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9819B" w14:textId="77777777" w:rsidR="002F27FA" w:rsidRPr="002F27FA" w:rsidRDefault="002F27FA" w:rsidP="002F27FA">
      <w:pPr>
        <w:pStyle w:val="Title"/>
        <w:jc w:val="both"/>
        <w:rPr>
          <w:rFonts w:ascii="Arial" w:hAnsi="Arial" w:cs="Arial"/>
          <w:bCs/>
          <w:i/>
          <w:iCs/>
          <w:u w:val="single"/>
        </w:rPr>
      </w:pPr>
      <w:r w:rsidRPr="002F27FA">
        <w:rPr>
          <w:rFonts w:ascii="Arial" w:hAnsi="Arial" w:cs="Arial"/>
          <w:bCs/>
          <w:i/>
          <w:iCs/>
          <w:u w:val="single"/>
        </w:rPr>
        <w:t>Original Research Article</w:t>
      </w:r>
    </w:p>
    <w:p w14:paraId="7077FB7B" w14:textId="77777777" w:rsidR="00754C9A" w:rsidRDefault="00754C9A" w:rsidP="00441B6F">
      <w:pPr>
        <w:pStyle w:val="Title"/>
        <w:spacing w:after="0"/>
        <w:jc w:val="both"/>
        <w:rPr>
          <w:rFonts w:ascii="Arial" w:hAnsi="Arial" w:cs="Arial"/>
        </w:rPr>
      </w:pPr>
    </w:p>
    <w:p w14:paraId="40365556" w14:textId="0FB52828" w:rsidR="0074480F" w:rsidRPr="00075F3E" w:rsidRDefault="0074480F" w:rsidP="0074480F">
      <w:pPr>
        <w:pStyle w:val="Author"/>
        <w:jc w:val="left"/>
        <w:rPr>
          <w:rFonts w:ascii="Arial" w:hAnsi="Arial" w:cs="Arial"/>
          <w:bCs/>
          <w:iCs/>
          <w:kern w:val="28"/>
          <w:sz w:val="22"/>
          <w:szCs w:val="22"/>
          <w:lang w:val="en-IN"/>
        </w:rPr>
      </w:pPr>
      <w:r w:rsidRPr="00075F3E">
        <w:rPr>
          <w:rFonts w:ascii="Arial" w:hAnsi="Arial" w:cs="Arial"/>
          <w:bCs/>
          <w:iCs/>
          <w:kern w:val="28"/>
          <w:sz w:val="22"/>
          <w:szCs w:val="22"/>
          <w:lang w:val="en-IN"/>
        </w:rPr>
        <w:t>D</w:t>
      </w:r>
      <w:r w:rsidR="00CB15E8">
        <w:rPr>
          <w:rFonts w:ascii="Arial" w:hAnsi="Arial" w:cs="Arial"/>
          <w:bCs/>
          <w:iCs/>
          <w:kern w:val="28"/>
          <w:sz w:val="22"/>
          <w:szCs w:val="22"/>
          <w:lang w:val="en-IN"/>
        </w:rPr>
        <w:t>warf</w:t>
      </w:r>
      <w:r w:rsidR="00F31542">
        <w:rPr>
          <w:rFonts w:ascii="Arial" w:hAnsi="Arial" w:cs="Arial"/>
          <w:bCs/>
          <w:iCs/>
          <w:kern w:val="28"/>
          <w:sz w:val="22"/>
          <w:szCs w:val="22"/>
          <w:lang w:val="en-IN"/>
        </w:rPr>
        <w:t xml:space="preserve"> × </w:t>
      </w:r>
      <w:r w:rsidRPr="00075F3E">
        <w:rPr>
          <w:rFonts w:ascii="Arial" w:hAnsi="Arial" w:cs="Arial"/>
          <w:bCs/>
          <w:iCs/>
          <w:kern w:val="28"/>
          <w:sz w:val="22"/>
          <w:szCs w:val="22"/>
          <w:lang w:val="en-IN"/>
        </w:rPr>
        <w:t>D</w:t>
      </w:r>
      <w:r w:rsidR="00CB15E8">
        <w:rPr>
          <w:rFonts w:ascii="Arial" w:hAnsi="Arial" w:cs="Arial"/>
          <w:bCs/>
          <w:iCs/>
          <w:kern w:val="28"/>
          <w:sz w:val="22"/>
          <w:szCs w:val="22"/>
          <w:lang w:val="en-IN"/>
        </w:rPr>
        <w:t>warf</w:t>
      </w:r>
      <w:r w:rsidRPr="00075F3E">
        <w:rPr>
          <w:rFonts w:ascii="Arial" w:hAnsi="Arial" w:cs="Arial"/>
          <w:bCs/>
          <w:iCs/>
          <w:kern w:val="28"/>
          <w:sz w:val="22"/>
          <w:szCs w:val="22"/>
          <w:lang w:val="en-IN"/>
        </w:rPr>
        <w:t xml:space="preserve"> Coconut Hybrids from ‘Annur’ </w:t>
      </w:r>
      <w:proofErr w:type="gramStart"/>
      <w:r w:rsidRPr="00075F3E">
        <w:rPr>
          <w:rFonts w:ascii="Arial" w:hAnsi="Arial" w:cs="Arial"/>
          <w:bCs/>
          <w:iCs/>
          <w:kern w:val="28"/>
          <w:sz w:val="22"/>
          <w:szCs w:val="22"/>
          <w:lang w:val="en-IN"/>
        </w:rPr>
        <w:t xml:space="preserve">Ecotype </w:t>
      </w:r>
      <w:r w:rsidR="00C93ED7">
        <w:rPr>
          <w:rFonts w:ascii="Arial" w:hAnsi="Arial" w:cs="Arial"/>
          <w:bCs/>
          <w:iCs/>
          <w:kern w:val="28"/>
          <w:sz w:val="22"/>
          <w:szCs w:val="22"/>
          <w:lang w:val="en-IN"/>
        </w:rPr>
        <w:t>:</w:t>
      </w:r>
      <w:proofErr w:type="gramEnd"/>
      <w:r w:rsidRPr="00075F3E">
        <w:rPr>
          <w:rFonts w:ascii="Arial" w:hAnsi="Arial" w:cs="Arial"/>
          <w:bCs/>
          <w:iCs/>
          <w:kern w:val="28"/>
          <w:sz w:val="22"/>
          <w:szCs w:val="22"/>
          <w:lang w:val="en-IN"/>
        </w:rPr>
        <w:t xml:space="preserve"> A Rare Combination of Short Stature of the Palm with Nut Quality</w:t>
      </w:r>
    </w:p>
    <w:p w14:paraId="462EEDB2" w14:textId="77777777" w:rsidR="00A258C3" w:rsidRPr="00790ADA" w:rsidRDefault="00A258C3" w:rsidP="00441B6F">
      <w:pPr>
        <w:pStyle w:val="Author"/>
        <w:spacing w:line="240" w:lineRule="auto"/>
        <w:jc w:val="both"/>
        <w:rPr>
          <w:rFonts w:ascii="Arial" w:hAnsi="Arial" w:cs="Arial"/>
          <w:sz w:val="36"/>
        </w:rPr>
      </w:pPr>
    </w:p>
    <w:p w14:paraId="0745F559" w14:textId="25A5FB64" w:rsidR="00B01FCD" w:rsidRPr="00FB3A86" w:rsidRDefault="00B01FCD" w:rsidP="00441B6F">
      <w:pPr>
        <w:pStyle w:val="Copyright"/>
        <w:spacing w:after="0" w:line="240" w:lineRule="auto"/>
        <w:jc w:val="both"/>
        <w:rPr>
          <w:rFonts w:ascii="Arial" w:hAnsi="Arial" w:cs="Arial"/>
        </w:rPr>
        <w:sectPr w:rsidR="00B01FCD" w:rsidRPr="00FB3A86" w:rsidSect="00075F3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21E218F9" w14:textId="1F04D42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9E4C06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DA5093E" w14:textId="77777777" w:rsidTr="001E44FE">
        <w:tc>
          <w:tcPr>
            <w:tcW w:w="9576" w:type="dxa"/>
            <w:shd w:val="clear" w:color="auto" w:fill="F2F2F2"/>
          </w:tcPr>
          <w:p w14:paraId="2F782E94" w14:textId="5A5F8F0E" w:rsidR="0074480F" w:rsidRPr="0074480F" w:rsidRDefault="0074480F" w:rsidP="0074480F">
            <w:pPr>
              <w:pStyle w:val="Body"/>
              <w:spacing w:after="0"/>
              <w:rPr>
                <w:rFonts w:ascii="Arial" w:eastAsia="Calibri" w:hAnsi="Arial" w:cs="Arial"/>
                <w:szCs w:val="22"/>
                <w:lang w:val="en-IN"/>
              </w:rPr>
            </w:pPr>
            <w:r w:rsidRPr="0074480F">
              <w:rPr>
                <w:rFonts w:ascii="Arial" w:eastAsia="Calibri" w:hAnsi="Arial" w:cs="Arial"/>
                <w:b/>
                <w:bCs/>
                <w:szCs w:val="22"/>
                <w:lang w:val="en-IN"/>
              </w:rPr>
              <w:t xml:space="preserve">ABSTRACT: </w:t>
            </w:r>
            <w:r w:rsidRPr="0074480F">
              <w:rPr>
                <w:rFonts w:ascii="Arial" w:eastAsia="Calibri" w:hAnsi="Arial" w:cs="Arial"/>
                <w:szCs w:val="22"/>
                <w:lang w:val="en-IN"/>
              </w:rPr>
              <w:t>The cultivars of coconuts (</w:t>
            </w:r>
            <w:r w:rsidRPr="0074480F">
              <w:rPr>
                <w:rFonts w:ascii="Arial" w:eastAsia="Calibri" w:hAnsi="Arial" w:cs="Arial"/>
                <w:i/>
                <w:iCs/>
                <w:szCs w:val="22"/>
                <w:lang w:val="en-IN"/>
              </w:rPr>
              <w:t>Cocos nucifera</w:t>
            </w:r>
            <w:r w:rsidRPr="0074480F">
              <w:rPr>
                <w:rFonts w:ascii="Arial" w:eastAsia="Calibri" w:hAnsi="Arial" w:cs="Arial"/>
                <w:szCs w:val="22"/>
                <w:lang w:val="en-IN"/>
              </w:rPr>
              <w:t xml:space="preserve"> L.) are divided into two main groups: tall and dwarf. Tall palms are widely grown owing to their higher yield and superior nut traits. The most popular tall cultivar in Kerala is West Coast Tall (WCT). However, as the palm grows to a height of 15-20m farmer preference is gradually shifting to dwarf palms and research focus is on developing a dwarf palm with high yield and good quality nuts.   Reports indicate that WCT, due to its extensive cultivation in diverse </w:t>
            </w:r>
            <w:proofErr w:type="spellStart"/>
            <w:r w:rsidRPr="0074480F">
              <w:rPr>
                <w:rFonts w:ascii="Arial" w:eastAsia="Calibri" w:hAnsi="Arial" w:cs="Arial"/>
                <w:szCs w:val="22"/>
                <w:lang w:val="en-IN"/>
              </w:rPr>
              <w:t>agro</w:t>
            </w:r>
            <w:proofErr w:type="spellEnd"/>
            <w:r w:rsidRPr="0074480F">
              <w:rPr>
                <w:rFonts w:ascii="Arial" w:eastAsia="Calibri" w:hAnsi="Arial" w:cs="Arial"/>
                <w:szCs w:val="22"/>
                <w:lang w:val="en-IN"/>
              </w:rPr>
              <w:t xml:space="preserve">-ecological conditions, has diverged into </w:t>
            </w:r>
            <w:r w:rsidR="004D4C0F">
              <w:rPr>
                <w:rFonts w:ascii="Arial" w:eastAsia="Calibri" w:hAnsi="Arial" w:cs="Arial"/>
                <w:szCs w:val="22"/>
                <w:lang w:val="en-IN"/>
              </w:rPr>
              <w:t>several</w:t>
            </w:r>
            <w:r w:rsidRPr="0074480F">
              <w:rPr>
                <w:rFonts w:ascii="Arial" w:eastAsia="Calibri" w:hAnsi="Arial" w:cs="Arial"/>
                <w:szCs w:val="22"/>
                <w:lang w:val="en-IN"/>
              </w:rPr>
              <w:t xml:space="preserve"> ecotypes, one among which is ‘Annur’, a dwarf type with superior nut qualities, found in Kannur district of Kerala. Through </w:t>
            </w:r>
            <w:proofErr w:type="spellStart"/>
            <w:r w:rsidRPr="0074480F">
              <w:rPr>
                <w:rFonts w:ascii="Arial" w:eastAsia="Calibri" w:hAnsi="Arial" w:cs="Arial"/>
                <w:i/>
                <w:szCs w:val="22"/>
                <w:lang w:val="en-IN"/>
              </w:rPr>
              <w:t>interse</w:t>
            </w:r>
            <w:proofErr w:type="spellEnd"/>
            <w:r w:rsidR="004D4C0F">
              <w:rPr>
                <w:rFonts w:ascii="Arial" w:eastAsia="Calibri" w:hAnsi="Arial" w:cs="Arial"/>
                <w:i/>
                <w:szCs w:val="22"/>
                <w:lang w:val="en-IN"/>
              </w:rPr>
              <w:t xml:space="preserve"> </w:t>
            </w:r>
            <w:r w:rsidR="004D4C0F">
              <w:rPr>
                <w:rFonts w:ascii="Arial" w:eastAsia="Calibri" w:hAnsi="Arial" w:cs="Arial"/>
                <w:iCs/>
                <w:szCs w:val="22"/>
                <w:lang w:val="en-IN"/>
              </w:rPr>
              <w:t>mating</w:t>
            </w:r>
            <w:r w:rsidRPr="0074480F">
              <w:rPr>
                <w:rFonts w:ascii="Arial" w:eastAsia="Calibri" w:hAnsi="Arial" w:cs="Arial"/>
                <w:i/>
                <w:szCs w:val="22"/>
                <w:lang w:val="en-IN"/>
              </w:rPr>
              <w:t xml:space="preserve"> </w:t>
            </w:r>
            <w:r w:rsidRPr="0074480F">
              <w:rPr>
                <w:rFonts w:ascii="Arial" w:eastAsia="Calibri" w:hAnsi="Arial" w:cs="Arial"/>
                <w:szCs w:val="22"/>
                <w:lang w:val="en-IN"/>
              </w:rPr>
              <w:t>between selected superior palms of ‘Annur’, further improvements in desirable traits were achieved and it was recently released as a variety</w:t>
            </w:r>
            <w:r w:rsidR="00F72CDC">
              <w:rPr>
                <w:rFonts w:ascii="Arial" w:eastAsia="Calibri" w:hAnsi="Arial" w:cs="Arial"/>
                <w:szCs w:val="22"/>
                <w:lang w:val="en-IN"/>
              </w:rPr>
              <w:t>,</w:t>
            </w:r>
            <w:r w:rsidRPr="0074480F">
              <w:rPr>
                <w:rFonts w:ascii="Arial" w:eastAsia="Calibri" w:hAnsi="Arial" w:cs="Arial"/>
                <w:szCs w:val="22"/>
                <w:lang w:val="en-IN"/>
              </w:rPr>
              <w:t xml:space="preserve"> </w:t>
            </w:r>
            <w:r w:rsidRPr="0074480F">
              <w:rPr>
                <w:rFonts w:ascii="Arial" w:eastAsia="Calibri" w:hAnsi="Arial" w:cs="Arial"/>
                <w:i/>
                <w:szCs w:val="22"/>
                <w:lang w:val="en-IN"/>
              </w:rPr>
              <w:t>viz.</w:t>
            </w:r>
            <w:r w:rsidRPr="0074480F">
              <w:rPr>
                <w:rFonts w:ascii="Arial" w:eastAsia="Calibri" w:hAnsi="Arial" w:cs="Arial"/>
                <w:szCs w:val="22"/>
                <w:lang w:val="en-IN"/>
              </w:rPr>
              <w:t>, ‘Annur improved dwarf’ by Kerala Agricultural University. Simultaneously</w:t>
            </w:r>
            <w:r w:rsidR="00F72CDC">
              <w:rPr>
                <w:rFonts w:ascii="Arial" w:eastAsia="Calibri" w:hAnsi="Arial" w:cs="Arial"/>
                <w:szCs w:val="22"/>
                <w:lang w:val="en-IN"/>
              </w:rPr>
              <w:t>,</w:t>
            </w:r>
            <w:r w:rsidRPr="0074480F">
              <w:rPr>
                <w:rFonts w:ascii="Arial" w:eastAsia="Calibri" w:hAnsi="Arial" w:cs="Arial"/>
                <w:szCs w:val="22"/>
                <w:lang w:val="en-IN"/>
              </w:rPr>
              <w:t xml:space="preserve"> the selected palms were crossed with other dwarf palms (D</w:t>
            </w:r>
            <w:r w:rsidR="00F31542">
              <w:rPr>
                <w:rFonts w:ascii="Arial" w:eastAsia="Calibri" w:hAnsi="Arial" w:cs="Arial"/>
                <w:szCs w:val="22"/>
                <w:lang w:val="en-IN"/>
              </w:rPr>
              <w:t xml:space="preserve"> × </w:t>
            </w:r>
            <w:r w:rsidRPr="0074480F">
              <w:rPr>
                <w:rFonts w:ascii="Arial" w:eastAsia="Calibri" w:hAnsi="Arial" w:cs="Arial"/>
                <w:szCs w:val="22"/>
                <w:lang w:val="en-IN"/>
              </w:rPr>
              <w:t>D hybridization) in 2005 that combined the dwarf ecotype Annur</w:t>
            </w:r>
            <w:r w:rsidR="00F72CDC">
              <w:rPr>
                <w:rFonts w:ascii="Arial" w:eastAsia="Calibri" w:hAnsi="Arial" w:cs="Arial"/>
                <w:szCs w:val="22"/>
                <w:lang w:val="en-IN"/>
              </w:rPr>
              <w:t xml:space="preserve"> (ANR)</w:t>
            </w:r>
            <w:r w:rsidRPr="0074480F">
              <w:rPr>
                <w:rFonts w:ascii="Arial" w:eastAsia="Calibri" w:hAnsi="Arial" w:cs="Arial"/>
                <w:szCs w:val="22"/>
                <w:lang w:val="en-IN"/>
              </w:rPr>
              <w:t xml:space="preserve"> with Malayan Yellow Dwarf (MYD) and Gangabondam (GB). The hybrids, along with parents and check varieties</w:t>
            </w:r>
            <w:r w:rsidR="00F72CDC">
              <w:rPr>
                <w:rFonts w:ascii="Arial" w:eastAsia="Calibri" w:hAnsi="Arial" w:cs="Arial"/>
                <w:szCs w:val="22"/>
                <w:lang w:val="en-IN"/>
              </w:rPr>
              <w:t>,</w:t>
            </w:r>
            <w:r w:rsidRPr="0074480F">
              <w:rPr>
                <w:rFonts w:ascii="Arial" w:eastAsia="Calibri" w:hAnsi="Arial" w:cs="Arial"/>
                <w:szCs w:val="22"/>
                <w:lang w:val="en-IN"/>
              </w:rPr>
              <w:t xml:space="preserve"> were evaluated based on morphological, reproductive and nut characters and the data were analysed statistically. Yield traits were also recorded</w:t>
            </w:r>
            <w:r w:rsidR="00F72CDC">
              <w:rPr>
                <w:rFonts w:ascii="Arial" w:eastAsia="Calibri" w:hAnsi="Arial" w:cs="Arial"/>
                <w:szCs w:val="22"/>
                <w:lang w:val="en-IN"/>
              </w:rPr>
              <w:t>,</w:t>
            </w:r>
            <w:r w:rsidRPr="0074480F">
              <w:rPr>
                <w:rFonts w:ascii="Arial" w:eastAsia="Calibri" w:hAnsi="Arial" w:cs="Arial"/>
                <w:szCs w:val="22"/>
                <w:lang w:val="en-IN"/>
              </w:rPr>
              <w:t xml:space="preserve"> though the palms </w:t>
            </w:r>
            <w:r w:rsidR="004D4C0F">
              <w:rPr>
                <w:rFonts w:ascii="Arial" w:eastAsia="Calibri" w:hAnsi="Arial" w:cs="Arial"/>
                <w:szCs w:val="22"/>
                <w:lang w:val="en-IN"/>
              </w:rPr>
              <w:t>are</w:t>
            </w:r>
            <w:r w:rsidRPr="0074480F">
              <w:rPr>
                <w:rFonts w:ascii="Arial" w:eastAsia="Calibri" w:hAnsi="Arial" w:cs="Arial"/>
                <w:szCs w:val="22"/>
                <w:lang w:val="en-IN"/>
              </w:rPr>
              <w:t xml:space="preserve"> in </w:t>
            </w:r>
            <w:r w:rsidR="00F72CDC">
              <w:rPr>
                <w:rFonts w:ascii="Arial" w:eastAsia="Calibri" w:hAnsi="Arial" w:cs="Arial"/>
                <w:szCs w:val="22"/>
                <w:lang w:val="en-IN"/>
              </w:rPr>
              <w:t xml:space="preserve">the </w:t>
            </w:r>
            <w:r w:rsidRPr="0074480F">
              <w:rPr>
                <w:rFonts w:ascii="Arial" w:eastAsia="Calibri" w:hAnsi="Arial" w:cs="Arial"/>
                <w:szCs w:val="22"/>
                <w:lang w:val="en-IN"/>
              </w:rPr>
              <w:t xml:space="preserve">juvenile stage. An early evaluation of the hybrids highlights the superiority of the two combinations with shorter stature and improved nut quality compared to the parental and check varieties and WCT. The </w:t>
            </w:r>
            <w:proofErr w:type="spellStart"/>
            <w:r w:rsidRPr="0074480F">
              <w:rPr>
                <w:rFonts w:ascii="Arial" w:eastAsia="Calibri" w:hAnsi="Arial" w:cs="Arial"/>
                <w:szCs w:val="22"/>
                <w:lang w:val="en-IN"/>
              </w:rPr>
              <w:t>favorable</w:t>
            </w:r>
            <w:proofErr w:type="spellEnd"/>
            <w:r w:rsidRPr="0074480F">
              <w:rPr>
                <w:rFonts w:ascii="Arial" w:eastAsia="Calibri" w:hAnsi="Arial" w:cs="Arial"/>
                <w:szCs w:val="22"/>
                <w:lang w:val="en-IN"/>
              </w:rPr>
              <w:t xml:space="preserve"> traits include higher leaf length, copra content, kernel thickness and oil percentage, with </w:t>
            </w:r>
            <w:r w:rsidR="00056672">
              <w:rPr>
                <w:rFonts w:ascii="Arial" w:eastAsia="Calibri" w:hAnsi="Arial" w:cs="Arial"/>
                <w:szCs w:val="22"/>
                <w:lang w:val="en-IN"/>
              </w:rPr>
              <w:t>ANR × MYD</w:t>
            </w:r>
            <w:r w:rsidRPr="0074480F">
              <w:rPr>
                <w:rFonts w:ascii="Arial" w:eastAsia="Calibri" w:hAnsi="Arial" w:cs="Arial"/>
                <w:szCs w:val="22"/>
                <w:lang w:val="en-IN"/>
              </w:rPr>
              <w:t xml:space="preserve"> showing the highest oil content. The yield data also show a promising trend that needs to be further ascertained after the yield stabilizes</w:t>
            </w:r>
            <w:r w:rsidR="00F72CDC">
              <w:rPr>
                <w:rFonts w:ascii="Arial" w:eastAsia="Calibri" w:hAnsi="Arial" w:cs="Arial"/>
                <w:szCs w:val="22"/>
                <w:lang w:val="en-IN"/>
              </w:rPr>
              <w:t xml:space="preserve">. </w:t>
            </w:r>
            <w:r w:rsidRPr="0074480F">
              <w:rPr>
                <w:rFonts w:ascii="Arial" w:eastAsia="Calibri" w:hAnsi="Arial" w:cs="Arial"/>
                <w:szCs w:val="22"/>
                <w:lang w:val="en-IN"/>
              </w:rPr>
              <w:t>The results indicate their potential as promising hybrids that can enhance commercial coconut farming, especially under mechanized or intensive management systems, due to their short stature and high-quality nuts</w:t>
            </w:r>
            <w:r w:rsidR="00311200">
              <w:rPr>
                <w:rFonts w:ascii="Arial" w:eastAsia="Calibri" w:hAnsi="Arial" w:cs="Arial"/>
                <w:szCs w:val="22"/>
                <w:lang w:val="en-IN"/>
              </w:rPr>
              <w:t>,</w:t>
            </w:r>
            <w:r w:rsidRPr="0074480F">
              <w:rPr>
                <w:rFonts w:ascii="Arial" w:eastAsia="Calibri" w:hAnsi="Arial" w:cs="Arial"/>
                <w:szCs w:val="22"/>
                <w:lang w:val="en-IN"/>
              </w:rPr>
              <w:t xml:space="preserve"> combined with high yields.</w:t>
            </w:r>
          </w:p>
          <w:p w14:paraId="0FCAAEEA" w14:textId="7C7BABBB" w:rsidR="00505F06" w:rsidRPr="00BA1B01" w:rsidRDefault="00505F06" w:rsidP="00441B6F">
            <w:pPr>
              <w:pStyle w:val="Body"/>
              <w:spacing w:after="0"/>
              <w:rPr>
                <w:rFonts w:ascii="Arial" w:eastAsia="Calibri" w:hAnsi="Arial" w:cs="Arial"/>
                <w:szCs w:val="22"/>
              </w:rPr>
            </w:pPr>
          </w:p>
        </w:tc>
      </w:tr>
    </w:tbl>
    <w:p w14:paraId="6F607F3D" w14:textId="77777777" w:rsidR="00636EB2" w:rsidRDefault="00636EB2" w:rsidP="00441B6F">
      <w:pPr>
        <w:pStyle w:val="Body"/>
        <w:spacing w:after="0"/>
        <w:rPr>
          <w:rFonts w:ascii="Arial" w:hAnsi="Arial" w:cs="Arial"/>
          <w:i/>
        </w:rPr>
      </w:pPr>
    </w:p>
    <w:p w14:paraId="63FE40C4" w14:textId="72D4228D" w:rsidR="00A24E7E" w:rsidRDefault="00A24E7E" w:rsidP="00441B6F">
      <w:pPr>
        <w:pStyle w:val="Body"/>
        <w:spacing w:after="0"/>
        <w:rPr>
          <w:rFonts w:ascii="Arial" w:hAnsi="Arial" w:cs="Arial"/>
          <w:i/>
        </w:rPr>
      </w:pPr>
      <w:r>
        <w:rPr>
          <w:rFonts w:ascii="Arial" w:hAnsi="Arial" w:cs="Arial"/>
          <w:i/>
        </w:rPr>
        <w:t xml:space="preserve">Keywords: </w:t>
      </w:r>
      <w:r w:rsidR="0074480F" w:rsidRPr="0074480F">
        <w:rPr>
          <w:rFonts w:ascii="Arial" w:hAnsi="Arial" w:cs="Arial"/>
          <w:i/>
        </w:rPr>
        <w:t xml:space="preserve">Dwarf Coconut, </w:t>
      </w:r>
      <w:proofErr w:type="spellStart"/>
      <w:r w:rsidR="0074480F" w:rsidRPr="0074480F">
        <w:rPr>
          <w:rFonts w:ascii="Arial" w:hAnsi="Arial" w:cs="Arial"/>
          <w:i/>
        </w:rPr>
        <w:t>DxD</w:t>
      </w:r>
      <w:proofErr w:type="spellEnd"/>
      <w:r w:rsidR="0074480F" w:rsidRPr="0074480F">
        <w:rPr>
          <w:rFonts w:ascii="Arial" w:hAnsi="Arial" w:cs="Arial"/>
          <w:i/>
        </w:rPr>
        <w:t xml:space="preserve"> hybrids, </w:t>
      </w:r>
      <w:proofErr w:type="spellStart"/>
      <w:r w:rsidR="0074480F" w:rsidRPr="0074480F">
        <w:rPr>
          <w:rFonts w:ascii="Arial" w:hAnsi="Arial" w:cs="Arial"/>
          <w:i/>
        </w:rPr>
        <w:t>Annur</w:t>
      </w:r>
      <w:proofErr w:type="spellEnd"/>
      <w:r w:rsidR="0074480F" w:rsidRPr="0074480F">
        <w:rPr>
          <w:rFonts w:ascii="Arial" w:hAnsi="Arial" w:cs="Arial"/>
          <w:i/>
        </w:rPr>
        <w:t xml:space="preserve"> ecotype, West Coast Tall (WCT), Malayan Yellow Dwarf (MYD), Gangabondam (GB) </w:t>
      </w:r>
    </w:p>
    <w:p w14:paraId="2C0797EA" w14:textId="77777777" w:rsidR="00790ADA" w:rsidRDefault="00790ADA" w:rsidP="00441B6F">
      <w:pPr>
        <w:pStyle w:val="Body"/>
        <w:spacing w:after="0"/>
        <w:rPr>
          <w:rFonts w:ascii="Arial" w:hAnsi="Arial" w:cs="Arial"/>
          <w:i/>
        </w:rPr>
      </w:pPr>
    </w:p>
    <w:p w14:paraId="3238C5A5" w14:textId="77777777" w:rsidR="00505F06" w:rsidRPr="00A24E7E" w:rsidRDefault="00505F06" w:rsidP="00441B6F">
      <w:pPr>
        <w:pStyle w:val="Body"/>
        <w:spacing w:after="0"/>
        <w:rPr>
          <w:rFonts w:ascii="Arial" w:hAnsi="Arial" w:cs="Arial"/>
          <w:i/>
        </w:rPr>
      </w:pPr>
    </w:p>
    <w:p w14:paraId="5AA78C5E" w14:textId="2EC74F65"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B88199D" w14:textId="77777777" w:rsidR="0074480F" w:rsidRPr="00FB3A86" w:rsidRDefault="0074480F" w:rsidP="00441B6F">
      <w:pPr>
        <w:pStyle w:val="AbstHead"/>
        <w:spacing w:after="0"/>
        <w:jc w:val="both"/>
        <w:rPr>
          <w:rFonts w:ascii="Arial" w:hAnsi="Arial" w:cs="Arial"/>
        </w:rPr>
      </w:pPr>
    </w:p>
    <w:p w14:paraId="46793481" w14:textId="005C3BF9" w:rsidR="0074480F" w:rsidRPr="0074480F" w:rsidRDefault="0074480F" w:rsidP="0074480F">
      <w:pPr>
        <w:pStyle w:val="Body"/>
        <w:spacing w:after="0"/>
        <w:rPr>
          <w:rFonts w:ascii="Arial" w:hAnsi="Arial" w:cs="Arial"/>
          <w:lang w:val="en-IN"/>
        </w:rPr>
      </w:pPr>
      <w:r w:rsidRPr="0074480F">
        <w:rPr>
          <w:rFonts w:ascii="Arial" w:hAnsi="Arial" w:cs="Arial"/>
          <w:lang w:val="en-IN"/>
        </w:rPr>
        <w:t>Coconut (</w:t>
      </w:r>
      <w:r w:rsidRPr="0074480F">
        <w:rPr>
          <w:rFonts w:ascii="Arial" w:hAnsi="Arial" w:cs="Arial"/>
          <w:i/>
          <w:iCs/>
          <w:lang w:val="en-IN"/>
        </w:rPr>
        <w:t xml:space="preserve">Cocos nucifera </w:t>
      </w:r>
      <w:r w:rsidRPr="0074480F">
        <w:rPr>
          <w:rFonts w:ascii="Arial" w:hAnsi="Arial" w:cs="Arial"/>
          <w:lang w:val="en-IN"/>
        </w:rPr>
        <w:t>L.) is a versatile and economically significant crop, widely cultivated in tropical regions for its various products, including copra, oil, and fresh nuts. Its cultivation supports livelihoods and plays a crucial role in the agricultural economy of many countries. By combining the superior qualities of different parental types, hybridization projects have become an effective approach in coconut breeding, increasing quality and output. The goal has been to combine the high yield and nut characters of tall palms with dwarf stature and early bearing traits of dwarf palms, producing T</w:t>
      </w:r>
      <w:r w:rsidR="00F31542">
        <w:rPr>
          <w:rFonts w:ascii="Arial" w:hAnsi="Arial" w:cs="Arial"/>
          <w:lang w:val="en-IN"/>
        </w:rPr>
        <w:t xml:space="preserve"> × </w:t>
      </w:r>
      <w:r w:rsidRPr="0074480F">
        <w:rPr>
          <w:rFonts w:ascii="Arial" w:hAnsi="Arial" w:cs="Arial"/>
          <w:lang w:val="en-IN"/>
        </w:rPr>
        <w:t>D or D</w:t>
      </w:r>
      <w:r w:rsidR="00F31542">
        <w:rPr>
          <w:rFonts w:ascii="Arial" w:hAnsi="Arial" w:cs="Arial"/>
          <w:lang w:val="en-IN"/>
        </w:rPr>
        <w:t xml:space="preserve"> × </w:t>
      </w:r>
      <w:r w:rsidRPr="0074480F">
        <w:rPr>
          <w:rFonts w:ascii="Arial" w:hAnsi="Arial" w:cs="Arial"/>
          <w:lang w:val="en-IN"/>
        </w:rPr>
        <w:t xml:space="preserve">T combinations, which are mostly </w:t>
      </w:r>
      <w:r w:rsidR="009A131A">
        <w:rPr>
          <w:rFonts w:ascii="Arial" w:hAnsi="Arial" w:cs="Arial"/>
          <w:lang w:val="en-IN"/>
        </w:rPr>
        <w:t>semi</w:t>
      </w:r>
      <w:r w:rsidRPr="0074480F">
        <w:rPr>
          <w:rFonts w:ascii="Arial" w:hAnsi="Arial" w:cs="Arial"/>
          <w:lang w:val="en-IN"/>
        </w:rPr>
        <w:t xml:space="preserve"> </w:t>
      </w:r>
      <w:r w:rsidRPr="00577C94">
        <w:rPr>
          <w:rFonts w:ascii="Arial" w:hAnsi="Arial" w:cs="Arial"/>
          <w:lang w:val="en-IN"/>
        </w:rPr>
        <w:t>tall</w:t>
      </w:r>
      <w:r w:rsidRPr="0074480F">
        <w:rPr>
          <w:rFonts w:ascii="Arial" w:hAnsi="Arial" w:cs="Arial"/>
          <w:lang w:val="en-IN"/>
        </w:rPr>
        <w:t xml:space="preserve">. </w:t>
      </w:r>
    </w:p>
    <w:p w14:paraId="32E01E2B" w14:textId="6803DE85" w:rsidR="0074480F" w:rsidRPr="00BC0694" w:rsidRDefault="0074480F" w:rsidP="0074480F">
      <w:pPr>
        <w:pStyle w:val="Body"/>
        <w:rPr>
          <w:rFonts w:ascii="Arial" w:hAnsi="Arial" w:cs="Arial"/>
          <w:lang w:val="en-IN"/>
        </w:rPr>
      </w:pPr>
      <w:r w:rsidRPr="0074480F">
        <w:rPr>
          <w:rFonts w:ascii="Arial" w:hAnsi="Arial" w:cs="Arial"/>
          <w:lang w:val="en-IN"/>
        </w:rPr>
        <w:t xml:space="preserve">Kerala, the land of coconuts, have numerous coconut varieties under cultivation, but around 95 percent of the area under coconut in Kerala is under West Coast Tall (WCT) (Rajesh </w:t>
      </w:r>
      <w:r w:rsidRPr="0074480F">
        <w:rPr>
          <w:rFonts w:ascii="Arial" w:hAnsi="Arial" w:cs="Arial"/>
          <w:i/>
          <w:lang w:val="en-IN"/>
        </w:rPr>
        <w:t xml:space="preserve">et </w:t>
      </w:r>
      <w:r w:rsidRPr="0074480F">
        <w:rPr>
          <w:rFonts w:ascii="Arial" w:hAnsi="Arial" w:cs="Arial"/>
          <w:i/>
          <w:lang w:val="en-IN"/>
        </w:rPr>
        <w:lastRenderedPageBreak/>
        <w:t>al</w:t>
      </w:r>
      <w:r w:rsidRPr="0074480F">
        <w:rPr>
          <w:rFonts w:ascii="Arial" w:hAnsi="Arial" w:cs="Arial"/>
          <w:lang w:val="en-IN"/>
        </w:rPr>
        <w:t>., 2014) due to the potential high yield, good quality copra and oil content. However, the tall nature of WCT (15-20 m height) makes the crop management and plant protection activities very difficult and the various socio-economic factors like labour shortage, higher cost of cultivation etc. compel the farmers to replace it with dwarf palms. Though dwarf palms are early bearing and with short stature (height less than 9m), they typically produce smaller nuts with thinner and softer kernel, lower oil content and have increased vulnerability to diseases and pests.  Hence reduction in height along with higher yield and superior quality nuts became the priority objectives in the crop improvement activities. In addition to the agronomic traits, the phenolic content of coconut varieties is of considerable nutritional significance, as phenolic compounds contribute to the antioxidant capacity and health-promoting properties of coconut</w:t>
      </w:r>
      <w:r w:rsidR="00BC0694">
        <w:rPr>
          <w:rFonts w:ascii="Arial" w:hAnsi="Arial" w:cs="Arial"/>
          <w:lang w:val="en-IN"/>
        </w:rPr>
        <w:t xml:space="preserve"> (</w:t>
      </w:r>
      <w:proofErr w:type="spellStart"/>
      <w:r w:rsidR="00BC0694">
        <w:rPr>
          <w:rFonts w:ascii="Arial" w:hAnsi="Arial" w:cs="Arial"/>
          <w:lang w:val="en-IN"/>
        </w:rPr>
        <w:t>Nakorn</w:t>
      </w:r>
      <w:proofErr w:type="spellEnd"/>
      <w:r w:rsidR="00BC0694">
        <w:rPr>
          <w:rFonts w:ascii="Arial" w:hAnsi="Arial" w:cs="Arial"/>
          <w:lang w:val="en-IN"/>
        </w:rPr>
        <w:t xml:space="preserve"> </w:t>
      </w:r>
      <w:r w:rsidR="00BC0694">
        <w:rPr>
          <w:rFonts w:ascii="Arial" w:hAnsi="Arial" w:cs="Arial"/>
          <w:i/>
          <w:iCs/>
          <w:lang w:val="en-IN"/>
        </w:rPr>
        <w:t>et al.,</w:t>
      </w:r>
      <w:r w:rsidR="00BC0694">
        <w:rPr>
          <w:rFonts w:ascii="Arial" w:hAnsi="Arial" w:cs="Arial"/>
          <w:lang w:val="en-IN"/>
        </w:rPr>
        <w:t xml:space="preserve"> 2024).</w:t>
      </w:r>
    </w:p>
    <w:p w14:paraId="5AF22146" w14:textId="77777777" w:rsidR="0074480F" w:rsidRPr="0074480F" w:rsidRDefault="0074480F" w:rsidP="0074480F">
      <w:pPr>
        <w:pStyle w:val="Body"/>
        <w:spacing w:after="0"/>
        <w:rPr>
          <w:rFonts w:ascii="Arial" w:hAnsi="Arial" w:cs="Arial"/>
          <w:lang w:val="en-IN"/>
        </w:rPr>
      </w:pPr>
    </w:p>
    <w:p w14:paraId="15F3697A" w14:textId="586BD6A6" w:rsidR="0074480F" w:rsidRPr="0074480F" w:rsidRDefault="0074480F" w:rsidP="0074480F">
      <w:pPr>
        <w:pStyle w:val="Body"/>
        <w:spacing w:after="0"/>
        <w:rPr>
          <w:rFonts w:ascii="Arial" w:hAnsi="Arial" w:cs="Arial"/>
          <w:lang w:val="en-IN"/>
        </w:rPr>
      </w:pPr>
      <w:r w:rsidRPr="0074480F">
        <w:rPr>
          <w:rFonts w:ascii="Arial" w:hAnsi="Arial" w:cs="Arial"/>
          <w:lang w:val="en-IN"/>
        </w:rPr>
        <w:t>As the available dwarf cultivars were having low quality nuts, search for a dwarf type with superior nut traits resulted in locating a dwarf palm from the coastal region of Kannur district, at a place called Annur</w:t>
      </w:r>
      <w:r w:rsidR="00BC0694">
        <w:rPr>
          <w:rFonts w:ascii="Arial" w:hAnsi="Arial" w:cs="Arial"/>
          <w:lang w:val="en-IN"/>
        </w:rPr>
        <w:t>,</w:t>
      </w:r>
      <w:r w:rsidRPr="0074480F">
        <w:rPr>
          <w:rFonts w:ascii="Arial" w:hAnsi="Arial" w:cs="Arial"/>
          <w:lang w:val="en-IN"/>
        </w:rPr>
        <w:t xml:space="preserve"> during 2005. Rajesh </w:t>
      </w:r>
      <w:r w:rsidRPr="0074480F">
        <w:rPr>
          <w:rFonts w:ascii="Arial" w:hAnsi="Arial" w:cs="Arial"/>
          <w:i/>
          <w:iCs/>
          <w:lang w:val="en-IN"/>
        </w:rPr>
        <w:t>et al</w:t>
      </w:r>
      <w:r w:rsidRPr="0074480F">
        <w:rPr>
          <w:rFonts w:ascii="Arial" w:hAnsi="Arial" w:cs="Arial"/>
          <w:lang w:val="en-IN"/>
        </w:rPr>
        <w:t xml:space="preserve">. (2014) reported that WCT, due to its extensive cultivation in diverse </w:t>
      </w:r>
      <w:proofErr w:type="spellStart"/>
      <w:r w:rsidRPr="0074480F">
        <w:rPr>
          <w:rFonts w:ascii="Arial" w:hAnsi="Arial" w:cs="Arial"/>
          <w:lang w:val="en-IN"/>
        </w:rPr>
        <w:t>agro</w:t>
      </w:r>
      <w:proofErr w:type="spellEnd"/>
      <w:r w:rsidRPr="0074480F">
        <w:rPr>
          <w:rFonts w:ascii="Arial" w:hAnsi="Arial" w:cs="Arial"/>
          <w:lang w:val="en-IN"/>
        </w:rPr>
        <w:t xml:space="preserve">-ecological conditions, has diverged into different ecotypes. The comparative study of WCT and its various ecotypes conducted by them using </w:t>
      </w:r>
      <w:r w:rsidR="00BC0694" w:rsidRPr="00BC0694">
        <w:rPr>
          <w:rFonts w:ascii="Arial" w:hAnsi="Arial" w:cs="Arial"/>
        </w:rPr>
        <w:t>Simple Sequence Repeat</w:t>
      </w:r>
      <w:r w:rsidR="00BC0694">
        <w:rPr>
          <w:rFonts w:ascii="Arial" w:hAnsi="Arial" w:cs="Arial"/>
        </w:rPr>
        <w:t xml:space="preserve"> (</w:t>
      </w:r>
      <w:r w:rsidRPr="0074480F">
        <w:rPr>
          <w:rFonts w:ascii="Arial" w:hAnsi="Arial" w:cs="Arial"/>
          <w:lang w:val="en-IN"/>
        </w:rPr>
        <w:t>SSR</w:t>
      </w:r>
      <w:r w:rsidR="00BC0694">
        <w:rPr>
          <w:rFonts w:ascii="Arial" w:hAnsi="Arial" w:cs="Arial"/>
          <w:lang w:val="en-IN"/>
        </w:rPr>
        <w:t>)</w:t>
      </w:r>
      <w:r w:rsidRPr="0074480F">
        <w:rPr>
          <w:rFonts w:ascii="Arial" w:hAnsi="Arial" w:cs="Arial"/>
          <w:lang w:val="en-IN"/>
        </w:rPr>
        <w:t xml:space="preserve"> markers revealed the Annur ecotype to be closer to WCT than </w:t>
      </w:r>
      <w:proofErr w:type="spellStart"/>
      <w:r w:rsidRPr="0074480F">
        <w:rPr>
          <w:rFonts w:ascii="Arial" w:hAnsi="Arial" w:cs="Arial"/>
          <w:lang w:val="en-IN"/>
        </w:rPr>
        <w:t>Bedakam</w:t>
      </w:r>
      <w:proofErr w:type="spellEnd"/>
      <w:r w:rsidRPr="0074480F">
        <w:rPr>
          <w:rFonts w:ascii="Arial" w:hAnsi="Arial" w:cs="Arial"/>
          <w:lang w:val="en-IN"/>
        </w:rPr>
        <w:t xml:space="preserve"> ecotype.</w:t>
      </w:r>
    </w:p>
    <w:p w14:paraId="36222824" w14:textId="0EAA1220" w:rsidR="0074480F" w:rsidRPr="0074480F" w:rsidRDefault="0074480F" w:rsidP="0074480F">
      <w:pPr>
        <w:pStyle w:val="Body"/>
        <w:rPr>
          <w:rFonts w:ascii="Arial" w:hAnsi="Arial" w:cs="Arial"/>
          <w:lang w:val="en-IN"/>
        </w:rPr>
      </w:pPr>
      <w:r w:rsidRPr="0074480F">
        <w:rPr>
          <w:rFonts w:ascii="Arial" w:hAnsi="Arial" w:cs="Arial"/>
          <w:lang w:val="en-IN"/>
        </w:rPr>
        <w:t xml:space="preserve">Using this dwarf ecotype of WCT, a breeding programme was initiated in 2006-2008 by the Coconut Mission under Kerala Agricultural University. Through </w:t>
      </w:r>
      <w:proofErr w:type="spellStart"/>
      <w:r w:rsidRPr="0045781A">
        <w:rPr>
          <w:rFonts w:ascii="Arial" w:hAnsi="Arial" w:cs="Arial"/>
          <w:i/>
          <w:lang w:val="en-IN"/>
        </w:rPr>
        <w:t>interse</w:t>
      </w:r>
      <w:proofErr w:type="spellEnd"/>
      <w:r w:rsidRPr="0074480F">
        <w:rPr>
          <w:rFonts w:ascii="Arial" w:hAnsi="Arial" w:cs="Arial"/>
          <w:i/>
          <w:lang w:val="en-IN"/>
        </w:rPr>
        <w:t xml:space="preserve"> </w:t>
      </w:r>
      <w:r w:rsidR="0045781A" w:rsidRPr="0045781A">
        <w:rPr>
          <w:rFonts w:ascii="Arial" w:hAnsi="Arial" w:cs="Arial"/>
          <w:iCs/>
          <w:lang w:val="en-IN"/>
        </w:rPr>
        <w:t>mating</w:t>
      </w:r>
      <w:r w:rsidR="0045781A">
        <w:rPr>
          <w:rFonts w:ascii="Arial" w:hAnsi="Arial" w:cs="Arial"/>
          <w:i/>
          <w:lang w:val="en-IN"/>
        </w:rPr>
        <w:t xml:space="preserve"> </w:t>
      </w:r>
      <w:r w:rsidRPr="0074480F">
        <w:rPr>
          <w:rFonts w:ascii="Arial" w:hAnsi="Arial" w:cs="Arial"/>
          <w:lang w:val="en-IN"/>
        </w:rPr>
        <w:t xml:space="preserve">between selected superior palms of ‘Annur’, further improvements in desirable traits were achieved and it was recently released as a variety </w:t>
      </w:r>
      <w:r w:rsidRPr="0074480F">
        <w:rPr>
          <w:rFonts w:ascii="Arial" w:hAnsi="Arial" w:cs="Arial"/>
          <w:i/>
          <w:lang w:val="en-IN"/>
        </w:rPr>
        <w:t>viz.</w:t>
      </w:r>
      <w:r w:rsidRPr="0074480F">
        <w:rPr>
          <w:rFonts w:ascii="Arial" w:hAnsi="Arial" w:cs="Arial"/>
          <w:lang w:val="en-IN"/>
        </w:rPr>
        <w:t>, ‘Annur improved dwarf’ by Kerala Agricultural University. Simultaneously, the selected palms of ‘Annur’ were crossed with other dwarf palms (D</w:t>
      </w:r>
      <w:r w:rsidR="00F31542">
        <w:rPr>
          <w:rFonts w:ascii="Arial" w:hAnsi="Arial" w:cs="Arial"/>
          <w:lang w:val="en-IN"/>
        </w:rPr>
        <w:t xml:space="preserve"> × </w:t>
      </w:r>
      <w:r w:rsidRPr="0074480F">
        <w:rPr>
          <w:rFonts w:ascii="Arial" w:hAnsi="Arial" w:cs="Arial"/>
          <w:lang w:val="en-IN"/>
        </w:rPr>
        <w:t xml:space="preserve">D hybridization) like Malayan Yellow Dwarf (MYD) and Gangabondam (GB), two dwarf varieties known for their compact growth, high yield and early maturity and the hybrid seedlings were planted in the field of Regional Agricultural Research Station, Pilicode, Kasaragod, KAU. The aim of developing these hybrids was to maximize both productivity and quality, combined with early maturity and ease of farm operations, thus making them suitable for commercial coconut farming. </w:t>
      </w:r>
    </w:p>
    <w:p w14:paraId="33FF7255" w14:textId="362BEF46" w:rsidR="0074480F" w:rsidRPr="0074480F" w:rsidRDefault="001A32D6" w:rsidP="0074480F">
      <w:pPr>
        <w:pStyle w:val="Body"/>
        <w:spacing w:after="0"/>
        <w:rPr>
          <w:rFonts w:ascii="Arial" w:hAnsi="Arial" w:cs="Arial"/>
          <w:lang w:val="en-IN"/>
        </w:rPr>
      </w:pPr>
      <w:r w:rsidRPr="001A32D6">
        <w:rPr>
          <w:rFonts w:ascii="Arial" w:hAnsi="Arial" w:cs="Arial"/>
        </w:rPr>
        <w:t>The present study involves the field evaluation of D × D coconut hybrids, wherein observations were recorded as per the coconut descriptor (IPGRI, 1995). Among these, the hybrid combinations ANR × MYD and ANR × GB exhibited promising performance with respect to vegetative, reproductive, and nut characters.</w:t>
      </w:r>
      <w:r w:rsidR="0074480F" w:rsidRPr="0074480F">
        <w:rPr>
          <w:rFonts w:ascii="Arial" w:hAnsi="Arial" w:cs="Arial"/>
          <w:lang w:val="en-IN"/>
        </w:rPr>
        <w:t xml:space="preserve"> As all the parents are dwarf, the hybrids inherited the dwarf traits. The primary objective of the present research programme was to determine if the unique genetic background of ‘Annur’ could produce hybrids that successfully integrate a stable dwarf stature with the high nut yield and copra quality characteristic of its tall progenitor, WCT, thereby overcoming the typical limitations associated with dwarf palms.</w:t>
      </w:r>
    </w:p>
    <w:p w14:paraId="0402D779" w14:textId="77777777" w:rsidR="00790ADA" w:rsidRPr="00FB3A86" w:rsidRDefault="00790ADA" w:rsidP="00441B6F">
      <w:pPr>
        <w:pStyle w:val="Body"/>
        <w:spacing w:after="0"/>
        <w:rPr>
          <w:rFonts w:ascii="Arial" w:hAnsi="Arial" w:cs="Arial"/>
        </w:rPr>
      </w:pPr>
    </w:p>
    <w:p w14:paraId="7C10E8C9" w14:textId="44BDBB7D"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FBF7130" w14:textId="77777777" w:rsidR="00790ADA" w:rsidRPr="00FB3A86" w:rsidRDefault="00790ADA" w:rsidP="00441B6F">
      <w:pPr>
        <w:pStyle w:val="AbstHead"/>
        <w:spacing w:after="0"/>
        <w:jc w:val="both"/>
        <w:rPr>
          <w:rFonts w:ascii="Arial" w:hAnsi="Arial" w:cs="Arial"/>
        </w:rPr>
      </w:pPr>
    </w:p>
    <w:p w14:paraId="6FA90CF8" w14:textId="4572A036" w:rsidR="00980383" w:rsidRDefault="0074480F" w:rsidP="0074480F">
      <w:pPr>
        <w:pStyle w:val="Body"/>
        <w:spacing w:after="0"/>
        <w:rPr>
          <w:rFonts w:ascii="Arial" w:hAnsi="Arial" w:cs="Arial"/>
        </w:rPr>
      </w:pPr>
      <w:r w:rsidRPr="0074480F">
        <w:rPr>
          <w:rFonts w:ascii="Arial" w:hAnsi="Arial" w:cs="Arial"/>
          <w:lang w:val="en-IN"/>
        </w:rPr>
        <w:t xml:space="preserve">In the hybridisation programme, one of the </w:t>
      </w:r>
      <w:r w:rsidR="0045781A">
        <w:rPr>
          <w:rFonts w:ascii="Arial" w:hAnsi="Arial" w:cs="Arial"/>
          <w:lang w:val="en-IN"/>
        </w:rPr>
        <w:t>parents</w:t>
      </w:r>
      <w:r w:rsidRPr="0074480F">
        <w:rPr>
          <w:rFonts w:ascii="Arial" w:hAnsi="Arial" w:cs="Arial"/>
          <w:lang w:val="en-IN"/>
        </w:rPr>
        <w:t xml:space="preserve"> was ‘Annur’ ecotype of WCT, which exhibited </w:t>
      </w:r>
      <w:r w:rsidR="0045781A">
        <w:rPr>
          <w:rFonts w:ascii="Arial" w:hAnsi="Arial" w:cs="Arial"/>
          <w:lang w:val="en-IN"/>
        </w:rPr>
        <w:t xml:space="preserve">a </w:t>
      </w:r>
      <w:r w:rsidRPr="0074480F">
        <w:rPr>
          <w:rFonts w:ascii="Arial" w:hAnsi="Arial" w:cs="Arial"/>
          <w:lang w:val="en-IN"/>
        </w:rPr>
        <w:t>dwarfing nature but with nut characteristics that were akin to those of WCT detected in 2005.  Among such palms identified, superior ones were selected and crossed among themselves (</w:t>
      </w:r>
      <w:proofErr w:type="spellStart"/>
      <w:r w:rsidRPr="0074480F">
        <w:rPr>
          <w:rFonts w:ascii="Arial" w:hAnsi="Arial" w:cs="Arial"/>
          <w:i/>
          <w:lang w:val="en-IN"/>
        </w:rPr>
        <w:t>interse</w:t>
      </w:r>
      <w:proofErr w:type="spellEnd"/>
      <w:r w:rsidRPr="0074480F">
        <w:rPr>
          <w:rFonts w:ascii="Arial" w:hAnsi="Arial" w:cs="Arial"/>
          <w:lang w:val="en-IN"/>
        </w:rPr>
        <w:t xml:space="preserve">) and were simultaneously crossed with GB and MYD during 2006–2008. </w:t>
      </w:r>
      <w:r w:rsidR="0083237B" w:rsidRPr="0083237B">
        <w:rPr>
          <w:rFonts w:ascii="Arial" w:hAnsi="Arial" w:cs="Arial"/>
        </w:rPr>
        <w:t xml:space="preserve">The </w:t>
      </w:r>
      <w:r w:rsidR="0083237B" w:rsidRPr="0083237B">
        <w:rPr>
          <w:rFonts w:ascii="Arial" w:hAnsi="Arial" w:cs="Arial"/>
          <w:i/>
          <w:iCs/>
        </w:rPr>
        <w:t>inter se</w:t>
      </w:r>
      <w:r w:rsidR="0083237B" w:rsidRPr="0083237B">
        <w:rPr>
          <w:rFonts w:ascii="Arial" w:hAnsi="Arial" w:cs="Arial"/>
        </w:rPr>
        <w:t xml:space="preserve"> and hybrid seedlings were raised at the Regional Agricultural Research Station (RARS), Pilicode, </w:t>
      </w:r>
      <w:r w:rsidR="0045781A">
        <w:rPr>
          <w:rFonts w:ascii="Arial" w:hAnsi="Arial" w:cs="Arial"/>
        </w:rPr>
        <w:t xml:space="preserve">under </w:t>
      </w:r>
      <w:r w:rsidR="0083237B" w:rsidRPr="0083237B">
        <w:rPr>
          <w:rFonts w:ascii="Arial" w:hAnsi="Arial" w:cs="Arial"/>
        </w:rPr>
        <w:t>Kerala Agricultural University (KAU), and field-planted in 2009. The palms exhibited their first flowering in 2013, indicating a precocious bearing period of about four years.</w:t>
      </w:r>
    </w:p>
    <w:p w14:paraId="72613A04" w14:textId="77777777" w:rsidR="0083237B" w:rsidRPr="0074480F" w:rsidRDefault="0083237B" w:rsidP="0074480F">
      <w:pPr>
        <w:pStyle w:val="Body"/>
        <w:spacing w:after="0"/>
        <w:rPr>
          <w:rFonts w:ascii="Arial" w:hAnsi="Arial" w:cs="Arial"/>
          <w:lang w:val="en-IN"/>
        </w:rPr>
      </w:pPr>
    </w:p>
    <w:p w14:paraId="69ADEBE0" w14:textId="4B59B50F" w:rsidR="0074480F" w:rsidRDefault="00980383" w:rsidP="0074480F">
      <w:pPr>
        <w:pStyle w:val="Body"/>
        <w:spacing w:after="0"/>
        <w:rPr>
          <w:rFonts w:ascii="Arial" w:hAnsi="Arial" w:cs="Arial"/>
          <w:b/>
          <w:bCs/>
          <w:sz w:val="22"/>
          <w:szCs w:val="22"/>
          <w:lang w:val="en-IN"/>
        </w:rPr>
      </w:pPr>
      <w:r w:rsidRPr="00980383">
        <w:rPr>
          <w:rFonts w:ascii="Arial" w:hAnsi="Arial" w:cs="Arial"/>
          <w:b/>
          <w:bCs/>
          <w:sz w:val="22"/>
          <w:szCs w:val="22"/>
          <w:lang w:val="en-IN"/>
        </w:rPr>
        <w:lastRenderedPageBreak/>
        <w:t xml:space="preserve">2.1 </w:t>
      </w:r>
      <w:r w:rsidR="0074480F" w:rsidRPr="0074480F">
        <w:rPr>
          <w:rFonts w:ascii="Arial" w:hAnsi="Arial" w:cs="Arial"/>
          <w:b/>
          <w:bCs/>
          <w:sz w:val="22"/>
          <w:szCs w:val="22"/>
          <w:lang w:val="en-IN"/>
        </w:rPr>
        <w:t>Palm details</w:t>
      </w:r>
    </w:p>
    <w:p w14:paraId="373B6E72" w14:textId="77777777" w:rsidR="00980383" w:rsidRPr="0074480F" w:rsidRDefault="00980383" w:rsidP="0074480F">
      <w:pPr>
        <w:pStyle w:val="Body"/>
        <w:spacing w:after="0"/>
        <w:rPr>
          <w:rFonts w:ascii="Arial" w:hAnsi="Arial" w:cs="Arial"/>
          <w:b/>
          <w:bCs/>
          <w:sz w:val="22"/>
          <w:szCs w:val="22"/>
          <w:lang w:val="en-IN"/>
        </w:rPr>
      </w:pPr>
    </w:p>
    <w:p w14:paraId="503EE8DC" w14:textId="1F8F9CFC" w:rsidR="0074480F" w:rsidRPr="0074480F" w:rsidRDefault="0074480F" w:rsidP="0074480F">
      <w:pPr>
        <w:pStyle w:val="Body"/>
        <w:spacing w:after="0"/>
        <w:rPr>
          <w:rFonts w:ascii="Arial" w:hAnsi="Arial" w:cs="Arial"/>
          <w:lang w:val="en-IN"/>
        </w:rPr>
      </w:pPr>
      <w:r w:rsidRPr="0074480F">
        <w:rPr>
          <w:rFonts w:ascii="Arial" w:hAnsi="Arial" w:cs="Arial"/>
          <w:lang w:val="en-IN"/>
        </w:rPr>
        <w:t xml:space="preserve">The present study was conducted at </w:t>
      </w:r>
      <w:r w:rsidR="0045781A">
        <w:rPr>
          <w:rFonts w:ascii="Arial" w:hAnsi="Arial" w:cs="Arial"/>
          <w:lang w:val="en-IN"/>
        </w:rPr>
        <w:t xml:space="preserve">the </w:t>
      </w:r>
      <w:r w:rsidRPr="0074480F">
        <w:rPr>
          <w:rFonts w:ascii="Arial" w:hAnsi="Arial" w:cs="Arial"/>
          <w:lang w:val="en-IN"/>
        </w:rPr>
        <w:t xml:space="preserve">College of Agriculture, Padannakkad and </w:t>
      </w:r>
      <w:r w:rsidR="0045781A">
        <w:rPr>
          <w:rFonts w:ascii="Arial" w:hAnsi="Arial" w:cs="Arial"/>
          <w:lang w:val="en-IN"/>
        </w:rPr>
        <w:t>RARS</w:t>
      </w:r>
      <w:r w:rsidRPr="0074480F">
        <w:rPr>
          <w:rFonts w:ascii="Arial" w:hAnsi="Arial" w:cs="Arial"/>
          <w:lang w:val="en-IN"/>
        </w:rPr>
        <w:t>, Pilicode during the years 2021 to 2023. The experimental material comprised of palms in the cross combination of Annur</w:t>
      </w:r>
      <w:r w:rsidR="00F31542">
        <w:rPr>
          <w:rFonts w:ascii="Arial" w:hAnsi="Arial" w:cs="Arial"/>
          <w:lang w:val="en-IN"/>
        </w:rPr>
        <w:t xml:space="preserve"> × </w:t>
      </w:r>
      <w:r w:rsidRPr="0074480F">
        <w:rPr>
          <w:rFonts w:ascii="Arial" w:hAnsi="Arial" w:cs="Arial"/>
          <w:lang w:val="en-IN"/>
        </w:rPr>
        <w:t>Gangabondam (</w:t>
      </w:r>
      <w:r w:rsidR="00056672">
        <w:rPr>
          <w:rFonts w:ascii="Arial" w:hAnsi="Arial" w:cs="Arial"/>
          <w:lang w:val="en-IN"/>
        </w:rPr>
        <w:t>ANR × GB</w:t>
      </w:r>
      <w:r w:rsidRPr="0074480F">
        <w:rPr>
          <w:rFonts w:ascii="Arial" w:hAnsi="Arial" w:cs="Arial"/>
          <w:lang w:val="en-IN"/>
        </w:rPr>
        <w:t>) and the cross Annur</w:t>
      </w:r>
      <w:r w:rsidR="00F31542">
        <w:rPr>
          <w:rFonts w:ascii="Arial" w:hAnsi="Arial" w:cs="Arial"/>
          <w:lang w:val="en-IN"/>
        </w:rPr>
        <w:t xml:space="preserve"> × </w:t>
      </w:r>
      <w:r w:rsidRPr="0074480F">
        <w:rPr>
          <w:rFonts w:ascii="Arial" w:hAnsi="Arial" w:cs="Arial"/>
          <w:lang w:val="en-IN"/>
        </w:rPr>
        <w:t>Malayan Yellow Dwarf (</w:t>
      </w:r>
      <w:r w:rsidR="00056672">
        <w:rPr>
          <w:rFonts w:ascii="Arial" w:hAnsi="Arial" w:cs="Arial"/>
          <w:lang w:val="en-IN"/>
        </w:rPr>
        <w:t>ANR × MYD</w:t>
      </w:r>
      <w:r w:rsidRPr="0074480F">
        <w:rPr>
          <w:rFonts w:ascii="Arial" w:hAnsi="Arial" w:cs="Arial"/>
          <w:lang w:val="en-IN"/>
        </w:rPr>
        <w:t xml:space="preserve">). These were compared with the parental genotypes </w:t>
      </w:r>
      <w:r w:rsidRPr="0074480F">
        <w:rPr>
          <w:rFonts w:ascii="Arial" w:hAnsi="Arial" w:cs="Arial"/>
          <w:i/>
          <w:lang w:val="en-IN"/>
        </w:rPr>
        <w:t>viz</w:t>
      </w:r>
      <w:r w:rsidRPr="0074480F">
        <w:rPr>
          <w:rFonts w:ascii="Arial" w:hAnsi="Arial" w:cs="Arial"/>
          <w:lang w:val="en-IN"/>
        </w:rPr>
        <w:t xml:space="preserve">., </w:t>
      </w:r>
      <w:proofErr w:type="spellStart"/>
      <w:r w:rsidRPr="0074480F">
        <w:rPr>
          <w:rFonts w:ascii="Arial" w:hAnsi="Arial" w:cs="Arial"/>
          <w:lang w:val="en-IN"/>
        </w:rPr>
        <w:t>Annur</w:t>
      </w:r>
      <w:proofErr w:type="spellEnd"/>
      <w:r w:rsidRPr="0074480F">
        <w:rPr>
          <w:rFonts w:ascii="Arial" w:hAnsi="Arial" w:cs="Arial"/>
          <w:lang w:val="en-IN"/>
        </w:rPr>
        <w:t xml:space="preserve"> </w:t>
      </w:r>
      <w:proofErr w:type="spellStart"/>
      <w:r w:rsidRPr="0074480F">
        <w:rPr>
          <w:rFonts w:ascii="Arial" w:hAnsi="Arial" w:cs="Arial"/>
          <w:i/>
          <w:lang w:val="en-IN"/>
        </w:rPr>
        <w:t>interse</w:t>
      </w:r>
      <w:proofErr w:type="spellEnd"/>
      <w:r w:rsidRPr="0074480F">
        <w:rPr>
          <w:rFonts w:ascii="Arial" w:hAnsi="Arial" w:cs="Arial"/>
          <w:lang w:val="en-IN"/>
        </w:rPr>
        <w:t xml:space="preserve"> palms (ANR), Malayan Yellow Dwarf (MYD), Gangabondam (GB), the check varieties West Coast Tall (WCT) and two released T</w:t>
      </w:r>
      <w:r w:rsidR="00F31542">
        <w:rPr>
          <w:rFonts w:ascii="Arial" w:hAnsi="Arial" w:cs="Arial"/>
          <w:lang w:val="en-IN"/>
        </w:rPr>
        <w:t xml:space="preserve"> × </w:t>
      </w:r>
      <w:r w:rsidRPr="0074480F">
        <w:rPr>
          <w:rFonts w:ascii="Arial" w:hAnsi="Arial" w:cs="Arial"/>
          <w:lang w:val="en-IN"/>
        </w:rPr>
        <w:t xml:space="preserve">D hybrids, </w:t>
      </w:r>
      <w:proofErr w:type="spellStart"/>
      <w:r w:rsidRPr="0074480F">
        <w:rPr>
          <w:rFonts w:ascii="Arial" w:hAnsi="Arial" w:cs="Arial"/>
          <w:lang w:val="en-IN"/>
        </w:rPr>
        <w:t>Kerasree</w:t>
      </w:r>
      <w:proofErr w:type="spellEnd"/>
      <w:r w:rsidRPr="0074480F">
        <w:rPr>
          <w:rFonts w:ascii="Arial" w:hAnsi="Arial" w:cs="Arial"/>
          <w:lang w:val="en-IN"/>
        </w:rPr>
        <w:t xml:space="preserve"> (WCT</w:t>
      </w:r>
      <w:r w:rsidR="00F31542">
        <w:rPr>
          <w:rFonts w:ascii="Arial" w:hAnsi="Arial" w:cs="Arial"/>
          <w:lang w:val="en-IN"/>
        </w:rPr>
        <w:t xml:space="preserve"> × </w:t>
      </w:r>
      <w:r w:rsidRPr="0074480F">
        <w:rPr>
          <w:rFonts w:ascii="Arial" w:hAnsi="Arial" w:cs="Arial"/>
          <w:lang w:val="en-IN"/>
        </w:rPr>
        <w:t xml:space="preserve">MYD) and </w:t>
      </w:r>
      <w:proofErr w:type="spellStart"/>
      <w:r w:rsidRPr="0074480F">
        <w:rPr>
          <w:rFonts w:ascii="Arial" w:hAnsi="Arial" w:cs="Arial"/>
          <w:lang w:val="en-IN"/>
        </w:rPr>
        <w:t>Keraganga</w:t>
      </w:r>
      <w:proofErr w:type="spellEnd"/>
      <w:r w:rsidRPr="0074480F">
        <w:rPr>
          <w:rFonts w:ascii="Arial" w:hAnsi="Arial" w:cs="Arial"/>
          <w:lang w:val="en-IN"/>
        </w:rPr>
        <w:t xml:space="preserve"> (WCT</w:t>
      </w:r>
      <w:r w:rsidR="00F31542">
        <w:rPr>
          <w:rFonts w:ascii="Arial" w:hAnsi="Arial" w:cs="Arial"/>
          <w:lang w:val="en-IN"/>
        </w:rPr>
        <w:t xml:space="preserve"> × </w:t>
      </w:r>
      <w:r w:rsidRPr="0074480F">
        <w:rPr>
          <w:rFonts w:ascii="Arial" w:hAnsi="Arial" w:cs="Arial"/>
          <w:lang w:val="en-IN"/>
        </w:rPr>
        <w:t>GB), which allowed for a direct comparison of the new D</w:t>
      </w:r>
      <w:r w:rsidR="00F31542">
        <w:rPr>
          <w:rFonts w:ascii="Arial" w:hAnsi="Arial" w:cs="Arial"/>
          <w:lang w:val="en-IN"/>
        </w:rPr>
        <w:t xml:space="preserve"> × </w:t>
      </w:r>
      <w:r w:rsidRPr="0074480F">
        <w:rPr>
          <w:rFonts w:ascii="Arial" w:hAnsi="Arial" w:cs="Arial"/>
          <w:lang w:val="en-IN"/>
        </w:rPr>
        <w:t xml:space="preserve">D hybrids with established hybrids derived from similar parental lines except for the dwarf nature.  The hybrid palms have not yet reached the yield-stabilizing phase. The palms are maintained in the field at a spacing of 7.5m x 7.5m and following the Package of Practices of Kerala Agricultural University (KAU, 2011). </w:t>
      </w:r>
    </w:p>
    <w:p w14:paraId="53D74DCD" w14:textId="77777777" w:rsidR="00980383" w:rsidRDefault="00980383" w:rsidP="0074480F">
      <w:pPr>
        <w:pStyle w:val="Body"/>
        <w:spacing w:after="0"/>
        <w:rPr>
          <w:rFonts w:ascii="Arial" w:hAnsi="Arial" w:cs="Arial"/>
          <w:b/>
          <w:bCs/>
          <w:i/>
          <w:lang w:val="en-IN"/>
        </w:rPr>
      </w:pPr>
    </w:p>
    <w:p w14:paraId="18781CC3" w14:textId="278D6D2A" w:rsidR="0074480F" w:rsidRDefault="00980383" w:rsidP="0074480F">
      <w:pPr>
        <w:pStyle w:val="Body"/>
        <w:spacing w:after="0"/>
        <w:rPr>
          <w:rFonts w:ascii="Arial" w:hAnsi="Arial" w:cs="Arial"/>
          <w:b/>
          <w:bCs/>
          <w:iCs/>
          <w:sz w:val="22"/>
          <w:szCs w:val="22"/>
          <w:lang w:val="en-IN"/>
        </w:rPr>
      </w:pPr>
      <w:r w:rsidRPr="00980383">
        <w:rPr>
          <w:rFonts w:ascii="Arial" w:hAnsi="Arial" w:cs="Arial"/>
          <w:b/>
          <w:bCs/>
          <w:iCs/>
          <w:sz w:val="22"/>
          <w:szCs w:val="22"/>
          <w:lang w:val="en-IN"/>
        </w:rPr>
        <w:t xml:space="preserve">2.2 </w:t>
      </w:r>
      <w:r w:rsidR="0074480F" w:rsidRPr="0074480F">
        <w:rPr>
          <w:rFonts w:ascii="Arial" w:hAnsi="Arial" w:cs="Arial"/>
          <w:b/>
          <w:bCs/>
          <w:iCs/>
          <w:sz w:val="22"/>
          <w:szCs w:val="22"/>
          <w:lang w:val="en-IN"/>
        </w:rPr>
        <w:t>Morphological and yield evaluation</w:t>
      </w:r>
    </w:p>
    <w:p w14:paraId="7D4524C6" w14:textId="77777777" w:rsidR="006C1703" w:rsidRPr="0074480F" w:rsidRDefault="006C1703" w:rsidP="0074480F">
      <w:pPr>
        <w:pStyle w:val="Body"/>
        <w:spacing w:after="0"/>
        <w:rPr>
          <w:rFonts w:ascii="Arial" w:hAnsi="Arial" w:cs="Arial"/>
          <w:b/>
          <w:bCs/>
          <w:iCs/>
          <w:sz w:val="22"/>
          <w:szCs w:val="22"/>
          <w:lang w:val="en-IN"/>
        </w:rPr>
      </w:pPr>
    </w:p>
    <w:p w14:paraId="79A3499A" w14:textId="1BC1EF1C" w:rsidR="0074480F" w:rsidRDefault="0074480F" w:rsidP="0074480F">
      <w:pPr>
        <w:pStyle w:val="Body"/>
        <w:spacing w:after="0"/>
        <w:rPr>
          <w:rFonts w:ascii="Arial" w:hAnsi="Arial" w:cs="Arial"/>
          <w:lang w:val="en-IN"/>
        </w:rPr>
      </w:pPr>
      <w:r w:rsidRPr="0074480F">
        <w:rPr>
          <w:rFonts w:ascii="Arial" w:hAnsi="Arial" w:cs="Arial"/>
          <w:lang w:val="en-IN"/>
        </w:rPr>
        <w:t>In order to assess the growth pattern of the palms morphological observations were taken for characters like height of the palm in metres, girth of the palm, internode length, number of leaves present in the crown and rate of leaf production</w:t>
      </w:r>
      <w:r w:rsidR="0085792B">
        <w:rPr>
          <w:rFonts w:ascii="Arial" w:hAnsi="Arial" w:cs="Arial"/>
          <w:lang w:val="en-IN"/>
        </w:rPr>
        <w:t xml:space="preserve"> (Table 1)</w:t>
      </w:r>
      <w:r w:rsidRPr="0074480F">
        <w:rPr>
          <w:rFonts w:ascii="Arial" w:hAnsi="Arial" w:cs="Arial"/>
          <w:lang w:val="en-IN"/>
        </w:rPr>
        <w:t xml:space="preserve">. The </w:t>
      </w:r>
      <w:r w:rsidR="0083237B" w:rsidRPr="0074480F">
        <w:rPr>
          <w:rFonts w:ascii="Arial" w:hAnsi="Arial" w:cs="Arial"/>
          <w:lang w:val="en-IN"/>
        </w:rPr>
        <w:t>yield traits included the number of bunches in the palm, number of nuts per bunch, number of nuts per palm</w:t>
      </w:r>
      <w:r w:rsidR="0085792B">
        <w:rPr>
          <w:rFonts w:ascii="Arial" w:hAnsi="Arial" w:cs="Arial"/>
          <w:lang w:val="en-IN"/>
        </w:rPr>
        <w:t xml:space="preserve"> (Table 2)</w:t>
      </w:r>
      <w:r w:rsidRPr="0074480F">
        <w:rPr>
          <w:rFonts w:ascii="Arial" w:hAnsi="Arial" w:cs="Arial"/>
          <w:lang w:val="en-IN"/>
        </w:rPr>
        <w:t xml:space="preserve">. The nut yield per palm was recorded periodically at each harvest in a year and the data was pooled to get nut yield per palm per year. Nut and yield-related traits were evaluated by harvesting mature nuts and observations on nut characters as per standard descriptors were recorded on five nuts per palm for eleven characters (Table </w:t>
      </w:r>
      <w:r w:rsidR="00BA1D31">
        <w:rPr>
          <w:rFonts w:ascii="Arial" w:hAnsi="Arial" w:cs="Arial"/>
          <w:lang w:val="en-IN"/>
        </w:rPr>
        <w:t>3</w:t>
      </w:r>
      <w:r w:rsidRPr="0074480F">
        <w:rPr>
          <w:rFonts w:ascii="Arial" w:hAnsi="Arial" w:cs="Arial"/>
          <w:lang w:val="en-IN"/>
        </w:rPr>
        <w:t>). Oil content was determined from dried, powdered copra from each sample using the Soxhlet extraction method with petroleum ether (boiling point 60–80 °C) as the solvent. The oil content was expressed as a percentage of the dry weight of the copra</w:t>
      </w:r>
      <w:r w:rsidR="00BA1D31">
        <w:rPr>
          <w:rFonts w:ascii="Arial" w:hAnsi="Arial" w:cs="Arial"/>
          <w:lang w:val="en-IN"/>
        </w:rPr>
        <w:t xml:space="preserve"> (Table 4)</w:t>
      </w:r>
      <w:r w:rsidRPr="0074480F">
        <w:rPr>
          <w:rFonts w:ascii="Arial" w:hAnsi="Arial" w:cs="Arial"/>
          <w:lang w:val="en-IN"/>
        </w:rPr>
        <w:t xml:space="preserve">. </w:t>
      </w:r>
      <w:r w:rsidR="00BA1D31" w:rsidRPr="00BA1D31">
        <w:rPr>
          <w:rFonts w:ascii="Arial" w:hAnsi="Arial" w:cs="Arial"/>
        </w:rPr>
        <w:t xml:space="preserve">The total phenolic content (TPC) was estimated from kernel extracts using the </w:t>
      </w:r>
      <w:proofErr w:type="spellStart"/>
      <w:r w:rsidR="00BA1D31" w:rsidRPr="00BA1D31">
        <w:rPr>
          <w:rFonts w:ascii="Arial" w:hAnsi="Arial" w:cs="Arial"/>
        </w:rPr>
        <w:t>Folin-Ciocalteu</w:t>
      </w:r>
      <w:proofErr w:type="spellEnd"/>
      <w:r w:rsidR="00BA1D31" w:rsidRPr="00BA1D31">
        <w:rPr>
          <w:rFonts w:ascii="Arial" w:hAnsi="Arial" w:cs="Arial"/>
        </w:rPr>
        <w:t xml:space="preserve"> colorimetric method and expressed as milligrams of gallic acid equivalents per 100 grams (mg GAE 100g</w:t>
      </w:r>
      <w:r w:rsidR="00BA1D31" w:rsidRPr="00BA1D31">
        <w:rPr>
          <w:rFonts w:ascii="Cambria Math" w:hAnsi="Cambria Math" w:cs="Cambria Math"/>
        </w:rPr>
        <w:t>⁻</w:t>
      </w:r>
      <w:r w:rsidR="00BA1D31" w:rsidRPr="00BA1D31">
        <w:rPr>
          <w:rFonts w:ascii="Arial" w:hAnsi="Arial" w:cs="Arial"/>
        </w:rPr>
        <w:t>¹)</w:t>
      </w:r>
    </w:p>
    <w:p w14:paraId="4F85AD56" w14:textId="77777777" w:rsidR="0074480F" w:rsidRPr="0074480F" w:rsidRDefault="0074480F" w:rsidP="0074480F">
      <w:pPr>
        <w:pStyle w:val="Body"/>
        <w:spacing w:after="0"/>
        <w:rPr>
          <w:rFonts w:ascii="Arial" w:hAnsi="Arial" w:cs="Arial"/>
          <w:lang w:val="en-IN"/>
        </w:rPr>
      </w:pPr>
    </w:p>
    <w:p w14:paraId="084B9C86" w14:textId="6D8E1B28" w:rsidR="0074480F" w:rsidRDefault="00980383" w:rsidP="0074480F">
      <w:pPr>
        <w:pStyle w:val="Body"/>
        <w:spacing w:after="0"/>
        <w:rPr>
          <w:rFonts w:ascii="Arial" w:hAnsi="Arial" w:cs="Arial"/>
          <w:b/>
          <w:bCs/>
          <w:iCs/>
          <w:sz w:val="22"/>
          <w:szCs w:val="22"/>
          <w:lang w:val="en-IN"/>
        </w:rPr>
      </w:pPr>
      <w:r w:rsidRPr="00980383">
        <w:rPr>
          <w:rFonts w:ascii="Arial" w:hAnsi="Arial" w:cs="Arial"/>
          <w:b/>
          <w:bCs/>
          <w:iCs/>
          <w:sz w:val="22"/>
          <w:szCs w:val="22"/>
          <w:lang w:val="en-IN"/>
        </w:rPr>
        <w:t xml:space="preserve">2.3 </w:t>
      </w:r>
      <w:r w:rsidR="0074480F" w:rsidRPr="0074480F">
        <w:rPr>
          <w:rFonts w:ascii="Arial" w:hAnsi="Arial" w:cs="Arial"/>
          <w:b/>
          <w:bCs/>
          <w:iCs/>
          <w:sz w:val="22"/>
          <w:szCs w:val="22"/>
          <w:lang w:val="en-IN"/>
        </w:rPr>
        <w:t>Statistical analysis</w:t>
      </w:r>
    </w:p>
    <w:p w14:paraId="7CEC34B5" w14:textId="77777777" w:rsidR="00980383" w:rsidRDefault="0074480F" w:rsidP="0074480F">
      <w:pPr>
        <w:pStyle w:val="Body"/>
        <w:spacing w:after="0"/>
        <w:rPr>
          <w:rFonts w:ascii="Arial" w:hAnsi="Arial" w:cs="Arial"/>
          <w:lang w:val="en-IN"/>
        </w:rPr>
      </w:pPr>
      <w:r w:rsidRPr="0074480F">
        <w:rPr>
          <w:rFonts w:ascii="Arial" w:hAnsi="Arial" w:cs="Arial"/>
          <w:lang w:val="en-IN"/>
        </w:rPr>
        <w:t xml:space="preserve">The mean data for all traits were subjected to one-way Analysis of Variance (ANOVA) to test for significant differences among genotypes. Treatment means were subsequently compared. All statistical analyses were performed using GRAPES software version 1.0.0 (Gopinath </w:t>
      </w:r>
      <w:r w:rsidRPr="0074480F">
        <w:rPr>
          <w:rFonts w:ascii="Arial" w:hAnsi="Arial" w:cs="Arial"/>
          <w:i/>
          <w:iCs/>
          <w:lang w:val="en-IN"/>
        </w:rPr>
        <w:t>et al</w:t>
      </w:r>
      <w:r w:rsidRPr="0074480F">
        <w:rPr>
          <w:rFonts w:ascii="Arial" w:hAnsi="Arial" w:cs="Arial"/>
          <w:lang w:val="en-IN"/>
        </w:rPr>
        <w:t xml:space="preserve">., 2020). </w:t>
      </w:r>
    </w:p>
    <w:p w14:paraId="3DD4F786" w14:textId="77777777" w:rsidR="0083237B" w:rsidRDefault="0074480F" w:rsidP="0083237B">
      <w:pPr>
        <w:pStyle w:val="Body"/>
        <w:spacing w:after="0"/>
        <w:rPr>
          <w:rFonts w:ascii="Arial" w:hAnsi="Arial" w:cs="Arial"/>
          <w:lang w:val="en-IN"/>
        </w:rPr>
      </w:pPr>
      <w:r w:rsidRPr="0074480F">
        <w:rPr>
          <w:rFonts w:ascii="Arial" w:hAnsi="Arial" w:cs="Arial"/>
          <w:lang w:val="en-IN"/>
        </w:rPr>
        <w:t xml:space="preserve"> </w:t>
      </w:r>
    </w:p>
    <w:p w14:paraId="0B3991AA" w14:textId="77777777" w:rsidR="0083237B" w:rsidRDefault="0083237B" w:rsidP="0083237B">
      <w:pPr>
        <w:pStyle w:val="Body"/>
        <w:spacing w:after="0"/>
        <w:rPr>
          <w:rFonts w:ascii="Arial" w:hAnsi="Arial" w:cs="Arial"/>
          <w:b/>
          <w:i/>
          <w:iCs/>
          <w:lang w:val="en-IN"/>
        </w:rPr>
      </w:pPr>
      <w:r>
        <w:rPr>
          <w:rFonts w:ascii="Arial" w:hAnsi="Arial" w:cs="Arial"/>
          <w:b/>
          <w:i/>
          <w:iCs/>
          <w:caps/>
          <w:lang w:val="en-IN"/>
        </w:rPr>
        <w:t xml:space="preserve">2.3.1 </w:t>
      </w:r>
      <w:r>
        <w:rPr>
          <w:rFonts w:ascii="Arial" w:hAnsi="Arial" w:cs="Arial"/>
          <w:b/>
          <w:i/>
          <w:iCs/>
          <w:lang w:val="en-IN"/>
        </w:rPr>
        <w:t>H</w:t>
      </w:r>
      <w:r w:rsidRPr="0083237B">
        <w:rPr>
          <w:rFonts w:ascii="Arial" w:hAnsi="Arial" w:cs="Arial"/>
          <w:b/>
          <w:i/>
          <w:iCs/>
          <w:lang w:val="en-IN"/>
        </w:rPr>
        <w:t>eterosis calculation</w:t>
      </w:r>
    </w:p>
    <w:p w14:paraId="63A5A5BE" w14:textId="77777777" w:rsidR="0001469F" w:rsidRDefault="0083237B" w:rsidP="0083237B">
      <w:pPr>
        <w:pStyle w:val="Body"/>
        <w:spacing w:after="0"/>
        <w:rPr>
          <w:rFonts w:ascii="Arial" w:hAnsi="Arial" w:cs="Arial"/>
          <w:bCs/>
          <w:lang w:val="en-IN"/>
        </w:rPr>
      </w:pPr>
      <w:r w:rsidRPr="0083237B">
        <w:rPr>
          <w:rFonts w:ascii="Arial" w:hAnsi="Arial" w:cs="Arial"/>
          <w:bCs/>
          <w:lang w:val="en-IN"/>
        </w:rPr>
        <w:t>Heterosis was estimated for key traits in terms of mid-parent, better-parent, and standard heterosis.</w:t>
      </w:r>
      <w:r w:rsidR="0001469F">
        <w:rPr>
          <w:rFonts w:ascii="Arial" w:hAnsi="Arial" w:cs="Arial"/>
          <w:bCs/>
          <w:lang w:val="en-IN"/>
        </w:rPr>
        <w:t xml:space="preserve"> </w:t>
      </w:r>
    </w:p>
    <w:p w14:paraId="31894EC7" w14:textId="77777777" w:rsidR="0001469F" w:rsidRDefault="0001469F" w:rsidP="0001469F">
      <w:pPr>
        <w:pStyle w:val="Body"/>
        <w:spacing w:after="0" w:line="360" w:lineRule="auto"/>
        <w:rPr>
          <w:rFonts w:ascii="Arial" w:hAnsi="Arial" w:cs="Arial"/>
          <w:bCs/>
          <w:lang w:val="en-IN"/>
        </w:rPr>
      </w:pPr>
    </w:p>
    <w:p w14:paraId="3D6CC410" w14:textId="77777777" w:rsidR="009A09E3" w:rsidRDefault="0001469F" w:rsidP="009A09E3">
      <w:pPr>
        <w:pStyle w:val="Body"/>
        <w:spacing w:after="0" w:line="360" w:lineRule="auto"/>
        <w:ind w:firstLine="720"/>
        <w:rPr>
          <w:rFonts w:ascii="Arial" w:hAnsi="Arial" w:cs="Arial"/>
          <w:bCs/>
          <w:lang w:val="en-IN"/>
        </w:rPr>
      </w:pPr>
      <w:r>
        <w:rPr>
          <w:rFonts w:ascii="Arial" w:hAnsi="Arial" w:cs="Arial"/>
          <w:bCs/>
          <w:lang w:val="en-IN"/>
        </w:rPr>
        <w:t>M</w:t>
      </w:r>
      <w:r w:rsidR="0083237B" w:rsidRPr="0083237B">
        <w:rPr>
          <w:rFonts w:ascii="Arial" w:hAnsi="Arial" w:cs="Arial"/>
          <w:bCs/>
          <w:lang w:val="en-IN"/>
        </w:rPr>
        <w:t>id-parent heterosis (MPH) was calculated as</w:t>
      </w:r>
    </w:p>
    <w:p w14:paraId="6E4E0A96" w14:textId="5FE05D6B" w:rsidR="0001469F" w:rsidRDefault="0083237B" w:rsidP="009A09E3">
      <w:pPr>
        <w:pStyle w:val="Body"/>
        <w:spacing w:after="0" w:line="360" w:lineRule="auto"/>
        <w:ind w:firstLine="720"/>
        <w:rPr>
          <w:rFonts w:ascii="Arial" w:hAnsi="Arial" w:cs="Arial"/>
          <w:bCs/>
          <w:lang w:val="en-IN"/>
        </w:rPr>
      </w:pPr>
      <m:oMathPara>
        <m:oMath>
          <m:r>
            <m:rPr>
              <m:nor/>
            </m:rPr>
            <w:rPr>
              <w:rFonts w:ascii="Arial" w:hAnsi="Arial" w:cs="Arial"/>
              <w:b/>
              <w:lang w:val="en-IN"/>
            </w:rPr>
            <m:t>MPH</m:t>
          </m:r>
          <m:r>
            <m:rPr>
              <m:sty m:val="p"/>
            </m:rPr>
            <w:rPr>
              <w:rFonts w:ascii="Cambria Math" w:hAnsi="Cambria Math" w:cs="Arial"/>
              <w:lang w:val="en-IN"/>
            </w:rPr>
            <m:t>=</m:t>
          </m:r>
          <m:f>
            <m:fPr>
              <m:ctrlPr>
                <w:rPr>
                  <w:rFonts w:ascii="Cambria Math" w:hAnsi="Cambria Math" w:cs="Arial"/>
                  <w:bCs/>
                  <w:lang w:val="en-IN"/>
                </w:rPr>
              </m:ctrlPr>
            </m:fPr>
            <m:num>
              <m:sSub>
                <m:sSubPr>
                  <m:ctrlPr>
                    <w:rPr>
                      <w:rFonts w:ascii="Cambria Math" w:hAnsi="Cambria Math" w:cs="Arial"/>
                      <w:bCs/>
                      <w:lang w:val="en-IN"/>
                    </w:rPr>
                  </m:ctrlPr>
                </m:sSubPr>
                <m:e>
                  <m:r>
                    <m:rPr>
                      <m:sty m:val="p"/>
                    </m:rPr>
                    <w:rPr>
                      <w:rFonts w:ascii="Cambria Math" w:hAnsi="Cambria Math" w:cs="Arial"/>
                      <w:lang w:val="en-IN"/>
                    </w:rPr>
                    <m:t>F</m:t>
                  </m:r>
                </m:e>
                <m:sub>
                  <m:r>
                    <m:rPr>
                      <m:sty m:val="p"/>
                    </m:rPr>
                    <w:rPr>
                      <w:rFonts w:ascii="Cambria Math" w:hAnsi="Cambria Math" w:cs="Arial"/>
                      <w:lang w:val="en-IN"/>
                    </w:rPr>
                    <m:t>1</m:t>
                  </m:r>
                </m:sub>
              </m:sSub>
              <m:r>
                <m:rPr>
                  <m:sty m:val="p"/>
                </m:rPr>
                <w:rPr>
                  <w:rFonts w:ascii="Cambria Math" w:hAnsi="Cambria Math" w:cs="Arial"/>
                  <w:lang w:val="en-IN"/>
                </w:rPr>
                <m:t>-MP</m:t>
              </m:r>
            </m:num>
            <m:den>
              <m:r>
                <m:rPr>
                  <m:sty m:val="p"/>
                </m:rPr>
                <w:rPr>
                  <w:rFonts w:ascii="Cambria Math" w:hAnsi="Cambria Math" w:cs="Arial"/>
                  <w:lang w:val="en-IN"/>
                </w:rPr>
                <m:t>MP</m:t>
              </m:r>
            </m:den>
          </m:f>
          <m:r>
            <m:rPr>
              <m:sty m:val="p"/>
            </m:rPr>
            <w:rPr>
              <w:rFonts w:ascii="Cambria Math" w:hAnsi="Cambria Math" w:cs="Arial"/>
              <w:lang w:val="en-IN"/>
            </w:rPr>
            <m:t>×100,</m:t>
          </m:r>
          <m:r>
            <m:rPr>
              <m:nor/>
            </m:rPr>
            <w:rPr>
              <w:rFonts w:ascii="Arial" w:hAnsi="Arial" w:cs="Arial"/>
              <w:bCs/>
              <w:lang w:val="en-IN"/>
            </w:rPr>
            <m:t xml:space="preserve">where </m:t>
          </m:r>
          <m:r>
            <m:rPr>
              <m:sty m:val="p"/>
            </m:rPr>
            <w:rPr>
              <w:rFonts w:ascii="Cambria Math" w:hAnsi="Cambria Math" w:cs="Arial"/>
              <w:lang w:val="en-IN"/>
            </w:rPr>
            <m:t>MP=</m:t>
          </m:r>
          <m:f>
            <m:fPr>
              <m:ctrlPr>
                <w:rPr>
                  <w:rFonts w:ascii="Cambria Math" w:hAnsi="Cambria Math" w:cs="Arial"/>
                  <w:bCs/>
                  <w:lang w:val="en-IN"/>
                </w:rPr>
              </m:ctrlPr>
            </m:fPr>
            <m:num>
              <m:sSub>
                <m:sSubPr>
                  <m:ctrlPr>
                    <w:rPr>
                      <w:rFonts w:ascii="Cambria Math" w:hAnsi="Cambria Math" w:cs="Arial"/>
                      <w:bCs/>
                      <w:lang w:val="en-IN"/>
                    </w:rPr>
                  </m:ctrlPr>
                </m:sSubPr>
                <m:e>
                  <m:r>
                    <m:rPr>
                      <m:sty m:val="p"/>
                    </m:rPr>
                    <w:rPr>
                      <w:rFonts w:ascii="Cambria Math" w:hAnsi="Cambria Math" w:cs="Arial"/>
                      <w:lang w:val="en-IN"/>
                    </w:rPr>
                    <m:t>P</m:t>
                  </m:r>
                </m:e>
                <m:sub>
                  <m:r>
                    <m:rPr>
                      <m:sty m:val="p"/>
                    </m:rPr>
                    <w:rPr>
                      <w:rFonts w:ascii="Cambria Math" w:hAnsi="Cambria Math" w:cs="Arial"/>
                      <w:lang w:val="en-IN"/>
                    </w:rPr>
                    <m:t>1</m:t>
                  </m:r>
                </m:sub>
              </m:sSub>
              <m:r>
                <m:rPr>
                  <m:sty m:val="p"/>
                </m:rPr>
                <w:rPr>
                  <w:rFonts w:ascii="Cambria Math" w:hAnsi="Cambria Math" w:cs="Arial"/>
                  <w:lang w:val="en-IN"/>
                </w:rPr>
                <m:t>+</m:t>
              </m:r>
              <m:sSub>
                <m:sSubPr>
                  <m:ctrlPr>
                    <w:rPr>
                      <w:rFonts w:ascii="Cambria Math" w:hAnsi="Cambria Math" w:cs="Arial"/>
                      <w:bCs/>
                      <w:lang w:val="en-IN"/>
                    </w:rPr>
                  </m:ctrlPr>
                </m:sSubPr>
                <m:e>
                  <m:r>
                    <m:rPr>
                      <m:sty m:val="p"/>
                    </m:rPr>
                    <w:rPr>
                      <w:rFonts w:ascii="Cambria Math" w:hAnsi="Cambria Math" w:cs="Arial"/>
                      <w:lang w:val="en-IN"/>
                    </w:rPr>
                    <m:t>P</m:t>
                  </m:r>
                </m:e>
                <m:sub>
                  <m:r>
                    <m:rPr>
                      <m:sty m:val="p"/>
                    </m:rPr>
                    <w:rPr>
                      <w:rFonts w:ascii="Cambria Math" w:hAnsi="Cambria Math" w:cs="Arial"/>
                      <w:lang w:val="en-IN"/>
                    </w:rPr>
                    <m:t>2</m:t>
                  </m:r>
                </m:sub>
              </m:sSub>
            </m:num>
            <m:den>
              <m:r>
                <m:rPr>
                  <m:sty m:val="p"/>
                </m:rPr>
                <w:rPr>
                  <w:rFonts w:ascii="Cambria Math" w:hAnsi="Cambria Math" w:cs="Arial"/>
                  <w:lang w:val="en-IN"/>
                </w:rPr>
                <m:t>2</m:t>
              </m:r>
            </m:den>
          </m:f>
          <m:r>
            <m:rPr>
              <m:sty m:val="p"/>
            </m:rPr>
            <w:rPr>
              <w:rFonts w:ascii="Arial" w:hAnsi="Arial" w:cs="Arial"/>
              <w:lang w:val="en-IN"/>
            </w:rPr>
            <w:br/>
          </m:r>
        </m:oMath>
      </m:oMathPara>
      <w:r w:rsidR="0001469F" w:rsidRPr="0083237B">
        <w:rPr>
          <w:rFonts w:ascii="Arial" w:hAnsi="Arial" w:cs="Arial"/>
          <w:bCs/>
          <w:lang w:val="en-IN"/>
        </w:rPr>
        <w:t xml:space="preserve">Better-parent heterosis </w:t>
      </w:r>
      <w:r w:rsidRPr="0083237B">
        <w:rPr>
          <w:rFonts w:ascii="Arial" w:hAnsi="Arial" w:cs="Arial"/>
          <w:bCs/>
          <w:caps/>
          <w:lang w:val="en-IN"/>
        </w:rPr>
        <w:t>(</w:t>
      </w:r>
      <w:r w:rsidRPr="0083237B">
        <w:rPr>
          <w:rFonts w:ascii="Arial" w:hAnsi="Arial" w:cs="Arial"/>
          <w:b/>
          <w:bCs/>
          <w:caps/>
          <w:lang w:val="en-IN"/>
        </w:rPr>
        <w:t>BPH</w:t>
      </w:r>
      <w:r w:rsidRPr="0083237B">
        <w:rPr>
          <w:rFonts w:ascii="Arial" w:hAnsi="Arial" w:cs="Arial"/>
          <w:bCs/>
          <w:caps/>
          <w:lang w:val="en-IN"/>
        </w:rPr>
        <w:t xml:space="preserve">) </w:t>
      </w:r>
      <w:r w:rsidR="0001469F" w:rsidRPr="0083237B">
        <w:rPr>
          <w:rFonts w:ascii="Arial" w:hAnsi="Arial" w:cs="Arial"/>
          <w:bCs/>
          <w:lang w:val="en-IN"/>
        </w:rPr>
        <w:t>was calculated as</w:t>
      </w:r>
    </w:p>
    <w:p w14:paraId="02AA2540" w14:textId="7599B37E" w:rsidR="00CB15E8" w:rsidRDefault="00F041E1" w:rsidP="009A09E3">
      <w:pPr>
        <w:pStyle w:val="Body"/>
        <w:spacing w:after="0" w:line="360" w:lineRule="auto"/>
        <w:ind w:left="1276"/>
        <w:rPr>
          <w:rFonts w:ascii="Arial" w:hAnsi="Arial" w:cs="Arial"/>
          <w:bCs/>
          <w:lang w:val="en-IN"/>
        </w:rPr>
      </w:pPr>
      <m:oMath>
        <m:r>
          <m:rPr>
            <m:sty m:val="b"/>
          </m:rPr>
          <w:rPr>
            <w:rFonts w:ascii="Cambria Math" w:hAnsi="Cambria Math" w:cs="Arial"/>
            <w:lang w:val="en-IN"/>
          </w:rPr>
          <m:t>BPH</m:t>
        </m:r>
        <m:r>
          <w:rPr>
            <w:rFonts w:ascii="Cambria Math" w:hAnsi="Cambria Math" w:cs="Arial"/>
            <w:lang w:val="en-IN"/>
          </w:rPr>
          <m:t>=</m:t>
        </m:r>
        <m:f>
          <m:fPr>
            <m:ctrlPr>
              <w:rPr>
                <w:rFonts w:ascii="Cambria Math" w:hAnsi="Cambria Math" w:cs="Arial"/>
                <w:bCs/>
                <w:lang w:val="en-IN"/>
              </w:rPr>
            </m:ctrlPr>
          </m:fPr>
          <m:num>
            <m:r>
              <w:rPr>
                <w:rFonts w:ascii="Cambria Math" w:hAnsi="Cambria Math" w:cs="Arial"/>
                <w:lang w:val="en-IN"/>
              </w:rPr>
              <m:t>F1-BP</m:t>
            </m:r>
          </m:num>
          <m:den>
            <m:r>
              <w:rPr>
                <w:rFonts w:ascii="Cambria Math" w:hAnsi="Cambria Math" w:cs="Arial"/>
                <w:lang w:val="en-IN"/>
              </w:rPr>
              <m:t>BP</m:t>
            </m:r>
          </m:den>
        </m:f>
        <m:r>
          <w:rPr>
            <w:rFonts w:ascii="Cambria Math" w:hAnsi="Cambria Math" w:cs="Arial"/>
            <w:lang w:val="en-IN"/>
          </w:rPr>
          <m:t>x 100</m:t>
        </m:r>
      </m:oMath>
      <w:r w:rsidR="00CB15E8">
        <w:rPr>
          <w:rFonts w:ascii="Arial" w:hAnsi="Arial" w:cs="Arial"/>
          <w:bCs/>
          <w:lang w:val="en-IN"/>
        </w:rPr>
        <w:t xml:space="preserve">, where BP is </w:t>
      </w:r>
      <w:r w:rsidR="009A09E3">
        <w:rPr>
          <w:rFonts w:ascii="Arial" w:hAnsi="Arial" w:cs="Arial"/>
          <w:bCs/>
          <w:lang w:val="en-IN"/>
        </w:rPr>
        <w:t xml:space="preserve">the </w:t>
      </w:r>
      <w:r w:rsidR="00CB15E8">
        <w:rPr>
          <w:rFonts w:ascii="Arial" w:hAnsi="Arial" w:cs="Arial"/>
          <w:bCs/>
          <w:lang w:val="en-IN"/>
        </w:rPr>
        <w:t xml:space="preserve">value of better parent  </w:t>
      </w:r>
    </w:p>
    <w:p w14:paraId="1CB16307" w14:textId="547AB622" w:rsidR="0001469F" w:rsidRDefault="0001469F" w:rsidP="00CB15E8">
      <w:pPr>
        <w:pStyle w:val="Body"/>
        <w:spacing w:after="0" w:line="360" w:lineRule="auto"/>
        <w:ind w:left="709"/>
        <w:rPr>
          <w:rFonts w:ascii="Arial" w:hAnsi="Arial" w:cs="Arial"/>
          <w:bCs/>
          <w:caps/>
          <w:lang w:val="en-IN"/>
        </w:rPr>
      </w:pPr>
      <w:r>
        <w:rPr>
          <w:rFonts w:ascii="Arial" w:hAnsi="Arial" w:cs="Arial"/>
          <w:bCs/>
          <w:lang w:val="en-IN"/>
        </w:rPr>
        <w:t>S</w:t>
      </w:r>
      <w:r w:rsidRPr="0083237B">
        <w:rPr>
          <w:rFonts w:ascii="Arial" w:hAnsi="Arial" w:cs="Arial"/>
          <w:bCs/>
          <w:lang w:val="en-IN"/>
        </w:rPr>
        <w:t xml:space="preserve">tandard heterosis </w:t>
      </w:r>
      <w:r w:rsidR="0083237B" w:rsidRPr="0083237B">
        <w:rPr>
          <w:rFonts w:ascii="Arial" w:hAnsi="Arial" w:cs="Arial"/>
          <w:bCs/>
          <w:caps/>
          <w:lang w:val="en-IN"/>
        </w:rPr>
        <w:t>(</w:t>
      </w:r>
      <w:r w:rsidR="0083237B" w:rsidRPr="0083237B">
        <w:rPr>
          <w:rFonts w:ascii="Arial" w:hAnsi="Arial" w:cs="Arial"/>
          <w:b/>
          <w:bCs/>
          <w:caps/>
          <w:lang w:val="en-IN"/>
        </w:rPr>
        <w:t>SH</w:t>
      </w:r>
      <w:r w:rsidR="0083237B" w:rsidRPr="0083237B">
        <w:rPr>
          <w:rFonts w:ascii="Arial" w:hAnsi="Arial" w:cs="Arial"/>
          <w:bCs/>
          <w:caps/>
          <w:lang w:val="en-IN"/>
        </w:rPr>
        <w:t xml:space="preserve">) </w:t>
      </w:r>
      <w:r w:rsidRPr="0083237B">
        <w:rPr>
          <w:rFonts w:ascii="Arial" w:hAnsi="Arial" w:cs="Arial"/>
          <w:bCs/>
          <w:lang w:val="en-IN"/>
        </w:rPr>
        <w:t>was calculated as</w:t>
      </w:r>
    </w:p>
    <w:p w14:paraId="6AC61B68" w14:textId="56844C64" w:rsidR="0083237B" w:rsidRPr="00CB15E8" w:rsidRDefault="0083237B" w:rsidP="009A09E3">
      <w:pPr>
        <w:pStyle w:val="Body"/>
        <w:spacing w:after="0" w:line="360" w:lineRule="auto"/>
        <w:ind w:left="1134" w:firstLine="142"/>
        <w:rPr>
          <w:rFonts w:ascii="Arial" w:hAnsi="Arial" w:cs="Arial"/>
          <w:bCs/>
          <w:caps/>
          <w:lang w:val="en-IN"/>
        </w:rPr>
      </w:pPr>
      <m:oMath>
        <m:r>
          <m:rPr>
            <m:nor/>
          </m:rPr>
          <w:rPr>
            <w:rFonts w:ascii="Arial" w:hAnsi="Arial" w:cs="Arial"/>
            <w:b/>
            <w:bCs/>
            <w:caps/>
            <w:lang w:val="en-IN"/>
          </w:rPr>
          <m:t>SH</m:t>
        </m:r>
        <m:r>
          <m:rPr>
            <m:sty m:val="b"/>
          </m:rPr>
          <w:rPr>
            <w:rFonts w:ascii="Cambria Math" w:hAnsi="Cambria Math" w:cs="Arial"/>
            <w:caps/>
            <w:lang w:val="en-IN"/>
          </w:rPr>
          <m:t>=</m:t>
        </m:r>
        <m:f>
          <m:fPr>
            <m:ctrlPr>
              <w:rPr>
                <w:rFonts w:ascii="Cambria Math" w:hAnsi="Cambria Math" w:cs="Arial"/>
                <w:b/>
                <w:lang w:val="en-IN"/>
              </w:rPr>
            </m:ctrlPr>
          </m:fPr>
          <m:num>
            <m:sSub>
              <m:sSubPr>
                <m:ctrlPr>
                  <w:rPr>
                    <w:rFonts w:ascii="Cambria Math" w:hAnsi="Cambria Math" w:cs="Arial"/>
                    <w:b/>
                    <w:lang w:val="en-IN"/>
                  </w:rPr>
                </m:ctrlPr>
              </m:sSubPr>
              <m:e>
                <m:r>
                  <m:rPr>
                    <m:sty m:val="b"/>
                  </m:rPr>
                  <w:rPr>
                    <w:rFonts w:ascii="Cambria Math" w:hAnsi="Cambria Math" w:cs="Arial"/>
                    <w:caps/>
                    <w:lang w:val="en-IN"/>
                  </w:rPr>
                  <m:t>F</m:t>
                </m:r>
              </m:e>
              <m:sub>
                <m:r>
                  <m:rPr>
                    <m:sty m:val="b"/>
                  </m:rPr>
                  <w:rPr>
                    <w:rFonts w:ascii="Cambria Math" w:hAnsi="Cambria Math" w:cs="Arial"/>
                    <w:caps/>
                    <w:lang w:val="en-IN"/>
                  </w:rPr>
                  <m:t>1</m:t>
                </m:r>
              </m:sub>
            </m:sSub>
            <m:r>
              <m:rPr>
                <m:sty m:val="b"/>
              </m:rPr>
              <w:rPr>
                <w:rFonts w:ascii="Cambria Math" w:hAnsi="Cambria Math" w:cs="Arial"/>
                <w:caps/>
                <w:lang w:val="en-IN"/>
              </w:rPr>
              <m:t>-SC</m:t>
            </m:r>
          </m:num>
          <m:den>
            <m:r>
              <m:rPr>
                <m:sty m:val="b"/>
              </m:rPr>
              <w:rPr>
                <w:rFonts w:ascii="Cambria Math" w:hAnsi="Cambria Math" w:cs="Arial"/>
                <w:caps/>
                <w:lang w:val="en-IN"/>
              </w:rPr>
              <m:t>SC</m:t>
            </m:r>
          </m:den>
        </m:f>
        <m:r>
          <m:rPr>
            <m:sty m:val="b"/>
          </m:rPr>
          <w:rPr>
            <w:rFonts w:ascii="Cambria Math" w:hAnsi="Cambria Math" w:cs="Arial"/>
            <w:caps/>
            <w:lang w:val="en-IN"/>
          </w:rPr>
          <m:t>×100</m:t>
        </m:r>
        <m:r>
          <m:rPr>
            <m:sty m:val="b"/>
          </m:rPr>
          <w:rPr>
            <w:rFonts w:ascii="Cambria Math" w:hAnsi="Cambria Math" w:cs="Arial"/>
            <w:lang w:val="en-IN"/>
          </w:rPr>
          <m:t xml:space="preserve">, </m:t>
        </m:r>
      </m:oMath>
      <w:r w:rsidR="009A09E3">
        <w:rPr>
          <w:rFonts w:ascii="Arial" w:hAnsi="Arial" w:cs="Arial"/>
          <w:bCs/>
          <w:caps/>
          <w:lang w:val="en-IN"/>
        </w:rPr>
        <w:t xml:space="preserve"> </w:t>
      </w:r>
      <w:r w:rsidR="009A09E3" w:rsidRPr="009A09E3">
        <w:rPr>
          <w:rFonts w:ascii="Arial" w:hAnsi="Arial" w:cs="Arial"/>
          <w:bCs/>
          <w:lang w:val="en-IN"/>
        </w:rPr>
        <w:t>where S</w:t>
      </w:r>
      <w:r w:rsidR="009A09E3">
        <w:rPr>
          <w:rFonts w:ascii="Arial" w:hAnsi="Arial" w:cs="Arial"/>
          <w:bCs/>
          <w:lang w:val="en-IN"/>
        </w:rPr>
        <w:t>H</w:t>
      </w:r>
      <w:r w:rsidR="009A09E3" w:rsidRPr="009A09E3">
        <w:rPr>
          <w:rFonts w:ascii="Arial" w:hAnsi="Arial" w:cs="Arial"/>
          <w:bCs/>
          <w:lang w:val="en-IN"/>
        </w:rPr>
        <w:t xml:space="preserve"> is value of the standard (commercial) check</w:t>
      </w:r>
    </w:p>
    <w:p w14:paraId="5A5219C7"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1AB3C0D6" w14:textId="77777777" w:rsidR="00790ADA" w:rsidRPr="00FB3A86" w:rsidRDefault="00790ADA" w:rsidP="00441B6F">
      <w:pPr>
        <w:pStyle w:val="Head1"/>
        <w:spacing w:after="0"/>
        <w:jc w:val="both"/>
        <w:rPr>
          <w:rFonts w:ascii="Arial" w:hAnsi="Arial" w:cs="Arial"/>
        </w:rPr>
      </w:pPr>
    </w:p>
    <w:p w14:paraId="6631C7EA" w14:textId="526B4692" w:rsidR="0074480F" w:rsidRPr="0074480F" w:rsidRDefault="0074480F" w:rsidP="0074480F">
      <w:pPr>
        <w:pStyle w:val="Body"/>
        <w:spacing w:after="0"/>
        <w:rPr>
          <w:rFonts w:ascii="Arial" w:hAnsi="Arial" w:cs="Arial"/>
          <w:lang w:val="en-IN"/>
        </w:rPr>
      </w:pPr>
      <w:r w:rsidRPr="0074480F">
        <w:rPr>
          <w:rFonts w:ascii="Arial" w:hAnsi="Arial" w:cs="Arial"/>
          <w:lang w:val="en-IN"/>
        </w:rPr>
        <w:t>Coconut is highly heterozygous in nature</w:t>
      </w:r>
      <w:r w:rsidR="000438D8">
        <w:rPr>
          <w:rFonts w:ascii="Arial" w:hAnsi="Arial" w:cs="Arial"/>
          <w:lang w:val="en-IN"/>
        </w:rPr>
        <w:t xml:space="preserve">. </w:t>
      </w:r>
      <w:r w:rsidRPr="0074480F">
        <w:rPr>
          <w:rFonts w:ascii="Arial" w:hAnsi="Arial" w:cs="Arial"/>
          <w:lang w:val="en-IN"/>
        </w:rPr>
        <w:t>The evaluation of hybrids along with parents and the check varieties revealed significant variation among the genotypes for important vegetative, reproductive and nut characters.</w:t>
      </w:r>
    </w:p>
    <w:p w14:paraId="64568D5D" w14:textId="77777777" w:rsidR="00980383" w:rsidRDefault="0074480F" w:rsidP="0074480F">
      <w:pPr>
        <w:pStyle w:val="Body"/>
        <w:spacing w:after="0"/>
        <w:rPr>
          <w:rFonts w:ascii="Arial" w:hAnsi="Arial" w:cs="Arial"/>
          <w:b/>
          <w:i/>
          <w:lang w:val="en-IN"/>
        </w:rPr>
      </w:pPr>
      <w:r w:rsidRPr="0074480F">
        <w:rPr>
          <w:rFonts w:ascii="Arial" w:hAnsi="Arial" w:cs="Arial"/>
          <w:b/>
          <w:i/>
          <w:lang w:val="en-IN"/>
        </w:rPr>
        <w:t xml:space="preserve"> </w:t>
      </w:r>
    </w:p>
    <w:p w14:paraId="0250AABF" w14:textId="1BED67FB" w:rsidR="00BA352A" w:rsidRDefault="00980383" w:rsidP="0074480F">
      <w:pPr>
        <w:pStyle w:val="Body"/>
        <w:spacing w:after="0"/>
        <w:rPr>
          <w:rFonts w:ascii="Arial" w:hAnsi="Arial" w:cs="Arial"/>
          <w:b/>
          <w:iCs/>
          <w:sz w:val="22"/>
          <w:szCs w:val="22"/>
          <w:lang w:val="en-IN"/>
        </w:rPr>
      </w:pPr>
      <w:r w:rsidRPr="00980383">
        <w:rPr>
          <w:rFonts w:ascii="Arial" w:hAnsi="Arial" w:cs="Arial"/>
          <w:b/>
          <w:iCs/>
          <w:sz w:val="22"/>
          <w:szCs w:val="22"/>
          <w:lang w:val="en-IN"/>
        </w:rPr>
        <w:t xml:space="preserve">3.1 </w:t>
      </w:r>
      <w:r w:rsidR="00BA352A">
        <w:rPr>
          <w:rFonts w:ascii="Arial" w:hAnsi="Arial" w:cs="Arial"/>
          <w:b/>
          <w:iCs/>
          <w:sz w:val="22"/>
          <w:szCs w:val="22"/>
          <w:lang w:val="en-IN"/>
        </w:rPr>
        <w:t>Vegetative characters</w:t>
      </w:r>
    </w:p>
    <w:p w14:paraId="2A52C890" w14:textId="77777777" w:rsidR="00BA352A" w:rsidRDefault="00BA352A" w:rsidP="0074480F">
      <w:pPr>
        <w:pStyle w:val="Body"/>
        <w:spacing w:after="0"/>
        <w:rPr>
          <w:rFonts w:ascii="Arial" w:hAnsi="Arial" w:cs="Arial"/>
          <w:b/>
          <w:iCs/>
          <w:sz w:val="22"/>
          <w:szCs w:val="22"/>
          <w:lang w:val="en-IN"/>
        </w:rPr>
      </w:pPr>
    </w:p>
    <w:p w14:paraId="1ECF4CA1" w14:textId="72AB2C0D" w:rsidR="0074480F" w:rsidRPr="00BA352A" w:rsidRDefault="00BA352A" w:rsidP="0074480F">
      <w:pPr>
        <w:pStyle w:val="Body"/>
        <w:spacing w:after="0"/>
        <w:rPr>
          <w:rFonts w:ascii="Arial" w:hAnsi="Arial" w:cs="Arial"/>
          <w:b/>
          <w:i/>
          <w:lang w:val="en-IN"/>
        </w:rPr>
      </w:pPr>
      <w:r w:rsidRPr="00BA352A">
        <w:rPr>
          <w:rFonts w:ascii="Arial" w:hAnsi="Arial" w:cs="Arial"/>
          <w:b/>
          <w:i/>
          <w:lang w:val="en-IN"/>
        </w:rPr>
        <w:t xml:space="preserve">3.1.1 </w:t>
      </w:r>
      <w:r w:rsidR="0074480F" w:rsidRPr="0074480F">
        <w:rPr>
          <w:rFonts w:ascii="Arial" w:hAnsi="Arial" w:cs="Arial"/>
          <w:b/>
          <w:i/>
          <w:lang w:val="en-IN"/>
        </w:rPr>
        <w:t>Dwarfness</w:t>
      </w:r>
    </w:p>
    <w:p w14:paraId="745AFC83" w14:textId="77777777" w:rsidR="00980383" w:rsidRPr="0074480F" w:rsidRDefault="00980383" w:rsidP="0074480F">
      <w:pPr>
        <w:pStyle w:val="Body"/>
        <w:spacing w:after="0"/>
        <w:rPr>
          <w:rFonts w:ascii="Arial" w:hAnsi="Arial" w:cs="Arial"/>
          <w:b/>
          <w:iCs/>
          <w:sz w:val="22"/>
          <w:szCs w:val="22"/>
          <w:lang w:val="en-IN"/>
        </w:rPr>
      </w:pPr>
    </w:p>
    <w:p w14:paraId="5ECBC803" w14:textId="1555947F" w:rsidR="0074480F" w:rsidRDefault="0074480F" w:rsidP="0074480F">
      <w:pPr>
        <w:pStyle w:val="Body"/>
        <w:spacing w:after="0"/>
        <w:rPr>
          <w:rFonts w:ascii="Arial" w:hAnsi="Arial" w:cs="Arial"/>
          <w:lang w:val="en-IN"/>
        </w:rPr>
      </w:pPr>
      <w:r w:rsidRPr="0074480F">
        <w:rPr>
          <w:rFonts w:ascii="Arial" w:hAnsi="Arial" w:cs="Arial"/>
          <w:lang w:val="en-IN"/>
        </w:rPr>
        <w:t xml:space="preserve">The primary objective of this breeding program was to develop hybrids with dwarf stature. In the present study, it was observed that the hybrid </w:t>
      </w:r>
      <w:r w:rsidR="00056672">
        <w:rPr>
          <w:rFonts w:ascii="Arial" w:hAnsi="Arial" w:cs="Arial"/>
          <w:lang w:val="en-IN"/>
        </w:rPr>
        <w:t>ANR × MYD</w:t>
      </w:r>
      <w:r w:rsidRPr="0074480F">
        <w:rPr>
          <w:rFonts w:ascii="Arial" w:hAnsi="Arial" w:cs="Arial"/>
          <w:lang w:val="en-IN"/>
        </w:rPr>
        <w:t xml:space="preserve"> palms had an average height of 3.58 m, while the </w:t>
      </w:r>
      <w:r w:rsidR="00056672">
        <w:rPr>
          <w:rFonts w:ascii="Arial" w:hAnsi="Arial" w:cs="Arial"/>
          <w:lang w:val="en-IN"/>
        </w:rPr>
        <w:t>ANR × GB</w:t>
      </w:r>
      <w:r w:rsidRPr="0074480F">
        <w:rPr>
          <w:rFonts w:ascii="Arial" w:hAnsi="Arial" w:cs="Arial"/>
          <w:lang w:val="en-IN"/>
        </w:rPr>
        <w:t xml:space="preserve"> palms had an average height of 3.39 m, which was observed to be shorter than their parents (</w:t>
      </w:r>
      <w:r w:rsidR="003C14DF">
        <w:rPr>
          <w:rFonts w:ascii="Arial" w:hAnsi="Arial" w:cs="Arial"/>
          <w:lang w:val="en-IN"/>
        </w:rPr>
        <w:t xml:space="preserve">Table 1, </w:t>
      </w:r>
      <w:r w:rsidRPr="0074480F">
        <w:rPr>
          <w:rFonts w:ascii="Arial" w:hAnsi="Arial" w:cs="Arial"/>
          <w:lang w:val="en-IN"/>
        </w:rPr>
        <w:t xml:space="preserve">Fig. 1). Both hybrids exhibited exceptionally high and desirable negative heterosis for plant height (Table </w:t>
      </w:r>
      <w:r w:rsidR="003C14DF">
        <w:rPr>
          <w:rFonts w:ascii="Arial" w:hAnsi="Arial" w:cs="Arial"/>
          <w:lang w:val="en-IN"/>
        </w:rPr>
        <w:t>5</w:t>
      </w:r>
      <w:r w:rsidRPr="0074480F">
        <w:rPr>
          <w:rFonts w:ascii="Arial" w:hAnsi="Arial" w:cs="Arial"/>
          <w:lang w:val="en-IN"/>
        </w:rPr>
        <w:t xml:space="preserve">). The check varieties WCT (17.90 m), </w:t>
      </w:r>
      <w:proofErr w:type="spellStart"/>
      <w:r w:rsidR="00311200">
        <w:rPr>
          <w:rFonts w:ascii="Arial" w:hAnsi="Arial" w:cs="Arial"/>
          <w:lang w:val="en-IN"/>
        </w:rPr>
        <w:t>Keraganga</w:t>
      </w:r>
      <w:proofErr w:type="spellEnd"/>
      <w:r w:rsidR="00311200">
        <w:rPr>
          <w:rFonts w:ascii="Arial" w:hAnsi="Arial" w:cs="Arial"/>
          <w:lang w:val="en-IN"/>
        </w:rPr>
        <w:t xml:space="preserve"> (</w:t>
      </w:r>
      <w:r w:rsidRPr="0074480F">
        <w:rPr>
          <w:rFonts w:ascii="Arial" w:hAnsi="Arial" w:cs="Arial"/>
          <w:lang w:val="en-IN"/>
        </w:rPr>
        <w:t>KG</w:t>
      </w:r>
      <w:r w:rsidR="00311200">
        <w:rPr>
          <w:rFonts w:ascii="Arial" w:hAnsi="Arial" w:cs="Arial"/>
          <w:lang w:val="en-IN"/>
        </w:rPr>
        <w:t>)</w:t>
      </w:r>
      <w:r w:rsidRPr="0074480F">
        <w:rPr>
          <w:rFonts w:ascii="Arial" w:hAnsi="Arial" w:cs="Arial"/>
          <w:lang w:val="en-IN"/>
        </w:rPr>
        <w:t xml:space="preserve"> (9.22 m), and </w:t>
      </w:r>
      <w:proofErr w:type="spellStart"/>
      <w:r w:rsidR="00311200">
        <w:rPr>
          <w:rFonts w:ascii="Arial" w:hAnsi="Arial" w:cs="Arial"/>
          <w:lang w:val="en-IN"/>
        </w:rPr>
        <w:t>Kerasree</w:t>
      </w:r>
      <w:proofErr w:type="spellEnd"/>
      <w:r w:rsidR="00311200">
        <w:rPr>
          <w:rFonts w:ascii="Arial" w:hAnsi="Arial" w:cs="Arial"/>
          <w:lang w:val="en-IN"/>
        </w:rPr>
        <w:t xml:space="preserve"> (</w:t>
      </w:r>
      <w:r w:rsidRPr="0074480F">
        <w:rPr>
          <w:rFonts w:ascii="Arial" w:hAnsi="Arial" w:cs="Arial"/>
          <w:lang w:val="en-IN"/>
        </w:rPr>
        <w:t>KS</w:t>
      </w:r>
      <w:r w:rsidR="00311200">
        <w:rPr>
          <w:rFonts w:ascii="Arial" w:hAnsi="Arial" w:cs="Arial"/>
          <w:lang w:val="en-IN"/>
        </w:rPr>
        <w:t>)</w:t>
      </w:r>
      <w:r w:rsidRPr="0074480F">
        <w:rPr>
          <w:rFonts w:ascii="Arial" w:hAnsi="Arial" w:cs="Arial"/>
          <w:lang w:val="en-IN"/>
        </w:rPr>
        <w:t xml:space="preserve"> (9.15 m) were taller than the hybrids and the dwarf parents. The </w:t>
      </w:r>
      <w:r w:rsidR="00056672">
        <w:rPr>
          <w:rFonts w:ascii="Arial" w:hAnsi="Arial" w:cs="Arial"/>
          <w:lang w:val="en-IN"/>
        </w:rPr>
        <w:t>ANR × GB</w:t>
      </w:r>
      <w:r w:rsidRPr="0074480F">
        <w:rPr>
          <w:rFonts w:ascii="Arial" w:hAnsi="Arial" w:cs="Arial"/>
          <w:lang w:val="en-IN"/>
        </w:rPr>
        <w:t xml:space="preserve"> hybrid recorded a </w:t>
      </w:r>
      <w:proofErr w:type="spellStart"/>
      <w:r w:rsidRPr="0074480F">
        <w:rPr>
          <w:rFonts w:ascii="Arial" w:hAnsi="Arial" w:cs="Arial"/>
          <w:lang w:val="en-IN"/>
        </w:rPr>
        <w:t>heterobeltiosis</w:t>
      </w:r>
      <w:proofErr w:type="spellEnd"/>
      <w:r w:rsidRPr="0074480F">
        <w:rPr>
          <w:rFonts w:ascii="Arial" w:hAnsi="Arial" w:cs="Arial"/>
          <w:lang w:val="en-IN"/>
        </w:rPr>
        <w:t xml:space="preserve"> of -20.97 percent and a standard heterosis of -63.23 percent, while the </w:t>
      </w:r>
      <w:r w:rsidR="00056672">
        <w:rPr>
          <w:rFonts w:ascii="Arial" w:hAnsi="Arial" w:cs="Arial"/>
          <w:lang w:val="en-IN"/>
        </w:rPr>
        <w:t>ANR × MYD</w:t>
      </w:r>
      <w:r w:rsidRPr="0074480F">
        <w:rPr>
          <w:rFonts w:ascii="Arial" w:hAnsi="Arial" w:cs="Arial"/>
          <w:lang w:val="en-IN"/>
        </w:rPr>
        <w:t xml:space="preserve"> hybrid showed values of -25.17 percent and -60.87 percent, respectively.</w:t>
      </w:r>
      <w:r w:rsidR="00155328">
        <w:rPr>
          <w:rFonts w:ascii="Arial" w:hAnsi="Arial" w:cs="Arial"/>
          <w:lang w:val="en-IN"/>
        </w:rPr>
        <w:t xml:space="preserve"> </w:t>
      </w:r>
      <w:r w:rsidRPr="0074480F">
        <w:rPr>
          <w:rFonts w:ascii="Arial" w:hAnsi="Arial" w:cs="Arial"/>
          <w:lang w:val="en-IN"/>
        </w:rPr>
        <w:t>Th</w:t>
      </w:r>
      <w:r w:rsidR="00155328">
        <w:rPr>
          <w:rFonts w:ascii="Arial" w:hAnsi="Arial" w:cs="Arial"/>
          <w:lang w:val="en-IN"/>
        </w:rPr>
        <w:t>is</w:t>
      </w:r>
      <w:r w:rsidRPr="0074480F">
        <w:rPr>
          <w:rFonts w:ascii="Arial" w:hAnsi="Arial" w:cs="Arial"/>
          <w:lang w:val="en-IN"/>
        </w:rPr>
        <w:t xml:space="preserve"> high </w:t>
      </w:r>
      <w:r w:rsidR="00155328">
        <w:rPr>
          <w:rFonts w:ascii="Arial" w:hAnsi="Arial" w:cs="Arial"/>
          <w:lang w:val="en-IN"/>
        </w:rPr>
        <w:t xml:space="preserve">negative </w:t>
      </w:r>
      <w:r w:rsidRPr="0074480F">
        <w:rPr>
          <w:rFonts w:ascii="Arial" w:hAnsi="Arial" w:cs="Arial"/>
          <w:lang w:val="en-IN"/>
        </w:rPr>
        <w:t>heterosis</w:t>
      </w:r>
      <w:r w:rsidR="00155328">
        <w:rPr>
          <w:rFonts w:ascii="Arial" w:hAnsi="Arial" w:cs="Arial"/>
          <w:lang w:val="en-IN"/>
        </w:rPr>
        <w:t xml:space="preserve"> </w:t>
      </w:r>
      <w:r w:rsidRPr="0074480F">
        <w:rPr>
          <w:rFonts w:ascii="Arial" w:hAnsi="Arial" w:cs="Arial"/>
          <w:lang w:val="en-IN"/>
        </w:rPr>
        <w:t xml:space="preserve">for height, particularly the standard heterosis, </w:t>
      </w:r>
      <w:r w:rsidR="00155328">
        <w:rPr>
          <w:rFonts w:ascii="Arial" w:hAnsi="Arial" w:cs="Arial"/>
          <w:lang w:val="en-IN"/>
        </w:rPr>
        <w:t>is</w:t>
      </w:r>
      <w:r w:rsidRPr="0074480F">
        <w:rPr>
          <w:rFonts w:ascii="Arial" w:hAnsi="Arial" w:cs="Arial"/>
          <w:lang w:val="en-IN"/>
        </w:rPr>
        <w:t xml:space="preserve"> of immense agronomic importance. This </w:t>
      </w:r>
      <w:r w:rsidR="00F041E1">
        <w:rPr>
          <w:rFonts w:ascii="Arial" w:hAnsi="Arial" w:cs="Arial"/>
          <w:lang w:val="en-IN"/>
        </w:rPr>
        <w:t>indicates</w:t>
      </w:r>
      <w:r w:rsidRPr="0074480F">
        <w:rPr>
          <w:rFonts w:ascii="Arial" w:hAnsi="Arial" w:cs="Arial"/>
          <w:lang w:val="en-IN"/>
        </w:rPr>
        <w:t xml:space="preserve"> that the new D</w:t>
      </w:r>
      <w:r w:rsidR="00F31542">
        <w:rPr>
          <w:rFonts w:ascii="Arial" w:hAnsi="Arial" w:cs="Arial"/>
          <w:lang w:val="en-IN"/>
        </w:rPr>
        <w:t xml:space="preserve"> × </w:t>
      </w:r>
      <w:r w:rsidRPr="0074480F">
        <w:rPr>
          <w:rFonts w:ascii="Arial" w:hAnsi="Arial" w:cs="Arial"/>
          <w:lang w:val="en-IN"/>
        </w:rPr>
        <w:t xml:space="preserve">D hybrids are more than 60 percent shorter than the standard checks </w:t>
      </w:r>
      <w:proofErr w:type="spellStart"/>
      <w:r w:rsidRPr="0074480F">
        <w:rPr>
          <w:rFonts w:ascii="Arial" w:hAnsi="Arial" w:cs="Arial"/>
          <w:lang w:val="en-IN"/>
        </w:rPr>
        <w:t>Kerasree</w:t>
      </w:r>
      <w:proofErr w:type="spellEnd"/>
      <w:r w:rsidRPr="0074480F">
        <w:rPr>
          <w:rFonts w:ascii="Arial" w:hAnsi="Arial" w:cs="Arial"/>
          <w:lang w:val="en-IN"/>
        </w:rPr>
        <w:t xml:space="preserve"> (WCT</w:t>
      </w:r>
      <w:r w:rsidR="00F31542">
        <w:rPr>
          <w:rFonts w:ascii="Arial" w:hAnsi="Arial" w:cs="Arial"/>
          <w:lang w:val="en-IN"/>
        </w:rPr>
        <w:t xml:space="preserve"> × </w:t>
      </w:r>
      <w:r w:rsidRPr="0074480F">
        <w:rPr>
          <w:rFonts w:ascii="Arial" w:hAnsi="Arial" w:cs="Arial"/>
          <w:lang w:val="en-IN"/>
        </w:rPr>
        <w:t xml:space="preserve">MYD) and </w:t>
      </w:r>
      <w:proofErr w:type="spellStart"/>
      <w:r w:rsidRPr="0074480F">
        <w:rPr>
          <w:rFonts w:ascii="Arial" w:hAnsi="Arial" w:cs="Arial"/>
          <w:lang w:val="en-IN"/>
        </w:rPr>
        <w:t>Keraganga</w:t>
      </w:r>
      <w:proofErr w:type="spellEnd"/>
      <w:r w:rsidRPr="0074480F">
        <w:rPr>
          <w:rFonts w:ascii="Arial" w:hAnsi="Arial" w:cs="Arial"/>
          <w:lang w:val="en-IN"/>
        </w:rPr>
        <w:t xml:space="preserve"> (WCT</w:t>
      </w:r>
      <w:r w:rsidR="00F31542">
        <w:rPr>
          <w:rFonts w:ascii="Arial" w:hAnsi="Arial" w:cs="Arial"/>
          <w:lang w:val="en-IN"/>
        </w:rPr>
        <w:t xml:space="preserve"> × </w:t>
      </w:r>
      <w:r w:rsidRPr="0074480F">
        <w:rPr>
          <w:rFonts w:ascii="Arial" w:hAnsi="Arial" w:cs="Arial"/>
          <w:lang w:val="en-IN"/>
        </w:rPr>
        <w:t>GB), both popular T</w:t>
      </w:r>
      <w:r w:rsidR="00F31542">
        <w:rPr>
          <w:rFonts w:ascii="Arial" w:hAnsi="Arial" w:cs="Arial"/>
          <w:lang w:val="en-IN"/>
        </w:rPr>
        <w:t xml:space="preserve"> × </w:t>
      </w:r>
      <w:r w:rsidRPr="0074480F">
        <w:rPr>
          <w:rFonts w:ascii="Arial" w:hAnsi="Arial" w:cs="Arial"/>
          <w:lang w:val="en-IN"/>
        </w:rPr>
        <w:t>D hybrids. This may be due to the high heritability of the trait dwarfness</w:t>
      </w:r>
      <w:r w:rsidR="00155328">
        <w:rPr>
          <w:rFonts w:ascii="Arial" w:hAnsi="Arial" w:cs="Arial"/>
          <w:lang w:val="en-IN"/>
        </w:rPr>
        <w:t>,</w:t>
      </w:r>
      <w:r w:rsidRPr="0074480F">
        <w:rPr>
          <w:rFonts w:ascii="Arial" w:hAnsi="Arial" w:cs="Arial"/>
          <w:lang w:val="en-IN"/>
        </w:rPr>
        <w:t xml:space="preserve"> as suggested by Haldane (1958). Such a significant reduction in height offers practical advantages, including easier harvesting and plant protection measures, reduced vulnerability to wind damage in cyclone-prone regions (Arunkumar </w:t>
      </w:r>
      <w:r w:rsidRPr="0074480F">
        <w:rPr>
          <w:rFonts w:ascii="Arial" w:hAnsi="Arial" w:cs="Arial"/>
          <w:i/>
          <w:iCs/>
          <w:lang w:val="en-IN"/>
        </w:rPr>
        <w:t>et al</w:t>
      </w:r>
      <w:r w:rsidRPr="0074480F">
        <w:rPr>
          <w:rFonts w:ascii="Arial" w:hAnsi="Arial" w:cs="Arial"/>
          <w:lang w:val="en-IN"/>
        </w:rPr>
        <w:t>., 2024), and potential for higher-density planting systems.</w:t>
      </w:r>
    </w:p>
    <w:p w14:paraId="6B1533CA" w14:textId="77777777" w:rsidR="0048686E" w:rsidRPr="0074480F" w:rsidRDefault="0048686E" w:rsidP="0074480F">
      <w:pPr>
        <w:pStyle w:val="Body"/>
        <w:spacing w:after="0"/>
        <w:rPr>
          <w:rFonts w:ascii="Arial" w:hAnsi="Arial" w:cs="Arial"/>
          <w:lang w:val="en-IN"/>
        </w:rPr>
      </w:pPr>
    </w:p>
    <w:p w14:paraId="4AC50E7B" w14:textId="330152B9" w:rsidR="0074480F" w:rsidRPr="0074480F" w:rsidRDefault="003365A9" w:rsidP="0074480F">
      <w:pPr>
        <w:pStyle w:val="Body"/>
        <w:spacing w:after="0"/>
        <w:rPr>
          <w:rFonts w:ascii="Arial" w:hAnsi="Arial" w:cs="Arial"/>
          <w:lang w:val="en-IN"/>
        </w:rPr>
      </w:pPr>
      <w:r>
        <w:rPr>
          <w:noProof/>
        </w:rPr>
        <w:drawing>
          <wp:inline distT="0" distB="0" distL="0" distR="0" wp14:anchorId="54CF5D6B" wp14:editId="7856702E">
            <wp:extent cx="5212080" cy="3414395"/>
            <wp:effectExtent l="0" t="0" r="0" b="0"/>
            <wp:docPr id="2139287958" name="Chart 1">
              <a:extLst xmlns:a="http://schemas.openxmlformats.org/drawingml/2006/main">
                <a:ext uri="{FF2B5EF4-FFF2-40B4-BE49-F238E27FC236}">
                  <a16:creationId xmlns:a16="http://schemas.microsoft.com/office/drawing/2014/main" id="{33D2A304-2E86-30F1-EA83-F6BF6272FF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5E9A3A3" w14:textId="77777777" w:rsidR="00B81A16" w:rsidRDefault="00B81A16" w:rsidP="0074480F">
      <w:pPr>
        <w:pStyle w:val="Body"/>
        <w:spacing w:after="0"/>
        <w:rPr>
          <w:rFonts w:ascii="Arial" w:hAnsi="Arial" w:cs="Arial"/>
          <w:b/>
          <w:iCs/>
          <w:lang w:val="en-IN"/>
        </w:rPr>
      </w:pPr>
    </w:p>
    <w:p w14:paraId="5C254A60" w14:textId="06BA1203" w:rsidR="00B81A16" w:rsidRDefault="0074480F" w:rsidP="0074480F">
      <w:pPr>
        <w:pStyle w:val="Body"/>
        <w:spacing w:after="0"/>
        <w:rPr>
          <w:rFonts w:ascii="Arial" w:hAnsi="Arial" w:cs="Arial"/>
          <w:b/>
          <w:iCs/>
        </w:rPr>
      </w:pPr>
      <w:r w:rsidRPr="0074480F">
        <w:rPr>
          <w:rFonts w:ascii="Arial" w:hAnsi="Arial" w:cs="Arial"/>
          <w:b/>
          <w:iCs/>
          <w:lang w:val="en-IN"/>
        </w:rPr>
        <w:lastRenderedPageBreak/>
        <w:t xml:space="preserve">Fig. 1. </w:t>
      </w:r>
      <w:r w:rsidR="00B81A16" w:rsidRPr="00B81A16">
        <w:rPr>
          <w:rFonts w:ascii="Arial" w:hAnsi="Arial" w:cs="Arial"/>
          <w:b/>
          <w:iCs/>
        </w:rPr>
        <w:t>Comparative stature of 'Annur' ecotype D</w:t>
      </w:r>
      <w:r w:rsidR="00F31542">
        <w:rPr>
          <w:rFonts w:ascii="Arial" w:hAnsi="Arial" w:cs="Arial"/>
          <w:b/>
          <w:iCs/>
        </w:rPr>
        <w:t xml:space="preserve"> × </w:t>
      </w:r>
      <w:r w:rsidR="00B81A16" w:rsidRPr="00B81A16">
        <w:rPr>
          <w:rFonts w:ascii="Arial" w:hAnsi="Arial" w:cs="Arial"/>
          <w:b/>
          <w:iCs/>
        </w:rPr>
        <w:t>D hybrids against parents, standard checks, and West Coast Tall (WCT)</w:t>
      </w:r>
    </w:p>
    <w:p w14:paraId="5AE4521B" w14:textId="3E76519A" w:rsidR="004E7058" w:rsidRDefault="0074480F" w:rsidP="0074480F">
      <w:pPr>
        <w:pStyle w:val="Body"/>
        <w:spacing w:after="0"/>
        <w:rPr>
          <w:rFonts w:ascii="Arial" w:hAnsi="Arial" w:cs="Arial"/>
          <w:b/>
          <w:i/>
          <w:lang w:val="en-IN"/>
        </w:rPr>
      </w:pPr>
      <w:r w:rsidRPr="0074480F">
        <w:rPr>
          <w:rFonts w:ascii="Arial" w:hAnsi="Arial" w:cs="Arial"/>
          <w:b/>
          <w:i/>
          <w:lang w:val="en-IN"/>
        </w:rPr>
        <w:t xml:space="preserve"> </w:t>
      </w:r>
    </w:p>
    <w:p w14:paraId="3AA99E75" w14:textId="2C9FD8C3" w:rsidR="0074480F" w:rsidRPr="0074480F" w:rsidRDefault="00BA352A" w:rsidP="0074480F">
      <w:pPr>
        <w:pStyle w:val="Body"/>
        <w:spacing w:after="0"/>
        <w:rPr>
          <w:rFonts w:ascii="Arial" w:hAnsi="Arial" w:cs="Arial"/>
          <w:b/>
          <w:i/>
          <w:lang w:val="en-IN"/>
        </w:rPr>
      </w:pPr>
      <w:r>
        <w:rPr>
          <w:rFonts w:ascii="Arial" w:hAnsi="Arial" w:cs="Arial"/>
          <w:b/>
          <w:i/>
          <w:lang w:val="en-IN"/>
        </w:rPr>
        <w:t xml:space="preserve">3.1.2 </w:t>
      </w:r>
      <w:r w:rsidR="0074480F" w:rsidRPr="0074480F">
        <w:rPr>
          <w:rFonts w:ascii="Arial" w:hAnsi="Arial" w:cs="Arial"/>
          <w:b/>
          <w:i/>
          <w:lang w:val="en-IN"/>
        </w:rPr>
        <w:t>Trunk</w:t>
      </w:r>
    </w:p>
    <w:p w14:paraId="1830C965" w14:textId="77777777" w:rsidR="0074480F" w:rsidRDefault="0074480F" w:rsidP="0074480F">
      <w:pPr>
        <w:pStyle w:val="Body"/>
        <w:spacing w:after="0"/>
        <w:rPr>
          <w:rFonts w:ascii="Arial" w:hAnsi="Arial" w:cs="Arial"/>
          <w:lang w:val="en-IN"/>
        </w:rPr>
      </w:pPr>
      <w:r w:rsidRPr="0074480F">
        <w:rPr>
          <w:rFonts w:ascii="Arial" w:hAnsi="Arial" w:cs="Arial"/>
          <w:lang w:val="en-IN"/>
        </w:rPr>
        <w:t xml:space="preserve">The girth of palm at 20 cm height differed significantly ranging from 61.00 cm (MYD) to 150.00 cm (WCT). The girth at 20 cm height was highest for WCT (150.00 cm), which was on par with Annur (126.62 cm) and its hybrid with MYD (117.89 cm) while its cross with GB had a lower girth of 111.92 cm. This clearly indicates the presence of bole in the dwarf palm ‘Annur’, which is a rare occurrence in dwarfs, demonstrating its closeness with WCT. The character has been transmitted to its progenies also during hybridisation. </w:t>
      </w:r>
    </w:p>
    <w:p w14:paraId="361A8029" w14:textId="77777777" w:rsidR="00980383" w:rsidRPr="0074480F" w:rsidRDefault="00980383" w:rsidP="0074480F">
      <w:pPr>
        <w:pStyle w:val="Body"/>
        <w:spacing w:after="0"/>
        <w:rPr>
          <w:rFonts w:ascii="Arial" w:hAnsi="Arial" w:cs="Arial"/>
          <w:lang w:val="en-IN"/>
        </w:rPr>
      </w:pPr>
    </w:p>
    <w:p w14:paraId="09D9DD9B" w14:textId="77777777" w:rsidR="00980383" w:rsidRDefault="0074480F" w:rsidP="0074480F">
      <w:pPr>
        <w:pStyle w:val="Body"/>
        <w:spacing w:after="0"/>
        <w:rPr>
          <w:rFonts w:ascii="Arial" w:hAnsi="Arial" w:cs="Arial"/>
          <w:lang w:val="en-IN"/>
        </w:rPr>
      </w:pPr>
      <w:r w:rsidRPr="0074480F">
        <w:rPr>
          <w:rFonts w:ascii="Arial" w:hAnsi="Arial" w:cs="Arial"/>
          <w:lang w:val="en-IN"/>
        </w:rPr>
        <w:t>The girth of the palm at 1.5 m height ranged from 57.00 cm (MYD) to 94.00 cm (WCT). The highest value for girth of palm at 1.5 m height was observed for WCT (94.00 cm) and was on par with parent GB (82.00 cm) and check variety KS (78.00 cm). The trunk girth of parent ‘Annur’ and both its hybrids (with MYD and with GB) were on par, ranging from 72.77 cm - 74.55 cm, while the least value was observed for the parent MYD (57.00 cm). This indicates the vigorous growth of Annur and its hybrids compared to that of the dwarf parent MYD.</w:t>
      </w:r>
    </w:p>
    <w:p w14:paraId="22AAE7D5" w14:textId="580D1B36" w:rsidR="0074480F" w:rsidRPr="0074480F" w:rsidRDefault="0074480F" w:rsidP="0074480F">
      <w:pPr>
        <w:pStyle w:val="Body"/>
        <w:spacing w:after="0"/>
        <w:rPr>
          <w:rFonts w:ascii="Arial" w:hAnsi="Arial" w:cs="Arial"/>
          <w:lang w:val="en-IN"/>
        </w:rPr>
      </w:pPr>
      <w:r w:rsidRPr="0074480F">
        <w:rPr>
          <w:rFonts w:ascii="Arial" w:hAnsi="Arial" w:cs="Arial"/>
          <w:lang w:val="en-IN"/>
        </w:rPr>
        <w:t xml:space="preserve"> </w:t>
      </w:r>
    </w:p>
    <w:p w14:paraId="118C9C71" w14:textId="778AE0DF" w:rsidR="0074480F" w:rsidRDefault="0074480F" w:rsidP="0074480F">
      <w:pPr>
        <w:pStyle w:val="Body"/>
        <w:spacing w:after="0"/>
        <w:rPr>
          <w:rFonts w:ascii="Arial" w:hAnsi="Arial" w:cs="Arial"/>
          <w:lang w:val="en-IN"/>
        </w:rPr>
      </w:pPr>
      <w:r w:rsidRPr="0074480F">
        <w:rPr>
          <w:rFonts w:ascii="Arial" w:hAnsi="Arial" w:cs="Arial"/>
          <w:lang w:val="en-IN"/>
        </w:rPr>
        <w:t>The ratio between girth at 20 cm and girth at 1.5 m height, an indicator of trunk tapering, did not ha</w:t>
      </w:r>
      <w:r w:rsidR="00274580">
        <w:rPr>
          <w:rFonts w:ascii="Arial" w:hAnsi="Arial" w:cs="Arial"/>
          <w:lang w:val="en-IN"/>
        </w:rPr>
        <w:t>ve</w:t>
      </w:r>
      <w:r w:rsidRPr="0074480F">
        <w:rPr>
          <w:rFonts w:ascii="Arial" w:hAnsi="Arial" w:cs="Arial"/>
          <w:lang w:val="en-IN"/>
        </w:rPr>
        <w:t xml:space="preserve"> any significant variation among the genotypes (Table 1). The ratio was highest for Annur (1.70) followed by WCT and hybrid </w:t>
      </w:r>
      <w:r w:rsidR="00056672">
        <w:rPr>
          <w:rFonts w:ascii="Arial" w:hAnsi="Arial" w:cs="Arial"/>
          <w:lang w:val="en-IN"/>
        </w:rPr>
        <w:t>ANR × GB</w:t>
      </w:r>
      <w:r w:rsidRPr="0074480F">
        <w:rPr>
          <w:rFonts w:ascii="Arial" w:hAnsi="Arial" w:cs="Arial"/>
          <w:lang w:val="en-IN"/>
        </w:rPr>
        <w:t xml:space="preserve"> (1.60), further reinforcing the visible resemblance of Annur to WCT and the successful inheritance of this trait in its progeny. The check variety </w:t>
      </w:r>
      <w:proofErr w:type="spellStart"/>
      <w:r w:rsidRPr="0074480F">
        <w:rPr>
          <w:rFonts w:ascii="Arial" w:hAnsi="Arial" w:cs="Arial"/>
          <w:lang w:val="en-IN"/>
        </w:rPr>
        <w:t>Kerasree</w:t>
      </w:r>
      <w:proofErr w:type="spellEnd"/>
      <w:r w:rsidRPr="0074480F">
        <w:rPr>
          <w:rFonts w:ascii="Arial" w:hAnsi="Arial" w:cs="Arial"/>
          <w:lang w:val="en-IN"/>
        </w:rPr>
        <w:t xml:space="preserve"> (KS), a Tall</w:t>
      </w:r>
      <w:r w:rsidR="00F31542">
        <w:rPr>
          <w:rFonts w:ascii="Arial" w:hAnsi="Arial" w:cs="Arial"/>
          <w:lang w:val="en-IN"/>
        </w:rPr>
        <w:t xml:space="preserve"> × </w:t>
      </w:r>
      <w:r w:rsidRPr="0074480F">
        <w:rPr>
          <w:rFonts w:ascii="Arial" w:hAnsi="Arial" w:cs="Arial"/>
          <w:lang w:val="en-IN"/>
        </w:rPr>
        <w:t xml:space="preserve">Dwarf hybrid, had a much lower ratio of 1.23, indicating less tapering than the Annur hybrids. In the </w:t>
      </w:r>
      <w:r w:rsidR="00056672">
        <w:rPr>
          <w:rFonts w:ascii="Arial" w:hAnsi="Arial" w:cs="Arial"/>
          <w:lang w:val="en-IN"/>
        </w:rPr>
        <w:t>ANR × MYD</w:t>
      </w:r>
      <w:r w:rsidRPr="0074480F">
        <w:rPr>
          <w:rFonts w:ascii="Arial" w:hAnsi="Arial" w:cs="Arial"/>
          <w:lang w:val="en-IN"/>
        </w:rPr>
        <w:t xml:space="preserve"> hybrid, the ratio was intermediate (1.54), suggesting a strong influence from the non-tapering dwarf parent MYD. </w:t>
      </w:r>
    </w:p>
    <w:p w14:paraId="167E6F70" w14:textId="77777777" w:rsidR="00980383" w:rsidRPr="0074480F" w:rsidRDefault="00980383" w:rsidP="0074480F">
      <w:pPr>
        <w:pStyle w:val="Body"/>
        <w:spacing w:after="0"/>
        <w:rPr>
          <w:rFonts w:ascii="Arial" w:hAnsi="Arial" w:cs="Arial"/>
          <w:lang w:val="en-IN"/>
        </w:rPr>
      </w:pPr>
    </w:p>
    <w:p w14:paraId="5A5A4828" w14:textId="5A8867AD" w:rsidR="0074480F" w:rsidRDefault="0074480F" w:rsidP="0074480F">
      <w:pPr>
        <w:pStyle w:val="Body"/>
        <w:spacing w:after="0"/>
        <w:rPr>
          <w:rFonts w:ascii="Arial" w:hAnsi="Arial" w:cs="Arial"/>
          <w:lang w:val="en-IN"/>
        </w:rPr>
      </w:pPr>
      <w:r w:rsidRPr="0074480F">
        <w:rPr>
          <w:rFonts w:ascii="Arial" w:hAnsi="Arial" w:cs="Arial"/>
          <w:lang w:val="en-IN"/>
        </w:rPr>
        <w:t xml:space="preserve">For internode length, the values ranged from 2.90 cm (MYD) to 7.70 cm (WCT). A key observation was the performance of the dwarf parent Annur, which recorded a long internode length of 6.40 cm, a value statistically on par with the tall variety WCT (7.70 cm). Both Annur hybrids exhibited intermediate internode lengths (4.67 cm for </w:t>
      </w:r>
      <w:r w:rsidR="00056672">
        <w:rPr>
          <w:rFonts w:ascii="Arial" w:hAnsi="Arial" w:cs="Arial"/>
          <w:lang w:val="en-IN"/>
        </w:rPr>
        <w:t>ANR × MYD</w:t>
      </w:r>
      <w:r w:rsidRPr="0074480F">
        <w:rPr>
          <w:rFonts w:ascii="Arial" w:hAnsi="Arial" w:cs="Arial"/>
          <w:lang w:val="en-IN"/>
        </w:rPr>
        <w:t xml:space="preserve">, 5.01 cm for </w:t>
      </w:r>
      <w:r w:rsidR="00056672">
        <w:rPr>
          <w:rFonts w:ascii="Arial" w:hAnsi="Arial" w:cs="Arial"/>
          <w:lang w:val="en-IN"/>
        </w:rPr>
        <w:t>ANR × GB</w:t>
      </w:r>
      <w:r w:rsidRPr="0074480F">
        <w:rPr>
          <w:rFonts w:ascii="Arial" w:hAnsi="Arial" w:cs="Arial"/>
          <w:lang w:val="en-IN"/>
        </w:rPr>
        <w:t>), which were significantly longer than those of the check varieties KS (3.50 cm) and KG (3.80 cm). Although longer internodes generally suggest a tendency for increased stem elongation, the ultimate height of a coconut palm is a complex trait influenced by both internode length and the rate of leaf production</w:t>
      </w:r>
      <w:r w:rsidR="00EB6574">
        <w:rPr>
          <w:rFonts w:ascii="Arial" w:hAnsi="Arial" w:cs="Arial"/>
          <w:lang w:val="en-IN"/>
        </w:rPr>
        <w:t xml:space="preserve"> (RLP)</w:t>
      </w:r>
      <w:r w:rsidRPr="0074480F">
        <w:rPr>
          <w:rFonts w:ascii="Arial" w:hAnsi="Arial" w:cs="Arial"/>
          <w:lang w:val="en-IN"/>
        </w:rPr>
        <w:t xml:space="preserve">. In this study, even though the Annur ecotype and its hybrids showed the tendency for longer internodes, both Annur × MYD and </w:t>
      </w:r>
      <w:proofErr w:type="spellStart"/>
      <w:r w:rsidRPr="0074480F">
        <w:rPr>
          <w:rFonts w:ascii="Arial" w:hAnsi="Arial" w:cs="Arial"/>
          <w:lang w:val="en-IN"/>
        </w:rPr>
        <w:t>Annur</w:t>
      </w:r>
      <w:proofErr w:type="spellEnd"/>
      <w:r w:rsidRPr="0074480F">
        <w:rPr>
          <w:rFonts w:ascii="Arial" w:hAnsi="Arial" w:cs="Arial"/>
          <w:lang w:val="en-IN"/>
        </w:rPr>
        <w:t xml:space="preserve"> × GB hybrids were significantly shorter in overall height compared to the taller check varieties. This indicates that other genetic factors regulating vertical growth rate, likely inherited from the dwarf parents, have a stronger influence on the final dwarf stature of these hybrids. Additionally, these hybrids presented a pronounced bole with increased girth, suggesting an allocation of growth resources toward radial expansion rather than height. This observation aligns with previous reports where hybrids involving dwarf palms like MYD exhibited shorter internodes, while parents with longer internodes produced hybrids with long internode lengths (Vijay </w:t>
      </w:r>
      <w:r w:rsidRPr="0074480F">
        <w:rPr>
          <w:rFonts w:ascii="Arial" w:hAnsi="Arial" w:cs="Arial"/>
          <w:i/>
          <w:iCs/>
          <w:lang w:val="en-IN"/>
        </w:rPr>
        <w:t>et al</w:t>
      </w:r>
      <w:r w:rsidRPr="0074480F">
        <w:rPr>
          <w:rFonts w:ascii="Arial" w:hAnsi="Arial" w:cs="Arial"/>
          <w:lang w:val="en-IN"/>
        </w:rPr>
        <w:t>., 2017). It is also well documented that internode length tends to be longest in younger palms and decreases gradually as palms mature, indicating developmental modulation of stem elongation over time.</w:t>
      </w:r>
    </w:p>
    <w:p w14:paraId="69F9A6A8" w14:textId="77777777" w:rsidR="00980383" w:rsidRPr="0074480F" w:rsidRDefault="00980383" w:rsidP="0074480F">
      <w:pPr>
        <w:pStyle w:val="Body"/>
        <w:spacing w:after="0"/>
        <w:rPr>
          <w:rFonts w:ascii="Arial" w:hAnsi="Arial" w:cs="Arial"/>
          <w:lang w:val="en-IN"/>
        </w:rPr>
      </w:pPr>
    </w:p>
    <w:p w14:paraId="548F0DB5" w14:textId="033E310A" w:rsidR="0074480F" w:rsidRDefault="0074480F" w:rsidP="0074480F">
      <w:pPr>
        <w:pStyle w:val="Body"/>
        <w:spacing w:after="0"/>
        <w:rPr>
          <w:rFonts w:ascii="Arial" w:hAnsi="Arial" w:cs="Arial"/>
          <w:lang w:val="en-IN"/>
        </w:rPr>
      </w:pPr>
      <w:r w:rsidRPr="0074480F">
        <w:rPr>
          <w:rFonts w:ascii="Arial" w:hAnsi="Arial" w:cs="Arial"/>
          <w:lang w:val="en-IN"/>
        </w:rPr>
        <w:t xml:space="preserve">Petiole length also differed significantly among the genotypes, with the parent Annur recording the longest petioles (145.62 cm). Its hybrids, </w:t>
      </w:r>
      <w:r w:rsidR="00056672">
        <w:rPr>
          <w:rFonts w:ascii="Arial" w:hAnsi="Arial" w:cs="Arial"/>
          <w:lang w:val="en-IN"/>
        </w:rPr>
        <w:t>ANR × GB</w:t>
      </w:r>
      <w:r w:rsidRPr="0074480F">
        <w:rPr>
          <w:rFonts w:ascii="Arial" w:hAnsi="Arial" w:cs="Arial"/>
          <w:lang w:val="en-IN"/>
        </w:rPr>
        <w:t xml:space="preserve"> (138.77 cm) and </w:t>
      </w:r>
      <w:r w:rsidR="00056672">
        <w:rPr>
          <w:rFonts w:ascii="Arial" w:hAnsi="Arial" w:cs="Arial"/>
          <w:lang w:val="en-IN"/>
        </w:rPr>
        <w:t>ANR × MYD</w:t>
      </w:r>
      <w:r w:rsidRPr="0074480F">
        <w:rPr>
          <w:rFonts w:ascii="Arial" w:hAnsi="Arial" w:cs="Arial"/>
          <w:lang w:val="en-IN"/>
        </w:rPr>
        <w:t xml:space="preserve"> (134.89 cm), also produced very long petioles, performing on par with the parent GB (137.00 cm) and the check variety KG (133.00 cm). This finding further reinforces that the Annur ecotype, despite its dwarf habit, carries and transmits genetic traits for large appendages, similar to its tall WCT ancestry.</w:t>
      </w:r>
    </w:p>
    <w:p w14:paraId="5AAB84C7" w14:textId="77777777" w:rsidR="00980383" w:rsidRPr="0074480F" w:rsidRDefault="00980383" w:rsidP="0074480F">
      <w:pPr>
        <w:pStyle w:val="Body"/>
        <w:spacing w:after="0"/>
        <w:rPr>
          <w:rFonts w:ascii="Arial" w:hAnsi="Arial" w:cs="Arial"/>
          <w:lang w:val="en-IN"/>
        </w:rPr>
      </w:pPr>
    </w:p>
    <w:p w14:paraId="0F0DB72B" w14:textId="6FC5443F" w:rsidR="0074480F" w:rsidRDefault="00980383" w:rsidP="0074480F">
      <w:pPr>
        <w:pStyle w:val="Body"/>
        <w:spacing w:after="0"/>
        <w:rPr>
          <w:rFonts w:ascii="Arial" w:hAnsi="Arial" w:cs="Arial"/>
          <w:b/>
          <w:i/>
          <w:lang w:val="en-IN"/>
        </w:rPr>
      </w:pPr>
      <w:r w:rsidRPr="00BA352A">
        <w:rPr>
          <w:rFonts w:ascii="Arial" w:hAnsi="Arial" w:cs="Arial"/>
          <w:b/>
          <w:i/>
          <w:lang w:val="en-IN"/>
        </w:rPr>
        <w:lastRenderedPageBreak/>
        <w:t>3.</w:t>
      </w:r>
      <w:r w:rsidR="00BA352A" w:rsidRPr="00BA352A">
        <w:rPr>
          <w:rFonts w:ascii="Arial" w:hAnsi="Arial" w:cs="Arial"/>
          <w:b/>
          <w:i/>
          <w:lang w:val="en-IN"/>
        </w:rPr>
        <w:t>1.3</w:t>
      </w:r>
      <w:r w:rsidRPr="00BA352A">
        <w:rPr>
          <w:rFonts w:ascii="Arial" w:hAnsi="Arial" w:cs="Arial"/>
          <w:b/>
          <w:i/>
          <w:lang w:val="en-IN"/>
        </w:rPr>
        <w:t xml:space="preserve"> </w:t>
      </w:r>
      <w:r w:rsidR="0074480F" w:rsidRPr="0074480F">
        <w:rPr>
          <w:rFonts w:ascii="Arial" w:hAnsi="Arial" w:cs="Arial"/>
          <w:b/>
          <w:i/>
          <w:lang w:val="en-IN"/>
        </w:rPr>
        <w:t>Leaf</w:t>
      </w:r>
    </w:p>
    <w:p w14:paraId="4A8C9BF8" w14:textId="77777777" w:rsidR="00BA352A" w:rsidRPr="0074480F" w:rsidRDefault="00BA352A" w:rsidP="0074480F">
      <w:pPr>
        <w:pStyle w:val="Body"/>
        <w:spacing w:after="0"/>
        <w:rPr>
          <w:rFonts w:ascii="Arial" w:hAnsi="Arial" w:cs="Arial"/>
          <w:b/>
          <w:i/>
          <w:lang w:val="en-IN"/>
        </w:rPr>
      </w:pPr>
    </w:p>
    <w:p w14:paraId="1C389B01" w14:textId="0F572927" w:rsidR="0074480F" w:rsidRPr="0074480F" w:rsidRDefault="0074480F" w:rsidP="0074480F">
      <w:pPr>
        <w:pStyle w:val="Body"/>
        <w:spacing w:after="0"/>
        <w:rPr>
          <w:rFonts w:ascii="Arial" w:hAnsi="Arial" w:cs="Arial"/>
          <w:lang w:val="en-IN"/>
        </w:rPr>
      </w:pPr>
      <w:r w:rsidRPr="0074480F">
        <w:rPr>
          <w:rFonts w:ascii="Arial" w:hAnsi="Arial" w:cs="Arial"/>
          <w:lang w:val="en-IN"/>
        </w:rPr>
        <w:t xml:space="preserve"> Significant variation was observed for leaf length among the genotypes (Table 1). The leaf length varied from 365.00 cm (WCT) to 521.21 cm (Annur). This contradicts the general condition where, leaf length and petiole length are higher in tall genotypes than in dwarf (</w:t>
      </w:r>
      <w:proofErr w:type="spellStart"/>
      <w:r w:rsidRPr="0074480F">
        <w:rPr>
          <w:rFonts w:ascii="Arial" w:hAnsi="Arial" w:cs="Arial"/>
          <w:lang w:val="en-IN"/>
        </w:rPr>
        <w:t>Suchithra</w:t>
      </w:r>
      <w:proofErr w:type="spellEnd"/>
      <w:r w:rsidRPr="0074480F">
        <w:rPr>
          <w:rFonts w:ascii="Arial" w:hAnsi="Arial" w:cs="Arial"/>
          <w:lang w:val="en-IN"/>
        </w:rPr>
        <w:t xml:space="preserve"> and </w:t>
      </w:r>
      <w:proofErr w:type="spellStart"/>
      <w:r w:rsidRPr="0074480F">
        <w:rPr>
          <w:rFonts w:ascii="Arial" w:hAnsi="Arial" w:cs="Arial"/>
          <w:lang w:val="en-IN"/>
        </w:rPr>
        <w:t>Paramgaru</w:t>
      </w:r>
      <w:proofErr w:type="spellEnd"/>
      <w:r w:rsidRPr="0074480F">
        <w:rPr>
          <w:rFonts w:ascii="Arial" w:hAnsi="Arial" w:cs="Arial"/>
          <w:lang w:val="en-IN"/>
        </w:rPr>
        <w:t xml:space="preserve">, 2019), but compact crown in WCT can be considered as an adaptive trait that allows efficient maintenance of canopy balance at greater palm height as discussed by </w:t>
      </w:r>
      <w:proofErr w:type="spellStart"/>
      <w:r w:rsidRPr="0074480F">
        <w:rPr>
          <w:rFonts w:ascii="Arial" w:hAnsi="Arial" w:cs="Arial"/>
          <w:lang w:val="en-IN"/>
        </w:rPr>
        <w:t>Nampoothiri</w:t>
      </w:r>
      <w:proofErr w:type="spellEnd"/>
      <w:r w:rsidRPr="0074480F">
        <w:rPr>
          <w:rFonts w:ascii="Arial" w:hAnsi="Arial" w:cs="Arial"/>
          <w:lang w:val="en-IN"/>
        </w:rPr>
        <w:t xml:space="preserve"> </w:t>
      </w:r>
      <w:r w:rsidRPr="0074480F">
        <w:rPr>
          <w:rFonts w:ascii="Arial" w:hAnsi="Arial" w:cs="Arial"/>
          <w:i/>
          <w:iCs/>
          <w:lang w:val="en-IN"/>
        </w:rPr>
        <w:t>et al</w:t>
      </w:r>
      <w:r w:rsidRPr="0074480F">
        <w:rPr>
          <w:rFonts w:ascii="Arial" w:hAnsi="Arial" w:cs="Arial"/>
          <w:lang w:val="en-IN"/>
        </w:rPr>
        <w:t xml:space="preserve">. (2000). The leaf length was highest for Annur (521.21 cm) and was on par with the check variety KG (518.00 cm), hybrid </w:t>
      </w:r>
      <w:r w:rsidR="00056672">
        <w:rPr>
          <w:rFonts w:ascii="Arial" w:hAnsi="Arial" w:cs="Arial"/>
          <w:lang w:val="en-IN"/>
        </w:rPr>
        <w:t>ANR × MYD</w:t>
      </w:r>
      <w:r w:rsidRPr="0074480F">
        <w:rPr>
          <w:rFonts w:ascii="Arial" w:hAnsi="Arial" w:cs="Arial"/>
          <w:lang w:val="en-IN"/>
        </w:rPr>
        <w:t xml:space="preserve"> (481.44 cm) and </w:t>
      </w:r>
      <w:r w:rsidR="00056672">
        <w:rPr>
          <w:rFonts w:ascii="Arial" w:hAnsi="Arial" w:cs="Arial"/>
          <w:lang w:val="en-IN"/>
        </w:rPr>
        <w:t>ANR × GB</w:t>
      </w:r>
      <w:r w:rsidRPr="0074480F">
        <w:rPr>
          <w:rFonts w:ascii="Arial" w:hAnsi="Arial" w:cs="Arial"/>
          <w:lang w:val="en-IN"/>
        </w:rPr>
        <w:t xml:space="preserve"> (479.15 cm). </w:t>
      </w:r>
    </w:p>
    <w:p w14:paraId="429F398C" w14:textId="1777593A" w:rsidR="0074480F" w:rsidRDefault="0074480F" w:rsidP="0074480F">
      <w:pPr>
        <w:pStyle w:val="Body"/>
        <w:spacing w:after="0"/>
        <w:rPr>
          <w:rFonts w:ascii="Arial" w:hAnsi="Arial" w:cs="Arial"/>
          <w:lang w:val="en-IN"/>
        </w:rPr>
      </w:pPr>
      <w:r w:rsidRPr="0074480F">
        <w:rPr>
          <w:rFonts w:ascii="Arial" w:hAnsi="Arial" w:cs="Arial"/>
          <w:lang w:val="en-IN"/>
        </w:rPr>
        <w:t xml:space="preserve">The number of green leaves also differed significantly among the genotypes. The hybrids </w:t>
      </w:r>
      <w:r w:rsidR="00056672">
        <w:rPr>
          <w:rFonts w:ascii="Arial" w:hAnsi="Arial" w:cs="Arial"/>
          <w:lang w:val="en-IN"/>
        </w:rPr>
        <w:t>ANR × GB</w:t>
      </w:r>
      <w:r w:rsidRPr="0074480F">
        <w:rPr>
          <w:rFonts w:ascii="Arial" w:hAnsi="Arial" w:cs="Arial"/>
          <w:lang w:val="en-IN"/>
        </w:rPr>
        <w:t xml:space="preserve"> (21.86) and </w:t>
      </w:r>
      <w:r w:rsidR="00056672">
        <w:rPr>
          <w:rFonts w:ascii="Arial" w:hAnsi="Arial" w:cs="Arial"/>
          <w:lang w:val="en-IN"/>
        </w:rPr>
        <w:t>ANR × MYD</w:t>
      </w:r>
      <w:r w:rsidRPr="0074480F">
        <w:rPr>
          <w:rFonts w:ascii="Arial" w:hAnsi="Arial" w:cs="Arial"/>
          <w:lang w:val="en-IN"/>
        </w:rPr>
        <w:t xml:space="preserve"> (21.80) maintained similar numbers of leaves, which were lower than their respective male parents and check varieties, but were comparable to their female parent, Annur (21.18). The rate of leaf production, however, did not show a significant difference among the genotypes. Numerically, the hybrid </w:t>
      </w:r>
      <w:r w:rsidR="00056672">
        <w:rPr>
          <w:rFonts w:ascii="Arial" w:hAnsi="Arial" w:cs="Arial"/>
          <w:lang w:val="en-IN"/>
        </w:rPr>
        <w:t>ANR × GB</w:t>
      </w:r>
      <w:r w:rsidRPr="0074480F">
        <w:rPr>
          <w:rFonts w:ascii="Arial" w:hAnsi="Arial" w:cs="Arial"/>
          <w:lang w:val="en-IN"/>
        </w:rPr>
        <w:t xml:space="preserve"> produced approximately 1.12 leaves per month, while </w:t>
      </w:r>
      <w:r w:rsidR="00056672">
        <w:rPr>
          <w:rFonts w:ascii="Arial" w:hAnsi="Arial" w:cs="Arial"/>
          <w:lang w:val="en-IN"/>
        </w:rPr>
        <w:t>ANR × MYD</w:t>
      </w:r>
      <w:r w:rsidRPr="0074480F">
        <w:rPr>
          <w:rFonts w:ascii="Arial" w:hAnsi="Arial" w:cs="Arial"/>
          <w:lang w:val="en-IN"/>
        </w:rPr>
        <w:t xml:space="preserve"> produced 1.00 leaf per month. The number of healthy leaves is critical for productivity, as each leaf axil supports an inflorescence and the leaf petiole provides physical support for the maturing bunch until harvest, thereby contributing to fruit set and yield stability (</w:t>
      </w:r>
      <w:proofErr w:type="spellStart"/>
      <w:r w:rsidRPr="0074480F">
        <w:rPr>
          <w:rFonts w:ascii="Arial" w:hAnsi="Arial" w:cs="Arial"/>
          <w:lang w:val="en-IN"/>
        </w:rPr>
        <w:t>Foale</w:t>
      </w:r>
      <w:proofErr w:type="spellEnd"/>
      <w:r w:rsidRPr="0074480F">
        <w:rPr>
          <w:rFonts w:ascii="Arial" w:hAnsi="Arial" w:cs="Arial"/>
          <w:lang w:val="en-IN"/>
        </w:rPr>
        <w:t xml:space="preserve">, 2003; </w:t>
      </w:r>
      <w:proofErr w:type="spellStart"/>
      <w:r w:rsidRPr="0074480F">
        <w:rPr>
          <w:rFonts w:ascii="Arial" w:hAnsi="Arial" w:cs="Arial"/>
          <w:lang w:val="en-IN"/>
        </w:rPr>
        <w:t>Batugal</w:t>
      </w:r>
      <w:proofErr w:type="spellEnd"/>
      <w:r w:rsidRPr="0074480F">
        <w:rPr>
          <w:rFonts w:ascii="Arial" w:hAnsi="Arial" w:cs="Arial"/>
          <w:lang w:val="en-IN"/>
        </w:rPr>
        <w:t xml:space="preserve"> </w:t>
      </w:r>
      <w:r w:rsidRPr="0074480F">
        <w:rPr>
          <w:rFonts w:ascii="Arial" w:hAnsi="Arial" w:cs="Arial"/>
          <w:i/>
          <w:iCs/>
          <w:lang w:val="en-IN"/>
        </w:rPr>
        <w:t>et al</w:t>
      </w:r>
      <w:r w:rsidRPr="0074480F">
        <w:rPr>
          <w:rFonts w:ascii="Arial" w:hAnsi="Arial" w:cs="Arial"/>
          <w:lang w:val="en-IN"/>
        </w:rPr>
        <w:t>., 2009).</w:t>
      </w:r>
    </w:p>
    <w:p w14:paraId="1789C80E" w14:textId="77777777" w:rsidR="002720B6" w:rsidRDefault="002720B6" w:rsidP="004E7058">
      <w:pPr>
        <w:pStyle w:val="Body"/>
        <w:rPr>
          <w:rFonts w:ascii="Arial" w:hAnsi="Arial" w:cs="Arial"/>
        </w:rPr>
      </w:pPr>
    </w:p>
    <w:p w14:paraId="75305D1A" w14:textId="1AA95885" w:rsidR="003F489E" w:rsidRPr="003F489E" w:rsidRDefault="0048686E" w:rsidP="003F489E">
      <w:pPr>
        <w:pStyle w:val="Body"/>
        <w:rPr>
          <w:rFonts w:ascii="Arial" w:hAnsi="Arial" w:cs="Arial"/>
          <w:b/>
          <w:bCs/>
        </w:rPr>
      </w:pPr>
      <w:r w:rsidRPr="004E7058">
        <w:rPr>
          <w:rFonts w:ascii="Arial" w:hAnsi="Arial" w:cs="Arial"/>
          <w:b/>
          <w:bCs/>
        </w:rPr>
        <w:t xml:space="preserve">Table 1. </w:t>
      </w:r>
      <w:r w:rsidR="00311200">
        <w:rPr>
          <w:rFonts w:ascii="Arial" w:hAnsi="Arial" w:cs="Arial"/>
          <w:b/>
          <w:bCs/>
        </w:rPr>
        <w:t>V</w:t>
      </w:r>
      <w:r w:rsidRPr="004E7058">
        <w:rPr>
          <w:rFonts w:ascii="Arial" w:hAnsi="Arial" w:cs="Arial"/>
          <w:b/>
          <w:bCs/>
        </w:rPr>
        <w:t xml:space="preserve">egetative characteristics of ‘Annur’ </w:t>
      </w:r>
      <w:r w:rsidR="00311200">
        <w:rPr>
          <w:rFonts w:ascii="Arial" w:hAnsi="Arial" w:cs="Arial"/>
          <w:b/>
          <w:bCs/>
        </w:rPr>
        <w:t xml:space="preserve">hybrids, </w:t>
      </w:r>
      <w:r w:rsidRPr="004E7058">
        <w:rPr>
          <w:rFonts w:ascii="Arial" w:hAnsi="Arial" w:cs="Arial"/>
          <w:b/>
          <w:bCs/>
        </w:rPr>
        <w:t>parents and checks</w:t>
      </w:r>
    </w:p>
    <w:tbl>
      <w:tblPr>
        <w:tblStyle w:val="TableGrid"/>
        <w:tblW w:w="0" w:type="auto"/>
        <w:tblLook w:val="04A0" w:firstRow="1" w:lastRow="0" w:firstColumn="1" w:lastColumn="0" w:noHBand="0" w:noVBand="1"/>
      </w:tblPr>
      <w:tblGrid>
        <w:gridCol w:w="1315"/>
        <w:gridCol w:w="733"/>
        <w:gridCol w:w="908"/>
        <w:gridCol w:w="753"/>
        <w:gridCol w:w="632"/>
        <w:gridCol w:w="973"/>
        <w:gridCol w:w="787"/>
        <w:gridCol w:w="848"/>
        <w:gridCol w:w="843"/>
        <w:gridCol w:w="632"/>
      </w:tblGrid>
      <w:tr w:rsidR="003F489E" w:rsidRPr="003F489E" w14:paraId="53DF096F" w14:textId="77777777">
        <w:tc>
          <w:tcPr>
            <w:tcW w:w="864" w:type="dxa"/>
            <w:tcBorders>
              <w:top w:val="single" w:sz="4" w:space="0" w:color="auto"/>
              <w:left w:val="single" w:sz="4" w:space="0" w:color="auto"/>
              <w:bottom w:val="single" w:sz="4" w:space="0" w:color="auto"/>
              <w:right w:val="single" w:sz="4" w:space="0" w:color="auto"/>
            </w:tcBorders>
            <w:hideMark/>
          </w:tcPr>
          <w:p w14:paraId="5B7096AB" w14:textId="77777777" w:rsidR="003F489E" w:rsidRPr="003F489E" w:rsidRDefault="003F489E" w:rsidP="003F489E">
            <w:pPr>
              <w:pStyle w:val="Body"/>
              <w:rPr>
                <w:rFonts w:ascii="Arial" w:hAnsi="Arial" w:cs="Arial"/>
                <w:bCs/>
                <w:sz w:val="20"/>
              </w:rPr>
            </w:pPr>
            <w:r w:rsidRPr="003F489E">
              <w:rPr>
                <w:rFonts w:ascii="Arial" w:hAnsi="Arial" w:cs="Arial"/>
                <w:b/>
                <w:bCs/>
                <w:sz w:val="20"/>
              </w:rPr>
              <w:t>Genotype</w:t>
            </w:r>
          </w:p>
        </w:tc>
        <w:tc>
          <w:tcPr>
            <w:tcW w:w="864" w:type="dxa"/>
            <w:tcBorders>
              <w:top w:val="single" w:sz="4" w:space="0" w:color="auto"/>
              <w:left w:val="single" w:sz="4" w:space="0" w:color="auto"/>
              <w:bottom w:val="single" w:sz="4" w:space="0" w:color="auto"/>
              <w:right w:val="single" w:sz="4" w:space="0" w:color="auto"/>
            </w:tcBorders>
            <w:hideMark/>
          </w:tcPr>
          <w:p w14:paraId="09511170" w14:textId="77777777" w:rsidR="003F489E" w:rsidRPr="003F489E" w:rsidRDefault="003F489E" w:rsidP="003F489E">
            <w:pPr>
              <w:pStyle w:val="Body"/>
              <w:rPr>
                <w:rFonts w:ascii="Arial" w:hAnsi="Arial" w:cs="Arial"/>
                <w:bCs/>
                <w:sz w:val="20"/>
              </w:rPr>
            </w:pPr>
            <w:r w:rsidRPr="003F489E">
              <w:rPr>
                <w:rFonts w:ascii="Arial" w:hAnsi="Arial" w:cs="Arial"/>
                <w:b/>
                <w:bCs/>
                <w:sz w:val="20"/>
              </w:rPr>
              <w:t>Height of palm (m)</w:t>
            </w:r>
          </w:p>
        </w:tc>
        <w:tc>
          <w:tcPr>
            <w:tcW w:w="864" w:type="dxa"/>
            <w:tcBorders>
              <w:top w:val="single" w:sz="4" w:space="0" w:color="auto"/>
              <w:left w:val="single" w:sz="4" w:space="0" w:color="auto"/>
              <w:bottom w:val="single" w:sz="4" w:space="0" w:color="auto"/>
              <w:right w:val="single" w:sz="4" w:space="0" w:color="auto"/>
            </w:tcBorders>
            <w:hideMark/>
          </w:tcPr>
          <w:p w14:paraId="0616BE12" w14:textId="77777777" w:rsidR="003F489E" w:rsidRPr="003F489E" w:rsidRDefault="003F489E" w:rsidP="003F489E">
            <w:pPr>
              <w:pStyle w:val="Body"/>
              <w:rPr>
                <w:rFonts w:ascii="Arial" w:hAnsi="Arial" w:cs="Arial"/>
                <w:bCs/>
                <w:sz w:val="20"/>
              </w:rPr>
            </w:pPr>
            <w:r w:rsidRPr="003F489E">
              <w:rPr>
                <w:rFonts w:ascii="Arial" w:hAnsi="Arial" w:cs="Arial"/>
                <w:b/>
                <w:bCs/>
                <w:sz w:val="20"/>
              </w:rPr>
              <w:t>Girth at 20 cm height (cm)</w:t>
            </w:r>
          </w:p>
        </w:tc>
        <w:tc>
          <w:tcPr>
            <w:tcW w:w="864" w:type="dxa"/>
            <w:tcBorders>
              <w:top w:val="single" w:sz="4" w:space="0" w:color="auto"/>
              <w:left w:val="single" w:sz="4" w:space="0" w:color="auto"/>
              <w:bottom w:val="single" w:sz="4" w:space="0" w:color="auto"/>
              <w:right w:val="single" w:sz="4" w:space="0" w:color="auto"/>
            </w:tcBorders>
            <w:hideMark/>
          </w:tcPr>
          <w:p w14:paraId="31867DD9" w14:textId="77777777" w:rsidR="003F489E" w:rsidRPr="003F489E" w:rsidRDefault="003F489E" w:rsidP="003F489E">
            <w:pPr>
              <w:pStyle w:val="Body"/>
              <w:rPr>
                <w:rFonts w:ascii="Arial" w:hAnsi="Arial" w:cs="Arial"/>
                <w:bCs/>
                <w:sz w:val="20"/>
              </w:rPr>
            </w:pPr>
            <w:r w:rsidRPr="003F489E">
              <w:rPr>
                <w:rFonts w:ascii="Arial" w:hAnsi="Arial" w:cs="Arial"/>
                <w:b/>
                <w:bCs/>
                <w:sz w:val="20"/>
              </w:rPr>
              <w:t>Girth at 1.5 m height (cm)</w:t>
            </w:r>
          </w:p>
        </w:tc>
        <w:tc>
          <w:tcPr>
            <w:tcW w:w="864" w:type="dxa"/>
            <w:tcBorders>
              <w:top w:val="single" w:sz="4" w:space="0" w:color="auto"/>
              <w:left w:val="single" w:sz="4" w:space="0" w:color="auto"/>
              <w:bottom w:val="single" w:sz="4" w:space="0" w:color="auto"/>
              <w:right w:val="single" w:sz="4" w:space="0" w:color="auto"/>
            </w:tcBorders>
            <w:hideMark/>
          </w:tcPr>
          <w:p w14:paraId="0F96C859" w14:textId="77777777" w:rsidR="003F489E" w:rsidRPr="003F489E" w:rsidRDefault="003F489E" w:rsidP="003F489E">
            <w:pPr>
              <w:pStyle w:val="Body"/>
              <w:rPr>
                <w:rFonts w:ascii="Arial" w:hAnsi="Arial" w:cs="Arial"/>
                <w:bCs/>
                <w:sz w:val="20"/>
              </w:rPr>
            </w:pPr>
            <w:r w:rsidRPr="003F489E">
              <w:rPr>
                <w:rFonts w:ascii="Arial" w:hAnsi="Arial" w:cs="Arial"/>
                <w:b/>
                <w:bCs/>
                <w:sz w:val="20"/>
              </w:rPr>
              <w:t>Ratio of girth (20 cm / 1.5 m)</w:t>
            </w:r>
          </w:p>
        </w:tc>
        <w:tc>
          <w:tcPr>
            <w:tcW w:w="864" w:type="dxa"/>
            <w:tcBorders>
              <w:top w:val="single" w:sz="4" w:space="0" w:color="auto"/>
              <w:left w:val="single" w:sz="4" w:space="0" w:color="auto"/>
              <w:bottom w:val="single" w:sz="4" w:space="0" w:color="auto"/>
              <w:right w:val="single" w:sz="4" w:space="0" w:color="auto"/>
            </w:tcBorders>
            <w:hideMark/>
          </w:tcPr>
          <w:p w14:paraId="2690C1FF" w14:textId="77777777" w:rsidR="003F489E" w:rsidRPr="003F489E" w:rsidRDefault="003F489E" w:rsidP="003F489E">
            <w:pPr>
              <w:pStyle w:val="Body"/>
              <w:rPr>
                <w:rFonts w:ascii="Arial" w:hAnsi="Arial" w:cs="Arial"/>
                <w:bCs/>
                <w:sz w:val="20"/>
              </w:rPr>
            </w:pPr>
            <w:r w:rsidRPr="003F489E">
              <w:rPr>
                <w:rFonts w:ascii="Arial" w:hAnsi="Arial" w:cs="Arial"/>
                <w:b/>
                <w:bCs/>
                <w:sz w:val="20"/>
              </w:rPr>
              <w:t>Internode length (cm)</w:t>
            </w:r>
          </w:p>
        </w:tc>
        <w:tc>
          <w:tcPr>
            <w:tcW w:w="864" w:type="dxa"/>
            <w:tcBorders>
              <w:top w:val="single" w:sz="4" w:space="0" w:color="auto"/>
              <w:left w:val="single" w:sz="4" w:space="0" w:color="auto"/>
              <w:bottom w:val="single" w:sz="4" w:space="0" w:color="auto"/>
              <w:right w:val="single" w:sz="4" w:space="0" w:color="auto"/>
            </w:tcBorders>
            <w:hideMark/>
          </w:tcPr>
          <w:p w14:paraId="1A6F07F0" w14:textId="77777777" w:rsidR="003F489E" w:rsidRPr="003F489E" w:rsidRDefault="003F489E" w:rsidP="003F489E">
            <w:pPr>
              <w:pStyle w:val="Body"/>
              <w:rPr>
                <w:rFonts w:ascii="Arial" w:hAnsi="Arial" w:cs="Arial"/>
                <w:bCs/>
                <w:sz w:val="20"/>
              </w:rPr>
            </w:pPr>
            <w:r w:rsidRPr="003F489E">
              <w:rPr>
                <w:rFonts w:ascii="Arial" w:hAnsi="Arial" w:cs="Arial"/>
                <w:b/>
                <w:bCs/>
                <w:sz w:val="20"/>
              </w:rPr>
              <w:t>Petiole length (cm)</w:t>
            </w:r>
          </w:p>
        </w:tc>
        <w:tc>
          <w:tcPr>
            <w:tcW w:w="864" w:type="dxa"/>
            <w:tcBorders>
              <w:top w:val="single" w:sz="4" w:space="0" w:color="auto"/>
              <w:left w:val="single" w:sz="4" w:space="0" w:color="auto"/>
              <w:bottom w:val="single" w:sz="4" w:space="0" w:color="auto"/>
              <w:right w:val="single" w:sz="4" w:space="0" w:color="auto"/>
            </w:tcBorders>
            <w:hideMark/>
          </w:tcPr>
          <w:p w14:paraId="309053C9" w14:textId="77777777" w:rsidR="003F489E" w:rsidRPr="003F489E" w:rsidRDefault="003F489E" w:rsidP="003F489E">
            <w:pPr>
              <w:pStyle w:val="Body"/>
              <w:rPr>
                <w:rFonts w:ascii="Arial" w:hAnsi="Arial" w:cs="Arial"/>
                <w:bCs/>
                <w:sz w:val="20"/>
              </w:rPr>
            </w:pPr>
            <w:r w:rsidRPr="003F489E">
              <w:rPr>
                <w:rFonts w:ascii="Arial" w:hAnsi="Arial" w:cs="Arial"/>
                <w:b/>
                <w:bCs/>
                <w:sz w:val="20"/>
              </w:rPr>
              <w:t>Leaf length (cm)</w:t>
            </w:r>
          </w:p>
        </w:tc>
        <w:tc>
          <w:tcPr>
            <w:tcW w:w="864" w:type="dxa"/>
            <w:tcBorders>
              <w:top w:val="single" w:sz="4" w:space="0" w:color="auto"/>
              <w:left w:val="single" w:sz="4" w:space="0" w:color="auto"/>
              <w:bottom w:val="single" w:sz="4" w:space="0" w:color="auto"/>
              <w:right w:val="single" w:sz="4" w:space="0" w:color="auto"/>
            </w:tcBorders>
            <w:hideMark/>
          </w:tcPr>
          <w:p w14:paraId="2BEB1871" w14:textId="77777777" w:rsidR="003F489E" w:rsidRPr="003F489E" w:rsidRDefault="003F489E" w:rsidP="003F489E">
            <w:pPr>
              <w:pStyle w:val="Body"/>
              <w:rPr>
                <w:rFonts w:ascii="Arial" w:hAnsi="Arial" w:cs="Arial"/>
                <w:bCs/>
                <w:sz w:val="20"/>
              </w:rPr>
            </w:pPr>
            <w:r w:rsidRPr="003F489E">
              <w:rPr>
                <w:rFonts w:ascii="Arial" w:hAnsi="Arial" w:cs="Arial"/>
                <w:b/>
                <w:bCs/>
                <w:sz w:val="20"/>
              </w:rPr>
              <w:t>Number of green leaves</w:t>
            </w:r>
          </w:p>
        </w:tc>
        <w:tc>
          <w:tcPr>
            <w:tcW w:w="864" w:type="dxa"/>
            <w:tcBorders>
              <w:top w:val="single" w:sz="4" w:space="0" w:color="auto"/>
              <w:left w:val="single" w:sz="4" w:space="0" w:color="auto"/>
              <w:bottom w:val="single" w:sz="4" w:space="0" w:color="auto"/>
              <w:right w:val="single" w:sz="4" w:space="0" w:color="auto"/>
            </w:tcBorders>
            <w:hideMark/>
          </w:tcPr>
          <w:p w14:paraId="75157965" w14:textId="77777777" w:rsidR="003F489E" w:rsidRPr="003F489E" w:rsidRDefault="003F489E" w:rsidP="003F489E">
            <w:pPr>
              <w:pStyle w:val="Body"/>
              <w:rPr>
                <w:rFonts w:ascii="Arial" w:hAnsi="Arial" w:cs="Arial"/>
                <w:bCs/>
                <w:sz w:val="20"/>
              </w:rPr>
            </w:pPr>
            <w:r w:rsidRPr="003F489E">
              <w:rPr>
                <w:rFonts w:ascii="Arial" w:hAnsi="Arial" w:cs="Arial"/>
                <w:b/>
                <w:bCs/>
                <w:sz w:val="20"/>
              </w:rPr>
              <w:t>RLP</w:t>
            </w:r>
          </w:p>
        </w:tc>
      </w:tr>
      <w:tr w:rsidR="003F489E" w:rsidRPr="003F489E" w14:paraId="62971A3A" w14:textId="77777777">
        <w:tc>
          <w:tcPr>
            <w:tcW w:w="864" w:type="dxa"/>
            <w:tcBorders>
              <w:top w:val="single" w:sz="4" w:space="0" w:color="auto"/>
              <w:left w:val="single" w:sz="4" w:space="0" w:color="auto"/>
              <w:bottom w:val="single" w:sz="4" w:space="0" w:color="auto"/>
              <w:right w:val="single" w:sz="4" w:space="0" w:color="auto"/>
            </w:tcBorders>
            <w:hideMark/>
          </w:tcPr>
          <w:p w14:paraId="2E79B6F9" w14:textId="77777777" w:rsidR="003F489E" w:rsidRPr="003F489E" w:rsidRDefault="003F489E" w:rsidP="003F489E">
            <w:pPr>
              <w:pStyle w:val="Body"/>
              <w:rPr>
                <w:rFonts w:ascii="Arial" w:hAnsi="Arial" w:cs="Arial"/>
                <w:bCs/>
                <w:sz w:val="20"/>
              </w:rPr>
            </w:pPr>
            <w:r w:rsidRPr="003F489E">
              <w:rPr>
                <w:rFonts w:ascii="Arial" w:hAnsi="Arial" w:cs="Arial"/>
                <w:bCs/>
                <w:sz w:val="20"/>
              </w:rPr>
              <w:t>ANR × GB</w:t>
            </w:r>
          </w:p>
        </w:tc>
        <w:tc>
          <w:tcPr>
            <w:tcW w:w="864" w:type="dxa"/>
            <w:tcBorders>
              <w:top w:val="single" w:sz="4" w:space="0" w:color="auto"/>
              <w:left w:val="single" w:sz="4" w:space="0" w:color="auto"/>
              <w:bottom w:val="single" w:sz="4" w:space="0" w:color="auto"/>
              <w:right w:val="single" w:sz="4" w:space="0" w:color="auto"/>
            </w:tcBorders>
            <w:hideMark/>
          </w:tcPr>
          <w:p w14:paraId="0E6D4B85" w14:textId="77777777" w:rsidR="003F489E" w:rsidRPr="003F489E" w:rsidRDefault="003F489E" w:rsidP="003F489E">
            <w:pPr>
              <w:pStyle w:val="Body"/>
              <w:rPr>
                <w:rFonts w:ascii="Arial" w:hAnsi="Arial" w:cs="Arial"/>
                <w:bCs/>
                <w:sz w:val="20"/>
              </w:rPr>
            </w:pPr>
            <w:r w:rsidRPr="003F489E">
              <w:rPr>
                <w:rFonts w:ascii="Arial" w:hAnsi="Arial" w:cs="Arial"/>
                <w:bCs/>
                <w:sz w:val="20"/>
              </w:rPr>
              <w:t>3.39ᶠ</w:t>
            </w:r>
          </w:p>
        </w:tc>
        <w:tc>
          <w:tcPr>
            <w:tcW w:w="864" w:type="dxa"/>
            <w:tcBorders>
              <w:top w:val="single" w:sz="4" w:space="0" w:color="auto"/>
              <w:left w:val="single" w:sz="4" w:space="0" w:color="auto"/>
              <w:bottom w:val="single" w:sz="4" w:space="0" w:color="auto"/>
              <w:right w:val="single" w:sz="4" w:space="0" w:color="auto"/>
            </w:tcBorders>
            <w:hideMark/>
          </w:tcPr>
          <w:p w14:paraId="11F6F7B9" w14:textId="77777777" w:rsidR="003F489E" w:rsidRPr="003F489E" w:rsidRDefault="003F489E" w:rsidP="003F489E">
            <w:pPr>
              <w:pStyle w:val="Body"/>
              <w:rPr>
                <w:rFonts w:ascii="Arial" w:hAnsi="Arial" w:cs="Arial"/>
                <w:bCs/>
                <w:sz w:val="20"/>
              </w:rPr>
            </w:pPr>
            <w:r w:rsidRPr="003F489E">
              <w:rPr>
                <w:rFonts w:ascii="Arial" w:hAnsi="Arial" w:cs="Arial"/>
                <w:bCs/>
                <w:sz w:val="20"/>
              </w:rPr>
              <w:t>111.92ᵇᶜ</w:t>
            </w:r>
          </w:p>
        </w:tc>
        <w:tc>
          <w:tcPr>
            <w:tcW w:w="864" w:type="dxa"/>
            <w:tcBorders>
              <w:top w:val="single" w:sz="4" w:space="0" w:color="auto"/>
              <w:left w:val="single" w:sz="4" w:space="0" w:color="auto"/>
              <w:bottom w:val="single" w:sz="4" w:space="0" w:color="auto"/>
              <w:right w:val="single" w:sz="4" w:space="0" w:color="auto"/>
            </w:tcBorders>
            <w:hideMark/>
          </w:tcPr>
          <w:p w14:paraId="4A8A35D8" w14:textId="77777777" w:rsidR="003F489E" w:rsidRPr="003F489E" w:rsidRDefault="003F489E" w:rsidP="003F489E">
            <w:pPr>
              <w:pStyle w:val="Body"/>
              <w:rPr>
                <w:rFonts w:ascii="Arial" w:hAnsi="Arial" w:cs="Arial"/>
                <w:bCs/>
                <w:sz w:val="20"/>
              </w:rPr>
            </w:pPr>
            <w:r w:rsidRPr="003F489E">
              <w:rPr>
                <w:rFonts w:ascii="Arial" w:hAnsi="Arial" w:cs="Arial"/>
                <w:bCs/>
                <w:sz w:val="20"/>
              </w:rPr>
              <w:t>72.77ᶜ</w:t>
            </w:r>
          </w:p>
        </w:tc>
        <w:tc>
          <w:tcPr>
            <w:tcW w:w="864" w:type="dxa"/>
            <w:tcBorders>
              <w:top w:val="single" w:sz="4" w:space="0" w:color="auto"/>
              <w:left w:val="single" w:sz="4" w:space="0" w:color="auto"/>
              <w:bottom w:val="single" w:sz="4" w:space="0" w:color="auto"/>
              <w:right w:val="single" w:sz="4" w:space="0" w:color="auto"/>
            </w:tcBorders>
            <w:hideMark/>
          </w:tcPr>
          <w:p w14:paraId="33407DCE" w14:textId="77777777" w:rsidR="003F489E" w:rsidRPr="003F489E" w:rsidRDefault="003F489E" w:rsidP="003F489E">
            <w:pPr>
              <w:pStyle w:val="Body"/>
              <w:rPr>
                <w:rFonts w:ascii="Arial" w:hAnsi="Arial" w:cs="Arial"/>
                <w:bCs/>
                <w:sz w:val="20"/>
              </w:rPr>
            </w:pPr>
            <w:r w:rsidRPr="003F489E">
              <w:rPr>
                <w:rFonts w:ascii="Arial" w:hAnsi="Arial" w:cs="Arial"/>
                <w:bCs/>
                <w:sz w:val="20"/>
              </w:rPr>
              <w:t>1.60</w:t>
            </w:r>
          </w:p>
        </w:tc>
        <w:tc>
          <w:tcPr>
            <w:tcW w:w="864" w:type="dxa"/>
            <w:tcBorders>
              <w:top w:val="single" w:sz="4" w:space="0" w:color="auto"/>
              <w:left w:val="single" w:sz="4" w:space="0" w:color="auto"/>
              <w:bottom w:val="single" w:sz="4" w:space="0" w:color="auto"/>
              <w:right w:val="single" w:sz="4" w:space="0" w:color="auto"/>
            </w:tcBorders>
            <w:hideMark/>
          </w:tcPr>
          <w:p w14:paraId="4C27159C" w14:textId="77777777" w:rsidR="003F489E" w:rsidRPr="003F489E" w:rsidRDefault="003F489E" w:rsidP="003F489E">
            <w:pPr>
              <w:pStyle w:val="Body"/>
              <w:rPr>
                <w:rFonts w:ascii="Arial" w:hAnsi="Arial" w:cs="Arial"/>
                <w:bCs/>
                <w:sz w:val="20"/>
              </w:rPr>
            </w:pPr>
            <w:r w:rsidRPr="003F489E">
              <w:rPr>
                <w:rFonts w:ascii="Arial" w:hAnsi="Arial" w:cs="Arial"/>
                <w:bCs/>
                <w:sz w:val="20"/>
              </w:rPr>
              <w:t>5.01ᵇᶜ</w:t>
            </w:r>
          </w:p>
        </w:tc>
        <w:tc>
          <w:tcPr>
            <w:tcW w:w="864" w:type="dxa"/>
            <w:tcBorders>
              <w:top w:val="single" w:sz="4" w:space="0" w:color="auto"/>
              <w:left w:val="single" w:sz="4" w:space="0" w:color="auto"/>
              <w:bottom w:val="single" w:sz="4" w:space="0" w:color="auto"/>
              <w:right w:val="single" w:sz="4" w:space="0" w:color="auto"/>
            </w:tcBorders>
            <w:hideMark/>
          </w:tcPr>
          <w:p w14:paraId="1274F058" w14:textId="77777777" w:rsidR="003F489E" w:rsidRPr="003F489E" w:rsidRDefault="003F489E" w:rsidP="003F489E">
            <w:pPr>
              <w:pStyle w:val="Body"/>
              <w:rPr>
                <w:rFonts w:ascii="Arial" w:hAnsi="Arial" w:cs="Arial"/>
                <w:bCs/>
                <w:sz w:val="20"/>
              </w:rPr>
            </w:pPr>
            <w:r w:rsidRPr="003F489E">
              <w:rPr>
                <w:rFonts w:ascii="Arial" w:hAnsi="Arial" w:cs="Arial"/>
                <w:bCs/>
                <w:sz w:val="20"/>
              </w:rPr>
              <w:t>138.77ᵃ</w:t>
            </w:r>
          </w:p>
        </w:tc>
        <w:tc>
          <w:tcPr>
            <w:tcW w:w="864" w:type="dxa"/>
            <w:tcBorders>
              <w:top w:val="single" w:sz="4" w:space="0" w:color="auto"/>
              <w:left w:val="single" w:sz="4" w:space="0" w:color="auto"/>
              <w:bottom w:val="single" w:sz="4" w:space="0" w:color="auto"/>
              <w:right w:val="single" w:sz="4" w:space="0" w:color="auto"/>
            </w:tcBorders>
            <w:hideMark/>
          </w:tcPr>
          <w:p w14:paraId="2B351E50" w14:textId="77777777" w:rsidR="003F489E" w:rsidRPr="003F489E" w:rsidRDefault="003F489E" w:rsidP="003F489E">
            <w:pPr>
              <w:pStyle w:val="Body"/>
              <w:rPr>
                <w:rFonts w:ascii="Arial" w:hAnsi="Arial" w:cs="Arial"/>
                <w:bCs/>
                <w:sz w:val="20"/>
              </w:rPr>
            </w:pPr>
            <w:r w:rsidRPr="003F489E">
              <w:rPr>
                <w:rFonts w:ascii="Arial" w:hAnsi="Arial" w:cs="Arial"/>
                <w:bCs/>
                <w:sz w:val="20"/>
              </w:rPr>
              <w:t>479.15ᵃᵇ</w:t>
            </w:r>
          </w:p>
        </w:tc>
        <w:tc>
          <w:tcPr>
            <w:tcW w:w="864" w:type="dxa"/>
            <w:tcBorders>
              <w:top w:val="single" w:sz="4" w:space="0" w:color="auto"/>
              <w:left w:val="single" w:sz="4" w:space="0" w:color="auto"/>
              <w:bottom w:val="single" w:sz="4" w:space="0" w:color="auto"/>
              <w:right w:val="single" w:sz="4" w:space="0" w:color="auto"/>
            </w:tcBorders>
            <w:hideMark/>
          </w:tcPr>
          <w:p w14:paraId="2FD89B56" w14:textId="77777777" w:rsidR="003F489E" w:rsidRPr="003F489E" w:rsidRDefault="003F489E" w:rsidP="003F489E">
            <w:pPr>
              <w:pStyle w:val="Body"/>
              <w:rPr>
                <w:rFonts w:ascii="Arial" w:hAnsi="Arial" w:cs="Arial"/>
                <w:bCs/>
                <w:sz w:val="20"/>
              </w:rPr>
            </w:pPr>
            <w:r w:rsidRPr="003F489E">
              <w:rPr>
                <w:rFonts w:ascii="Arial" w:hAnsi="Arial" w:cs="Arial"/>
                <w:bCs/>
                <w:sz w:val="20"/>
              </w:rPr>
              <w:t>21.86ᵈ</w:t>
            </w:r>
          </w:p>
        </w:tc>
        <w:tc>
          <w:tcPr>
            <w:tcW w:w="864" w:type="dxa"/>
            <w:tcBorders>
              <w:top w:val="single" w:sz="4" w:space="0" w:color="auto"/>
              <w:left w:val="single" w:sz="4" w:space="0" w:color="auto"/>
              <w:bottom w:val="single" w:sz="4" w:space="0" w:color="auto"/>
              <w:right w:val="single" w:sz="4" w:space="0" w:color="auto"/>
            </w:tcBorders>
            <w:hideMark/>
          </w:tcPr>
          <w:p w14:paraId="23CBF588" w14:textId="77777777" w:rsidR="003F489E" w:rsidRPr="003F489E" w:rsidRDefault="003F489E" w:rsidP="003F489E">
            <w:pPr>
              <w:pStyle w:val="Body"/>
              <w:rPr>
                <w:rFonts w:ascii="Arial" w:hAnsi="Arial" w:cs="Arial"/>
                <w:bCs/>
                <w:sz w:val="20"/>
              </w:rPr>
            </w:pPr>
            <w:r w:rsidRPr="003F489E">
              <w:rPr>
                <w:rFonts w:ascii="Arial" w:hAnsi="Arial" w:cs="Arial"/>
                <w:bCs/>
                <w:sz w:val="20"/>
              </w:rPr>
              <w:t>1.12</w:t>
            </w:r>
          </w:p>
        </w:tc>
      </w:tr>
      <w:tr w:rsidR="003F489E" w:rsidRPr="003F489E" w14:paraId="5D5EB8ED" w14:textId="77777777">
        <w:tc>
          <w:tcPr>
            <w:tcW w:w="864" w:type="dxa"/>
            <w:tcBorders>
              <w:top w:val="single" w:sz="4" w:space="0" w:color="auto"/>
              <w:left w:val="single" w:sz="4" w:space="0" w:color="auto"/>
              <w:bottom w:val="single" w:sz="4" w:space="0" w:color="auto"/>
              <w:right w:val="single" w:sz="4" w:space="0" w:color="auto"/>
            </w:tcBorders>
            <w:hideMark/>
          </w:tcPr>
          <w:p w14:paraId="59D60945" w14:textId="77777777" w:rsidR="003F489E" w:rsidRPr="003F489E" w:rsidRDefault="003F489E" w:rsidP="003F489E">
            <w:pPr>
              <w:pStyle w:val="Body"/>
              <w:rPr>
                <w:rFonts w:ascii="Arial" w:hAnsi="Arial" w:cs="Arial"/>
                <w:bCs/>
                <w:sz w:val="20"/>
              </w:rPr>
            </w:pPr>
            <w:r w:rsidRPr="003F489E">
              <w:rPr>
                <w:rFonts w:ascii="Arial" w:hAnsi="Arial" w:cs="Arial"/>
                <w:bCs/>
                <w:sz w:val="20"/>
              </w:rPr>
              <w:t>ANR × MYD</w:t>
            </w:r>
          </w:p>
        </w:tc>
        <w:tc>
          <w:tcPr>
            <w:tcW w:w="864" w:type="dxa"/>
            <w:tcBorders>
              <w:top w:val="single" w:sz="4" w:space="0" w:color="auto"/>
              <w:left w:val="single" w:sz="4" w:space="0" w:color="auto"/>
              <w:bottom w:val="single" w:sz="4" w:space="0" w:color="auto"/>
              <w:right w:val="single" w:sz="4" w:space="0" w:color="auto"/>
            </w:tcBorders>
            <w:hideMark/>
          </w:tcPr>
          <w:p w14:paraId="032E92FB" w14:textId="77777777" w:rsidR="003F489E" w:rsidRPr="003F489E" w:rsidRDefault="003F489E" w:rsidP="003F489E">
            <w:pPr>
              <w:pStyle w:val="Body"/>
              <w:rPr>
                <w:rFonts w:ascii="Arial" w:hAnsi="Arial" w:cs="Arial"/>
                <w:bCs/>
                <w:sz w:val="20"/>
              </w:rPr>
            </w:pPr>
            <w:r w:rsidRPr="003F489E">
              <w:rPr>
                <w:rFonts w:ascii="Arial" w:hAnsi="Arial" w:cs="Arial"/>
                <w:bCs/>
                <w:sz w:val="20"/>
              </w:rPr>
              <w:t>3.58ᵉ</w:t>
            </w:r>
          </w:p>
        </w:tc>
        <w:tc>
          <w:tcPr>
            <w:tcW w:w="864" w:type="dxa"/>
            <w:tcBorders>
              <w:top w:val="single" w:sz="4" w:space="0" w:color="auto"/>
              <w:left w:val="single" w:sz="4" w:space="0" w:color="auto"/>
              <w:bottom w:val="single" w:sz="4" w:space="0" w:color="auto"/>
              <w:right w:val="single" w:sz="4" w:space="0" w:color="auto"/>
            </w:tcBorders>
            <w:hideMark/>
          </w:tcPr>
          <w:p w14:paraId="2CC964C7" w14:textId="77777777" w:rsidR="003F489E" w:rsidRPr="003F489E" w:rsidRDefault="003F489E" w:rsidP="003F489E">
            <w:pPr>
              <w:pStyle w:val="Body"/>
              <w:rPr>
                <w:rFonts w:ascii="Arial" w:hAnsi="Arial" w:cs="Arial"/>
                <w:bCs/>
                <w:sz w:val="20"/>
              </w:rPr>
            </w:pPr>
            <w:r w:rsidRPr="003F489E">
              <w:rPr>
                <w:rFonts w:ascii="Arial" w:hAnsi="Arial" w:cs="Arial"/>
                <w:bCs/>
                <w:sz w:val="20"/>
              </w:rPr>
              <w:t>117.89ᵇ</w:t>
            </w:r>
          </w:p>
        </w:tc>
        <w:tc>
          <w:tcPr>
            <w:tcW w:w="864" w:type="dxa"/>
            <w:tcBorders>
              <w:top w:val="single" w:sz="4" w:space="0" w:color="auto"/>
              <w:left w:val="single" w:sz="4" w:space="0" w:color="auto"/>
              <w:bottom w:val="single" w:sz="4" w:space="0" w:color="auto"/>
              <w:right w:val="single" w:sz="4" w:space="0" w:color="auto"/>
            </w:tcBorders>
            <w:hideMark/>
          </w:tcPr>
          <w:p w14:paraId="452BE59C" w14:textId="77777777" w:rsidR="003F489E" w:rsidRPr="003F489E" w:rsidRDefault="003F489E" w:rsidP="003F489E">
            <w:pPr>
              <w:pStyle w:val="Body"/>
              <w:rPr>
                <w:rFonts w:ascii="Arial" w:hAnsi="Arial" w:cs="Arial"/>
                <w:bCs/>
                <w:sz w:val="20"/>
              </w:rPr>
            </w:pPr>
            <w:r w:rsidRPr="003F489E">
              <w:rPr>
                <w:rFonts w:ascii="Arial" w:hAnsi="Arial" w:cs="Arial"/>
                <w:bCs/>
                <w:sz w:val="20"/>
              </w:rPr>
              <w:t>73.39ᶜ</w:t>
            </w:r>
          </w:p>
        </w:tc>
        <w:tc>
          <w:tcPr>
            <w:tcW w:w="864" w:type="dxa"/>
            <w:tcBorders>
              <w:top w:val="single" w:sz="4" w:space="0" w:color="auto"/>
              <w:left w:val="single" w:sz="4" w:space="0" w:color="auto"/>
              <w:bottom w:val="single" w:sz="4" w:space="0" w:color="auto"/>
              <w:right w:val="single" w:sz="4" w:space="0" w:color="auto"/>
            </w:tcBorders>
            <w:hideMark/>
          </w:tcPr>
          <w:p w14:paraId="40146ECF" w14:textId="77777777" w:rsidR="003F489E" w:rsidRPr="003F489E" w:rsidRDefault="003F489E" w:rsidP="003F489E">
            <w:pPr>
              <w:pStyle w:val="Body"/>
              <w:rPr>
                <w:rFonts w:ascii="Arial" w:hAnsi="Arial" w:cs="Arial"/>
                <w:bCs/>
                <w:sz w:val="20"/>
              </w:rPr>
            </w:pPr>
            <w:r w:rsidRPr="003F489E">
              <w:rPr>
                <w:rFonts w:ascii="Arial" w:hAnsi="Arial" w:cs="Arial"/>
                <w:bCs/>
                <w:sz w:val="20"/>
              </w:rPr>
              <w:t>1.54</w:t>
            </w:r>
          </w:p>
        </w:tc>
        <w:tc>
          <w:tcPr>
            <w:tcW w:w="864" w:type="dxa"/>
            <w:tcBorders>
              <w:top w:val="single" w:sz="4" w:space="0" w:color="auto"/>
              <w:left w:val="single" w:sz="4" w:space="0" w:color="auto"/>
              <w:bottom w:val="single" w:sz="4" w:space="0" w:color="auto"/>
              <w:right w:val="single" w:sz="4" w:space="0" w:color="auto"/>
            </w:tcBorders>
            <w:hideMark/>
          </w:tcPr>
          <w:p w14:paraId="6AEBCC92" w14:textId="77777777" w:rsidR="003F489E" w:rsidRPr="003F489E" w:rsidRDefault="003F489E" w:rsidP="003F489E">
            <w:pPr>
              <w:pStyle w:val="Body"/>
              <w:rPr>
                <w:rFonts w:ascii="Arial" w:hAnsi="Arial" w:cs="Arial"/>
                <w:bCs/>
                <w:sz w:val="20"/>
              </w:rPr>
            </w:pPr>
            <w:r w:rsidRPr="003F489E">
              <w:rPr>
                <w:rFonts w:ascii="Arial" w:hAnsi="Arial" w:cs="Arial"/>
                <w:bCs/>
                <w:sz w:val="20"/>
              </w:rPr>
              <w:t>4.67ᵇᶜᵈ</w:t>
            </w:r>
          </w:p>
        </w:tc>
        <w:tc>
          <w:tcPr>
            <w:tcW w:w="864" w:type="dxa"/>
            <w:tcBorders>
              <w:top w:val="single" w:sz="4" w:space="0" w:color="auto"/>
              <w:left w:val="single" w:sz="4" w:space="0" w:color="auto"/>
              <w:bottom w:val="single" w:sz="4" w:space="0" w:color="auto"/>
              <w:right w:val="single" w:sz="4" w:space="0" w:color="auto"/>
            </w:tcBorders>
            <w:hideMark/>
          </w:tcPr>
          <w:p w14:paraId="7313E0EA" w14:textId="77777777" w:rsidR="003F489E" w:rsidRPr="003F489E" w:rsidRDefault="003F489E" w:rsidP="003F489E">
            <w:pPr>
              <w:pStyle w:val="Body"/>
              <w:rPr>
                <w:rFonts w:ascii="Arial" w:hAnsi="Arial" w:cs="Arial"/>
                <w:bCs/>
                <w:sz w:val="20"/>
              </w:rPr>
            </w:pPr>
            <w:r w:rsidRPr="003F489E">
              <w:rPr>
                <w:rFonts w:ascii="Arial" w:hAnsi="Arial" w:cs="Arial"/>
                <w:bCs/>
                <w:sz w:val="20"/>
              </w:rPr>
              <w:t>134.89ᵃ</w:t>
            </w:r>
          </w:p>
        </w:tc>
        <w:tc>
          <w:tcPr>
            <w:tcW w:w="864" w:type="dxa"/>
            <w:tcBorders>
              <w:top w:val="single" w:sz="4" w:space="0" w:color="auto"/>
              <w:left w:val="single" w:sz="4" w:space="0" w:color="auto"/>
              <w:bottom w:val="single" w:sz="4" w:space="0" w:color="auto"/>
              <w:right w:val="single" w:sz="4" w:space="0" w:color="auto"/>
            </w:tcBorders>
            <w:hideMark/>
          </w:tcPr>
          <w:p w14:paraId="5CA87627" w14:textId="77777777" w:rsidR="003F489E" w:rsidRPr="003F489E" w:rsidRDefault="003F489E" w:rsidP="003F489E">
            <w:pPr>
              <w:pStyle w:val="Body"/>
              <w:rPr>
                <w:rFonts w:ascii="Arial" w:hAnsi="Arial" w:cs="Arial"/>
                <w:bCs/>
                <w:sz w:val="20"/>
              </w:rPr>
            </w:pPr>
            <w:r w:rsidRPr="003F489E">
              <w:rPr>
                <w:rFonts w:ascii="Arial" w:hAnsi="Arial" w:cs="Arial"/>
                <w:bCs/>
                <w:sz w:val="20"/>
              </w:rPr>
              <w:t>481.44ᵃᵇ</w:t>
            </w:r>
          </w:p>
        </w:tc>
        <w:tc>
          <w:tcPr>
            <w:tcW w:w="864" w:type="dxa"/>
            <w:tcBorders>
              <w:top w:val="single" w:sz="4" w:space="0" w:color="auto"/>
              <w:left w:val="single" w:sz="4" w:space="0" w:color="auto"/>
              <w:bottom w:val="single" w:sz="4" w:space="0" w:color="auto"/>
              <w:right w:val="single" w:sz="4" w:space="0" w:color="auto"/>
            </w:tcBorders>
            <w:hideMark/>
          </w:tcPr>
          <w:p w14:paraId="45C9ADD4" w14:textId="77777777" w:rsidR="003F489E" w:rsidRPr="003F489E" w:rsidRDefault="003F489E" w:rsidP="003F489E">
            <w:pPr>
              <w:pStyle w:val="Body"/>
              <w:rPr>
                <w:rFonts w:ascii="Arial" w:hAnsi="Arial" w:cs="Arial"/>
                <w:bCs/>
                <w:sz w:val="20"/>
              </w:rPr>
            </w:pPr>
            <w:r w:rsidRPr="003F489E">
              <w:rPr>
                <w:rFonts w:ascii="Arial" w:hAnsi="Arial" w:cs="Arial"/>
                <w:bCs/>
                <w:sz w:val="20"/>
              </w:rPr>
              <w:t>21.75ᵈ</w:t>
            </w:r>
          </w:p>
        </w:tc>
        <w:tc>
          <w:tcPr>
            <w:tcW w:w="864" w:type="dxa"/>
            <w:tcBorders>
              <w:top w:val="single" w:sz="4" w:space="0" w:color="auto"/>
              <w:left w:val="single" w:sz="4" w:space="0" w:color="auto"/>
              <w:bottom w:val="single" w:sz="4" w:space="0" w:color="auto"/>
              <w:right w:val="single" w:sz="4" w:space="0" w:color="auto"/>
            </w:tcBorders>
            <w:hideMark/>
          </w:tcPr>
          <w:p w14:paraId="651E7AED" w14:textId="77777777" w:rsidR="003F489E" w:rsidRPr="003F489E" w:rsidRDefault="003F489E" w:rsidP="003F489E">
            <w:pPr>
              <w:pStyle w:val="Body"/>
              <w:rPr>
                <w:rFonts w:ascii="Arial" w:hAnsi="Arial" w:cs="Arial"/>
                <w:bCs/>
                <w:sz w:val="20"/>
              </w:rPr>
            </w:pPr>
            <w:r w:rsidRPr="003F489E">
              <w:rPr>
                <w:rFonts w:ascii="Arial" w:hAnsi="Arial" w:cs="Arial"/>
                <w:bCs/>
                <w:sz w:val="20"/>
              </w:rPr>
              <w:t>1.00</w:t>
            </w:r>
          </w:p>
        </w:tc>
      </w:tr>
      <w:tr w:rsidR="003F489E" w:rsidRPr="003F489E" w14:paraId="120AEF45" w14:textId="77777777">
        <w:tc>
          <w:tcPr>
            <w:tcW w:w="864" w:type="dxa"/>
            <w:tcBorders>
              <w:top w:val="single" w:sz="4" w:space="0" w:color="auto"/>
              <w:left w:val="single" w:sz="4" w:space="0" w:color="auto"/>
              <w:bottom w:val="single" w:sz="4" w:space="0" w:color="auto"/>
              <w:right w:val="single" w:sz="4" w:space="0" w:color="auto"/>
            </w:tcBorders>
            <w:hideMark/>
          </w:tcPr>
          <w:p w14:paraId="15E94C58" w14:textId="77777777" w:rsidR="003F489E" w:rsidRPr="003F489E" w:rsidRDefault="003F489E" w:rsidP="003F489E">
            <w:pPr>
              <w:pStyle w:val="Body"/>
              <w:rPr>
                <w:rFonts w:ascii="Arial" w:hAnsi="Arial" w:cs="Arial"/>
                <w:bCs/>
                <w:sz w:val="20"/>
              </w:rPr>
            </w:pPr>
            <w:r w:rsidRPr="003F489E">
              <w:rPr>
                <w:rFonts w:ascii="Arial" w:hAnsi="Arial" w:cs="Arial"/>
                <w:bCs/>
                <w:sz w:val="20"/>
              </w:rPr>
              <w:t>Annur</w:t>
            </w:r>
          </w:p>
        </w:tc>
        <w:tc>
          <w:tcPr>
            <w:tcW w:w="864" w:type="dxa"/>
            <w:tcBorders>
              <w:top w:val="single" w:sz="4" w:space="0" w:color="auto"/>
              <w:left w:val="single" w:sz="4" w:space="0" w:color="auto"/>
              <w:bottom w:val="single" w:sz="4" w:space="0" w:color="auto"/>
              <w:right w:val="single" w:sz="4" w:space="0" w:color="auto"/>
            </w:tcBorders>
            <w:hideMark/>
          </w:tcPr>
          <w:p w14:paraId="32228331" w14:textId="77777777" w:rsidR="003F489E" w:rsidRPr="003F489E" w:rsidRDefault="003F489E" w:rsidP="003F489E">
            <w:pPr>
              <w:pStyle w:val="Body"/>
              <w:rPr>
                <w:rFonts w:ascii="Arial" w:hAnsi="Arial" w:cs="Arial"/>
                <w:bCs/>
                <w:sz w:val="20"/>
              </w:rPr>
            </w:pPr>
            <w:r w:rsidRPr="003F489E">
              <w:rPr>
                <w:rFonts w:ascii="Arial" w:hAnsi="Arial" w:cs="Arial"/>
                <w:bCs/>
                <w:sz w:val="20"/>
              </w:rPr>
              <w:t>4.53ᵈᵉ</w:t>
            </w:r>
          </w:p>
        </w:tc>
        <w:tc>
          <w:tcPr>
            <w:tcW w:w="864" w:type="dxa"/>
            <w:tcBorders>
              <w:top w:val="single" w:sz="4" w:space="0" w:color="auto"/>
              <w:left w:val="single" w:sz="4" w:space="0" w:color="auto"/>
              <w:bottom w:val="single" w:sz="4" w:space="0" w:color="auto"/>
              <w:right w:val="single" w:sz="4" w:space="0" w:color="auto"/>
            </w:tcBorders>
            <w:hideMark/>
          </w:tcPr>
          <w:p w14:paraId="710FC39E" w14:textId="77777777" w:rsidR="003F489E" w:rsidRPr="003F489E" w:rsidRDefault="003F489E" w:rsidP="003F489E">
            <w:pPr>
              <w:pStyle w:val="Body"/>
              <w:rPr>
                <w:rFonts w:ascii="Arial" w:hAnsi="Arial" w:cs="Arial"/>
                <w:bCs/>
                <w:sz w:val="20"/>
              </w:rPr>
            </w:pPr>
            <w:r w:rsidRPr="003F489E">
              <w:rPr>
                <w:rFonts w:ascii="Arial" w:hAnsi="Arial" w:cs="Arial"/>
                <w:bCs/>
                <w:sz w:val="20"/>
              </w:rPr>
              <w:t>126.62ᵇ</w:t>
            </w:r>
          </w:p>
        </w:tc>
        <w:tc>
          <w:tcPr>
            <w:tcW w:w="864" w:type="dxa"/>
            <w:tcBorders>
              <w:top w:val="single" w:sz="4" w:space="0" w:color="auto"/>
              <w:left w:val="single" w:sz="4" w:space="0" w:color="auto"/>
              <w:bottom w:val="single" w:sz="4" w:space="0" w:color="auto"/>
              <w:right w:val="single" w:sz="4" w:space="0" w:color="auto"/>
            </w:tcBorders>
            <w:hideMark/>
          </w:tcPr>
          <w:p w14:paraId="04D075EB" w14:textId="77777777" w:rsidR="003F489E" w:rsidRPr="003F489E" w:rsidRDefault="003F489E" w:rsidP="003F489E">
            <w:pPr>
              <w:pStyle w:val="Body"/>
              <w:rPr>
                <w:rFonts w:ascii="Arial" w:hAnsi="Arial" w:cs="Arial"/>
                <w:bCs/>
                <w:sz w:val="20"/>
              </w:rPr>
            </w:pPr>
            <w:r w:rsidRPr="003F489E">
              <w:rPr>
                <w:rFonts w:ascii="Arial" w:hAnsi="Arial" w:cs="Arial"/>
                <w:bCs/>
                <w:sz w:val="20"/>
              </w:rPr>
              <w:t>74.55ᵇᶜ</w:t>
            </w:r>
          </w:p>
        </w:tc>
        <w:tc>
          <w:tcPr>
            <w:tcW w:w="864" w:type="dxa"/>
            <w:tcBorders>
              <w:top w:val="single" w:sz="4" w:space="0" w:color="auto"/>
              <w:left w:val="single" w:sz="4" w:space="0" w:color="auto"/>
              <w:bottom w:val="single" w:sz="4" w:space="0" w:color="auto"/>
              <w:right w:val="single" w:sz="4" w:space="0" w:color="auto"/>
            </w:tcBorders>
            <w:hideMark/>
          </w:tcPr>
          <w:p w14:paraId="4C48730A" w14:textId="77777777" w:rsidR="003F489E" w:rsidRPr="003F489E" w:rsidRDefault="003F489E" w:rsidP="003F489E">
            <w:pPr>
              <w:pStyle w:val="Body"/>
              <w:rPr>
                <w:rFonts w:ascii="Arial" w:hAnsi="Arial" w:cs="Arial"/>
                <w:bCs/>
                <w:sz w:val="20"/>
              </w:rPr>
            </w:pPr>
            <w:r w:rsidRPr="003F489E">
              <w:rPr>
                <w:rFonts w:ascii="Arial" w:hAnsi="Arial" w:cs="Arial"/>
                <w:bCs/>
                <w:sz w:val="20"/>
              </w:rPr>
              <w:t>1.70</w:t>
            </w:r>
          </w:p>
        </w:tc>
        <w:tc>
          <w:tcPr>
            <w:tcW w:w="864" w:type="dxa"/>
            <w:tcBorders>
              <w:top w:val="single" w:sz="4" w:space="0" w:color="auto"/>
              <w:left w:val="single" w:sz="4" w:space="0" w:color="auto"/>
              <w:bottom w:val="single" w:sz="4" w:space="0" w:color="auto"/>
              <w:right w:val="single" w:sz="4" w:space="0" w:color="auto"/>
            </w:tcBorders>
            <w:hideMark/>
          </w:tcPr>
          <w:p w14:paraId="12722917" w14:textId="77777777" w:rsidR="003F489E" w:rsidRPr="003F489E" w:rsidRDefault="003F489E" w:rsidP="003F489E">
            <w:pPr>
              <w:pStyle w:val="Body"/>
              <w:rPr>
                <w:rFonts w:ascii="Arial" w:hAnsi="Arial" w:cs="Arial"/>
                <w:bCs/>
                <w:sz w:val="20"/>
              </w:rPr>
            </w:pPr>
            <w:r w:rsidRPr="003F489E">
              <w:rPr>
                <w:rFonts w:ascii="Arial" w:hAnsi="Arial" w:cs="Arial"/>
                <w:bCs/>
                <w:sz w:val="20"/>
              </w:rPr>
              <w:t>6.40ᵃᵇ</w:t>
            </w:r>
          </w:p>
        </w:tc>
        <w:tc>
          <w:tcPr>
            <w:tcW w:w="864" w:type="dxa"/>
            <w:tcBorders>
              <w:top w:val="single" w:sz="4" w:space="0" w:color="auto"/>
              <w:left w:val="single" w:sz="4" w:space="0" w:color="auto"/>
              <w:bottom w:val="single" w:sz="4" w:space="0" w:color="auto"/>
              <w:right w:val="single" w:sz="4" w:space="0" w:color="auto"/>
            </w:tcBorders>
            <w:hideMark/>
          </w:tcPr>
          <w:p w14:paraId="409F24C2" w14:textId="77777777" w:rsidR="003F489E" w:rsidRPr="003F489E" w:rsidRDefault="003F489E" w:rsidP="003F489E">
            <w:pPr>
              <w:pStyle w:val="Body"/>
              <w:rPr>
                <w:rFonts w:ascii="Arial" w:hAnsi="Arial" w:cs="Arial"/>
                <w:bCs/>
                <w:sz w:val="20"/>
              </w:rPr>
            </w:pPr>
            <w:r w:rsidRPr="003F489E">
              <w:rPr>
                <w:rFonts w:ascii="Arial" w:hAnsi="Arial" w:cs="Arial"/>
                <w:bCs/>
                <w:sz w:val="20"/>
              </w:rPr>
              <w:t>145.62ᵃ</w:t>
            </w:r>
          </w:p>
        </w:tc>
        <w:tc>
          <w:tcPr>
            <w:tcW w:w="864" w:type="dxa"/>
            <w:tcBorders>
              <w:top w:val="single" w:sz="4" w:space="0" w:color="auto"/>
              <w:left w:val="single" w:sz="4" w:space="0" w:color="auto"/>
              <w:bottom w:val="single" w:sz="4" w:space="0" w:color="auto"/>
              <w:right w:val="single" w:sz="4" w:space="0" w:color="auto"/>
            </w:tcBorders>
            <w:hideMark/>
          </w:tcPr>
          <w:p w14:paraId="3451F24E" w14:textId="77777777" w:rsidR="003F489E" w:rsidRPr="003F489E" w:rsidRDefault="003F489E" w:rsidP="003F489E">
            <w:pPr>
              <w:pStyle w:val="Body"/>
              <w:rPr>
                <w:rFonts w:ascii="Arial" w:hAnsi="Arial" w:cs="Arial"/>
                <w:bCs/>
                <w:sz w:val="20"/>
              </w:rPr>
            </w:pPr>
            <w:r w:rsidRPr="003F489E">
              <w:rPr>
                <w:rFonts w:ascii="Arial" w:hAnsi="Arial" w:cs="Arial"/>
                <w:bCs/>
                <w:sz w:val="20"/>
              </w:rPr>
              <w:t>521.21ᵃ</w:t>
            </w:r>
          </w:p>
        </w:tc>
        <w:tc>
          <w:tcPr>
            <w:tcW w:w="864" w:type="dxa"/>
            <w:tcBorders>
              <w:top w:val="single" w:sz="4" w:space="0" w:color="auto"/>
              <w:left w:val="single" w:sz="4" w:space="0" w:color="auto"/>
              <w:bottom w:val="single" w:sz="4" w:space="0" w:color="auto"/>
              <w:right w:val="single" w:sz="4" w:space="0" w:color="auto"/>
            </w:tcBorders>
            <w:hideMark/>
          </w:tcPr>
          <w:p w14:paraId="46C96D48" w14:textId="77777777" w:rsidR="003F489E" w:rsidRPr="003F489E" w:rsidRDefault="003F489E" w:rsidP="003F489E">
            <w:pPr>
              <w:pStyle w:val="Body"/>
              <w:rPr>
                <w:rFonts w:ascii="Arial" w:hAnsi="Arial" w:cs="Arial"/>
                <w:bCs/>
                <w:sz w:val="20"/>
              </w:rPr>
            </w:pPr>
            <w:r w:rsidRPr="003F489E">
              <w:rPr>
                <w:rFonts w:ascii="Arial" w:hAnsi="Arial" w:cs="Arial"/>
                <w:bCs/>
                <w:sz w:val="20"/>
              </w:rPr>
              <w:t>21.18ᵈ</w:t>
            </w:r>
          </w:p>
        </w:tc>
        <w:tc>
          <w:tcPr>
            <w:tcW w:w="864" w:type="dxa"/>
            <w:tcBorders>
              <w:top w:val="single" w:sz="4" w:space="0" w:color="auto"/>
              <w:left w:val="single" w:sz="4" w:space="0" w:color="auto"/>
              <w:bottom w:val="single" w:sz="4" w:space="0" w:color="auto"/>
              <w:right w:val="single" w:sz="4" w:space="0" w:color="auto"/>
            </w:tcBorders>
            <w:hideMark/>
          </w:tcPr>
          <w:p w14:paraId="38723FEB" w14:textId="77777777" w:rsidR="003F489E" w:rsidRPr="003F489E" w:rsidRDefault="003F489E" w:rsidP="003F489E">
            <w:pPr>
              <w:pStyle w:val="Body"/>
              <w:rPr>
                <w:rFonts w:ascii="Arial" w:hAnsi="Arial" w:cs="Arial"/>
                <w:bCs/>
                <w:sz w:val="20"/>
              </w:rPr>
            </w:pPr>
            <w:r w:rsidRPr="003F489E">
              <w:rPr>
                <w:rFonts w:ascii="Arial" w:hAnsi="Arial" w:cs="Arial"/>
                <w:bCs/>
                <w:sz w:val="20"/>
              </w:rPr>
              <w:t>1.29</w:t>
            </w:r>
          </w:p>
        </w:tc>
      </w:tr>
      <w:tr w:rsidR="003F489E" w:rsidRPr="003F489E" w14:paraId="3278A423" w14:textId="77777777">
        <w:tc>
          <w:tcPr>
            <w:tcW w:w="864" w:type="dxa"/>
            <w:tcBorders>
              <w:top w:val="single" w:sz="4" w:space="0" w:color="auto"/>
              <w:left w:val="single" w:sz="4" w:space="0" w:color="auto"/>
              <w:bottom w:val="single" w:sz="4" w:space="0" w:color="auto"/>
              <w:right w:val="single" w:sz="4" w:space="0" w:color="auto"/>
            </w:tcBorders>
            <w:hideMark/>
          </w:tcPr>
          <w:p w14:paraId="4889D5D3" w14:textId="77777777" w:rsidR="003F489E" w:rsidRPr="003F489E" w:rsidRDefault="003F489E" w:rsidP="003F489E">
            <w:pPr>
              <w:pStyle w:val="Body"/>
              <w:rPr>
                <w:rFonts w:ascii="Arial" w:hAnsi="Arial" w:cs="Arial"/>
                <w:bCs/>
                <w:sz w:val="20"/>
              </w:rPr>
            </w:pPr>
            <w:r w:rsidRPr="003F489E">
              <w:rPr>
                <w:rFonts w:ascii="Arial" w:hAnsi="Arial" w:cs="Arial"/>
                <w:bCs/>
                <w:sz w:val="20"/>
              </w:rPr>
              <w:t>Gangabondam</w:t>
            </w:r>
          </w:p>
        </w:tc>
        <w:tc>
          <w:tcPr>
            <w:tcW w:w="864" w:type="dxa"/>
            <w:tcBorders>
              <w:top w:val="single" w:sz="4" w:space="0" w:color="auto"/>
              <w:left w:val="single" w:sz="4" w:space="0" w:color="auto"/>
              <w:bottom w:val="single" w:sz="4" w:space="0" w:color="auto"/>
              <w:right w:val="single" w:sz="4" w:space="0" w:color="auto"/>
            </w:tcBorders>
            <w:hideMark/>
          </w:tcPr>
          <w:p w14:paraId="6ADCDC7C" w14:textId="77777777" w:rsidR="003F489E" w:rsidRPr="003F489E" w:rsidRDefault="003F489E" w:rsidP="003F489E">
            <w:pPr>
              <w:pStyle w:val="Body"/>
              <w:rPr>
                <w:rFonts w:ascii="Arial" w:hAnsi="Arial" w:cs="Arial"/>
                <w:bCs/>
                <w:sz w:val="20"/>
              </w:rPr>
            </w:pPr>
            <w:r w:rsidRPr="003F489E">
              <w:rPr>
                <w:rFonts w:ascii="Arial" w:hAnsi="Arial" w:cs="Arial"/>
                <w:bCs/>
                <w:sz w:val="20"/>
              </w:rPr>
              <w:t>6.57ᶜ</w:t>
            </w:r>
          </w:p>
        </w:tc>
        <w:tc>
          <w:tcPr>
            <w:tcW w:w="864" w:type="dxa"/>
            <w:tcBorders>
              <w:top w:val="single" w:sz="4" w:space="0" w:color="auto"/>
              <w:left w:val="single" w:sz="4" w:space="0" w:color="auto"/>
              <w:bottom w:val="single" w:sz="4" w:space="0" w:color="auto"/>
              <w:right w:val="single" w:sz="4" w:space="0" w:color="auto"/>
            </w:tcBorders>
            <w:hideMark/>
          </w:tcPr>
          <w:p w14:paraId="36038346" w14:textId="77777777" w:rsidR="003F489E" w:rsidRPr="003F489E" w:rsidRDefault="003F489E" w:rsidP="003F489E">
            <w:pPr>
              <w:pStyle w:val="Body"/>
              <w:rPr>
                <w:rFonts w:ascii="Arial" w:hAnsi="Arial" w:cs="Arial"/>
                <w:bCs/>
                <w:sz w:val="20"/>
              </w:rPr>
            </w:pPr>
            <w:r w:rsidRPr="003F489E">
              <w:rPr>
                <w:rFonts w:ascii="Arial" w:hAnsi="Arial" w:cs="Arial"/>
                <w:bCs/>
                <w:sz w:val="20"/>
              </w:rPr>
              <w:t>111.00ᵇᶜᵈ</w:t>
            </w:r>
          </w:p>
        </w:tc>
        <w:tc>
          <w:tcPr>
            <w:tcW w:w="864" w:type="dxa"/>
            <w:tcBorders>
              <w:top w:val="single" w:sz="4" w:space="0" w:color="auto"/>
              <w:left w:val="single" w:sz="4" w:space="0" w:color="auto"/>
              <w:bottom w:val="single" w:sz="4" w:space="0" w:color="auto"/>
              <w:right w:val="single" w:sz="4" w:space="0" w:color="auto"/>
            </w:tcBorders>
            <w:hideMark/>
          </w:tcPr>
          <w:p w14:paraId="3FCFE295" w14:textId="77777777" w:rsidR="003F489E" w:rsidRPr="003F489E" w:rsidRDefault="003F489E" w:rsidP="003F489E">
            <w:pPr>
              <w:pStyle w:val="Body"/>
              <w:rPr>
                <w:rFonts w:ascii="Arial" w:hAnsi="Arial" w:cs="Arial"/>
                <w:bCs/>
                <w:sz w:val="20"/>
              </w:rPr>
            </w:pPr>
            <w:r w:rsidRPr="003F489E">
              <w:rPr>
                <w:rFonts w:ascii="Arial" w:hAnsi="Arial" w:cs="Arial"/>
                <w:bCs/>
                <w:sz w:val="20"/>
              </w:rPr>
              <w:t>82.00ᵇ</w:t>
            </w:r>
          </w:p>
        </w:tc>
        <w:tc>
          <w:tcPr>
            <w:tcW w:w="864" w:type="dxa"/>
            <w:tcBorders>
              <w:top w:val="single" w:sz="4" w:space="0" w:color="auto"/>
              <w:left w:val="single" w:sz="4" w:space="0" w:color="auto"/>
              <w:bottom w:val="single" w:sz="4" w:space="0" w:color="auto"/>
              <w:right w:val="single" w:sz="4" w:space="0" w:color="auto"/>
            </w:tcBorders>
            <w:hideMark/>
          </w:tcPr>
          <w:p w14:paraId="253432EA" w14:textId="77777777" w:rsidR="003F489E" w:rsidRPr="003F489E" w:rsidRDefault="003F489E" w:rsidP="003F489E">
            <w:pPr>
              <w:pStyle w:val="Body"/>
              <w:rPr>
                <w:rFonts w:ascii="Arial" w:hAnsi="Arial" w:cs="Arial"/>
                <w:bCs/>
                <w:sz w:val="20"/>
              </w:rPr>
            </w:pPr>
            <w:r w:rsidRPr="003F489E">
              <w:rPr>
                <w:rFonts w:ascii="Arial" w:hAnsi="Arial" w:cs="Arial"/>
                <w:bCs/>
                <w:sz w:val="20"/>
              </w:rPr>
              <w:t>1.35</w:t>
            </w:r>
          </w:p>
        </w:tc>
        <w:tc>
          <w:tcPr>
            <w:tcW w:w="864" w:type="dxa"/>
            <w:tcBorders>
              <w:top w:val="single" w:sz="4" w:space="0" w:color="auto"/>
              <w:left w:val="single" w:sz="4" w:space="0" w:color="auto"/>
              <w:bottom w:val="single" w:sz="4" w:space="0" w:color="auto"/>
              <w:right w:val="single" w:sz="4" w:space="0" w:color="auto"/>
            </w:tcBorders>
            <w:hideMark/>
          </w:tcPr>
          <w:p w14:paraId="5E920B1B" w14:textId="77777777" w:rsidR="003F489E" w:rsidRPr="003F489E" w:rsidRDefault="003F489E" w:rsidP="003F489E">
            <w:pPr>
              <w:pStyle w:val="Body"/>
              <w:rPr>
                <w:rFonts w:ascii="Arial" w:hAnsi="Arial" w:cs="Arial"/>
                <w:bCs/>
                <w:sz w:val="20"/>
              </w:rPr>
            </w:pPr>
            <w:r w:rsidRPr="003F489E">
              <w:rPr>
                <w:rFonts w:ascii="Arial" w:hAnsi="Arial" w:cs="Arial"/>
                <w:bCs/>
                <w:sz w:val="20"/>
              </w:rPr>
              <w:t>3.70ᶜᵈ</w:t>
            </w:r>
          </w:p>
        </w:tc>
        <w:tc>
          <w:tcPr>
            <w:tcW w:w="864" w:type="dxa"/>
            <w:tcBorders>
              <w:top w:val="single" w:sz="4" w:space="0" w:color="auto"/>
              <w:left w:val="single" w:sz="4" w:space="0" w:color="auto"/>
              <w:bottom w:val="single" w:sz="4" w:space="0" w:color="auto"/>
              <w:right w:val="single" w:sz="4" w:space="0" w:color="auto"/>
            </w:tcBorders>
            <w:hideMark/>
          </w:tcPr>
          <w:p w14:paraId="23C0EB51" w14:textId="77777777" w:rsidR="003F489E" w:rsidRPr="003F489E" w:rsidRDefault="003F489E" w:rsidP="003F489E">
            <w:pPr>
              <w:pStyle w:val="Body"/>
              <w:rPr>
                <w:rFonts w:ascii="Arial" w:hAnsi="Arial" w:cs="Arial"/>
                <w:bCs/>
                <w:sz w:val="20"/>
              </w:rPr>
            </w:pPr>
            <w:r w:rsidRPr="003F489E">
              <w:rPr>
                <w:rFonts w:ascii="Arial" w:hAnsi="Arial" w:cs="Arial"/>
                <w:bCs/>
                <w:sz w:val="20"/>
              </w:rPr>
              <w:t>137.00ᵃ</w:t>
            </w:r>
          </w:p>
        </w:tc>
        <w:tc>
          <w:tcPr>
            <w:tcW w:w="864" w:type="dxa"/>
            <w:tcBorders>
              <w:top w:val="single" w:sz="4" w:space="0" w:color="auto"/>
              <w:left w:val="single" w:sz="4" w:space="0" w:color="auto"/>
              <w:bottom w:val="single" w:sz="4" w:space="0" w:color="auto"/>
              <w:right w:val="single" w:sz="4" w:space="0" w:color="auto"/>
            </w:tcBorders>
            <w:hideMark/>
          </w:tcPr>
          <w:p w14:paraId="3B105A78" w14:textId="77777777" w:rsidR="003F489E" w:rsidRPr="003F489E" w:rsidRDefault="003F489E" w:rsidP="003F489E">
            <w:pPr>
              <w:pStyle w:val="Body"/>
              <w:rPr>
                <w:rFonts w:ascii="Arial" w:hAnsi="Arial" w:cs="Arial"/>
                <w:bCs/>
                <w:sz w:val="20"/>
              </w:rPr>
            </w:pPr>
            <w:r w:rsidRPr="003F489E">
              <w:rPr>
                <w:rFonts w:ascii="Arial" w:hAnsi="Arial" w:cs="Arial"/>
                <w:bCs/>
                <w:sz w:val="20"/>
              </w:rPr>
              <w:t>410.00ᶜᵈ</w:t>
            </w:r>
          </w:p>
        </w:tc>
        <w:tc>
          <w:tcPr>
            <w:tcW w:w="864" w:type="dxa"/>
            <w:tcBorders>
              <w:top w:val="single" w:sz="4" w:space="0" w:color="auto"/>
              <w:left w:val="single" w:sz="4" w:space="0" w:color="auto"/>
              <w:bottom w:val="single" w:sz="4" w:space="0" w:color="auto"/>
              <w:right w:val="single" w:sz="4" w:space="0" w:color="auto"/>
            </w:tcBorders>
            <w:hideMark/>
          </w:tcPr>
          <w:p w14:paraId="7D6B717A" w14:textId="77777777" w:rsidR="003F489E" w:rsidRPr="003F489E" w:rsidRDefault="003F489E" w:rsidP="003F489E">
            <w:pPr>
              <w:pStyle w:val="Body"/>
              <w:rPr>
                <w:rFonts w:ascii="Arial" w:hAnsi="Arial" w:cs="Arial"/>
                <w:bCs/>
                <w:sz w:val="20"/>
              </w:rPr>
            </w:pPr>
            <w:r w:rsidRPr="003F489E">
              <w:rPr>
                <w:rFonts w:ascii="Arial" w:hAnsi="Arial" w:cs="Arial"/>
                <w:bCs/>
                <w:sz w:val="20"/>
              </w:rPr>
              <w:t>30.19ᵃᵇ</w:t>
            </w:r>
          </w:p>
        </w:tc>
        <w:tc>
          <w:tcPr>
            <w:tcW w:w="864" w:type="dxa"/>
            <w:tcBorders>
              <w:top w:val="single" w:sz="4" w:space="0" w:color="auto"/>
              <w:left w:val="single" w:sz="4" w:space="0" w:color="auto"/>
              <w:bottom w:val="single" w:sz="4" w:space="0" w:color="auto"/>
              <w:right w:val="single" w:sz="4" w:space="0" w:color="auto"/>
            </w:tcBorders>
            <w:hideMark/>
          </w:tcPr>
          <w:p w14:paraId="1DED44E4" w14:textId="77777777" w:rsidR="003F489E" w:rsidRPr="003F489E" w:rsidRDefault="003F489E" w:rsidP="003F489E">
            <w:pPr>
              <w:pStyle w:val="Body"/>
              <w:rPr>
                <w:rFonts w:ascii="Arial" w:hAnsi="Arial" w:cs="Arial"/>
                <w:bCs/>
                <w:sz w:val="20"/>
              </w:rPr>
            </w:pPr>
            <w:r w:rsidRPr="003F489E">
              <w:rPr>
                <w:rFonts w:ascii="Arial" w:hAnsi="Arial" w:cs="Arial"/>
                <w:bCs/>
                <w:sz w:val="20"/>
              </w:rPr>
              <w:t>1.25</w:t>
            </w:r>
          </w:p>
        </w:tc>
      </w:tr>
      <w:tr w:rsidR="003F489E" w:rsidRPr="003F489E" w14:paraId="58D7FC22" w14:textId="77777777">
        <w:tc>
          <w:tcPr>
            <w:tcW w:w="864" w:type="dxa"/>
            <w:tcBorders>
              <w:top w:val="single" w:sz="4" w:space="0" w:color="auto"/>
              <w:left w:val="single" w:sz="4" w:space="0" w:color="auto"/>
              <w:bottom w:val="single" w:sz="4" w:space="0" w:color="auto"/>
              <w:right w:val="single" w:sz="4" w:space="0" w:color="auto"/>
            </w:tcBorders>
            <w:hideMark/>
          </w:tcPr>
          <w:p w14:paraId="593DAD3A" w14:textId="77777777" w:rsidR="003F489E" w:rsidRPr="003F489E" w:rsidRDefault="003F489E" w:rsidP="003F489E">
            <w:pPr>
              <w:pStyle w:val="Body"/>
              <w:rPr>
                <w:rFonts w:ascii="Arial" w:hAnsi="Arial" w:cs="Arial"/>
                <w:bCs/>
                <w:sz w:val="20"/>
              </w:rPr>
            </w:pPr>
            <w:r w:rsidRPr="003F489E">
              <w:rPr>
                <w:rFonts w:ascii="Arial" w:hAnsi="Arial" w:cs="Arial"/>
                <w:bCs/>
                <w:sz w:val="20"/>
              </w:rPr>
              <w:t>MYD</w:t>
            </w:r>
          </w:p>
        </w:tc>
        <w:tc>
          <w:tcPr>
            <w:tcW w:w="864" w:type="dxa"/>
            <w:tcBorders>
              <w:top w:val="single" w:sz="4" w:space="0" w:color="auto"/>
              <w:left w:val="single" w:sz="4" w:space="0" w:color="auto"/>
              <w:bottom w:val="single" w:sz="4" w:space="0" w:color="auto"/>
              <w:right w:val="single" w:sz="4" w:space="0" w:color="auto"/>
            </w:tcBorders>
            <w:hideMark/>
          </w:tcPr>
          <w:p w14:paraId="2E2B7418" w14:textId="77777777" w:rsidR="003F489E" w:rsidRPr="003F489E" w:rsidRDefault="003F489E" w:rsidP="003F489E">
            <w:pPr>
              <w:pStyle w:val="Body"/>
              <w:rPr>
                <w:rFonts w:ascii="Arial" w:hAnsi="Arial" w:cs="Arial"/>
                <w:bCs/>
                <w:sz w:val="20"/>
              </w:rPr>
            </w:pPr>
            <w:r w:rsidRPr="003F489E">
              <w:rPr>
                <w:rFonts w:ascii="Arial" w:hAnsi="Arial" w:cs="Arial"/>
                <w:bCs/>
                <w:sz w:val="20"/>
              </w:rPr>
              <w:t>5.76ᶜᵈ</w:t>
            </w:r>
          </w:p>
        </w:tc>
        <w:tc>
          <w:tcPr>
            <w:tcW w:w="864" w:type="dxa"/>
            <w:tcBorders>
              <w:top w:val="single" w:sz="4" w:space="0" w:color="auto"/>
              <w:left w:val="single" w:sz="4" w:space="0" w:color="auto"/>
              <w:bottom w:val="single" w:sz="4" w:space="0" w:color="auto"/>
              <w:right w:val="single" w:sz="4" w:space="0" w:color="auto"/>
            </w:tcBorders>
            <w:hideMark/>
          </w:tcPr>
          <w:p w14:paraId="54119762" w14:textId="77777777" w:rsidR="003F489E" w:rsidRPr="003F489E" w:rsidRDefault="003F489E" w:rsidP="003F489E">
            <w:pPr>
              <w:pStyle w:val="Body"/>
              <w:rPr>
                <w:rFonts w:ascii="Arial" w:hAnsi="Arial" w:cs="Arial"/>
                <w:bCs/>
                <w:sz w:val="20"/>
              </w:rPr>
            </w:pPr>
            <w:r w:rsidRPr="003F489E">
              <w:rPr>
                <w:rFonts w:ascii="Arial" w:hAnsi="Arial" w:cs="Arial"/>
                <w:bCs/>
                <w:sz w:val="20"/>
              </w:rPr>
              <w:t>61.00ᵉ</w:t>
            </w:r>
          </w:p>
        </w:tc>
        <w:tc>
          <w:tcPr>
            <w:tcW w:w="864" w:type="dxa"/>
            <w:tcBorders>
              <w:top w:val="single" w:sz="4" w:space="0" w:color="auto"/>
              <w:left w:val="single" w:sz="4" w:space="0" w:color="auto"/>
              <w:bottom w:val="single" w:sz="4" w:space="0" w:color="auto"/>
              <w:right w:val="single" w:sz="4" w:space="0" w:color="auto"/>
            </w:tcBorders>
            <w:hideMark/>
          </w:tcPr>
          <w:p w14:paraId="41E95C33" w14:textId="77777777" w:rsidR="003F489E" w:rsidRPr="003F489E" w:rsidRDefault="003F489E" w:rsidP="003F489E">
            <w:pPr>
              <w:pStyle w:val="Body"/>
              <w:rPr>
                <w:rFonts w:ascii="Arial" w:hAnsi="Arial" w:cs="Arial"/>
                <w:bCs/>
                <w:sz w:val="20"/>
              </w:rPr>
            </w:pPr>
            <w:r w:rsidRPr="003F489E">
              <w:rPr>
                <w:rFonts w:ascii="Arial" w:hAnsi="Arial" w:cs="Arial"/>
                <w:bCs/>
                <w:sz w:val="20"/>
              </w:rPr>
              <w:t>57.00ᶜ</w:t>
            </w:r>
          </w:p>
        </w:tc>
        <w:tc>
          <w:tcPr>
            <w:tcW w:w="864" w:type="dxa"/>
            <w:tcBorders>
              <w:top w:val="single" w:sz="4" w:space="0" w:color="auto"/>
              <w:left w:val="single" w:sz="4" w:space="0" w:color="auto"/>
              <w:bottom w:val="single" w:sz="4" w:space="0" w:color="auto"/>
              <w:right w:val="single" w:sz="4" w:space="0" w:color="auto"/>
            </w:tcBorders>
            <w:hideMark/>
          </w:tcPr>
          <w:p w14:paraId="3082E2F3" w14:textId="77777777" w:rsidR="003F489E" w:rsidRPr="003F489E" w:rsidRDefault="003F489E" w:rsidP="003F489E">
            <w:pPr>
              <w:pStyle w:val="Body"/>
              <w:rPr>
                <w:rFonts w:ascii="Arial" w:hAnsi="Arial" w:cs="Arial"/>
                <w:bCs/>
                <w:sz w:val="20"/>
              </w:rPr>
            </w:pPr>
            <w:r w:rsidRPr="003F489E">
              <w:rPr>
                <w:rFonts w:ascii="Arial" w:hAnsi="Arial" w:cs="Arial"/>
                <w:bCs/>
                <w:sz w:val="20"/>
              </w:rPr>
              <w:t>1.07</w:t>
            </w:r>
          </w:p>
        </w:tc>
        <w:tc>
          <w:tcPr>
            <w:tcW w:w="864" w:type="dxa"/>
            <w:tcBorders>
              <w:top w:val="single" w:sz="4" w:space="0" w:color="auto"/>
              <w:left w:val="single" w:sz="4" w:space="0" w:color="auto"/>
              <w:bottom w:val="single" w:sz="4" w:space="0" w:color="auto"/>
              <w:right w:val="single" w:sz="4" w:space="0" w:color="auto"/>
            </w:tcBorders>
            <w:hideMark/>
          </w:tcPr>
          <w:p w14:paraId="284956A0" w14:textId="77777777" w:rsidR="003F489E" w:rsidRPr="003F489E" w:rsidRDefault="003F489E" w:rsidP="003F489E">
            <w:pPr>
              <w:pStyle w:val="Body"/>
              <w:rPr>
                <w:rFonts w:ascii="Arial" w:hAnsi="Arial" w:cs="Arial"/>
                <w:bCs/>
                <w:sz w:val="20"/>
              </w:rPr>
            </w:pPr>
            <w:r w:rsidRPr="003F489E">
              <w:rPr>
                <w:rFonts w:ascii="Arial" w:hAnsi="Arial" w:cs="Arial"/>
                <w:bCs/>
                <w:sz w:val="20"/>
              </w:rPr>
              <w:t>2.90ᵈ</w:t>
            </w:r>
          </w:p>
        </w:tc>
        <w:tc>
          <w:tcPr>
            <w:tcW w:w="864" w:type="dxa"/>
            <w:tcBorders>
              <w:top w:val="single" w:sz="4" w:space="0" w:color="auto"/>
              <w:left w:val="single" w:sz="4" w:space="0" w:color="auto"/>
              <w:bottom w:val="single" w:sz="4" w:space="0" w:color="auto"/>
              <w:right w:val="single" w:sz="4" w:space="0" w:color="auto"/>
            </w:tcBorders>
            <w:hideMark/>
          </w:tcPr>
          <w:p w14:paraId="208D0381" w14:textId="77777777" w:rsidR="003F489E" w:rsidRPr="003F489E" w:rsidRDefault="003F489E" w:rsidP="003F489E">
            <w:pPr>
              <w:pStyle w:val="Body"/>
              <w:rPr>
                <w:rFonts w:ascii="Arial" w:hAnsi="Arial" w:cs="Arial"/>
                <w:bCs/>
                <w:sz w:val="20"/>
              </w:rPr>
            </w:pPr>
            <w:r w:rsidRPr="003F489E">
              <w:rPr>
                <w:rFonts w:ascii="Arial" w:hAnsi="Arial" w:cs="Arial"/>
                <w:bCs/>
                <w:sz w:val="20"/>
              </w:rPr>
              <w:t>110.00ᵇ</w:t>
            </w:r>
          </w:p>
        </w:tc>
        <w:tc>
          <w:tcPr>
            <w:tcW w:w="864" w:type="dxa"/>
            <w:tcBorders>
              <w:top w:val="single" w:sz="4" w:space="0" w:color="auto"/>
              <w:left w:val="single" w:sz="4" w:space="0" w:color="auto"/>
              <w:bottom w:val="single" w:sz="4" w:space="0" w:color="auto"/>
              <w:right w:val="single" w:sz="4" w:space="0" w:color="auto"/>
            </w:tcBorders>
            <w:hideMark/>
          </w:tcPr>
          <w:p w14:paraId="5CCC3B5C" w14:textId="77777777" w:rsidR="003F489E" w:rsidRPr="003F489E" w:rsidRDefault="003F489E" w:rsidP="003F489E">
            <w:pPr>
              <w:pStyle w:val="Body"/>
              <w:rPr>
                <w:rFonts w:ascii="Arial" w:hAnsi="Arial" w:cs="Arial"/>
                <w:bCs/>
                <w:sz w:val="20"/>
              </w:rPr>
            </w:pPr>
            <w:r w:rsidRPr="003F489E">
              <w:rPr>
                <w:rFonts w:ascii="Arial" w:hAnsi="Arial" w:cs="Arial"/>
                <w:bCs/>
                <w:sz w:val="20"/>
              </w:rPr>
              <w:t>366.00ᵈ</w:t>
            </w:r>
          </w:p>
        </w:tc>
        <w:tc>
          <w:tcPr>
            <w:tcW w:w="864" w:type="dxa"/>
            <w:tcBorders>
              <w:top w:val="single" w:sz="4" w:space="0" w:color="auto"/>
              <w:left w:val="single" w:sz="4" w:space="0" w:color="auto"/>
              <w:bottom w:val="single" w:sz="4" w:space="0" w:color="auto"/>
              <w:right w:val="single" w:sz="4" w:space="0" w:color="auto"/>
            </w:tcBorders>
            <w:hideMark/>
          </w:tcPr>
          <w:p w14:paraId="220E2DE9" w14:textId="77777777" w:rsidR="003F489E" w:rsidRPr="003F489E" w:rsidRDefault="003F489E" w:rsidP="003F489E">
            <w:pPr>
              <w:pStyle w:val="Body"/>
              <w:rPr>
                <w:rFonts w:ascii="Arial" w:hAnsi="Arial" w:cs="Arial"/>
                <w:bCs/>
                <w:sz w:val="20"/>
              </w:rPr>
            </w:pPr>
            <w:r w:rsidRPr="003F489E">
              <w:rPr>
                <w:rFonts w:ascii="Arial" w:hAnsi="Arial" w:cs="Arial"/>
                <w:bCs/>
                <w:sz w:val="20"/>
              </w:rPr>
              <w:t>24.81ᶜ</w:t>
            </w:r>
          </w:p>
        </w:tc>
        <w:tc>
          <w:tcPr>
            <w:tcW w:w="864" w:type="dxa"/>
            <w:tcBorders>
              <w:top w:val="single" w:sz="4" w:space="0" w:color="auto"/>
              <w:left w:val="single" w:sz="4" w:space="0" w:color="auto"/>
              <w:bottom w:val="single" w:sz="4" w:space="0" w:color="auto"/>
              <w:right w:val="single" w:sz="4" w:space="0" w:color="auto"/>
            </w:tcBorders>
            <w:hideMark/>
          </w:tcPr>
          <w:p w14:paraId="1504164B" w14:textId="77777777" w:rsidR="003F489E" w:rsidRPr="003F489E" w:rsidRDefault="003F489E" w:rsidP="003F489E">
            <w:pPr>
              <w:pStyle w:val="Body"/>
              <w:rPr>
                <w:rFonts w:ascii="Arial" w:hAnsi="Arial" w:cs="Arial"/>
                <w:bCs/>
                <w:sz w:val="20"/>
              </w:rPr>
            </w:pPr>
            <w:r w:rsidRPr="003F489E">
              <w:rPr>
                <w:rFonts w:ascii="Arial" w:hAnsi="Arial" w:cs="Arial"/>
                <w:bCs/>
                <w:sz w:val="20"/>
              </w:rPr>
              <w:t>1.14</w:t>
            </w:r>
          </w:p>
        </w:tc>
      </w:tr>
      <w:tr w:rsidR="003F489E" w:rsidRPr="003F489E" w14:paraId="52AD5728" w14:textId="77777777">
        <w:tc>
          <w:tcPr>
            <w:tcW w:w="864" w:type="dxa"/>
            <w:tcBorders>
              <w:top w:val="single" w:sz="4" w:space="0" w:color="auto"/>
              <w:left w:val="single" w:sz="4" w:space="0" w:color="auto"/>
              <w:bottom w:val="single" w:sz="4" w:space="0" w:color="auto"/>
              <w:right w:val="single" w:sz="4" w:space="0" w:color="auto"/>
            </w:tcBorders>
            <w:hideMark/>
          </w:tcPr>
          <w:p w14:paraId="70F089BA" w14:textId="77777777" w:rsidR="003F489E" w:rsidRPr="003F489E" w:rsidRDefault="003F489E" w:rsidP="003F489E">
            <w:pPr>
              <w:pStyle w:val="Body"/>
              <w:rPr>
                <w:rFonts w:ascii="Arial" w:hAnsi="Arial" w:cs="Arial"/>
                <w:bCs/>
                <w:sz w:val="20"/>
              </w:rPr>
            </w:pPr>
            <w:proofErr w:type="spellStart"/>
            <w:r w:rsidRPr="003F489E">
              <w:rPr>
                <w:rFonts w:ascii="Arial" w:hAnsi="Arial" w:cs="Arial"/>
                <w:bCs/>
                <w:sz w:val="20"/>
              </w:rPr>
              <w:t>Keraganga</w:t>
            </w:r>
            <w:proofErr w:type="spellEnd"/>
          </w:p>
        </w:tc>
        <w:tc>
          <w:tcPr>
            <w:tcW w:w="864" w:type="dxa"/>
            <w:tcBorders>
              <w:top w:val="single" w:sz="4" w:space="0" w:color="auto"/>
              <w:left w:val="single" w:sz="4" w:space="0" w:color="auto"/>
              <w:bottom w:val="single" w:sz="4" w:space="0" w:color="auto"/>
              <w:right w:val="single" w:sz="4" w:space="0" w:color="auto"/>
            </w:tcBorders>
            <w:hideMark/>
          </w:tcPr>
          <w:p w14:paraId="56E09B8E" w14:textId="77777777" w:rsidR="003F489E" w:rsidRPr="003F489E" w:rsidRDefault="003F489E" w:rsidP="003F489E">
            <w:pPr>
              <w:pStyle w:val="Body"/>
              <w:rPr>
                <w:rFonts w:ascii="Arial" w:hAnsi="Arial" w:cs="Arial"/>
                <w:bCs/>
                <w:sz w:val="20"/>
              </w:rPr>
            </w:pPr>
            <w:r w:rsidRPr="003F489E">
              <w:rPr>
                <w:rFonts w:ascii="Arial" w:hAnsi="Arial" w:cs="Arial"/>
                <w:bCs/>
                <w:sz w:val="20"/>
              </w:rPr>
              <w:t>9.22ᵇ</w:t>
            </w:r>
          </w:p>
        </w:tc>
        <w:tc>
          <w:tcPr>
            <w:tcW w:w="864" w:type="dxa"/>
            <w:tcBorders>
              <w:top w:val="single" w:sz="4" w:space="0" w:color="auto"/>
              <w:left w:val="single" w:sz="4" w:space="0" w:color="auto"/>
              <w:bottom w:val="single" w:sz="4" w:space="0" w:color="auto"/>
              <w:right w:val="single" w:sz="4" w:space="0" w:color="auto"/>
            </w:tcBorders>
            <w:hideMark/>
          </w:tcPr>
          <w:p w14:paraId="01BC8183" w14:textId="77777777" w:rsidR="003F489E" w:rsidRPr="003F489E" w:rsidRDefault="003F489E" w:rsidP="003F489E">
            <w:pPr>
              <w:pStyle w:val="Body"/>
              <w:rPr>
                <w:rFonts w:ascii="Arial" w:hAnsi="Arial" w:cs="Arial"/>
                <w:bCs/>
                <w:sz w:val="20"/>
              </w:rPr>
            </w:pPr>
            <w:r w:rsidRPr="003F489E">
              <w:rPr>
                <w:rFonts w:ascii="Arial" w:hAnsi="Arial" w:cs="Arial"/>
                <w:bCs/>
                <w:sz w:val="20"/>
              </w:rPr>
              <w:t>93.00ᵈ</w:t>
            </w:r>
          </w:p>
        </w:tc>
        <w:tc>
          <w:tcPr>
            <w:tcW w:w="864" w:type="dxa"/>
            <w:tcBorders>
              <w:top w:val="single" w:sz="4" w:space="0" w:color="auto"/>
              <w:left w:val="single" w:sz="4" w:space="0" w:color="auto"/>
              <w:bottom w:val="single" w:sz="4" w:space="0" w:color="auto"/>
              <w:right w:val="single" w:sz="4" w:space="0" w:color="auto"/>
            </w:tcBorders>
            <w:hideMark/>
          </w:tcPr>
          <w:p w14:paraId="37C139C9" w14:textId="77777777" w:rsidR="003F489E" w:rsidRPr="003F489E" w:rsidRDefault="003F489E" w:rsidP="003F489E">
            <w:pPr>
              <w:pStyle w:val="Body"/>
              <w:rPr>
                <w:rFonts w:ascii="Arial" w:hAnsi="Arial" w:cs="Arial"/>
                <w:bCs/>
                <w:sz w:val="20"/>
              </w:rPr>
            </w:pPr>
            <w:r w:rsidRPr="003F489E">
              <w:rPr>
                <w:rFonts w:ascii="Arial" w:hAnsi="Arial" w:cs="Arial"/>
                <w:bCs/>
                <w:sz w:val="20"/>
              </w:rPr>
              <w:t>73.00ᶜ</w:t>
            </w:r>
          </w:p>
        </w:tc>
        <w:tc>
          <w:tcPr>
            <w:tcW w:w="864" w:type="dxa"/>
            <w:tcBorders>
              <w:top w:val="single" w:sz="4" w:space="0" w:color="auto"/>
              <w:left w:val="single" w:sz="4" w:space="0" w:color="auto"/>
              <w:bottom w:val="single" w:sz="4" w:space="0" w:color="auto"/>
              <w:right w:val="single" w:sz="4" w:space="0" w:color="auto"/>
            </w:tcBorders>
            <w:hideMark/>
          </w:tcPr>
          <w:p w14:paraId="0AD29A88" w14:textId="77777777" w:rsidR="003F489E" w:rsidRPr="003F489E" w:rsidRDefault="003F489E" w:rsidP="003F489E">
            <w:pPr>
              <w:pStyle w:val="Body"/>
              <w:rPr>
                <w:rFonts w:ascii="Arial" w:hAnsi="Arial" w:cs="Arial"/>
                <w:bCs/>
                <w:sz w:val="20"/>
              </w:rPr>
            </w:pPr>
            <w:r w:rsidRPr="003F489E">
              <w:rPr>
                <w:rFonts w:ascii="Arial" w:hAnsi="Arial" w:cs="Arial"/>
                <w:bCs/>
                <w:sz w:val="20"/>
              </w:rPr>
              <w:t>1.27</w:t>
            </w:r>
          </w:p>
        </w:tc>
        <w:tc>
          <w:tcPr>
            <w:tcW w:w="864" w:type="dxa"/>
            <w:tcBorders>
              <w:top w:val="single" w:sz="4" w:space="0" w:color="auto"/>
              <w:left w:val="single" w:sz="4" w:space="0" w:color="auto"/>
              <w:bottom w:val="single" w:sz="4" w:space="0" w:color="auto"/>
              <w:right w:val="single" w:sz="4" w:space="0" w:color="auto"/>
            </w:tcBorders>
            <w:hideMark/>
          </w:tcPr>
          <w:p w14:paraId="4C7F1AF6" w14:textId="77777777" w:rsidR="003F489E" w:rsidRPr="003F489E" w:rsidRDefault="003F489E" w:rsidP="003F489E">
            <w:pPr>
              <w:pStyle w:val="Body"/>
              <w:rPr>
                <w:rFonts w:ascii="Arial" w:hAnsi="Arial" w:cs="Arial"/>
                <w:bCs/>
                <w:sz w:val="20"/>
              </w:rPr>
            </w:pPr>
            <w:r w:rsidRPr="003F489E">
              <w:rPr>
                <w:rFonts w:ascii="Arial" w:hAnsi="Arial" w:cs="Arial"/>
                <w:bCs/>
                <w:sz w:val="20"/>
              </w:rPr>
              <w:t>3.80ᶜᵈ</w:t>
            </w:r>
          </w:p>
        </w:tc>
        <w:tc>
          <w:tcPr>
            <w:tcW w:w="864" w:type="dxa"/>
            <w:tcBorders>
              <w:top w:val="single" w:sz="4" w:space="0" w:color="auto"/>
              <w:left w:val="single" w:sz="4" w:space="0" w:color="auto"/>
              <w:bottom w:val="single" w:sz="4" w:space="0" w:color="auto"/>
              <w:right w:val="single" w:sz="4" w:space="0" w:color="auto"/>
            </w:tcBorders>
            <w:hideMark/>
          </w:tcPr>
          <w:p w14:paraId="433A3B1D" w14:textId="77777777" w:rsidR="003F489E" w:rsidRPr="003F489E" w:rsidRDefault="003F489E" w:rsidP="003F489E">
            <w:pPr>
              <w:pStyle w:val="Body"/>
              <w:rPr>
                <w:rFonts w:ascii="Arial" w:hAnsi="Arial" w:cs="Arial"/>
                <w:bCs/>
                <w:sz w:val="20"/>
              </w:rPr>
            </w:pPr>
            <w:r w:rsidRPr="003F489E">
              <w:rPr>
                <w:rFonts w:ascii="Arial" w:hAnsi="Arial" w:cs="Arial"/>
                <w:bCs/>
                <w:sz w:val="20"/>
              </w:rPr>
              <w:t>133.00ᵃ</w:t>
            </w:r>
          </w:p>
        </w:tc>
        <w:tc>
          <w:tcPr>
            <w:tcW w:w="864" w:type="dxa"/>
            <w:tcBorders>
              <w:top w:val="single" w:sz="4" w:space="0" w:color="auto"/>
              <w:left w:val="single" w:sz="4" w:space="0" w:color="auto"/>
              <w:bottom w:val="single" w:sz="4" w:space="0" w:color="auto"/>
              <w:right w:val="single" w:sz="4" w:space="0" w:color="auto"/>
            </w:tcBorders>
            <w:hideMark/>
          </w:tcPr>
          <w:p w14:paraId="2BFAA905" w14:textId="77777777" w:rsidR="003F489E" w:rsidRPr="003F489E" w:rsidRDefault="003F489E" w:rsidP="003F489E">
            <w:pPr>
              <w:pStyle w:val="Body"/>
              <w:rPr>
                <w:rFonts w:ascii="Arial" w:hAnsi="Arial" w:cs="Arial"/>
                <w:bCs/>
                <w:sz w:val="20"/>
              </w:rPr>
            </w:pPr>
            <w:r w:rsidRPr="003F489E">
              <w:rPr>
                <w:rFonts w:ascii="Arial" w:hAnsi="Arial" w:cs="Arial"/>
                <w:bCs/>
                <w:sz w:val="20"/>
              </w:rPr>
              <w:t>518.00ᵃ</w:t>
            </w:r>
          </w:p>
        </w:tc>
        <w:tc>
          <w:tcPr>
            <w:tcW w:w="864" w:type="dxa"/>
            <w:tcBorders>
              <w:top w:val="single" w:sz="4" w:space="0" w:color="auto"/>
              <w:left w:val="single" w:sz="4" w:space="0" w:color="auto"/>
              <w:bottom w:val="single" w:sz="4" w:space="0" w:color="auto"/>
              <w:right w:val="single" w:sz="4" w:space="0" w:color="auto"/>
            </w:tcBorders>
            <w:hideMark/>
          </w:tcPr>
          <w:p w14:paraId="4A32E45B" w14:textId="77777777" w:rsidR="003F489E" w:rsidRPr="003F489E" w:rsidRDefault="003F489E" w:rsidP="003F489E">
            <w:pPr>
              <w:pStyle w:val="Body"/>
              <w:rPr>
                <w:rFonts w:ascii="Arial" w:hAnsi="Arial" w:cs="Arial"/>
                <w:bCs/>
                <w:sz w:val="20"/>
              </w:rPr>
            </w:pPr>
            <w:r w:rsidRPr="003F489E">
              <w:rPr>
                <w:rFonts w:ascii="Arial" w:hAnsi="Arial" w:cs="Arial"/>
                <w:bCs/>
                <w:sz w:val="20"/>
              </w:rPr>
              <w:t>30.47ᵃ</w:t>
            </w:r>
          </w:p>
        </w:tc>
        <w:tc>
          <w:tcPr>
            <w:tcW w:w="864" w:type="dxa"/>
            <w:tcBorders>
              <w:top w:val="single" w:sz="4" w:space="0" w:color="auto"/>
              <w:left w:val="single" w:sz="4" w:space="0" w:color="auto"/>
              <w:bottom w:val="single" w:sz="4" w:space="0" w:color="auto"/>
              <w:right w:val="single" w:sz="4" w:space="0" w:color="auto"/>
            </w:tcBorders>
            <w:hideMark/>
          </w:tcPr>
          <w:p w14:paraId="1D6F5219" w14:textId="77777777" w:rsidR="003F489E" w:rsidRPr="003F489E" w:rsidRDefault="003F489E" w:rsidP="003F489E">
            <w:pPr>
              <w:pStyle w:val="Body"/>
              <w:rPr>
                <w:rFonts w:ascii="Arial" w:hAnsi="Arial" w:cs="Arial"/>
                <w:bCs/>
                <w:sz w:val="20"/>
              </w:rPr>
            </w:pPr>
            <w:r w:rsidRPr="003F489E">
              <w:rPr>
                <w:rFonts w:ascii="Arial" w:hAnsi="Arial" w:cs="Arial"/>
                <w:bCs/>
                <w:sz w:val="20"/>
              </w:rPr>
              <w:t>1.38</w:t>
            </w:r>
          </w:p>
        </w:tc>
      </w:tr>
      <w:tr w:rsidR="003F489E" w:rsidRPr="003F489E" w14:paraId="5A53F3B2" w14:textId="77777777">
        <w:tc>
          <w:tcPr>
            <w:tcW w:w="864" w:type="dxa"/>
            <w:tcBorders>
              <w:top w:val="single" w:sz="4" w:space="0" w:color="auto"/>
              <w:left w:val="single" w:sz="4" w:space="0" w:color="auto"/>
              <w:bottom w:val="single" w:sz="4" w:space="0" w:color="auto"/>
              <w:right w:val="single" w:sz="4" w:space="0" w:color="auto"/>
            </w:tcBorders>
            <w:hideMark/>
          </w:tcPr>
          <w:p w14:paraId="5EF57DB5" w14:textId="77777777" w:rsidR="003F489E" w:rsidRPr="003F489E" w:rsidRDefault="003F489E" w:rsidP="003F489E">
            <w:pPr>
              <w:pStyle w:val="Body"/>
              <w:rPr>
                <w:rFonts w:ascii="Arial" w:hAnsi="Arial" w:cs="Arial"/>
                <w:bCs/>
                <w:sz w:val="20"/>
              </w:rPr>
            </w:pPr>
            <w:proofErr w:type="spellStart"/>
            <w:r w:rsidRPr="003F489E">
              <w:rPr>
                <w:rFonts w:ascii="Arial" w:hAnsi="Arial" w:cs="Arial"/>
                <w:bCs/>
                <w:sz w:val="20"/>
              </w:rPr>
              <w:t>Kerasree</w:t>
            </w:r>
            <w:proofErr w:type="spellEnd"/>
          </w:p>
        </w:tc>
        <w:tc>
          <w:tcPr>
            <w:tcW w:w="864" w:type="dxa"/>
            <w:tcBorders>
              <w:top w:val="single" w:sz="4" w:space="0" w:color="auto"/>
              <w:left w:val="single" w:sz="4" w:space="0" w:color="auto"/>
              <w:bottom w:val="single" w:sz="4" w:space="0" w:color="auto"/>
              <w:right w:val="single" w:sz="4" w:space="0" w:color="auto"/>
            </w:tcBorders>
            <w:hideMark/>
          </w:tcPr>
          <w:p w14:paraId="0AE48357" w14:textId="77777777" w:rsidR="003F489E" w:rsidRPr="003F489E" w:rsidRDefault="003F489E" w:rsidP="003F489E">
            <w:pPr>
              <w:pStyle w:val="Body"/>
              <w:rPr>
                <w:rFonts w:ascii="Arial" w:hAnsi="Arial" w:cs="Arial"/>
                <w:bCs/>
                <w:sz w:val="20"/>
              </w:rPr>
            </w:pPr>
            <w:r w:rsidRPr="003F489E">
              <w:rPr>
                <w:rFonts w:ascii="Arial" w:hAnsi="Arial" w:cs="Arial"/>
                <w:bCs/>
                <w:sz w:val="20"/>
              </w:rPr>
              <w:t>9.15ᵇ</w:t>
            </w:r>
          </w:p>
        </w:tc>
        <w:tc>
          <w:tcPr>
            <w:tcW w:w="864" w:type="dxa"/>
            <w:tcBorders>
              <w:top w:val="single" w:sz="4" w:space="0" w:color="auto"/>
              <w:left w:val="single" w:sz="4" w:space="0" w:color="auto"/>
              <w:bottom w:val="single" w:sz="4" w:space="0" w:color="auto"/>
              <w:right w:val="single" w:sz="4" w:space="0" w:color="auto"/>
            </w:tcBorders>
            <w:hideMark/>
          </w:tcPr>
          <w:p w14:paraId="7B8F5A5F" w14:textId="77777777" w:rsidR="003F489E" w:rsidRPr="003F489E" w:rsidRDefault="003F489E" w:rsidP="003F489E">
            <w:pPr>
              <w:pStyle w:val="Body"/>
              <w:rPr>
                <w:rFonts w:ascii="Arial" w:hAnsi="Arial" w:cs="Arial"/>
                <w:bCs/>
                <w:sz w:val="20"/>
              </w:rPr>
            </w:pPr>
            <w:r w:rsidRPr="003F489E">
              <w:rPr>
                <w:rFonts w:ascii="Arial" w:hAnsi="Arial" w:cs="Arial"/>
                <w:bCs/>
                <w:sz w:val="20"/>
              </w:rPr>
              <w:t>96.00ᶜᵈ</w:t>
            </w:r>
          </w:p>
        </w:tc>
        <w:tc>
          <w:tcPr>
            <w:tcW w:w="864" w:type="dxa"/>
            <w:tcBorders>
              <w:top w:val="single" w:sz="4" w:space="0" w:color="auto"/>
              <w:left w:val="single" w:sz="4" w:space="0" w:color="auto"/>
              <w:bottom w:val="single" w:sz="4" w:space="0" w:color="auto"/>
              <w:right w:val="single" w:sz="4" w:space="0" w:color="auto"/>
            </w:tcBorders>
            <w:hideMark/>
          </w:tcPr>
          <w:p w14:paraId="458AF070" w14:textId="77777777" w:rsidR="003F489E" w:rsidRPr="003F489E" w:rsidRDefault="003F489E" w:rsidP="003F489E">
            <w:pPr>
              <w:pStyle w:val="Body"/>
              <w:rPr>
                <w:rFonts w:ascii="Arial" w:hAnsi="Arial" w:cs="Arial"/>
                <w:bCs/>
                <w:sz w:val="20"/>
              </w:rPr>
            </w:pPr>
            <w:r w:rsidRPr="003F489E">
              <w:rPr>
                <w:rFonts w:ascii="Arial" w:hAnsi="Arial" w:cs="Arial"/>
                <w:bCs/>
                <w:sz w:val="20"/>
              </w:rPr>
              <w:t>78.00ᵇᶜ</w:t>
            </w:r>
          </w:p>
        </w:tc>
        <w:tc>
          <w:tcPr>
            <w:tcW w:w="864" w:type="dxa"/>
            <w:tcBorders>
              <w:top w:val="single" w:sz="4" w:space="0" w:color="auto"/>
              <w:left w:val="single" w:sz="4" w:space="0" w:color="auto"/>
              <w:bottom w:val="single" w:sz="4" w:space="0" w:color="auto"/>
              <w:right w:val="single" w:sz="4" w:space="0" w:color="auto"/>
            </w:tcBorders>
            <w:hideMark/>
          </w:tcPr>
          <w:p w14:paraId="7E36D153" w14:textId="77777777" w:rsidR="003F489E" w:rsidRPr="003F489E" w:rsidRDefault="003F489E" w:rsidP="003F489E">
            <w:pPr>
              <w:pStyle w:val="Body"/>
              <w:rPr>
                <w:rFonts w:ascii="Arial" w:hAnsi="Arial" w:cs="Arial"/>
                <w:bCs/>
                <w:sz w:val="20"/>
              </w:rPr>
            </w:pPr>
            <w:r w:rsidRPr="003F489E">
              <w:rPr>
                <w:rFonts w:ascii="Arial" w:hAnsi="Arial" w:cs="Arial"/>
                <w:bCs/>
                <w:sz w:val="20"/>
              </w:rPr>
              <w:t>1.23</w:t>
            </w:r>
          </w:p>
        </w:tc>
        <w:tc>
          <w:tcPr>
            <w:tcW w:w="864" w:type="dxa"/>
            <w:tcBorders>
              <w:top w:val="single" w:sz="4" w:space="0" w:color="auto"/>
              <w:left w:val="single" w:sz="4" w:space="0" w:color="auto"/>
              <w:bottom w:val="single" w:sz="4" w:space="0" w:color="auto"/>
              <w:right w:val="single" w:sz="4" w:space="0" w:color="auto"/>
            </w:tcBorders>
            <w:hideMark/>
          </w:tcPr>
          <w:p w14:paraId="180958C9" w14:textId="77777777" w:rsidR="003F489E" w:rsidRPr="003F489E" w:rsidRDefault="003F489E" w:rsidP="003F489E">
            <w:pPr>
              <w:pStyle w:val="Body"/>
              <w:rPr>
                <w:rFonts w:ascii="Arial" w:hAnsi="Arial" w:cs="Arial"/>
                <w:bCs/>
                <w:sz w:val="20"/>
              </w:rPr>
            </w:pPr>
            <w:r w:rsidRPr="003F489E">
              <w:rPr>
                <w:rFonts w:ascii="Arial" w:hAnsi="Arial" w:cs="Arial"/>
                <w:bCs/>
                <w:sz w:val="20"/>
              </w:rPr>
              <w:t>3.50ᶜᵈ</w:t>
            </w:r>
          </w:p>
        </w:tc>
        <w:tc>
          <w:tcPr>
            <w:tcW w:w="864" w:type="dxa"/>
            <w:tcBorders>
              <w:top w:val="single" w:sz="4" w:space="0" w:color="auto"/>
              <w:left w:val="single" w:sz="4" w:space="0" w:color="auto"/>
              <w:bottom w:val="single" w:sz="4" w:space="0" w:color="auto"/>
              <w:right w:val="single" w:sz="4" w:space="0" w:color="auto"/>
            </w:tcBorders>
            <w:hideMark/>
          </w:tcPr>
          <w:p w14:paraId="399FE5C5" w14:textId="77777777" w:rsidR="003F489E" w:rsidRPr="003F489E" w:rsidRDefault="003F489E" w:rsidP="003F489E">
            <w:pPr>
              <w:pStyle w:val="Body"/>
              <w:rPr>
                <w:rFonts w:ascii="Arial" w:hAnsi="Arial" w:cs="Arial"/>
                <w:bCs/>
                <w:sz w:val="20"/>
              </w:rPr>
            </w:pPr>
            <w:r w:rsidRPr="003F489E">
              <w:rPr>
                <w:rFonts w:ascii="Arial" w:hAnsi="Arial" w:cs="Arial"/>
                <w:bCs/>
                <w:sz w:val="20"/>
              </w:rPr>
              <w:t>109.00ᵇ</w:t>
            </w:r>
          </w:p>
        </w:tc>
        <w:tc>
          <w:tcPr>
            <w:tcW w:w="864" w:type="dxa"/>
            <w:tcBorders>
              <w:top w:val="single" w:sz="4" w:space="0" w:color="auto"/>
              <w:left w:val="single" w:sz="4" w:space="0" w:color="auto"/>
              <w:bottom w:val="single" w:sz="4" w:space="0" w:color="auto"/>
              <w:right w:val="single" w:sz="4" w:space="0" w:color="auto"/>
            </w:tcBorders>
            <w:hideMark/>
          </w:tcPr>
          <w:p w14:paraId="463E8CBC" w14:textId="77777777" w:rsidR="003F489E" w:rsidRPr="003F489E" w:rsidRDefault="003F489E" w:rsidP="003F489E">
            <w:pPr>
              <w:pStyle w:val="Body"/>
              <w:rPr>
                <w:rFonts w:ascii="Arial" w:hAnsi="Arial" w:cs="Arial"/>
                <w:bCs/>
                <w:sz w:val="20"/>
              </w:rPr>
            </w:pPr>
            <w:r w:rsidRPr="003F489E">
              <w:rPr>
                <w:rFonts w:ascii="Arial" w:hAnsi="Arial" w:cs="Arial"/>
                <w:bCs/>
                <w:sz w:val="20"/>
              </w:rPr>
              <w:t>443.00ᵇᶜ</w:t>
            </w:r>
          </w:p>
        </w:tc>
        <w:tc>
          <w:tcPr>
            <w:tcW w:w="864" w:type="dxa"/>
            <w:tcBorders>
              <w:top w:val="single" w:sz="4" w:space="0" w:color="auto"/>
              <w:left w:val="single" w:sz="4" w:space="0" w:color="auto"/>
              <w:bottom w:val="single" w:sz="4" w:space="0" w:color="auto"/>
              <w:right w:val="single" w:sz="4" w:space="0" w:color="auto"/>
            </w:tcBorders>
            <w:hideMark/>
          </w:tcPr>
          <w:p w14:paraId="68A9DDCA" w14:textId="77777777" w:rsidR="003F489E" w:rsidRPr="003F489E" w:rsidRDefault="003F489E" w:rsidP="003F489E">
            <w:pPr>
              <w:pStyle w:val="Body"/>
              <w:rPr>
                <w:rFonts w:ascii="Arial" w:hAnsi="Arial" w:cs="Arial"/>
                <w:bCs/>
                <w:sz w:val="20"/>
              </w:rPr>
            </w:pPr>
            <w:r w:rsidRPr="003F489E">
              <w:rPr>
                <w:rFonts w:ascii="Arial" w:hAnsi="Arial" w:cs="Arial"/>
                <w:bCs/>
                <w:sz w:val="20"/>
              </w:rPr>
              <w:t>28.50ᵇ</w:t>
            </w:r>
          </w:p>
        </w:tc>
        <w:tc>
          <w:tcPr>
            <w:tcW w:w="864" w:type="dxa"/>
            <w:tcBorders>
              <w:top w:val="single" w:sz="4" w:space="0" w:color="auto"/>
              <w:left w:val="single" w:sz="4" w:space="0" w:color="auto"/>
              <w:bottom w:val="single" w:sz="4" w:space="0" w:color="auto"/>
              <w:right w:val="single" w:sz="4" w:space="0" w:color="auto"/>
            </w:tcBorders>
            <w:hideMark/>
          </w:tcPr>
          <w:p w14:paraId="57AE71E3" w14:textId="77777777" w:rsidR="003F489E" w:rsidRPr="003F489E" w:rsidRDefault="003F489E" w:rsidP="003F489E">
            <w:pPr>
              <w:pStyle w:val="Body"/>
              <w:rPr>
                <w:rFonts w:ascii="Arial" w:hAnsi="Arial" w:cs="Arial"/>
                <w:bCs/>
                <w:sz w:val="20"/>
              </w:rPr>
            </w:pPr>
            <w:r w:rsidRPr="003F489E">
              <w:rPr>
                <w:rFonts w:ascii="Arial" w:hAnsi="Arial" w:cs="Arial"/>
                <w:bCs/>
                <w:sz w:val="20"/>
              </w:rPr>
              <w:t>1.44</w:t>
            </w:r>
          </w:p>
        </w:tc>
      </w:tr>
      <w:tr w:rsidR="003F489E" w:rsidRPr="003F489E" w14:paraId="5A8F12E6" w14:textId="77777777">
        <w:tc>
          <w:tcPr>
            <w:tcW w:w="864" w:type="dxa"/>
            <w:tcBorders>
              <w:top w:val="single" w:sz="4" w:space="0" w:color="auto"/>
              <w:left w:val="single" w:sz="4" w:space="0" w:color="auto"/>
              <w:bottom w:val="single" w:sz="4" w:space="0" w:color="auto"/>
              <w:right w:val="single" w:sz="4" w:space="0" w:color="auto"/>
            </w:tcBorders>
            <w:hideMark/>
          </w:tcPr>
          <w:p w14:paraId="61B8D286" w14:textId="77777777" w:rsidR="003F489E" w:rsidRPr="003F489E" w:rsidRDefault="003F489E" w:rsidP="003F489E">
            <w:pPr>
              <w:pStyle w:val="Body"/>
              <w:rPr>
                <w:rFonts w:ascii="Arial" w:hAnsi="Arial" w:cs="Arial"/>
                <w:bCs/>
                <w:sz w:val="20"/>
              </w:rPr>
            </w:pPr>
            <w:r w:rsidRPr="003F489E">
              <w:rPr>
                <w:rFonts w:ascii="Arial" w:hAnsi="Arial" w:cs="Arial"/>
                <w:bCs/>
                <w:sz w:val="20"/>
              </w:rPr>
              <w:lastRenderedPageBreak/>
              <w:t>WCT</w:t>
            </w:r>
          </w:p>
        </w:tc>
        <w:tc>
          <w:tcPr>
            <w:tcW w:w="864" w:type="dxa"/>
            <w:tcBorders>
              <w:top w:val="single" w:sz="4" w:space="0" w:color="auto"/>
              <w:left w:val="single" w:sz="4" w:space="0" w:color="auto"/>
              <w:bottom w:val="single" w:sz="4" w:space="0" w:color="auto"/>
              <w:right w:val="single" w:sz="4" w:space="0" w:color="auto"/>
            </w:tcBorders>
            <w:hideMark/>
          </w:tcPr>
          <w:p w14:paraId="0A7136E0" w14:textId="77777777" w:rsidR="003F489E" w:rsidRPr="003F489E" w:rsidRDefault="003F489E" w:rsidP="003F489E">
            <w:pPr>
              <w:pStyle w:val="Body"/>
              <w:rPr>
                <w:rFonts w:ascii="Arial" w:hAnsi="Arial" w:cs="Arial"/>
                <w:bCs/>
                <w:sz w:val="20"/>
              </w:rPr>
            </w:pPr>
            <w:r w:rsidRPr="003F489E">
              <w:rPr>
                <w:rFonts w:ascii="Arial" w:hAnsi="Arial" w:cs="Arial"/>
                <w:bCs/>
                <w:sz w:val="20"/>
              </w:rPr>
              <w:t>17.90ᵃ</w:t>
            </w:r>
          </w:p>
        </w:tc>
        <w:tc>
          <w:tcPr>
            <w:tcW w:w="864" w:type="dxa"/>
            <w:tcBorders>
              <w:top w:val="single" w:sz="4" w:space="0" w:color="auto"/>
              <w:left w:val="single" w:sz="4" w:space="0" w:color="auto"/>
              <w:bottom w:val="single" w:sz="4" w:space="0" w:color="auto"/>
              <w:right w:val="single" w:sz="4" w:space="0" w:color="auto"/>
            </w:tcBorders>
            <w:hideMark/>
          </w:tcPr>
          <w:p w14:paraId="3452DAD6" w14:textId="77777777" w:rsidR="003F489E" w:rsidRPr="003F489E" w:rsidRDefault="003F489E" w:rsidP="003F489E">
            <w:pPr>
              <w:pStyle w:val="Body"/>
              <w:rPr>
                <w:rFonts w:ascii="Arial" w:hAnsi="Arial" w:cs="Arial"/>
                <w:bCs/>
                <w:sz w:val="20"/>
              </w:rPr>
            </w:pPr>
            <w:r w:rsidRPr="003F489E">
              <w:rPr>
                <w:rFonts w:ascii="Arial" w:hAnsi="Arial" w:cs="Arial"/>
                <w:bCs/>
                <w:sz w:val="20"/>
              </w:rPr>
              <w:t>150.00ᵃ</w:t>
            </w:r>
          </w:p>
        </w:tc>
        <w:tc>
          <w:tcPr>
            <w:tcW w:w="864" w:type="dxa"/>
            <w:tcBorders>
              <w:top w:val="single" w:sz="4" w:space="0" w:color="auto"/>
              <w:left w:val="single" w:sz="4" w:space="0" w:color="auto"/>
              <w:bottom w:val="single" w:sz="4" w:space="0" w:color="auto"/>
              <w:right w:val="single" w:sz="4" w:space="0" w:color="auto"/>
            </w:tcBorders>
            <w:hideMark/>
          </w:tcPr>
          <w:p w14:paraId="69A204B4" w14:textId="77777777" w:rsidR="003F489E" w:rsidRPr="003F489E" w:rsidRDefault="003F489E" w:rsidP="003F489E">
            <w:pPr>
              <w:pStyle w:val="Body"/>
              <w:rPr>
                <w:rFonts w:ascii="Arial" w:hAnsi="Arial" w:cs="Arial"/>
                <w:bCs/>
                <w:sz w:val="20"/>
              </w:rPr>
            </w:pPr>
            <w:r w:rsidRPr="003F489E">
              <w:rPr>
                <w:rFonts w:ascii="Arial" w:hAnsi="Arial" w:cs="Arial"/>
                <w:bCs/>
                <w:sz w:val="20"/>
              </w:rPr>
              <w:t>94.00ᵃ</w:t>
            </w:r>
          </w:p>
        </w:tc>
        <w:tc>
          <w:tcPr>
            <w:tcW w:w="864" w:type="dxa"/>
            <w:tcBorders>
              <w:top w:val="single" w:sz="4" w:space="0" w:color="auto"/>
              <w:left w:val="single" w:sz="4" w:space="0" w:color="auto"/>
              <w:bottom w:val="single" w:sz="4" w:space="0" w:color="auto"/>
              <w:right w:val="single" w:sz="4" w:space="0" w:color="auto"/>
            </w:tcBorders>
            <w:hideMark/>
          </w:tcPr>
          <w:p w14:paraId="079B59BE" w14:textId="77777777" w:rsidR="003F489E" w:rsidRPr="003F489E" w:rsidRDefault="003F489E" w:rsidP="003F489E">
            <w:pPr>
              <w:pStyle w:val="Body"/>
              <w:rPr>
                <w:rFonts w:ascii="Arial" w:hAnsi="Arial" w:cs="Arial"/>
                <w:bCs/>
                <w:sz w:val="20"/>
              </w:rPr>
            </w:pPr>
            <w:r w:rsidRPr="003F489E">
              <w:rPr>
                <w:rFonts w:ascii="Arial" w:hAnsi="Arial" w:cs="Arial"/>
                <w:bCs/>
                <w:sz w:val="20"/>
              </w:rPr>
              <w:t>1.60</w:t>
            </w:r>
          </w:p>
        </w:tc>
        <w:tc>
          <w:tcPr>
            <w:tcW w:w="864" w:type="dxa"/>
            <w:tcBorders>
              <w:top w:val="single" w:sz="4" w:space="0" w:color="auto"/>
              <w:left w:val="single" w:sz="4" w:space="0" w:color="auto"/>
              <w:bottom w:val="single" w:sz="4" w:space="0" w:color="auto"/>
              <w:right w:val="single" w:sz="4" w:space="0" w:color="auto"/>
            </w:tcBorders>
            <w:hideMark/>
          </w:tcPr>
          <w:p w14:paraId="6DCE7429" w14:textId="77777777" w:rsidR="003F489E" w:rsidRPr="003F489E" w:rsidRDefault="003F489E" w:rsidP="003F489E">
            <w:pPr>
              <w:pStyle w:val="Body"/>
              <w:rPr>
                <w:rFonts w:ascii="Arial" w:hAnsi="Arial" w:cs="Arial"/>
                <w:bCs/>
                <w:sz w:val="20"/>
              </w:rPr>
            </w:pPr>
            <w:r w:rsidRPr="003F489E">
              <w:rPr>
                <w:rFonts w:ascii="Arial" w:hAnsi="Arial" w:cs="Arial"/>
                <w:bCs/>
                <w:sz w:val="20"/>
              </w:rPr>
              <w:t>7.70ᵃ</w:t>
            </w:r>
          </w:p>
        </w:tc>
        <w:tc>
          <w:tcPr>
            <w:tcW w:w="864" w:type="dxa"/>
            <w:tcBorders>
              <w:top w:val="single" w:sz="4" w:space="0" w:color="auto"/>
              <w:left w:val="single" w:sz="4" w:space="0" w:color="auto"/>
              <w:bottom w:val="single" w:sz="4" w:space="0" w:color="auto"/>
              <w:right w:val="single" w:sz="4" w:space="0" w:color="auto"/>
            </w:tcBorders>
            <w:hideMark/>
          </w:tcPr>
          <w:p w14:paraId="244B3432" w14:textId="77777777" w:rsidR="003F489E" w:rsidRPr="003F489E" w:rsidRDefault="003F489E" w:rsidP="003F489E">
            <w:pPr>
              <w:pStyle w:val="Body"/>
              <w:rPr>
                <w:rFonts w:ascii="Arial" w:hAnsi="Arial" w:cs="Arial"/>
                <w:bCs/>
                <w:sz w:val="20"/>
              </w:rPr>
            </w:pPr>
            <w:r w:rsidRPr="003F489E">
              <w:rPr>
                <w:rFonts w:ascii="Arial" w:hAnsi="Arial" w:cs="Arial"/>
                <w:bCs/>
                <w:sz w:val="20"/>
              </w:rPr>
              <w:t>108.00ᵇ</w:t>
            </w:r>
          </w:p>
        </w:tc>
        <w:tc>
          <w:tcPr>
            <w:tcW w:w="864" w:type="dxa"/>
            <w:tcBorders>
              <w:top w:val="single" w:sz="4" w:space="0" w:color="auto"/>
              <w:left w:val="single" w:sz="4" w:space="0" w:color="auto"/>
              <w:bottom w:val="single" w:sz="4" w:space="0" w:color="auto"/>
              <w:right w:val="single" w:sz="4" w:space="0" w:color="auto"/>
            </w:tcBorders>
            <w:hideMark/>
          </w:tcPr>
          <w:p w14:paraId="741E19D5" w14:textId="77777777" w:rsidR="003F489E" w:rsidRPr="003F489E" w:rsidRDefault="003F489E" w:rsidP="003F489E">
            <w:pPr>
              <w:pStyle w:val="Body"/>
              <w:rPr>
                <w:rFonts w:ascii="Arial" w:hAnsi="Arial" w:cs="Arial"/>
                <w:bCs/>
                <w:sz w:val="20"/>
              </w:rPr>
            </w:pPr>
            <w:r w:rsidRPr="003F489E">
              <w:rPr>
                <w:rFonts w:ascii="Arial" w:hAnsi="Arial" w:cs="Arial"/>
                <w:bCs/>
                <w:sz w:val="20"/>
              </w:rPr>
              <w:t>365.00ᵈ</w:t>
            </w:r>
          </w:p>
        </w:tc>
        <w:tc>
          <w:tcPr>
            <w:tcW w:w="864" w:type="dxa"/>
            <w:tcBorders>
              <w:top w:val="single" w:sz="4" w:space="0" w:color="auto"/>
              <w:left w:val="single" w:sz="4" w:space="0" w:color="auto"/>
              <w:bottom w:val="single" w:sz="4" w:space="0" w:color="auto"/>
              <w:right w:val="single" w:sz="4" w:space="0" w:color="auto"/>
            </w:tcBorders>
            <w:hideMark/>
          </w:tcPr>
          <w:p w14:paraId="41D1FF02" w14:textId="77777777" w:rsidR="003F489E" w:rsidRPr="003F489E" w:rsidRDefault="003F489E" w:rsidP="003F489E">
            <w:pPr>
              <w:pStyle w:val="Body"/>
              <w:rPr>
                <w:rFonts w:ascii="Arial" w:hAnsi="Arial" w:cs="Arial"/>
                <w:bCs/>
                <w:sz w:val="20"/>
              </w:rPr>
            </w:pPr>
            <w:r w:rsidRPr="003F489E">
              <w:rPr>
                <w:rFonts w:ascii="Arial" w:hAnsi="Arial" w:cs="Arial"/>
                <w:bCs/>
                <w:sz w:val="20"/>
              </w:rPr>
              <w:t>22.44ᵈ</w:t>
            </w:r>
          </w:p>
        </w:tc>
        <w:tc>
          <w:tcPr>
            <w:tcW w:w="864" w:type="dxa"/>
            <w:tcBorders>
              <w:top w:val="single" w:sz="4" w:space="0" w:color="auto"/>
              <w:left w:val="single" w:sz="4" w:space="0" w:color="auto"/>
              <w:bottom w:val="single" w:sz="4" w:space="0" w:color="auto"/>
              <w:right w:val="single" w:sz="4" w:space="0" w:color="auto"/>
            </w:tcBorders>
            <w:hideMark/>
          </w:tcPr>
          <w:p w14:paraId="3030C8AB" w14:textId="77777777" w:rsidR="003F489E" w:rsidRPr="003F489E" w:rsidRDefault="003F489E" w:rsidP="003F489E">
            <w:pPr>
              <w:pStyle w:val="Body"/>
              <w:rPr>
                <w:rFonts w:ascii="Arial" w:hAnsi="Arial" w:cs="Arial"/>
                <w:bCs/>
                <w:sz w:val="20"/>
              </w:rPr>
            </w:pPr>
            <w:r w:rsidRPr="003F489E">
              <w:rPr>
                <w:rFonts w:ascii="Arial" w:hAnsi="Arial" w:cs="Arial"/>
                <w:bCs/>
                <w:sz w:val="20"/>
              </w:rPr>
              <w:t>1.20</w:t>
            </w:r>
          </w:p>
        </w:tc>
      </w:tr>
      <w:tr w:rsidR="003F489E" w:rsidRPr="003F489E" w14:paraId="7AA58522" w14:textId="77777777">
        <w:tc>
          <w:tcPr>
            <w:tcW w:w="864" w:type="dxa"/>
            <w:tcBorders>
              <w:top w:val="single" w:sz="4" w:space="0" w:color="auto"/>
              <w:left w:val="single" w:sz="4" w:space="0" w:color="auto"/>
              <w:bottom w:val="single" w:sz="4" w:space="0" w:color="auto"/>
              <w:right w:val="single" w:sz="4" w:space="0" w:color="auto"/>
            </w:tcBorders>
            <w:hideMark/>
          </w:tcPr>
          <w:p w14:paraId="3DD4E609" w14:textId="77777777" w:rsidR="003F489E" w:rsidRPr="003F489E" w:rsidRDefault="003F489E" w:rsidP="003F489E">
            <w:pPr>
              <w:pStyle w:val="Body"/>
              <w:rPr>
                <w:rFonts w:ascii="Arial" w:hAnsi="Arial" w:cs="Arial"/>
                <w:bCs/>
                <w:sz w:val="20"/>
              </w:rPr>
            </w:pPr>
            <w:r w:rsidRPr="003F489E">
              <w:rPr>
                <w:rFonts w:ascii="Arial" w:hAnsi="Arial" w:cs="Arial"/>
                <w:bCs/>
                <w:sz w:val="20"/>
              </w:rPr>
              <w:t>Mean</w:t>
            </w:r>
          </w:p>
        </w:tc>
        <w:tc>
          <w:tcPr>
            <w:tcW w:w="864" w:type="dxa"/>
            <w:tcBorders>
              <w:top w:val="single" w:sz="4" w:space="0" w:color="auto"/>
              <w:left w:val="single" w:sz="4" w:space="0" w:color="auto"/>
              <w:bottom w:val="single" w:sz="4" w:space="0" w:color="auto"/>
              <w:right w:val="single" w:sz="4" w:space="0" w:color="auto"/>
            </w:tcBorders>
            <w:hideMark/>
          </w:tcPr>
          <w:p w14:paraId="2B89B100" w14:textId="77777777" w:rsidR="003F489E" w:rsidRPr="003F489E" w:rsidRDefault="003F489E" w:rsidP="003F489E">
            <w:pPr>
              <w:pStyle w:val="Body"/>
              <w:rPr>
                <w:rFonts w:ascii="Arial" w:hAnsi="Arial" w:cs="Arial"/>
                <w:bCs/>
                <w:sz w:val="20"/>
              </w:rPr>
            </w:pPr>
            <w:r w:rsidRPr="003F489E">
              <w:rPr>
                <w:rFonts w:ascii="Arial" w:hAnsi="Arial" w:cs="Arial"/>
                <w:bCs/>
                <w:sz w:val="20"/>
              </w:rPr>
              <w:t>5.89</w:t>
            </w:r>
          </w:p>
        </w:tc>
        <w:tc>
          <w:tcPr>
            <w:tcW w:w="864" w:type="dxa"/>
            <w:tcBorders>
              <w:top w:val="single" w:sz="4" w:space="0" w:color="auto"/>
              <w:left w:val="single" w:sz="4" w:space="0" w:color="auto"/>
              <w:bottom w:val="single" w:sz="4" w:space="0" w:color="auto"/>
              <w:right w:val="single" w:sz="4" w:space="0" w:color="auto"/>
            </w:tcBorders>
            <w:hideMark/>
          </w:tcPr>
          <w:p w14:paraId="5C581CA6" w14:textId="77777777" w:rsidR="003F489E" w:rsidRPr="003F489E" w:rsidRDefault="003F489E" w:rsidP="003F489E">
            <w:pPr>
              <w:pStyle w:val="Body"/>
              <w:rPr>
                <w:rFonts w:ascii="Arial" w:hAnsi="Arial" w:cs="Arial"/>
                <w:bCs/>
                <w:sz w:val="20"/>
              </w:rPr>
            </w:pPr>
            <w:r w:rsidRPr="003F489E">
              <w:rPr>
                <w:rFonts w:ascii="Arial" w:hAnsi="Arial" w:cs="Arial"/>
                <w:bCs/>
                <w:sz w:val="20"/>
              </w:rPr>
              <w:t>110.72</w:t>
            </w:r>
          </w:p>
        </w:tc>
        <w:tc>
          <w:tcPr>
            <w:tcW w:w="864" w:type="dxa"/>
            <w:tcBorders>
              <w:top w:val="single" w:sz="4" w:space="0" w:color="auto"/>
              <w:left w:val="single" w:sz="4" w:space="0" w:color="auto"/>
              <w:bottom w:val="single" w:sz="4" w:space="0" w:color="auto"/>
              <w:right w:val="single" w:sz="4" w:space="0" w:color="auto"/>
            </w:tcBorders>
            <w:hideMark/>
          </w:tcPr>
          <w:p w14:paraId="3B4FE95E" w14:textId="77777777" w:rsidR="003F489E" w:rsidRPr="003F489E" w:rsidRDefault="003F489E" w:rsidP="003F489E">
            <w:pPr>
              <w:pStyle w:val="Body"/>
              <w:rPr>
                <w:rFonts w:ascii="Arial" w:hAnsi="Arial" w:cs="Arial"/>
                <w:bCs/>
                <w:sz w:val="20"/>
              </w:rPr>
            </w:pPr>
            <w:r w:rsidRPr="003F489E">
              <w:rPr>
                <w:rFonts w:ascii="Arial" w:hAnsi="Arial" w:cs="Arial"/>
                <w:bCs/>
                <w:sz w:val="20"/>
              </w:rPr>
              <w:t>74.55</w:t>
            </w:r>
          </w:p>
        </w:tc>
        <w:tc>
          <w:tcPr>
            <w:tcW w:w="864" w:type="dxa"/>
            <w:tcBorders>
              <w:top w:val="single" w:sz="4" w:space="0" w:color="auto"/>
              <w:left w:val="single" w:sz="4" w:space="0" w:color="auto"/>
              <w:bottom w:val="single" w:sz="4" w:space="0" w:color="auto"/>
              <w:right w:val="single" w:sz="4" w:space="0" w:color="auto"/>
            </w:tcBorders>
            <w:hideMark/>
          </w:tcPr>
          <w:p w14:paraId="03B8858E" w14:textId="77777777" w:rsidR="003F489E" w:rsidRPr="003F489E" w:rsidRDefault="003F489E" w:rsidP="003F489E">
            <w:pPr>
              <w:pStyle w:val="Body"/>
              <w:rPr>
                <w:rFonts w:ascii="Arial" w:hAnsi="Arial" w:cs="Arial"/>
                <w:bCs/>
                <w:sz w:val="20"/>
              </w:rPr>
            </w:pPr>
            <w:r w:rsidRPr="003F489E">
              <w:rPr>
                <w:rFonts w:ascii="Arial" w:hAnsi="Arial" w:cs="Arial"/>
                <w:bCs/>
                <w:sz w:val="20"/>
              </w:rPr>
              <w:t>1.48</w:t>
            </w:r>
          </w:p>
        </w:tc>
        <w:tc>
          <w:tcPr>
            <w:tcW w:w="864" w:type="dxa"/>
            <w:tcBorders>
              <w:top w:val="single" w:sz="4" w:space="0" w:color="auto"/>
              <w:left w:val="single" w:sz="4" w:space="0" w:color="auto"/>
              <w:bottom w:val="single" w:sz="4" w:space="0" w:color="auto"/>
              <w:right w:val="single" w:sz="4" w:space="0" w:color="auto"/>
            </w:tcBorders>
            <w:hideMark/>
          </w:tcPr>
          <w:p w14:paraId="58E85A39" w14:textId="77777777" w:rsidR="003F489E" w:rsidRPr="003F489E" w:rsidRDefault="003F489E" w:rsidP="003F489E">
            <w:pPr>
              <w:pStyle w:val="Body"/>
              <w:rPr>
                <w:rFonts w:ascii="Arial" w:hAnsi="Arial" w:cs="Arial"/>
                <w:bCs/>
                <w:sz w:val="20"/>
              </w:rPr>
            </w:pPr>
            <w:r w:rsidRPr="003F489E">
              <w:rPr>
                <w:rFonts w:ascii="Arial" w:hAnsi="Arial" w:cs="Arial"/>
                <w:bCs/>
                <w:sz w:val="20"/>
              </w:rPr>
              <w:t>4.78</w:t>
            </w:r>
          </w:p>
        </w:tc>
        <w:tc>
          <w:tcPr>
            <w:tcW w:w="864" w:type="dxa"/>
            <w:tcBorders>
              <w:top w:val="single" w:sz="4" w:space="0" w:color="auto"/>
              <w:left w:val="single" w:sz="4" w:space="0" w:color="auto"/>
              <w:bottom w:val="single" w:sz="4" w:space="0" w:color="auto"/>
              <w:right w:val="single" w:sz="4" w:space="0" w:color="auto"/>
            </w:tcBorders>
            <w:hideMark/>
          </w:tcPr>
          <w:p w14:paraId="64DA1B0A" w14:textId="77777777" w:rsidR="003F489E" w:rsidRPr="003F489E" w:rsidRDefault="003F489E" w:rsidP="003F489E">
            <w:pPr>
              <w:pStyle w:val="Body"/>
              <w:rPr>
                <w:rFonts w:ascii="Arial" w:hAnsi="Arial" w:cs="Arial"/>
                <w:bCs/>
                <w:sz w:val="20"/>
              </w:rPr>
            </w:pPr>
            <w:r w:rsidRPr="003F489E">
              <w:rPr>
                <w:rFonts w:ascii="Arial" w:hAnsi="Arial" w:cs="Arial"/>
                <w:bCs/>
                <w:sz w:val="20"/>
              </w:rPr>
              <w:t>131.15</w:t>
            </w:r>
          </w:p>
        </w:tc>
        <w:tc>
          <w:tcPr>
            <w:tcW w:w="864" w:type="dxa"/>
            <w:tcBorders>
              <w:top w:val="single" w:sz="4" w:space="0" w:color="auto"/>
              <w:left w:val="single" w:sz="4" w:space="0" w:color="auto"/>
              <w:bottom w:val="single" w:sz="4" w:space="0" w:color="auto"/>
              <w:right w:val="single" w:sz="4" w:space="0" w:color="auto"/>
            </w:tcBorders>
            <w:hideMark/>
          </w:tcPr>
          <w:p w14:paraId="1E4C42C6" w14:textId="77777777" w:rsidR="003F489E" w:rsidRPr="003F489E" w:rsidRDefault="003F489E" w:rsidP="003F489E">
            <w:pPr>
              <w:pStyle w:val="Body"/>
              <w:rPr>
                <w:rFonts w:ascii="Arial" w:hAnsi="Arial" w:cs="Arial"/>
                <w:bCs/>
                <w:sz w:val="20"/>
              </w:rPr>
            </w:pPr>
            <w:r w:rsidRPr="003F489E">
              <w:rPr>
                <w:rFonts w:ascii="Arial" w:hAnsi="Arial" w:cs="Arial"/>
                <w:bCs/>
                <w:sz w:val="20"/>
              </w:rPr>
              <w:t>460.79</w:t>
            </w:r>
          </w:p>
        </w:tc>
        <w:tc>
          <w:tcPr>
            <w:tcW w:w="864" w:type="dxa"/>
            <w:tcBorders>
              <w:top w:val="single" w:sz="4" w:space="0" w:color="auto"/>
              <w:left w:val="single" w:sz="4" w:space="0" w:color="auto"/>
              <w:bottom w:val="single" w:sz="4" w:space="0" w:color="auto"/>
              <w:right w:val="single" w:sz="4" w:space="0" w:color="auto"/>
            </w:tcBorders>
            <w:hideMark/>
          </w:tcPr>
          <w:p w14:paraId="6EAA6E3C" w14:textId="77777777" w:rsidR="003F489E" w:rsidRPr="003F489E" w:rsidRDefault="003F489E" w:rsidP="003F489E">
            <w:pPr>
              <w:pStyle w:val="Body"/>
              <w:rPr>
                <w:rFonts w:ascii="Arial" w:hAnsi="Arial" w:cs="Arial"/>
                <w:bCs/>
                <w:sz w:val="20"/>
              </w:rPr>
            </w:pPr>
            <w:r w:rsidRPr="003F489E">
              <w:rPr>
                <w:rFonts w:ascii="Arial" w:hAnsi="Arial" w:cs="Arial"/>
                <w:bCs/>
                <w:sz w:val="20"/>
              </w:rPr>
              <w:t>25.15</w:t>
            </w:r>
          </w:p>
        </w:tc>
        <w:tc>
          <w:tcPr>
            <w:tcW w:w="864" w:type="dxa"/>
            <w:tcBorders>
              <w:top w:val="single" w:sz="4" w:space="0" w:color="auto"/>
              <w:left w:val="single" w:sz="4" w:space="0" w:color="auto"/>
              <w:bottom w:val="single" w:sz="4" w:space="0" w:color="auto"/>
              <w:right w:val="single" w:sz="4" w:space="0" w:color="auto"/>
            </w:tcBorders>
            <w:hideMark/>
          </w:tcPr>
          <w:p w14:paraId="1B53D881" w14:textId="77777777" w:rsidR="003F489E" w:rsidRPr="003F489E" w:rsidRDefault="003F489E" w:rsidP="003F489E">
            <w:pPr>
              <w:pStyle w:val="Body"/>
              <w:rPr>
                <w:rFonts w:ascii="Arial" w:hAnsi="Arial" w:cs="Arial"/>
                <w:bCs/>
                <w:sz w:val="20"/>
              </w:rPr>
            </w:pPr>
            <w:r w:rsidRPr="003F489E">
              <w:rPr>
                <w:rFonts w:ascii="Arial" w:hAnsi="Arial" w:cs="Arial"/>
                <w:bCs/>
                <w:sz w:val="20"/>
              </w:rPr>
              <w:t>1.23</w:t>
            </w:r>
          </w:p>
        </w:tc>
      </w:tr>
      <w:tr w:rsidR="003F489E" w:rsidRPr="003F489E" w14:paraId="04605C7B" w14:textId="77777777">
        <w:tc>
          <w:tcPr>
            <w:tcW w:w="864" w:type="dxa"/>
            <w:tcBorders>
              <w:top w:val="single" w:sz="4" w:space="0" w:color="auto"/>
              <w:left w:val="single" w:sz="4" w:space="0" w:color="auto"/>
              <w:bottom w:val="single" w:sz="4" w:space="0" w:color="auto"/>
              <w:right w:val="single" w:sz="4" w:space="0" w:color="auto"/>
            </w:tcBorders>
            <w:hideMark/>
          </w:tcPr>
          <w:p w14:paraId="3AF15300" w14:textId="77777777" w:rsidR="003F489E" w:rsidRPr="003F489E" w:rsidRDefault="003F489E" w:rsidP="003F489E">
            <w:pPr>
              <w:pStyle w:val="Body"/>
              <w:rPr>
                <w:rFonts w:ascii="Arial" w:hAnsi="Arial" w:cs="Arial"/>
                <w:bCs/>
                <w:sz w:val="20"/>
              </w:rPr>
            </w:pPr>
            <w:r w:rsidRPr="003F489E">
              <w:rPr>
                <w:rFonts w:ascii="Arial" w:hAnsi="Arial" w:cs="Arial"/>
                <w:bCs/>
                <w:sz w:val="20"/>
              </w:rPr>
              <w:t>SE (m)</w:t>
            </w:r>
          </w:p>
        </w:tc>
        <w:tc>
          <w:tcPr>
            <w:tcW w:w="864" w:type="dxa"/>
            <w:tcBorders>
              <w:top w:val="single" w:sz="4" w:space="0" w:color="auto"/>
              <w:left w:val="single" w:sz="4" w:space="0" w:color="auto"/>
              <w:bottom w:val="single" w:sz="4" w:space="0" w:color="auto"/>
              <w:right w:val="single" w:sz="4" w:space="0" w:color="auto"/>
            </w:tcBorders>
            <w:hideMark/>
          </w:tcPr>
          <w:p w14:paraId="570A0555" w14:textId="77777777" w:rsidR="003F489E" w:rsidRPr="003F489E" w:rsidRDefault="003F489E" w:rsidP="003F489E">
            <w:pPr>
              <w:pStyle w:val="Body"/>
              <w:rPr>
                <w:rFonts w:ascii="Arial" w:hAnsi="Arial" w:cs="Arial"/>
                <w:bCs/>
                <w:sz w:val="20"/>
              </w:rPr>
            </w:pPr>
            <w:r w:rsidRPr="003F489E">
              <w:rPr>
                <w:rFonts w:ascii="Arial" w:hAnsi="Arial" w:cs="Arial"/>
                <w:bCs/>
                <w:sz w:val="20"/>
              </w:rPr>
              <w:t>0.45</w:t>
            </w:r>
          </w:p>
        </w:tc>
        <w:tc>
          <w:tcPr>
            <w:tcW w:w="864" w:type="dxa"/>
            <w:tcBorders>
              <w:top w:val="single" w:sz="4" w:space="0" w:color="auto"/>
              <w:left w:val="single" w:sz="4" w:space="0" w:color="auto"/>
              <w:bottom w:val="single" w:sz="4" w:space="0" w:color="auto"/>
              <w:right w:val="single" w:sz="4" w:space="0" w:color="auto"/>
            </w:tcBorders>
            <w:hideMark/>
          </w:tcPr>
          <w:p w14:paraId="367B8205" w14:textId="77777777" w:rsidR="003F489E" w:rsidRPr="003F489E" w:rsidRDefault="003F489E" w:rsidP="003F489E">
            <w:pPr>
              <w:pStyle w:val="Body"/>
              <w:rPr>
                <w:rFonts w:ascii="Arial" w:hAnsi="Arial" w:cs="Arial"/>
                <w:bCs/>
                <w:sz w:val="20"/>
              </w:rPr>
            </w:pPr>
            <w:r w:rsidRPr="003F489E">
              <w:rPr>
                <w:rFonts w:ascii="Arial" w:hAnsi="Arial" w:cs="Arial"/>
                <w:bCs/>
                <w:sz w:val="20"/>
              </w:rPr>
              <w:t>7.79</w:t>
            </w:r>
          </w:p>
        </w:tc>
        <w:tc>
          <w:tcPr>
            <w:tcW w:w="864" w:type="dxa"/>
            <w:tcBorders>
              <w:top w:val="single" w:sz="4" w:space="0" w:color="auto"/>
              <w:left w:val="single" w:sz="4" w:space="0" w:color="auto"/>
              <w:bottom w:val="single" w:sz="4" w:space="0" w:color="auto"/>
              <w:right w:val="single" w:sz="4" w:space="0" w:color="auto"/>
            </w:tcBorders>
            <w:hideMark/>
          </w:tcPr>
          <w:p w14:paraId="3B37C21F" w14:textId="77777777" w:rsidR="003F489E" w:rsidRPr="003F489E" w:rsidRDefault="003F489E" w:rsidP="003F489E">
            <w:pPr>
              <w:pStyle w:val="Body"/>
              <w:rPr>
                <w:rFonts w:ascii="Arial" w:hAnsi="Arial" w:cs="Arial"/>
                <w:bCs/>
                <w:sz w:val="20"/>
              </w:rPr>
            </w:pPr>
            <w:r w:rsidRPr="003F489E">
              <w:rPr>
                <w:rFonts w:ascii="Arial" w:hAnsi="Arial" w:cs="Arial"/>
                <w:bCs/>
                <w:sz w:val="20"/>
              </w:rPr>
              <w:t>2.64</w:t>
            </w:r>
          </w:p>
        </w:tc>
        <w:tc>
          <w:tcPr>
            <w:tcW w:w="864" w:type="dxa"/>
            <w:tcBorders>
              <w:top w:val="single" w:sz="4" w:space="0" w:color="auto"/>
              <w:left w:val="single" w:sz="4" w:space="0" w:color="auto"/>
              <w:bottom w:val="single" w:sz="4" w:space="0" w:color="auto"/>
              <w:right w:val="single" w:sz="4" w:space="0" w:color="auto"/>
            </w:tcBorders>
            <w:hideMark/>
          </w:tcPr>
          <w:p w14:paraId="651F03F7" w14:textId="77777777" w:rsidR="003F489E" w:rsidRPr="003F489E" w:rsidRDefault="003F489E" w:rsidP="003F489E">
            <w:pPr>
              <w:pStyle w:val="Body"/>
              <w:rPr>
                <w:rFonts w:ascii="Arial" w:hAnsi="Arial" w:cs="Arial"/>
                <w:bCs/>
                <w:sz w:val="20"/>
              </w:rPr>
            </w:pPr>
            <w:r w:rsidRPr="003F489E">
              <w:rPr>
                <w:rFonts w:ascii="Arial" w:hAnsi="Arial" w:cs="Arial"/>
                <w:bCs/>
                <w:sz w:val="20"/>
              </w:rPr>
              <w:t>0.35</w:t>
            </w:r>
          </w:p>
        </w:tc>
        <w:tc>
          <w:tcPr>
            <w:tcW w:w="864" w:type="dxa"/>
            <w:tcBorders>
              <w:top w:val="single" w:sz="4" w:space="0" w:color="auto"/>
              <w:left w:val="single" w:sz="4" w:space="0" w:color="auto"/>
              <w:bottom w:val="single" w:sz="4" w:space="0" w:color="auto"/>
              <w:right w:val="single" w:sz="4" w:space="0" w:color="auto"/>
            </w:tcBorders>
            <w:hideMark/>
          </w:tcPr>
          <w:p w14:paraId="71E7F95D" w14:textId="77777777" w:rsidR="003F489E" w:rsidRPr="003F489E" w:rsidRDefault="003F489E" w:rsidP="003F489E">
            <w:pPr>
              <w:pStyle w:val="Body"/>
              <w:rPr>
                <w:rFonts w:ascii="Arial" w:hAnsi="Arial" w:cs="Arial"/>
                <w:bCs/>
                <w:sz w:val="20"/>
              </w:rPr>
            </w:pPr>
            <w:r w:rsidRPr="003F489E">
              <w:rPr>
                <w:rFonts w:ascii="Arial" w:hAnsi="Arial" w:cs="Arial"/>
                <w:bCs/>
                <w:sz w:val="20"/>
              </w:rPr>
              <w:t>0.79</w:t>
            </w:r>
          </w:p>
        </w:tc>
        <w:tc>
          <w:tcPr>
            <w:tcW w:w="864" w:type="dxa"/>
            <w:tcBorders>
              <w:top w:val="single" w:sz="4" w:space="0" w:color="auto"/>
              <w:left w:val="single" w:sz="4" w:space="0" w:color="auto"/>
              <w:bottom w:val="single" w:sz="4" w:space="0" w:color="auto"/>
              <w:right w:val="single" w:sz="4" w:space="0" w:color="auto"/>
            </w:tcBorders>
            <w:hideMark/>
          </w:tcPr>
          <w:p w14:paraId="6B564E6F" w14:textId="77777777" w:rsidR="003F489E" w:rsidRPr="003F489E" w:rsidRDefault="003F489E" w:rsidP="003F489E">
            <w:pPr>
              <w:pStyle w:val="Body"/>
              <w:rPr>
                <w:rFonts w:ascii="Arial" w:hAnsi="Arial" w:cs="Arial"/>
                <w:bCs/>
                <w:sz w:val="20"/>
              </w:rPr>
            </w:pPr>
            <w:r w:rsidRPr="003F489E">
              <w:rPr>
                <w:rFonts w:ascii="Arial" w:hAnsi="Arial" w:cs="Arial"/>
                <w:bCs/>
                <w:sz w:val="20"/>
              </w:rPr>
              <w:t>5.57</w:t>
            </w:r>
          </w:p>
        </w:tc>
        <w:tc>
          <w:tcPr>
            <w:tcW w:w="864" w:type="dxa"/>
            <w:tcBorders>
              <w:top w:val="single" w:sz="4" w:space="0" w:color="auto"/>
              <w:left w:val="single" w:sz="4" w:space="0" w:color="auto"/>
              <w:bottom w:val="single" w:sz="4" w:space="0" w:color="auto"/>
              <w:right w:val="single" w:sz="4" w:space="0" w:color="auto"/>
            </w:tcBorders>
            <w:hideMark/>
          </w:tcPr>
          <w:p w14:paraId="690BD6A8" w14:textId="77777777" w:rsidR="003F489E" w:rsidRPr="003F489E" w:rsidRDefault="003F489E" w:rsidP="003F489E">
            <w:pPr>
              <w:pStyle w:val="Body"/>
              <w:rPr>
                <w:rFonts w:ascii="Arial" w:hAnsi="Arial" w:cs="Arial"/>
                <w:bCs/>
                <w:sz w:val="20"/>
              </w:rPr>
            </w:pPr>
            <w:r w:rsidRPr="003F489E">
              <w:rPr>
                <w:rFonts w:ascii="Arial" w:hAnsi="Arial" w:cs="Arial"/>
                <w:bCs/>
                <w:sz w:val="20"/>
              </w:rPr>
              <w:t>19.10</w:t>
            </w:r>
          </w:p>
        </w:tc>
        <w:tc>
          <w:tcPr>
            <w:tcW w:w="864" w:type="dxa"/>
            <w:tcBorders>
              <w:top w:val="single" w:sz="4" w:space="0" w:color="auto"/>
              <w:left w:val="single" w:sz="4" w:space="0" w:color="auto"/>
              <w:bottom w:val="single" w:sz="4" w:space="0" w:color="auto"/>
              <w:right w:val="single" w:sz="4" w:space="0" w:color="auto"/>
            </w:tcBorders>
            <w:hideMark/>
          </w:tcPr>
          <w:p w14:paraId="0636DF40" w14:textId="77777777" w:rsidR="003F489E" w:rsidRPr="003F489E" w:rsidRDefault="003F489E" w:rsidP="003F489E">
            <w:pPr>
              <w:pStyle w:val="Body"/>
              <w:rPr>
                <w:rFonts w:ascii="Arial" w:hAnsi="Arial" w:cs="Arial"/>
                <w:bCs/>
                <w:sz w:val="20"/>
              </w:rPr>
            </w:pPr>
            <w:r w:rsidRPr="003F489E">
              <w:rPr>
                <w:rFonts w:ascii="Arial" w:hAnsi="Arial" w:cs="Arial"/>
                <w:bCs/>
                <w:sz w:val="20"/>
              </w:rPr>
              <w:t>0.60</w:t>
            </w:r>
          </w:p>
        </w:tc>
        <w:tc>
          <w:tcPr>
            <w:tcW w:w="864" w:type="dxa"/>
            <w:tcBorders>
              <w:top w:val="single" w:sz="4" w:space="0" w:color="auto"/>
              <w:left w:val="single" w:sz="4" w:space="0" w:color="auto"/>
              <w:bottom w:val="single" w:sz="4" w:space="0" w:color="auto"/>
              <w:right w:val="single" w:sz="4" w:space="0" w:color="auto"/>
            </w:tcBorders>
            <w:hideMark/>
          </w:tcPr>
          <w:p w14:paraId="021F432A" w14:textId="77777777" w:rsidR="003F489E" w:rsidRPr="003F489E" w:rsidRDefault="003F489E" w:rsidP="003F489E">
            <w:pPr>
              <w:pStyle w:val="Body"/>
              <w:rPr>
                <w:rFonts w:ascii="Arial" w:hAnsi="Arial" w:cs="Arial"/>
                <w:bCs/>
                <w:sz w:val="20"/>
              </w:rPr>
            </w:pPr>
            <w:r w:rsidRPr="003F489E">
              <w:rPr>
                <w:rFonts w:ascii="Arial" w:hAnsi="Arial" w:cs="Arial"/>
                <w:bCs/>
                <w:sz w:val="20"/>
              </w:rPr>
              <w:t>0.18</w:t>
            </w:r>
          </w:p>
        </w:tc>
      </w:tr>
      <w:tr w:rsidR="003F489E" w:rsidRPr="003F489E" w14:paraId="40BA13C3" w14:textId="77777777">
        <w:tc>
          <w:tcPr>
            <w:tcW w:w="864" w:type="dxa"/>
            <w:tcBorders>
              <w:top w:val="single" w:sz="4" w:space="0" w:color="auto"/>
              <w:left w:val="single" w:sz="4" w:space="0" w:color="auto"/>
              <w:bottom w:val="single" w:sz="4" w:space="0" w:color="auto"/>
              <w:right w:val="single" w:sz="4" w:space="0" w:color="auto"/>
            </w:tcBorders>
            <w:hideMark/>
          </w:tcPr>
          <w:p w14:paraId="7FC89354" w14:textId="77777777" w:rsidR="003F489E" w:rsidRPr="003F489E" w:rsidRDefault="003F489E" w:rsidP="003F489E">
            <w:pPr>
              <w:pStyle w:val="Body"/>
              <w:rPr>
                <w:rFonts w:ascii="Arial" w:hAnsi="Arial" w:cs="Arial"/>
                <w:bCs/>
                <w:sz w:val="20"/>
              </w:rPr>
            </w:pPr>
            <w:r w:rsidRPr="003F489E">
              <w:rPr>
                <w:rFonts w:ascii="Arial" w:hAnsi="Arial" w:cs="Arial"/>
                <w:bCs/>
                <w:sz w:val="20"/>
              </w:rPr>
              <w:t>CD (0.05)</w:t>
            </w:r>
          </w:p>
        </w:tc>
        <w:tc>
          <w:tcPr>
            <w:tcW w:w="864" w:type="dxa"/>
            <w:tcBorders>
              <w:top w:val="single" w:sz="4" w:space="0" w:color="auto"/>
              <w:left w:val="single" w:sz="4" w:space="0" w:color="auto"/>
              <w:bottom w:val="single" w:sz="4" w:space="0" w:color="auto"/>
              <w:right w:val="single" w:sz="4" w:space="0" w:color="auto"/>
            </w:tcBorders>
            <w:hideMark/>
          </w:tcPr>
          <w:p w14:paraId="4CC8FAA3" w14:textId="77777777" w:rsidR="003F489E" w:rsidRPr="003F489E" w:rsidRDefault="003F489E" w:rsidP="003F489E">
            <w:pPr>
              <w:pStyle w:val="Body"/>
              <w:rPr>
                <w:rFonts w:ascii="Arial" w:hAnsi="Arial" w:cs="Arial"/>
                <w:bCs/>
                <w:sz w:val="20"/>
              </w:rPr>
            </w:pPr>
            <w:r w:rsidRPr="003F489E">
              <w:rPr>
                <w:rFonts w:ascii="Arial" w:hAnsi="Arial" w:cs="Arial"/>
                <w:bCs/>
                <w:sz w:val="20"/>
              </w:rPr>
              <w:t>1.30</w:t>
            </w:r>
          </w:p>
        </w:tc>
        <w:tc>
          <w:tcPr>
            <w:tcW w:w="864" w:type="dxa"/>
            <w:tcBorders>
              <w:top w:val="single" w:sz="4" w:space="0" w:color="auto"/>
              <w:left w:val="single" w:sz="4" w:space="0" w:color="auto"/>
              <w:bottom w:val="single" w:sz="4" w:space="0" w:color="auto"/>
              <w:right w:val="single" w:sz="4" w:space="0" w:color="auto"/>
            </w:tcBorders>
            <w:hideMark/>
          </w:tcPr>
          <w:p w14:paraId="554416F4" w14:textId="77777777" w:rsidR="003F489E" w:rsidRPr="003F489E" w:rsidRDefault="003F489E" w:rsidP="003F489E">
            <w:pPr>
              <w:pStyle w:val="Body"/>
              <w:rPr>
                <w:rFonts w:ascii="Arial" w:hAnsi="Arial" w:cs="Arial"/>
                <w:bCs/>
                <w:sz w:val="20"/>
              </w:rPr>
            </w:pPr>
            <w:r w:rsidRPr="003F489E">
              <w:rPr>
                <w:rFonts w:ascii="Arial" w:hAnsi="Arial" w:cs="Arial"/>
                <w:bCs/>
                <w:sz w:val="20"/>
              </w:rPr>
              <w:t>22.45</w:t>
            </w:r>
          </w:p>
        </w:tc>
        <w:tc>
          <w:tcPr>
            <w:tcW w:w="864" w:type="dxa"/>
            <w:tcBorders>
              <w:top w:val="single" w:sz="4" w:space="0" w:color="auto"/>
              <w:left w:val="single" w:sz="4" w:space="0" w:color="auto"/>
              <w:bottom w:val="single" w:sz="4" w:space="0" w:color="auto"/>
              <w:right w:val="single" w:sz="4" w:space="0" w:color="auto"/>
            </w:tcBorders>
            <w:hideMark/>
          </w:tcPr>
          <w:p w14:paraId="30318361" w14:textId="77777777" w:rsidR="003F489E" w:rsidRPr="003F489E" w:rsidRDefault="003F489E" w:rsidP="003F489E">
            <w:pPr>
              <w:pStyle w:val="Body"/>
              <w:rPr>
                <w:rFonts w:ascii="Arial" w:hAnsi="Arial" w:cs="Arial"/>
                <w:bCs/>
                <w:sz w:val="20"/>
              </w:rPr>
            </w:pPr>
            <w:r w:rsidRPr="003F489E">
              <w:rPr>
                <w:rFonts w:ascii="Arial" w:hAnsi="Arial" w:cs="Arial"/>
                <w:bCs/>
                <w:sz w:val="20"/>
              </w:rPr>
              <w:t>7.60</w:t>
            </w:r>
          </w:p>
        </w:tc>
        <w:tc>
          <w:tcPr>
            <w:tcW w:w="864" w:type="dxa"/>
            <w:tcBorders>
              <w:top w:val="single" w:sz="4" w:space="0" w:color="auto"/>
              <w:left w:val="single" w:sz="4" w:space="0" w:color="auto"/>
              <w:bottom w:val="single" w:sz="4" w:space="0" w:color="auto"/>
              <w:right w:val="single" w:sz="4" w:space="0" w:color="auto"/>
            </w:tcBorders>
            <w:hideMark/>
          </w:tcPr>
          <w:p w14:paraId="7689F9ED" w14:textId="77777777" w:rsidR="003F489E" w:rsidRPr="003F489E" w:rsidRDefault="003F489E" w:rsidP="003F489E">
            <w:pPr>
              <w:pStyle w:val="Body"/>
              <w:rPr>
                <w:rFonts w:ascii="Arial" w:hAnsi="Arial" w:cs="Arial"/>
                <w:bCs/>
                <w:sz w:val="20"/>
              </w:rPr>
            </w:pPr>
            <w:r w:rsidRPr="003F489E">
              <w:rPr>
                <w:rFonts w:ascii="Arial" w:hAnsi="Arial" w:cs="Arial"/>
                <w:bCs/>
                <w:sz w:val="20"/>
              </w:rPr>
              <w:t>NS</w:t>
            </w:r>
          </w:p>
        </w:tc>
        <w:tc>
          <w:tcPr>
            <w:tcW w:w="864" w:type="dxa"/>
            <w:tcBorders>
              <w:top w:val="single" w:sz="4" w:space="0" w:color="auto"/>
              <w:left w:val="single" w:sz="4" w:space="0" w:color="auto"/>
              <w:bottom w:val="single" w:sz="4" w:space="0" w:color="auto"/>
              <w:right w:val="single" w:sz="4" w:space="0" w:color="auto"/>
            </w:tcBorders>
            <w:hideMark/>
          </w:tcPr>
          <w:p w14:paraId="2645E333" w14:textId="77777777" w:rsidR="003F489E" w:rsidRPr="003F489E" w:rsidRDefault="003F489E" w:rsidP="003F489E">
            <w:pPr>
              <w:pStyle w:val="Body"/>
              <w:rPr>
                <w:rFonts w:ascii="Arial" w:hAnsi="Arial" w:cs="Arial"/>
                <w:bCs/>
                <w:sz w:val="20"/>
              </w:rPr>
            </w:pPr>
            <w:r w:rsidRPr="003F489E">
              <w:rPr>
                <w:rFonts w:ascii="Arial" w:hAnsi="Arial" w:cs="Arial"/>
                <w:bCs/>
                <w:sz w:val="20"/>
              </w:rPr>
              <w:t>2.28</w:t>
            </w:r>
          </w:p>
        </w:tc>
        <w:tc>
          <w:tcPr>
            <w:tcW w:w="864" w:type="dxa"/>
            <w:tcBorders>
              <w:top w:val="single" w:sz="4" w:space="0" w:color="auto"/>
              <w:left w:val="single" w:sz="4" w:space="0" w:color="auto"/>
              <w:bottom w:val="single" w:sz="4" w:space="0" w:color="auto"/>
              <w:right w:val="single" w:sz="4" w:space="0" w:color="auto"/>
            </w:tcBorders>
            <w:hideMark/>
          </w:tcPr>
          <w:p w14:paraId="6229D6CB" w14:textId="77777777" w:rsidR="003F489E" w:rsidRPr="003F489E" w:rsidRDefault="003F489E" w:rsidP="003F489E">
            <w:pPr>
              <w:pStyle w:val="Body"/>
              <w:rPr>
                <w:rFonts w:ascii="Arial" w:hAnsi="Arial" w:cs="Arial"/>
                <w:bCs/>
                <w:sz w:val="20"/>
              </w:rPr>
            </w:pPr>
            <w:r w:rsidRPr="003F489E">
              <w:rPr>
                <w:rFonts w:ascii="Arial" w:hAnsi="Arial" w:cs="Arial"/>
                <w:bCs/>
                <w:sz w:val="20"/>
              </w:rPr>
              <w:t>16.03</w:t>
            </w:r>
          </w:p>
        </w:tc>
        <w:tc>
          <w:tcPr>
            <w:tcW w:w="864" w:type="dxa"/>
            <w:tcBorders>
              <w:top w:val="single" w:sz="4" w:space="0" w:color="auto"/>
              <w:left w:val="single" w:sz="4" w:space="0" w:color="auto"/>
              <w:bottom w:val="single" w:sz="4" w:space="0" w:color="auto"/>
              <w:right w:val="single" w:sz="4" w:space="0" w:color="auto"/>
            </w:tcBorders>
            <w:hideMark/>
          </w:tcPr>
          <w:p w14:paraId="7A221D95" w14:textId="77777777" w:rsidR="003F489E" w:rsidRPr="003F489E" w:rsidRDefault="003F489E" w:rsidP="003F489E">
            <w:pPr>
              <w:pStyle w:val="Body"/>
              <w:rPr>
                <w:rFonts w:ascii="Arial" w:hAnsi="Arial" w:cs="Arial"/>
                <w:bCs/>
                <w:sz w:val="20"/>
              </w:rPr>
            </w:pPr>
            <w:r w:rsidRPr="003F489E">
              <w:rPr>
                <w:rFonts w:ascii="Arial" w:hAnsi="Arial" w:cs="Arial"/>
                <w:bCs/>
                <w:sz w:val="20"/>
              </w:rPr>
              <w:t>55.01</w:t>
            </w:r>
          </w:p>
        </w:tc>
        <w:tc>
          <w:tcPr>
            <w:tcW w:w="864" w:type="dxa"/>
            <w:tcBorders>
              <w:top w:val="single" w:sz="4" w:space="0" w:color="auto"/>
              <w:left w:val="single" w:sz="4" w:space="0" w:color="auto"/>
              <w:bottom w:val="single" w:sz="4" w:space="0" w:color="auto"/>
              <w:right w:val="single" w:sz="4" w:space="0" w:color="auto"/>
            </w:tcBorders>
            <w:hideMark/>
          </w:tcPr>
          <w:p w14:paraId="09D5D64B" w14:textId="77777777" w:rsidR="003F489E" w:rsidRPr="003F489E" w:rsidRDefault="003F489E" w:rsidP="003F489E">
            <w:pPr>
              <w:pStyle w:val="Body"/>
              <w:rPr>
                <w:rFonts w:ascii="Arial" w:hAnsi="Arial" w:cs="Arial"/>
                <w:bCs/>
                <w:sz w:val="20"/>
              </w:rPr>
            </w:pPr>
            <w:r w:rsidRPr="003F489E">
              <w:rPr>
                <w:rFonts w:ascii="Arial" w:hAnsi="Arial" w:cs="Arial"/>
                <w:bCs/>
                <w:sz w:val="20"/>
              </w:rPr>
              <w:t>1.81</w:t>
            </w:r>
          </w:p>
        </w:tc>
        <w:tc>
          <w:tcPr>
            <w:tcW w:w="864" w:type="dxa"/>
            <w:tcBorders>
              <w:top w:val="single" w:sz="4" w:space="0" w:color="auto"/>
              <w:left w:val="single" w:sz="4" w:space="0" w:color="auto"/>
              <w:bottom w:val="single" w:sz="4" w:space="0" w:color="auto"/>
              <w:right w:val="single" w:sz="4" w:space="0" w:color="auto"/>
            </w:tcBorders>
            <w:hideMark/>
          </w:tcPr>
          <w:p w14:paraId="6B8AA3C8" w14:textId="77777777" w:rsidR="003F489E" w:rsidRPr="003F489E" w:rsidRDefault="003F489E" w:rsidP="003F489E">
            <w:pPr>
              <w:pStyle w:val="Body"/>
              <w:rPr>
                <w:rFonts w:ascii="Arial" w:hAnsi="Arial" w:cs="Arial"/>
                <w:bCs/>
                <w:sz w:val="20"/>
              </w:rPr>
            </w:pPr>
            <w:r w:rsidRPr="003F489E">
              <w:rPr>
                <w:rFonts w:ascii="Arial" w:hAnsi="Arial" w:cs="Arial"/>
                <w:bCs/>
                <w:sz w:val="20"/>
              </w:rPr>
              <w:t>NS</w:t>
            </w:r>
          </w:p>
        </w:tc>
      </w:tr>
      <w:tr w:rsidR="003F489E" w:rsidRPr="003F489E" w14:paraId="6F5B742B" w14:textId="77777777">
        <w:tc>
          <w:tcPr>
            <w:tcW w:w="864" w:type="dxa"/>
            <w:tcBorders>
              <w:top w:val="single" w:sz="4" w:space="0" w:color="auto"/>
              <w:left w:val="single" w:sz="4" w:space="0" w:color="auto"/>
              <w:bottom w:val="single" w:sz="4" w:space="0" w:color="auto"/>
              <w:right w:val="single" w:sz="4" w:space="0" w:color="auto"/>
            </w:tcBorders>
            <w:hideMark/>
          </w:tcPr>
          <w:p w14:paraId="3D94ED17" w14:textId="77777777" w:rsidR="003F489E" w:rsidRPr="003F489E" w:rsidRDefault="003F489E" w:rsidP="003F489E">
            <w:pPr>
              <w:pStyle w:val="Body"/>
              <w:rPr>
                <w:rFonts w:ascii="Arial" w:hAnsi="Arial" w:cs="Arial"/>
                <w:bCs/>
                <w:sz w:val="20"/>
              </w:rPr>
            </w:pPr>
            <w:r w:rsidRPr="003F489E">
              <w:rPr>
                <w:rFonts w:ascii="Arial" w:hAnsi="Arial" w:cs="Arial"/>
                <w:bCs/>
                <w:sz w:val="20"/>
              </w:rPr>
              <w:t>CV (%)</w:t>
            </w:r>
          </w:p>
        </w:tc>
        <w:tc>
          <w:tcPr>
            <w:tcW w:w="864" w:type="dxa"/>
            <w:tcBorders>
              <w:top w:val="single" w:sz="4" w:space="0" w:color="auto"/>
              <w:left w:val="single" w:sz="4" w:space="0" w:color="auto"/>
              <w:bottom w:val="single" w:sz="4" w:space="0" w:color="auto"/>
              <w:right w:val="single" w:sz="4" w:space="0" w:color="auto"/>
            </w:tcBorders>
            <w:hideMark/>
          </w:tcPr>
          <w:p w14:paraId="15586F9D" w14:textId="77777777" w:rsidR="003F489E" w:rsidRPr="003F489E" w:rsidRDefault="003F489E" w:rsidP="003F489E">
            <w:pPr>
              <w:pStyle w:val="Body"/>
              <w:rPr>
                <w:rFonts w:ascii="Arial" w:hAnsi="Arial" w:cs="Arial"/>
                <w:bCs/>
                <w:sz w:val="20"/>
              </w:rPr>
            </w:pPr>
            <w:r w:rsidRPr="003F489E">
              <w:rPr>
                <w:rFonts w:ascii="Arial" w:hAnsi="Arial" w:cs="Arial"/>
                <w:bCs/>
                <w:sz w:val="20"/>
              </w:rPr>
              <w:t>13.24</w:t>
            </w:r>
          </w:p>
        </w:tc>
        <w:tc>
          <w:tcPr>
            <w:tcW w:w="864" w:type="dxa"/>
            <w:tcBorders>
              <w:top w:val="single" w:sz="4" w:space="0" w:color="auto"/>
              <w:left w:val="single" w:sz="4" w:space="0" w:color="auto"/>
              <w:bottom w:val="single" w:sz="4" w:space="0" w:color="auto"/>
              <w:right w:val="single" w:sz="4" w:space="0" w:color="auto"/>
            </w:tcBorders>
            <w:hideMark/>
          </w:tcPr>
          <w:p w14:paraId="7CBE8EDB" w14:textId="77777777" w:rsidR="003F489E" w:rsidRPr="003F489E" w:rsidRDefault="003F489E" w:rsidP="003F489E">
            <w:pPr>
              <w:pStyle w:val="Body"/>
              <w:rPr>
                <w:rFonts w:ascii="Arial" w:hAnsi="Arial" w:cs="Arial"/>
                <w:bCs/>
                <w:sz w:val="20"/>
              </w:rPr>
            </w:pPr>
            <w:r w:rsidRPr="003F489E">
              <w:rPr>
                <w:rFonts w:ascii="Arial" w:hAnsi="Arial" w:cs="Arial"/>
                <w:bCs/>
                <w:sz w:val="20"/>
              </w:rPr>
              <w:t>12.19</w:t>
            </w:r>
          </w:p>
        </w:tc>
        <w:tc>
          <w:tcPr>
            <w:tcW w:w="864" w:type="dxa"/>
            <w:tcBorders>
              <w:top w:val="single" w:sz="4" w:space="0" w:color="auto"/>
              <w:left w:val="single" w:sz="4" w:space="0" w:color="auto"/>
              <w:bottom w:val="single" w:sz="4" w:space="0" w:color="auto"/>
              <w:right w:val="single" w:sz="4" w:space="0" w:color="auto"/>
            </w:tcBorders>
            <w:hideMark/>
          </w:tcPr>
          <w:p w14:paraId="357B69EF" w14:textId="77777777" w:rsidR="003F489E" w:rsidRPr="003F489E" w:rsidRDefault="003F489E" w:rsidP="003F489E">
            <w:pPr>
              <w:pStyle w:val="Body"/>
              <w:rPr>
                <w:rFonts w:ascii="Arial" w:hAnsi="Arial" w:cs="Arial"/>
                <w:bCs/>
                <w:sz w:val="20"/>
              </w:rPr>
            </w:pPr>
            <w:r w:rsidRPr="003F489E">
              <w:rPr>
                <w:rFonts w:ascii="Arial" w:hAnsi="Arial" w:cs="Arial"/>
                <w:bCs/>
                <w:sz w:val="20"/>
              </w:rPr>
              <w:t>6.13</w:t>
            </w:r>
          </w:p>
        </w:tc>
        <w:tc>
          <w:tcPr>
            <w:tcW w:w="864" w:type="dxa"/>
            <w:tcBorders>
              <w:top w:val="single" w:sz="4" w:space="0" w:color="auto"/>
              <w:left w:val="single" w:sz="4" w:space="0" w:color="auto"/>
              <w:bottom w:val="single" w:sz="4" w:space="0" w:color="auto"/>
              <w:right w:val="single" w:sz="4" w:space="0" w:color="auto"/>
            </w:tcBorders>
            <w:hideMark/>
          </w:tcPr>
          <w:p w14:paraId="5A9BD1C3" w14:textId="77777777" w:rsidR="003F489E" w:rsidRPr="003F489E" w:rsidRDefault="003F489E" w:rsidP="003F489E">
            <w:pPr>
              <w:pStyle w:val="Body"/>
              <w:rPr>
                <w:rFonts w:ascii="Arial" w:hAnsi="Arial" w:cs="Arial"/>
                <w:bCs/>
                <w:sz w:val="20"/>
              </w:rPr>
            </w:pPr>
            <w:r w:rsidRPr="003F489E">
              <w:rPr>
                <w:rFonts w:ascii="Arial" w:hAnsi="Arial" w:cs="Arial"/>
                <w:bCs/>
                <w:sz w:val="20"/>
              </w:rPr>
              <w:t>41.38</w:t>
            </w:r>
          </w:p>
        </w:tc>
        <w:tc>
          <w:tcPr>
            <w:tcW w:w="864" w:type="dxa"/>
            <w:tcBorders>
              <w:top w:val="single" w:sz="4" w:space="0" w:color="auto"/>
              <w:left w:val="single" w:sz="4" w:space="0" w:color="auto"/>
              <w:bottom w:val="single" w:sz="4" w:space="0" w:color="auto"/>
              <w:right w:val="single" w:sz="4" w:space="0" w:color="auto"/>
            </w:tcBorders>
            <w:hideMark/>
          </w:tcPr>
          <w:p w14:paraId="26CAFACF" w14:textId="77777777" w:rsidR="003F489E" w:rsidRPr="003F489E" w:rsidRDefault="003F489E" w:rsidP="003F489E">
            <w:pPr>
              <w:pStyle w:val="Body"/>
              <w:rPr>
                <w:rFonts w:ascii="Arial" w:hAnsi="Arial" w:cs="Arial"/>
                <w:bCs/>
                <w:sz w:val="20"/>
              </w:rPr>
            </w:pPr>
            <w:r w:rsidRPr="003F489E">
              <w:rPr>
                <w:rFonts w:ascii="Arial" w:hAnsi="Arial" w:cs="Arial"/>
                <w:bCs/>
                <w:sz w:val="20"/>
              </w:rPr>
              <w:t>28.70</w:t>
            </w:r>
          </w:p>
        </w:tc>
        <w:tc>
          <w:tcPr>
            <w:tcW w:w="864" w:type="dxa"/>
            <w:tcBorders>
              <w:top w:val="single" w:sz="4" w:space="0" w:color="auto"/>
              <w:left w:val="single" w:sz="4" w:space="0" w:color="auto"/>
              <w:bottom w:val="single" w:sz="4" w:space="0" w:color="auto"/>
              <w:right w:val="single" w:sz="4" w:space="0" w:color="auto"/>
            </w:tcBorders>
            <w:hideMark/>
          </w:tcPr>
          <w:p w14:paraId="5404B04A" w14:textId="77777777" w:rsidR="003F489E" w:rsidRPr="003F489E" w:rsidRDefault="003F489E" w:rsidP="003F489E">
            <w:pPr>
              <w:pStyle w:val="Body"/>
              <w:rPr>
                <w:rFonts w:ascii="Arial" w:hAnsi="Arial" w:cs="Arial"/>
                <w:bCs/>
                <w:sz w:val="20"/>
              </w:rPr>
            </w:pPr>
            <w:r w:rsidRPr="003F489E">
              <w:rPr>
                <w:rFonts w:ascii="Arial" w:hAnsi="Arial" w:cs="Arial"/>
                <w:bCs/>
                <w:sz w:val="20"/>
              </w:rPr>
              <w:t>7.35</w:t>
            </w:r>
          </w:p>
        </w:tc>
        <w:tc>
          <w:tcPr>
            <w:tcW w:w="864" w:type="dxa"/>
            <w:tcBorders>
              <w:top w:val="single" w:sz="4" w:space="0" w:color="auto"/>
              <w:left w:val="single" w:sz="4" w:space="0" w:color="auto"/>
              <w:bottom w:val="single" w:sz="4" w:space="0" w:color="auto"/>
              <w:right w:val="single" w:sz="4" w:space="0" w:color="auto"/>
            </w:tcBorders>
            <w:hideMark/>
          </w:tcPr>
          <w:p w14:paraId="52EBDF99" w14:textId="77777777" w:rsidR="003F489E" w:rsidRPr="003F489E" w:rsidRDefault="003F489E" w:rsidP="003F489E">
            <w:pPr>
              <w:pStyle w:val="Body"/>
              <w:rPr>
                <w:rFonts w:ascii="Arial" w:hAnsi="Arial" w:cs="Arial"/>
                <w:bCs/>
                <w:sz w:val="20"/>
              </w:rPr>
            </w:pPr>
            <w:r w:rsidRPr="003F489E">
              <w:rPr>
                <w:rFonts w:ascii="Arial" w:hAnsi="Arial" w:cs="Arial"/>
                <w:bCs/>
                <w:sz w:val="20"/>
              </w:rPr>
              <w:t>7.18</w:t>
            </w:r>
          </w:p>
        </w:tc>
        <w:tc>
          <w:tcPr>
            <w:tcW w:w="864" w:type="dxa"/>
            <w:tcBorders>
              <w:top w:val="single" w:sz="4" w:space="0" w:color="auto"/>
              <w:left w:val="single" w:sz="4" w:space="0" w:color="auto"/>
              <w:bottom w:val="single" w:sz="4" w:space="0" w:color="auto"/>
              <w:right w:val="single" w:sz="4" w:space="0" w:color="auto"/>
            </w:tcBorders>
            <w:hideMark/>
          </w:tcPr>
          <w:p w14:paraId="3DEDCCD2" w14:textId="77777777" w:rsidR="003F489E" w:rsidRPr="003F489E" w:rsidRDefault="003F489E" w:rsidP="003F489E">
            <w:pPr>
              <w:pStyle w:val="Body"/>
              <w:rPr>
                <w:rFonts w:ascii="Arial" w:hAnsi="Arial" w:cs="Arial"/>
                <w:bCs/>
                <w:sz w:val="20"/>
              </w:rPr>
            </w:pPr>
            <w:r w:rsidRPr="003F489E">
              <w:rPr>
                <w:rFonts w:ascii="Arial" w:hAnsi="Arial" w:cs="Arial"/>
                <w:bCs/>
                <w:sz w:val="20"/>
              </w:rPr>
              <w:t>4.11</w:t>
            </w:r>
          </w:p>
        </w:tc>
        <w:tc>
          <w:tcPr>
            <w:tcW w:w="864" w:type="dxa"/>
            <w:tcBorders>
              <w:top w:val="single" w:sz="4" w:space="0" w:color="auto"/>
              <w:left w:val="single" w:sz="4" w:space="0" w:color="auto"/>
              <w:bottom w:val="single" w:sz="4" w:space="0" w:color="auto"/>
              <w:right w:val="single" w:sz="4" w:space="0" w:color="auto"/>
            </w:tcBorders>
            <w:hideMark/>
          </w:tcPr>
          <w:p w14:paraId="66D75EC4" w14:textId="77777777" w:rsidR="003F489E" w:rsidRPr="003F489E" w:rsidRDefault="003F489E" w:rsidP="003F489E">
            <w:pPr>
              <w:pStyle w:val="Body"/>
              <w:rPr>
                <w:rFonts w:ascii="Arial" w:hAnsi="Arial" w:cs="Arial"/>
                <w:bCs/>
                <w:sz w:val="20"/>
              </w:rPr>
            </w:pPr>
            <w:r w:rsidRPr="003F489E">
              <w:rPr>
                <w:rFonts w:ascii="Arial" w:hAnsi="Arial" w:cs="Arial"/>
                <w:bCs/>
                <w:sz w:val="20"/>
              </w:rPr>
              <w:t>25.77</w:t>
            </w:r>
          </w:p>
        </w:tc>
      </w:tr>
    </w:tbl>
    <w:p w14:paraId="22849633" w14:textId="77777777" w:rsidR="003F489E" w:rsidRPr="003F489E" w:rsidRDefault="003F489E" w:rsidP="003F489E">
      <w:pPr>
        <w:pStyle w:val="Body"/>
        <w:jc w:val="center"/>
        <w:rPr>
          <w:rFonts w:ascii="Arial" w:hAnsi="Arial" w:cs="Arial"/>
        </w:rPr>
      </w:pPr>
      <w:r w:rsidRPr="003F489E">
        <w:rPr>
          <w:rFonts w:ascii="Arial" w:hAnsi="Arial" w:cs="Arial"/>
        </w:rPr>
        <w:t>ᵃ–ᶠ Means followed by the same letter(s) in a column do not differ significantly (P &lt; 0.05); NS = Non-significant; CD = Critical difference; CV = Coefficient of variation; RLP = Ratio of leaf production.</w:t>
      </w:r>
    </w:p>
    <w:p w14:paraId="716F94EF" w14:textId="772CD6D0" w:rsidR="0074480F" w:rsidRPr="0074480F" w:rsidRDefault="00980383" w:rsidP="0074480F">
      <w:pPr>
        <w:pStyle w:val="Body"/>
        <w:spacing w:after="0"/>
        <w:rPr>
          <w:rFonts w:ascii="Arial" w:hAnsi="Arial" w:cs="Arial"/>
          <w:b/>
          <w:bCs/>
          <w:sz w:val="22"/>
          <w:szCs w:val="22"/>
          <w:lang w:val="en-IN"/>
        </w:rPr>
      </w:pPr>
      <w:r w:rsidRPr="00980383">
        <w:rPr>
          <w:rFonts w:ascii="Arial" w:hAnsi="Arial" w:cs="Arial"/>
          <w:b/>
          <w:bCs/>
          <w:sz w:val="22"/>
          <w:szCs w:val="22"/>
          <w:lang w:val="en-IN"/>
        </w:rPr>
        <w:t xml:space="preserve">3.2 </w:t>
      </w:r>
      <w:r w:rsidR="0074480F" w:rsidRPr="0074480F">
        <w:rPr>
          <w:rFonts w:ascii="Arial" w:hAnsi="Arial" w:cs="Arial"/>
          <w:b/>
          <w:bCs/>
          <w:sz w:val="22"/>
          <w:szCs w:val="22"/>
          <w:lang w:val="en-IN"/>
        </w:rPr>
        <w:t xml:space="preserve">Reproductive traits </w:t>
      </w:r>
    </w:p>
    <w:p w14:paraId="44A32293" w14:textId="77777777" w:rsidR="00980383" w:rsidRDefault="0074480F" w:rsidP="0074480F">
      <w:pPr>
        <w:pStyle w:val="Body"/>
        <w:spacing w:after="0"/>
        <w:rPr>
          <w:rFonts w:ascii="Arial" w:hAnsi="Arial" w:cs="Arial"/>
          <w:lang w:val="en-IN"/>
        </w:rPr>
      </w:pPr>
      <w:r w:rsidRPr="0074480F">
        <w:rPr>
          <w:rFonts w:ascii="Arial" w:hAnsi="Arial" w:cs="Arial"/>
          <w:lang w:val="en-IN"/>
        </w:rPr>
        <w:tab/>
      </w:r>
    </w:p>
    <w:p w14:paraId="60B1964C" w14:textId="169A9DC4" w:rsidR="0074480F" w:rsidRPr="0074480F" w:rsidRDefault="0074480F" w:rsidP="0074480F">
      <w:pPr>
        <w:pStyle w:val="Body"/>
        <w:spacing w:after="0"/>
        <w:rPr>
          <w:rFonts w:ascii="Arial" w:hAnsi="Arial" w:cs="Arial"/>
          <w:lang w:val="en-IN"/>
        </w:rPr>
      </w:pPr>
      <w:r w:rsidRPr="0074480F">
        <w:rPr>
          <w:rFonts w:ascii="Arial" w:hAnsi="Arial" w:cs="Arial"/>
          <w:lang w:val="en-IN"/>
        </w:rPr>
        <w:t xml:space="preserve">The analysis revealed significant variation (P≤0.05) among the genotypes (hybrids, parents, and checks) for most of the reproductive and yield-related traits, including the total number of inflorescences, female flower production, and all primary yield components (Table 2). While the Annur ecotype and its hybrids may not have reached their maximum bearing capacity (14 years old while recording the observations), the reproductive and yield traits were recorded and compared to that of the parents GB and MYD as well as check varieties (17years old) in order to have an assessment of their yield potential. </w:t>
      </w:r>
    </w:p>
    <w:p w14:paraId="17DFDD05" w14:textId="2639B497" w:rsidR="0074480F" w:rsidRPr="0074480F" w:rsidRDefault="0074480F" w:rsidP="0074480F">
      <w:pPr>
        <w:pStyle w:val="Body"/>
        <w:spacing w:after="0"/>
        <w:rPr>
          <w:rFonts w:ascii="Arial" w:hAnsi="Arial" w:cs="Arial"/>
          <w:lang w:val="en-IN"/>
        </w:rPr>
      </w:pPr>
      <w:r w:rsidRPr="0074480F">
        <w:rPr>
          <w:rFonts w:ascii="Arial" w:hAnsi="Arial" w:cs="Arial"/>
          <w:lang w:val="en-IN"/>
        </w:rPr>
        <w:t xml:space="preserve">For the total number of inflorescences in the crown, the highest value was recorded in the parent Annur (14.29) which is on par with that of GB (14.25) and the hybrid </w:t>
      </w:r>
      <w:r w:rsidR="00056672">
        <w:rPr>
          <w:rFonts w:ascii="Arial" w:hAnsi="Arial" w:cs="Arial"/>
          <w:lang w:val="en-IN"/>
        </w:rPr>
        <w:t>ANR × GB</w:t>
      </w:r>
      <w:r w:rsidRPr="0074480F">
        <w:rPr>
          <w:rFonts w:ascii="Arial" w:hAnsi="Arial" w:cs="Arial"/>
          <w:lang w:val="en-IN"/>
        </w:rPr>
        <w:t xml:space="preserve"> (13.05). The lowest was observed in MYD (6.75) and consequently, for the hybrid </w:t>
      </w:r>
      <w:r w:rsidR="00056672">
        <w:rPr>
          <w:rFonts w:ascii="Arial" w:hAnsi="Arial" w:cs="Arial"/>
          <w:lang w:val="en-IN"/>
        </w:rPr>
        <w:t>ANR × MYD</w:t>
      </w:r>
      <w:r w:rsidRPr="0074480F">
        <w:rPr>
          <w:rFonts w:ascii="Arial" w:hAnsi="Arial" w:cs="Arial"/>
          <w:lang w:val="en-IN"/>
        </w:rPr>
        <w:t xml:space="preserve"> the number is slightly lower (12.35) but superior to the checks KG (11.34) and KS (11.78). A similar trend was observed for the number of unopened inflorescences, where the hybrids </w:t>
      </w:r>
      <w:r w:rsidR="00056672">
        <w:rPr>
          <w:rFonts w:ascii="Arial" w:hAnsi="Arial" w:cs="Arial"/>
          <w:lang w:val="en-IN"/>
        </w:rPr>
        <w:t>ANR × GB</w:t>
      </w:r>
      <w:r w:rsidRPr="0074480F">
        <w:rPr>
          <w:rFonts w:ascii="Arial" w:hAnsi="Arial" w:cs="Arial"/>
          <w:lang w:val="en-IN"/>
        </w:rPr>
        <w:t xml:space="preserve"> (2.39) and </w:t>
      </w:r>
      <w:r w:rsidR="00056672">
        <w:rPr>
          <w:rFonts w:ascii="Arial" w:hAnsi="Arial" w:cs="Arial"/>
          <w:lang w:val="en-IN"/>
        </w:rPr>
        <w:t>ANR × MYD</w:t>
      </w:r>
      <w:r w:rsidRPr="0074480F">
        <w:rPr>
          <w:rFonts w:ascii="Arial" w:hAnsi="Arial" w:cs="Arial"/>
          <w:lang w:val="en-IN"/>
        </w:rPr>
        <w:t xml:space="preserve"> (2.23) again surpassed the checks.</w:t>
      </w:r>
    </w:p>
    <w:p w14:paraId="022EC284" w14:textId="1444EF8D" w:rsidR="0074480F" w:rsidRPr="0074480F" w:rsidRDefault="0074480F" w:rsidP="0074480F">
      <w:pPr>
        <w:pStyle w:val="Body"/>
        <w:spacing w:after="0"/>
        <w:rPr>
          <w:rFonts w:ascii="Arial" w:hAnsi="Arial" w:cs="Arial"/>
          <w:lang w:val="en-IN"/>
        </w:rPr>
      </w:pPr>
      <w:r w:rsidRPr="0074480F">
        <w:rPr>
          <w:rFonts w:ascii="Arial" w:hAnsi="Arial" w:cs="Arial"/>
          <w:lang w:val="en-IN"/>
        </w:rPr>
        <w:t xml:space="preserve">Regarding female flower production, the highest number per inflorescence was recorded in the check varieties, KG (31.13) and KS (31.56). The hybrid </w:t>
      </w:r>
      <w:r w:rsidR="00056672">
        <w:rPr>
          <w:rFonts w:ascii="Arial" w:hAnsi="Arial" w:cs="Arial"/>
          <w:lang w:val="en-IN"/>
        </w:rPr>
        <w:t>ANR × MYD</w:t>
      </w:r>
      <w:r w:rsidRPr="0074480F">
        <w:rPr>
          <w:rFonts w:ascii="Arial" w:hAnsi="Arial" w:cs="Arial"/>
          <w:lang w:val="en-IN"/>
        </w:rPr>
        <w:t xml:space="preserve"> produced an average of 17.52 female flowers, while </w:t>
      </w:r>
      <w:r w:rsidR="00056672">
        <w:rPr>
          <w:rFonts w:ascii="Arial" w:hAnsi="Arial" w:cs="Arial"/>
          <w:lang w:val="en-IN"/>
        </w:rPr>
        <w:t>ANR × GB</w:t>
      </w:r>
      <w:r w:rsidRPr="0074480F">
        <w:rPr>
          <w:rFonts w:ascii="Arial" w:hAnsi="Arial" w:cs="Arial"/>
          <w:lang w:val="en-IN"/>
        </w:rPr>
        <w:t xml:space="preserve"> produced 16.28. For the critical trait of flower retention one month after pollination, the check variety KS was superior (21) and was on par with KG (19.80), while the hybrids </w:t>
      </w:r>
      <w:r w:rsidR="00056672">
        <w:rPr>
          <w:rFonts w:ascii="Arial" w:hAnsi="Arial" w:cs="Arial"/>
          <w:lang w:val="en-IN"/>
        </w:rPr>
        <w:t>ANR × GB</w:t>
      </w:r>
      <w:r w:rsidRPr="0074480F">
        <w:rPr>
          <w:rFonts w:ascii="Arial" w:hAnsi="Arial" w:cs="Arial"/>
          <w:lang w:val="en-IN"/>
        </w:rPr>
        <w:t xml:space="preserve"> (7.49) and </w:t>
      </w:r>
      <w:r w:rsidR="00056672">
        <w:rPr>
          <w:rFonts w:ascii="Arial" w:hAnsi="Arial" w:cs="Arial"/>
          <w:lang w:val="en-IN"/>
        </w:rPr>
        <w:t>ANR × MYD</w:t>
      </w:r>
      <w:r w:rsidRPr="0074480F">
        <w:rPr>
          <w:rFonts w:ascii="Arial" w:hAnsi="Arial" w:cs="Arial"/>
          <w:lang w:val="en-IN"/>
        </w:rPr>
        <w:t xml:space="preserve"> (7.40) retained a number of flowers comparable to the parent Annur (7.29). This may be because the two hybrids have not attained the yield stabilisation.</w:t>
      </w:r>
    </w:p>
    <w:p w14:paraId="509F1EC9" w14:textId="77777777" w:rsidR="00980383" w:rsidRDefault="00980383" w:rsidP="0074480F">
      <w:pPr>
        <w:pStyle w:val="Body"/>
        <w:spacing w:after="0"/>
        <w:rPr>
          <w:rFonts w:ascii="Arial" w:hAnsi="Arial" w:cs="Arial"/>
          <w:b/>
          <w:bCs/>
          <w:i/>
          <w:iCs/>
          <w:lang w:val="en-IN"/>
        </w:rPr>
      </w:pPr>
    </w:p>
    <w:p w14:paraId="56E8F02F" w14:textId="3E25909E" w:rsidR="0074480F" w:rsidRDefault="00980383" w:rsidP="0074480F">
      <w:pPr>
        <w:pStyle w:val="Body"/>
        <w:spacing w:after="0"/>
        <w:rPr>
          <w:rFonts w:ascii="Arial" w:hAnsi="Arial" w:cs="Arial"/>
          <w:b/>
          <w:bCs/>
          <w:sz w:val="22"/>
          <w:szCs w:val="22"/>
          <w:lang w:val="en-IN"/>
        </w:rPr>
      </w:pPr>
      <w:r w:rsidRPr="00980383">
        <w:rPr>
          <w:rFonts w:ascii="Arial" w:hAnsi="Arial" w:cs="Arial"/>
          <w:b/>
          <w:bCs/>
          <w:sz w:val="22"/>
          <w:szCs w:val="22"/>
          <w:lang w:val="en-IN"/>
        </w:rPr>
        <w:t xml:space="preserve">3.3 </w:t>
      </w:r>
      <w:r w:rsidR="0074480F" w:rsidRPr="0074480F">
        <w:rPr>
          <w:rFonts w:ascii="Arial" w:hAnsi="Arial" w:cs="Arial"/>
          <w:b/>
          <w:bCs/>
          <w:sz w:val="22"/>
          <w:szCs w:val="22"/>
          <w:lang w:val="en-IN"/>
        </w:rPr>
        <w:t>Yield parameters</w:t>
      </w:r>
    </w:p>
    <w:p w14:paraId="0456E17B" w14:textId="77777777" w:rsidR="00980383" w:rsidRPr="0074480F" w:rsidRDefault="00980383" w:rsidP="0074480F">
      <w:pPr>
        <w:pStyle w:val="Body"/>
        <w:spacing w:after="0"/>
        <w:rPr>
          <w:rFonts w:ascii="Arial" w:hAnsi="Arial" w:cs="Arial"/>
          <w:b/>
          <w:bCs/>
          <w:sz w:val="22"/>
          <w:szCs w:val="22"/>
          <w:lang w:val="en-IN"/>
        </w:rPr>
      </w:pPr>
    </w:p>
    <w:p w14:paraId="415317B0" w14:textId="47B60C4F" w:rsidR="0074480F" w:rsidRDefault="0074480F" w:rsidP="0074480F">
      <w:pPr>
        <w:pStyle w:val="Body"/>
        <w:spacing w:after="0"/>
        <w:rPr>
          <w:rFonts w:ascii="Arial" w:hAnsi="Arial" w:cs="Arial"/>
          <w:lang w:val="en-IN"/>
        </w:rPr>
      </w:pPr>
      <w:r w:rsidRPr="0074480F">
        <w:rPr>
          <w:rFonts w:ascii="Arial" w:hAnsi="Arial" w:cs="Arial"/>
          <w:lang w:val="en-IN"/>
        </w:rPr>
        <w:t>For the primary economic trait, yield (nuts per palm per year), significant variation was observed</w:t>
      </w:r>
      <w:r w:rsidR="002A2762">
        <w:rPr>
          <w:rFonts w:ascii="Arial" w:hAnsi="Arial" w:cs="Arial"/>
          <w:lang w:val="en-IN"/>
        </w:rPr>
        <w:t xml:space="preserve"> (Table 2)</w:t>
      </w:r>
      <w:r w:rsidRPr="0074480F">
        <w:rPr>
          <w:rFonts w:ascii="Arial" w:hAnsi="Arial" w:cs="Arial"/>
          <w:lang w:val="en-IN"/>
        </w:rPr>
        <w:t xml:space="preserve">. The highest yield was recorded by the check variety KS (104.25), on par with KG (101.50), while the parent MYD recorded the lowest (49.50). The hybrid </w:t>
      </w:r>
      <w:r w:rsidR="00056672">
        <w:rPr>
          <w:rFonts w:ascii="Arial" w:hAnsi="Arial" w:cs="Arial"/>
          <w:lang w:val="en-IN"/>
        </w:rPr>
        <w:t>ANR × MYD</w:t>
      </w:r>
      <w:r w:rsidRPr="0074480F">
        <w:rPr>
          <w:rFonts w:ascii="Arial" w:hAnsi="Arial" w:cs="Arial"/>
          <w:lang w:val="en-IN"/>
        </w:rPr>
        <w:t xml:space="preserve"> produced a higher yield (59.61 nuts/year) than </w:t>
      </w:r>
      <w:r w:rsidR="00056672">
        <w:rPr>
          <w:rFonts w:ascii="Arial" w:hAnsi="Arial" w:cs="Arial"/>
          <w:lang w:val="en-IN"/>
        </w:rPr>
        <w:t>ANR × GB</w:t>
      </w:r>
      <w:r w:rsidRPr="0074480F">
        <w:rPr>
          <w:rFonts w:ascii="Arial" w:hAnsi="Arial" w:cs="Arial"/>
          <w:lang w:val="en-IN"/>
        </w:rPr>
        <w:t xml:space="preserve"> (52.26 nuts/year). This superior performance of </w:t>
      </w:r>
      <w:r w:rsidR="00056672">
        <w:rPr>
          <w:rFonts w:ascii="Arial" w:hAnsi="Arial" w:cs="Arial"/>
          <w:lang w:val="en-IN"/>
        </w:rPr>
        <w:t>ANR × MYD</w:t>
      </w:r>
      <w:r w:rsidRPr="0074480F">
        <w:rPr>
          <w:rFonts w:ascii="Arial" w:hAnsi="Arial" w:cs="Arial"/>
          <w:lang w:val="en-IN"/>
        </w:rPr>
        <w:t xml:space="preserve"> was primarily driven by a significantly higher number of nuts per bunch (6.41 for </w:t>
      </w:r>
      <w:r w:rsidR="00056672">
        <w:rPr>
          <w:rFonts w:ascii="Arial" w:hAnsi="Arial" w:cs="Arial"/>
          <w:lang w:val="en-IN"/>
        </w:rPr>
        <w:t>ANR × MYD</w:t>
      </w:r>
      <w:r w:rsidRPr="0074480F">
        <w:rPr>
          <w:rFonts w:ascii="Arial" w:hAnsi="Arial" w:cs="Arial"/>
          <w:lang w:val="en-IN"/>
        </w:rPr>
        <w:t xml:space="preserve"> while 5.44 for </w:t>
      </w:r>
      <w:r w:rsidR="00056672">
        <w:rPr>
          <w:rFonts w:ascii="Arial" w:hAnsi="Arial" w:cs="Arial"/>
          <w:lang w:val="en-IN"/>
        </w:rPr>
        <w:t>ANR × GB</w:t>
      </w:r>
      <w:r w:rsidRPr="0074480F">
        <w:rPr>
          <w:rFonts w:ascii="Arial" w:hAnsi="Arial" w:cs="Arial"/>
          <w:lang w:val="en-IN"/>
        </w:rPr>
        <w:t>), as both hybrids produced a similar number of bunches per year (8.75 and 9.06, respectively). The performance of the hybrids, which surpassed the parent MYD in both yield and bunches per year, is consistent with the higher rate of leaf production previously observed in these hybrid palms.</w:t>
      </w:r>
    </w:p>
    <w:p w14:paraId="413678F0" w14:textId="77777777" w:rsidR="00D61AC5" w:rsidRDefault="00D61AC5" w:rsidP="004E7058">
      <w:pPr>
        <w:pStyle w:val="Body"/>
        <w:rPr>
          <w:rFonts w:ascii="Arial" w:hAnsi="Arial" w:cs="Arial"/>
        </w:rPr>
      </w:pPr>
    </w:p>
    <w:p w14:paraId="06D6339A" w14:textId="37E6B061" w:rsidR="0048686E" w:rsidRDefault="0048686E" w:rsidP="0048686E">
      <w:pPr>
        <w:pStyle w:val="Body"/>
        <w:spacing w:after="0"/>
        <w:rPr>
          <w:rFonts w:ascii="Arial" w:hAnsi="Arial" w:cs="Arial"/>
          <w:b/>
          <w:bCs/>
        </w:rPr>
      </w:pPr>
      <w:r w:rsidRPr="0048686E">
        <w:rPr>
          <w:rFonts w:ascii="Arial" w:hAnsi="Arial" w:cs="Arial"/>
          <w:b/>
          <w:bCs/>
        </w:rPr>
        <w:lastRenderedPageBreak/>
        <w:t>Table 2</w:t>
      </w:r>
      <w:r w:rsidR="002E3DD0">
        <w:rPr>
          <w:rFonts w:ascii="Arial" w:hAnsi="Arial" w:cs="Arial"/>
          <w:b/>
          <w:bCs/>
        </w:rPr>
        <w:t xml:space="preserve">. </w:t>
      </w:r>
      <w:r w:rsidR="002E3DD0" w:rsidRPr="002E3DD0">
        <w:rPr>
          <w:rFonts w:ascii="Arial" w:hAnsi="Arial" w:cs="Arial"/>
          <w:b/>
          <w:bCs/>
        </w:rPr>
        <w:t>Reproductive characteristics of ‘Annur’ hybrids, parents, and checks</w:t>
      </w:r>
    </w:p>
    <w:p w14:paraId="4AAED5BD" w14:textId="77777777" w:rsidR="002E3DD0" w:rsidRPr="0048686E" w:rsidRDefault="002E3DD0" w:rsidP="0048686E">
      <w:pPr>
        <w:pStyle w:val="Body"/>
        <w:spacing w:after="0"/>
        <w:rPr>
          <w:rFonts w:ascii="Arial" w:hAnsi="Arial" w:cs="Arial"/>
          <w:b/>
          <w:bCs/>
        </w:rPr>
      </w:pPr>
    </w:p>
    <w:tbl>
      <w:tblPr>
        <w:tblStyle w:val="TableGrid"/>
        <w:tblW w:w="0" w:type="auto"/>
        <w:tblLook w:val="04A0" w:firstRow="1" w:lastRow="0" w:firstColumn="1" w:lastColumn="0" w:noHBand="0" w:noVBand="1"/>
      </w:tblPr>
      <w:tblGrid>
        <w:gridCol w:w="1012"/>
        <w:gridCol w:w="1354"/>
        <w:gridCol w:w="1354"/>
        <w:gridCol w:w="1264"/>
        <w:gridCol w:w="786"/>
        <w:gridCol w:w="975"/>
        <w:gridCol w:w="704"/>
        <w:gridCol w:w="975"/>
      </w:tblGrid>
      <w:tr w:rsidR="0048686E" w:rsidRPr="0048686E" w14:paraId="6CA39B92" w14:textId="77777777">
        <w:tc>
          <w:tcPr>
            <w:tcW w:w="1080" w:type="dxa"/>
            <w:tcBorders>
              <w:top w:val="single" w:sz="4" w:space="0" w:color="auto"/>
              <w:left w:val="single" w:sz="4" w:space="0" w:color="auto"/>
              <w:bottom w:val="single" w:sz="4" w:space="0" w:color="auto"/>
              <w:right w:val="single" w:sz="4" w:space="0" w:color="auto"/>
            </w:tcBorders>
            <w:hideMark/>
          </w:tcPr>
          <w:p w14:paraId="62865B4F" w14:textId="77777777" w:rsidR="0048686E" w:rsidRPr="0048686E" w:rsidRDefault="0048686E" w:rsidP="0048686E">
            <w:pPr>
              <w:pStyle w:val="Body"/>
              <w:rPr>
                <w:rFonts w:ascii="Arial" w:hAnsi="Arial" w:cs="Arial"/>
                <w:bCs/>
                <w:sz w:val="20"/>
              </w:rPr>
            </w:pPr>
            <w:r w:rsidRPr="0048686E">
              <w:rPr>
                <w:rFonts w:ascii="Arial" w:hAnsi="Arial" w:cs="Arial"/>
                <w:b/>
                <w:bCs/>
                <w:sz w:val="20"/>
              </w:rPr>
              <w:t>Genotype</w:t>
            </w:r>
          </w:p>
        </w:tc>
        <w:tc>
          <w:tcPr>
            <w:tcW w:w="1080" w:type="dxa"/>
            <w:tcBorders>
              <w:top w:val="single" w:sz="4" w:space="0" w:color="auto"/>
              <w:left w:val="single" w:sz="4" w:space="0" w:color="auto"/>
              <w:bottom w:val="single" w:sz="4" w:space="0" w:color="auto"/>
              <w:right w:val="single" w:sz="4" w:space="0" w:color="auto"/>
            </w:tcBorders>
            <w:hideMark/>
          </w:tcPr>
          <w:p w14:paraId="5769C0A9" w14:textId="77777777" w:rsidR="0048686E" w:rsidRPr="0048686E" w:rsidRDefault="0048686E" w:rsidP="0048686E">
            <w:pPr>
              <w:pStyle w:val="Body"/>
              <w:rPr>
                <w:rFonts w:ascii="Arial" w:hAnsi="Arial" w:cs="Arial"/>
                <w:bCs/>
                <w:sz w:val="20"/>
              </w:rPr>
            </w:pPr>
            <w:r w:rsidRPr="0048686E">
              <w:rPr>
                <w:rFonts w:ascii="Arial" w:hAnsi="Arial" w:cs="Arial"/>
                <w:b/>
                <w:bCs/>
                <w:sz w:val="20"/>
              </w:rPr>
              <w:t>Total inflorescences in crown</w:t>
            </w:r>
          </w:p>
        </w:tc>
        <w:tc>
          <w:tcPr>
            <w:tcW w:w="1080" w:type="dxa"/>
            <w:tcBorders>
              <w:top w:val="single" w:sz="4" w:space="0" w:color="auto"/>
              <w:left w:val="single" w:sz="4" w:space="0" w:color="auto"/>
              <w:bottom w:val="single" w:sz="4" w:space="0" w:color="auto"/>
              <w:right w:val="single" w:sz="4" w:space="0" w:color="auto"/>
            </w:tcBorders>
            <w:hideMark/>
          </w:tcPr>
          <w:p w14:paraId="0F1100DE" w14:textId="77777777" w:rsidR="0048686E" w:rsidRPr="0048686E" w:rsidRDefault="0048686E" w:rsidP="0048686E">
            <w:pPr>
              <w:pStyle w:val="Body"/>
              <w:rPr>
                <w:rFonts w:ascii="Arial" w:hAnsi="Arial" w:cs="Arial"/>
                <w:bCs/>
                <w:sz w:val="20"/>
              </w:rPr>
            </w:pPr>
            <w:r w:rsidRPr="0048686E">
              <w:rPr>
                <w:rFonts w:ascii="Arial" w:hAnsi="Arial" w:cs="Arial"/>
                <w:b/>
                <w:bCs/>
                <w:sz w:val="20"/>
              </w:rPr>
              <w:t>Unopened inflorescences</w:t>
            </w:r>
          </w:p>
        </w:tc>
        <w:tc>
          <w:tcPr>
            <w:tcW w:w="1080" w:type="dxa"/>
            <w:tcBorders>
              <w:top w:val="single" w:sz="4" w:space="0" w:color="auto"/>
              <w:left w:val="single" w:sz="4" w:space="0" w:color="auto"/>
              <w:bottom w:val="single" w:sz="4" w:space="0" w:color="auto"/>
              <w:right w:val="single" w:sz="4" w:space="0" w:color="auto"/>
            </w:tcBorders>
            <w:hideMark/>
          </w:tcPr>
          <w:p w14:paraId="1A5B0697" w14:textId="77777777" w:rsidR="0048686E" w:rsidRPr="0048686E" w:rsidRDefault="0048686E" w:rsidP="0048686E">
            <w:pPr>
              <w:pStyle w:val="Body"/>
              <w:rPr>
                <w:rFonts w:ascii="Arial" w:hAnsi="Arial" w:cs="Arial"/>
                <w:bCs/>
                <w:sz w:val="20"/>
              </w:rPr>
            </w:pPr>
            <w:r w:rsidRPr="0048686E">
              <w:rPr>
                <w:rFonts w:ascii="Arial" w:hAnsi="Arial" w:cs="Arial"/>
                <w:b/>
                <w:bCs/>
                <w:sz w:val="20"/>
              </w:rPr>
              <w:t>Female flowers per inflorescence</w:t>
            </w:r>
          </w:p>
        </w:tc>
        <w:tc>
          <w:tcPr>
            <w:tcW w:w="1080" w:type="dxa"/>
            <w:tcBorders>
              <w:top w:val="single" w:sz="4" w:space="0" w:color="auto"/>
              <w:left w:val="single" w:sz="4" w:space="0" w:color="auto"/>
              <w:bottom w:val="single" w:sz="4" w:space="0" w:color="auto"/>
              <w:right w:val="single" w:sz="4" w:space="0" w:color="auto"/>
            </w:tcBorders>
            <w:hideMark/>
          </w:tcPr>
          <w:p w14:paraId="31187C57" w14:textId="77777777" w:rsidR="0048686E" w:rsidRPr="0048686E" w:rsidRDefault="0048686E" w:rsidP="0048686E">
            <w:pPr>
              <w:pStyle w:val="Body"/>
              <w:rPr>
                <w:rFonts w:ascii="Arial" w:hAnsi="Arial" w:cs="Arial"/>
                <w:bCs/>
                <w:sz w:val="20"/>
              </w:rPr>
            </w:pPr>
            <w:r w:rsidRPr="0048686E">
              <w:rPr>
                <w:rFonts w:ascii="Arial" w:hAnsi="Arial" w:cs="Arial"/>
                <w:b/>
                <w:bCs/>
                <w:sz w:val="20"/>
              </w:rPr>
              <w:t>Female flowers after 1 month</w:t>
            </w:r>
          </w:p>
        </w:tc>
        <w:tc>
          <w:tcPr>
            <w:tcW w:w="1080" w:type="dxa"/>
            <w:tcBorders>
              <w:top w:val="single" w:sz="4" w:space="0" w:color="auto"/>
              <w:left w:val="single" w:sz="4" w:space="0" w:color="auto"/>
              <w:bottom w:val="single" w:sz="4" w:space="0" w:color="auto"/>
              <w:right w:val="single" w:sz="4" w:space="0" w:color="auto"/>
            </w:tcBorders>
            <w:hideMark/>
          </w:tcPr>
          <w:p w14:paraId="1366D2E6" w14:textId="77777777" w:rsidR="0048686E" w:rsidRPr="0048686E" w:rsidRDefault="0048686E" w:rsidP="0048686E">
            <w:pPr>
              <w:pStyle w:val="Body"/>
              <w:rPr>
                <w:rFonts w:ascii="Arial" w:hAnsi="Arial" w:cs="Arial"/>
                <w:bCs/>
                <w:sz w:val="20"/>
              </w:rPr>
            </w:pPr>
            <w:r w:rsidRPr="0048686E">
              <w:rPr>
                <w:rFonts w:ascii="Arial" w:hAnsi="Arial" w:cs="Arial"/>
                <w:b/>
                <w:bCs/>
                <w:sz w:val="20"/>
              </w:rPr>
              <w:t>Bunches per palm/year</w:t>
            </w:r>
          </w:p>
        </w:tc>
        <w:tc>
          <w:tcPr>
            <w:tcW w:w="1080" w:type="dxa"/>
            <w:tcBorders>
              <w:top w:val="single" w:sz="4" w:space="0" w:color="auto"/>
              <w:left w:val="single" w:sz="4" w:space="0" w:color="auto"/>
              <w:bottom w:val="single" w:sz="4" w:space="0" w:color="auto"/>
              <w:right w:val="single" w:sz="4" w:space="0" w:color="auto"/>
            </w:tcBorders>
            <w:hideMark/>
          </w:tcPr>
          <w:p w14:paraId="6AB58B5B" w14:textId="77777777" w:rsidR="0048686E" w:rsidRPr="0048686E" w:rsidRDefault="0048686E" w:rsidP="0048686E">
            <w:pPr>
              <w:pStyle w:val="Body"/>
              <w:rPr>
                <w:rFonts w:ascii="Arial" w:hAnsi="Arial" w:cs="Arial"/>
                <w:bCs/>
                <w:sz w:val="20"/>
              </w:rPr>
            </w:pPr>
            <w:r w:rsidRPr="0048686E">
              <w:rPr>
                <w:rFonts w:ascii="Arial" w:hAnsi="Arial" w:cs="Arial"/>
                <w:b/>
                <w:bCs/>
                <w:sz w:val="20"/>
              </w:rPr>
              <w:t>Nuts per bunch</w:t>
            </w:r>
          </w:p>
        </w:tc>
        <w:tc>
          <w:tcPr>
            <w:tcW w:w="1080" w:type="dxa"/>
            <w:tcBorders>
              <w:top w:val="single" w:sz="4" w:space="0" w:color="auto"/>
              <w:left w:val="single" w:sz="4" w:space="0" w:color="auto"/>
              <w:bottom w:val="single" w:sz="4" w:space="0" w:color="auto"/>
              <w:right w:val="single" w:sz="4" w:space="0" w:color="auto"/>
            </w:tcBorders>
            <w:hideMark/>
          </w:tcPr>
          <w:p w14:paraId="51B01F0A" w14:textId="77777777" w:rsidR="0048686E" w:rsidRPr="0048686E" w:rsidRDefault="0048686E" w:rsidP="0048686E">
            <w:pPr>
              <w:pStyle w:val="Body"/>
              <w:rPr>
                <w:rFonts w:ascii="Arial" w:hAnsi="Arial" w:cs="Arial"/>
                <w:bCs/>
                <w:sz w:val="20"/>
              </w:rPr>
            </w:pPr>
            <w:r w:rsidRPr="0048686E">
              <w:rPr>
                <w:rFonts w:ascii="Arial" w:hAnsi="Arial" w:cs="Arial"/>
                <w:b/>
                <w:bCs/>
                <w:sz w:val="20"/>
              </w:rPr>
              <w:t>Nuts per palm/year</w:t>
            </w:r>
          </w:p>
        </w:tc>
      </w:tr>
      <w:tr w:rsidR="0048686E" w:rsidRPr="0048686E" w14:paraId="4BAE57E6" w14:textId="77777777">
        <w:tc>
          <w:tcPr>
            <w:tcW w:w="1080" w:type="dxa"/>
            <w:tcBorders>
              <w:top w:val="single" w:sz="4" w:space="0" w:color="auto"/>
              <w:left w:val="single" w:sz="4" w:space="0" w:color="auto"/>
              <w:bottom w:val="single" w:sz="4" w:space="0" w:color="auto"/>
              <w:right w:val="single" w:sz="4" w:space="0" w:color="auto"/>
            </w:tcBorders>
            <w:hideMark/>
          </w:tcPr>
          <w:p w14:paraId="5B94212E" w14:textId="77777777" w:rsidR="0048686E" w:rsidRPr="0048686E" w:rsidRDefault="0048686E" w:rsidP="0048686E">
            <w:pPr>
              <w:pStyle w:val="Body"/>
              <w:rPr>
                <w:rFonts w:ascii="Arial" w:hAnsi="Arial" w:cs="Arial"/>
                <w:bCs/>
                <w:sz w:val="20"/>
              </w:rPr>
            </w:pPr>
            <w:r w:rsidRPr="0048686E">
              <w:rPr>
                <w:rFonts w:ascii="Arial" w:hAnsi="Arial" w:cs="Arial"/>
                <w:bCs/>
                <w:sz w:val="20"/>
              </w:rPr>
              <w:t>ANR × GB</w:t>
            </w:r>
          </w:p>
        </w:tc>
        <w:tc>
          <w:tcPr>
            <w:tcW w:w="1080" w:type="dxa"/>
            <w:tcBorders>
              <w:top w:val="single" w:sz="4" w:space="0" w:color="auto"/>
              <w:left w:val="single" w:sz="4" w:space="0" w:color="auto"/>
              <w:bottom w:val="single" w:sz="4" w:space="0" w:color="auto"/>
              <w:right w:val="single" w:sz="4" w:space="0" w:color="auto"/>
            </w:tcBorders>
            <w:hideMark/>
          </w:tcPr>
          <w:p w14:paraId="5CC9C657" w14:textId="77777777" w:rsidR="0048686E" w:rsidRPr="0048686E" w:rsidRDefault="0048686E" w:rsidP="0048686E">
            <w:pPr>
              <w:pStyle w:val="Body"/>
              <w:rPr>
                <w:rFonts w:ascii="Arial" w:hAnsi="Arial" w:cs="Arial"/>
                <w:bCs/>
                <w:sz w:val="20"/>
              </w:rPr>
            </w:pPr>
            <w:r w:rsidRPr="0048686E">
              <w:rPr>
                <w:rFonts w:ascii="Arial" w:hAnsi="Arial" w:cs="Arial"/>
                <w:bCs/>
                <w:sz w:val="20"/>
              </w:rPr>
              <w:t>13.05ᵃᵇ</w:t>
            </w:r>
          </w:p>
        </w:tc>
        <w:tc>
          <w:tcPr>
            <w:tcW w:w="1080" w:type="dxa"/>
            <w:tcBorders>
              <w:top w:val="single" w:sz="4" w:space="0" w:color="auto"/>
              <w:left w:val="single" w:sz="4" w:space="0" w:color="auto"/>
              <w:bottom w:val="single" w:sz="4" w:space="0" w:color="auto"/>
              <w:right w:val="single" w:sz="4" w:space="0" w:color="auto"/>
            </w:tcBorders>
            <w:hideMark/>
          </w:tcPr>
          <w:p w14:paraId="43CACF46" w14:textId="77777777" w:rsidR="0048686E" w:rsidRPr="0048686E" w:rsidRDefault="0048686E" w:rsidP="0048686E">
            <w:pPr>
              <w:pStyle w:val="Body"/>
              <w:rPr>
                <w:rFonts w:ascii="Arial" w:hAnsi="Arial" w:cs="Arial"/>
                <w:bCs/>
                <w:sz w:val="20"/>
              </w:rPr>
            </w:pPr>
            <w:r w:rsidRPr="0048686E">
              <w:rPr>
                <w:rFonts w:ascii="Arial" w:hAnsi="Arial" w:cs="Arial"/>
                <w:bCs/>
                <w:sz w:val="20"/>
              </w:rPr>
              <w:t>2.39ᵃ</w:t>
            </w:r>
          </w:p>
        </w:tc>
        <w:tc>
          <w:tcPr>
            <w:tcW w:w="1080" w:type="dxa"/>
            <w:tcBorders>
              <w:top w:val="single" w:sz="4" w:space="0" w:color="auto"/>
              <w:left w:val="single" w:sz="4" w:space="0" w:color="auto"/>
              <w:bottom w:val="single" w:sz="4" w:space="0" w:color="auto"/>
              <w:right w:val="single" w:sz="4" w:space="0" w:color="auto"/>
            </w:tcBorders>
            <w:hideMark/>
          </w:tcPr>
          <w:p w14:paraId="567E77D6" w14:textId="77777777" w:rsidR="0048686E" w:rsidRPr="0048686E" w:rsidRDefault="0048686E" w:rsidP="0048686E">
            <w:pPr>
              <w:pStyle w:val="Body"/>
              <w:rPr>
                <w:rFonts w:ascii="Arial" w:hAnsi="Arial" w:cs="Arial"/>
                <w:bCs/>
                <w:sz w:val="20"/>
              </w:rPr>
            </w:pPr>
            <w:r w:rsidRPr="0048686E">
              <w:rPr>
                <w:rFonts w:ascii="Arial" w:hAnsi="Arial" w:cs="Arial"/>
                <w:bCs/>
                <w:sz w:val="20"/>
              </w:rPr>
              <w:t>16.28ᶠ</w:t>
            </w:r>
          </w:p>
        </w:tc>
        <w:tc>
          <w:tcPr>
            <w:tcW w:w="1080" w:type="dxa"/>
            <w:tcBorders>
              <w:top w:val="single" w:sz="4" w:space="0" w:color="auto"/>
              <w:left w:val="single" w:sz="4" w:space="0" w:color="auto"/>
              <w:bottom w:val="single" w:sz="4" w:space="0" w:color="auto"/>
              <w:right w:val="single" w:sz="4" w:space="0" w:color="auto"/>
            </w:tcBorders>
            <w:hideMark/>
          </w:tcPr>
          <w:p w14:paraId="4CC82A8D" w14:textId="77777777" w:rsidR="0048686E" w:rsidRPr="0048686E" w:rsidRDefault="0048686E" w:rsidP="0048686E">
            <w:pPr>
              <w:pStyle w:val="Body"/>
              <w:rPr>
                <w:rFonts w:ascii="Arial" w:hAnsi="Arial" w:cs="Arial"/>
                <w:bCs/>
                <w:sz w:val="20"/>
              </w:rPr>
            </w:pPr>
            <w:r w:rsidRPr="0048686E">
              <w:rPr>
                <w:rFonts w:ascii="Arial" w:hAnsi="Arial" w:cs="Arial"/>
                <w:bCs/>
                <w:sz w:val="20"/>
              </w:rPr>
              <w:t>7.49ᵈ</w:t>
            </w:r>
          </w:p>
        </w:tc>
        <w:tc>
          <w:tcPr>
            <w:tcW w:w="1080" w:type="dxa"/>
            <w:tcBorders>
              <w:top w:val="single" w:sz="4" w:space="0" w:color="auto"/>
              <w:left w:val="single" w:sz="4" w:space="0" w:color="auto"/>
              <w:bottom w:val="single" w:sz="4" w:space="0" w:color="auto"/>
              <w:right w:val="single" w:sz="4" w:space="0" w:color="auto"/>
            </w:tcBorders>
            <w:hideMark/>
          </w:tcPr>
          <w:p w14:paraId="36154CF3" w14:textId="77777777" w:rsidR="0048686E" w:rsidRPr="0048686E" w:rsidRDefault="0048686E" w:rsidP="0048686E">
            <w:pPr>
              <w:pStyle w:val="Body"/>
              <w:rPr>
                <w:rFonts w:ascii="Arial" w:hAnsi="Arial" w:cs="Arial"/>
                <w:bCs/>
                <w:sz w:val="20"/>
              </w:rPr>
            </w:pPr>
            <w:r w:rsidRPr="0048686E">
              <w:rPr>
                <w:rFonts w:ascii="Arial" w:hAnsi="Arial" w:cs="Arial"/>
                <w:bCs/>
                <w:sz w:val="20"/>
              </w:rPr>
              <w:t>9.06ᵇᶜᵈ</w:t>
            </w:r>
          </w:p>
        </w:tc>
        <w:tc>
          <w:tcPr>
            <w:tcW w:w="1080" w:type="dxa"/>
            <w:tcBorders>
              <w:top w:val="single" w:sz="4" w:space="0" w:color="auto"/>
              <w:left w:val="single" w:sz="4" w:space="0" w:color="auto"/>
              <w:bottom w:val="single" w:sz="4" w:space="0" w:color="auto"/>
              <w:right w:val="single" w:sz="4" w:space="0" w:color="auto"/>
            </w:tcBorders>
            <w:hideMark/>
          </w:tcPr>
          <w:p w14:paraId="6A35C511" w14:textId="77777777" w:rsidR="0048686E" w:rsidRPr="0048686E" w:rsidRDefault="0048686E" w:rsidP="0048686E">
            <w:pPr>
              <w:pStyle w:val="Body"/>
              <w:rPr>
                <w:rFonts w:ascii="Arial" w:hAnsi="Arial" w:cs="Arial"/>
                <w:bCs/>
                <w:sz w:val="20"/>
              </w:rPr>
            </w:pPr>
            <w:r w:rsidRPr="0048686E">
              <w:rPr>
                <w:rFonts w:ascii="Arial" w:hAnsi="Arial" w:cs="Arial"/>
                <w:bCs/>
                <w:sz w:val="20"/>
              </w:rPr>
              <w:t>5.44ᶜ</w:t>
            </w:r>
          </w:p>
        </w:tc>
        <w:tc>
          <w:tcPr>
            <w:tcW w:w="1080" w:type="dxa"/>
            <w:tcBorders>
              <w:top w:val="single" w:sz="4" w:space="0" w:color="auto"/>
              <w:left w:val="single" w:sz="4" w:space="0" w:color="auto"/>
              <w:bottom w:val="single" w:sz="4" w:space="0" w:color="auto"/>
              <w:right w:val="single" w:sz="4" w:space="0" w:color="auto"/>
            </w:tcBorders>
            <w:hideMark/>
          </w:tcPr>
          <w:p w14:paraId="2BD5FF42" w14:textId="77777777" w:rsidR="0048686E" w:rsidRPr="0048686E" w:rsidRDefault="0048686E" w:rsidP="0048686E">
            <w:pPr>
              <w:pStyle w:val="Body"/>
              <w:rPr>
                <w:rFonts w:ascii="Arial" w:hAnsi="Arial" w:cs="Arial"/>
                <w:bCs/>
                <w:sz w:val="20"/>
              </w:rPr>
            </w:pPr>
            <w:r w:rsidRPr="0048686E">
              <w:rPr>
                <w:rFonts w:ascii="Arial" w:hAnsi="Arial" w:cs="Arial"/>
                <w:bCs/>
                <w:sz w:val="20"/>
              </w:rPr>
              <w:t>52.26ᶜ</w:t>
            </w:r>
          </w:p>
        </w:tc>
      </w:tr>
      <w:tr w:rsidR="0048686E" w:rsidRPr="0048686E" w14:paraId="45782676" w14:textId="77777777">
        <w:tc>
          <w:tcPr>
            <w:tcW w:w="1080" w:type="dxa"/>
            <w:tcBorders>
              <w:top w:val="single" w:sz="4" w:space="0" w:color="auto"/>
              <w:left w:val="single" w:sz="4" w:space="0" w:color="auto"/>
              <w:bottom w:val="single" w:sz="4" w:space="0" w:color="auto"/>
              <w:right w:val="single" w:sz="4" w:space="0" w:color="auto"/>
            </w:tcBorders>
            <w:hideMark/>
          </w:tcPr>
          <w:p w14:paraId="7A6EF2FC" w14:textId="77777777" w:rsidR="0048686E" w:rsidRPr="0048686E" w:rsidRDefault="0048686E" w:rsidP="0048686E">
            <w:pPr>
              <w:pStyle w:val="Body"/>
              <w:rPr>
                <w:rFonts w:ascii="Arial" w:hAnsi="Arial" w:cs="Arial"/>
                <w:bCs/>
                <w:sz w:val="20"/>
              </w:rPr>
            </w:pPr>
            <w:r w:rsidRPr="0048686E">
              <w:rPr>
                <w:rFonts w:ascii="Arial" w:hAnsi="Arial" w:cs="Arial"/>
                <w:bCs/>
                <w:sz w:val="20"/>
              </w:rPr>
              <w:t>ANR × MYD</w:t>
            </w:r>
          </w:p>
        </w:tc>
        <w:tc>
          <w:tcPr>
            <w:tcW w:w="1080" w:type="dxa"/>
            <w:tcBorders>
              <w:top w:val="single" w:sz="4" w:space="0" w:color="auto"/>
              <w:left w:val="single" w:sz="4" w:space="0" w:color="auto"/>
              <w:bottom w:val="single" w:sz="4" w:space="0" w:color="auto"/>
              <w:right w:val="single" w:sz="4" w:space="0" w:color="auto"/>
            </w:tcBorders>
            <w:hideMark/>
          </w:tcPr>
          <w:p w14:paraId="0D6CA4FC" w14:textId="77777777" w:rsidR="0048686E" w:rsidRPr="0048686E" w:rsidRDefault="0048686E" w:rsidP="0048686E">
            <w:pPr>
              <w:pStyle w:val="Body"/>
              <w:rPr>
                <w:rFonts w:ascii="Arial" w:hAnsi="Arial" w:cs="Arial"/>
                <w:bCs/>
                <w:sz w:val="20"/>
              </w:rPr>
            </w:pPr>
            <w:r w:rsidRPr="0048686E">
              <w:rPr>
                <w:rFonts w:ascii="Arial" w:hAnsi="Arial" w:cs="Arial"/>
                <w:bCs/>
                <w:sz w:val="20"/>
              </w:rPr>
              <w:t>12.35ᵇᶜ</w:t>
            </w:r>
          </w:p>
        </w:tc>
        <w:tc>
          <w:tcPr>
            <w:tcW w:w="1080" w:type="dxa"/>
            <w:tcBorders>
              <w:top w:val="single" w:sz="4" w:space="0" w:color="auto"/>
              <w:left w:val="single" w:sz="4" w:space="0" w:color="auto"/>
              <w:bottom w:val="single" w:sz="4" w:space="0" w:color="auto"/>
              <w:right w:val="single" w:sz="4" w:space="0" w:color="auto"/>
            </w:tcBorders>
            <w:hideMark/>
          </w:tcPr>
          <w:p w14:paraId="1C021FB5" w14:textId="77777777" w:rsidR="0048686E" w:rsidRPr="0048686E" w:rsidRDefault="0048686E" w:rsidP="0048686E">
            <w:pPr>
              <w:pStyle w:val="Body"/>
              <w:rPr>
                <w:rFonts w:ascii="Arial" w:hAnsi="Arial" w:cs="Arial"/>
                <w:bCs/>
                <w:sz w:val="20"/>
              </w:rPr>
            </w:pPr>
            <w:r w:rsidRPr="0048686E">
              <w:rPr>
                <w:rFonts w:ascii="Arial" w:hAnsi="Arial" w:cs="Arial"/>
                <w:bCs/>
                <w:sz w:val="20"/>
              </w:rPr>
              <w:t>2.23ᵃᵇ</w:t>
            </w:r>
          </w:p>
        </w:tc>
        <w:tc>
          <w:tcPr>
            <w:tcW w:w="1080" w:type="dxa"/>
            <w:tcBorders>
              <w:top w:val="single" w:sz="4" w:space="0" w:color="auto"/>
              <w:left w:val="single" w:sz="4" w:space="0" w:color="auto"/>
              <w:bottom w:val="single" w:sz="4" w:space="0" w:color="auto"/>
              <w:right w:val="single" w:sz="4" w:space="0" w:color="auto"/>
            </w:tcBorders>
            <w:hideMark/>
          </w:tcPr>
          <w:p w14:paraId="18871329" w14:textId="77777777" w:rsidR="0048686E" w:rsidRPr="0048686E" w:rsidRDefault="0048686E" w:rsidP="0048686E">
            <w:pPr>
              <w:pStyle w:val="Body"/>
              <w:rPr>
                <w:rFonts w:ascii="Arial" w:hAnsi="Arial" w:cs="Arial"/>
                <w:bCs/>
                <w:sz w:val="20"/>
              </w:rPr>
            </w:pPr>
            <w:r w:rsidRPr="0048686E">
              <w:rPr>
                <w:rFonts w:ascii="Arial" w:hAnsi="Arial" w:cs="Arial"/>
                <w:bCs/>
                <w:sz w:val="20"/>
              </w:rPr>
              <w:t>17.52ᵉᶠ</w:t>
            </w:r>
          </w:p>
        </w:tc>
        <w:tc>
          <w:tcPr>
            <w:tcW w:w="1080" w:type="dxa"/>
            <w:tcBorders>
              <w:top w:val="single" w:sz="4" w:space="0" w:color="auto"/>
              <w:left w:val="single" w:sz="4" w:space="0" w:color="auto"/>
              <w:bottom w:val="single" w:sz="4" w:space="0" w:color="auto"/>
              <w:right w:val="single" w:sz="4" w:space="0" w:color="auto"/>
            </w:tcBorders>
            <w:hideMark/>
          </w:tcPr>
          <w:p w14:paraId="10F6CC69" w14:textId="77777777" w:rsidR="0048686E" w:rsidRPr="0048686E" w:rsidRDefault="0048686E" w:rsidP="0048686E">
            <w:pPr>
              <w:pStyle w:val="Body"/>
              <w:rPr>
                <w:rFonts w:ascii="Arial" w:hAnsi="Arial" w:cs="Arial"/>
                <w:bCs/>
                <w:sz w:val="20"/>
              </w:rPr>
            </w:pPr>
            <w:r w:rsidRPr="0048686E">
              <w:rPr>
                <w:rFonts w:ascii="Arial" w:hAnsi="Arial" w:cs="Arial"/>
                <w:bCs/>
                <w:sz w:val="20"/>
              </w:rPr>
              <w:t>7.40ᵈ</w:t>
            </w:r>
          </w:p>
        </w:tc>
        <w:tc>
          <w:tcPr>
            <w:tcW w:w="1080" w:type="dxa"/>
            <w:tcBorders>
              <w:top w:val="single" w:sz="4" w:space="0" w:color="auto"/>
              <w:left w:val="single" w:sz="4" w:space="0" w:color="auto"/>
              <w:bottom w:val="single" w:sz="4" w:space="0" w:color="auto"/>
              <w:right w:val="single" w:sz="4" w:space="0" w:color="auto"/>
            </w:tcBorders>
            <w:hideMark/>
          </w:tcPr>
          <w:p w14:paraId="670C9AAE" w14:textId="77777777" w:rsidR="0048686E" w:rsidRPr="0048686E" w:rsidRDefault="0048686E" w:rsidP="0048686E">
            <w:pPr>
              <w:pStyle w:val="Body"/>
              <w:rPr>
                <w:rFonts w:ascii="Arial" w:hAnsi="Arial" w:cs="Arial"/>
                <w:bCs/>
                <w:sz w:val="20"/>
              </w:rPr>
            </w:pPr>
            <w:r w:rsidRPr="0048686E">
              <w:rPr>
                <w:rFonts w:ascii="Arial" w:hAnsi="Arial" w:cs="Arial"/>
                <w:bCs/>
                <w:sz w:val="20"/>
              </w:rPr>
              <w:t>8.75ᶜᵈᵉ</w:t>
            </w:r>
          </w:p>
        </w:tc>
        <w:tc>
          <w:tcPr>
            <w:tcW w:w="1080" w:type="dxa"/>
            <w:tcBorders>
              <w:top w:val="single" w:sz="4" w:space="0" w:color="auto"/>
              <w:left w:val="single" w:sz="4" w:space="0" w:color="auto"/>
              <w:bottom w:val="single" w:sz="4" w:space="0" w:color="auto"/>
              <w:right w:val="single" w:sz="4" w:space="0" w:color="auto"/>
            </w:tcBorders>
            <w:hideMark/>
          </w:tcPr>
          <w:p w14:paraId="6996EA70" w14:textId="77777777" w:rsidR="0048686E" w:rsidRPr="0048686E" w:rsidRDefault="0048686E" w:rsidP="0048686E">
            <w:pPr>
              <w:pStyle w:val="Body"/>
              <w:rPr>
                <w:rFonts w:ascii="Arial" w:hAnsi="Arial" w:cs="Arial"/>
                <w:bCs/>
                <w:sz w:val="20"/>
              </w:rPr>
            </w:pPr>
            <w:r w:rsidRPr="0048686E">
              <w:rPr>
                <w:rFonts w:ascii="Arial" w:hAnsi="Arial" w:cs="Arial"/>
                <w:bCs/>
                <w:sz w:val="20"/>
              </w:rPr>
              <w:t>6.41ᵇᶜ</w:t>
            </w:r>
          </w:p>
        </w:tc>
        <w:tc>
          <w:tcPr>
            <w:tcW w:w="1080" w:type="dxa"/>
            <w:tcBorders>
              <w:top w:val="single" w:sz="4" w:space="0" w:color="auto"/>
              <w:left w:val="single" w:sz="4" w:space="0" w:color="auto"/>
              <w:bottom w:val="single" w:sz="4" w:space="0" w:color="auto"/>
              <w:right w:val="single" w:sz="4" w:space="0" w:color="auto"/>
            </w:tcBorders>
            <w:hideMark/>
          </w:tcPr>
          <w:p w14:paraId="5DACB3BC" w14:textId="77777777" w:rsidR="0048686E" w:rsidRPr="0048686E" w:rsidRDefault="0048686E" w:rsidP="0048686E">
            <w:pPr>
              <w:pStyle w:val="Body"/>
              <w:rPr>
                <w:rFonts w:ascii="Arial" w:hAnsi="Arial" w:cs="Arial"/>
                <w:bCs/>
                <w:sz w:val="20"/>
              </w:rPr>
            </w:pPr>
            <w:r w:rsidRPr="0048686E">
              <w:rPr>
                <w:rFonts w:ascii="Arial" w:hAnsi="Arial" w:cs="Arial"/>
                <w:bCs/>
                <w:sz w:val="20"/>
              </w:rPr>
              <w:t>59.61ᵇᶜ</w:t>
            </w:r>
          </w:p>
        </w:tc>
      </w:tr>
      <w:tr w:rsidR="0048686E" w:rsidRPr="0048686E" w14:paraId="6F7E7F74" w14:textId="77777777">
        <w:tc>
          <w:tcPr>
            <w:tcW w:w="1080" w:type="dxa"/>
            <w:tcBorders>
              <w:top w:val="single" w:sz="4" w:space="0" w:color="auto"/>
              <w:left w:val="single" w:sz="4" w:space="0" w:color="auto"/>
              <w:bottom w:val="single" w:sz="4" w:space="0" w:color="auto"/>
              <w:right w:val="single" w:sz="4" w:space="0" w:color="auto"/>
            </w:tcBorders>
            <w:hideMark/>
          </w:tcPr>
          <w:p w14:paraId="2D685DAD" w14:textId="77777777" w:rsidR="0048686E" w:rsidRPr="0048686E" w:rsidRDefault="0048686E" w:rsidP="0048686E">
            <w:pPr>
              <w:pStyle w:val="Body"/>
              <w:rPr>
                <w:rFonts w:ascii="Arial" w:hAnsi="Arial" w:cs="Arial"/>
                <w:bCs/>
                <w:sz w:val="20"/>
              </w:rPr>
            </w:pPr>
            <w:r w:rsidRPr="0048686E">
              <w:rPr>
                <w:rFonts w:ascii="Arial" w:hAnsi="Arial" w:cs="Arial"/>
                <w:bCs/>
                <w:sz w:val="20"/>
              </w:rPr>
              <w:t>Annur</w:t>
            </w:r>
          </w:p>
        </w:tc>
        <w:tc>
          <w:tcPr>
            <w:tcW w:w="1080" w:type="dxa"/>
            <w:tcBorders>
              <w:top w:val="single" w:sz="4" w:space="0" w:color="auto"/>
              <w:left w:val="single" w:sz="4" w:space="0" w:color="auto"/>
              <w:bottom w:val="single" w:sz="4" w:space="0" w:color="auto"/>
              <w:right w:val="single" w:sz="4" w:space="0" w:color="auto"/>
            </w:tcBorders>
            <w:hideMark/>
          </w:tcPr>
          <w:p w14:paraId="17DE8367" w14:textId="77777777" w:rsidR="0048686E" w:rsidRPr="0048686E" w:rsidRDefault="0048686E" w:rsidP="0048686E">
            <w:pPr>
              <w:pStyle w:val="Body"/>
              <w:rPr>
                <w:rFonts w:ascii="Arial" w:hAnsi="Arial" w:cs="Arial"/>
                <w:bCs/>
                <w:sz w:val="20"/>
              </w:rPr>
            </w:pPr>
            <w:r w:rsidRPr="0048686E">
              <w:rPr>
                <w:rFonts w:ascii="Arial" w:hAnsi="Arial" w:cs="Arial"/>
                <w:bCs/>
                <w:sz w:val="20"/>
              </w:rPr>
              <w:t>14.29ᵃ</w:t>
            </w:r>
          </w:p>
        </w:tc>
        <w:tc>
          <w:tcPr>
            <w:tcW w:w="1080" w:type="dxa"/>
            <w:tcBorders>
              <w:top w:val="single" w:sz="4" w:space="0" w:color="auto"/>
              <w:left w:val="single" w:sz="4" w:space="0" w:color="auto"/>
              <w:bottom w:val="single" w:sz="4" w:space="0" w:color="auto"/>
              <w:right w:val="single" w:sz="4" w:space="0" w:color="auto"/>
            </w:tcBorders>
            <w:hideMark/>
          </w:tcPr>
          <w:p w14:paraId="4E63B9D1" w14:textId="77777777" w:rsidR="0048686E" w:rsidRPr="0048686E" w:rsidRDefault="0048686E" w:rsidP="0048686E">
            <w:pPr>
              <w:pStyle w:val="Body"/>
              <w:rPr>
                <w:rFonts w:ascii="Arial" w:hAnsi="Arial" w:cs="Arial"/>
                <w:bCs/>
                <w:sz w:val="20"/>
              </w:rPr>
            </w:pPr>
            <w:r w:rsidRPr="0048686E">
              <w:rPr>
                <w:rFonts w:ascii="Arial" w:hAnsi="Arial" w:cs="Arial"/>
                <w:bCs/>
                <w:sz w:val="20"/>
              </w:rPr>
              <w:t>2.48ᵃ</w:t>
            </w:r>
          </w:p>
        </w:tc>
        <w:tc>
          <w:tcPr>
            <w:tcW w:w="1080" w:type="dxa"/>
            <w:tcBorders>
              <w:top w:val="single" w:sz="4" w:space="0" w:color="auto"/>
              <w:left w:val="single" w:sz="4" w:space="0" w:color="auto"/>
              <w:bottom w:val="single" w:sz="4" w:space="0" w:color="auto"/>
              <w:right w:val="single" w:sz="4" w:space="0" w:color="auto"/>
            </w:tcBorders>
            <w:hideMark/>
          </w:tcPr>
          <w:p w14:paraId="62DC77FE" w14:textId="77777777" w:rsidR="0048686E" w:rsidRPr="0048686E" w:rsidRDefault="0048686E" w:rsidP="0048686E">
            <w:pPr>
              <w:pStyle w:val="Body"/>
              <w:rPr>
                <w:rFonts w:ascii="Arial" w:hAnsi="Arial" w:cs="Arial"/>
                <w:bCs/>
                <w:sz w:val="20"/>
              </w:rPr>
            </w:pPr>
            <w:r w:rsidRPr="0048686E">
              <w:rPr>
                <w:rFonts w:ascii="Arial" w:hAnsi="Arial" w:cs="Arial"/>
                <w:bCs/>
                <w:sz w:val="20"/>
              </w:rPr>
              <w:t>18.89ᵉ</w:t>
            </w:r>
          </w:p>
        </w:tc>
        <w:tc>
          <w:tcPr>
            <w:tcW w:w="1080" w:type="dxa"/>
            <w:tcBorders>
              <w:top w:val="single" w:sz="4" w:space="0" w:color="auto"/>
              <w:left w:val="single" w:sz="4" w:space="0" w:color="auto"/>
              <w:bottom w:val="single" w:sz="4" w:space="0" w:color="auto"/>
              <w:right w:val="single" w:sz="4" w:space="0" w:color="auto"/>
            </w:tcBorders>
            <w:hideMark/>
          </w:tcPr>
          <w:p w14:paraId="3EF428C9" w14:textId="77777777" w:rsidR="0048686E" w:rsidRPr="0048686E" w:rsidRDefault="0048686E" w:rsidP="0048686E">
            <w:pPr>
              <w:pStyle w:val="Body"/>
              <w:rPr>
                <w:rFonts w:ascii="Arial" w:hAnsi="Arial" w:cs="Arial"/>
                <w:bCs/>
                <w:sz w:val="20"/>
              </w:rPr>
            </w:pPr>
            <w:r w:rsidRPr="0048686E">
              <w:rPr>
                <w:rFonts w:ascii="Arial" w:hAnsi="Arial" w:cs="Arial"/>
                <w:bCs/>
                <w:sz w:val="20"/>
              </w:rPr>
              <w:t>7.29ᵈ</w:t>
            </w:r>
          </w:p>
        </w:tc>
        <w:tc>
          <w:tcPr>
            <w:tcW w:w="1080" w:type="dxa"/>
            <w:tcBorders>
              <w:top w:val="single" w:sz="4" w:space="0" w:color="auto"/>
              <w:left w:val="single" w:sz="4" w:space="0" w:color="auto"/>
              <w:bottom w:val="single" w:sz="4" w:space="0" w:color="auto"/>
              <w:right w:val="single" w:sz="4" w:space="0" w:color="auto"/>
            </w:tcBorders>
            <w:hideMark/>
          </w:tcPr>
          <w:p w14:paraId="37CD74DF" w14:textId="77777777" w:rsidR="0048686E" w:rsidRPr="0048686E" w:rsidRDefault="0048686E" w:rsidP="0048686E">
            <w:pPr>
              <w:pStyle w:val="Body"/>
              <w:rPr>
                <w:rFonts w:ascii="Arial" w:hAnsi="Arial" w:cs="Arial"/>
                <w:bCs/>
                <w:sz w:val="20"/>
              </w:rPr>
            </w:pPr>
            <w:r w:rsidRPr="0048686E">
              <w:rPr>
                <w:rFonts w:ascii="Arial" w:hAnsi="Arial" w:cs="Arial"/>
                <w:bCs/>
                <w:sz w:val="20"/>
              </w:rPr>
              <w:t>11.06ᵃ</w:t>
            </w:r>
          </w:p>
        </w:tc>
        <w:tc>
          <w:tcPr>
            <w:tcW w:w="1080" w:type="dxa"/>
            <w:tcBorders>
              <w:top w:val="single" w:sz="4" w:space="0" w:color="auto"/>
              <w:left w:val="single" w:sz="4" w:space="0" w:color="auto"/>
              <w:bottom w:val="single" w:sz="4" w:space="0" w:color="auto"/>
              <w:right w:val="single" w:sz="4" w:space="0" w:color="auto"/>
            </w:tcBorders>
            <w:hideMark/>
          </w:tcPr>
          <w:p w14:paraId="60095E49" w14:textId="77777777" w:rsidR="0048686E" w:rsidRPr="0048686E" w:rsidRDefault="0048686E" w:rsidP="0048686E">
            <w:pPr>
              <w:pStyle w:val="Body"/>
              <w:rPr>
                <w:rFonts w:ascii="Arial" w:hAnsi="Arial" w:cs="Arial"/>
                <w:bCs/>
                <w:sz w:val="20"/>
              </w:rPr>
            </w:pPr>
            <w:r w:rsidRPr="0048686E">
              <w:rPr>
                <w:rFonts w:ascii="Arial" w:hAnsi="Arial" w:cs="Arial"/>
                <w:bCs/>
                <w:sz w:val="20"/>
              </w:rPr>
              <w:t>6.94ᵇ</w:t>
            </w:r>
          </w:p>
        </w:tc>
        <w:tc>
          <w:tcPr>
            <w:tcW w:w="1080" w:type="dxa"/>
            <w:tcBorders>
              <w:top w:val="single" w:sz="4" w:space="0" w:color="auto"/>
              <w:left w:val="single" w:sz="4" w:space="0" w:color="auto"/>
              <w:bottom w:val="single" w:sz="4" w:space="0" w:color="auto"/>
              <w:right w:val="single" w:sz="4" w:space="0" w:color="auto"/>
            </w:tcBorders>
            <w:hideMark/>
          </w:tcPr>
          <w:p w14:paraId="6272F71A" w14:textId="77777777" w:rsidR="0048686E" w:rsidRPr="0048686E" w:rsidRDefault="0048686E" w:rsidP="0048686E">
            <w:pPr>
              <w:pStyle w:val="Body"/>
              <w:rPr>
                <w:rFonts w:ascii="Arial" w:hAnsi="Arial" w:cs="Arial"/>
                <w:bCs/>
                <w:sz w:val="20"/>
              </w:rPr>
            </w:pPr>
            <w:r w:rsidRPr="0048686E">
              <w:rPr>
                <w:rFonts w:ascii="Arial" w:hAnsi="Arial" w:cs="Arial"/>
                <w:bCs/>
                <w:sz w:val="20"/>
              </w:rPr>
              <w:t>68.13ᵇ</w:t>
            </w:r>
          </w:p>
        </w:tc>
      </w:tr>
      <w:tr w:rsidR="0048686E" w:rsidRPr="0048686E" w14:paraId="6C4D036A" w14:textId="77777777">
        <w:tc>
          <w:tcPr>
            <w:tcW w:w="1080" w:type="dxa"/>
            <w:tcBorders>
              <w:top w:val="single" w:sz="4" w:space="0" w:color="auto"/>
              <w:left w:val="single" w:sz="4" w:space="0" w:color="auto"/>
              <w:bottom w:val="single" w:sz="4" w:space="0" w:color="auto"/>
              <w:right w:val="single" w:sz="4" w:space="0" w:color="auto"/>
            </w:tcBorders>
            <w:hideMark/>
          </w:tcPr>
          <w:p w14:paraId="62EC6B44" w14:textId="77777777" w:rsidR="0048686E" w:rsidRPr="0048686E" w:rsidRDefault="0048686E" w:rsidP="0048686E">
            <w:pPr>
              <w:pStyle w:val="Body"/>
              <w:rPr>
                <w:rFonts w:ascii="Arial" w:hAnsi="Arial" w:cs="Arial"/>
                <w:bCs/>
                <w:sz w:val="20"/>
              </w:rPr>
            </w:pPr>
            <w:r w:rsidRPr="0048686E">
              <w:rPr>
                <w:rFonts w:ascii="Arial" w:hAnsi="Arial" w:cs="Arial"/>
                <w:bCs/>
                <w:sz w:val="20"/>
              </w:rPr>
              <w:t>GB</w:t>
            </w:r>
          </w:p>
        </w:tc>
        <w:tc>
          <w:tcPr>
            <w:tcW w:w="1080" w:type="dxa"/>
            <w:tcBorders>
              <w:top w:val="single" w:sz="4" w:space="0" w:color="auto"/>
              <w:left w:val="single" w:sz="4" w:space="0" w:color="auto"/>
              <w:bottom w:val="single" w:sz="4" w:space="0" w:color="auto"/>
              <w:right w:val="single" w:sz="4" w:space="0" w:color="auto"/>
            </w:tcBorders>
            <w:hideMark/>
          </w:tcPr>
          <w:p w14:paraId="22DBFFB9" w14:textId="77777777" w:rsidR="0048686E" w:rsidRPr="0048686E" w:rsidRDefault="0048686E" w:rsidP="0048686E">
            <w:pPr>
              <w:pStyle w:val="Body"/>
              <w:rPr>
                <w:rFonts w:ascii="Arial" w:hAnsi="Arial" w:cs="Arial"/>
                <w:bCs/>
                <w:sz w:val="20"/>
              </w:rPr>
            </w:pPr>
            <w:r w:rsidRPr="0048686E">
              <w:rPr>
                <w:rFonts w:ascii="Arial" w:hAnsi="Arial" w:cs="Arial"/>
                <w:bCs/>
                <w:sz w:val="20"/>
              </w:rPr>
              <w:t>14.25ᵃ</w:t>
            </w:r>
          </w:p>
        </w:tc>
        <w:tc>
          <w:tcPr>
            <w:tcW w:w="1080" w:type="dxa"/>
            <w:tcBorders>
              <w:top w:val="single" w:sz="4" w:space="0" w:color="auto"/>
              <w:left w:val="single" w:sz="4" w:space="0" w:color="auto"/>
              <w:bottom w:val="single" w:sz="4" w:space="0" w:color="auto"/>
              <w:right w:val="single" w:sz="4" w:space="0" w:color="auto"/>
            </w:tcBorders>
            <w:hideMark/>
          </w:tcPr>
          <w:p w14:paraId="6CEE24E3" w14:textId="77777777" w:rsidR="0048686E" w:rsidRPr="0048686E" w:rsidRDefault="0048686E" w:rsidP="0048686E">
            <w:pPr>
              <w:pStyle w:val="Body"/>
              <w:rPr>
                <w:rFonts w:ascii="Arial" w:hAnsi="Arial" w:cs="Arial"/>
                <w:bCs/>
                <w:sz w:val="20"/>
              </w:rPr>
            </w:pPr>
            <w:r w:rsidRPr="0048686E">
              <w:rPr>
                <w:rFonts w:ascii="Arial" w:hAnsi="Arial" w:cs="Arial"/>
                <w:bCs/>
                <w:sz w:val="20"/>
              </w:rPr>
              <w:t>1.56ᶜ</w:t>
            </w:r>
          </w:p>
        </w:tc>
        <w:tc>
          <w:tcPr>
            <w:tcW w:w="1080" w:type="dxa"/>
            <w:tcBorders>
              <w:top w:val="single" w:sz="4" w:space="0" w:color="auto"/>
              <w:left w:val="single" w:sz="4" w:space="0" w:color="auto"/>
              <w:bottom w:val="single" w:sz="4" w:space="0" w:color="auto"/>
              <w:right w:val="single" w:sz="4" w:space="0" w:color="auto"/>
            </w:tcBorders>
            <w:hideMark/>
          </w:tcPr>
          <w:p w14:paraId="0709F9A7" w14:textId="77777777" w:rsidR="0048686E" w:rsidRPr="0048686E" w:rsidRDefault="0048686E" w:rsidP="0048686E">
            <w:pPr>
              <w:pStyle w:val="Body"/>
              <w:rPr>
                <w:rFonts w:ascii="Arial" w:hAnsi="Arial" w:cs="Arial"/>
                <w:bCs/>
                <w:sz w:val="20"/>
              </w:rPr>
            </w:pPr>
            <w:r w:rsidRPr="0048686E">
              <w:rPr>
                <w:rFonts w:ascii="Arial" w:hAnsi="Arial" w:cs="Arial"/>
                <w:bCs/>
                <w:sz w:val="20"/>
              </w:rPr>
              <w:t>26.94ᶜ</w:t>
            </w:r>
          </w:p>
        </w:tc>
        <w:tc>
          <w:tcPr>
            <w:tcW w:w="1080" w:type="dxa"/>
            <w:tcBorders>
              <w:top w:val="single" w:sz="4" w:space="0" w:color="auto"/>
              <w:left w:val="single" w:sz="4" w:space="0" w:color="auto"/>
              <w:bottom w:val="single" w:sz="4" w:space="0" w:color="auto"/>
              <w:right w:val="single" w:sz="4" w:space="0" w:color="auto"/>
            </w:tcBorders>
            <w:hideMark/>
          </w:tcPr>
          <w:p w14:paraId="24BB1F69" w14:textId="77777777" w:rsidR="0048686E" w:rsidRPr="0048686E" w:rsidRDefault="0048686E" w:rsidP="0048686E">
            <w:pPr>
              <w:pStyle w:val="Body"/>
              <w:rPr>
                <w:rFonts w:ascii="Arial" w:hAnsi="Arial" w:cs="Arial"/>
                <w:bCs/>
                <w:sz w:val="20"/>
              </w:rPr>
            </w:pPr>
            <w:r w:rsidRPr="0048686E">
              <w:rPr>
                <w:rFonts w:ascii="Arial" w:hAnsi="Arial" w:cs="Arial"/>
                <w:bCs/>
                <w:sz w:val="20"/>
              </w:rPr>
              <w:t>14.13ᶜ</w:t>
            </w:r>
          </w:p>
        </w:tc>
        <w:tc>
          <w:tcPr>
            <w:tcW w:w="1080" w:type="dxa"/>
            <w:tcBorders>
              <w:top w:val="single" w:sz="4" w:space="0" w:color="auto"/>
              <w:left w:val="single" w:sz="4" w:space="0" w:color="auto"/>
              <w:bottom w:val="single" w:sz="4" w:space="0" w:color="auto"/>
              <w:right w:val="single" w:sz="4" w:space="0" w:color="auto"/>
            </w:tcBorders>
            <w:hideMark/>
          </w:tcPr>
          <w:p w14:paraId="39B0CB46" w14:textId="77777777" w:rsidR="0048686E" w:rsidRPr="0048686E" w:rsidRDefault="0048686E" w:rsidP="0048686E">
            <w:pPr>
              <w:pStyle w:val="Body"/>
              <w:rPr>
                <w:rFonts w:ascii="Arial" w:hAnsi="Arial" w:cs="Arial"/>
                <w:bCs/>
                <w:sz w:val="20"/>
              </w:rPr>
            </w:pPr>
            <w:r w:rsidRPr="0048686E">
              <w:rPr>
                <w:rFonts w:ascii="Arial" w:hAnsi="Arial" w:cs="Arial"/>
                <w:bCs/>
                <w:sz w:val="20"/>
              </w:rPr>
              <w:t>8.50ᵈᵉ</w:t>
            </w:r>
          </w:p>
        </w:tc>
        <w:tc>
          <w:tcPr>
            <w:tcW w:w="1080" w:type="dxa"/>
            <w:tcBorders>
              <w:top w:val="single" w:sz="4" w:space="0" w:color="auto"/>
              <w:left w:val="single" w:sz="4" w:space="0" w:color="auto"/>
              <w:bottom w:val="single" w:sz="4" w:space="0" w:color="auto"/>
              <w:right w:val="single" w:sz="4" w:space="0" w:color="auto"/>
            </w:tcBorders>
            <w:hideMark/>
          </w:tcPr>
          <w:p w14:paraId="4E7304E3" w14:textId="77777777" w:rsidR="0048686E" w:rsidRPr="0048686E" w:rsidRDefault="0048686E" w:rsidP="0048686E">
            <w:pPr>
              <w:pStyle w:val="Body"/>
              <w:rPr>
                <w:rFonts w:ascii="Arial" w:hAnsi="Arial" w:cs="Arial"/>
                <w:bCs/>
                <w:sz w:val="20"/>
              </w:rPr>
            </w:pPr>
            <w:r w:rsidRPr="0048686E">
              <w:rPr>
                <w:rFonts w:ascii="Arial" w:hAnsi="Arial" w:cs="Arial"/>
                <w:bCs/>
                <w:sz w:val="20"/>
              </w:rPr>
              <w:t>6.86ᵇ</w:t>
            </w:r>
          </w:p>
        </w:tc>
        <w:tc>
          <w:tcPr>
            <w:tcW w:w="1080" w:type="dxa"/>
            <w:tcBorders>
              <w:top w:val="single" w:sz="4" w:space="0" w:color="auto"/>
              <w:left w:val="single" w:sz="4" w:space="0" w:color="auto"/>
              <w:bottom w:val="single" w:sz="4" w:space="0" w:color="auto"/>
              <w:right w:val="single" w:sz="4" w:space="0" w:color="auto"/>
            </w:tcBorders>
            <w:hideMark/>
          </w:tcPr>
          <w:p w14:paraId="2D8F44BE" w14:textId="77777777" w:rsidR="0048686E" w:rsidRPr="0048686E" w:rsidRDefault="0048686E" w:rsidP="0048686E">
            <w:pPr>
              <w:pStyle w:val="Body"/>
              <w:rPr>
                <w:rFonts w:ascii="Arial" w:hAnsi="Arial" w:cs="Arial"/>
                <w:bCs/>
                <w:sz w:val="20"/>
              </w:rPr>
            </w:pPr>
            <w:r w:rsidRPr="0048686E">
              <w:rPr>
                <w:rFonts w:ascii="Arial" w:hAnsi="Arial" w:cs="Arial"/>
                <w:bCs/>
                <w:sz w:val="20"/>
              </w:rPr>
              <w:t>58.00ᵇᶜ</w:t>
            </w:r>
          </w:p>
        </w:tc>
      </w:tr>
      <w:tr w:rsidR="0048686E" w:rsidRPr="0048686E" w14:paraId="6ED4929B" w14:textId="77777777">
        <w:tc>
          <w:tcPr>
            <w:tcW w:w="1080" w:type="dxa"/>
            <w:tcBorders>
              <w:top w:val="single" w:sz="4" w:space="0" w:color="auto"/>
              <w:left w:val="single" w:sz="4" w:space="0" w:color="auto"/>
              <w:bottom w:val="single" w:sz="4" w:space="0" w:color="auto"/>
              <w:right w:val="single" w:sz="4" w:space="0" w:color="auto"/>
            </w:tcBorders>
            <w:hideMark/>
          </w:tcPr>
          <w:p w14:paraId="6188E3E7" w14:textId="77777777" w:rsidR="0048686E" w:rsidRPr="0048686E" w:rsidRDefault="0048686E" w:rsidP="0048686E">
            <w:pPr>
              <w:pStyle w:val="Body"/>
              <w:rPr>
                <w:rFonts w:ascii="Arial" w:hAnsi="Arial" w:cs="Arial"/>
                <w:bCs/>
                <w:sz w:val="20"/>
              </w:rPr>
            </w:pPr>
            <w:r w:rsidRPr="0048686E">
              <w:rPr>
                <w:rFonts w:ascii="Arial" w:hAnsi="Arial" w:cs="Arial"/>
                <w:bCs/>
                <w:sz w:val="20"/>
              </w:rPr>
              <w:t>MYD</w:t>
            </w:r>
          </w:p>
        </w:tc>
        <w:tc>
          <w:tcPr>
            <w:tcW w:w="1080" w:type="dxa"/>
            <w:tcBorders>
              <w:top w:val="single" w:sz="4" w:space="0" w:color="auto"/>
              <w:left w:val="single" w:sz="4" w:space="0" w:color="auto"/>
              <w:bottom w:val="single" w:sz="4" w:space="0" w:color="auto"/>
              <w:right w:val="single" w:sz="4" w:space="0" w:color="auto"/>
            </w:tcBorders>
            <w:hideMark/>
          </w:tcPr>
          <w:p w14:paraId="5B9C126C" w14:textId="77777777" w:rsidR="0048686E" w:rsidRPr="0048686E" w:rsidRDefault="0048686E" w:rsidP="0048686E">
            <w:pPr>
              <w:pStyle w:val="Body"/>
              <w:rPr>
                <w:rFonts w:ascii="Arial" w:hAnsi="Arial" w:cs="Arial"/>
                <w:bCs/>
                <w:sz w:val="20"/>
              </w:rPr>
            </w:pPr>
            <w:r w:rsidRPr="0048686E">
              <w:rPr>
                <w:rFonts w:ascii="Arial" w:hAnsi="Arial" w:cs="Arial"/>
                <w:bCs/>
                <w:sz w:val="20"/>
              </w:rPr>
              <w:t>11.34ᶜ</w:t>
            </w:r>
          </w:p>
        </w:tc>
        <w:tc>
          <w:tcPr>
            <w:tcW w:w="1080" w:type="dxa"/>
            <w:tcBorders>
              <w:top w:val="single" w:sz="4" w:space="0" w:color="auto"/>
              <w:left w:val="single" w:sz="4" w:space="0" w:color="auto"/>
              <w:bottom w:val="single" w:sz="4" w:space="0" w:color="auto"/>
              <w:right w:val="single" w:sz="4" w:space="0" w:color="auto"/>
            </w:tcBorders>
            <w:hideMark/>
          </w:tcPr>
          <w:p w14:paraId="0D7B9C98" w14:textId="77777777" w:rsidR="0048686E" w:rsidRPr="0048686E" w:rsidRDefault="0048686E" w:rsidP="0048686E">
            <w:pPr>
              <w:pStyle w:val="Body"/>
              <w:rPr>
                <w:rFonts w:ascii="Arial" w:hAnsi="Arial" w:cs="Arial"/>
                <w:bCs/>
                <w:sz w:val="20"/>
              </w:rPr>
            </w:pPr>
            <w:r w:rsidRPr="0048686E">
              <w:rPr>
                <w:rFonts w:ascii="Arial" w:hAnsi="Arial" w:cs="Arial"/>
                <w:bCs/>
                <w:sz w:val="20"/>
              </w:rPr>
              <w:t>1.94ᵃᵇᶜ</w:t>
            </w:r>
          </w:p>
        </w:tc>
        <w:tc>
          <w:tcPr>
            <w:tcW w:w="1080" w:type="dxa"/>
            <w:tcBorders>
              <w:top w:val="single" w:sz="4" w:space="0" w:color="auto"/>
              <w:left w:val="single" w:sz="4" w:space="0" w:color="auto"/>
              <w:bottom w:val="single" w:sz="4" w:space="0" w:color="auto"/>
              <w:right w:val="single" w:sz="4" w:space="0" w:color="auto"/>
            </w:tcBorders>
            <w:hideMark/>
          </w:tcPr>
          <w:p w14:paraId="5A332126" w14:textId="77777777" w:rsidR="0048686E" w:rsidRPr="0048686E" w:rsidRDefault="0048686E" w:rsidP="0048686E">
            <w:pPr>
              <w:pStyle w:val="Body"/>
              <w:rPr>
                <w:rFonts w:ascii="Arial" w:hAnsi="Arial" w:cs="Arial"/>
                <w:bCs/>
                <w:sz w:val="20"/>
              </w:rPr>
            </w:pPr>
            <w:r w:rsidRPr="0048686E">
              <w:rPr>
                <w:rFonts w:ascii="Arial" w:hAnsi="Arial" w:cs="Arial"/>
                <w:bCs/>
                <w:sz w:val="20"/>
              </w:rPr>
              <w:t>31.13ᵃ</w:t>
            </w:r>
          </w:p>
        </w:tc>
        <w:tc>
          <w:tcPr>
            <w:tcW w:w="1080" w:type="dxa"/>
            <w:tcBorders>
              <w:top w:val="single" w:sz="4" w:space="0" w:color="auto"/>
              <w:left w:val="single" w:sz="4" w:space="0" w:color="auto"/>
              <w:bottom w:val="single" w:sz="4" w:space="0" w:color="auto"/>
              <w:right w:val="single" w:sz="4" w:space="0" w:color="auto"/>
            </w:tcBorders>
            <w:hideMark/>
          </w:tcPr>
          <w:p w14:paraId="768B95E7" w14:textId="77777777" w:rsidR="0048686E" w:rsidRPr="0048686E" w:rsidRDefault="0048686E" w:rsidP="0048686E">
            <w:pPr>
              <w:pStyle w:val="Body"/>
              <w:rPr>
                <w:rFonts w:ascii="Arial" w:hAnsi="Arial" w:cs="Arial"/>
                <w:bCs/>
                <w:sz w:val="20"/>
              </w:rPr>
            </w:pPr>
            <w:r w:rsidRPr="0048686E">
              <w:rPr>
                <w:rFonts w:ascii="Arial" w:hAnsi="Arial" w:cs="Arial"/>
                <w:bCs/>
                <w:sz w:val="20"/>
              </w:rPr>
              <w:t>19.80ᵃ</w:t>
            </w:r>
          </w:p>
        </w:tc>
        <w:tc>
          <w:tcPr>
            <w:tcW w:w="1080" w:type="dxa"/>
            <w:tcBorders>
              <w:top w:val="single" w:sz="4" w:space="0" w:color="auto"/>
              <w:left w:val="single" w:sz="4" w:space="0" w:color="auto"/>
              <w:bottom w:val="single" w:sz="4" w:space="0" w:color="auto"/>
              <w:right w:val="single" w:sz="4" w:space="0" w:color="auto"/>
            </w:tcBorders>
            <w:hideMark/>
          </w:tcPr>
          <w:p w14:paraId="6402BCB8" w14:textId="77777777" w:rsidR="0048686E" w:rsidRPr="0048686E" w:rsidRDefault="0048686E" w:rsidP="0048686E">
            <w:pPr>
              <w:pStyle w:val="Body"/>
              <w:rPr>
                <w:rFonts w:ascii="Arial" w:hAnsi="Arial" w:cs="Arial"/>
                <w:bCs/>
                <w:sz w:val="20"/>
              </w:rPr>
            </w:pPr>
            <w:r w:rsidRPr="0048686E">
              <w:rPr>
                <w:rFonts w:ascii="Arial" w:hAnsi="Arial" w:cs="Arial"/>
                <w:bCs/>
                <w:sz w:val="20"/>
              </w:rPr>
              <w:t>10.50ᵃᵇᶜ</w:t>
            </w:r>
          </w:p>
        </w:tc>
        <w:tc>
          <w:tcPr>
            <w:tcW w:w="1080" w:type="dxa"/>
            <w:tcBorders>
              <w:top w:val="single" w:sz="4" w:space="0" w:color="auto"/>
              <w:left w:val="single" w:sz="4" w:space="0" w:color="auto"/>
              <w:bottom w:val="single" w:sz="4" w:space="0" w:color="auto"/>
              <w:right w:val="single" w:sz="4" w:space="0" w:color="auto"/>
            </w:tcBorders>
            <w:hideMark/>
          </w:tcPr>
          <w:p w14:paraId="580EDE25" w14:textId="77777777" w:rsidR="0048686E" w:rsidRPr="0048686E" w:rsidRDefault="0048686E" w:rsidP="0048686E">
            <w:pPr>
              <w:pStyle w:val="Body"/>
              <w:rPr>
                <w:rFonts w:ascii="Arial" w:hAnsi="Arial" w:cs="Arial"/>
                <w:bCs/>
                <w:sz w:val="20"/>
              </w:rPr>
            </w:pPr>
            <w:r w:rsidRPr="0048686E">
              <w:rPr>
                <w:rFonts w:ascii="Arial" w:hAnsi="Arial" w:cs="Arial"/>
                <w:bCs/>
                <w:sz w:val="20"/>
              </w:rPr>
              <w:t>9.66ᵃ</w:t>
            </w:r>
          </w:p>
        </w:tc>
        <w:tc>
          <w:tcPr>
            <w:tcW w:w="1080" w:type="dxa"/>
            <w:tcBorders>
              <w:top w:val="single" w:sz="4" w:space="0" w:color="auto"/>
              <w:left w:val="single" w:sz="4" w:space="0" w:color="auto"/>
              <w:bottom w:val="single" w:sz="4" w:space="0" w:color="auto"/>
              <w:right w:val="single" w:sz="4" w:space="0" w:color="auto"/>
            </w:tcBorders>
            <w:hideMark/>
          </w:tcPr>
          <w:p w14:paraId="4D6D2295" w14:textId="77777777" w:rsidR="0048686E" w:rsidRPr="0048686E" w:rsidRDefault="0048686E" w:rsidP="0048686E">
            <w:pPr>
              <w:pStyle w:val="Body"/>
              <w:rPr>
                <w:rFonts w:ascii="Arial" w:hAnsi="Arial" w:cs="Arial"/>
                <w:bCs/>
                <w:sz w:val="20"/>
              </w:rPr>
            </w:pPr>
            <w:r w:rsidRPr="0048686E">
              <w:rPr>
                <w:rFonts w:ascii="Arial" w:hAnsi="Arial" w:cs="Arial"/>
                <w:bCs/>
                <w:sz w:val="20"/>
              </w:rPr>
              <w:t>101.50ᵃ</w:t>
            </w:r>
          </w:p>
        </w:tc>
      </w:tr>
      <w:tr w:rsidR="0048686E" w:rsidRPr="0048686E" w14:paraId="6548246E" w14:textId="77777777">
        <w:tc>
          <w:tcPr>
            <w:tcW w:w="1080" w:type="dxa"/>
            <w:tcBorders>
              <w:top w:val="single" w:sz="4" w:space="0" w:color="auto"/>
              <w:left w:val="single" w:sz="4" w:space="0" w:color="auto"/>
              <w:bottom w:val="single" w:sz="4" w:space="0" w:color="auto"/>
              <w:right w:val="single" w:sz="4" w:space="0" w:color="auto"/>
            </w:tcBorders>
            <w:hideMark/>
          </w:tcPr>
          <w:p w14:paraId="6C093466" w14:textId="77777777" w:rsidR="0048686E" w:rsidRPr="0048686E" w:rsidRDefault="0048686E" w:rsidP="0048686E">
            <w:pPr>
              <w:pStyle w:val="Body"/>
              <w:rPr>
                <w:rFonts w:ascii="Arial" w:hAnsi="Arial" w:cs="Arial"/>
                <w:bCs/>
                <w:sz w:val="20"/>
              </w:rPr>
            </w:pPr>
            <w:proofErr w:type="spellStart"/>
            <w:r w:rsidRPr="0048686E">
              <w:rPr>
                <w:rFonts w:ascii="Arial" w:hAnsi="Arial" w:cs="Arial"/>
                <w:bCs/>
                <w:sz w:val="20"/>
              </w:rPr>
              <w:t>Keraganga</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382C2311" w14:textId="77777777" w:rsidR="0048686E" w:rsidRPr="0048686E" w:rsidRDefault="0048686E" w:rsidP="0048686E">
            <w:pPr>
              <w:pStyle w:val="Body"/>
              <w:rPr>
                <w:rFonts w:ascii="Arial" w:hAnsi="Arial" w:cs="Arial"/>
                <w:bCs/>
                <w:sz w:val="20"/>
              </w:rPr>
            </w:pPr>
            <w:r w:rsidRPr="0048686E">
              <w:rPr>
                <w:rFonts w:ascii="Arial" w:hAnsi="Arial" w:cs="Arial"/>
                <w:bCs/>
                <w:sz w:val="20"/>
              </w:rPr>
              <w:t>11.78ᵇᶜ</w:t>
            </w:r>
          </w:p>
        </w:tc>
        <w:tc>
          <w:tcPr>
            <w:tcW w:w="1080" w:type="dxa"/>
            <w:tcBorders>
              <w:top w:val="single" w:sz="4" w:space="0" w:color="auto"/>
              <w:left w:val="single" w:sz="4" w:space="0" w:color="auto"/>
              <w:bottom w:val="single" w:sz="4" w:space="0" w:color="auto"/>
              <w:right w:val="single" w:sz="4" w:space="0" w:color="auto"/>
            </w:tcBorders>
            <w:hideMark/>
          </w:tcPr>
          <w:p w14:paraId="104A2051" w14:textId="77777777" w:rsidR="0048686E" w:rsidRPr="0048686E" w:rsidRDefault="0048686E" w:rsidP="0048686E">
            <w:pPr>
              <w:pStyle w:val="Body"/>
              <w:rPr>
                <w:rFonts w:ascii="Arial" w:hAnsi="Arial" w:cs="Arial"/>
                <w:bCs/>
                <w:sz w:val="20"/>
              </w:rPr>
            </w:pPr>
            <w:r w:rsidRPr="0048686E">
              <w:rPr>
                <w:rFonts w:ascii="Arial" w:hAnsi="Arial" w:cs="Arial"/>
                <w:bCs/>
                <w:sz w:val="20"/>
              </w:rPr>
              <w:t>2.00ᵃᵇᶜ</w:t>
            </w:r>
          </w:p>
        </w:tc>
        <w:tc>
          <w:tcPr>
            <w:tcW w:w="1080" w:type="dxa"/>
            <w:tcBorders>
              <w:top w:val="single" w:sz="4" w:space="0" w:color="auto"/>
              <w:left w:val="single" w:sz="4" w:space="0" w:color="auto"/>
              <w:bottom w:val="single" w:sz="4" w:space="0" w:color="auto"/>
              <w:right w:val="single" w:sz="4" w:space="0" w:color="auto"/>
            </w:tcBorders>
            <w:hideMark/>
          </w:tcPr>
          <w:p w14:paraId="06C66E70" w14:textId="77777777" w:rsidR="0048686E" w:rsidRPr="0048686E" w:rsidRDefault="0048686E" w:rsidP="0048686E">
            <w:pPr>
              <w:pStyle w:val="Body"/>
              <w:rPr>
                <w:rFonts w:ascii="Arial" w:hAnsi="Arial" w:cs="Arial"/>
                <w:bCs/>
                <w:sz w:val="20"/>
              </w:rPr>
            </w:pPr>
            <w:r w:rsidRPr="0048686E">
              <w:rPr>
                <w:rFonts w:ascii="Arial" w:hAnsi="Arial" w:cs="Arial"/>
                <w:bCs/>
                <w:sz w:val="20"/>
              </w:rPr>
              <w:t>31.56ᵃ</w:t>
            </w:r>
          </w:p>
        </w:tc>
        <w:tc>
          <w:tcPr>
            <w:tcW w:w="1080" w:type="dxa"/>
            <w:tcBorders>
              <w:top w:val="single" w:sz="4" w:space="0" w:color="auto"/>
              <w:left w:val="single" w:sz="4" w:space="0" w:color="auto"/>
              <w:bottom w:val="single" w:sz="4" w:space="0" w:color="auto"/>
              <w:right w:val="single" w:sz="4" w:space="0" w:color="auto"/>
            </w:tcBorders>
            <w:hideMark/>
          </w:tcPr>
          <w:p w14:paraId="05877C35" w14:textId="77777777" w:rsidR="0048686E" w:rsidRPr="0048686E" w:rsidRDefault="0048686E" w:rsidP="0048686E">
            <w:pPr>
              <w:pStyle w:val="Body"/>
              <w:rPr>
                <w:rFonts w:ascii="Arial" w:hAnsi="Arial" w:cs="Arial"/>
                <w:bCs/>
                <w:sz w:val="20"/>
              </w:rPr>
            </w:pPr>
            <w:r w:rsidRPr="0048686E">
              <w:rPr>
                <w:rFonts w:ascii="Arial" w:hAnsi="Arial" w:cs="Arial"/>
                <w:bCs/>
                <w:sz w:val="20"/>
              </w:rPr>
              <w:t>21.00ᵃ</w:t>
            </w:r>
          </w:p>
        </w:tc>
        <w:tc>
          <w:tcPr>
            <w:tcW w:w="1080" w:type="dxa"/>
            <w:tcBorders>
              <w:top w:val="single" w:sz="4" w:space="0" w:color="auto"/>
              <w:left w:val="single" w:sz="4" w:space="0" w:color="auto"/>
              <w:bottom w:val="single" w:sz="4" w:space="0" w:color="auto"/>
              <w:right w:val="single" w:sz="4" w:space="0" w:color="auto"/>
            </w:tcBorders>
            <w:hideMark/>
          </w:tcPr>
          <w:p w14:paraId="39B4B59A" w14:textId="77777777" w:rsidR="0048686E" w:rsidRPr="0048686E" w:rsidRDefault="0048686E" w:rsidP="0048686E">
            <w:pPr>
              <w:pStyle w:val="Body"/>
              <w:rPr>
                <w:rFonts w:ascii="Arial" w:hAnsi="Arial" w:cs="Arial"/>
                <w:bCs/>
                <w:sz w:val="20"/>
              </w:rPr>
            </w:pPr>
            <w:r w:rsidRPr="0048686E">
              <w:rPr>
                <w:rFonts w:ascii="Arial" w:hAnsi="Arial" w:cs="Arial"/>
                <w:bCs/>
                <w:sz w:val="20"/>
              </w:rPr>
              <w:t>10.75ᵃᵇ</w:t>
            </w:r>
          </w:p>
        </w:tc>
        <w:tc>
          <w:tcPr>
            <w:tcW w:w="1080" w:type="dxa"/>
            <w:tcBorders>
              <w:top w:val="single" w:sz="4" w:space="0" w:color="auto"/>
              <w:left w:val="single" w:sz="4" w:space="0" w:color="auto"/>
              <w:bottom w:val="single" w:sz="4" w:space="0" w:color="auto"/>
              <w:right w:val="single" w:sz="4" w:space="0" w:color="auto"/>
            </w:tcBorders>
            <w:hideMark/>
          </w:tcPr>
          <w:p w14:paraId="64A79F33" w14:textId="77777777" w:rsidR="0048686E" w:rsidRPr="0048686E" w:rsidRDefault="0048686E" w:rsidP="0048686E">
            <w:pPr>
              <w:pStyle w:val="Body"/>
              <w:rPr>
                <w:rFonts w:ascii="Arial" w:hAnsi="Arial" w:cs="Arial"/>
                <w:bCs/>
                <w:sz w:val="20"/>
              </w:rPr>
            </w:pPr>
            <w:r w:rsidRPr="0048686E">
              <w:rPr>
                <w:rFonts w:ascii="Arial" w:hAnsi="Arial" w:cs="Arial"/>
                <w:bCs/>
                <w:sz w:val="20"/>
              </w:rPr>
              <w:t>9.81ᵃ</w:t>
            </w:r>
          </w:p>
        </w:tc>
        <w:tc>
          <w:tcPr>
            <w:tcW w:w="1080" w:type="dxa"/>
            <w:tcBorders>
              <w:top w:val="single" w:sz="4" w:space="0" w:color="auto"/>
              <w:left w:val="single" w:sz="4" w:space="0" w:color="auto"/>
              <w:bottom w:val="single" w:sz="4" w:space="0" w:color="auto"/>
              <w:right w:val="single" w:sz="4" w:space="0" w:color="auto"/>
            </w:tcBorders>
            <w:hideMark/>
          </w:tcPr>
          <w:p w14:paraId="0D934198" w14:textId="77777777" w:rsidR="0048686E" w:rsidRPr="0048686E" w:rsidRDefault="0048686E" w:rsidP="0048686E">
            <w:pPr>
              <w:pStyle w:val="Body"/>
              <w:rPr>
                <w:rFonts w:ascii="Arial" w:hAnsi="Arial" w:cs="Arial"/>
                <w:bCs/>
                <w:sz w:val="20"/>
              </w:rPr>
            </w:pPr>
            <w:r w:rsidRPr="0048686E">
              <w:rPr>
                <w:rFonts w:ascii="Arial" w:hAnsi="Arial" w:cs="Arial"/>
                <w:bCs/>
                <w:sz w:val="20"/>
              </w:rPr>
              <w:t>104.25ᵃ</w:t>
            </w:r>
          </w:p>
        </w:tc>
      </w:tr>
      <w:tr w:rsidR="0048686E" w:rsidRPr="0048686E" w14:paraId="2B924F1D" w14:textId="77777777">
        <w:tc>
          <w:tcPr>
            <w:tcW w:w="1080" w:type="dxa"/>
            <w:tcBorders>
              <w:top w:val="single" w:sz="4" w:space="0" w:color="auto"/>
              <w:left w:val="single" w:sz="4" w:space="0" w:color="auto"/>
              <w:bottom w:val="single" w:sz="4" w:space="0" w:color="auto"/>
              <w:right w:val="single" w:sz="4" w:space="0" w:color="auto"/>
            </w:tcBorders>
            <w:hideMark/>
          </w:tcPr>
          <w:p w14:paraId="1BAA835A" w14:textId="77777777" w:rsidR="0048686E" w:rsidRPr="0048686E" w:rsidRDefault="0048686E" w:rsidP="0048686E">
            <w:pPr>
              <w:pStyle w:val="Body"/>
              <w:rPr>
                <w:rFonts w:ascii="Arial" w:hAnsi="Arial" w:cs="Arial"/>
                <w:bCs/>
                <w:sz w:val="20"/>
              </w:rPr>
            </w:pPr>
            <w:proofErr w:type="spellStart"/>
            <w:r w:rsidRPr="0048686E">
              <w:rPr>
                <w:rFonts w:ascii="Arial" w:hAnsi="Arial" w:cs="Arial"/>
                <w:bCs/>
                <w:sz w:val="20"/>
              </w:rPr>
              <w:t>Kerasree</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777DE30B" w14:textId="77777777" w:rsidR="0048686E" w:rsidRPr="0048686E" w:rsidRDefault="0048686E" w:rsidP="0048686E">
            <w:pPr>
              <w:pStyle w:val="Body"/>
              <w:rPr>
                <w:rFonts w:ascii="Arial" w:hAnsi="Arial" w:cs="Arial"/>
                <w:bCs/>
                <w:sz w:val="20"/>
              </w:rPr>
            </w:pPr>
            <w:r w:rsidRPr="0048686E">
              <w:rPr>
                <w:rFonts w:ascii="Arial" w:hAnsi="Arial" w:cs="Arial"/>
                <w:bCs/>
                <w:sz w:val="20"/>
              </w:rPr>
              <w:t>6.75ᵈ</w:t>
            </w:r>
          </w:p>
        </w:tc>
        <w:tc>
          <w:tcPr>
            <w:tcW w:w="1080" w:type="dxa"/>
            <w:tcBorders>
              <w:top w:val="single" w:sz="4" w:space="0" w:color="auto"/>
              <w:left w:val="single" w:sz="4" w:space="0" w:color="auto"/>
              <w:bottom w:val="single" w:sz="4" w:space="0" w:color="auto"/>
              <w:right w:val="single" w:sz="4" w:space="0" w:color="auto"/>
            </w:tcBorders>
            <w:hideMark/>
          </w:tcPr>
          <w:p w14:paraId="337C048C" w14:textId="77777777" w:rsidR="0048686E" w:rsidRPr="0048686E" w:rsidRDefault="0048686E" w:rsidP="0048686E">
            <w:pPr>
              <w:pStyle w:val="Body"/>
              <w:rPr>
                <w:rFonts w:ascii="Arial" w:hAnsi="Arial" w:cs="Arial"/>
                <w:bCs/>
                <w:sz w:val="20"/>
              </w:rPr>
            </w:pPr>
            <w:r w:rsidRPr="0048686E">
              <w:rPr>
                <w:rFonts w:ascii="Arial" w:hAnsi="Arial" w:cs="Arial"/>
                <w:bCs/>
                <w:sz w:val="20"/>
              </w:rPr>
              <w:t>1.50ᶜ</w:t>
            </w:r>
          </w:p>
        </w:tc>
        <w:tc>
          <w:tcPr>
            <w:tcW w:w="1080" w:type="dxa"/>
            <w:tcBorders>
              <w:top w:val="single" w:sz="4" w:space="0" w:color="auto"/>
              <w:left w:val="single" w:sz="4" w:space="0" w:color="auto"/>
              <w:bottom w:val="single" w:sz="4" w:space="0" w:color="auto"/>
              <w:right w:val="single" w:sz="4" w:space="0" w:color="auto"/>
            </w:tcBorders>
            <w:hideMark/>
          </w:tcPr>
          <w:p w14:paraId="37C749E6" w14:textId="77777777" w:rsidR="0048686E" w:rsidRPr="0048686E" w:rsidRDefault="0048686E" w:rsidP="0048686E">
            <w:pPr>
              <w:pStyle w:val="Body"/>
              <w:rPr>
                <w:rFonts w:ascii="Arial" w:hAnsi="Arial" w:cs="Arial"/>
                <w:bCs/>
                <w:sz w:val="20"/>
              </w:rPr>
            </w:pPr>
            <w:r w:rsidRPr="0048686E">
              <w:rPr>
                <w:rFonts w:ascii="Arial" w:hAnsi="Arial" w:cs="Arial"/>
                <w:bCs/>
                <w:sz w:val="20"/>
              </w:rPr>
              <w:t>28.81ᵇ</w:t>
            </w:r>
          </w:p>
        </w:tc>
        <w:tc>
          <w:tcPr>
            <w:tcW w:w="1080" w:type="dxa"/>
            <w:tcBorders>
              <w:top w:val="single" w:sz="4" w:space="0" w:color="auto"/>
              <w:left w:val="single" w:sz="4" w:space="0" w:color="auto"/>
              <w:bottom w:val="single" w:sz="4" w:space="0" w:color="auto"/>
              <w:right w:val="single" w:sz="4" w:space="0" w:color="auto"/>
            </w:tcBorders>
            <w:hideMark/>
          </w:tcPr>
          <w:p w14:paraId="736ACAA1" w14:textId="77777777" w:rsidR="0048686E" w:rsidRPr="0048686E" w:rsidRDefault="0048686E" w:rsidP="0048686E">
            <w:pPr>
              <w:pStyle w:val="Body"/>
              <w:rPr>
                <w:rFonts w:ascii="Arial" w:hAnsi="Arial" w:cs="Arial"/>
                <w:bCs/>
                <w:sz w:val="20"/>
              </w:rPr>
            </w:pPr>
            <w:r w:rsidRPr="0048686E">
              <w:rPr>
                <w:rFonts w:ascii="Arial" w:hAnsi="Arial" w:cs="Arial"/>
                <w:bCs/>
                <w:sz w:val="20"/>
              </w:rPr>
              <w:t>15.33ᶜ</w:t>
            </w:r>
          </w:p>
        </w:tc>
        <w:tc>
          <w:tcPr>
            <w:tcW w:w="1080" w:type="dxa"/>
            <w:tcBorders>
              <w:top w:val="single" w:sz="4" w:space="0" w:color="auto"/>
              <w:left w:val="single" w:sz="4" w:space="0" w:color="auto"/>
              <w:bottom w:val="single" w:sz="4" w:space="0" w:color="auto"/>
              <w:right w:val="single" w:sz="4" w:space="0" w:color="auto"/>
            </w:tcBorders>
            <w:hideMark/>
          </w:tcPr>
          <w:p w14:paraId="62EC66AA" w14:textId="77777777" w:rsidR="0048686E" w:rsidRPr="0048686E" w:rsidRDefault="0048686E" w:rsidP="0048686E">
            <w:pPr>
              <w:pStyle w:val="Body"/>
              <w:rPr>
                <w:rFonts w:ascii="Arial" w:hAnsi="Arial" w:cs="Arial"/>
                <w:bCs/>
                <w:sz w:val="20"/>
              </w:rPr>
            </w:pPr>
            <w:r w:rsidRPr="0048686E">
              <w:rPr>
                <w:rFonts w:ascii="Arial" w:hAnsi="Arial" w:cs="Arial"/>
                <w:bCs/>
                <w:sz w:val="20"/>
              </w:rPr>
              <w:t>7.00ᵈ</w:t>
            </w:r>
          </w:p>
        </w:tc>
        <w:tc>
          <w:tcPr>
            <w:tcW w:w="1080" w:type="dxa"/>
            <w:tcBorders>
              <w:top w:val="single" w:sz="4" w:space="0" w:color="auto"/>
              <w:left w:val="single" w:sz="4" w:space="0" w:color="auto"/>
              <w:bottom w:val="single" w:sz="4" w:space="0" w:color="auto"/>
              <w:right w:val="single" w:sz="4" w:space="0" w:color="auto"/>
            </w:tcBorders>
            <w:hideMark/>
          </w:tcPr>
          <w:p w14:paraId="222B826B" w14:textId="77777777" w:rsidR="0048686E" w:rsidRPr="0048686E" w:rsidRDefault="0048686E" w:rsidP="0048686E">
            <w:pPr>
              <w:pStyle w:val="Body"/>
              <w:rPr>
                <w:rFonts w:ascii="Arial" w:hAnsi="Arial" w:cs="Arial"/>
                <w:bCs/>
                <w:sz w:val="20"/>
              </w:rPr>
            </w:pPr>
            <w:r w:rsidRPr="0048686E">
              <w:rPr>
                <w:rFonts w:ascii="Arial" w:hAnsi="Arial" w:cs="Arial"/>
                <w:bCs/>
                <w:sz w:val="20"/>
              </w:rPr>
              <w:t>7.07ᵇ</w:t>
            </w:r>
          </w:p>
        </w:tc>
        <w:tc>
          <w:tcPr>
            <w:tcW w:w="1080" w:type="dxa"/>
            <w:tcBorders>
              <w:top w:val="single" w:sz="4" w:space="0" w:color="auto"/>
              <w:left w:val="single" w:sz="4" w:space="0" w:color="auto"/>
              <w:bottom w:val="single" w:sz="4" w:space="0" w:color="auto"/>
              <w:right w:val="single" w:sz="4" w:space="0" w:color="auto"/>
            </w:tcBorders>
            <w:hideMark/>
          </w:tcPr>
          <w:p w14:paraId="7A37039B" w14:textId="77777777" w:rsidR="0048686E" w:rsidRPr="0048686E" w:rsidRDefault="0048686E" w:rsidP="0048686E">
            <w:pPr>
              <w:pStyle w:val="Body"/>
              <w:rPr>
                <w:rFonts w:ascii="Arial" w:hAnsi="Arial" w:cs="Arial"/>
                <w:bCs/>
                <w:sz w:val="20"/>
              </w:rPr>
            </w:pPr>
            <w:r w:rsidRPr="0048686E">
              <w:rPr>
                <w:rFonts w:ascii="Arial" w:hAnsi="Arial" w:cs="Arial"/>
                <w:bCs/>
                <w:sz w:val="20"/>
              </w:rPr>
              <w:t>49.50ᶜ</w:t>
            </w:r>
          </w:p>
        </w:tc>
      </w:tr>
      <w:tr w:rsidR="0048686E" w:rsidRPr="0048686E" w14:paraId="430C502B" w14:textId="77777777">
        <w:tc>
          <w:tcPr>
            <w:tcW w:w="1080" w:type="dxa"/>
            <w:tcBorders>
              <w:top w:val="single" w:sz="4" w:space="0" w:color="auto"/>
              <w:left w:val="single" w:sz="4" w:space="0" w:color="auto"/>
              <w:bottom w:val="single" w:sz="4" w:space="0" w:color="auto"/>
              <w:right w:val="single" w:sz="4" w:space="0" w:color="auto"/>
            </w:tcBorders>
            <w:hideMark/>
          </w:tcPr>
          <w:p w14:paraId="26F1E47A" w14:textId="77777777" w:rsidR="0048686E" w:rsidRPr="0048686E" w:rsidRDefault="0048686E" w:rsidP="0048686E">
            <w:pPr>
              <w:pStyle w:val="Body"/>
              <w:rPr>
                <w:rFonts w:ascii="Arial" w:hAnsi="Arial" w:cs="Arial"/>
                <w:bCs/>
                <w:sz w:val="20"/>
              </w:rPr>
            </w:pPr>
            <w:r w:rsidRPr="0048686E">
              <w:rPr>
                <w:rFonts w:ascii="Arial" w:hAnsi="Arial" w:cs="Arial"/>
                <w:bCs/>
                <w:sz w:val="20"/>
              </w:rPr>
              <w:t>WCT</w:t>
            </w:r>
          </w:p>
        </w:tc>
        <w:tc>
          <w:tcPr>
            <w:tcW w:w="1080" w:type="dxa"/>
            <w:tcBorders>
              <w:top w:val="single" w:sz="4" w:space="0" w:color="auto"/>
              <w:left w:val="single" w:sz="4" w:space="0" w:color="auto"/>
              <w:bottom w:val="single" w:sz="4" w:space="0" w:color="auto"/>
              <w:right w:val="single" w:sz="4" w:space="0" w:color="auto"/>
            </w:tcBorders>
            <w:hideMark/>
          </w:tcPr>
          <w:p w14:paraId="28D6E71A" w14:textId="77777777" w:rsidR="0048686E" w:rsidRPr="0048686E" w:rsidRDefault="0048686E" w:rsidP="0048686E">
            <w:pPr>
              <w:pStyle w:val="Body"/>
              <w:rPr>
                <w:rFonts w:ascii="Arial" w:hAnsi="Arial" w:cs="Arial"/>
                <w:bCs/>
                <w:sz w:val="20"/>
              </w:rPr>
            </w:pPr>
            <w:r w:rsidRPr="0048686E">
              <w:rPr>
                <w:rFonts w:ascii="Arial" w:hAnsi="Arial" w:cs="Arial"/>
                <w:bCs/>
                <w:sz w:val="20"/>
              </w:rPr>
              <w:t>11.94ᵇᶜ</w:t>
            </w:r>
          </w:p>
        </w:tc>
        <w:tc>
          <w:tcPr>
            <w:tcW w:w="1080" w:type="dxa"/>
            <w:tcBorders>
              <w:top w:val="single" w:sz="4" w:space="0" w:color="auto"/>
              <w:left w:val="single" w:sz="4" w:space="0" w:color="auto"/>
              <w:bottom w:val="single" w:sz="4" w:space="0" w:color="auto"/>
              <w:right w:val="single" w:sz="4" w:space="0" w:color="auto"/>
            </w:tcBorders>
            <w:hideMark/>
          </w:tcPr>
          <w:p w14:paraId="576C8E8F" w14:textId="77777777" w:rsidR="0048686E" w:rsidRPr="0048686E" w:rsidRDefault="0048686E" w:rsidP="0048686E">
            <w:pPr>
              <w:pStyle w:val="Body"/>
              <w:rPr>
                <w:rFonts w:ascii="Arial" w:hAnsi="Arial" w:cs="Arial"/>
                <w:bCs/>
                <w:sz w:val="20"/>
              </w:rPr>
            </w:pPr>
            <w:r w:rsidRPr="0048686E">
              <w:rPr>
                <w:rFonts w:ascii="Arial" w:hAnsi="Arial" w:cs="Arial"/>
                <w:bCs/>
                <w:sz w:val="20"/>
              </w:rPr>
              <w:t>1.75ᵇᶜ</w:t>
            </w:r>
          </w:p>
        </w:tc>
        <w:tc>
          <w:tcPr>
            <w:tcW w:w="1080" w:type="dxa"/>
            <w:tcBorders>
              <w:top w:val="single" w:sz="4" w:space="0" w:color="auto"/>
              <w:left w:val="single" w:sz="4" w:space="0" w:color="auto"/>
              <w:bottom w:val="single" w:sz="4" w:space="0" w:color="auto"/>
              <w:right w:val="single" w:sz="4" w:space="0" w:color="auto"/>
            </w:tcBorders>
            <w:hideMark/>
          </w:tcPr>
          <w:p w14:paraId="7AA5F40A" w14:textId="77777777" w:rsidR="0048686E" w:rsidRPr="0048686E" w:rsidRDefault="0048686E" w:rsidP="0048686E">
            <w:pPr>
              <w:pStyle w:val="Body"/>
              <w:rPr>
                <w:rFonts w:ascii="Arial" w:hAnsi="Arial" w:cs="Arial"/>
                <w:bCs/>
                <w:sz w:val="20"/>
              </w:rPr>
            </w:pPr>
            <w:r w:rsidRPr="0048686E">
              <w:rPr>
                <w:rFonts w:ascii="Arial" w:hAnsi="Arial" w:cs="Arial"/>
                <w:bCs/>
                <w:sz w:val="20"/>
              </w:rPr>
              <w:t>23.10ᵈ</w:t>
            </w:r>
          </w:p>
        </w:tc>
        <w:tc>
          <w:tcPr>
            <w:tcW w:w="1080" w:type="dxa"/>
            <w:tcBorders>
              <w:top w:val="single" w:sz="4" w:space="0" w:color="auto"/>
              <w:left w:val="single" w:sz="4" w:space="0" w:color="auto"/>
              <w:bottom w:val="single" w:sz="4" w:space="0" w:color="auto"/>
              <w:right w:val="single" w:sz="4" w:space="0" w:color="auto"/>
            </w:tcBorders>
            <w:hideMark/>
          </w:tcPr>
          <w:p w14:paraId="4B9019A5" w14:textId="77777777" w:rsidR="0048686E" w:rsidRPr="0048686E" w:rsidRDefault="0048686E" w:rsidP="0048686E">
            <w:pPr>
              <w:pStyle w:val="Body"/>
              <w:rPr>
                <w:rFonts w:ascii="Arial" w:hAnsi="Arial" w:cs="Arial"/>
                <w:bCs/>
                <w:sz w:val="20"/>
              </w:rPr>
            </w:pPr>
            <w:r w:rsidRPr="0048686E">
              <w:rPr>
                <w:rFonts w:ascii="Arial" w:hAnsi="Arial" w:cs="Arial"/>
                <w:bCs/>
                <w:sz w:val="20"/>
              </w:rPr>
              <w:t>18.00ᵇ</w:t>
            </w:r>
          </w:p>
        </w:tc>
        <w:tc>
          <w:tcPr>
            <w:tcW w:w="1080" w:type="dxa"/>
            <w:tcBorders>
              <w:top w:val="single" w:sz="4" w:space="0" w:color="auto"/>
              <w:left w:val="single" w:sz="4" w:space="0" w:color="auto"/>
              <w:bottom w:val="single" w:sz="4" w:space="0" w:color="auto"/>
              <w:right w:val="single" w:sz="4" w:space="0" w:color="auto"/>
            </w:tcBorders>
            <w:hideMark/>
          </w:tcPr>
          <w:p w14:paraId="7234AC13" w14:textId="77777777" w:rsidR="0048686E" w:rsidRPr="0048686E" w:rsidRDefault="0048686E" w:rsidP="0048686E">
            <w:pPr>
              <w:pStyle w:val="Body"/>
              <w:rPr>
                <w:rFonts w:ascii="Arial" w:hAnsi="Arial" w:cs="Arial"/>
                <w:bCs/>
                <w:sz w:val="20"/>
              </w:rPr>
            </w:pPr>
            <w:r w:rsidRPr="0048686E">
              <w:rPr>
                <w:rFonts w:ascii="Arial" w:hAnsi="Arial" w:cs="Arial"/>
                <w:bCs/>
                <w:sz w:val="20"/>
              </w:rPr>
              <w:t>9.50ᵃᵇᶜᵈ</w:t>
            </w:r>
          </w:p>
        </w:tc>
        <w:tc>
          <w:tcPr>
            <w:tcW w:w="1080" w:type="dxa"/>
            <w:tcBorders>
              <w:top w:val="single" w:sz="4" w:space="0" w:color="auto"/>
              <w:left w:val="single" w:sz="4" w:space="0" w:color="auto"/>
              <w:bottom w:val="single" w:sz="4" w:space="0" w:color="auto"/>
              <w:right w:val="single" w:sz="4" w:space="0" w:color="auto"/>
            </w:tcBorders>
            <w:hideMark/>
          </w:tcPr>
          <w:p w14:paraId="69BA4CA3" w14:textId="77777777" w:rsidR="0048686E" w:rsidRPr="0048686E" w:rsidRDefault="0048686E" w:rsidP="0048686E">
            <w:pPr>
              <w:pStyle w:val="Body"/>
              <w:rPr>
                <w:rFonts w:ascii="Arial" w:hAnsi="Arial" w:cs="Arial"/>
                <w:bCs/>
                <w:sz w:val="20"/>
              </w:rPr>
            </w:pPr>
            <w:r w:rsidRPr="0048686E">
              <w:rPr>
                <w:rFonts w:ascii="Arial" w:hAnsi="Arial" w:cs="Arial"/>
                <w:bCs/>
                <w:sz w:val="20"/>
              </w:rPr>
              <w:t>9.60ᵃ</w:t>
            </w:r>
          </w:p>
        </w:tc>
        <w:tc>
          <w:tcPr>
            <w:tcW w:w="1080" w:type="dxa"/>
            <w:tcBorders>
              <w:top w:val="single" w:sz="4" w:space="0" w:color="auto"/>
              <w:left w:val="single" w:sz="4" w:space="0" w:color="auto"/>
              <w:bottom w:val="single" w:sz="4" w:space="0" w:color="auto"/>
              <w:right w:val="single" w:sz="4" w:space="0" w:color="auto"/>
            </w:tcBorders>
            <w:hideMark/>
          </w:tcPr>
          <w:p w14:paraId="2B1AED3F" w14:textId="77777777" w:rsidR="0048686E" w:rsidRPr="0048686E" w:rsidRDefault="0048686E" w:rsidP="0048686E">
            <w:pPr>
              <w:pStyle w:val="Body"/>
              <w:rPr>
                <w:rFonts w:ascii="Arial" w:hAnsi="Arial" w:cs="Arial"/>
                <w:bCs/>
                <w:sz w:val="20"/>
              </w:rPr>
            </w:pPr>
            <w:r w:rsidRPr="0048686E">
              <w:rPr>
                <w:rFonts w:ascii="Arial" w:hAnsi="Arial" w:cs="Arial"/>
                <w:bCs/>
                <w:sz w:val="20"/>
              </w:rPr>
              <w:t>91.50ᵃ</w:t>
            </w:r>
          </w:p>
        </w:tc>
      </w:tr>
      <w:tr w:rsidR="0048686E" w:rsidRPr="0048686E" w14:paraId="35C7FE6A" w14:textId="77777777">
        <w:tc>
          <w:tcPr>
            <w:tcW w:w="1080" w:type="dxa"/>
            <w:tcBorders>
              <w:top w:val="single" w:sz="4" w:space="0" w:color="auto"/>
              <w:left w:val="single" w:sz="4" w:space="0" w:color="auto"/>
              <w:bottom w:val="single" w:sz="4" w:space="0" w:color="auto"/>
              <w:right w:val="single" w:sz="4" w:space="0" w:color="auto"/>
            </w:tcBorders>
            <w:hideMark/>
          </w:tcPr>
          <w:p w14:paraId="4A6C69FF" w14:textId="77777777" w:rsidR="0048686E" w:rsidRPr="0048686E" w:rsidRDefault="0048686E" w:rsidP="0048686E">
            <w:pPr>
              <w:pStyle w:val="Body"/>
              <w:rPr>
                <w:rFonts w:ascii="Arial" w:hAnsi="Arial" w:cs="Arial"/>
                <w:bCs/>
                <w:sz w:val="20"/>
              </w:rPr>
            </w:pPr>
            <w:r w:rsidRPr="0048686E">
              <w:rPr>
                <w:rFonts w:ascii="Arial" w:hAnsi="Arial" w:cs="Arial"/>
                <w:bCs/>
                <w:sz w:val="20"/>
              </w:rPr>
              <w:t>Mean</w:t>
            </w:r>
          </w:p>
        </w:tc>
        <w:tc>
          <w:tcPr>
            <w:tcW w:w="1080" w:type="dxa"/>
            <w:tcBorders>
              <w:top w:val="single" w:sz="4" w:space="0" w:color="auto"/>
              <w:left w:val="single" w:sz="4" w:space="0" w:color="auto"/>
              <w:bottom w:val="single" w:sz="4" w:space="0" w:color="auto"/>
              <w:right w:val="single" w:sz="4" w:space="0" w:color="auto"/>
            </w:tcBorders>
            <w:hideMark/>
          </w:tcPr>
          <w:p w14:paraId="3C2B3673" w14:textId="77777777" w:rsidR="0048686E" w:rsidRPr="0048686E" w:rsidRDefault="0048686E" w:rsidP="0048686E">
            <w:pPr>
              <w:pStyle w:val="Body"/>
              <w:rPr>
                <w:rFonts w:ascii="Arial" w:hAnsi="Arial" w:cs="Arial"/>
                <w:bCs/>
                <w:sz w:val="20"/>
              </w:rPr>
            </w:pPr>
            <w:r w:rsidRPr="0048686E">
              <w:rPr>
                <w:rFonts w:ascii="Arial" w:hAnsi="Arial" w:cs="Arial"/>
                <w:bCs/>
                <w:sz w:val="20"/>
              </w:rPr>
              <w:t>11.97</w:t>
            </w:r>
          </w:p>
        </w:tc>
        <w:tc>
          <w:tcPr>
            <w:tcW w:w="1080" w:type="dxa"/>
            <w:tcBorders>
              <w:top w:val="single" w:sz="4" w:space="0" w:color="auto"/>
              <w:left w:val="single" w:sz="4" w:space="0" w:color="auto"/>
              <w:bottom w:val="single" w:sz="4" w:space="0" w:color="auto"/>
              <w:right w:val="single" w:sz="4" w:space="0" w:color="auto"/>
            </w:tcBorders>
            <w:hideMark/>
          </w:tcPr>
          <w:p w14:paraId="60D4B94F" w14:textId="77777777" w:rsidR="0048686E" w:rsidRPr="0048686E" w:rsidRDefault="0048686E" w:rsidP="0048686E">
            <w:pPr>
              <w:pStyle w:val="Body"/>
              <w:rPr>
                <w:rFonts w:ascii="Arial" w:hAnsi="Arial" w:cs="Arial"/>
                <w:bCs/>
                <w:sz w:val="20"/>
              </w:rPr>
            </w:pPr>
            <w:r w:rsidRPr="0048686E">
              <w:rPr>
                <w:rFonts w:ascii="Arial" w:hAnsi="Arial" w:cs="Arial"/>
                <w:bCs/>
                <w:sz w:val="20"/>
              </w:rPr>
              <w:t>1.98</w:t>
            </w:r>
          </w:p>
        </w:tc>
        <w:tc>
          <w:tcPr>
            <w:tcW w:w="1080" w:type="dxa"/>
            <w:tcBorders>
              <w:top w:val="single" w:sz="4" w:space="0" w:color="auto"/>
              <w:left w:val="single" w:sz="4" w:space="0" w:color="auto"/>
              <w:bottom w:val="single" w:sz="4" w:space="0" w:color="auto"/>
              <w:right w:val="single" w:sz="4" w:space="0" w:color="auto"/>
            </w:tcBorders>
            <w:hideMark/>
          </w:tcPr>
          <w:p w14:paraId="5BD5FC3D" w14:textId="77777777" w:rsidR="0048686E" w:rsidRPr="0048686E" w:rsidRDefault="0048686E" w:rsidP="0048686E">
            <w:pPr>
              <w:pStyle w:val="Body"/>
              <w:rPr>
                <w:rFonts w:ascii="Arial" w:hAnsi="Arial" w:cs="Arial"/>
                <w:bCs/>
                <w:sz w:val="20"/>
              </w:rPr>
            </w:pPr>
            <w:r w:rsidRPr="0048686E">
              <w:rPr>
                <w:rFonts w:ascii="Arial" w:hAnsi="Arial" w:cs="Arial"/>
                <w:bCs/>
                <w:sz w:val="20"/>
              </w:rPr>
              <w:t>24.28</w:t>
            </w:r>
          </w:p>
        </w:tc>
        <w:tc>
          <w:tcPr>
            <w:tcW w:w="1080" w:type="dxa"/>
            <w:tcBorders>
              <w:top w:val="single" w:sz="4" w:space="0" w:color="auto"/>
              <w:left w:val="single" w:sz="4" w:space="0" w:color="auto"/>
              <w:bottom w:val="single" w:sz="4" w:space="0" w:color="auto"/>
              <w:right w:val="single" w:sz="4" w:space="0" w:color="auto"/>
            </w:tcBorders>
            <w:hideMark/>
          </w:tcPr>
          <w:p w14:paraId="3B3AA99F" w14:textId="77777777" w:rsidR="0048686E" w:rsidRPr="0048686E" w:rsidRDefault="0048686E" w:rsidP="0048686E">
            <w:pPr>
              <w:pStyle w:val="Body"/>
              <w:rPr>
                <w:rFonts w:ascii="Arial" w:hAnsi="Arial" w:cs="Arial"/>
                <w:bCs/>
                <w:sz w:val="20"/>
              </w:rPr>
            </w:pPr>
            <w:r w:rsidRPr="0048686E">
              <w:rPr>
                <w:rFonts w:ascii="Arial" w:hAnsi="Arial" w:cs="Arial"/>
                <w:bCs/>
                <w:sz w:val="20"/>
              </w:rPr>
              <w:t>13.93</w:t>
            </w:r>
          </w:p>
        </w:tc>
        <w:tc>
          <w:tcPr>
            <w:tcW w:w="1080" w:type="dxa"/>
            <w:tcBorders>
              <w:top w:val="single" w:sz="4" w:space="0" w:color="auto"/>
              <w:left w:val="single" w:sz="4" w:space="0" w:color="auto"/>
              <w:bottom w:val="single" w:sz="4" w:space="0" w:color="auto"/>
              <w:right w:val="single" w:sz="4" w:space="0" w:color="auto"/>
            </w:tcBorders>
            <w:hideMark/>
          </w:tcPr>
          <w:p w14:paraId="5489FD18" w14:textId="77777777" w:rsidR="0048686E" w:rsidRPr="0048686E" w:rsidRDefault="0048686E" w:rsidP="0048686E">
            <w:pPr>
              <w:pStyle w:val="Body"/>
              <w:rPr>
                <w:rFonts w:ascii="Arial" w:hAnsi="Arial" w:cs="Arial"/>
                <w:bCs/>
                <w:sz w:val="20"/>
              </w:rPr>
            </w:pPr>
            <w:r w:rsidRPr="0048686E">
              <w:rPr>
                <w:rFonts w:ascii="Arial" w:hAnsi="Arial" w:cs="Arial"/>
                <w:bCs/>
                <w:sz w:val="20"/>
              </w:rPr>
              <w:t>9.39</w:t>
            </w:r>
          </w:p>
        </w:tc>
        <w:tc>
          <w:tcPr>
            <w:tcW w:w="1080" w:type="dxa"/>
            <w:tcBorders>
              <w:top w:val="single" w:sz="4" w:space="0" w:color="auto"/>
              <w:left w:val="single" w:sz="4" w:space="0" w:color="auto"/>
              <w:bottom w:val="single" w:sz="4" w:space="0" w:color="auto"/>
              <w:right w:val="single" w:sz="4" w:space="0" w:color="auto"/>
            </w:tcBorders>
            <w:hideMark/>
          </w:tcPr>
          <w:p w14:paraId="4CBF74BC" w14:textId="77777777" w:rsidR="0048686E" w:rsidRPr="0048686E" w:rsidRDefault="0048686E" w:rsidP="0048686E">
            <w:pPr>
              <w:pStyle w:val="Body"/>
              <w:rPr>
                <w:rFonts w:ascii="Arial" w:hAnsi="Arial" w:cs="Arial"/>
                <w:bCs/>
                <w:sz w:val="20"/>
              </w:rPr>
            </w:pPr>
            <w:r w:rsidRPr="0048686E">
              <w:rPr>
                <w:rFonts w:ascii="Arial" w:hAnsi="Arial" w:cs="Arial"/>
                <w:bCs/>
                <w:sz w:val="20"/>
              </w:rPr>
              <w:t>7.72</w:t>
            </w:r>
          </w:p>
        </w:tc>
        <w:tc>
          <w:tcPr>
            <w:tcW w:w="1080" w:type="dxa"/>
            <w:tcBorders>
              <w:top w:val="single" w:sz="4" w:space="0" w:color="auto"/>
              <w:left w:val="single" w:sz="4" w:space="0" w:color="auto"/>
              <w:bottom w:val="single" w:sz="4" w:space="0" w:color="auto"/>
              <w:right w:val="single" w:sz="4" w:space="0" w:color="auto"/>
            </w:tcBorders>
            <w:hideMark/>
          </w:tcPr>
          <w:p w14:paraId="67EE232A" w14:textId="77777777" w:rsidR="0048686E" w:rsidRPr="0048686E" w:rsidRDefault="0048686E" w:rsidP="0048686E">
            <w:pPr>
              <w:pStyle w:val="Body"/>
              <w:rPr>
                <w:rFonts w:ascii="Arial" w:hAnsi="Arial" w:cs="Arial"/>
                <w:bCs/>
                <w:sz w:val="20"/>
              </w:rPr>
            </w:pPr>
            <w:r w:rsidRPr="0048686E">
              <w:rPr>
                <w:rFonts w:ascii="Arial" w:hAnsi="Arial" w:cs="Arial"/>
                <w:bCs/>
                <w:sz w:val="20"/>
              </w:rPr>
              <w:t>73.09</w:t>
            </w:r>
          </w:p>
        </w:tc>
      </w:tr>
      <w:tr w:rsidR="0048686E" w:rsidRPr="0048686E" w14:paraId="4FF6A4DF" w14:textId="77777777">
        <w:tc>
          <w:tcPr>
            <w:tcW w:w="1080" w:type="dxa"/>
            <w:tcBorders>
              <w:top w:val="single" w:sz="4" w:space="0" w:color="auto"/>
              <w:left w:val="single" w:sz="4" w:space="0" w:color="auto"/>
              <w:bottom w:val="single" w:sz="4" w:space="0" w:color="auto"/>
              <w:right w:val="single" w:sz="4" w:space="0" w:color="auto"/>
            </w:tcBorders>
            <w:hideMark/>
          </w:tcPr>
          <w:p w14:paraId="54780186" w14:textId="77777777" w:rsidR="0048686E" w:rsidRPr="0048686E" w:rsidRDefault="0048686E" w:rsidP="0048686E">
            <w:pPr>
              <w:pStyle w:val="Body"/>
              <w:rPr>
                <w:rFonts w:ascii="Arial" w:hAnsi="Arial" w:cs="Arial"/>
                <w:bCs/>
                <w:sz w:val="20"/>
              </w:rPr>
            </w:pPr>
            <w:r w:rsidRPr="0048686E">
              <w:rPr>
                <w:rFonts w:ascii="Arial" w:hAnsi="Arial" w:cs="Arial"/>
                <w:bCs/>
                <w:sz w:val="20"/>
              </w:rPr>
              <w:t>SE (m)</w:t>
            </w:r>
          </w:p>
        </w:tc>
        <w:tc>
          <w:tcPr>
            <w:tcW w:w="1080" w:type="dxa"/>
            <w:tcBorders>
              <w:top w:val="single" w:sz="4" w:space="0" w:color="auto"/>
              <w:left w:val="single" w:sz="4" w:space="0" w:color="auto"/>
              <w:bottom w:val="single" w:sz="4" w:space="0" w:color="auto"/>
              <w:right w:val="single" w:sz="4" w:space="0" w:color="auto"/>
            </w:tcBorders>
            <w:hideMark/>
          </w:tcPr>
          <w:p w14:paraId="1ADF436E" w14:textId="77777777" w:rsidR="0048686E" w:rsidRPr="0048686E" w:rsidRDefault="0048686E" w:rsidP="0048686E">
            <w:pPr>
              <w:pStyle w:val="Body"/>
              <w:rPr>
                <w:rFonts w:ascii="Arial" w:hAnsi="Arial" w:cs="Arial"/>
                <w:bCs/>
                <w:sz w:val="20"/>
              </w:rPr>
            </w:pPr>
            <w:r w:rsidRPr="0048686E">
              <w:rPr>
                <w:rFonts w:ascii="Arial" w:hAnsi="Arial" w:cs="Arial"/>
                <w:bCs/>
                <w:sz w:val="20"/>
              </w:rPr>
              <w:t>0.49</w:t>
            </w:r>
          </w:p>
        </w:tc>
        <w:tc>
          <w:tcPr>
            <w:tcW w:w="1080" w:type="dxa"/>
            <w:tcBorders>
              <w:top w:val="single" w:sz="4" w:space="0" w:color="auto"/>
              <w:left w:val="single" w:sz="4" w:space="0" w:color="auto"/>
              <w:bottom w:val="single" w:sz="4" w:space="0" w:color="auto"/>
              <w:right w:val="single" w:sz="4" w:space="0" w:color="auto"/>
            </w:tcBorders>
            <w:hideMark/>
          </w:tcPr>
          <w:p w14:paraId="022A8CF6" w14:textId="77777777" w:rsidR="0048686E" w:rsidRPr="0048686E" w:rsidRDefault="0048686E" w:rsidP="0048686E">
            <w:pPr>
              <w:pStyle w:val="Body"/>
              <w:rPr>
                <w:rFonts w:ascii="Arial" w:hAnsi="Arial" w:cs="Arial"/>
                <w:bCs/>
                <w:sz w:val="20"/>
              </w:rPr>
            </w:pPr>
            <w:r w:rsidRPr="0048686E">
              <w:rPr>
                <w:rFonts w:ascii="Arial" w:hAnsi="Arial" w:cs="Arial"/>
                <w:bCs/>
                <w:sz w:val="20"/>
              </w:rPr>
              <w:t>0.19</w:t>
            </w:r>
          </w:p>
        </w:tc>
        <w:tc>
          <w:tcPr>
            <w:tcW w:w="1080" w:type="dxa"/>
            <w:tcBorders>
              <w:top w:val="single" w:sz="4" w:space="0" w:color="auto"/>
              <w:left w:val="single" w:sz="4" w:space="0" w:color="auto"/>
              <w:bottom w:val="single" w:sz="4" w:space="0" w:color="auto"/>
              <w:right w:val="single" w:sz="4" w:space="0" w:color="auto"/>
            </w:tcBorders>
            <w:hideMark/>
          </w:tcPr>
          <w:p w14:paraId="356E5D1C" w14:textId="77777777" w:rsidR="0048686E" w:rsidRPr="0048686E" w:rsidRDefault="0048686E" w:rsidP="0048686E">
            <w:pPr>
              <w:pStyle w:val="Body"/>
              <w:rPr>
                <w:rFonts w:ascii="Arial" w:hAnsi="Arial" w:cs="Arial"/>
                <w:bCs/>
                <w:sz w:val="20"/>
              </w:rPr>
            </w:pPr>
            <w:r w:rsidRPr="0048686E">
              <w:rPr>
                <w:rFonts w:ascii="Arial" w:hAnsi="Arial" w:cs="Arial"/>
                <w:bCs/>
                <w:sz w:val="20"/>
              </w:rPr>
              <w:t>0.62</w:t>
            </w:r>
          </w:p>
        </w:tc>
        <w:tc>
          <w:tcPr>
            <w:tcW w:w="1080" w:type="dxa"/>
            <w:tcBorders>
              <w:top w:val="single" w:sz="4" w:space="0" w:color="auto"/>
              <w:left w:val="single" w:sz="4" w:space="0" w:color="auto"/>
              <w:bottom w:val="single" w:sz="4" w:space="0" w:color="auto"/>
              <w:right w:val="single" w:sz="4" w:space="0" w:color="auto"/>
            </w:tcBorders>
            <w:hideMark/>
          </w:tcPr>
          <w:p w14:paraId="65F6C74D" w14:textId="77777777" w:rsidR="0048686E" w:rsidRPr="0048686E" w:rsidRDefault="0048686E" w:rsidP="0048686E">
            <w:pPr>
              <w:pStyle w:val="Body"/>
              <w:rPr>
                <w:rFonts w:ascii="Arial" w:hAnsi="Arial" w:cs="Arial"/>
                <w:bCs/>
                <w:sz w:val="20"/>
              </w:rPr>
            </w:pPr>
            <w:r w:rsidRPr="0048686E">
              <w:rPr>
                <w:rFonts w:ascii="Arial" w:hAnsi="Arial" w:cs="Arial"/>
                <w:bCs/>
                <w:sz w:val="20"/>
              </w:rPr>
              <w:t>0.40</w:t>
            </w:r>
          </w:p>
        </w:tc>
        <w:tc>
          <w:tcPr>
            <w:tcW w:w="1080" w:type="dxa"/>
            <w:tcBorders>
              <w:top w:val="single" w:sz="4" w:space="0" w:color="auto"/>
              <w:left w:val="single" w:sz="4" w:space="0" w:color="auto"/>
              <w:bottom w:val="single" w:sz="4" w:space="0" w:color="auto"/>
              <w:right w:val="single" w:sz="4" w:space="0" w:color="auto"/>
            </w:tcBorders>
            <w:hideMark/>
          </w:tcPr>
          <w:p w14:paraId="4748B46E" w14:textId="77777777" w:rsidR="0048686E" w:rsidRPr="0048686E" w:rsidRDefault="0048686E" w:rsidP="0048686E">
            <w:pPr>
              <w:pStyle w:val="Body"/>
              <w:rPr>
                <w:rFonts w:ascii="Arial" w:hAnsi="Arial" w:cs="Arial"/>
                <w:bCs/>
                <w:sz w:val="20"/>
              </w:rPr>
            </w:pPr>
            <w:r w:rsidRPr="0048686E">
              <w:rPr>
                <w:rFonts w:ascii="Arial" w:hAnsi="Arial" w:cs="Arial"/>
                <w:bCs/>
                <w:sz w:val="20"/>
              </w:rPr>
              <w:t>0.63</w:t>
            </w:r>
          </w:p>
        </w:tc>
        <w:tc>
          <w:tcPr>
            <w:tcW w:w="1080" w:type="dxa"/>
            <w:tcBorders>
              <w:top w:val="single" w:sz="4" w:space="0" w:color="auto"/>
              <w:left w:val="single" w:sz="4" w:space="0" w:color="auto"/>
              <w:bottom w:val="single" w:sz="4" w:space="0" w:color="auto"/>
              <w:right w:val="single" w:sz="4" w:space="0" w:color="auto"/>
            </w:tcBorders>
            <w:hideMark/>
          </w:tcPr>
          <w:p w14:paraId="4B3EC989" w14:textId="77777777" w:rsidR="0048686E" w:rsidRPr="0048686E" w:rsidRDefault="0048686E" w:rsidP="0048686E">
            <w:pPr>
              <w:pStyle w:val="Body"/>
              <w:rPr>
                <w:rFonts w:ascii="Arial" w:hAnsi="Arial" w:cs="Arial"/>
                <w:bCs/>
                <w:sz w:val="20"/>
              </w:rPr>
            </w:pPr>
            <w:r w:rsidRPr="0048686E">
              <w:rPr>
                <w:rFonts w:ascii="Arial" w:hAnsi="Arial" w:cs="Arial"/>
                <w:bCs/>
                <w:sz w:val="20"/>
              </w:rPr>
              <w:t>0.33</w:t>
            </w:r>
          </w:p>
        </w:tc>
        <w:tc>
          <w:tcPr>
            <w:tcW w:w="1080" w:type="dxa"/>
            <w:tcBorders>
              <w:top w:val="single" w:sz="4" w:space="0" w:color="auto"/>
              <w:left w:val="single" w:sz="4" w:space="0" w:color="auto"/>
              <w:bottom w:val="single" w:sz="4" w:space="0" w:color="auto"/>
              <w:right w:val="single" w:sz="4" w:space="0" w:color="auto"/>
            </w:tcBorders>
            <w:hideMark/>
          </w:tcPr>
          <w:p w14:paraId="42C663FC" w14:textId="77777777" w:rsidR="0048686E" w:rsidRPr="0048686E" w:rsidRDefault="0048686E" w:rsidP="0048686E">
            <w:pPr>
              <w:pStyle w:val="Body"/>
              <w:rPr>
                <w:rFonts w:ascii="Arial" w:hAnsi="Arial" w:cs="Arial"/>
                <w:bCs/>
                <w:sz w:val="20"/>
              </w:rPr>
            </w:pPr>
            <w:r w:rsidRPr="0048686E">
              <w:rPr>
                <w:rFonts w:ascii="Arial" w:hAnsi="Arial" w:cs="Arial"/>
                <w:bCs/>
                <w:sz w:val="20"/>
              </w:rPr>
              <w:t>4.54</w:t>
            </w:r>
          </w:p>
        </w:tc>
      </w:tr>
      <w:tr w:rsidR="0048686E" w:rsidRPr="0048686E" w14:paraId="2804499C" w14:textId="77777777">
        <w:tc>
          <w:tcPr>
            <w:tcW w:w="1080" w:type="dxa"/>
            <w:tcBorders>
              <w:top w:val="single" w:sz="4" w:space="0" w:color="auto"/>
              <w:left w:val="single" w:sz="4" w:space="0" w:color="auto"/>
              <w:bottom w:val="single" w:sz="4" w:space="0" w:color="auto"/>
              <w:right w:val="single" w:sz="4" w:space="0" w:color="auto"/>
            </w:tcBorders>
            <w:hideMark/>
          </w:tcPr>
          <w:p w14:paraId="441FCF2F" w14:textId="77777777" w:rsidR="0048686E" w:rsidRPr="0048686E" w:rsidRDefault="0048686E" w:rsidP="0048686E">
            <w:pPr>
              <w:pStyle w:val="Body"/>
              <w:rPr>
                <w:rFonts w:ascii="Arial" w:hAnsi="Arial" w:cs="Arial"/>
                <w:bCs/>
                <w:sz w:val="20"/>
              </w:rPr>
            </w:pPr>
            <w:r w:rsidRPr="0048686E">
              <w:rPr>
                <w:rFonts w:ascii="Arial" w:hAnsi="Arial" w:cs="Arial"/>
                <w:bCs/>
                <w:sz w:val="20"/>
              </w:rPr>
              <w:t>CD</w:t>
            </w:r>
          </w:p>
        </w:tc>
        <w:tc>
          <w:tcPr>
            <w:tcW w:w="1080" w:type="dxa"/>
            <w:tcBorders>
              <w:top w:val="single" w:sz="4" w:space="0" w:color="auto"/>
              <w:left w:val="single" w:sz="4" w:space="0" w:color="auto"/>
              <w:bottom w:val="single" w:sz="4" w:space="0" w:color="auto"/>
              <w:right w:val="single" w:sz="4" w:space="0" w:color="auto"/>
            </w:tcBorders>
            <w:hideMark/>
          </w:tcPr>
          <w:p w14:paraId="135C258E" w14:textId="77777777" w:rsidR="0048686E" w:rsidRPr="0048686E" w:rsidRDefault="0048686E" w:rsidP="0048686E">
            <w:pPr>
              <w:pStyle w:val="Body"/>
              <w:rPr>
                <w:rFonts w:ascii="Arial" w:hAnsi="Arial" w:cs="Arial"/>
                <w:bCs/>
                <w:sz w:val="20"/>
              </w:rPr>
            </w:pPr>
            <w:r w:rsidRPr="0048686E">
              <w:rPr>
                <w:rFonts w:ascii="Arial" w:hAnsi="Arial" w:cs="Arial"/>
                <w:bCs/>
                <w:sz w:val="20"/>
              </w:rPr>
              <w:t>1.49</w:t>
            </w:r>
          </w:p>
        </w:tc>
        <w:tc>
          <w:tcPr>
            <w:tcW w:w="1080" w:type="dxa"/>
            <w:tcBorders>
              <w:top w:val="single" w:sz="4" w:space="0" w:color="auto"/>
              <w:left w:val="single" w:sz="4" w:space="0" w:color="auto"/>
              <w:bottom w:val="single" w:sz="4" w:space="0" w:color="auto"/>
              <w:right w:val="single" w:sz="4" w:space="0" w:color="auto"/>
            </w:tcBorders>
            <w:hideMark/>
          </w:tcPr>
          <w:p w14:paraId="51196624" w14:textId="77777777" w:rsidR="0048686E" w:rsidRPr="0048686E" w:rsidRDefault="0048686E" w:rsidP="0048686E">
            <w:pPr>
              <w:pStyle w:val="Body"/>
              <w:rPr>
                <w:rFonts w:ascii="Arial" w:hAnsi="Arial" w:cs="Arial"/>
                <w:bCs/>
                <w:sz w:val="20"/>
              </w:rPr>
            </w:pPr>
            <w:r w:rsidRPr="0048686E">
              <w:rPr>
                <w:rFonts w:ascii="Arial" w:hAnsi="Arial" w:cs="Arial"/>
                <w:bCs/>
                <w:sz w:val="20"/>
              </w:rPr>
              <w:t>0.57</w:t>
            </w:r>
          </w:p>
        </w:tc>
        <w:tc>
          <w:tcPr>
            <w:tcW w:w="1080" w:type="dxa"/>
            <w:tcBorders>
              <w:top w:val="single" w:sz="4" w:space="0" w:color="auto"/>
              <w:left w:val="single" w:sz="4" w:space="0" w:color="auto"/>
              <w:bottom w:val="single" w:sz="4" w:space="0" w:color="auto"/>
              <w:right w:val="single" w:sz="4" w:space="0" w:color="auto"/>
            </w:tcBorders>
            <w:hideMark/>
          </w:tcPr>
          <w:p w14:paraId="56705DB3" w14:textId="77777777" w:rsidR="0048686E" w:rsidRPr="0048686E" w:rsidRDefault="0048686E" w:rsidP="0048686E">
            <w:pPr>
              <w:pStyle w:val="Body"/>
              <w:rPr>
                <w:rFonts w:ascii="Arial" w:hAnsi="Arial" w:cs="Arial"/>
                <w:bCs/>
                <w:sz w:val="20"/>
              </w:rPr>
            </w:pPr>
            <w:r w:rsidRPr="0048686E">
              <w:rPr>
                <w:rFonts w:ascii="Arial" w:hAnsi="Arial" w:cs="Arial"/>
                <w:bCs/>
                <w:sz w:val="20"/>
              </w:rPr>
              <w:t>1.87</w:t>
            </w:r>
          </w:p>
        </w:tc>
        <w:tc>
          <w:tcPr>
            <w:tcW w:w="1080" w:type="dxa"/>
            <w:tcBorders>
              <w:top w:val="single" w:sz="4" w:space="0" w:color="auto"/>
              <w:left w:val="single" w:sz="4" w:space="0" w:color="auto"/>
              <w:bottom w:val="single" w:sz="4" w:space="0" w:color="auto"/>
              <w:right w:val="single" w:sz="4" w:space="0" w:color="auto"/>
            </w:tcBorders>
            <w:hideMark/>
          </w:tcPr>
          <w:p w14:paraId="2FC78813" w14:textId="77777777" w:rsidR="0048686E" w:rsidRPr="0048686E" w:rsidRDefault="0048686E" w:rsidP="0048686E">
            <w:pPr>
              <w:pStyle w:val="Body"/>
              <w:rPr>
                <w:rFonts w:ascii="Arial" w:hAnsi="Arial" w:cs="Arial"/>
                <w:bCs/>
                <w:sz w:val="20"/>
              </w:rPr>
            </w:pPr>
            <w:r w:rsidRPr="0048686E">
              <w:rPr>
                <w:rFonts w:ascii="Arial" w:hAnsi="Arial" w:cs="Arial"/>
                <w:bCs/>
                <w:sz w:val="20"/>
              </w:rPr>
              <w:t>1.22</w:t>
            </w:r>
          </w:p>
        </w:tc>
        <w:tc>
          <w:tcPr>
            <w:tcW w:w="1080" w:type="dxa"/>
            <w:tcBorders>
              <w:top w:val="single" w:sz="4" w:space="0" w:color="auto"/>
              <w:left w:val="single" w:sz="4" w:space="0" w:color="auto"/>
              <w:bottom w:val="single" w:sz="4" w:space="0" w:color="auto"/>
              <w:right w:val="single" w:sz="4" w:space="0" w:color="auto"/>
            </w:tcBorders>
            <w:hideMark/>
          </w:tcPr>
          <w:p w14:paraId="14BC17E6" w14:textId="77777777" w:rsidR="0048686E" w:rsidRPr="0048686E" w:rsidRDefault="0048686E" w:rsidP="0048686E">
            <w:pPr>
              <w:pStyle w:val="Body"/>
              <w:rPr>
                <w:rFonts w:ascii="Arial" w:hAnsi="Arial" w:cs="Arial"/>
                <w:bCs/>
                <w:sz w:val="20"/>
              </w:rPr>
            </w:pPr>
            <w:r w:rsidRPr="0048686E">
              <w:rPr>
                <w:rFonts w:ascii="Arial" w:hAnsi="Arial" w:cs="Arial"/>
                <w:bCs/>
                <w:sz w:val="20"/>
              </w:rPr>
              <w:t>1.92</w:t>
            </w:r>
          </w:p>
        </w:tc>
        <w:tc>
          <w:tcPr>
            <w:tcW w:w="1080" w:type="dxa"/>
            <w:tcBorders>
              <w:top w:val="single" w:sz="4" w:space="0" w:color="auto"/>
              <w:left w:val="single" w:sz="4" w:space="0" w:color="auto"/>
              <w:bottom w:val="single" w:sz="4" w:space="0" w:color="auto"/>
              <w:right w:val="single" w:sz="4" w:space="0" w:color="auto"/>
            </w:tcBorders>
            <w:hideMark/>
          </w:tcPr>
          <w:p w14:paraId="0EED819D" w14:textId="77777777" w:rsidR="0048686E" w:rsidRPr="0048686E" w:rsidRDefault="0048686E" w:rsidP="0048686E">
            <w:pPr>
              <w:pStyle w:val="Body"/>
              <w:rPr>
                <w:rFonts w:ascii="Arial" w:hAnsi="Arial" w:cs="Arial"/>
                <w:bCs/>
                <w:sz w:val="20"/>
              </w:rPr>
            </w:pPr>
            <w:r w:rsidRPr="0048686E">
              <w:rPr>
                <w:rFonts w:ascii="Arial" w:hAnsi="Arial" w:cs="Arial"/>
                <w:bCs/>
                <w:sz w:val="20"/>
              </w:rPr>
              <w:t>1.01</w:t>
            </w:r>
          </w:p>
        </w:tc>
        <w:tc>
          <w:tcPr>
            <w:tcW w:w="1080" w:type="dxa"/>
            <w:tcBorders>
              <w:top w:val="single" w:sz="4" w:space="0" w:color="auto"/>
              <w:left w:val="single" w:sz="4" w:space="0" w:color="auto"/>
              <w:bottom w:val="single" w:sz="4" w:space="0" w:color="auto"/>
              <w:right w:val="single" w:sz="4" w:space="0" w:color="auto"/>
            </w:tcBorders>
            <w:hideMark/>
          </w:tcPr>
          <w:p w14:paraId="48921A35" w14:textId="77777777" w:rsidR="0048686E" w:rsidRPr="0048686E" w:rsidRDefault="0048686E" w:rsidP="0048686E">
            <w:pPr>
              <w:pStyle w:val="Body"/>
              <w:rPr>
                <w:rFonts w:ascii="Arial" w:hAnsi="Arial" w:cs="Arial"/>
                <w:bCs/>
                <w:sz w:val="20"/>
              </w:rPr>
            </w:pPr>
            <w:r w:rsidRPr="0048686E">
              <w:rPr>
                <w:rFonts w:ascii="Arial" w:hAnsi="Arial" w:cs="Arial"/>
                <w:bCs/>
                <w:sz w:val="20"/>
              </w:rPr>
              <w:t>13.77</w:t>
            </w:r>
          </w:p>
        </w:tc>
      </w:tr>
      <w:tr w:rsidR="0048686E" w:rsidRPr="0048686E" w14:paraId="6AE0CCC9" w14:textId="77777777">
        <w:tc>
          <w:tcPr>
            <w:tcW w:w="1080" w:type="dxa"/>
            <w:tcBorders>
              <w:top w:val="single" w:sz="4" w:space="0" w:color="auto"/>
              <w:left w:val="single" w:sz="4" w:space="0" w:color="auto"/>
              <w:bottom w:val="single" w:sz="4" w:space="0" w:color="auto"/>
              <w:right w:val="single" w:sz="4" w:space="0" w:color="auto"/>
            </w:tcBorders>
            <w:hideMark/>
          </w:tcPr>
          <w:p w14:paraId="47889DCB" w14:textId="77777777" w:rsidR="0048686E" w:rsidRPr="0048686E" w:rsidRDefault="0048686E" w:rsidP="0048686E">
            <w:pPr>
              <w:pStyle w:val="Body"/>
              <w:rPr>
                <w:rFonts w:ascii="Arial" w:hAnsi="Arial" w:cs="Arial"/>
                <w:bCs/>
                <w:sz w:val="20"/>
              </w:rPr>
            </w:pPr>
            <w:r w:rsidRPr="0048686E">
              <w:rPr>
                <w:rFonts w:ascii="Arial" w:hAnsi="Arial" w:cs="Arial"/>
                <w:bCs/>
                <w:sz w:val="20"/>
              </w:rPr>
              <w:t>CV</w:t>
            </w:r>
          </w:p>
        </w:tc>
        <w:tc>
          <w:tcPr>
            <w:tcW w:w="1080" w:type="dxa"/>
            <w:tcBorders>
              <w:top w:val="single" w:sz="4" w:space="0" w:color="auto"/>
              <w:left w:val="single" w:sz="4" w:space="0" w:color="auto"/>
              <w:bottom w:val="single" w:sz="4" w:space="0" w:color="auto"/>
              <w:right w:val="single" w:sz="4" w:space="0" w:color="auto"/>
            </w:tcBorders>
            <w:hideMark/>
          </w:tcPr>
          <w:p w14:paraId="5F1A5075" w14:textId="77777777" w:rsidR="0048686E" w:rsidRPr="0048686E" w:rsidRDefault="0048686E" w:rsidP="0048686E">
            <w:pPr>
              <w:pStyle w:val="Body"/>
              <w:rPr>
                <w:rFonts w:ascii="Arial" w:hAnsi="Arial" w:cs="Arial"/>
                <w:bCs/>
                <w:sz w:val="20"/>
              </w:rPr>
            </w:pPr>
            <w:r w:rsidRPr="0048686E">
              <w:rPr>
                <w:rFonts w:ascii="Arial" w:hAnsi="Arial" w:cs="Arial"/>
                <w:bCs/>
                <w:sz w:val="20"/>
              </w:rPr>
              <w:t>7.11</w:t>
            </w:r>
          </w:p>
        </w:tc>
        <w:tc>
          <w:tcPr>
            <w:tcW w:w="1080" w:type="dxa"/>
            <w:tcBorders>
              <w:top w:val="single" w:sz="4" w:space="0" w:color="auto"/>
              <w:left w:val="single" w:sz="4" w:space="0" w:color="auto"/>
              <w:bottom w:val="single" w:sz="4" w:space="0" w:color="auto"/>
              <w:right w:val="single" w:sz="4" w:space="0" w:color="auto"/>
            </w:tcBorders>
            <w:hideMark/>
          </w:tcPr>
          <w:p w14:paraId="0F8D7EEF" w14:textId="77777777" w:rsidR="0048686E" w:rsidRPr="0048686E" w:rsidRDefault="0048686E" w:rsidP="0048686E">
            <w:pPr>
              <w:pStyle w:val="Body"/>
              <w:rPr>
                <w:rFonts w:ascii="Arial" w:hAnsi="Arial" w:cs="Arial"/>
                <w:bCs/>
                <w:sz w:val="20"/>
              </w:rPr>
            </w:pPr>
            <w:r w:rsidRPr="0048686E">
              <w:rPr>
                <w:rFonts w:ascii="Arial" w:hAnsi="Arial" w:cs="Arial"/>
                <w:bCs/>
                <w:sz w:val="20"/>
              </w:rPr>
              <w:t>16.48</w:t>
            </w:r>
          </w:p>
        </w:tc>
        <w:tc>
          <w:tcPr>
            <w:tcW w:w="1080" w:type="dxa"/>
            <w:tcBorders>
              <w:top w:val="single" w:sz="4" w:space="0" w:color="auto"/>
              <w:left w:val="single" w:sz="4" w:space="0" w:color="auto"/>
              <w:bottom w:val="single" w:sz="4" w:space="0" w:color="auto"/>
              <w:right w:val="single" w:sz="4" w:space="0" w:color="auto"/>
            </w:tcBorders>
            <w:hideMark/>
          </w:tcPr>
          <w:p w14:paraId="424B55EA" w14:textId="77777777" w:rsidR="0048686E" w:rsidRPr="0048686E" w:rsidRDefault="0048686E" w:rsidP="0048686E">
            <w:pPr>
              <w:pStyle w:val="Body"/>
              <w:rPr>
                <w:rFonts w:ascii="Arial" w:hAnsi="Arial" w:cs="Arial"/>
                <w:bCs/>
                <w:sz w:val="20"/>
              </w:rPr>
            </w:pPr>
            <w:r w:rsidRPr="0048686E">
              <w:rPr>
                <w:rFonts w:ascii="Arial" w:hAnsi="Arial" w:cs="Arial"/>
                <w:bCs/>
                <w:sz w:val="20"/>
              </w:rPr>
              <w:t>4.41</w:t>
            </w:r>
          </w:p>
        </w:tc>
        <w:tc>
          <w:tcPr>
            <w:tcW w:w="1080" w:type="dxa"/>
            <w:tcBorders>
              <w:top w:val="single" w:sz="4" w:space="0" w:color="auto"/>
              <w:left w:val="single" w:sz="4" w:space="0" w:color="auto"/>
              <w:bottom w:val="single" w:sz="4" w:space="0" w:color="auto"/>
              <w:right w:val="single" w:sz="4" w:space="0" w:color="auto"/>
            </w:tcBorders>
            <w:hideMark/>
          </w:tcPr>
          <w:p w14:paraId="5F2BC999" w14:textId="77777777" w:rsidR="0048686E" w:rsidRPr="0048686E" w:rsidRDefault="0048686E" w:rsidP="0048686E">
            <w:pPr>
              <w:pStyle w:val="Body"/>
              <w:rPr>
                <w:rFonts w:ascii="Arial" w:hAnsi="Arial" w:cs="Arial"/>
                <w:bCs/>
                <w:sz w:val="20"/>
              </w:rPr>
            </w:pPr>
            <w:r w:rsidRPr="0048686E">
              <w:rPr>
                <w:rFonts w:ascii="Arial" w:hAnsi="Arial" w:cs="Arial"/>
                <w:bCs/>
                <w:sz w:val="20"/>
              </w:rPr>
              <w:t>4.99</w:t>
            </w:r>
          </w:p>
        </w:tc>
        <w:tc>
          <w:tcPr>
            <w:tcW w:w="1080" w:type="dxa"/>
            <w:tcBorders>
              <w:top w:val="single" w:sz="4" w:space="0" w:color="auto"/>
              <w:left w:val="single" w:sz="4" w:space="0" w:color="auto"/>
              <w:bottom w:val="single" w:sz="4" w:space="0" w:color="auto"/>
              <w:right w:val="single" w:sz="4" w:space="0" w:color="auto"/>
            </w:tcBorders>
            <w:hideMark/>
          </w:tcPr>
          <w:p w14:paraId="2DE1D963" w14:textId="77777777" w:rsidR="0048686E" w:rsidRPr="0048686E" w:rsidRDefault="0048686E" w:rsidP="0048686E">
            <w:pPr>
              <w:pStyle w:val="Body"/>
              <w:rPr>
                <w:rFonts w:ascii="Arial" w:hAnsi="Arial" w:cs="Arial"/>
                <w:bCs/>
                <w:sz w:val="20"/>
              </w:rPr>
            </w:pPr>
            <w:r w:rsidRPr="0048686E">
              <w:rPr>
                <w:rFonts w:ascii="Arial" w:hAnsi="Arial" w:cs="Arial"/>
                <w:bCs/>
                <w:sz w:val="20"/>
              </w:rPr>
              <w:t>11.69</w:t>
            </w:r>
          </w:p>
        </w:tc>
        <w:tc>
          <w:tcPr>
            <w:tcW w:w="1080" w:type="dxa"/>
            <w:tcBorders>
              <w:top w:val="single" w:sz="4" w:space="0" w:color="auto"/>
              <w:left w:val="single" w:sz="4" w:space="0" w:color="auto"/>
              <w:bottom w:val="single" w:sz="4" w:space="0" w:color="auto"/>
              <w:right w:val="single" w:sz="4" w:space="0" w:color="auto"/>
            </w:tcBorders>
            <w:hideMark/>
          </w:tcPr>
          <w:p w14:paraId="4C5D6688" w14:textId="77777777" w:rsidR="0048686E" w:rsidRPr="0048686E" w:rsidRDefault="0048686E" w:rsidP="0048686E">
            <w:pPr>
              <w:pStyle w:val="Body"/>
              <w:rPr>
                <w:rFonts w:ascii="Arial" w:hAnsi="Arial" w:cs="Arial"/>
                <w:bCs/>
                <w:sz w:val="20"/>
              </w:rPr>
            </w:pPr>
            <w:r w:rsidRPr="0048686E">
              <w:rPr>
                <w:rFonts w:ascii="Arial" w:hAnsi="Arial" w:cs="Arial"/>
                <w:bCs/>
                <w:sz w:val="20"/>
              </w:rPr>
              <w:t>7.49</w:t>
            </w:r>
          </w:p>
        </w:tc>
        <w:tc>
          <w:tcPr>
            <w:tcW w:w="1080" w:type="dxa"/>
            <w:tcBorders>
              <w:top w:val="single" w:sz="4" w:space="0" w:color="auto"/>
              <w:left w:val="single" w:sz="4" w:space="0" w:color="auto"/>
              <w:bottom w:val="single" w:sz="4" w:space="0" w:color="auto"/>
              <w:right w:val="single" w:sz="4" w:space="0" w:color="auto"/>
            </w:tcBorders>
            <w:hideMark/>
          </w:tcPr>
          <w:p w14:paraId="363358C2" w14:textId="77777777" w:rsidR="0048686E" w:rsidRPr="0048686E" w:rsidRDefault="0048686E" w:rsidP="0048686E">
            <w:pPr>
              <w:pStyle w:val="Body"/>
              <w:rPr>
                <w:rFonts w:ascii="Arial" w:hAnsi="Arial" w:cs="Arial"/>
                <w:bCs/>
                <w:sz w:val="20"/>
              </w:rPr>
            </w:pPr>
            <w:r w:rsidRPr="0048686E">
              <w:rPr>
                <w:rFonts w:ascii="Arial" w:hAnsi="Arial" w:cs="Arial"/>
                <w:bCs/>
                <w:sz w:val="20"/>
              </w:rPr>
              <w:t>10.76</w:t>
            </w:r>
          </w:p>
        </w:tc>
      </w:tr>
    </w:tbl>
    <w:p w14:paraId="4D1D31B5" w14:textId="77777777" w:rsidR="0048686E" w:rsidRPr="0048686E" w:rsidRDefault="0048686E" w:rsidP="0048686E">
      <w:pPr>
        <w:pStyle w:val="Body"/>
        <w:spacing w:after="0"/>
        <w:rPr>
          <w:rFonts w:ascii="Arial" w:hAnsi="Arial" w:cs="Arial"/>
        </w:rPr>
      </w:pPr>
      <w:r w:rsidRPr="0048686E">
        <w:rPr>
          <w:rFonts w:ascii="Arial" w:hAnsi="Arial" w:cs="Arial"/>
        </w:rPr>
        <w:t>ᵃ–ᶠ Means followed by the same letter(s) in a column do not differ significantly (P &lt; 0.05); NS = Non-significant; CD = Critical difference; CV = Coefficient of variation.</w:t>
      </w:r>
    </w:p>
    <w:p w14:paraId="33D2CE01" w14:textId="77777777" w:rsidR="004E7058" w:rsidRDefault="004E7058" w:rsidP="0074480F">
      <w:pPr>
        <w:pStyle w:val="Body"/>
        <w:spacing w:after="0"/>
        <w:rPr>
          <w:rFonts w:ascii="Arial" w:hAnsi="Arial" w:cs="Arial"/>
          <w:lang w:val="en-IN"/>
        </w:rPr>
      </w:pPr>
    </w:p>
    <w:p w14:paraId="2B01E733" w14:textId="77777777" w:rsidR="004E7058" w:rsidRPr="0074480F" w:rsidRDefault="004E7058" w:rsidP="0074480F">
      <w:pPr>
        <w:pStyle w:val="Body"/>
        <w:spacing w:after="0"/>
        <w:rPr>
          <w:rFonts w:ascii="Arial" w:hAnsi="Arial" w:cs="Arial"/>
          <w:lang w:val="en-IN"/>
        </w:rPr>
      </w:pPr>
    </w:p>
    <w:p w14:paraId="2BC098E6" w14:textId="15C21D59" w:rsidR="0074480F" w:rsidRDefault="00D61AC5" w:rsidP="0074480F">
      <w:pPr>
        <w:pStyle w:val="Body"/>
        <w:spacing w:after="0"/>
        <w:rPr>
          <w:rFonts w:ascii="Arial" w:hAnsi="Arial" w:cs="Arial"/>
          <w:b/>
          <w:iCs/>
          <w:sz w:val="22"/>
          <w:szCs w:val="22"/>
          <w:lang w:val="en-IN"/>
        </w:rPr>
      </w:pPr>
      <w:r w:rsidRPr="00D61AC5">
        <w:rPr>
          <w:rFonts w:ascii="Arial" w:hAnsi="Arial" w:cs="Arial"/>
          <w:b/>
          <w:iCs/>
          <w:sz w:val="22"/>
          <w:szCs w:val="22"/>
          <w:lang w:val="en-IN"/>
        </w:rPr>
        <w:t>3.</w:t>
      </w:r>
      <w:r w:rsidR="00BA352A">
        <w:rPr>
          <w:rFonts w:ascii="Arial" w:hAnsi="Arial" w:cs="Arial"/>
          <w:b/>
          <w:iCs/>
          <w:sz w:val="22"/>
          <w:szCs w:val="22"/>
          <w:lang w:val="en-IN"/>
        </w:rPr>
        <w:t>4</w:t>
      </w:r>
      <w:r w:rsidRPr="00D61AC5">
        <w:rPr>
          <w:rFonts w:ascii="Arial" w:hAnsi="Arial" w:cs="Arial"/>
          <w:b/>
          <w:iCs/>
          <w:sz w:val="22"/>
          <w:szCs w:val="22"/>
          <w:lang w:val="en-IN"/>
        </w:rPr>
        <w:t xml:space="preserve"> </w:t>
      </w:r>
      <w:r w:rsidR="0074480F" w:rsidRPr="0074480F">
        <w:rPr>
          <w:rFonts w:ascii="Arial" w:hAnsi="Arial" w:cs="Arial"/>
          <w:b/>
          <w:iCs/>
          <w:sz w:val="22"/>
          <w:szCs w:val="22"/>
          <w:lang w:val="en-IN"/>
        </w:rPr>
        <w:t>Nut and Kernel</w:t>
      </w:r>
    </w:p>
    <w:p w14:paraId="781EB935" w14:textId="77777777" w:rsidR="00D61AC5" w:rsidRPr="0074480F" w:rsidRDefault="00D61AC5" w:rsidP="0074480F">
      <w:pPr>
        <w:pStyle w:val="Body"/>
        <w:spacing w:after="0"/>
        <w:rPr>
          <w:rFonts w:ascii="Arial" w:hAnsi="Arial" w:cs="Arial"/>
          <w:b/>
          <w:iCs/>
          <w:sz w:val="22"/>
          <w:szCs w:val="22"/>
          <w:lang w:val="en-IN"/>
        </w:rPr>
      </w:pPr>
    </w:p>
    <w:p w14:paraId="16B680DB" w14:textId="187F977D" w:rsidR="0074480F" w:rsidRPr="0074480F" w:rsidRDefault="0074480F" w:rsidP="0074480F">
      <w:pPr>
        <w:pStyle w:val="Body"/>
        <w:spacing w:after="0"/>
        <w:rPr>
          <w:rFonts w:ascii="Arial" w:hAnsi="Arial" w:cs="Arial"/>
          <w:lang w:val="en-IN"/>
        </w:rPr>
      </w:pPr>
      <w:r w:rsidRPr="0074480F">
        <w:rPr>
          <w:rFonts w:ascii="Arial" w:hAnsi="Arial" w:cs="Arial"/>
          <w:lang w:val="en-IN"/>
        </w:rPr>
        <w:t>While comparing the different genotypes of coconut it was reported that morphological traits (vegetative and floral characters) are more influenced by the environment than the nut characters. Hence, the comparison based on nut characters is advantageous for characterizing different coconut populations.</w:t>
      </w:r>
    </w:p>
    <w:p w14:paraId="727A081B" w14:textId="4CEC1CD3" w:rsidR="0074480F" w:rsidRDefault="0074480F" w:rsidP="0074480F">
      <w:pPr>
        <w:pStyle w:val="Body"/>
        <w:spacing w:after="0"/>
        <w:rPr>
          <w:rFonts w:ascii="Arial" w:hAnsi="Arial" w:cs="Arial"/>
          <w:lang w:val="en-IN"/>
        </w:rPr>
      </w:pPr>
      <w:r w:rsidRPr="0074480F">
        <w:rPr>
          <w:rFonts w:ascii="Arial" w:hAnsi="Arial" w:cs="Arial"/>
          <w:lang w:val="en-IN"/>
        </w:rPr>
        <w:lastRenderedPageBreak/>
        <w:t xml:space="preserve">In the present study, significant variation was observed for nut characters for the eight genotypes (Table 3). </w:t>
      </w:r>
      <w:r w:rsidR="002E3DD0" w:rsidRPr="002E3DD0">
        <w:rPr>
          <w:rFonts w:ascii="Arial" w:hAnsi="Arial" w:cs="Arial"/>
        </w:rPr>
        <w:t>The size of unhusked nut varied significantly among the eight genotypes. MYD was having the largest nuts (pole to pole circumference, PP, 61.70 cm and equatorial circumference, EQ, 51.24 cm), fruit weight with husk (FW) (1205.80 g) and quantity of liquid endosperm (QLE) (210.00 ml)</w:t>
      </w:r>
      <w:r w:rsidRPr="0074480F">
        <w:rPr>
          <w:rFonts w:ascii="Arial" w:hAnsi="Arial" w:cs="Arial"/>
          <w:lang w:val="en-IN"/>
        </w:rPr>
        <w:t>. The hybrid cross combinations were having intermediate nut size as compared to their parents. However</w:t>
      </w:r>
      <w:r w:rsidR="00094CEB">
        <w:rPr>
          <w:rFonts w:ascii="Arial" w:hAnsi="Arial" w:cs="Arial"/>
          <w:lang w:val="en-IN"/>
        </w:rPr>
        <w:t>,</w:t>
      </w:r>
      <w:r w:rsidRPr="0074480F">
        <w:rPr>
          <w:rFonts w:ascii="Arial" w:hAnsi="Arial" w:cs="Arial"/>
          <w:lang w:val="en-IN"/>
        </w:rPr>
        <w:t xml:space="preserve"> they were significantly larger than that of ‘Annur’ and on par with the checks. The smaller sized nuts in ‘Annur’ (48.60cm and 39.82cm respectively) compared to WCT (55.46cm and 43.24cm respectively) was a disadvantage which is further improved by the hybridisation programme. </w:t>
      </w:r>
    </w:p>
    <w:p w14:paraId="4810BA30" w14:textId="77777777" w:rsidR="00D61AC5" w:rsidRPr="0074480F" w:rsidRDefault="00D61AC5" w:rsidP="0074480F">
      <w:pPr>
        <w:pStyle w:val="Body"/>
        <w:spacing w:after="0"/>
        <w:rPr>
          <w:rFonts w:ascii="Arial" w:hAnsi="Arial" w:cs="Arial"/>
          <w:lang w:val="en-IN"/>
        </w:rPr>
      </w:pPr>
    </w:p>
    <w:p w14:paraId="4E95D6A3" w14:textId="4537DD6D" w:rsidR="0074480F" w:rsidRDefault="0074480F" w:rsidP="0074480F">
      <w:pPr>
        <w:pStyle w:val="Body"/>
        <w:spacing w:after="0"/>
        <w:rPr>
          <w:rFonts w:ascii="Arial" w:hAnsi="Arial" w:cs="Arial"/>
          <w:lang w:val="en-IN"/>
        </w:rPr>
      </w:pPr>
      <w:r w:rsidRPr="0074480F">
        <w:rPr>
          <w:rFonts w:ascii="Arial" w:hAnsi="Arial" w:cs="Arial"/>
          <w:lang w:val="en-IN"/>
        </w:rPr>
        <w:t xml:space="preserve"> This trend continued for fruit weight. The parents MYD (1205.80 g) and GB (1178.00 g) recorded the highest unhusked fruit weights, while Annur had a much lower value (791.60 g). The hybrids expressed intermediate values for fruit weight</w:t>
      </w:r>
      <w:r w:rsidR="00F047BE">
        <w:rPr>
          <w:rFonts w:ascii="Arial" w:hAnsi="Arial" w:cs="Arial"/>
          <w:lang w:val="en-IN"/>
        </w:rPr>
        <w:t xml:space="preserve"> (FW)</w:t>
      </w:r>
      <w:r w:rsidRPr="0074480F">
        <w:rPr>
          <w:rFonts w:ascii="Arial" w:hAnsi="Arial" w:cs="Arial"/>
          <w:lang w:val="en-IN"/>
        </w:rPr>
        <w:t>, nut weight</w:t>
      </w:r>
      <w:r w:rsidR="00F047BE">
        <w:rPr>
          <w:rFonts w:ascii="Arial" w:hAnsi="Arial" w:cs="Arial"/>
          <w:lang w:val="en-IN"/>
        </w:rPr>
        <w:t xml:space="preserve"> (NW)</w:t>
      </w:r>
      <w:r w:rsidRPr="0074480F">
        <w:rPr>
          <w:rFonts w:ascii="Arial" w:hAnsi="Arial" w:cs="Arial"/>
          <w:lang w:val="en-IN"/>
        </w:rPr>
        <w:t>, and shell</w:t>
      </w:r>
      <w:r w:rsidR="00F047BE">
        <w:rPr>
          <w:rFonts w:ascii="Arial" w:hAnsi="Arial" w:cs="Arial"/>
          <w:lang w:val="en-IN"/>
        </w:rPr>
        <w:t xml:space="preserve"> and </w:t>
      </w:r>
      <w:r w:rsidRPr="0074480F">
        <w:rPr>
          <w:rFonts w:ascii="Arial" w:hAnsi="Arial" w:cs="Arial"/>
          <w:lang w:val="en-IN"/>
        </w:rPr>
        <w:t>meat weight</w:t>
      </w:r>
      <w:r w:rsidR="00F047BE">
        <w:rPr>
          <w:rFonts w:ascii="Arial" w:hAnsi="Arial" w:cs="Arial"/>
          <w:lang w:val="en-IN"/>
        </w:rPr>
        <w:t xml:space="preserve"> (SMW)</w:t>
      </w:r>
      <w:r w:rsidRPr="0074480F">
        <w:rPr>
          <w:rFonts w:ascii="Arial" w:hAnsi="Arial" w:cs="Arial"/>
          <w:lang w:val="en-IN"/>
        </w:rPr>
        <w:t xml:space="preserve">. This indicates a successful combination of genes, upgrading the smaller nut components of Annur while retaining a desirable overall nut quality. </w:t>
      </w:r>
      <w:r w:rsidR="002E3DD0" w:rsidRPr="002E3DD0">
        <w:rPr>
          <w:rFonts w:ascii="Arial" w:hAnsi="Arial" w:cs="Arial"/>
        </w:rPr>
        <w:t>The improvement in kernel yield was further evidenced by the kernel thickness (KT), where both hybrids</w:t>
      </w:r>
      <w:r w:rsidR="002E3DD0">
        <w:rPr>
          <w:rFonts w:ascii="Arial" w:hAnsi="Arial" w:cs="Arial"/>
          <w:lang w:val="en-IN"/>
        </w:rPr>
        <w:t xml:space="preserve"> </w:t>
      </w:r>
      <w:r w:rsidRPr="0074480F">
        <w:rPr>
          <w:rFonts w:ascii="Arial" w:hAnsi="Arial" w:cs="Arial"/>
          <w:lang w:val="en-IN"/>
        </w:rPr>
        <w:t>(</w:t>
      </w:r>
      <w:r w:rsidR="00056672">
        <w:rPr>
          <w:rFonts w:ascii="Arial" w:hAnsi="Arial" w:cs="Arial"/>
          <w:lang w:val="en-IN"/>
        </w:rPr>
        <w:t>ANR × GB</w:t>
      </w:r>
      <w:r w:rsidRPr="0074480F">
        <w:rPr>
          <w:rFonts w:ascii="Arial" w:hAnsi="Arial" w:cs="Arial"/>
          <w:lang w:val="en-IN"/>
        </w:rPr>
        <w:t xml:space="preserve">: 1.28 cm, </w:t>
      </w:r>
      <w:r w:rsidR="00056672">
        <w:rPr>
          <w:rFonts w:ascii="Arial" w:hAnsi="Arial" w:cs="Arial"/>
          <w:lang w:val="en-IN"/>
        </w:rPr>
        <w:t>ANR × MYD</w:t>
      </w:r>
      <w:r w:rsidRPr="0074480F">
        <w:rPr>
          <w:rFonts w:ascii="Arial" w:hAnsi="Arial" w:cs="Arial"/>
          <w:lang w:val="en-IN"/>
        </w:rPr>
        <w:t>: 1.25 cm) were statistically on par with the best-performing parent, GB (1.32 cm).</w:t>
      </w:r>
    </w:p>
    <w:p w14:paraId="00F23148" w14:textId="77777777" w:rsidR="00D61AC5" w:rsidRPr="0074480F" w:rsidRDefault="00D61AC5" w:rsidP="0074480F">
      <w:pPr>
        <w:pStyle w:val="Body"/>
        <w:spacing w:after="0"/>
        <w:rPr>
          <w:rFonts w:ascii="Arial" w:hAnsi="Arial" w:cs="Arial"/>
          <w:lang w:val="en-IN"/>
        </w:rPr>
      </w:pPr>
    </w:p>
    <w:p w14:paraId="65581B88" w14:textId="0183BCA0" w:rsidR="0074480F" w:rsidRDefault="0074480F" w:rsidP="0074480F">
      <w:pPr>
        <w:pStyle w:val="Body"/>
        <w:spacing w:after="0"/>
        <w:rPr>
          <w:rFonts w:ascii="Arial" w:hAnsi="Arial" w:cs="Arial"/>
          <w:lang w:val="en-IN"/>
        </w:rPr>
      </w:pPr>
      <w:r w:rsidRPr="0074480F">
        <w:rPr>
          <w:rFonts w:ascii="Arial" w:hAnsi="Arial" w:cs="Arial"/>
          <w:lang w:val="en-IN"/>
        </w:rPr>
        <w:t xml:space="preserve">The quantity of liquid endosperm (nut water) was highest in Malayan Yellow Dwarf (MYD) at 210 ml, correlating with its highest fruit weight. This relationship supports previous findings that genetic factors promoting larger fruit size concurrently increase liquid endosperm volume (Baudouin </w:t>
      </w:r>
      <w:r w:rsidRPr="0074480F">
        <w:rPr>
          <w:rFonts w:ascii="Arial" w:hAnsi="Arial" w:cs="Arial"/>
          <w:i/>
          <w:iCs/>
          <w:lang w:val="en-IN"/>
        </w:rPr>
        <w:t>et al</w:t>
      </w:r>
      <w:r w:rsidRPr="0074480F">
        <w:rPr>
          <w:rFonts w:ascii="Arial" w:hAnsi="Arial" w:cs="Arial"/>
          <w:lang w:val="en-IN"/>
        </w:rPr>
        <w:t xml:space="preserve">., 2006). Total Soluble Solids (TSS), an indicator of sweetness measured </w:t>
      </w:r>
      <w:r w:rsidR="001C1D82">
        <w:rPr>
          <w:rFonts w:ascii="Arial" w:hAnsi="Arial" w:cs="Arial"/>
          <w:lang w:val="en-IN"/>
        </w:rPr>
        <w:t>which</w:t>
      </w:r>
      <w:r w:rsidRPr="0074480F">
        <w:rPr>
          <w:rFonts w:ascii="Arial" w:hAnsi="Arial" w:cs="Arial"/>
          <w:lang w:val="en-IN"/>
        </w:rPr>
        <w:t xml:space="preserve"> ranged from 3.68 °</w:t>
      </w:r>
      <w:proofErr w:type="spellStart"/>
      <w:r w:rsidRPr="0074480F">
        <w:rPr>
          <w:rFonts w:ascii="Arial" w:hAnsi="Arial" w:cs="Arial"/>
          <w:lang w:val="en-IN"/>
        </w:rPr>
        <w:t>Bx</w:t>
      </w:r>
      <w:proofErr w:type="spellEnd"/>
      <w:r w:rsidRPr="0074480F">
        <w:rPr>
          <w:rFonts w:ascii="Arial" w:hAnsi="Arial" w:cs="Arial"/>
          <w:lang w:val="en-IN"/>
        </w:rPr>
        <w:t xml:space="preserve"> in </w:t>
      </w:r>
      <w:proofErr w:type="spellStart"/>
      <w:r w:rsidRPr="0074480F">
        <w:rPr>
          <w:rFonts w:ascii="Arial" w:hAnsi="Arial" w:cs="Arial"/>
          <w:lang w:val="en-IN"/>
        </w:rPr>
        <w:t>Annur</w:t>
      </w:r>
      <w:proofErr w:type="spellEnd"/>
      <w:r w:rsidRPr="0074480F">
        <w:rPr>
          <w:rFonts w:ascii="Arial" w:hAnsi="Arial" w:cs="Arial"/>
          <w:lang w:val="en-IN"/>
        </w:rPr>
        <w:t xml:space="preserve"> to 5.02 °</w:t>
      </w:r>
      <w:proofErr w:type="spellStart"/>
      <w:r w:rsidRPr="0074480F">
        <w:rPr>
          <w:rFonts w:ascii="Arial" w:hAnsi="Arial" w:cs="Arial"/>
          <w:lang w:val="en-IN"/>
        </w:rPr>
        <w:t>Bx</w:t>
      </w:r>
      <w:proofErr w:type="spellEnd"/>
      <w:r w:rsidRPr="0074480F">
        <w:rPr>
          <w:rFonts w:ascii="Arial" w:hAnsi="Arial" w:cs="Arial"/>
          <w:lang w:val="en-IN"/>
        </w:rPr>
        <w:t xml:space="preserve"> in </w:t>
      </w:r>
      <w:proofErr w:type="spellStart"/>
      <w:r w:rsidRPr="0074480F">
        <w:rPr>
          <w:rFonts w:ascii="Arial" w:hAnsi="Arial" w:cs="Arial"/>
          <w:lang w:val="en-IN"/>
        </w:rPr>
        <w:t>Keraganga</w:t>
      </w:r>
      <w:proofErr w:type="spellEnd"/>
      <w:r w:rsidRPr="0074480F">
        <w:rPr>
          <w:rFonts w:ascii="Arial" w:hAnsi="Arial" w:cs="Arial"/>
          <w:lang w:val="en-IN"/>
        </w:rPr>
        <w:t xml:space="preserve"> (KG), with hybrids ANR × GB (4.47 °Bx) and ANR × MYD (4.12 °Bx) exhibiting intermediate values.  However</w:t>
      </w:r>
      <w:r w:rsidR="00094CEB">
        <w:rPr>
          <w:rFonts w:ascii="Arial" w:hAnsi="Arial" w:cs="Arial"/>
          <w:lang w:val="en-IN"/>
        </w:rPr>
        <w:t>,</w:t>
      </w:r>
      <w:r w:rsidRPr="0074480F">
        <w:rPr>
          <w:rFonts w:ascii="Arial" w:hAnsi="Arial" w:cs="Arial"/>
          <w:lang w:val="en-IN"/>
        </w:rPr>
        <w:t xml:space="preserve"> these differences were not statistically significant across genotypes.</w:t>
      </w:r>
    </w:p>
    <w:p w14:paraId="5D73A4A0" w14:textId="77777777" w:rsidR="00D61AC5" w:rsidRPr="0074480F" w:rsidRDefault="00D61AC5" w:rsidP="0074480F">
      <w:pPr>
        <w:pStyle w:val="Body"/>
        <w:spacing w:after="0"/>
        <w:rPr>
          <w:rFonts w:ascii="Arial" w:hAnsi="Arial" w:cs="Arial"/>
          <w:lang w:val="en-IN"/>
        </w:rPr>
      </w:pPr>
    </w:p>
    <w:p w14:paraId="002514F7" w14:textId="77777777" w:rsidR="0074480F" w:rsidRDefault="0074480F" w:rsidP="0074480F">
      <w:pPr>
        <w:pStyle w:val="Body"/>
        <w:spacing w:after="0"/>
        <w:rPr>
          <w:rFonts w:ascii="Arial" w:hAnsi="Arial" w:cs="Arial"/>
          <w:lang w:val="en-IN"/>
        </w:rPr>
      </w:pPr>
      <w:r w:rsidRPr="0074480F">
        <w:rPr>
          <w:rFonts w:ascii="Arial" w:hAnsi="Arial" w:cs="Arial"/>
          <w:lang w:val="en-IN"/>
        </w:rPr>
        <w:t>The observed absence of significant variation in sugar content may be explained by the inverse relationship during maturation between sugar and oil content—the sugar content in nut water and kernel gradually decreases as oil content increases (</w:t>
      </w:r>
      <w:proofErr w:type="spellStart"/>
      <w:r w:rsidRPr="0074480F">
        <w:rPr>
          <w:rFonts w:ascii="Arial" w:hAnsi="Arial" w:cs="Arial"/>
          <w:lang w:val="en-IN"/>
        </w:rPr>
        <w:t>Kamaladevi</w:t>
      </w:r>
      <w:proofErr w:type="spellEnd"/>
      <w:r w:rsidRPr="0074480F">
        <w:rPr>
          <w:rFonts w:ascii="Arial" w:hAnsi="Arial" w:cs="Arial"/>
          <w:lang w:val="en-IN"/>
        </w:rPr>
        <w:t xml:space="preserve"> and </w:t>
      </w:r>
      <w:proofErr w:type="spellStart"/>
      <w:r w:rsidRPr="0074480F">
        <w:rPr>
          <w:rFonts w:ascii="Arial" w:hAnsi="Arial" w:cs="Arial"/>
          <w:lang w:val="en-IN"/>
        </w:rPr>
        <w:t>Velayutham</w:t>
      </w:r>
      <w:proofErr w:type="spellEnd"/>
      <w:r w:rsidRPr="0074480F">
        <w:rPr>
          <w:rFonts w:ascii="Arial" w:hAnsi="Arial" w:cs="Arial"/>
          <w:lang w:val="en-IN"/>
        </w:rPr>
        <w:t>, 1978). This relative change follows a similar pattern across varieties, likely contributing to the uniformity in sugar content observed among genotypes.</w:t>
      </w:r>
    </w:p>
    <w:p w14:paraId="0D3C76C3" w14:textId="77777777" w:rsidR="00D61AC5" w:rsidRDefault="00D61AC5" w:rsidP="0074480F">
      <w:pPr>
        <w:pStyle w:val="Body"/>
        <w:spacing w:after="0"/>
        <w:rPr>
          <w:rFonts w:ascii="Arial" w:hAnsi="Arial" w:cs="Arial"/>
          <w:lang w:val="en-IN"/>
        </w:rPr>
      </w:pPr>
    </w:p>
    <w:p w14:paraId="798E8283" w14:textId="27087DDC" w:rsidR="0048686E" w:rsidRPr="0048686E" w:rsidRDefault="0048686E" w:rsidP="0048686E">
      <w:pPr>
        <w:pStyle w:val="Body"/>
        <w:rPr>
          <w:rFonts w:ascii="Arial" w:hAnsi="Arial" w:cs="Arial"/>
          <w:b/>
          <w:bCs/>
          <w:sz w:val="22"/>
          <w:szCs w:val="22"/>
        </w:rPr>
      </w:pPr>
      <w:bookmarkStart w:id="0" w:name="_Hlk205548022"/>
      <w:r w:rsidRPr="0048686E">
        <w:rPr>
          <w:rFonts w:ascii="Arial" w:hAnsi="Arial" w:cs="Arial"/>
          <w:b/>
          <w:bCs/>
          <w:sz w:val="22"/>
          <w:szCs w:val="22"/>
        </w:rPr>
        <w:t xml:space="preserve">Table 3. </w:t>
      </w:r>
      <w:r w:rsidR="002E3DD0" w:rsidRPr="002E3DD0">
        <w:rPr>
          <w:rFonts w:ascii="Arial" w:hAnsi="Arial" w:cs="Arial"/>
          <w:b/>
          <w:bCs/>
          <w:sz w:val="22"/>
          <w:szCs w:val="22"/>
        </w:rPr>
        <w:t>Nut characteristics of ‘Annur’ hybrids, parents, and checks</w:t>
      </w:r>
    </w:p>
    <w:tbl>
      <w:tblPr>
        <w:tblStyle w:val="TableGrid"/>
        <w:tblW w:w="0" w:type="auto"/>
        <w:tblLook w:val="04A0" w:firstRow="1" w:lastRow="0" w:firstColumn="1" w:lastColumn="0" w:noHBand="0" w:noVBand="1"/>
      </w:tblPr>
      <w:tblGrid>
        <w:gridCol w:w="1462"/>
        <w:gridCol w:w="828"/>
        <w:gridCol w:w="828"/>
        <w:gridCol w:w="1104"/>
        <w:gridCol w:w="933"/>
        <w:gridCol w:w="929"/>
        <w:gridCol w:w="929"/>
        <w:gridCol w:w="687"/>
        <w:gridCol w:w="724"/>
      </w:tblGrid>
      <w:tr w:rsidR="0048686E" w:rsidRPr="0048686E" w14:paraId="6FB95014" w14:textId="77777777">
        <w:tc>
          <w:tcPr>
            <w:tcW w:w="960" w:type="dxa"/>
            <w:tcBorders>
              <w:top w:val="single" w:sz="4" w:space="0" w:color="auto"/>
              <w:left w:val="single" w:sz="4" w:space="0" w:color="auto"/>
              <w:bottom w:val="single" w:sz="4" w:space="0" w:color="auto"/>
              <w:right w:val="single" w:sz="4" w:space="0" w:color="auto"/>
            </w:tcBorders>
            <w:hideMark/>
          </w:tcPr>
          <w:p w14:paraId="6B31E17C" w14:textId="77777777" w:rsidR="0048686E" w:rsidRPr="0048686E" w:rsidRDefault="0048686E" w:rsidP="0048686E">
            <w:pPr>
              <w:pStyle w:val="Body"/>
              <w:rPr>
                <w:rFonts w:ascii="Arial" w:hAnsi="Arial" w:cs="Arial"/>
                <w:bCs/>
              </w:rPr>
            </w:pPr>
            <w:r w:rsidRPr="0048686E">
              <w:rPr>
                <w:rFonts w:ascii="Arial" w:hAnsi="Arial" w:cs="Arial"/>
                <w:b/>
                <w:bCs/>
              </w:rPr>
              <w:t>Genotype</w:t>
            </w:r>
          </w:p>
        </w:tc>
        <w:tc>
          <w:tcPr>
            <w:tcW w:w="960" w:type="dxa"/>
            <w:tcBorders>
              <w:top w:val="single" w:sz="4" w:space="0" w:color="auto"/>
              <w:left w:val="single" w:sz="4" w:space="0" w:color="auto"/>
              <w:bottom w:val="single" w:sz="4" w:space="0" w:color="auto"/>
              <w:right w:val="single" w:sz="4" w:space="0" w:color="auto"/>
            </w:tcBorders>
            <w:hideMark/>
          </w:tcPr>
          <w:p w14:paraId="73A442A9" w14:textId="77777777" w:rsidR="0048686E" w:rsidRPr="0048686E" w:rsidRDefault="0048686E" w:rsidP="0048686E">
            <w:pPr>
              <w:pStyle w:val="Body"/>
              <w:rPr>
                <w:rFonts w:ascii="Arial" w:hAnsi="Arial" w:cs="Arial"/>
                <w:bCs/>
              </w:rPr>
            </w:pPr>
            <w:r w:rsidRPr="0048686E">
              <w:rPr>
                <w:rFonts w:ascii="Arial" w:hAnsi="Arial" w:cs="Arial"/>
                <w:b/>
                <w:bCs/>
              </w:rPr>
              <w:t>EQ</w:t>
            </w:r>
          </w:p>
        </w:tc>
        <w:tc>
          <w:tcPr>
            <w:tcW w:w="960" w:type="dxa"/>
            <w:tcBorders>
              <w:top w:val="single" w:sz="4" w:space="0" w:color="auto"/>
              <w:left w:val="single" w:sz="4" w:space="0" w:color="auto"/>
              <w:bottom w:val="single" w:sz="4" w:space="0" w:color="auto"/>
              <w:right w:val="single" w:sz="4" w:space="0" w:color="auto"/>
            </w:tcBorders>
            <w:hideMark/>
          </w:tcPr>
          <w:p w14:paraId="7F9E4DE5" w14:textId="77777777" w:rsidR="0048686E" w:rsidRPr="0048686E" w:rsidRDefault="0048686E" w:rsidP="0048686E">
            <w:pPr>
              <w:pStyle w:val="Body"/>
              <w:rPr>
                <w:rFonts w:ascii="Arial" w:hAnsi="Arial" w:cs="Arial"/>
                <w:bCs/>
              </w:rPr>
            </w:pPr>
            <w:r w:rsidRPr="0048686E">
              <w:rPr>
                <w:rFonts w:ascii="Arial" w:hAnsi="Arial" w:cs="Arial"/>
                <w:b/>
                <w:bCs/>
              </w:rPr>
              <w:t>PP</w:t>
            </w:r>
          </w:p>
        </w:tc>
        <w:tc>
          <w:tcPr>
            <w:tcW w:w="960" w:type="dxa"/>
            <w:tcBorders>
              <w:top w:val="single" w:sz="4" w:space="0" w:color="auto"/>
              <w:left w:val="single" w:sz="4" w:space="0" w:color="auto"/>
              <w:bottom w:val="single" w:sz="4" w:space="0" w:color="auto"/>
              <w:right w:val="single" w:sz="4" w:space="0" w:color="auto"/>
            </w:tcBorders>
            <w:hideMark/>
          </w:tcPr>
          <w:p w14:paraId="771F37CF" w14:textId="77777777" w:rsidR="0048686E" w:rsidRPr="0048686E" w:rsidRDefault="0048686E" w:rsidP="0048686E">
            <w:pPr>
              <w:pStyle w:val="Body"/>
              <w:rPr>
                <w:rFonts w:ascii="Arial" w:hAnsi="Arial" w:cs="Arial"/>
                <w:bCs/>
              </w:rPr>
            </w:pPr>
            <w:r w:rsidRPr="0048686E">
              <w:rPr>
                <w:rFonts w:ascii="Arial" w:hAnsi="Arial" w:cs="Arial"/>
                <w:b/>
                <w:bCs/>
              </w:rPr>
              <w:t>FW</w:t>
            </w:r>
          </w:p>
        </w:tc>
        <w:tc>
          <w:tcPr>
            <w:tcW w:w="960" w:type="dxa"/>
            <w:tcBorders>
              <w:top w:val="single" w:sz="4" w:space="0" w:color="auto"/>
              <w:left w:val="single" w:sz="4" w:space="0" w:color="auto"/>
              <w:bottom w:val="single" w:sz="4" w:space="0" w:color="auto"/>
              <w:right w:val="single" w:sz="4" w:space="0" w:color="auto"/>
            </w:tcBorders>
            <w:hideMark/>
          </w:tcPr>
          <w:p w14:paraId="03ACF684" w14:textId="77777777" w:rsidR="0048686E" w:rsidRPr="0048686E" w:rsidRDefault="0048686E" w:rsidP="0048686E">
            <w:pPr>
              <w:pStyle w:val="Body"/>
              <w:rPr>
                <w:rFonts w:ascii="Arial" w:hAnsi="Arial" w:cs="Arial"/>
                <w:bCs/>
              </w:rPr>
            </w:pPr>
            <w:r w:rsidRPr="0048686E">
              <w:rPr>
                <w:rFonts w:ascii="Arial" w:hAnsi="Arial" w:cs="Arial"/>
                <w:b/>
                <w:bCs/>
              </w:rPr>
              <w:t>NW</w:t>
            </w:r>
          </w:p>
        </w:tc>
        <w:tc>
          <w:tcPr>
            <w:tcW w:w="960" w:type="dxa"/>
            <w:tcBorders>
              <w:top w:val="single" w:sz="4" w:space="0" w:color="auto"/>
              <w:left w:val="single" w:sz="4" w:space="0" w:color="auto"/>
              <w:bottom w:val="single" w:sz="4" w:space="0" w:color="auto"/>
              <w:right w:val="single" w:sz="4" w:space="0" w:color="auto"/>
            </w:tcBorders>
            <w:hideMark/>
          </w:tcPr>
          <w:p w14:paraId="1D79D23D" w14:textId="77777777" w:rsidR="0048686E" w:rsidRPr="0048686E" w:rsidRDefault="0048686E" w:rsidP="0048686E">
            <w:pPr>
              <w:pStyle w:val="Body"/>
              <w:rPr>
                <w:rFonts w:ascii="Arial" w:hAnsi="Arial" w:cs="Arial"/>
                <w:bCs/>
              </w:rPr>
            </w:pPr>
            <w:r w:rsidRPr="0048686E">
              <w:rPr>
                <w:rFonts w:ascii="Arial" w:hAnsi="Arial" w:cs="Arial"/>
                <w:b/>
                <w:bCs/>
              </w:rPr>
              <w:t>SMW</w:t>
            </w:r>
          </w:p>
        </w:tc>
        <w:tc>
          <w:tcPr>
            <w:tcW w:w="960" w:type="dxa"/>
            <w:tcBorders>
              <w:top w:val="single" w:sz="4" w:space="0" w:color="auto"/>
              <w:left w:val="single" w:sz="4" w:space="0" w:color="auto"/>
              <w:bottom w:val="single" w:sz="4" w:space="0" w:color="auto"/>
              <w:right w:val="single" w:sz="4" w:space="0" w:color="auto"/>
            </w:tcBorders>
            <w:hideMark/>
          </w:tcPr>
          <w:p w14:paraId="65832F0C" w14:textId="77777777" w:rsidR="0048686E" w:rsidRPr="0048686E" w:rsidRDefault="0048686E" w:rsidP="0048686E">
            <w:pPr>
              <w:pStyle w:val="Body"/>
              <w:rPr>
                <w:rFonts w:ascii="Arial" w:hAnsi="Arial" w:cs="Arial"/>
                <w:bCs/>
              </w:rPr>
            </w:pPr>
            <w:r w:rsidRPr="0048686E">
              <w:rPr>
                <w:rFonts w:ascii="Arial" w:hAnsi="Arial" w:cs="Arial"/>
                <w:b/>
                <w:bCs/>
              </w:rPr>
              <w:t>QLE</w:t>
            </w:r>
          </w:p>
        </w:tc>
        <w:tc>
          <w:tcPr>
            <w:tcW w:w="960" w:type="dxa"/>
            <w:tcBorders>
              <w:top w:val="single" w:sz="4" w:space="0" w:color="auto"/>
              <w:left w:val="single" w:sz="4" w:space="0" w:color="auto"/>
              <w:bottom w:val="single" w:sz="4" w:space="0" w:color="auto"/>
              <w:right w:val="single" w:sz="4" w:space="0" w:color="auto"/>
            </w:tcBorders>
            <w:hideMark/>
          </w:tcPr>
          <w:p w14:paraId="74B0C4BC" w14:textId="752FF37E" w:rsidR="0048686E" w:rsidRPr="0048686E" w:rsidRDefault="00593EB2" w:rsidP="0048686E">
            <w:pPr>
              <w:pStyle w:val="Body"/>
              <w:rPr>
                <w:rFonts w:ascii="Arial" w:hAnsi="Arial" w:cs="Arial"/>
                <w:bCs/>
              </w:rPr>
            </w:pPr>
            <w:r>
              <w:rPr>
                <w:rFonts w:ascii="Arial" w:hAnsi="Arial" w:cs="Arial"/>
                <w:b/>
                <w:bCs/>
              </w:rPr>
              <w:t>TSS</w:t>
            </w:r>
          </w:p>
        </w:tc>
        <w:tc>
          <w:tcPr>
            <w:tcW w:w="960" w:type="dxa"/>
            <w:tcBorders>
              <w:top w:val="single" w:sz="4" w:space="0" w:color="auto"/>
              <w:left w:val="single" w:sz="4" w:space="0" w:color="auto"/>
              <w:bottom w:val="single" w:sz="4" w:space="0" w:color="auto"/>
              <w:right w:val="single" w:sz="4" w:space="0" w:color="auto"/>
            </w:tcBorders>
            <w:hideMark/>
          </w:tcPr>
          <w:p w14:paraId="3C785749" w14:textId="77777777" w:rsidR="0048686E" w:rsidRPr="0048686E" w:rsidRDefault="0048686E" w:rsidP="0048686E">
            <w:pPr>
              <w:pStyle w:val="Body"/>
              <w:rPr>
                <w:rFonts w:ascii="Arial" w:hAnsi="Arial" w:cs="Arial"/>
                <w:bCs/>
              </w:rPr>
            </w:pPr>
            <w:r w:rsidRPr="0048686E">
              <w:rPr>
                <w:rFonts w:ascii="Arial" w:hAnsi="Arial" w:cs="Arial"/>
                <w:b/>
                <w:bCs/>
              </w:rPr>
              <w:t>KT</w:t>
            </w:r>
          </w:p>
        </w:tc>
      </w:tr>
      <w:tr w:rsidR="0048686E" w:rsidRPr="0048686E" w14:paraId="514A1F5E" w14:textId="77777777">
        <w:tc>
          <w:tcPr>
            <w:tcW w:w="960" w:type="dxa"/>
            <w:tcBorders>
              <w:top w:val="single" w:sz="4" w:space="0" w:color="auto"/>
              <w:left w:val="single" w:sz="4" w:space="0" w:color="auto"/>
              <w:bottom w:val="single" w:sz="4" w:space="0" w:color="auto"/>
              <w:right w:val="single" w:sz="4" w:space="0" w:color="auto"/>
            </w:tcBorders>
            <w:hideMark/>
          </w:tcPr>
          <w:p w14:paraId="3341F0D3" w14:textId="77777777" w:rsidR="0048686E" w:rsidRPr="0048686E" w:rsidRDefault="0048686E" w:rsidP="0048686E">
            <w:pPr>
              <w:pStyle w:val="Body"/>
              <w:rPr>
                <w:rFonts w:ascii="Arial" w:hAnsi="Arial" w:cs="Arial"/>
                <w:bCs/>
              </w:rPr>
            </w:pPr>
            <w:r w:rsidRPr="0048686E">
              <w:rPr>
                <w:rFonts w:ascii="Arial" w:hAnsi="Arial" w:cs="Arial"/>
                <w:bCs/>
              </w:rPr>
              <w:t>ANR × GB</w:t>
            </w:r>
          </w:p>
        </w:tc>
        <w:tc>
          <w:tcPr>
            <w:tcW w:w="960" w:type="dxa"/>
            <w:tcBorders>
              <w:top w:val="single" w:sz="4" w:space="0" w:color="auto"/>
              <w:left w:val="single" w:sz="4" w:space="0" w:color="auto"/>
              <w:bottom w:val="single" w:sz="4" w:space="0" w:color="auto"/>
              <w:right w:val="single" w:sz="4" w:space="0" w:color="auto"/>
            </w:tcBorders>
            <w:hideMark/>
          </w:tcPr>
          <w:p w14:paraId="03C09550" w14:textId="77777777" w:rsidR="0048686E" w:rsidRPr="0048686E" w:rsidRDefault="0048686E" w:rsidP="0048686E">
            <w:pPr>
              <w:pStyle w:val="Body"/>
              <w:rPr>
                <w:rFonts w:ascii="Arial" w:hAnsi="Arial" w:cs="Arial"/>
                <w:bCs/>
              </w:rPr>
            </w:pPr>
            <w:r w:rsidRPr="0048686E">
              <w:rPr>
                <w:rFonts w:ascii="Arial" w:hAnsi="Arial" w:cs="Arial"/>
                <w:bCs/>
              </w:rPr>
              <w:t>44.85ᵇ</w:t>
            </w:r>
          </w:p>
        </w:tc>
        <w:tc>
          <w:tcPr>
            <w:tcW w:w="960" w:type="dxa"/>
            <w:tcBorders>
              <w:top w:val="single" w:sz="4" w:space="0" w:color="auto"/>
              <w:left w:val="single" w:sz="4" w:space="0" w:color="auto"/>
              <w:bottom w:val="single" w:sz="4" w:space="0" w:color="auto"/>
              <w:right w:val="single" w:sz="4" w:space="0" w:color="auto"/>
            </w:tcBorders>
            <w:hideMark/>
          </w:tcPr>
          <w:p w14:paraId="0E2CDC8E" w14:textId="77777777" w:rsidR="0048686E" w:rsidRPr="0048686E" w:rsidRDefault="0048686E" w:rsidP="0048686E">
            <w:pPr>
              <w:pStyle w:val="Body"/>
              <w:rPr>
                <w:rFonts w:ascii="Arial" w:hAnsi="Arial" w:cs="Arial"/>
                <w:bCs/>
              </w:rPr>
            </w:pPr>
            <w:r w:rsidRPr="0048686E">
              <w:rPr>
                <w:rFonts w:ascii="Arial" w:hAnsi="Arial" w:cs="Arial"/>
                <w:bCs/>
              </w:rPr>
              <w:t>53.36ᶜ</w:t>
            </w:r>
          </w:p>
        </w:tc>
        <w:tc>
          <w:tcPr>
            <w:tcW w:w="960" w:type="dxa"/>
            <w:tcBorders>
              <w:top w:val="single" w:sz="4" w:space="0" w:color="auto"/>
              <w:left w:val="single" w:sz="4" w:space="0" w:color="auto"/>
              <w:bottom w:val="single" w:sz="4" w:space="0" w:color="auto"/>
              <w:right w:val="single" w:sz="4" w:space="0" w:color="auto"/>
            </w:tcBorders>
            <w:hideMark/>
          </w:tcPr>
          <w:p w14:paraId="6A15F9CB" w14:textId="77777777" w:rsidR="0048686E" w:rsidRPr="0048686E" w:rsidRDefault="0048686E" w:rsidP="0048686E">
            <w:pPr>
              <w:pStyle w:val="Body"/>
              <w:rPr>
                <w:rFonts w:ascii="Arial" w:hAnsi="Arial" w:cs="Arial"/>
                <w:bCs/>
              </w:rPr>
            </w:pPr>
            <w:r w:rsidRPr="0048686E">
              <w:rPr>
                <w:rFonts w:ascii="Arial" w:hAnsi="Arial" w:cs="Arial"/>
                <w:bCs/>
              </w:rPr>
              <w:t>948.26ᶜᵈ</w:t>
            </w:r>
          </w:p>
        </w:tc>
        <w:tc>
          <w:tcPr>
            <w:tcW w:w="960" w:type="dxa"/>
            <w:tcBorders>
              <w:top w:val="single" w:sz="4" w:space="0" w:color="auto"/>
              <w:left w:val="single" w:sz="4" w:space="0" w:color="auto"/>
              <w:bottom w:val="single" w:sz="4" w:space="0" w:color="auto"/>
              <w:right w:val="single" w:sz="4" w:space="0" w:color="auto"/>
            </w:tcBorders>
            <w:hideMark/>
          </w:tcPr>
          <w:p w14:paraId="681CC227" w14:textId="77777777" w:rsidR="0048686E" w:rsidRPr="0048686E" w:rsidRDefault="0048686E" w:rsidP="0048686E">
            <w:pPr>
              <w:pStyle w:val="Body"/>
              <w:rPr>
                <w:rFonts w:ascii="Arial" w:hAnsi="Arial" w:cs="Arial"/>
                <w:bCs/>
              </w:rPr>
            </w:pPr>
            <w:r w:rsidRPr="0048686E">
              <w:rPr>
                <w:rFonts w:ascii="Arial" w:hAnsi="Arial" w:cs="Arial"/>
                <w:bCs/>
              </w:rPr>
              <w:t>446.73ᶜᵈ</w:t>
            </w:r>
          </w:p>
        </w:tc>
        <w:tc>
          <w:tcPr>
            <w:tcW w:w="960" w:type="dxa"/>
            <w:tcBorders>
              <w:top w:val="single" w:sz="4" w:space="0" w:color="auto"/>
              <w:left w:val="single" w:sz="4" w:space="0" w:color="auto"/>
              <w:bottom w:val="single" w:sz="4" w:space="0" w:color="auto"/>
              <w:right w:val="single" w:sz="4" w:space="0" w:color="auto"/>
            </w:tcBorders>
            <w:hideMark/>
          </w:tcPr>
          <w:p w14:paraId="3251311A" w14:textId="77777777" w:rsidR="0048686E" w:rsidRPr="0048686E" w:rsidRDefault="0048686E" w:rsidP="0048686E">
            <w:pPr>
              <w:pStyle w:val="Body"/>
              <w:rPr>
                <w:rFonts w:ascii="Arial" w:hAnsi="Arial" w:cs="Arial"/>
                <w:bCs/>
              </w:rPr>
            </w:pPr>
            <w:r w:rsidRPr="0048686E">
              <w:rPr>
                <w:rFonts w:ascii="Arial" w:hAnsi="Arial" w:cs="Arial"/>
                <w:bCs/>
              </w:rPr>
              <w:t>368.77ᵇᶜ</w:t>
            </w:r>
          </w:p>
        </w:tc>
        <w:tc>
          <w:tcPr>
            <w:tcW w:w="960" w:type="dxa"/>
            <w:tcBorders>
              <w:top w:val="single" w:sz="4" w:space="0" w:color="auto"/>
              <w:left w:val="single" w:sz="4" w:space="0" w:color="auto"/>
              <w:bottom w:val="single" w:sz="4" w:space="0" w:color="auto"/>
              <w:right w:val="single" w:sz="4" w:space="0" w:color="auto"/>
            </w:tcBorders>
            <w:hideMark/>
          </w:tcPr>
          <w:p w14:paraId="6FD5919A" w14:textId="77777777" w:rsidR="0048686E" w:rsidRPr="0048686E" w:rsidRDefault="0048686E" w:rsidP="0048686E">
            <w:pPr>
              <w:pStyle w:val="Body"/>
              <w:rPr>
                <w:rFonts w:ascii="Arial" w:hAnsi="Arial" w:cs="Arial"/>
                <w:bCs/>
              </w:rPr>
            </w:pPr>
            <w:r w:rsidRPr="0048686E">
              <w:rPr>
                <w:rFonts w:ascii="Arial" w:hAnsi="Arial" w:cs="Arial"/>
                <w:bCs/>
              </w:rPr>
              <w:t>69.43ᵈᵉ</w:t>
            </w:r>
          </w:p>
        </w:tc>
        <w:tc>
          <w:tcPr>
            <w:tcW w:w="960" w:type="dxa"/>
            <w:tcBorders>
              <w:top w:val="single" w:sz="4" w:space="0" w:color="auto"/>
              <w:left w:val="single" w:sz="4" w:space="0" w:color="auto"/>
              <w:bottom w:val="single" w:sz="4" w:space="0" w:color="auto"/>
              <w:right w:val="single" w:sz="4" w:space="0" w:color="auto"/>
            </w:tcBorders>
            <w:hideMark/>
          </w:tcPr>
          <w:p w14:paraId="6F3FB502" w14:textId="77777777" w:rsidR="0048686E" w:rsidRPr="0048686E" w:rsidRDefault="0048686E" w:rsidP="0048686E">
            <w:pPr>
              <w:pStyle w:val="Body"/>
              <w:rPr>
                <w:rFonts w:ascii="Arial" w:hAnsi="Arial" w:cs="Arial"/>
                <w:bCs/>
              </w:rPr>
            </w:pPr>
            <w:r w:rsidRPr="0048686E">
              <w:rPr>
                <w:rFonts w:ascii="Arial" w:hAnsi="Arial" w:cs="Arial"/>
                <w:bCs/>
              </w:rPr>
              <w:t>4.47</w:t>
            </w:r>
          </w:p>
        </w:tc>
        <w:tc>
          <w:tcPr>
            <w:tcW w:w="960" w:type="dxa"/>
            <w:tcBorders>
              <w:top w:val="single" w:sz="4" w:space="0" w:color="auto"/>
              <w:left w:val="single" w:sz="4" w:space="0" w:color="auto"/>
              <w:bottom w:val="single" w:sz="4" w:space="0" w:color="auto"/>
              <w:right w:val="single" w:sz="4" w:space="0" w:color="auto"/>
            </w:tcBorders>
            <w:hideMark/>
          </w:tcPr>
          <w:p w14:paraId="7A0FF580" w14:textId="77777777" w:rsidR="0048686E" w:rsidRPr="0048686E" w:rsidRDefault="0048686E" w:rsidP="0048686E">
            <w:pPr>
              <w:pStyle w:val="Body"/>
              <w:rPr>
                <w:rFonts w:ascii="Arial" w:hAnsi="Arial" w:cs="Arial"/>
                <w:bCs/>
              </w:rPr>
            </w:pPr>
            <w:r w:rsidRPr="0048686E">
              <w:rPr>
                <w:rFonts w:ascii="Arial" w:hAnsi="Arial" w:cs="Arial"/>
                <w:bCs/>
              </w:rPr>
              <w:t>1.28ᵃ</w:t>
            </w:r>
          </w:p>
        </w:tc>
      </w:tr>
      <w:tr w:rsidR="0048686E" w:rsidRPr="0048686E" w14:paraId="605AB8CD" w14:textId="77777777">
        <w:tc>
          <w:tcPr>
            <w:tcW w:w="960" w:type="dxa"/>
            <w:tcBorders>
              <w:top w:val="single" w:sz="4" w:space="0" w:color="auto"/>
              <w:left w:val="single" w:sz="4" w:space="0" w:color="auto"/>
              <w:bottom w:val="single" w:sz="4" w:space="0" w:color="auto"/>
              <w:right w:val="single" w:sz="4" w:space="0" w:color="auto"/>
            </w:tcBorders>
            <w:hideMark/>
          </w:tcPr>
          <w:p w14:paraId="23A23A55" w14:textId="77777777" w:rsidR="0048686E" w:rsidRPr="0048686E" w:rsidRDefault="0048686E" w:rsidP="0048686E">
            <w:pPr>
              <w:pStyle w:val="Body"/>
              <w:rPr>
                <w:rFonts w:ascii="Arial" w:hAnsi="Arial" w:cs="Arial"/>
                <w:bCs/>
              </w:rPr>
            </w:pPr>
            <w:r w:rsidRPr="0048686E">
              <w:rPr>
                <w:rFonts w:ascii="Arial" w:hAnsi="Arial" w:cs="Arial"/>
                <w:bCs/>
              </w:rPr>
              <w:t>ANR × MYD</w:t>
            </w:r>
          </w:p>
        </w:tc>
        <w:tc>
          <w:tcPr>
            <w:tcW w:w="960" w:type="dxa"/>
            <w:tcBorders>
              <w:top w:val="single" w:sz="4" w:space="0" w:color="auto"/>
              <w:left w:val="single" w:sz="4" w:space="0" w:color="auto"/>
              <w:bottom w:val="single" w:sz="4" w:space="0" w:color="auto"/>
              <w:right w:val="single" w:sz="4" w:space="0" w:color="auto"/>
            </w:tcBorders>
            <w:hideMark/>
          </w:tcPr>
          <w:p w14:paraId="21A498E9" w14:textId="77777777" w:rsidR="0048686E" w:rsidRPr="0048686E" w:rsidRDefault="0048686E" w:rsidP="0048686E">
            <w:pPr>
              <w:pStyle w:val="Body"/>
              <w:rPr>
                <w:rFonts w:ascii="Arial" w:hAnsi="Arial" w:cs="Arial"/>
                <w:bCs/>
              </w:rPr>
            </w:pPr>
            <w:r w:rsidRPr="0048686E">
              <w:rPr>
                <w:rFonts w:ascii="Arial" w:hAnsi="Arial" w:cs="Arial"/>
                <w:bCs/>
              </w:rPr>
              <w:t>45.34ᵇ</w:t>
            </w:r>
          </w:p>
        </w:tc>
        <w:tc>
          <w:tcPr>
            <w:tcW w:w="960" w:type="dxa"/>
            <w:tcBorders>
              <w:top w:val="single" w:sz="4" w:space="0" w:color="auto"/>
              <w:left w:val="single" w:sz="4" w:space="0" w:color="auto"/>
              <w:bottom w:val="single" w:sz="4" w:space="0" w:color="auto"/>
              <w:right w:val="single" w:sz="4" w:space="0" w:color="auto"/>
            </w:tcBorders>
            <w:hideMark/>
          </w:tcPr>
          <w:p w14:paraId="428AE7CE" w14:textId="77777777" w:rsidR="0048686E" w:rsidRPr="0048686E" w:rsidRDefault="0048686E" w:rsidP="0048686E">
            <w:pPr>
              <w:pStyle w:val="Body"/>
              <w:rPr>
                <w:rFonts w:ascii="Arial" w:hAnsi="Arial" w:cs="Arial"/>
                <w:bCs/>
              </w:rPr>
            </w:pPr>
            <w:r w:rsidRPr="0048686E">
              <w:rPr>
                <w:rFonts w:ascii="Arial" w:hAnsi="Arial" w:cs="Arial"/>
                <w:bCs/>
              </w:rPr>
              <w:t>53.09ᶜ</w:t>
            </w:r>
          </w:p>
        </w:tc>
        <w:tc>
          <w:tcPr>
            <w:tcW w:w="960" w:type="dxa"/>
            <w:tcBorders>
              <w:top w:val="single" w:sz="4" w:space="0" w:color="auto"/>
              <w:left w:val="single" w:sz="4" w:space="0" w:color="auto"/>
              <w:bottom w:val="single" w:sz="4" w:space="0" w:color="auto"/>
              <w:right w:val="single" w:sz="4" w:space="0" w:color="auto"/>
            </w:tcBorders>
            <w:hideMark/>
          </w:tcPr>
          <w:p w14:paraId="65EB9669" w14:textId="77777777" w:rsidR="0048686E" w:rsidRPr="0048686E" w:rsidRDefault="0048686E" w:rsidP="0048686E">
            <w:pPr>
              <w:pStyle w:val="Body"/>
              <w:rPr>
                <w:rFonts w:ascii="Arial" w:hAnsi="Arial" w:cs="Arial"/>
                <w:bCs/>
              </w:rPr>
            </w:pPr>
            <w:r w:rsidRPr="0048686E">
              <w:rPr>
                <w:rFonts w:ascii="Arial" w:hAnsi="Arial" w:cs="Arial"/>
                <w:bCs/>
              </w:rPr>
              <w:t>995.80ᵇᶜᵈ</w:t>
            </w:r>
          </w:p>
        </w:tc>
        <w:tc>
          <w:tcPr>
            <w:tcW w:w="960" w:type="dxa"/>
            <w:tcBorders>
              <w:top w:val="single" w:sz="4" w:space="0" w:color="auto"/>
              <w:left w:val="single" w:sz="4" w:space="0" w:color="auto"/>
              <w:bottom w:val="single" w:sz="4" w:space="0" w:color="auto"/>
              <w:right w:val="single" w:sz="4" w:space="0" w:color="auto"/>
            </w:tcBorders>
            <w:hideMark/>
          </w:tcPr>
          <w:p w14:paraId="19F62C6A" w14:textId="77777777" w:rsidR="0048686E" w:rsidRPr="0048686E" w:rsidRDefault="0048686E" w:rsidP="0048686E">
            <w:pPr>
              <w:pStyle w:val="Body"/>
              <w:rPr>
                <w:rFonts w:ascii="Arial" w:hAnsi="Arial" w:cs="Arial"/>
                <w:bCs/>
              </w:rPr>
            </w:pPr>
            <w:r w:rsidRPr="0048686E">
              <w:rPr>
                <w:rFonts w:ascii="Arial" w:hAnsi="Arial" w:cs="Arial"/>
                <w:bCs/>
              </w:rPr>
              <w:t>476.76ᶜᵈ</w:t>
            </w:r>
          </w:p>
        </w:tc>
        <w:tc>
          <w:tcPr>
            <w:tcW w:w="960" w:type="dxa"/>
            <w:tcBorders>
              <w:top w:val="single" w:sz="4" w:space="0" w:color="auto"/>
              <w:left w:val="single" w:sz="4" w:space="0" w:color="auto"/>
              <w:bottom w:val="single" w:sz="4" w:space="0" w:color="auto"/>
              <w:right w:val="single" w:sz="4" w:space="0" w:color="auto"/>
            </w:tcBorders>
            <w:hideMark/>
          </w:tcPr>
          <w:p w14:paraId="14129210" w14:textId="77777777" w:rsidR="0048686E" w:rsidRPr="0048686E" w:rsidRDefault="0048686E" w:rsidP="0048686E">
            <w:pPr>
              <w:pStyle w:val="Body"/>
              <w:rPr>
                <w:rFonts w:ascii="Arial" w:hAnsi="Arial" w:cs="Arial"/>
                <w:bCs/>
              </w:rPr>
            </w:pPr>
            <w:r w:rsidRPr="0048686E">
              <w:rPr>
                <w:rFonts w:ascii="Arial" w:hAnsi="Arial" w:cs="Arial"/>
                <w:bCs/>
              </w:rPr>
              <w:t>380.76ᵇᶜ</w:t>
            </w:r>
          </w:p>
        </w:tc>
        <w:tc>
          <w:tcPr>
            <w:tcW w:w="960" w:type="dxa"/>
            <w:tcBorders>
              <w:top w:val="single" w:sz="4" w:space="0" w:color="auto"/>
              <w:left w:val="single" w:sz="4" w:space="0" w:color="auto"/>
              <w:bottom w:val="single" w:sz="4" w:space="0" w:color="auto"/>
              <w:right w:val="single" w:sz="4" w:space="0" w:color="auto"/>
            </w:tcBorders>
            <w:hideMark/>
          </w:tcPr>
          <w:p w14:paraId="277A2217" w14:textId="77777777" w:rsidR="0048686E" w:rsidRPr="0048686E" w:rsidRDefault="0048686E" w:rsidP="0048686E">
            <w:pPr>
              <w:pStyle w:val="Body"/>
              <w:rPr>
                <w:rFonts w:ascii="Arial" w:hAnsi="Arial" w:cs="Arial"/>
                <w:bCs/>
              </w:rPr>
            </w:pPr>
            <w:r w:rsidRPr="0048686E">
              <w:rPr>
                <w:rFonts w:ascii="Arial" w:hAnsi="Arial" w:cs="Arial"/>
                <w:bCs/>
              </w:rPr>
              <w:t>83.31ᵈ</w:t>
            </w:r>
          </w:p>
        </w:tc>
        <w:tc>
          <w:tcPr>
            <w:tcW w:w="960" w:type="dxa"/>
            <w:tcBorders>
              <w:top w:val="single" w:sz="4" w:space="0" w:color="auto"/>
              <w:left w:val="single" w:sz="4" w:space="0" w:color="auto"/>
              <w:bottom w:val="single" w:sz="4" w:space="0" w:color="auto"/>
              <w:right w:val="single" w:sz="4" w:space="0" w:color="auto"/>
            </w:tcBorders>
            <w:hideMark/>
          </w:tcPr>
          <w:p w14:paraId="137AA1A0" w14:textId="77777777" w:rsidR="0048686E" w:rsidRPr="0048686E" w:rsidRDefault="0048686E" w:rsidP="0048686E">
            <w:pPr>
              <w:pStyle w:val="Body"/>
              <w:rPr>
                <w:rFonts w:ascii="Arial" w:hAnsi="Arial" w:cs="Arial"/>
                <w:bCs/>
              </w:rPr>
            </w:pPr>
            <w:r w:rsidRPr="0048686E">
              <w:rPr>
                <w:rFonts w:ascii="Arial" w:hAnsi="Arial" w:cs="Arial"/>
                <w:bCs/>
              </w:rPr>
              <w:t>4.12</w:t>
            </w:r>
          </w:p>
        </w:tc>
        <w:tc>
          <w:tcPr>
            <w:tcW w:w="960" w:type="dxa"/>
            <w:tcBorders>
              <w:top w:val="single" w:sz="4" w:space="0" w:color="auto"/>
              <w:left w:val="single" w:sz="4" w:space="0" w:color="auto"/>
              <w:bottom w:val="single" w:sz="4" w:space="0" w:color="auto"/>
              <w:right w:val="single" w:sz="4" w:space="0" w:color="auto"/>
            </w:tcBorders>
            <w:hideMark/>
          </w:tcPr>
          <w:p w14:paraId="629745B9" w14:textId="77777777" w:rsidR="0048686E" w:rsidRPr="0048686E" w:rsidRDefault="0048686E" w:rsidP="0048686E">
            <w:pPr>
              <w:pStyle w:val="Body"/>
              <w:rPr>
                <w:rFonts w:ascii="Arial" w:hAnsi="Arial" w:cs="Arial"/>
                <w:bCs/>
              </w:rPr>
            </w:pPr>
            <w:r w:rsidRPr="0048686E">
              <w:rPr>
                <w:rFonts w:ascii="Arial" w:hAnsi="Arial" w:cs="Arial"/>
                <w:bCs/>
              </w:rPr>
              <w:t>1.25ᵃᵇ</w:t>
            </w:r>
          </w:p>
        </w:tc>
      </w:tr>
      <w:tr w:rsidR="0048686E" w:rsidRPr="0048686E" w14:paraId="51374675" w14:textId="77777777">
        <w:tc>
          <w:tcPr>
            <w:tcW w:w="960" w:type="dxa"/>
            <w:tcBorders>
              <w:top w:val="single" w:sz="4" w:space="0" w:color="auto"/>
              <w:left w:val="single" w:sz="4" w:space="0" w:color="auto"/>
              <w:bottom w:val="single" w:sz="4" w:space="0" w:color="auto"/>
              <w:right w:val="single" w:sz="4" w:space="0" w:color="auto"/>
            </w:tcBorders>
            <w:hideMark/>
          </w:tcPr>
          <w:p w14:paraId="13706E36" w14:textId="77777777" w:rsidR="0048686E" w:rsidRPr="0048686E" w:rsidRDefault="0048686E" w:rsidP="0048686E">
            <w:pPr>
              <w:pStyle w:val="Body"/>
              <w:rPr>
                <w:rFonts w:ascii="Arial" w:hAnsi="Arial" w:cs="Arial"/>
                <w:bCs/>
              </w:rPr>
            </w:pPr>
            <w:r w:rsidRPr="0048686E">
              <w:rPr>
                <w:rFonts w:ascii="Arial" w:hAnsi="Arial" w:cs="Arial"/>
                <w:bCs/>
              </w:rPr>
              <w:t>Annur</w:t>
            </w:r>
          </w:p>
        </w:tc>
        <w:tc>
          <w:tcPr>
            <w:tcW w:w="960" w:type="dxa"/>
            <w:tcBorders>
              <w:top w:val="single" w:sz="4" w:space="0" w:color="auto"/>
              <w:left w:val="single" w:sz="4" w:space="0" w:color="auto"/>
              <w:bottom w:val="single" w:sz="4" w:space="0" w:color="auto"/>
              <w:right w:val="single" w:sz="4" w:space="0" w:color="auto"/>
            </w:tcBorders>
            <w:hideMark/>
          </w:tcPr>
          <w:p w14:paraId="5B40CA02" w14:textId="77777777" w:rsidR="0048686E" w:rsidRPr="0048686E" w:rsidRDefault="0048686E" w:rsidP="0048686E">
            <w:pPr>
              <w:pStyle w:val="Body"/>
              <w:rPr>
                <w:rFonts w:ascii="Arial" w:hAnsi="Arial" w:cs="Arial"/>
                <w:bCs/>
              </w:rPr>
            </w:pPr>
            <w:r w:rsidRPr="0048686E">
              <w:rPr>
                <w:rFonts w:ascii="Arial" w:hAnsi="Arial" w:cs="Arial"/>
                <w:bCs/>
              </w:rPr>
              <w:t>39.82ᶜ</w:t>
            </w:r>
          </w:p>
        </w:tc>
        <w:tc>
          <w:tcPr>
            <w:tcW w:w="960" w:type="dxa"/>
            <w:tcBorders>
              <w:top w:val="single" w:sz="4" w:space="0" w:color="auto"/>
              <w:left w:val="single" w:sz="4" w:space="0" w:color="auto"/>
              <w:bottom w:val="single" w:sz="4" w:space="0" w:color="auto"/>
              <w:right w:val="single" w:sz="4" w:space="0" w:color="auto"/>
            </w:tcBorders>
            <w:hideMark/>
          </w:tcPr>
          <w:p w14:paraId="5F929800" w14:textId="77777777" w:rsidR="0048686E" w:rsidRPr="0048686E" w:rsidRDefault="0048686E" w:rsidP="0048686E">
            <w:pPr>
              <w:pStyle w:val="Body"/>
              <w:rPr>
                <w:rFonts w:ascii="Arial" w:hAnsi="Arial" w:cs="Arial"/>
                <w:bCs/>
              </w:rPr>
            </w:pPr>
            <w:r w:rsidRPr="0048686E">
              <w:rPr>
                <w:rFonts w:ascii="Arial" w:hAnsi="Arial" w:cs="Arial"/>
                <w:bCs/>
              </w:rPr>
              <w:t>48.60ᵈ</w:t>
            </w:r>
          </w:p>
        </w:tc>
        <w:tc>
          <w:tcPr>
            <w:tcW w:w="960" w:type="dxa"/>
            <w:tcBorders>
              <w:top w:val="single" w:sz="4" w:space="0" w:color="auto"/>
              <w:left w:val="single" w:sz="4" w:space="0" w:color="auto"/>
              <w:bottom w:val="single" w:sz="4" w:space="0" w:color="auto"/>
              <w:right w:val="single" w:sz="4" w:space="0" w:color="auto"/>
            </w:tcBorders>
            <w:hideMark/>
          </w:tcPr>
          <w:p w14:paraId="15DE19B6" w14:textId="77777777" w:rsidR="0048686E" w:rsidRPr="0048686E" w:rsidRDefault="0048686E" w:rsidP="0048686E">
            <w:pPr>
              <w:pStyle w:val="Body"/>
              <w:rPr>
                <w:rFonts w:ascii="Arial" w:hAnsi="Arial" w:cs="Arial"/>
                <w:bCs/>
              </w:rPr>
            </w:pPr>
            <w:r w:rsidRPr="0048686E">
              <w:rPr>
                <w:rFonts w:ascii="Arial" w:hAnsi="Arial" w:cs="Arial"/>
                <w:bCs/>
              </w:rPr>
              <w:t>791.60ᵈᵉ</w:t>
            </w:r>
          </w:p>
        </w:tc>
        <w:tc>
          <w:tcPr>
            <w:tcW w:w="960" w:type="dxa"/>
            <w:tcBorders>
              <w:top w:val="single" w:sz="4" w:space="0" w:color="auto"/>
              <w:left w:val="single" w:sz="4" w:space="0" w:color="auto"/>
              <w:bottom w:val="single" w:sz="4" w:space="0" w:color="auto"/>
              <w:right w:val="single" w:sz="4" w:space="0" w:color="auto"/>
            </w:tcBorders>
            <w:hideMark/>
          </w:tcPr>
          <w:p w14:paraId="048D0934" w14:textId="77777777" w:rsidR="0048686E" w:rsidRPr="0048686E" w:rsidRDefault="0048686E" w:rsidP="0048686E">
            <w:pPr>
              <w:pStyle w:val="Body"/>
              <w:rPr>
                <w:rFonts w:ascii="Arial" w:hAnsi="Arial" w:cs="Arial"/>
                <w:bCs/>
              </w:rPr>
            </w:pPr>
            <w:r w:rsidRPr="0048686E">
              <w:rPr>
                <w:rFonts w:ascii="Arial" w:hAnsi="Arial" w:cs="Arial"/>
                <w:bCs/>
              </w:rPr>
              <w:t>402.00ᵈᵉ</w:t>
            </w:r>
          </w:p>
        </w:tc>
        <w:tc>
          <w:tcPr>
            <w:tcW w:w="960" w:type="dxa"/>
            <w:tcBorders>
              <w:top w:val="single" w:sz="4" w:space="0" w:color="auto"/>
              <w:left w:val="single" w:sz="4" w:space="0" w:color="auto"/>
              <w:bottom w:val="single" w:sz="4" w:space="0" w:color="auto"/>
              <w:right w:val="single" w:sz="4" w:space="0" w:color="auto"/>
            </w:tcBorders>
            <w:hideMark/>
          </w:tcPr>
          <w:p w14:paraId="31A6B834" w14:textId="77777777" w:rsidR="0048686E" w:rsidRPr="0048686E" w:rsidRDefault="0048686E" w:rsidP="0048686E">
            <w:pPr>
              <w:pStyle w:val="Body"/>
              <w:rPr>
                <w:rFonts w:ascii="Arial" w:hAnsi="Arial" w:cs="Arial"/>
                <w:bCs/>
              </w:rPr>
            </w:pPr>
            <w:r w:rsidRPr="0048686E">
              <w:rPr>
                <w:rFonts w:ascii="Arial" w:hAnsi="Arial" w:cs="Arial"/>
                <w:bCs/>
              </w:rPr>
              <w:t>306.60ᶜᵈ</w:t>
            </w:r>
          </w:p>
        </w:tc>
        <w:tc>
          <w:tcPr>
            <w:tcW w:w="960" w:type="dxa"/>
            <w:tcBorders>
              <w:top w:val="single" w:sz="4" w:space="0" w:color="auto"/>
              <w:left w:val="single" w:sz="4" w:space="0" w:color="auto"/>
              <w:bottom w:val="single" w:sz="4" w:space="0" w:color="auto"/>
              <w:right w:val="single" w:sz="4" w:space="0" w:color="auto"/>
            </w:tcBorders>
            <w:hideMark/>
          </w:tcPr>
          <w:p w14:paraId="63F57217" w14:textId="77777777" w:rsidR="0048686E" w:rsidRPr="0048686E" w:rsidRDefault="0048686E" w:rsidP="0048686E">
            <w:pPr>
              <w:pStyle w:val="Body"/>
              <w:rPr>
                <w:rFonts w:ascii="Arial" w:hAnsi="Arial" w:cs="Arial"/>
                <w:bCs/>
              </w:rPr>
            </w:pPr>
            <w:r w:rsidRPr="0048686E">
              <w:rPr>
                <w:rFonts w:ascii="Arial" w:hAnsi="Arial" w:cs="Arial"/>
                <w:bCs/>
              </w:rPr>
              <w:t>93.80ᶜᵈ</w:t>
            </w:r>
          </w:p>
        </w:tc>
        <w:tc>
          <w:tcPr>
            <w:tcW w:w="960" w:type="dxa"/>
            <w:tcBorders>
              <w:top w:val="single" w:sz="4" w:space="0" w:color="auto"/>
              <w:left w:val="single" w:sz="4" w:space="0" w:color="auto"/>
              <w:bottom w:val="single" w:sz="4" w:space="0" w:color="auto"/>
              <w:right w:val="single" w:sz="4" w:space="0" w:color="auto"/>
            </w:tcBorders>
            <w:hideMark/>
          </w:tcPr>
          <w:p w14:paraId="5A26B5F8" w14:textId="77777777" w:rsidR="0048686E" w:rsidRPr="0048686E" w:rsidRDefault="0048686E" w:rsidP="0048686E">
            <w:pPr>
              <w:pStyle w:val="Body"/>
              <w:rPr>
                <w:rFonts w:ascii="Arial" w:hAnsi="Arial" w:cs="Arial"/>
                <w:bCs/>
              </w:rPr>
            </w:pPr>
            <w:r w:rsidRPr="0048686E">
              <w:rPr>
                <w:rFonts w:ascii="Arial" w:hAnsi="Arial" w:cs="Arial"/>
                <w:bCs/>
              </w:rPr>
              <w:t>3.68</w:t>
            </w:r>
          </w:p>
        </w:tc>
        <w:tc>
          <w:tcPr>
            <w:tcW w:w="960" w:type="dxa"/>
            <w:tcBorders>
              <w:top w:val="single" w:sz="4" w:space="0" w:color="auto"/>
              <w:left w:val="single" w:sz="4" w:space="0" w:color="auto"/>
              <w:bottom w:val="single" w:sz="4" w:space="0" w:color="auto"/>
              <w:right w:val="single" w:sz="4" w:space="0" w:color="auto"/>
            </w:tcBorders>
            <w:hideMark/>
          </w:tcPr>
          <w:p w14:paraId="1A1FCE3A" w14:textId="77777777" w:rsidR="0048686E" w:rsidRPr="0048686E" w:rsidRDefault="0048686E" w:rsidP="0048686E">
            <w:pPr>
              <w:pStyle w:val="Body"/>
              <w:rPr>
                <w:rFonts w:ascii="Arial" w:hAnsi="Arial" w:cs="Arial"/>
                <w:bCs/>
              </w:rPr>
            </w:pPr>
            <w:r w:rsidRPr="0048686E">
              <w:rPr>
                <w:rFonts w:ascii="Arial" w:hAnsi="Arial" w:cs="Arial"/>
                <w:bCs/>
              </w:rPr>
              <w:t>1.16ᵇᶜ</w:t>
            </w:r>
          </w:p>
        </w:tc>
      </w:tr>
      <w:tr w:rsidR="0048686E" w:rsidRPr="0048686E" w14:paraId="639B279E" w14:textId="77777777">
        <w:tc>
          <w:tcPr>
            <w:tcW w:w="960" w:type="dxa"/>
            <w:tcBorders>
              <w:top w:val="single" w:sz="4" w:space="0" w:color="auto"/>
              <w:left w:val="single" w:sz="4" w:space="0" w:color="auto"/>
              <w:bottom w:val="single" w:sz="4" w:space="0" w:color="auto"/>
              <w:right w:val="single" w:sz="4" w:space="0" w:color="auto"/>
            </w:tcBorders>
            <w:hideMark/>
          </w:tcPr>
          <w:p w14:paraId="5096E9F8" w14:textId="77777777" w:rsidR="0048686E" w:rsidRPr="0048686E" w:rsidRDefault="0048686E" w:rsidP="0048686E">
            <w:pPr>
              <w:pStyle w:val="Body"/>
              <w:rPr>
                <w:rFonts w:ascii="Arial" w:hAnsi="Arial" w:cs="Arial"/>
                <w:bCs/>
              </w:rPr>
            </w:pPr>
            <w:r w:rsidRPr="0048686E">
              <w:rPr>
                <w:rFonts w:ascii="Arial" w:hAnsi="Arial" w:cs="Arial"/>
                <w:bCs/>
              </w:rPr>
              <w:t>Gangabondam</w:t>
            </w:r>
          </w:p>
        </w:tc>
        <w:tc>
          <w:tcPr>
            <w:tcW w:w="960" w:type="dxa"/>
            <w:tcBorders>
              <w:top w:val="single" w:sz="4" w:space="0" w:color="auto"/>
              <w:left w:val="single" w:sz="4" w:space="0" w:color="auto"/>
              <w:bottom w:val="single" w:sz="4" w:space="0" w:color="auto"/>
              <w:right w:val="single" w:sz="4" w:space="0" w:color="auto"/>
            </w:tcBorders>
            <w:hideMark/>
          </w:tcPr>
          <w:p w14:paraId="489AA569" w14:textId="77777777" w:rsidR="0048686E" w:rsidRPr="0048686E" w:rsidRDefault="0048686E" w:rsidP="0048686E">
            <w:pPr>
              <w:pStyle w:val="Body"/>
              <w:rPr>
                <w:rFonts w:ascii="Arial" w:hAnsi="Arial" w:cs="Arial"/>
                <w:bCs/>
              </w:rPr>
            </w:pPr>
            <w:r w:rsidRPr="0048686E">
              <w:rPr>
                <w:rFonts w:ascii="Arial" w:hAnsi="Arial" w:cs="Arial"/>
                <w:bCs/>
              </w:rPr>
              <w:t>46.32ᵃᵇ</w:t>
            </w:r>
          </w:p>
        </w:tc>
        <w:tc>
          <w:tcPr>
            <w:tcW w:w="960" w:type="dxa"/>
            <w:tcBorders>
              <w:top w:val="single" w:sz="4" w:space="0" w:color="auto"/>
              <w:left w:val="single" w:sz="4" w:space="0" w:color="auto"/>
              <w:bottom w:val="single" w:sz="4" w:space="0" w:color="auto"/>
              <w:right w:val="single" w:sz="4" w:space="0" w:color="auto"/>
            </w:tcBorders>
            <w:hideMark/>
          </w:tcPr>
          <w:p w14:paraId="6FC89092" w14:textId="77777777" w:rsidR="0048686E" w:rsidRPr="0048686E" w:rsidRDefault="0048686E" w:rsidP="0048686E">
            <w:pPr>
              <w:pStyle w:val="Body"/>
              <w:rPr>
                <w:rFonts w:ascii="Arial" w:hAnsi="Arial" w:cs="Arial"/>
                <w:bCs/>
              </w:rPr>
            </w:pPr>
            <w:r w:rsidRPr="0048686E">
              <w:rPr>
                <w:rFonts w:ascii="Arial" w:hAnsi="Arial" w:cs="Arial"/>
                <w:bCs/>
              </w:rPr>
              <w:t>60.40ᵃᵇ</w:t>
            </w:r>
          </w:p>
        </w:tc>
        <w:tc>
          <w:tcPr>
            <w:tcW w:w="960" w:type="dxa"/>
            <w:tcBorders>
              <w:top w:val="single" w:sz="4" w:space="0" w:color="auto"/>
              <w:left w:val="single" w:sz="4" w:space="0" w:color="auto"/>
              <w:bottom w:val="single" w:sz="4" w:space="0" w:color="auto"/>
              <w:right w:val="single" w:sz="4" w:space="0" w:color="auto"/>
            </w:tcBorders>
            <w:hideMark/>
          </w:tcPr>
          <w:p w14:paraId="7C5F32A9" w14:textId="77777777" w:rsidR="0048686E" w:rsidRPr="0048686E" w:rsidRDefault="0048686E" w:rsidP="0048686E">
            <w:pPr>
              <w:pStyle w:val="Body"/>
              <w:rPr>
                <w:rFonts w:ascii="Arial" w:hAnsi="Arial" w:cs="Arial"/>
                <w:bCs/>
              </w:rPr>
            </w:pPr>
            <w:r w:rsidRPr="0048686E">
              <w:rPr>
                <w:rFonts w:ascii="Arial" w:hAnsi="Arial" w:cs="Arial"/>
                <w:bCs/>
              </w:rPr>
              <w:t>1178.00ᵃᵇ</w:t>
            </w:r>
          </w:p>
        </w:tc>
        <w:tc>
          <w:tcPr>
            <w:tcW w:w="960" w:type="dxa"/>
            <w:tcBorders>
              <w:top w:val="single" w:sz="4" w:space="0" w:color="auto"/>
              <w:left w:val="single" w:sz="4" w:space="0" w:color="auto"/>
              <w:bottom w:val="single" w:sz="4" w:space="0" w:color="auto"/>
              <w:right w:val="single" w:sz="4" w:space="0" w:color="auto"/>
            </w:tcBorders>
            <w:hideMark/>
          </w:tcPr>
          <w:p w14:paraId="6B2786E3" w14:textId="77777777" w:rsidR="0048686E" w:rsidRPr="0048686E" w:rsidRDefault="0048686E" w:rsidP="0048686E">
            <w:pPr>
              <w:pStyle w:val="Body"/>
              <w:rPr>
                <w:rFonts w:ascii="Arial" w:hAnsi="Arial" w:cs="Arial"/>
                <w:bCs/>
              </w:rPr>
            </w:pPr>
            <w:r w:rsidRPr="0048686E">
              <w:rPr>
                <w:rFonts w:ascii="Arial" w:hAnsi="Arial" w:cs="Arial"/>
                <w:bCs/>
              </w:rPr>
              <w:t>693.20ᵃ</w:t>
            </w:r>
          </w:p>
        </w:tc>
        <w:tc>
          <w:tcPr>
            <w:tcW w:w="960" w:type="dxa"/>
            <w:tcBorders>
              <w:top w:val="single" w:sz="4" w:space="0" w:color="auto"/>
              <w:left w:val="single" w:sz="4" w:space="0" w:color="auto"/>
              <w:bottom w:val="single" w:sz="4" w:space="0" w:color="auto"/>
              <w:right w:val="single" w:sz="4" w:space="0" w:color="auto"/>
            </w:tcBorders>
            <w:hideMark/>
          </w:tcPr>
          <w:p w14:paraId="666E984A" w14:textId="77777777" w:rsidR="0048686E" w:rsidRPr="0048686E" w:rsidRDefault="0048686E" w:rsidP="0048686E">
            <w:pPr>
              <w:pStyle w:val="Body"/>
              <w:rPr>
                <w:rFonts w:ascii="Arial" w:hAnsi="Arial" w:cs="Arial"/>
                <w:bCs/>
              </w:rPr>
            </w:pPr>
            <w:r w:rsidRPr="0048686E">
              <w:rPr>
                <w:rFonts w:ascii="Arial" w:hAnsi="Arial" w:cs="Arial"/>
                <w:bCs/>
              </w:rPr>
              <w:t>516.20ᵃ</w:t>
            </w:r>
          </w:p>
        </w:tc>
        <w:tc>
          <w:tcPr>
            <w:tcW w:w="960" w:type="dxa"/>
            <w:tcBorders>
              <w:top w:val="single" w:sz="4" w:space="0" w:color="auto"/>
              <w:left w:val="single" w:sz="4" w:space="0" w:color="auto"/>
              <w:bottom w:val="single" w:sz="4" w:space="0" w:color="auto"/>
              <w:right w:val="single" w:sz="4" w:space="0" w:color="auto"/>
            </w:tcBorders>
            <w:hideMark/>
          </w:tcPr>
          <w:p w14:paraId="3BD54964" w14:textId="77777777" w:rsidR="0048686E" w:rsidRPr="0048686E" w:rsidRDefault="0048686E" w:rsidP="0048686E">
            <w:pPr>
              <w:pStyle w:val="Body"/>
              <w:rPr>
                <w:rFonts w:ascii="Arial" w:hAnsi="Arial" w:cs="Arial"/>
                <w:bCs/>
              </w:rPr>
            </w:pPr>
            <w:r w:rsidRPr="0048686E">
              <w:rPr>
                <w:rFonts w:ascii="Arial" w:hAnsi="Arial" w:cs="Arial"/>
                <w:bCs/>
              </w:rPr>
              <w:t>161.40ᵇ</w:t>
            </w:r>
          </w:p>
        </w:tc>
        <w:tc>
          <w:tcPr>
            <w:tcW w:w="960" w:type="dxa"/>
            <w:tcBorders>
              <w:top w:val="single" w:sz="4" w:space="0" w:color="auto"/>
              <w:left w:val="single" w:sz="4" w:space="0" w:color="auto"/>
              <w:bottom w:val="single" w:sz="4" w:space="0" w:color="auto"/>
              <w:right w:val="single" w:sz="4" w:space="0" w:color="auto"/>
            </w:tcBorders>
            <w:hideMark/>
          </w:tcPr>
          <w:p w14:paraId="006D5A7F" w14:textId="77777777" w:rsidR="0048686E" w:rsidRPr="0048686E" w:rsidRDefault="0048686E" w:rsidP="0048686E">
            <w:pPr>
              <w:pStyle w:val="Body"/>
              <w:rPr>
                <w:rFonts w:ascii="Arial" w:hAnsi="Arial" w:cs="Arial"/>
                <w:bCs/>
              </w:rPr>
            </w:pPr>
            <w:r w:rsidRPr="0048686E">
              <w:rPr>
                <w:rFonts w:ascii="Arial" w:hAnsi="Arial" w:cs="Arial"/>
                <w:bCs/>
              </w:rPr>
              <w:t>4.20</w:t>
            </w:r>
          </w:p>
        </w:tc>
        <w:tc>
          <w:tcPr>
            <w:tcW w:w="960" w:type="dxa"/>
            <w:tcBorders>
              <w:top w:val="single" w:sz="4" w:space="0" w:color="auto"/>
              <w:left w:val="single" w:sz="4" w:space="0" w:color="auto"/>
              <w:bottom w:val="single" w:sz="4" w:space="0" w:color="auto"/>
              <w:right w:val="single" w:sz="4" w:space="0" w:color="auto"/>
            </w:tcBorders>
            <w:hideMark/>
          </w:tcPr>
          <w:p w14:paraId="7E357374" w14:textId="77777777" w:rsidR="0048686E" w:rsidRPr="0048686E" w:rsidRDefault="0048686E" w:rsidP="0048686E">
            <w:pPr>
              <w:pStyle w:val="Body"/>
              <w:rPr>
                <w:rFonts w:ascii="Arial" w:hAnsi="Arial" w:cs="Arial"/>
                <w:bCs/>
              </w:rPr>
            </w:pPr>
            <w:r w:rsidRPr="0048686E">
              <w:rPr>
                <w:rFonts w:ascii="Arial" w:hAnsi="Arial" w:cs="Arial"/>
                <w:bCs/>
              </w:rPr>
              <w:t>1.32ᵃ</w:t>
            </w:r>
          </w:p>
        </w:tc>
      </w:tr>
      <w:tr w:rsidR="0048686E" w:rsidRPr="0048686E" w14:paraId="006789D3" w14:textId="77777777">
        <w:tc>
          <w:tcPr>
            <w:tcW w:w="960" w:type="dxa"/>
            <w:tcBorders>
              <w:top w:val="single" w:sz="4" w:space="0" w:color="auto"/>
              <w:left w:val="single" w:sz="4" w:space="0" w:color="auto"/>
              <w:bottom w:val="single" w:sz="4" w:space="0" w:color="auto"/>
              <w:right w:val="single" w:sz="4" w:space="0" w:color="auto"/>
            </w:tcBorders>
            <w:hideMark/>
          </w:tcPr>
          <w:p w14:paraId="524BD527" w14:textId="77777777" w:rsidR="0048686E" w:rsidRPr="0048686E" w:rsidRDefault="0048686E" w:rsidP="0048686E">
            <w:pPr>
              <w:pStyle w:val="Body"/>
              <w:rPr>
                <w:rFonts w:ascii="Arial" w:hAnsi="Arial" w:cs="Arial"/>
                <w:bCs/>
              </w:rPr>
            </w:pPr>
            <w:r w:rsidRPr="0048686E">
              <w:rPr>
                <w:rFonts w:ascii="Arial" w:hAnsi="Arial" w:cs="Arial"/>
                <w:bCs/>
              </w:rPr>
              <w:t>MYD</w:t>
            </w:r>
          </w:p>
        </w:tc>
        <w:tc>
          <w:tcPr>
            <w:tcW w:w="960" w:type="dxa"/>
            <w:tcBorders>
              <w:top w:val="single" w:sz="4" w:space="0" w:color="auto"/>
              <w:left w:val="single" w:sz="4" w:space="0" w:color="auto"/>
              <w:bottom w:val="single" w:sz="4" w:space="0" w:color="auto"/>
              <w:right w:val="single" w:sz="4" w:space="0" w:color="auto"/>
            </w:tcBorders>
            <w:hideMark/>
          </w:tcPr>
          <w:p w14:paraId="423D2391" w14:textId="77777777" w:rsidR="0048686E" w:rsidRPr="0048686E" w:rsidRDefault="0048686E" w:rsidP="0048686E">
            <w:pPr>
              <w:pStyle w:val="Body"/>
              <w:rPr>
                <w:rFonts w:ascii="Arial" w:hAnsi="Arial" w:cs="Arial"/>
                <w:bCs/>
              </w:rPr>
            </w:pPr>
            <w:r w:rsidRPr="0048686E">
              <w:rPr>
                <w:rFonts w:ascii="Arial" w:hAnsi="Arial" w:cs="Arial"/>
                <w:bCs/>
              </w:rPr>
              <w:t>51.24ᵃ</w:t>
            </w:r>
          </w:p>
        </w:tc>
        <w:tc>
          <w:tcPr>
            <w:tcW w:w="960" w:type="dxa"/>
            <w:tcBorders>
              <w:top w:val="single" w:sz="4" w:space="0" w:color="auto"/>
              <w:left w:val="single" w:sz="4" w:space="0" w:color="auto"/>
              <w:bottom w:val="single" w:sz="4" w:space="0" w:color="auto"/>
              <w:right w:val="single" w:sz="4" w:space="0" w:color="auto"/>
            </w:tcBorders>
            <w:hideMark/>
          </w:tcPr>
          <w:p w14:paraId="3E8A48D1" w14:textId="77777777" w:rsidR="0048686E" w:rsidRPr="0048686E" w:rsidRDefault="0048686E" w:rsidP="0048686E">
            <w:pPr>
              <w:pStyle w:val="Body"/>
              <w:rPr>
                <w:rFonts w:ascii="Arial" w:hAnsi="Arial" w:cs="Arial"/>
                <w:bCs/>
              </w:rPr>
            </w:pPr>
            <w:r w:rsidRPr="0048686E">
              <w:rPr>
                <w:rFonts w:ascii="Arial" w:hAnsi="Arial" w:cs="Arial"/>
                <w:bCs/>
              </w:rPr>
              <w:t>61.70ᵃ</w:t>
            </w:r>
          </w:p>
        </w:tc>
        <w:tc>
          <w:tcPr>
            <w:tcW w:w="960" w:type="dxa"/>
            <w:tcBorders>
              <w:top w:val="single" w:sz="4" w:space="0" w:color="auto"/>
              <w:left w:val="single" w:sz="4" w:space="0" w:color="auto"/>
              <w:bottom w:val="single" w:sz="4" w:space="0" w:color="auto"/>
              <w:right w:val="single" w:sz="4" w:space="0" w:color="auto"/>
            </w:tcBorders>
            <w:hideMark/>
          </w:tcPr>
          <w:p w14:paraId="5A185D48" w14:textId="77777777" w:rsidR="0048686E" w:rsidRPr="0048686E" w:rsidRDefault="0048686E" w:rsidP="0048686E">
            <w:pPr>
              <w:pStyle w:val="Body"/>
              <w:rPr>
                <w:rFonts w:ascii="Arial" w:hAnsi="Arial" w:cs="Arial"/>
                <w:bCs/>
              </w:rPr>
            </w:pPr>
            <w:r w:rsidRPr="0048686E">
              <w:rPr>
                <w:rFonts w:ascii="Arial" w:hAnsi="Arial" w:cs="Arial"/>
                <w:bCs/>
              </w:rPr>
              <w:t>1205.80ᵃ</w:t>
            </w:r>
          </w:p>
        </w:tc>
        <w:tc>
          <w:tcPr>
            <w:tcW w:w="960" w:type="dxa"/>
            <w:tcBorders>
              <w:top w:val="single" w:sz="4" w:space="0" w:color="auto"/>
              <w:left w:val="single" w:sz="4" w:space="0" w:color="auto"/>
              <w:bottom w:val="single" w:sz="4" w:space="0" w:color="auto"/>
              <w:right w:val="single" w:sz="4" w:space="0" w:color="auto"/>
            </w:tcBorders>
            <w:hideMark/>
          </w:tcPr>
          <w:p w14:paraId="73BF6773" w14:textId="77777777" w:rsidR="0048686E" w:rsidRPr="0048686E" w:rsidRDefault="0048686E" w:rsidP="0048686E">
            <w:pPr>
              <w:pStyle w:val="Body"/>
              <w:rPr>
                <w:rFonts w:ascii="Arial" w:hAnsi="Arial" w:cs="Arial"/>
                <w:bCs/>
              </w:rPr>
            </w:pPr>
            <w:r w:rsidRPr="0048686E">
              <w:rPr>
                <w:rFonts w:ascii="Arial" w:hAnsi="Arial" w:cs="Arial"/>
                <w:bCs/>
              </w:rPr>
              <w:t>655.60ᵃᵇ</w:t>
            </w:r>
          </w:p>
        </w:tc>
        <w:tc>
          <w:tcPr>
            <w:tcW w:w="960" w:type="dxa"/>
            <w:tcBorders>
              <w:top w:val="single" w:sz="4" w:space="0" w:color="auto"/>
              <w:left w:val="single" w:sz="4" w:space="0" w:color="auto"/>
              <w:bottom w:val="single" w:sz="4" w:space="0" w:color="auto"/>
              <w:right w:val="single" w:sz="4" w:space="0" w:color="auto"/>
            </w:tcBorders>
            <w:hideMark/>
          </w:tcPr>
          <w:p w14:paraId="10F08DE2" w14:textId="77777777" w:rsidR="0048686E" w:rsidRPr="0048686E" w:rsidRDefault="0048686E" w:rsidP="0048686E">
            <w:pPr>
              <w:pStyle w:val="Body"/>
              <w:rPr>
                <w:rFonts w:ascii="Arial" w:hAnsi="Arial" w:cs="Arial"/>
                <w:bCs/>
              </w:rPr>
            </w:pPr>
            <w:r w:rsidRPr="0048686E">
              <w:rPr>
                <w:rFonts w:ascii="Arial" w:hAnsi="Arial" w:cs="Arial"/>
                <w:bCs/>
              </w:rPr>
              <w:t>424.20ᵇ</w:t>
            </w:r>
          </w:p>
        </w:tc>
        <w:tc>
          <w:tcPr>
            <w:tcW w:w="960" w:type="dxa"/>
            <w:tcBorders>
              <w:top w:val="single" w:sz="4" w:space="0" w:color="auto"/>
              <w:left w:val="single" w:sz="4" w:space="0" w:color="auto"/>
              <w:bottom w:val="single" w:sz="4" w:space="0" w:color="auto"/>
              <w:right w:val="single" w:sz="4" w:space="0" w:color="auto"/>
            </w:tcBorders>
            <w:hideMark/>
          </w:tcPr>
          <w:p w14:paraId="777FC82D" w14:textId="77777777" w:rsidR="0048686E" w:rsidRPr="0048686E" w:rsidRDefault="0048686E" w:rsidP="0048686E">
            <w:pPr>
              <w:pStyle w:val="Body"/>
              <w:rPr>
                <w:rFonts w:ascii="Arial" w:hAnsi="Arial" w:cs="Arial"/>
                <w:bCs/>
              </w:rPr>
            </w:pPr>
            <w:r w:rsidRPr="0048686E">
              <w:rPr>
                <w:rFonts w:ascii="Arial" w:hAnsi="Arial" w:cs="Arial"/>
                <w:bCs/>
              </w:rPr>
              <w:t>210.00ᵃ</w:t>
            </w:r>
          </w:p>
        </w:tc>
        <w:tc>
          <w:tcPr>
            <w:tcW w:w="960" w:type="dxa"/>
            <w:tcBorders>
              <w:top w:val="single" w:sz="4" w:space="0" w:color="auto"/>
              <w:left w:val="single" w:sz="4" w:space="0" w:color="auto"/>
              <w:bottom w:val="single" w:sz="4" w:space="0" w:color="auto"/>
              <w:right w:val="single" w:sz="4" w:space="0" w:color="auto"/>
            </w:tcBorders>
            <w:hideMark/>
          </w:tcPr>
          <w:p w14:paraId="7C2F6593" w14:textId="77777777" w:rsidR="0048686E" w:rsidRPr="0048686E" w:rsidRDefault="0048686E" w:rsidP="0048686E">
            <w:pPr>
              <w:pStyle w:val="Body"/>
              <w:rPr>
                <w:rFonts w:ascii="Arial" w:hAnsi="Arial" w:cs="Arial"/>
                <w:bCs/>
              </w:rPr>
            </w:pPr>
            <w:r w:rsidRPr="0048686E">
              <w:rPr>
                <w:rFonts w:ascii="Arial" w:hAnsi="Arial" w:cs="Arial"/>
                <w:bCs/>
              </w:rPr>
              <w:t>4.04</w:t>
            </w:r>
          </w:p>
        </w:tc>
        <w:tc>
          <w:tcPr>
            <w:tcW w:w="960" w:type="dxa"/>
            <w:tcBorders>
              <w:top w:val="single" w:sz="4" w:space="0" w:color="auto"/>
              <w:left w:val="single" w:sz="4" w:space="0" w:color="auto"/>
              <w:bottom w:val="single" w:sz="4" w:space="0" w:color="auto"/>
              <w:right w:val="single" w:sz="4" w:space="0" w:color="auto"/>
            </w:tcBorders>
            <w:hideMark/>
          </w:tcPr>
          <w:p w14:paraId="4158A2BA" w14:textId="77777777" w:rsidR="0048686E" w:rsidRPr="0048686E" w:rsidRDefault="0048686E" w:rsidP="0048686E">
            <w:pPr>
              <w:pStyle w:val="Body"/>
              <w:rPr>
                <w:rFonts w:ascii="Arial" w:hAnsi="Arial" w:cs="Arial"/>
                <w:bCs/>
              </w:rPr>
            </w:pPr>
            <w:r w:rsidRPr="0048686E">
              <w:rPr>
                <w:rFonts w:ascii="Arial" w:hAnsi="Arial" w:cs="Arial"/>
                <w:bCs/>
              </w:rPr>
              <w:t>1.10ᶜ</w:t>
            </w:r>
          </w:p>
        </w:tc>
      </w:tr>
      <w:tr w:rsidR="0048686E" w:rsidRPr="0048686E" w14:paraId="1F789C5B" w14:textId="77777777">
        <w:tc>
          <w:tcPr>
            <w:tcW w:w="960" w:type="dxa"/>
            <w:tcBorders>
              <w:top w:val="single" w:sz="4" w:space="0" w:color="auto"/>
              <w:left w:val="single" w:sz="4" w:space="0" w:color="auto"/>
              <w:bottom w:val="single" w:sz="4" w:space="0" w:color="auto"/>
              <w:right w:val="single" w:sz="4" w:space="0" w:color="auto"/>
            </w:tcBorders>
            <w:hideMark/>
          </w:tcPr>
          <w:p w14:paraId="1F1F055F" w14:textId="77777777" w:rsidR="0048686E" w:rsidRPr="0048686E" w:rsidRDefault="0048686E" w:rsidP="0048686E">
            <w:pPr>
              <w:pStyle w:val="Body"/>
              <w:rPr>
                <w:rFonts w:ascii="Arial" w:hAnsi="Arial" w:cs="Arial"/>
                <w:bCs/>
              </w:rPr>
            </w:pPr>
            <w:proofErr w:type="spellStart"/>
            <w:r w:rsidRPr="0048686E">
              <w:rPr>
                <w:rFonts w:ascii="Arial" w:hAnsi="Arial" w:cs="Arial"/>
                <w:bCs/>
              </w:rPr>
              <w:lastRenderedPageBreak/>
              <w:t>Keraganga</w:t>
            </w:r>
            <w:proofErr w:type="spellEnd"/>
          </w:p>
        </w:tc>
        <w:tc>
          <w:tcPr>
            <w:tcW w:w="960" w:type="dxa"/>
            <w:tcBorders>
              <w:top w:val="single" w:sz="4" w:space="0" w:color="auto"/>
              <w:left w:val="single" w:sz="4" w:space="0" w:color="auto"/>
              <w:bottom w:val="single" w:sz="4" w:space="0" w:color="auto"/>
              <w:right w:val="single" w:sz="4" w:space="0" w:color="auto"/>
            </w:tcBorders>
            <w:hideMark/>
          </w:tcPr>
          <w:p w14:paraId="041DDD51" w14:textId="77777777" w:rsidR="0048686E" w:rsidRPr="0048686E" w:rsidRDefault="0048686E" w:rsidP="0048686E">
            <w:pPr>
              <w:pStyle w:val="Body"/>
              <w:rPr>
                <w:rFonts w:ascii="Arial" w:hAnsi="Arial" w:cs="Arial"/>
                <w:bCs/>
              </w:rPr>
            </w:pPr>
            <w:r w:rsidRPr="0048686E">
              <w:rPr>
                <w:rFonts w:ascii="Arial" w:hAnsi="Arial" w:cs="Arial"/>
                <w:bCs/>
              </w:rPr>
              <w:t>39.12ᶜ</w:t>
            </w:r>
          </w:p>
        </w:tc>
        <w:tc>
          <w:tcPr>
            <w:tcW w:w="960" w:type="dxa"/>
            <w:tcBorders>
              <w:top w:val="single" w:sz="4" w:space="0" w:color="auto"/>
              <w:left w:val="single" w:sz="4" w:space="0" w:color="auto"/>
              <w:bottom w:val="single" w:sz="4" w:space="0" w:color="auto"/>
              <w:right w:val="single" w:sz="4" w:space="0" w:color="auto"/>
            </w:tcBorders>
            <w:hideMark/>
          </w:tcPr>
          <w:p w14:paraId="08C01916" w14:textId="77777777" w:rsidR="0048686E" w:rsidRPr="0048686E" w:rsidRDefault="0048686E" w:rsidP="0048686E">
            <w:pPr>
              <w:pStyle w:val="Body"/>
              <w:rPr>
                <w:rFonts w:ascii="Arial" w:hAnsi="Arial" w:cs="Arial"/>
                <w:bCs/>
              </w:rPr>
            </w:pPr>
            <w:r w:rsidRPr="0048686E">
              <w:rPr>
                <w:rFonts w:ascii="Arial" w:hAnsi="Arial" w:cs="Arial"/>
                <w:bCs/>
              </w:rPr>
              <w:t>52.86ᶜᵈ</w:t>
            </w:r>
          </w:p>
        </w:tc>
        <w:tc>
          <w:tcPr>
            <w:tcW w:w="960" w:type="dxa"/>
            <w:tcBorders>
              <w:top w:val="single" w:sz="4" w:space="0" w:color="auto"/>
              <w:left w:val="single" w:sz="4" w:space="0" w:color="auto"/>
              <w:bottom w:val="single" w:sz="4" w:space="0" w:color="auto"/>
              <w:right w:val="single" w:sz="4" w:space="0" w:color="auto"/>
            </w:tcBorders>
            <w:hideMark/>
          </w:tcPr>
          <w:p w14:paraId="4C8F1E5C" w14:textId="77777777" w:rsidR="0048686E" w:rsidRPr="0048686E" w:rsidRDefault="0048686E" w:rsidP="0048686E">
            <w:pPr>
              <w:pStyle w:val="Body"/>
              <w:rPr>
                <w:rFonts w:ascii="Arial" w:hAnsi="Arial" w:cs="Arial"/>
                <w:bCs/>
              </w:rPr>
            </w:pPr>
            <w:r w:rsidRPr="0048686E">
              <w:rPr>
                <w:rFonts w:ascii="Arial" w:hAnsi="Arial" w:cs="Arial"/>
                <w:bCs/>
              </w:rPr>
              <w:t>659.80ᵉ</w:t>
            </w:r>
          </w:p>
        </w:tc>
        <w:tc>
          <w:tcPr>
            <w:tcW w:w="960" w:type="dxa"/>
            <w:tcBorders>
              <w:top w:val="single" w:sz="4" w:space="0" w:color="auto"/>
              <w:left w:val="single" w:sz="4" w:space="0" w:color="auto"/>
              <w:bottom w:val="single" w:sz="4" w:space="0" w:color="auto"/>
              <w:right w:val="single" w:sz="4" w:space="0" w:color="auto"/>
            </w:tcBorders>
            <w:hideMark/>
          </w:tcPr>
          <w:p w14:paraId="298C8032" w14:textId="77777777" w:rsidR="0048686E" w:rsidRPr="0048686E" w:rsidRDefault="0048686E" w:rsidP="0048686E">
            <w:pPr>
              <w:pStyle w:val="Body"/>
              <w:rPr>
                <w:rFonts w:ascii="Arial" w:hAnsi="Arial" w:cs="Arial"/>
                <w:bCs/>
              </w:rPr>
            </w:pPr>
            <w:r w:rsidRPr="0048686E">
              <w:rPr>
                <w:rFonts w:ascii="Arial" w:hAnsi="Arial" w:cs="Arial"/>
                <w:bCs/>
              </w:rPr>
              <w:t>305.20ᵉ</w:t>
            </w:r>
          </w:p>
        </w:tc>
        <w:tc>
          <w:tcPr>
            <w:tcW w:w="960" w:type="dxa"/>
            <w:tcBorders>
              <w:top w:val="single" w:sz="4" w:space="0" w:color="auto"/>
              <w:left w:val="single" w:sz="4" w:space="0" w:color="auto"/>
              <w:bottom w:val="single" w:sz="4" w:space="0" w:color="auto"/>
              <w:right w:val="single" w:sz="4" w:space="0" w:color="auto"/>
            </w:tcBorders>
            <w:hideMark/>
          </w:tcPr>
          <w:p w14:paraId="0E1ED0AA" w14:textId="77777777" w:rsidR="0048686E" w:rsidRPr="0048686E" w:rsidRDefault="0048686E" w:rsidP="0048686E">
            <w:pPr>
              <w:pStyle w:val="Body"/>
              <w:rPr>
                <w:rFonts w:ascii="Arial" w:hAnsi="Arial" w:cs="Arial"/>
                <w:bCs/>
              </w:rPr>
            </w:pPr>
            <w:r w:rsidRPr="0048686E">
              <w:rPr>
                <w:rFonts w:ascii="Arial" w:hAnsi="Arial" w:cs="Arial"/>
                <w:bCs/>
              </w:rPr>
              <w:t>279.80ᵈ</w:t>
            </w:r>
          </w:p>
        </w:tc>
        <w:tc>
          <w:tcPr>
            <w:tcW w:w="960" w:type="dxa"/>
            <w:tcBorders>
              <w:top w:val="single" w:sz="4" w:space="0" w:color="auto"/>
              <w:left w:val="single" w:sz="4" w:space="0" w:color="auto"/>
              <w:bottom w:val="single" w:sz="4" w:space="0" w:color="auto"/>
              <w:right w:val="single" w:sz="4" w:space="0" w:color="auto"/>
            </w:tcBorders>
            <w:hideMark/>
          </w:tcPr>
          <w:p w14:paraId="4F37BCB5" w14:textId="77777777" w:rsidR="0048686E" w:rsidRPr="0048686E" w:rsidRDefault="0048686E" w:rsidP="0048686E">
            <w:pPr>
              <w:pStyle w:val="Body"/>
              <w:rPr>
                <w:rFonts w:ascii="Arial" w:hAnsi="Arial" w:cs="Arial"/>
                <w:bCs/>
              </w:rPr>
            </w:pPr>
            <w:r w:rsidRPr="0048686E">
              <w:rPr>
                <w:rFonts w:ascii="Arial" w:hAnsi="Arial" w:cs="Arial"/>
                <w:bCs/>
              </w:rPr>
              <w:t>31.60ᵉ</w:t>
            </w:r>
          </w:p>
        </w:tc>
        <w:tc>
          <w:tcPr>
            <w:tcW w:w="960" w:type="dxa"/>
            <w:tcBorders>
              <w:top w:val="single" w:sz="4" w:space="0" w:color="auto"/>
              <w:left w:val="single" w:sz="4" w:space="0" w:color="auto"/>
              <w:bottom w:val="single" w:sz="4" w:space="0" w:color="auto"/>
              <w:right w:val="single" w:sz="4" w:space="0" w:color="auto"/>
            </w:tcBorders>
            <w:hideMark/>
          </w:tcPr>
          <w:p w14:paraId="284F5960" w14:textId="77777777" w:rsidR="0048686E" w:rsidRPr="0048686E" w:rsidRDefault="0048686E" w:rsidP="0048686E">
            <w:pPr>
              <w:pStyle w:val="Body"/>
              <w:rPr>
                <w:rFonts w:ascii="Arial" w:hAnsi="Arial" w:cs="Arial"/>
                <w:bCs/>
              </w:rPr>
            </w:pPr>
            <w:r w:rsidRPr="0048686E">
              <w:rPr>
                <w:rFonts w:ascii="Arial" w:hAnsi="Arial" w:cs="Arial"/>
                <w:bCs/>
              </w:rPr>
              <w:t>5.02</w:t>
            </w:r>
          </w:p>
        </w:tc>
        <w:tc>
          <w:tcPr>
            <w:tcW w:w="960" w:type="dxa"/>
            <w:tcBorders>
              <w:top w:val="single" w:sz="4" w:space="0" w:color="auto"/>
              <w:left w:val="single" w:sz="4" w:space="0" w:color="auto"/>
              <w:bottom w:val="single" w:sz="4" w:space="0" w:color="auto"/>
              <w:right w:val="single" w:sz="4" w:space="0" w:color="auto"/>
            </w:tcBorders>
            <w:hideMark/>
          </w:tcPr>
          <w:p w14:paraId="072487C1" w14:textId="77777777" w:rsidR="0048686E" w:rsidRPr="0048686E" w:rsidRDefault="0048686E" w:rsidP="0048686E">
            <w:pPr>
              <w:pStyle w:val="Body"/>
              <w:rPr>
                <w:rFonts w:ascii="Arial" w:hAnsi="Arial" w:cs="Arial"/>
                <w:bCs/>
              </w:rPr>
            </w:pPr>
            <w:r w:rsidRPr="0048686E">
              <w:rPr>
                <w:rFonts w:ascii="Arial" w:hAnsi="Arial" w:cs="Arial"/>
                <w:bCs/>
              </w:rPr>
              <w:t>1.28ᵃ</w:t>
            </w:r>
          </w:p>
        </w:tc>
      </w:tr>
      <w:tr w:rsidR="0048686E" w:rsidRPr="0048686E" w14:paraId="45F91E9A" w14:textId="77777777">
        <w:tc>
          <w:tcPr>
            <w:tcW w:w="960" w:type="dxa"/>
            <w:tcBorders>
              <w:top w:val="single" w:sz="4" w:space="0" w:color="auto"/>
              <w:left w:val="single" w:sz="4" w:space="0" w:color="auto"/>
              <w:bottom w:val="single" w:sz="4" w:space="0" w:color="auto"/>
              <w:right w:val="single" w:sz="4" w:space="0" w:color="auto"/>
            </w:tcBorders>
            <w:hideMark/>
          </w:tcPr>
          <w:p w14:paraId="71130D19" w14:textId="77777777" w:rsidR="0048686E" w:rsidRPr="0048686E" w:rsidRDefault="0048686E" w:rsidP="0048686E">
            <w:pPr>
              <w:pStyle w:val="Body"/>
              <w:rPr>
                <w:rFonts w:ascii="Arial" w:hAnsi="Arial" w:cs="Arial"/>
                <w:bCs/>
              </w:rPr>
            </w:pPr>
            <w:proofErr w:type="spellStart"/>
            <w:r w:rsidRPr="0048686E">
              <w:rPr>
                <w:rFonts w:ascii="Arial" w:hAnsi="Arial" w:cs="Arial"/>
                <w:bCs/>
              </w:rPr>
              <w:t>Kerasree</w:t>
            </w:r>
            <w:proofErr w:type="spellEnd"/>
          </w:p>
        </w:tc>
        <w:tc>
          <w:tcPr>
            <w:tcW w:w="960" w:type="dxa"/>
            <w:tcBorders>
              <w:top w:val="single" w:sz="4" w:space="0" w:color="auto"/>
              <w:left w:val="single" w:sz="4" w:space="0" w:color="auto"/>
              <w:bottom w:val="single" w:sz="4" w:space="0" w:color="auto"/>
              <w:right w:val="single" w:sz="4" w:space="0" w:color="auto"/>
            </w:tcBorders>
            <w:hideMark/>
          </w:tcPr>
          <w:p w14:paraId="02EA6136" w14:textId="77777777" w:rsidR="0048686E" w:rsidRPr="0048686E" w:rsidRDefault="0048686E" w:rsidP="0048686E">
            <w:pPr>
              <w:pStyle w:val="Body"/>
              <w:rPr>
                <w:rFonts w:ascii="Arial" w:hAnsi="Arial" w:cs="Arial"/>
                <w:bCs/>
              </w:rPr>
            </w:pPr>
            <w:r w:rsidRPr="0048686E">
              <w:rPr>
                <w:rFonts w:ascii="Arial" w:hAnsi="Arial" w:cs="Arial"/>
                <w:bCs/>
              </w:rPr>
              <w:t>43.30ᵇᶜ</w:t>
            </w:r>
          </w:p>
        </w:tc>
        <w:tc>
          <w:tcPr>
            <w:tcW w:w="960" w:type="dxa"/>
            <w:tcBorders>
              <w:top w:val="single" w:sz="4" w:space="0" w:color="auto"/>
              <w:left w:val="single" w:sz="4" w:space="0" w:color="auto"/>
              <w:bottom w:val="single" w:sz="4" w:space="0" w:color="auto"/>
              <w:right w:val="single" w:sz="4" w:space="0" w:color="auto"/>
            </w:tcBorders>
            <w:hideMark/>
          </w:tcPr>
          <w:p w14:paraId="74A00219" w14:textId="77777777" w:rsidR="0048686E" w:rsidRPr="0048686E" w:rsidRDefault="0048686E" w:rsidP="0048686E">
            <w:pPr>
              <w:pStyle w:val="Body"/>
              <w:rPr>
                <w:rFonts w:ascii="Arial" w:hAnsi="Arial" w:cs="Arial"/>
                <w:bCs/>
              </w:rPr>
            </w:pPr>
            <w:r w:rsidRPr="0048686E">
              <w:rPr>
                <w:rFonts w:ascii="Arial" w:hAnsi="Arial" w:cs="Arial"/>
                <w:bCs/>
              </w:rPr>
              <w:t>53.88ᶜ</w:t>
            </w:r>
          </w:p>
        </w:tc>
        <w:tc>
          <w:tcPr>
            <w:tcW w:w="960" w:type="dxa"/>
            <w:tcBorders>
              <w:top w:val="single" w:sz="4" w:space="0" w:color="auto"/>
              <w:left w:val="single" w:sz="4" w:space="0" w:color="auto"/>
              <w:bottom w:val="single" w:sz="4" w:space="0" w:color="auto"/>
              <w:right w:val="single" w:sz="4" w:space="0" w:color="auto"/>
            </w:tcBorders>
            <w:hideMark/>
          </w:tcPr>
          <w:p w14:paraId="397D5CBD" w14:textId="77777777" w:rsidR="0048686E" w:rsidRPr="0048686E" w:rsidRDefault="0048686E" w:rsidP="0048686E">
            <w:pPr>
              <w:pStyle w:val="Body"/>
              <w:rPr>
                <w:rFonts w:ascii="Arial" w:hAnsi="Arial" w:cs="Arial"/>
                <w:bCs/>
              </w:rPr>
            </w:pPr>
            <w:r w:rsidRPr="0048686E">
              <w:rPr>
                <w:rFonts w:ascii="Arial" w:hAnsi="Arial" w:cs="Arial"/>
                <w:bCs/>
              </w:rPr>
              <w:t>967.80ᵇᶜᵈ</w:t>
            </w:r>
          </w:p>
        </w:tc>
        <w:tc>
          <w:tcPr>
            <w:tcW w:w="960" w:type="dxa"/>
            <w:tcBorders>
              <w:top w:val="single" w:sz="4" w:space="0" w:color="auto"/>
              <w:left w:val="single" w:sz="4" w:space="0" w:color="auto"/>
              <w:bottom w:val="single" w:sz="4" w:space="0" w:color="auto"/>
              <w:right w:val="single" w:sz="4" w:space="0" w:color="auto"/>
            </w:tcBorders>
            <w:hideMark/>
          </w:tcPr>
          <w:p w14:paraId="195B9F8C" w14:textId="77777777" w:rsidR="0048686E" w:rsidRPr="0048686E" w:rsidRDefault="0048686E" w:rsidP="0048686E">
            <w:pPr>
              <w:pStyle w:val="Body"/>
              <w:rPr>
                <w:rFonts w:ascii="Arial" w:hAnsi="Arial" w:cs="Arial"/>
                <w:bCs/>
              </w:rPr>
            </w:pPr>
            <w:r w:rsidRPr="0048686E">
              <w:rPr>
                <w:rFonts w:ascii="Arial" w:hAnsi="Arial" w:cs="Arial"/>
                <w:bCs/>
              </w:rPr>
              <w:t>484.60ᶜᵈ</w:t>
            </w:r>
          </w:p>
        </w:tc>
        <w:tc>
          <w:tcPr>
            <w:tcW w:w="960" w:type="dxa"/>
            <w:tcBorders>
              <w:top w:val="single" w:sz="4" w:space="0" w:color="auto"/>
              <w:left w:val="single" w:sz="4" w:space="0" w:color="auto"/>
              <w:bottom w:val="single" w:sz="4" w:space="0" w:color="auto"/>
              <w:right w:val="single" w:sz="4" w:space="0" w:color="auto"/>
            </w:tcBorders>
            <w:hideMark/>
          </w:tcPr>
          <w:p w14:paraId="6B046C03" w14:textId="77777777" w:rsidR="0048686E" w:rsidRPr="0048686E" w:rsidRDefault="0048686E" w:rsidP="0048686E">
            <w:pPr>
              <w:pStyle w:val="Body"/>
              <w:rPr>
                <w:rFonts w:ascii="Arial" w:hAnsi="Arial" w:cs="Arial"/>
                <w:bCs/>
              </w:rPr>
            </w:pPr>
            <w:r w:rsidRPr="0048686E">
              <w:rPr>
                <w:rFonts w:ascii="Arial" w:hAnsi="Arial" w:cs="Arial"/>
                <w:bCs/>
              </w:rPr>
              <w:t>396.60ᵇ</w:t>
            </w:r>
          </w:p>
        </w:tc>
        <w:tc>
          <w:tcPr>
            <w:tcW w:w="960" w:type="dxa"/>
            <w:tcBorders>
              <w:top w:val="single" w:sz="4" w:space="0" w:color="auto"/>
              <w:left w:val="single" w:sz="4" w:space="0" w:color="auto"/>
              <w:bottom w:val="single" w:sz="4" w:space="0" w:color="auto"/>
              <w:right w:val="single" w:sz="4" w:space="0" w:color="auto"/>
            </w:tcBorders>
            <w:hideMark/>
          </w:tcPr>
          <w:p w14:paraId="23B0AB19" w14:textId="77777777" w:rsidR="0048686E" w:rsidRPr="0048686E" w:rsidRDefault="0048686E" w:rsidP="0048686E">
            <w:pPr>
              <w:pStyle w:val="Body"/>
              <w:rPr>
                <w:rFonts w:ascii="Arial" w:hAnsi="Arial" w:cs="Arial"/>
                <w:bCs/>
              </w:rPr>
            </w:pPr>
            <w:r w:rsidRPr="0048686E">
              <w:rPr>
                <w:rFonts w:ascii="Arial" w:hAnsi="Arial" w:cs="Arial"/>
                <w:bCs/>
              </w:rPr>
              <w:t>81.00ᵈ</w:t>
            </w:r>
          </w:p>
        </w:tc>
        <w:tc>
          <w:tcPr>
            <w:tcW w:w="960" w:type="dxa"/>
            <w:tcBorders>
              <w:top w:val="single" w:sz="4" w:space="0" w:color="auto"/>
              <w:left w:val="single" w:sz="4" w:space="0" w:color="auto"/>
              <w:bottom w:val="single" w:sz="4" w:space="0" w:color="auto"/>
              <w:right w:val="single" w:sz="4" w:space="0" w:color="auto"/>
            </w:tcBorders>
            <w:hideMark/>
          </w:tcPr>
          <w:p w14:paraId="4BA0A93C" w14:textId="77777777" w:rsidR="0048686E" w:rsidRPr="0048686E" w:rsidRDefault="0048686E" w:rsidP="0048686E">
            <w:pPr>
              <w:pStyle w:val="Body"/>
              <w:rPr>
                <w:rFonts w:ascii="Arial" w:hAnsi="Arial" w:cs="Arial"/>
                <w:bCs/>
              </w:rPr>
            </w:pPr>
            <w:r w:rsidRPr="0048686E">
              <w:rPr>
                <w:rFonts w:ascii="Arial" w:hAnsi="Arial" w:cs="Arial"/>
                <w:bCs/>
              </w:rPr>
              <w:t>4.22</w:t>
            </w:r>
          </w:p>
        </w:tc>
        <w:tc>
          <w:tcPr>
            <w:tcW w:w="960" w:type="dxa"/>
            <w:tcBorders>
              <w:top w:val="single" w:sz="4" w:space="0" w:color="auto"/>
              <w:left w:val="single" w:sz="4" w:space="0" w:color="auto"/>
              <w:bottom w:val="single" w:sz="4" w:space="0" w:color="auto"/>
              <w:right w:val="single" w:sz="4" w:space="0" w:color="auto"/>
            </w:tcBorders>
            <w:hideMark/>
          </w:tcPr>
          <w:p w14:paraId="6D8943C0" w14:textId="77777777" w:rsidR="0048686E" w:rsidRPr="0048686E" w:rsidRDefault="0048686E" w:rsidP="0048686E">
            <w:pPr>
              <w:pStyle w:val="Body"/>
              <w:rPr>
                <w:rFonts w:ascii="Arial" w:hAnsi="Arial" w:cs="Arial"/>
                <w:bCs/>
              </w:rPr>
            </w:pPr>
            <w:r w:rsidRPr="0048686E">
              <w:rPr>
                <w:rFonts w:ascii="Arial" w:hAnsi="Arial" w:cs="Arial"/>
                <w:bCs/>
              </w:rPr>
              <w:t>1.22ᵃᵇ</w:t>
            </w:r>
          </w:p>
        </w:tc>
      </w:tr>
      <w:tr w:rsidR="0048686E" w:rsidRPr="0048686E" w14:paraId="51815FB9" w14:textId="77777777">
        <w:tc>
          <w:tcPr>
            <w:tcW w:w="960" w:type="dxa"/>
            <w:tcBorders>
              <w:top w:val="single" w:sz="4" w:space="0" w:color="auto"/>
              <w:left w:val="single" w:sz="4" w:space="0" w:color="auto"/>
              <w:bottom w:val="single" w:sz="4" w:space="0" w:color="auto"/>
              <w:right w:val="single" w:sz="4" w:space="0" w:color="auto"/>
            </w:tcBorders>
            <w:hideMark/>
          </w:tcPr>
          <w:p w14:paraId="0117CB8C" w14:textId="77777777" w:rsidR="0048686E" w:rsidRPr="0048686E" w:rsidRDefault="0048686E" w:rsidP="0048686E">
            <w:pPr>
              <w:pStyle w:val="Body"/>
              <w:rPr>
                <w:rFonts w:ascii="Arial" w:hAnsi="Arial" w:cs="Arial"/>
                <w:bCs/>
              </w:rPr>
            </w:pPr>
            <w:r w:rsidRPr="0048686E">
              <w:rPr>
                <w:rFonts w:ascii="Arial" w:hAnsi="Arial" w:cs="Arial"/>
                <w:bCs/>
              </w:rPr>
              <w:t>WCT</w:t>
            </w:r>
          </w:p>
        </w:tc>
        <w:tc>
          <w:tcPr>
            <w:tcW w:w="960" w:type="dxa"/>
            <w:tcBorders>
              <w:top w:val="single" w:sz="4" w:space="0" w:color="auto"/>
              <w:left w:val="single" w:sz="4" w:space="0" w:color="auto"/>
              <w:bottom w:val="single" w:sz="4" w:space="0" w:color="auto"/>
              <w:right w:val="single" w:sz="4" w:space="0" w:color="auto"/>
            </w:tcBorders>
            <w:hideMark/>
          </w:tcPr>
          <w:p w14:paraId="08E865EC" w14:textId="77777777" w:rsidR="0048686E" w:rsidRPr="0048686E" w:rsidRDefault="0048686E" w:rsidP="0048686E">
            <w:pPr>
              <w:pStyle w:val="Body"/>
              <w:rPr>
                <w:rFonts w:ascii="Arial" w:hAnsi="Arial" w:cs="Arial"/>
                <w:bCs/>
              </w:rPr>
            </w:pPr>
            <w:r w:rsidRPr="0048686E">
              <w:rPr>
                <w:rFonts w:ascii="Arial" w:hAnsi="Arial" w:cs="Arial"/>
                <w:bCs/>
              </w:rPr>
              <w:t>43.24ᵇᶜ</w:t>
            </w:r>
          </w:p>
        </w:tc>
        <w:tc>
          <w:tcPr>
            <w:tcW w:w="960" w:type="dxa"/>
            <w:tcBorders>
              <w:top w:val="single" w:sz="4" w:space="0" w:color="auto"/>
              <w:left w:val="single" w:sz="4" w:space="0" w:color="auto"/>
              <w:bottom w:val="single" w:sz="4" w:space="0" w:color="auto"/>
              <w:right w:val="single" w:sz="4" w:space="0" w:color="auto"/>
            </w:tcBorders>
            <w:hideMark/>
          </w:tcPr>
          <w:p w14:paraId="569ABAB8" w14:textId="77777777" w:rsidR="0048686E" w:rsidRPr="0048686E" w:rsidRDefault="0048686E" w:rsidP="0048686E">
            <w:pPr>
              <w:pStyle w:val="Body"/>
              <w:rPr>
                <w:rFonts w:ascii="Arial" w:hAnsi="Arial" w:cs="Arial"/>
                <w:bCs/>
              </w:rPr>
            </w:pPr>
            <w:r w:rsidRPr="0048686E">
              <w:rPr>
                <w:rFonts w:ascii="Arial" w:hAnsi="Arial" w:cs="Arial"/>
                <w:bCs/>
              </w:rPr>
              <w:t>55.46ᵇᶜ</w:t>
            </w:r>
          </w:p>
        </w:tc>
        <w:tc>
          <w:tcPr>
            <w:tcW w:w="960" w:type="dxa"/>
            <w:tcBorders>
              <w:top w:val="single" w:sz="4" w:space="0" w:color="auto"/>
              <w:left w:val="single" w:sz="4" w:space="0" w:color="auto"/>
              <w:bottom w:val="single" w:sz="4" w:space="0" w:color="auto"/>
              <w:right w:val="single" w:sz="4" w:space="0" w:color="auto"/>
            </w:tcBorders>
            <w:hideMark/>
          </w:tcPr>
          <w:p w14:paraId="08F9FBBA" w14:textId="77777777" w:rsidR="0048686E" w:rsidRPr="0048686E" w:rsidRDefault="0048686E" w:rsidP="0048686E">
            <w:pPr>
              <w:pStyle w:val="Body"/>
              <w:rPr>
                <w:rFonts w:ascii="Arial" w:hAnsi="Arial" w:cs="Arial"/>
                <w:bCs/>
              </w:rPr>
            </w:pPr>
            <w:r w:rsidRPr="0048686E">
              <w:rPr>
                <w:rFonts w:ascii="Arial" w:hAnsi="Arial" w:cs="Arial"/>
                <w:bCs/>
              </w:rPr>
              <w:t>1122.60ᵃᵇᶜ</w:t>
            </w:r>
          </w:p>
        </w:tc>
        <w:tc>
          <w:tcPr>
            <w:tcW w:w="960" w:type="dxa"/>
            <w:tcBorders>
              <w:top w:val="single" w:sz="4" w:space="0" w:color="auto"/>
              <w:left w:val="single" w:sz="4" w:space="0" w:color="auto"/>
              <w:bottom w:val="single" w:sz="4" w:space="0" w:color="auto"/>
              <w:right w:val="single" w:sz="4" w:space="0" w:color="auto"/>
            </w:tcBorders>
            <w:hideMark/>
          </w:tcPr>
          <w:p w14:paraId="793AC650" w14:textId="77777777" w:rsidR="0048686E" w:rsidRPr="0048686E" w:rsidRDefault="0048686E" w:rsidP="0048686E">
            <w:pPr>
              <w:pStyle w:val="Body"/>
              <w:rPr>
                <w:rFonts w:ascii="Arial" w:hAnsi="Arial" w:cs="Arial"/>
                <w:bCs/>
              </w:rPr>
            </w:pPr>
            <w:r w:rsidRPr="0048686E">
              <w:rPr>
                <w:rFonts w:ascii="Arial" w:hAnsi="Arial" w:cs="Arial"/>
                <w:bCs/>
              </w:rPr>
              <w:t>533.00ᵇᶜ</w:t>
            </w:r>
          </w:p>
        </w:tc>
        <w:tc>
          <w:tcPr>
            <w:tcW w:w="960" w:type="dxa"/>
            <w:tcBorders>
              <w:top w:val="single" w:sz="4" w:space="0" w:color="auto"/>
              <w:left w:val="single" w:sz="4" w:space="0" w:color="auto"/>
              <w:bottom w:val="single" w:sz="4" w:space="0" w:color="auto"/>
              <w:right w:val="single" w:sz="4" w:space="0" w:color="auto"/>
            </w:tcBorders>
            <w:hideMark/>
          </w:tcPr>
          <w:p w14:paraId="5ED6F0A8" w14:textId="77777777" w:rsidR="0048686E" w:rsidRPr="0048686E" w:rsidRDefault="0048686E" w:rsidP="0048686E">
            <w:pPr>
              <w:pStyle w:val="Body"/>
              <w:rPr>
                <w:rFonts w:ascii="Arial" w:hAnsi="Arial" w:cs="Arial"/>
                <w:bCs/>
              </w:rPr>
            </w:pPr>
            <w:r w:rsidRPr="0048686E">
              <w:rPr>
                <w:rFonts w:ascii="Arial" w:hAnsi="Arial" w:cs="Arial"/>
                <w:bCs/>
              </w:rPr>
              <w:t>399.00ᵇ</w:t>
            </w:r>
          </w:p>
        </w:tc>
        <w:tc>
          <w:tcPr>
            <w:tcW w:w="960" w:type="dxa"/>
            <w:tcBorders>
              <w:top w:val="single" w:sz="4" w:space="0" w:color="auto"/>
              <w:left w:val="single" w:sz="4" w:space="0" w:color="auto"/>
              <w:bottom w:val="single" w:sz="4" w:space="0" w:color="auto"/>
              <w:right w:val="single" w:sz="4" w:space="0" w:color="auto"/>
            </w:tcBorders>
            <w:hideMark/>
          </w:tcPr>
          <w:p w14:paraId="76DB5823" w14:textId="77777777" w:rsidR="0048686E" w:rsidRPr="0048686E" w:rsidRDefault="0048686E" w:rsidP="0048686E">
            <w:pPr>
              <w:pStyle w:val="Body"/>
              <w:rPr>
                <w:rFonts w:ascii="Arial" w:hAnsi="Arial" w:cs="Arial"/>
                <w:bCs/>
              </w:rPr>
            </w:pPr>
            <w:r w:rsidRPr="0048686E">
              <w:rPr>
                <w:rFonts w:ascii="Arial" w:hAnsi="Arial" w:cs="Arial"/>
                <w:bCs/>
              </w:rPr>
              <w:t>131.60ᵇᶜ</w:t>
            </w:r>
          </w:p>
        </w:tc>
        <w:tc>
          <w:tcPr>
            <w:tcW w:w="960" w:type="dxa"/>
            <w:tcBorders>
              <w:top w:val="single" w:sz="4" w:space="0" w:color="auto"/>
              <w:left w:val="single" w:sz="4" w:space="0" w:color="auto"/>
              <w:bottom w:val="single" w:sz="4" w:space="0" w:color="auto"/>
              <w:right w:val="single" w:sz="4" w:space="0" w:color="auto"/>
            </w:tcBorders>
            <w:hideMark/>
          </w:tcPr>
          <w:p w14:paraId="57D12143" w14:textId="77777777" w:rsidR="0048686E" w:rsidRPr="0048686E" w:rsidRDefault="0048686E" w:rsidP="0048686E">
            <w:pPr>
              <w:pStyle w:val="Body"/>
              <w:rPr>
                <w:rFonts w:ascii="Arial" w:hAnsi="Arial" w:cs="Arial"/>
                <w:bCs/>
              </w:rPr>
            </w:pPr>
            <w:r w:rsidRPr="0048686E">
              <w:rPr>
                <w:rFonts w:ascii="Arial" w:hAnsi="Arial" w:cs="Arial"/>
                <w:bCs/>
              </w:rPr>
              <w:t>4.66</w:t>
            </w:r>
          </w:p>
        </w:tc>
        <w:tc>
          <w:tcPr>
            <w:tcW w:w="960" w:type="dxa"/>
            <w:tcBorders>
              <w:top w:val="single" w:sz="4" w:space="0" w:color="auto"/>
              <w:left w:val="single" w:sz="4" w:space="0" w:color="auto"/>
              <w:bottom w:val="single" w:sz="4" w:space="0" w:color="auto"/>
              <w:right w:val="single" w:sz="4" w:space="0" w:color="auto"/>
            </w:tcBorders>
            <w:hideMark/>
          </w:tcPr>
          <w:p w14:paraId="0CF5EC92" w14:textId="77777777" w:rsidR="0048686E" w:rsidRPr="0048686E" w:rsidRDefault="0048686E" w:rsidP="0048686E">
            <w:pPr>
              <w:pStyle w:val="Body"/>
              <w:rPr>
                <w:rFonts w:ascii="Arial" w:hAnsi="Arial" w:cs="Arial"/>
                <w:bCs/>
              </w:rPr>
            </w:pPr>
            <w:r w:rsidRPr="0048686E">
              <w:rPr>
                <w:rFonts w:ascii="Arial" w:hAnsi="Arial" w:cs="Arial"/>
                <w:bCs/>
              </w:rPr>
              <w:t>1.24ᵃᵇ</w:t>
            </w:r>
          </w:p>
        </w:tc>
      </w:tr>
      <w:tr w:rsidR="0048686E" w:rsidRPr="0048686E" w14:paraId="4A323139" w14:textId="77777777">
        <w:tc>
          <w:tcPr>
            <w:tcW w:w="960" w:type="dxa"/>
            <w:tcBorders>
              <w:top w:val="single" w:sz="4" w:space="0" w:color="auto"/>
              <w:left w:val="single" w:sz="4" w:space="0" w:color="auto"/>
              <w:bottom w:val="single" w:sz="4" w:space="0" w:color="auto"/>
              <w:right w:val="single" w:sz="4" w:space="0" w:color="auto"/>
            </w:tcBorders>
            <w:hideMark/>
          </w:tcPr>
          <w:p w14:paraId="6B422F5F" w14:textId="77777777" w:rsidR="0048686E" w:rsidRPr="0048686E" w:rsidRDefault="0048686E" w:rsidP="0048686E">
            <w:pPr>
              <w:pStyle w:val="Body"/>
              <w:rPr>
                <w:rFonts w:ascii="Arial" w:hAnsi="Arial" w:cs="Arial"/>
                <w:bCs/>
              </w:rPr>
            </w:pPr>
            <w:r w:rsidRPr="0048686E">
              <w:rPr>
                <w:rFonts w:ascii="Arial" w:hAnsi="Arial" w:cs="Arial"/>
                <w:bCs/>
              </w:rPr>
              <w:t>Mean</w:t>
            </w:r>
          </w:p>
        </w:tc>
        <w:tc>
          <w:tcPr>
            <w:tcW w:w="960" w:type="dxa"/>
            <w:tcBorders>
              <w:top w:val="single" w:sz="4" w:space="0" w:color="auto"/>
              <w:left w:val="single" w:sz="4" w:space="0" w:color="auto"/>
              <w:bottom w:val="single" w:sz="4" w:space="0" w:color="auto"/>
              <w:right w:val="single" w:sz="4" w:space="0" w:color="auto"/>
            </w:tcBorders>
            <w:hideMark/>
          </w:tcPr>
          <w:p w14:paraId="65203051" w14:textId="77777777" w:rsidR="0048686E" w:rsidRPr="0048686E" w:rsidRDefault="0048686E" w:rsidP="0048686E">
            <w:pPr>
              <w:pStyle w:val="Body"/>
              <w:rPr>
                <w:rFonts w:ascii="Arial" w:hAnsi="Arial" w:cs="Arial"/>
                <w:bCs/>
              </w:rPr>
            </w:pPr>
            <w:r w:rsidRPr="0048686E">
              <w:rPr>
                <w:rFonts w:ascii="Arial" w:hAnsi="Arial" w:cs="Arial"/>
                <w:bCs/>
              </w:rPr>
              <w:t>44.34</w:t>
            </w:r>
          </w:p>
        </w:tc>
        <w:tc>
          <w:tcPr>
            <w:tcW w:w="960" w:type="dxa"/>
            <w:tcBorders>
              <w:top w:val="single" w:sz="4" w:space="0" w:color="auto"/>
              <w:left w:val="single" w:sz="4" w:space="0" w:color="auto"/>
              <w:bottom w:val="single" w:sz="4" w:space="0" w:color="auto"/>
              <w:right w:val="single" w:sz="4" w:space="0" w:color="auto"/>
            </w:tcBorders>
            <w:hideMark/>
          </w:tcPr>
          <w:p w14:paraId="1EEA8758" w14:textId="77777777" w:rsidR="0048686E" w:rsidRPr="0048686E" w:rsidRDefault="0048686E" w:rsidP="0048686E">
            <w:pPr>
              <w:pStyle w:val="Body"/>
              <w:rPr>
                <w:rFonts w:ascii="Arial" w:hAnsi="Arial" w:cs="Arial"/>
                <w:bCs/>
              </w:rPr>
            </w:pPr>
            <w:r w:rsidRPr="0048686E">
              <w:rPr>
                <w:rFonts w:ascii="Arial" w:hAnsi="Arial" w:cs="Arial"/>
                <w:bCs/>
              </w:rPr>
              <w:t>54.56</w:t>
            </w:r>
          </w:p>
        </w:tc>
        <w:tc>
          <w:tcPr>
            <w:tcW w:w="960" w:type="dxa"/>
            <w:tcBorders>
              <w:top w:val="single" w:sz="4" w:space="0" w:color="auto"/>
              <w:left w:val="single" w:sz="4" w:space="0" w:color="auto"/>
              <w:bottom w:val="single" w:sz="4" w:space="0" w:color="auto"/>
              <w:right w:val="single" w:sz="4" w:space="0" w:color="auto"/>
            </w:tcBorders>
            <w:hideMark/>
          </w:tcPr>
          <w:p w14:paraId="2656EE5F" w14:textId="77777777" w:rsidR="0048686E" w:rsidRPr="0048686E" w:rsidRDefault="0048686E" w:rsidP="0048686E">
            <w:pPr>
              <w:pStyle w:val="Body"/>
              <w:rPr>
                <w:rFonts w:ascii="Arial" w:hAnsi="Arial" w:cs="Arial"/>
                <w:bCs/>
              </w:rPr>
            </w:pPr>
            <w:r w:rsidRPr="0048686E">
              <w:rPr>
                <w:rFonts w:ascii="Arial" w:hAnsi="Arial" w:cs="Arial"/>
                <w:bCs/>
              </w:rPr>
              <w:t>979.79</w:t>
            </w:r>
          </w:p>
        </w:tc>
        <w:tc>
          <w:tcPr>
            <w:tcW w:w="960" w:type="dxa"/>
            <w:tcBorders>
              <w:top w:val="single" w:sz="4" w:space="0" w:color="auto"/>
              <w:left w:val="single" w:sz="4" w:space="0" w:color="auto"/>
              <w:bottom w:val="single" w:sz="4" w:space="0" w:color="auto"/>
              <w:right w:val="single" w:sz="4" w:space="0" w:color="auto"/>
            </w:tcBorders>
            <w:hideMark/>
          </w:tcPr>
          <w:p w14:paraId="70037D36" w14:textId="77777777" w:rsidR="0048686E" w:rsidRPr="0048686E" w:rsidRDefault="0048686E" w:rsidP="0048686E">
            <w:pPr>
              <w:pStyle w:val="Body"/>
              <w:rPr>
                <w:rFonts w:ascii="Arial" w:hAnsi="Arial" w:cs="Arial"/>
                <w:bCs/>
              </w:rPr>
            </w:pPr>
            <w:r w:rsidRPr="0048686E">
              <w:rPr>
                <w:rFonts w:ascii="Arial" w:hAnsi="Arial" w:cs="Arial"/>
                <w:bCs/>
              </w:rPr>
              <w:t>490.58</w:t>
            </w:r>
          </w:p>
        </w:tc>
        <w:tc>
          <w:tcPr>
            <w:tcW w:w="960" w:type="dxa"/>
            <w:tcBorders>
              <w:top w:val="single" w:sz="4" w:space="0" w:color="auto"/>
              <w:left w:val="single" w:sz="4" w:space="0" w:color="auto"/>
              <w:bottom w:val="single" w:sz="4" w:space="0" w:color="auto"/>
              <w:right w:val="single" w:sz="4" w:space="0" w:color="auto"/>
            </w:tcBorders>
            <w:hideMark/>
          </w:tcPr>
          <w:p w14:paraId="50E7847E" w14:textId="77777777" w:rsidR="0048686E" w:rsidRPr="0048686E" w:rsidRDefault="0048686E" w:rsidP="0048686E">
            <w:pPr>
              <w:pStyle w:val="Body"/>
              <w:rPr>
                <w:rFonts w:ascii="Arial" w:hAnsi="Arial" w:cs="Arial"/>
                <w:bCs/>
              </w:rPr>
            </w:pPr>
            <w:r w:rsidRPr="0048686E">
              <w:rPr>
                <w:rFonts w:ascii="Arial" w:hAnsi="Arial" w:cs="Arial"/>
                <w:bCs/>
              </w:rPr>
              <w:t>383.99</w:t>
            </w:r>
          </w:p>
        </w:tc>
        <w:tc>
          <w:tcPr>
            <w:tcW w:w="960" w:type="dxa"/>
            <w:tcBorders>
              <w:top w:val="single" w:sz="4" w:space="0" w:color="auto"/>
              <w:left w:val="single" w:sz="4" w:space="0" w:color="auto"/>
              <w:bottom w:val="single" w:sz="4" w:space="0" w:color="auto"/>
              <w:right w:val="single" w:sz="4" w:space="0" w:color="auto"/>
            </w:tcBorders>
            <w:hideMark/>
          </w:tcPr>
          <w:p w14:paraId="5CD2A39F" w14:textId="77777777" w:rsidR="0048686E" w:rsidRPr="0048686E" w:rsidRDefault="0048686E" w:rsidP="0048686E">
            <w:pPr>
              <w:pStyle w:val="Body"/>
              <w:rPr>
                <w:rFonts w:ascii="Arial" w:hAnsi="Arial" w:cs="Arial"/>
                <w:bCs/>
              </w:rPr>
            </w:pPr>
            <w:r w:rsidRPr="0048686E">
              <w:rPr>
                <w:rFonts w:ascii="Arial" w:hAnsi="Arial" w:cs="Arial"/>
                <w:bCs/>
              </w:rPr>
              <w:t>100.59</w:t>
            </w:r>
          </w:p>
        </w:tc>
        <w:tc>
          <w:tcPr>
            <w:tcW w:w="960" w:type="dxa"/>
            <w:tcBorders>
              <w:top w:val="single" w:sz="4" w:space="0" w:color="auto"/>
              <w:left w:val="single" w:sz="4" w:space="0" w:color="auto"/>
              <w:bottom w:val="single" w:sz="4" w:space="0" w:color="auto"/>
              <w:right w:val="single" w:sz="4" w:space="0" w:color="auto"/>
            </w:tcBorders>
            <w:hideMark/>
          </w:tcPr>
          <w:p w14:paraId="17DC0067" w14:textId="77777777" w:rsidR="0048686E" w:rsidRPr="0048686E" w:rsidRDefault="0048686E" w:rsidP="0048686E">
            <w:pPr>
              <w:pStyle w:val="Body"/>
              <w:rPr>
                <w:rFonts w:ascii="Arial" w:hAnsi="Arial" w:cs="Arial"/>
                <w:bCs/>
              </w:rPr>
            </w:pPr>
            <w:r w:rsidRPr="0048686E">
              <w:rPr>
                <w:rFonts w:ascii="Arial" w:hAnsi="Arial" w:cs="Arial"/>
                <w:bCs/>
              </w:rPr>
              <w:t>4.30</w:t>
            </w:r>
          </w:p>
        </w:tc>
        <w:tc>
          <w:tcPr>
            <w:tcW w:w="960" w:type="dxa"/>
            <w:tcBorders>
              <w:top w:val="single" w:sz="4" w:space="0" w:color="auto"/>
              <w:left w:val="single" w:sz="4" w:space="0" w:color="auto"/>
              <w:bottom w:val="single" w:sz="4" w:space="0" w:color="auto"/>
              <w:right w:val="single" w:sz="4" w:space="0" w:color="auto"/>
            </w:tcBorders>
            <w:hideMark/>
          </w:tcPr>
          <w:p w14:paraId="6E0829A3" w14:textId="77777777" w:rsidR="0048686E" w:rsidRPr="0048686E" w:rsidRDefault="0048686E" w:rsidP="0048686E">
            <w:pPr>
              <w:pStyle w:val="Body"/>
              <w:rPr>
                <w:rFonts w:ascii="Arial" w:hAnsi="Arial" w:cs="Arial"/>
                <w:bCs/>
              </w:rPr>
            </w:pPr>
            <w:r w:rsidRPr="0048686E">
              <w:rPr>
                <w:rFonts w:ascii="Arial" w:hAnsi="Arial" w:cs="Arial"/>
                <w:bCs/>
              </w:rPr>
              <w:t>1.23</w:t>
            </w:r>
          </w:p>
        </w:tc>
      </w:tr>
      <w:tr w:rsidR="0048686E" w:rsidRPr="0048686E" w14:paraId="435E63B3" w14:textId="77777777">
        <w:tc>
          <w:tcPr>
            <w:tcW w:w="960" w:type="dxa"/>
            <w:tcBorders>
              <w:top w:val="single" w:sz="4" w:space="0" w:color="auto"/>
              <w:left w:val="single" w:sz="4" w:space="0" w:color="auto"/>
              <w:bottom w:val="single" w:sz="4" w:space="0" w:color="auto"/>
              <w:right w:val="single" w:sz="4" w:space="0" w:color="auto"/>
            </w:tcBorders>
            <w:hideMark/>
          </w:tcPr>
          <w:p w14:paraId="02973DD7" w14:textId="77777777" w:rsidR="0048686E" w:rsidRPr="0048686E" w:rsidRDefault="0048686E" w:rsidP="0048686E">
            <w:pPr>
              <w:pStyle w:val="Body"/>
              <w:rPr>
                <w:rFonts w:ascii="Arial" w:hAnsi="Arial" w:cs="Arial"/>
                <w:bCs/>
              </w:rPr>
            </w:pPr>
            <w:r w:rsidRPr="0048686E">
              <w:rPr>
                <w:rFonts w:ascii="Arial" w:hAnsi="Arial" w:cs="Arial"/>
                <w:bCs/>
              </w:rPr>
              <w:t>SE (m)</w:t>
            </w:r>
          </w:p>
        </w:tc>
        <w:tc>
          <w:tcPr>
            <w:tcW w:w="960" w:type="dxa"/>
            <w:tcBorders>
              <w:top w:val="single" w:sz="4" w:space="0" w:color="auto"/>
              <w:left w:val="single" w:sz="4" w:space="0" w:color="auto"/>
              <w:bottom w:val="single" w:sz="4" w:space="0" w:color="auto"/>
              <w:right w:val="single" w:sz="4" w:space="0" w:color="auto"/>
            </w:tcBorders>
            <w:hideMark/>
          </w:tcPr>
          <w:p w14:paraId="7F2C0451" w14:textId="77777777" w:rsidR="0048686E" w:rsidRPr="0048686E" w:rsidRDefault="0048686E" w:rsidP="0048686E">
            <w:pPr>
              <w:pStyle w:val="Body"/>
              <w:rPr>
                <w:rFonts w:ascii="Arial" w:hAnsi="Arial" w:cs="Arial"/>
                <w:bCs/>
              </w:rPr>
            </w:pPr>
            <w:r w:rsidRPr="0048686E">
              <w:rPr>
                <w:rFonts w:ascii="Arial" w:hAnsi="Arial" w:cs="Arial"/>
                <w:bCs/>
              </w:rPr>
              <w:t>1.83</w:t>
            </w:r>
          </w:p>
        </w:tc>
        <w:tc>
          <w:tcPr>
            <w:tcW w:w="960" w:type="dxa"/>
            <w:tcBorders>
              <w:top w:val="single" w:sz="4" w:space="0" w:color="auto"/>
              <w:left w:val="single" w:sz="4" w:space="0" w:color="auto"/>
              <w:bottom w:val="single" w:sz="4" w:space="0" w:color="auto"/>
              <w:right w:val="single" w:sz="4" w:space="0" w:color="auto"/>
            </w:tcBorders>
            <w:hideMark/>
          </w:tcPr>
          <w:p w14:paraId="56AEA5DE" w14:textId="77777777" w:rsidR="0048686E" w:rsidRPr="0048686E" w:rsidRDefault="0048686E" w:rsidP="0048686E">
            <w:pPr>
              <w:pStyle w:val="Body"/>
              <w:rPr>
                <w:rFonts w:ascii="Arial" w:hAnsi="Arial" w:cs="Arial"/>
                <w:bCs/>
              </w:rPr>
            </w:pPr>
            <w:r w:rsidRPr="0048686E">
              <w:rPr>
                <w:rFonts w:ascii="Arial" w:hAnsi="Arial" w:cs="Arial"/>
                <w:bCs/>
              </w:rPr>
              <w:t>1.73</w:t>
            </w:r>
          </w:p>
        </w:tc>
        <w:tc>
          <w:tcPr>
            <w:tcW w:w="960" w:type="dxa"/>
            <w:tcBorders>
              <w:top w:val="single" w:sz="4" w:space="0" w:color="auto"/>
              <w:left w:val="single" w:sz="4" w:space="0" w:color="auto"/>
              <w:bottom w:val="single" w:sz="4" w:space="0" w:color="auto"/>
              <w:right w:val="single" w:sz="4" w:space="0" w:color="auto"/>
            </w:tcBorders>
            <w:hideMark/>
          </w:tcPr>
          <w:p w14:paraId="051E0B98" w14:textId="77777777" w:rsidR="0048686E" w:rsidRPr="0048686E" w:rsidRDefault="0048686E" w:rsidP="0048686E">
            <w:pPr>
              <w:pStyle w:val="Body"/>
              <w:rPr>
                <w:rFonts w:ascii="Arial" w:hAnsi="Arial" w:cs="Arial"/>
                <w:bCs/>
              </w:rPr>
            </w:pPr>
            <w:r w:rsidRPr="0048686E">
              <w:rPr>
                <w:rFonts w:ascii="Arial" w:hAnsi="Arial" w:cs="Arial"/>
                <w:bCs/>
              </w:rPr>
              <w:t>81.69</w:t>
            </w:r>
          </w:p>
        </w:tc>
        <w:tc>
          <w:tcPr>
            <w:tcW w:w="960" w:type="dxa"/>
            <w:tcBorders>
              <w:top w:val="single" w:sz="4" w:space="0" w:color="auto"/>
              <w:left w:val="single" w:sz="4" w:space="0" w:color="auto"/>
              <w:bottom w:val="single" w:sz="4" w:space="0" w:color="auto"/>
              <w:right w:val="single" w:sz="4" w:space="0" w:color="auto"/>
            </w:tcBorders>
            <w:hideMark/>
          </w:tcPr>
          <w:p w14:paraId="6CAF86CE" w14:textId="77777777" w:rsidR="0048686E" w:rsidRPr="0048686E" w:rsidRDefault="0048686E" w:rsidP="0048686E">
            <w:pPr>
              <w:pStyle w:val="Body"/>
              <w:rPr>
                <w:rFonts w:ascii="Arial" w:hAnsi="Arial" w:cs="Arial"/>
                <w:bCs/>
              </w:rPr>
            </w:pPr>
            <w:r w:rsidRPr="0048686E">
              <w:rPr>
                <w:rFonts w:ascii="Arial" w:hAnsi="Arial" w:cs="Arial"/>
                <w:bCs/>
              </w:rPr>
              <w:t>45.29</w:t>
            </w:r>
          </w:p>
        </w:tc>
        <w:tc>
          <w:tcPr>
            <w:tcW w:w="960" w:type="dxa"/>
            <w:tcBorders>
              <w:top w:val="single" w:sz="4" w:space="0" w:color="auto"/>
              <w:left w:val="single" w:sz="4" w:space="0" w:color="auto"/>
              <w:bottom w:val="single" w:sz="4" w:space="0" w:color="auto"/>
              <w:right w:val="single" w:sz="4" w:space="0" w:color="auto"/>
            </w:tcBorders>
            <w:hideMark/>
          </w:tcPr>
          <w:p w14:paraId="24D37CB5" w14:textId="77777777" w:rsidR="0048686E" w:rsidRPr="0048686E" w:rsidRDefault="0048686E" w:rsidP="0048686E">
            <w:pPr>
              <w:pStyle w:val="Body"/>
              <w:rPr>
                <w:rFonts w:ascii="Arial" w:hAnsi="Arial" w:cs="Arial"/>
                <w:bCs/>
              </w:rPr>
            </w:pPr>
            <w:r w:rsidRPr="0048686E">
              <w:rPr>
                <w:rFonts w:ascii="Arial" w:hAnsi="Arial" w:cs="Arial"/>
                <w:bCs/>
              </w:rPr>
              <w:t>30.70</w:t>
            </w:r>
          </w:p>
        </w:tc>
        <w:tc>
          <w:tcPr>
            <w:tcW w:w="960" w:type="dxa"/>
            <w:tcBorders>
              <w:top w:val="single" w:sz="4" w:space="0" w:color="auto"/>
              <w:left w:val="single" w:sz="4" w:space="0" w:color="auto"/>
              <w:bottom w:val="single" w:sz="4" w:space="0" w:color="auto"/>
              <w:right w:val="single" w:sz="4" w:space="0" w:color="auto"/>
            </w:tcBorders>
            <w:hideMark/>
          </w:tcPr>
          <w:p w14:paraId="6063E692" w14:textId="77777777" w:rsidR="0048686E" w:rsidRPr="0048686E" w:rsidRDefault="0048686E" w:rsidP="0048686E">
            <w:pPr>
              <w:pStyle w:val="Body"/>
              <w:rPr>
                <w:rFonts w:ascii="Arial" w:hAnsi="Arial" w:cs="Arial"/>
                <w:bCs/>
              </w:rPr>
            </w:pPr>
            <w:r w:rsidRPr="0048686E">
              <w:rPr>
                <w:rFonts w:ascii="Arial" w:hAnsi="Arial" w:cs="Arial"/>
                <w:bCs/>
              </w:rPr>
              <w:t>16.46</w:t>
            </w:r>
          </w:p>
        </w:tc>
        <w:tc>
          <w:tcPr>
            <w:tcW w:w="960" w:type="dxa"/>
            <w:tcBorders>
              <w:top w:val="single" w:sz="4" w:space="0" w:color="auto"/>
              <w:left w:val="single" w:sz="4" w:space="0" w:color="auto"/>
              <w:bottom w:val="single" w:sz="4" w:space="0" w:color="auto"/>
              <w:right w:val="single" w:sz="4" w:space="0" w:color="auto"/>
            </w:tcBorders>
            <w:hideMark/>
          </w:tcPr>
          <w:p w14:paraId="73915F6E" w14:textId="77777777" w:rsidR="0048686E" w:rsidRPr="0048686E" w:rsidRDefault="0048686E" w:rsidP="0048686E">
            <w:pPr>
              <w:pStyle w:val="Body"/>
              <w:rPr>
                <w:rFonts w:ascii="Arial" w:hAnsi="Arial" w:cs="Arial"/>
                <w:bCs/>
              </w:rPr>
            </w:pPr>
            <w:r w:rsidRPr="0048686E">
              <w:rPr>
                <w:rFonts w:ascii="Arial" w:hAnsi="Arial" w:cs="Arial"/>
                <w:bCs/>
              </w:rPr>
              <w:t>0.34</w:t>
            </w:r>
          </w:p>
        </w:tc>
        <w:tc>
          <w:tcPr>
            <w:tcW w:w="960" w:type="dxa"/>
            <w:tcBorders>
              <w:top w:val="single" w:sz="4" w:space="0" w:color="auto"/>
              <w:left w:val="single" w:sz="4" w:space="0" w:color="auto"/>
              <w:bottom w:val="single" w:sz="4" w:space="0" w:color="auto"/>
              <w:right w:val="single" w:sz="4" w:space="0" w:color="auto"/>
            </w:tcBorders>
            <w:hideMark/>
          </w:tcPr>
          <w:p w14:paraId="2B06EA7C" w14:textId="77777777" w:rsidR="0048686E" w:rsidRPr="0048686E" w:rsidRDefault="0048686E" w:rsidP="0048686E">
            <w:pPr>
              <w:pStyle w:val="Body"/>
              <w:rPr>
                <w:rFonts w:ascii="Arial" w:hAnsi="Arial" w:cs="Arial"/>
                <w:bCs/>
              </w:rPr>
            </w:pPr>
            <w:r w:rsidRPr="0048686E">
              <w:rPr>
                <w:rFonts w:ascii="Arial" w:hAnsi="Arial" w:cs="Arial"/>
                <w:bCs/>
              </w:rPr>
              <w:t>0.04</w:t>
            </w:r>
          </w:p>
        </w:tc>
      </w:tr>
      <w:tr w:rsidR="0048686E" w:rsidRPr="0048686E" w14:paraId="7C01E002" w14:textId="77777777">
        <w:tc>
          <w:tcPr>
            <w:tcW w:w="960" w:type="dxa"/>
            <w:tcBorders>
              <w:top w:val="single" w:sz="4" w:space="0" w:color="auto"/>
              <w:left w:val="single" w:sz="4" w:space="0" w:color="auto"/>
              <w:bottom w:val="single" w:sz="4" w:space="0" w:color="auto"/>
              <w:right w:val="single" w:sz="4" w:space="0" w:color="auto"/>
            </w:tcBorders>
            <w:hideMark/>
          </w:tcPr>
          <w:p w14:paraId="17239CE7" w14:textId="77777777" w:rsidR="0048686E" w:rsidRPr="0048686E" w:rsidRDefault="0048686E" w:rsidP="0048686E">
            <w:pPr>
              <w:pStyle w:val="Body"/>
              <w:rPr>
                <w:rFonts w:ascii="Arial" w:hAnsi="Arial" w:cs="Arial"/>
                <w:bCs/>
              </w:rPr>
            </w:pPr>
            <w:r w:rsidRPr="0048686E">
              <w:rPr>
                <w:rFonts w:ascii="Arial" w:hAnsi="Arial" w:cs="Arial"/>
                <w:bCs/>
              </w:rPr>
              <w:t>CD</w:t>
            </w:r>
          </w:p>
        </w:tc>
        <w:tc>
          <w:tcPr>
            <w:tcW w:w="960" w:type="dxa"/>
            <w:tcBorders>
              <w:top w:val="single" w:sz="4" w:space="0" w:color="auto"/>
              <w:left w:val="single" w:sz="4" w:space="0" w:color="auto"/>
              <w:bottom w:val="single" w:sz="4" w:space="0" w:color="auto"/>
              <w:right w:val="single" w:sz="4" w:space="0" w:color="auto"/>
            </w:tcBorders>
            <w:hideMark/>
          </w:tcPr>
          <w:p w14:paraId="4C46F959" w14:textId="77777777" w:rsidR="0048686E" w:rsidRPr="0048686E" w:rsidRDefault="0048686E" w:rsidP="0048686E">
            <w:pPr>
              <w:pStyle w:val="Body"/>
              <w:rPr>
                <w:rFonts w:ascii="Arial" w:hAnsi="Arial" w:cs="Arial"/>
                <w:bCs/>
              </w:rPr>
            </w:pPr>
            <w:r w:rsidRPr="0048686E">
              <w:rPr>
                <w:rFonts w:ascii="Arial" w:hAnsi="Arial" w:cs="Arial"/>
                <w:bCs/>
              </w:rPr>
              <w:t>5.23</w:t>
            </w:r>
          </w:p>
        </w:tc>
        <w:tc>
          <w:tcPr>
            <w:tcW w:w="960" w:type="dxa"/>
            <w:tcBorders>
              <w:top w:val="single" w:sz="4" w:space="0" w:color="auto"/>
              <w:left w:val="single" w:sz="4" w:space="0" w:color="auto"/>
              <w:bottom w:val="single" w:sz="4" w:space="0" w:color="auto"/>
              <w:right w:val="single" w:sz="4" w:space="0" w:color="auto"/>
            </w:tcBorders>
            <w:hideMark/>
          </w:tcPr>
          <w:p w14:paraId="59D8A458" w14:textId="77777777" w:rsidR="0048686E" w:rsidRPr="0048686E" w:rsidRDefault="0048686E" w:rsidP="0048686E">
            <w:pPr>
              <w:pStyle w:val="Body"/>
              <w:rPr>
                <w:rFonts w:ascii="Arial" w:hAnsi="Arial" w:cs="Arial"/>
                <w:bCs/>
              </w:rPr>
            </w:pPr>
            <w:r w:rsidRPr="0048686E">
              <w:rPr>
                <w:rFonts w:ascii="Arial" w:hAnsi="Arial" w:cs="Arial"/>
                <w:bCs/>
              </w:rPr>
              <w:t>4.94</w:t>
            </w:r>
          </w:p>
        </w:tc>
        <w:tc>
          <w:tcPr>
            <w:tcW w:w="960" w:type="dxa"/>
            <w:tcBorders>
              <w:top w:val="single" w:sz="4" w:space="0" w:color="auto"/>
              <w:left w:val="single" w:sz="4" w:space="0" w:color="auto"/>
              <w:bottom w:val="single" w:sz="4" w:space="0" w:color="auto"/>
              <w:right w:val="single" w:sz="4" w:space="0" w:color="auto"/>
            </w:tcBorders>
            <w:hideMark/>
          </w:tcPr>
          <w:p w14:paraId="6725BC14" w14:textId="77777777" w:rsidR="0048686E" w:rsidRPr="0048686E" w:rsidRDefault="0048686E" w:rsidP="0048686E">
            <w:pPr>
              <w:pStyle w:val="Body"/>
              <w:rPr>
                <w:rFonts w:ascii="Arial" w:hAnsi="Arial" w:cs="Arial"/>
                <w:bCs/>
              </w:rPr>
            </w:pPr>
            <w:r w:rsidRPr="0048686E">
              <w:rPr>
                <w:rFonts w:ascii="Arial" w:hAnsi="Arial" w:cs="Arial"/>
                <w:bCs/>
              </w:rPr>
              <w:t>232.99</w:t>
            </w:r>
          </w:p>
        </w:tc>
        <w:tc>
          <w:tcPr>
            <w:tcW w:w="960" w:type="dxa"/>
            <w:tcBorders>
              <w:top w:val="single" w:sz="4" w:space="0" w:color="auto"/>
              <w:left w:val="single" w:sz="4" w:space="0" w:color="auto"/>
              <w:bottom w:val="single" w:sz="4" w:space="0" w:color="auto"/>
              <w:right w:val="single" w:sz="4" w:space="0" w:color="auto"/>
            </w:tcBorders>
            <w:hideMark/>
          </w:tcPr>
          <w:p w14:paraId="2DAD2BA0" w14:textId="77777777" w:rsidR="0048686E" w:rsidRPr="0048686E" w:rsidRDefault="0048686E" w:rsidP="0048686E">
            <w:pPr>
              <w:pStyle w:val="Body"/>
              <w:rPr>
                <w:rFonts w:ascii="Arial" w:hAnsi="Arial" w:cs="Arial"/>
                <w:bCs/>
              </w:rPr>
            </w:pPr>
            <w:r w:rsidRPr="0048686E">
              <w:rPr>
                <w:rFonts w:ascii="Arial" w:hAnsi="Arial" w:cs="Arial"/>
                <w:bCs/>
              </w:rPr>
              <w:t>129.18</w:t>
            </w:r>
          </w:p>
        </w:tc>
        <w:tc>
          <w:tcPr>
            <w:tcW w:w="960" w:type="dxa"/>
            <w:tcBorders>
              <w:top w:val="single" w:sz="4" w:space="0" w:color="auto"/>
              <w:left w:val="single" w:sz="4" w:space="0" w:color="auto"/>
              <w:bottom w:val="single" w:sz="4" w:space="0" w:color="auto"/>
              <w:right w:val="single" w:sz="4" w:space="0" w:color="auto"/>
            </w:tcBorders>
            <w:hideMark/>
          </w:tcPr>
          <w:p w14:paraId="676F633A" w14:textId="77777777" w:rsidR="0048686E" w:rsidRPr="0048686E" w:rsidRDefault="0048686E" w:rsidP="0048686E">
            <w:pPr>
              <w:pStyle w:val="Body"/>
              <w:rPr>
                <w:rFonts w:ascii="Arial" w:hAnsi="Arial" w:cs="Arial"/>
                <w:bCs/>
              </w:rPr>
            </w:pPr>
            <w:r w:rsidRPr="0048686E">
              <w:rPr>
                <w:rFonts w:ascii="Arial" w:hAnsi="Arial" w:cs="Arial"/>
                <w:bCs/>
              </w:rPr>
              <w:t>87.54</w:t>
            </w:r>
          </w:p>
        </w:tc>
        <w:tc>
          <w:tcPr>
            <w:tcW w:w="960" w:type="dxa"/>
            <w:tcBorders>
              <w:top w:val="single" w:sz="4" w:space="0" w:color="auto"/>
              <w:left w:val="single" w:sz="4" w:space="0" w:color="auto"/>
              <w:bottom w:val="single" w:sz="4" w:space="0" w:color="auto"/>
              <w:right w:val="single" w:sz="4" w:space="0" w:color="auto"/>
            </w:tcBorders>
            <w:hideMark/>
          </w:tcPr>
          <w:p w14:paraId="373E9A90" w14:textId="77777777" w:rsidR="0048686E" w:rsidRPr="0048686E" w:rsidRDefault="0048686E" w:rsidP="0048686E">
            <w:pPr>
              <w:pStyle w:val="Body"/>
              <w:rPr>
                <w:rFonts w:ascii="Arial" w:hAnsi="Arial" w:cs="Arial"/>
                <w:bCs/>
              </w:rPr>
            </w:pPr>
            <w:r w:rsidRPr="0048686E">
              <w:rPr>
                <w:rFonts w:ascii="Arial" w:hAnsi="Arial" w:cs="Arial"/>
                <w:bCs/>
              </w:rPr>
              <w:t>46.95</w:t>
            </w:r>
          </w:p>
        </w:tc>
        <w:tc>
          <w:tcPr>
            <w:tcW w:w="960" w:type="dxa"/>
            <w:tcBorders>
              <w:top w:val="single" w:sz="4" w:space="0" w:color="auto"/>
              <w:left w:val="single" w:sz="4" w:space="0" w:color="auto"/>
              <w:bottom w:val="single" w:sz="4" w:space="0" w:color="auto"/>
              <w:right w:val="single" w:sz="4" w:space="0" w:color="auto"/>
            </w:tcBorders>
            <w:hideMark/>
          </w:tcPr>
          <w:p w14:paraId="77BC4EC4" w14:textId="77777777" w:rsidR="0048686E" w:rsidRPr="0048686E" w:rsidRDefault="0048686E" w:rsidP="0048686E">
            <w:pPr>
              <w:pStyle w:val="Body"/>
              <w:rPr>
                <w:rFonts w:ascii="Arial" w:hAnsi="Arial" w:cs="Arial"/>
                <w:bCs/>
              </w:rPr>
            </w:pPr>
            <w:r w:rsidRPr="0048686E">
              <w:rPr>
                <w:rFonts w:ascii="Arial" w:hAnsi="Arial" w:cs="Arial"/>
                <w:bCs/>
              </w:rPr>
              <w:t>NS</w:t>
            </w:r>
          </w:p>
        </w:tc>
        <w:tc>
          <w:tcPr>
            <w:tcW w:w="960" w:type="dxa"/>
            <w:tcBorders>
              <w:top w:val="single" w:sz="4" w:space="0" w:color="auto"/>
              <w:left w:val="single" w:sz="4" w:space="0" w:color="auto"/>
              <w:bottom w:val="single" w:sz="4" w:space="0" w:color="auto"/>
              <w:right w:val="single" w:sz="4" w:space="0" w:color="auto"/>
            </w:tcBorders>
            <w:hideMark/>
          </w:tcPr>
          <w:p w14:paraId="0E26A7D9" w14:textId="77777777" w:rsidR="0048686E" w:rsidRPr="0048686E" w:rsidRDefault="0048686E" w:rsidP="0048686E">
            <w:pPr>
              <w:pStyle w:val="Body"/>
              <w:rPr>
                <w:rFonts w:ascii="Arial" w:hAnsi="Arial" w:cs="Arial"/>
                <w:bCs/>
              </w:rPr>
            </w:pPr>
            <w:r w:rsidRPr="0048686E">
              <w:rPr>
                <w:rFonts w:ascii="Arial" w:hAnsi="Arial" w:cs="Arial"/>
                <w:bCs/>
              </w:rPr>
              <w:t>0.11</w:t>
            </w:r>
          </w:p>
        </w:tc>
      </w:tr>
      <w:tr w:rsidR="0048686E" w:rsidRPr="0048686E" w14:paraId="330BAF7D" w14:textId="77777777">
        <w:tc>
          <w:tcPr>
            <w:tcW w:w="960" w:type="dxa"/>
            <w:tcBorders>
              <w:top w:val="single" w:sz="4" w:space="0" w:color="auto"/>
              <w:left w:val="single" w:sz="4" w:space="0" w:color="auto"/>
              <w:bottom w:val="single" w:sz="4" w:space="0" w:color="auto"/>
              <w:right w:val="single" w:sz="4" w:space="0" w:color="auto"/>
            </w:tcBorders>
            <w:hideMark/>
          </w:tcPr>
          <w:p w14:paraId="6EFBA50F" w14:textId="77777777" w:rsidR="0048686E" w:rsidRPr="0048686E" w:rsidRDefault="0048686E" w:rsidP="0048686E">
            <w:pPr>
              <w:pStyle w:val="Body"/>
              <w:rPr>
                <w:rFonts w:ascii="Arial" w:hAnsi="Arial" w:cs="Arial"/>
                <w:bCs/>
              </w:rPr>
            </w:pPr>
            <w:r w:rsidRPr="0048686E">
              <w:rPr>
                <w:rFonts w:ascii="Arial" w:hAnsi="Arial" w:cs="Arial"/>
                <w:bCs/>
              </w:rPr>
              <w:t>CV</w:t>
            </w:r>
          </w:p>
        </w:tc>
        <w:tc>
          <w:tcPr>
            <w:tcW w:w="960" w:type="dxa"/>
            <w:tcBorders>
              <w:top w:val="single" w:sz="4" w:space="0" w:color="auto"/>
              <w:left w:val="single" w:sz="4" w:space="0" w:color="auto"/>
              <w:bottom w:val="single" w:sz="4" w:space="0" w:color="auto"/>
              <w:right w:val="single" w:sz="4" w:space="0" w:color="auto"/>
            </w:tcBorders>
            <w:hideMark/>
          </w:tcPr>
          <w:p w14:paraId="46F825DD" w14:textId="77777777" w:rsidR="0048686E" w:rsidRPr="0048686E" w:rsidRDefault="0048686E" w:rsidP="0048686E">
            <w:pPr>
              <w:pStyle w:val="Body"/>
              <w:rPr>
                <w:rFonts w:ascii="Arial" w:hAnsi="Arial" w:cs="Arial"/>
                <w:bCs/>
              </w:rPr>
            </w:pPr>
            <w:r w:rsidRPr="0048686E">
              <w:rPr>
                <w:rFonts w:ascii="Arial" w:hAnsi="Arial" w:cs="Arial"/>
                <w:bCs/>
              </w:rPr>
              <w:t>9.24</w:t>
            </w:r>
          </w:p>
        </w:tc>
        <w:tc>
          <w:tcPr>
            <w:tcW w:w="960" w:type="dxa"/>
            <w:tcBorders>
              <w:top w:val="single" w:sz="4" w:space="0" w:color="auto"/>
              <w:left w:val="single" w:sz="4" w:space="0" w:color="auto"/>
              <w:bottom w:val="single" w:sz="4" w:space="0" w:color="auto"/>
              <w:right w:val="single" w:sz="4" w:space="0" w:color="auto"/>
            </w:tcBorders>
            <w:hideMark/>
          </w:tcPr>
          <w:p w14:paraId="38D15B0A" w14:textId="77777777" w:rsidR="0048686E" w:rsidRPr="0048686E" w:rsidRDefault="0048686E" w:rsidP="0048686E">
            <w:pPr>
              <w:pStyle w:val="Body"/>
              <w:rPr>
                <w:rFonts w:ascii="Arial" w:hAnsi="Arial" w:cs="Arial"/>
                <w:bCs/>
              </w:rPr>
            </w:pPr>
            <w:r w:rsidRPr="0048686E">
              <w:rPr>
                <w:rFonts w:ascii="Arial" w:hAnsi="Arial" w:cs="Arial"/>
                <w:bCs/>
              </w:rPr>
              <w:t>7.10</w:t>
            </w:r>
          </w:p>
        </w:tc>
        <w:tc>
          <w:tcPr>
            <w:tcW w:w="960" w:type="dxa"/>
            <w:tcBorders>
              <w:top w:val="single" w:sz="4" w:space="0" w:color="auto"/>
              <w:left w:val="single" w:sz="4" w:space="0" w:color="auto"/>
              <w:bottom w:val="single" w:sz="4" w:space="0" w:color="auto"/>
              <w:right w:val="single" w:sz="4" w:space="0" w:color="auto"/>
            </w:tcBorders>
            <w:hideMark/>
          </w:tcPr>
          <w:p w14:paraId="529E5A9C" w14:textId="77777777" w:rsidR="0048686E" w:rsidRPr="0048686E" w:rsidRDefault="0048686E" w:rsidP="0048686E">
            <w:pPr>
              <w:pStyle w:val="Body"/>
              <w:rPr>
                <w:rFonts w:ascii="Arial" w:hAnsi="Arial" w:cs="Arial"/>
                <w:bCs/>
              </w:rPr>
            </w:pPr>
            <w:r w:rsidRPr="0048686E">
              <w:rPr>
                <w:rFonts w:ascii="Arial" w:hAnsi="Arial" w:cs="Arial"/>
                <w:bCs/>
              </w:rPr>
              <w:t>18.64</w:t>
            </w:r>
          </w:p>
        </w:tc>
        <w:tc>
          <w:tcPr>
            <w:tcW w:w="960" w:type="dxa"/>
            <w:tcBorders>
              <w:top w:val="single" w:sz="4" w:space="0" w:color="auto"/>
              <w:left w:val="single" w:sz="4" w:space="0" w:color="auto"/>
              <w:bottom w:val="single" w:sz="4" w:space="0" w:color="auto"/>
              <w:right w:val="single" w:sz="4" w:space="0" w:color="auto"/>
            </w:tcBorders>
            <w:hideMark/>
          </w:tcPr>
          <w:p w14:paraId="2006F38E" w14:textId="77777777" w:rsidR="0048686E" w:rsidRPr="0048686E" w:rsidRDefault="0048686E" w:rsidP="0048686E">
            <w:pPr>
              <w:pStyle w:val="Body"/>
              <w:rPr>
                <w:rFonts w:ascii="Arial" w:hAnsi="Arial" w:cs="Arial"/>
                <w:bCs/>
              </w:rPr>
            </w:pPr>
            <w:r w:rsidRPr="0048686E">
              <w:rPr>
                <w:rFonts w:ascii="Arial" w:hAnsi="Arial" w:cs="Arial"/>
                <w:bCs/>
              </w:rPr>
              <w:t>20.64</w:t>
            </w:r>
          </w:p>
        </w:tc>
        <w:tc>
          <w:tcPr>
            <w:tcW w:w="960" w:type="dxa"/>
            <w:tcBorders>
              <w:top w:val="single" w:sz="4" w:space="0" w:color="auto"/>
              <w:left w:val="single" w:sz="4" w:space="0" w:color="auto"/>
              <w:bottom w:val="single" w:sz="4" w:space="0" w:color="auto"/>
              <w:right w:val="single" w:sz="4" w:space="0" w:color="auto"/>
            </w:tcBorders>
            <w:hideMark/>
          </w:tcPr>
          <w:p w14:paraId="45BA631B" w14:textId="77777777" w:rsidR="0048686E" w:rsidRPr="0048686E" w:rsidRDefault="0048686E" w:rsidP="0048686E">
            <w:pPr>
              <w:pStyle w:val="Body"/>
              <w:rPr>
                <w:rFonts w:ascii="Arial" w:hAnsi="Arial" w:cs="Arial"/>
                <w:bCs/>
              </w:rPr>
            </w:pPr>
            <w:r w:rsidRPr="0048686E">
              <w:rPr>
                <w:rFonts w:ascii="Arial" w:hAnsi="Arial" w:cs="Arial"/>
                <w:bCs/>
              </w:rPr>
              <w:t>17.98</w:t>
            </w:r>
          </w:p>
        </w:tc>
        <w:tc>
          <w:tcPr>
            <w:tcW w:w="960" w:type="dxa"/>
            <w:tcBorders>
              <w:top w:val="single" w:sz="4" w:space="0" w:color="auto"/>
              <w:left w:val="single" w:sz="4" w:space="0" w:color="auto"/>
              <w:bottom w:val="single" w:sz="4" w:space="0" w:color="auto"/>
              <w:right w:val="single" w:sz="4" w:space="0" w:color="auto"/>
            </w:tcBorders>
            <w:hideMark/>
          </w:tcPr>
          <w:p w14:paraId="1A78D874" w14:textId="77777777" w:rsidR="0048686E" w:rsidRPr="0048686E" w:rsidRDefault="0048686E" w:rsidP="0048686E">
            <w:pPr>
              <w:pStyle w:val="Body"/>
              <w:rPr>
                <w:rFonts w:ascii="Arial" w:hAnsi="Arial" w:cs="Arial"/>
                <w:bCs/>
              </w:rPr>
            </w:pPr>
            <w:r w:rsidRPr="0048686E">
              <w:rPr>
                <w:rFonts w:ascii="Arial" w:hAnsi="Arial" w:cs="Arial"/>
                <w:bCs/>
              </w:rPr>
              <w:t>36.59</w:t>
            </w:r>
          </w:p>
        </w:tc>
        <w:tc>
          <w:tcPr>
            <w:tcW w:w="960" w:type="dxa"/>
            <w:tcBorders>
              <w:top w:val="single" w:sz="4" w:space="0" w:color="auto"/>
              <w:left w:val="single" w:sz="4" w:space="0" w:color="auto"/>
              <w:bottom w:val="single" w:sz="4" w:space="0" w:color="auto"/>
              <w:right w:val="single" w:sz="4" w:space="0" w:color="auto"/>
            </w:tcBorders>
            <w:hideMark/>
          </w:tcPr>
          <w:p w14:paraId="2914A538" w14:textId="77777777" w:rsidR="0048686E" w:rsidRPr="0048686E" w:rsidRDefault="0048686E" w:rsidP="0048686E">
            <w:pPr>
              <w:pStyle w:val="Body"/>
              <w:rPr>
                <w:rFonts w:ascii="Arial" w:hAnsi="Arial" w:cs="Arial"/>
                <w:bCs/>
              </w:rPr>
            </w:pPr>
            <w:r w:rsidRPr="0048686E">
              <w:rPr>
                <w:rFonts w:ascii="Arial" w:hAnsi="Arial" w:cs="Arial"/>
                <w:bCs/>
              </w:rPr>
              <w:t>17.77</w:t>
            </w:r>
          </w:p>
        </w:tc>
        <w:tc>
          <w:tcPr>
            <w:tcW w:w="960" w:type="dxa"/>
            <w:tcBorders>
              <w:top w:val="single" w:sz="4" w:space="0" w:color="auto"/>
              <w:left w:val="single" w:sz="4" w:space="0" w:color="auto"/>
              <w:bottom w:val="single" w:sz="4" w:space="0" w:color="auto"/>
              <w:right w:val="single" w:sz="4" w:space="0" w:color="auto"/>
            </w:tcBorders>
            <w:hideMark/>
          </w:tcPr>
          <w:p w14:paraId="18132F56" w14:textId="77777777" w:rsidR="0048686E" w:rsidRPr="0048686E" w:rsidRDefault="0048686E" w:rsidP="0048686E">
            <w:pPr>
              <w:pStyle w:val="Body"/>
              <w:rPr>
                <w:rFonts w:ascii="Arial" w:hAnsi="Arial" w:cs="Arial"/>
                <w:bCs/>
              </w:rPr>
            </w:pPr>
            <w:r w:rsidRPr="0048686E">
              <w:rPr>
                <w:rFonts w:ascii="Arial" w:hAnsi="Arial" w:cs="Arial"/>
                <w:bCs/>
              </w:rPr>
              <w:t>7.00</w:t>
            </w:r>
          </w:p>
        </w:tc>
      </w:tr>
    </w:tbl>
    <w:p w14:paraId="62581F8E" w14:textId="38716323" w:rsidR="0048686E" w:rsidRPr="0048686E" w:rsidRDefault="0048686E" w:rsidP="00670ACC">
      <w:pPr>
        <w:pStyle w:val="Body"/>
        <w:rPr>
          <w:rFonts w:ascii="Arial" w:hAnsi="Arial" w:cs="Arial"/>
        </w:rPr>
      </w:pPr>
      <w:r w:rsidRPr="0048686E">
        <w:rPr>
          <w:rFonts w:ascii="Arial" w:hAnsi="Arial" w:cs="Arial"/>
        </w:rPr>
        <w:t>ᵃ–ᶠ Means followed by the same letter(s) in a column do not differ significantly (P &lt; 0.05); NS = Non-significant; CD = Critical difference; CV = Coefficient of variation</w:t>
      </w:r>
      <w:r w:rsidR="00670ACC">
        <w:rPr>
          <w:rFonts w:ascii="Arial" w:hAnsi="Arial" w:cs="Arial"/>
        </w:rPr>
        <w:t xml:space="preserve">; </w:t>
      </w:r>
      <w:r w:rsidR="00670ACC" w:rsidRPr="00670ACC">
        <w:rPr>
          <w:rFonts w:ascii="Arial" w:hAnsi="Arial" w:cs="Arial"/>
        </w:rPr>
        <w:t>EQ = Equatorial circumference (cm); PP = Pol</w:t>
      </w:r>
      <w:r w:rsidR="002E3DD0">
        <w:rPr>
          <w:rFonts w:ascii="Arial" w:hAnsi="Arial" w:cs="Arial"/>
        </w:rPr>
        <w:t>e to pole</w:t>
      </w:r>
      <w:r w:rsidR="00670ACC" w:rsidRPr="00670ACC">
        <w:rPr>
          <w:rFonts w:ascii="Arial" w:hAnsi="Arial" w:cs="Arial"/>
        </w:rPr>
        <w:t xml:space="preserve"> circumference (cm); FW = Fr</w:t>
      </w:r>
      <w:r w:rsidR="001C1D82">
        <w:rPr>
          <w:rFonts w:ascii="Arial" w:hAnsi="Arial" w:cs="Arial"/>
        </w:rPr>
        <w:t>uit</w:t>
      </w:r>
      <w:r w:rsidR="00670ACC" w:rsidRPr="00670ACC">
        <w:rPr>
          <w:rFonts w:ascii="Arial" w:hAnsi="Arial" w:cs="Arial"/>
        </w:rPr>
        <w:t xml:space="preserve"> weight (g); NW = Nut weight (g); SMW = Shell and me</w:t>
      </w:r>
      <w:r w:rsidR="001C1D82">
        <w:rPr>
          <w:rFonts w:ascii="Arial" w:hAnsi="Arial" w:cs="Arial"/>
        </w:rPr>
        <w:t>at</w:t>
      </w:r>
      <w:r w:rsidR="00670ACC" w:rsidRPr="00670ACC">
        <w:rPr>
          <w:rFonts w:ascii="Arial" w:hAnsi="Arial" w:cs="Arial"/>
        </w:rPr>
        <w:t xml:space="preserve"> weight (g); QLE = Quantity of liquid endosperm (mL); </w:t>
      </w:r>
      <w:r w:rsidR="001C1D82">
        <w:rPr>
          <w:rFonts w:ascii="Arial" w:hAnsi="Arial" w:cs="Arial"/>
        </w:rPr>
        <w:t>TSS</w:t>
      </w:r>
      <w:r w:rsidR="00670ACC" w:rsidRPr="00670ACC">
        <w:rPr>
          <w:rFonts w:ascii="Arial" w:hAnsi="Arial" w:cs="Arial"/>
        </w:rPr>
        <w:t xml:space="preserve"> = </w:t>
      </w:r>
      <w:r w:rsidR="001C1D82">
        <w:rPr>
          <w:rFonts w:ascii="Arial" w:hAnsi="Arial" w:cs="Arial"/>
        </w:rPr>
        <w:t>Total Soluble Solids</w:t>
      </w:r>
      <w:r w:rsidR="002E3DD0">
        <w:rPr>
          <w:rFonts w:ascii="Arial" w:hAnsi="Arial" w:cs="Arial"/>
        </w:rPr>
        <w:t xml:space="preserve"> (ºBx</w:t>
      </w:r>
      <w:r w:rsidR="00670ACC" w:rsidRPr="00670ACC">
        <w:rPr>
          <w:rFonts w:ascii="Arial" w:hAnsi="Arial" w:cs="Arial"/>
        </w:rPr>
        <w:t>); KT = Kernel thickness (cm).</w:t>
      </w:r>
    </w:p>
    <w:bookmarkEnd w:id="0"/>
    <w:p w14:paraId="64B51963" w14:textId="49B23161" w:rsidR="002E3DD0" w:rsidRDefault="0074480F" w:rsidP="00670ACC">
      <w:pPr>
        <w:pStyle w:val="Body"/>
        <w:rPr>
          <w:rFonts w:ascii="Arial" w:hAnsi="Arial" w:cs="Arial"/>
          <w:lang w:val="en-IN"/>
        </w:rPr>
      </w:pPr>
      <w:r w:rsidRPr="0074480F">
        <w:rPr>
          <w:rFonts w:ascii="Arial" w:hAnsi="Arial" w:cs="Arial"/>
          <w:lang w:val="en-IN"/>
        </w:rPr>
        <w:t xml:space="preserve">Significant variation was observed for copra content among the genotypes, ranging from 214.80 g in Gangabondam (GB) to 121.60 g in </w:t>
      </w:r>
      <w:proofErr w:type="spellStart"/>
      <w:r w:rsidRPr="0074480F">
        <w:rPr>
          <w:rFonts w:ascii="Arial" w:hAnsi="Arial" w:cs="Arial"/>
          <w:lang w:val="en-IN"/>
        </w:rPr>
        <w:t>Keraganga</w:t>
      </w:r>
      <w:proofErr w:type="spellEnd"/>
      <w:r w:rsidRPr="0074480F">
        <w:rPr>
          <w:rFonts w:ascii="Arial" w:hAnsi="Arial" w:cs="Arial"/>
          <w:lang w:val="en-IN"/>
        </w:rPr>
        <w:t xml:space="preserve"> (KG) (Table 4). The hybrid combinations showed copra content on par with that of GB. Notably, the hybrid ANR × MYD exhibited the highest oil content (68.14%), surpassing both parents, exhibiting high positive relative heterosis, </w:t>
      </w:r>
      <w:proofErr w:type="spellStart"/>
      <w:r w:rsidRPr="0074480F">
        <w:rPr>
          <w:rFonts w:ascii="Arial" w:hAnsi="Arial" w:cs="Arial"/>
          <w:lang w:val="en-IN"/>
        </w:rPr>
        <w:t>heterobeltiosis</w:t>
      </w:r>
      <w:proofErr w:type="spellEnd"/>
      <w:r w:rsidRPr="0074480F">
        <w:rPr>
          <w:rFonts w:ascii="Arial" w:hAnsi="Arial" w:cs="Arial"/>
          <w:lang w:val="en-IN"/>
        </w:rPr>
        <w:t xml:space="preserve"> and standard heterosis for this character while high positive relative heterosis and </w:t>
      </w:r>
      <w:proofErr w:type="spellStart"/>
      <w:r w:rsidRPr="0074480F">
        <w:rPr>
          <w:rFonts w:ascii="Arial" w:hAnsi="Arial" w:cs="Arial"/>
          <w:lang w:val="en-IN"/>
        </w:rPr>
        <w:t>heterobeltiosis</w:t>
      </w:r>
      <w:proofErr w:type="spellEnd"/>
      <w:r w:rsidRPr="0074480F">
        <w:rPr>
          <w:rFonts w:ascii="Arial" w:hAnsi="Arial" w:cs="Arial"/>
          <w:lang w:val="en-IN"/>
        </w:rPr>
        <w:t xml:space="preserve"> was exhibited for copra content (Table 5</w:t>
      </w:r>
      <w:r w:rsidR="00311200">
        <w:rPr>
          <w:rFonts w:ascii="Arial" w:hAnsi="Arial" w:cs="Arial"/>
          <w:lang w:val="en-IN"/>
        </w:rPr>
        <w:t>, Fig. 2</w:t>
      </w:r>
      <w:r w:rsidRPr="0074480F">
        <w:rPr>
          <w:rFonts w:ascii="Arial" w:hAnsi="Arial" w:cs="Arial"/>
          <w:lang w:val="en-IN"/>
        </w:rPr>
        <w:t xml:space="preserve">).  The </w:t>
      </w:r>
      <w:r w:rsidR="00274580">
        <w:rPr>
          <w:rFonts w:ascii="Arial" w:hAnsi="Arial" w:cs="Arial"/>
          <w:lang w:val="en-IN"/>
        </w:rPr>
        <w:t>remarkably</w:t>
      </w:r>
      <w:r w:rsidRPr="0074480F">
        <w:rPr>
          <w:rFonts w:ascii="Arial" w:hAnsi="Arial" w:cs="Arial"/>
          <w:lang w:val="en-IN"/>
        </w:rPr>
        <w:t xml:space="preserve"> better-parent heterosis in ANR × MYD for both copra and oil content underscores genuine hybrid </w:t>
      </w:r>
      <w:proofErr w:type="spellStart"/>
      <w:r w:rsidRPr="0074480F">
        <w:rPr>
          <w:rFonts w:ascii="Arial" w:hAnsi="Arial" w:cs="Arial"/>
          <w:lang w:val="en-IN"/>
        </w:rPr>
        <w:t>vigor</w:t>
      </w:r>
      <w:proofErr w:type="spellEnd"/>
      <w:r w:rsidRPr="0074480F">
        <w:rPr>
          <w:rFonts w:ascii="Arial" w:hAnsi="Arial" w:cs="Arial"/>
          <w:lang w:val="en-IN"/>
        </w:rPr>
        <w:t xml:space="preserve">—surpassing not only the parental average but also the </w:t>
      </w:r>
      <w:r w:rsidR="00274580">
        <w:rPr>
          <w:rFonts w:ascii="Arial" w:hAnsi="Arial" w:cs="Arial"/>
          <w:lang w:val="en-IN"/>
        </w:rPr>
        <w:t xml:space="preserve">better parent. </w:t>
      </w:r>
    </w:p>
    <w:p w14:paraId="4D49E329" w14:textId="62CDAA31" w:rsidR="0048686E" w:rsidRPr="002E3DD0" w:rsidRDefault="0048686E" w:rsidP="00670ACC">
      <w:pPr>
        <w:pStyle w:val="Body"/>
        <w:rPr>
          <w:rFonts w:ascii="Arial" w:hAnsi="Arial" w:cs="Arial"/>
          <w:b/>
          <w:bCs/>
        </w:rPr>
      </w:pPr>
      <w:r w:rsidRPr="002E3DD0">
        <w:rPr>
          <w:rFonts w:ascii="Arial" w:hAnsi="Arial" w:cs="Arial"/>
          <w:b/>
          <w:bCs/>
        </w:rPr>
        <w:t xml:space="preserve">Table 4. </w:t>
      </w:r>
      <w:r w:rsidR="002E3DD0" w:rsidRPr="002E3DD0">
        <w:rPr>
          <w:rFonts w:ascii="Arial" w:hAnsi="Arial" w:cs="Arial"/>
          <w:b/>
          <w:bCs/>
        </w:rPr>
        <w:t>Biochemical characteristics of ‘Annur’ hybrids, parents, and checks</w:t>
      </w:r>
    </w:p>
    <w:tbl>
      <w:tblPr>
        <w:tblStyle w:val="TableGrid"/>
        <w:tblW w:w="0" w:type="auto"/>
        <w:tblLook w:val="04A0" w:firstRow="1" w:lastRow="0" w:firstColumn="1" w:lastColumn="0" w:noHBand="0" w:noVBand="1"/>
      </w:tblPr>
      <w:tblGrid>
        <w:gridCol w:w="2129"/>
        <w:gridCol w:w="2099"/>
        <w:gridCol w:w="2097"/>
        <w:gridCol w:w="2099"/>
      </w:tblGrid>
      <w:tr w:rsidR="0048686E" w:rsidRPr="0048686E" w14:paraId="00B75B1D" w14:textId="77777777" w:rsidTr="00670ACC">
        <w:tc>
          <w:tcPr>
            <w:tcW w:w="2160" w:type="dxa"/>
            <w:tcBorders>
              <w:top w:val="single" w:sz="4" w:space="0" w:color="auto"/>
              <w:left w:val="single" w:sz="4" w:space="0" w:color="auto"/>
              <w:bottom w:val="single" w:sz="4" w:space="0" w:color="auto"/>
              <w:right w:val="single" w:sz="4" w:space="0" w:color="auto"/>
            </w:tcBorders>
            <w:hideMark/>
          </w:tcPr>
          <w:p w14:paraId="269C81E0" w14:textId="77777777" w:rsidR="0048686E" w:rsidRPr="0048686E" w:rsidRDefault="0048686E" w:rsidP="0048686E">
            <w:pPr>
              <w:pStyle w:val="Body"/>
              <w:rPr>
                <w:rFonts w:ascii="Arial" w:hAnsi="Arial" w:cs="Arial"/>
                <w:sz w:val="20"/>
              </w:rPr>
            </w:pPr>
            <w:r w:rsidRPr="0048686E">
              <w:rPr>
                <w:rFonts w:ascii="Arial" w:hAnsi="Arial" w:cs="Arial"/>
                <w:b/>
                <w:sz w:val="20"/>
              </w:rPr>
              <w:t>Genotype</w:t>
            </w:r>
          </w:p>
        </w:tc>
        <w:tc>
          <w:tcPr>
            <w:tcW w:w="2160" w:type="dxa"/>
            <w:tcBorders>
              <w:top w:val="single" w:sz="4" w:space="0" w:color="auto"/>
              <w:left w:val="single" w:sz="4" w:space="0" w:color="auto"/>
              <w:bottom w:val="single" w:sz="4" w:space="0" w:color="auto"/>
              <w:right w:val="single" w:sz="4" w:space="0" w:color="auto"/>
            </w:tcBorders>
            <w:hideMark/>
          </w:tcPr>
          <w:p w14:paraId="5D2F2A04" w14:textId="77777777" w:rsidR="0048686E" w:rsidRPr="0048686E" w:rsidRDefault="0048686E" w:rsidP="0048686E">
            <w:pPr>
              <w:pStyle w:val="Body"/>
              <w:rPr>
                <w:rFonts w:ascii="Arial" w:hAnsi="Arial" w:cs="Arial"/>
                <w:sz w:val="20"/>
              </w:rPr>
            </w:pPr>
            <w:r w:rsidRPr="0048686E">
              <w:rPr>
                <w:rFonts w:ascii="Arial" w:hAnsi="Arial" w:cs="Arial"/>
                <w:b/>
                <w:sz w:val="20"/>
              </w:rPr>
              <w:t>Copra content (g)</w:t>
            </w:r>
          </w:p>
        </w:tc>
        <w:tc>
          <w:tcPr>
            <w:tcW w:w="2160" w:type="dxa"/>
            <w:tcBorders>
              <w:top w:val="single" w:sz="4" w:space="0" w:color="auto"/>
              <w:left w:val="single" w:sz="4" w:space="0" w:color="auto"/>
              <w:bottom w:val="single" w:sz="4" w:space="0" w:color="auto"/>
              <w:right w:val="single" w:sz="4" w:space="0" w:color="auto"/>
            </w:tcBorders>
            <w:hideMark/>
          </w:tcPr>
          <w:p w14:paraId="756BCBC5" w14:textId="77777777" w:rsidR="0048686E" w:rsidRPr="0048686E" w:rsidRDefault="0048686E" w:rsidP="0048686E">
            <w:pPr>
              <w:pStyle w:val="Body"/>
              <w:rPr>
                <w:rFonts w:ascii="Arial" w:hAnsi="Arial" w:cs="Arial"/>
                <w:sz w:val="20"/>
              </w:rPr>
            </w:pPr>
            <w:r w:rsidRPr="0048686E">
              <w:rPr>
                <w:rFonts w:ascii="Arial" w:hAnsi="Arial" w:cs="Arial"/>
                <w:b/>
                <w:sz w:val="20"/>
              </w:rPr>
              <w:t>Oil content (%)</w:t>
            </w:r>
          </w:p>
        </w:tc>
        <w:tc>
          <w:tcPr>
            <w:tcW w:w="2160" w:type="dxa"/>
            <w:tcBorders>
              <w:top w:val="single" w:sz="4" w:space="0" w:color="auto"/>
              <w:left w:val="single" w:sz="4" w:space="0" w:color="auto"/>
              <w:bottom w:val="single" w:sz="4" w:space="0" w:color="auto"/>
              <w:right w:val="single" w:sz="4" w:space="0" w:color="auto"/>
            </w:tcBorders>
            <w:hideMark/>
          </w:tcPr>
          <w:p w14:paraId="4375291F" w14:textId="13042A92" w:rsidR="0048686E" w:rsidRPr="0048686E" w:rsidRDefault="0048686E" w:rsidP="0048686E">
            <w:pPr>
              <w:pStyle w:val="Body"/>
              <w:rPr>
                <w:rFonts w:ascii="Arial" w:hAnsi="Arial" w:cs="Arial"/>
                <w:sz w:val="20"/>
              </w:rPr>
            </w:pPr>
            <w:r w:rsidRPr="0048686E">
              <w:rPr>
                <w:rFonts w:ascii="Arial" w:hAnsi="Arial" w:cs="Arial"/>
                <w:b/>
                <w:sz w:val="20"/>
              </w:rPr>
              <w:t>Total Phenol Content (mg GAE</w:t>
            </w:r>
            <w:r w:rsidR="00670ACC">
              <w:rPr>
                <w:rFonts w:ascii="Arial" w:hAnsi="Arial" w:cs="Arial"/>
                <w:b/>
                <w:sz w:val="20"/>
              </w:rPr>
              <w:t xml:space="preserve"> </w:t>
            </w:r>
            <w:r w:rsidRPr="0048686E">
              <w:rPr>
                <w:rFonts w:ascii="Arial" w:hAnsi="Arial" w:cs="Arial"/>
                <w:b/>
                <w:sz w:val="20"/>
              </w:rPr>
              <w:t>100g</w:t>
            </w:r>
            <w:r w:rsidR="00670ACC">
              <w:rPr>
                <w:rFonts w:ascii="Arial" w:hAnsi="Arial" w:cs="Arial"/>
                <w:b/>
                <w:sz w:val="20"/>
                <w:vertAlign w:val="superscript"/>
              </w:rPr>
              <w:t>-1</w:t>
            </w:r>
            <w:r w:rsidRPr="0048686E">
              <w:rPr>
                <w:rFonts w:ascii="Arial" w:hAnsi="Arial" w:cs="Arial"/>
                <w:b/>
                <w:sz w:val="20"/>
              </w:rPr>
              <w:t>)</w:t>
            </w:r>
          </w:p>
        </w:tc>
      </w:tr>
      <w:tr w:rsidR="0048686E" w:rsidRPr="0048686E" w14:paraId="079A6A96" w14:textId="77777777" w:rsidTr="00670ACC">
        <w:tc>
          <w:tcPr>
            <w:tcW w:w="2160" w:type="dxa"/>
            <w:tcBorders>
              <w:top w:val="single" w:sz="4" w:space="0" w:color="auto"/>
              <w:left w:val="single" w:sz="4" w:space="0" w:color="auto"/>
              <w:bottom w:val="single" w:sz="4" w:space="0" w:color="auto"/>
              <w:right w:val="single" w:sz="4" w:space="0" w:color="auto"/>
            </w:tcBorders>
            <w:hideMark/>
          </w:tcPr>
          <w:p w14:paraId="152F1AA4" w14:textId="77777777" w:rsidR="0048686E" w:rsidRPr="0048686E" w:rsidRDefault="0048686E" w:rsidP="00670ACC">
            <w:pPr>
              <w:pStyle w:val="Body"/>
              <w:jc w:val="left"/>
              <w:rPr>
                <w:rFonts w:ascii="Arial" w:hAnsi="Arial" w:cs="Arial"/>
                <w:sz w:val="20"/>
              </w:rPr>
            </w:pPr>
            <w:r w:rsidRPr="0048686E">
              <w:rPr>
                <w:rFonts w:ascii="Arial" w:hAnsi="Arial" w:cs="Arial"/>
                <w:sz w:val="20"/>
              </w:rPr>
              <w:t>ANR × GB</w:t>
            </w:r>
          </w:p>
        </w:tc>
        <w:tc>
          <w:tcPr>
            <w:tcW w:w="2160" w:type="dxa"/>
            <w:tcBorders>
              <w:top w:val="single" w:sz="4" w:space="0" w:color="auto"/>
              <w:left w:val="single" w:sz="4" w:space="0" w:color="auto"/>
              <w:bottom w:val="single" w:sz="4" w:space="0" w:color="auto"/>
              <w:right w:val="single" w:sz="4" w:space="0" w:color="auto"/>
            </w:tcBorders>
            <w:hideMark/>
          </w:tcPr>
          <w:p w14:paraId="4B1DB469" w14:textId="77777777" w:rsidR="0048686E" w:rsidRPr="0048686E" w:rsidRDefault="0048686E" w:rsidP="0048686E">
            <w:pPr>
              <w:pStyle w:val="Body"/>
              <w:rPr>
                <w:rFonts w:ascii="Arial" w:hAnsi="Arial" w:cs="Arial"/>
                <w:sz w:val="20"/>
              </w:rPr>
            </w:pPr>
            <w:r w:rsidRPr="0048686E">
              <w:rPr>
                <w:rFonts w:ascii="Arial" w:hAnsi="Arial" w:cs="Arial"/>
                <w:sz w:val="20"/>
              </w:rPr>
              <w:t>186.83ᵃᵇ</w:t>
            </w:r>
          </w:p>
        </w:tc>
        <w:tc>
          <w:tcPr>
            <w:tcW w:w="2160" w:type="dxa"/>
            <w:tcBorders>
              <w:top w:val="single" w:sz="4" w:space="0" w:color="auto"/>
              <w:left w:val="single" w:sz="4" w:space="0" w:color="auto"/>
              <w:bottom w:val="single" w:sz="4" w:space="0" w:color="auto"/>
              <w:right w:val="single" w:sz="4" w:space="0" w:color="auto"/>
            </w:tcBorders>
            <w:hideMark/>
          </w:tcPr>
          <w:p w14:paraId="4D9EF347" w14:textId="77777777" w:rsidR="0048686E" w:rsidRPr="0048686E" w:rsidRDefault="0048686E" w:rsidP="0048686E">
            <w:pPr>
              <w:pStyle w:val="Body"/>
              <w:rPr>
                <w:rFonts w:ascii="Arial" w:hAnsi="Arial" w:cs="Arial"/>
                <w:sz w:val="20"/>
              </w:rPr>
            </w:pPr>
            <w:r w:rsidRPr="0048686E">
              <w:rPr>
                <w:rFonts w:ascii="Arial" w:hAnsi="Arial" w:cs="Arial"/>
                <w:sz w:val="20"/>
              </w:rPr>
              <w:t>67.27ᵃᵇ</w:t>
            </w:r>
          </w:p>
        </w:tc>
        <w:tc>
          <w:tcPr>
            <w:tcW w:w="2160" w:type="dxa"/>
            <w:tcBorders>
              <w:top w:val="single" w:sz="4" w:space="0" w:color="auto"/>
              <w:left w:val="single" w:sz="4" w:space="0" w:color="auto"/>
              <w:bottom w:val="single" w:sz="4" w:space="0" w:color="auto"/>
              <w:right w:val="single" w:sz="4" w:space="0" w:color="auto"/>
            </w:tcBorders>
            <w:hideMark/>
          </w:tcPr>
          <w:p w14:paraId="65E7C5C1" w14:textId="77777777" w:rsidR="0048686E" w:rsidRPr="0048686E" w:rsidRDefault="0048686E" w:rsidP="0048686E">
            <w:pPr>
              <w:pStyle w:val="Body"/>
              <w:rPr>
                <w:rFonts w:ascii="Arial" w:hAnsi="Arial" w:cs="Arial"/>
                <w:sz w:val="20"/>
              </w:rPr>
            </w:pPr>
            <w:r w:rsidRPr="0048686E">
              <w:rPr>
                <w:rFonts w:ascii="Arial" w:hAnsi="Arial" w:cs="Arial"/>
                <w:sz w:val="20"/>
              </w:rPr>
              <w:t>83.55ᵃᵇ</w:t>
            </w:r>
          </w:p>
        </w:tc>
      </w:tr>
      <w:tr w:rsidR="0048686E" w:rsidRPr="0048686E" w14:paraId="659A1E61" w14:textId="77777777" w:rsidTr="00670ACC">
        <w:tc>
          <w:tcPr>
            <w:tcW w:w="2160" w:type="dxa"/>
            <w:tcBorders>
              <w:top w:val="single" w:sz="4" w:space="0" w:color="auto"/>
              <w:left w:val="single" w:sz="4" w:space="0" w:color="auto"/>
              <w:bottom w:val="single" w:sz="4" w:space="0" w:color="auto"/>
              <w:right w:val="single" w:sz="4" w:space="0" w:color="auto"/>
            </w:tcBorders>
            <w:hideMark/>
          </w:tcPr>
          <w:p w14:paraId="49F7BE6E" w14:textId="77777777" w:rsidR="0048686E" w:rsidRPr="0048686E" w:rsidRDefault="0048686E" w:rsidP="0048686E">
            <w:pPr>
              <w:pStyle w:val="Body"/>
              <w:rPr>
                <w:rFonts w:ascii="Arial" w:hAnsi="Arial" w:cs="Arial"/>
                <w:sz w:val="20"/>
              </w:rPr>
            </w:pPr>
            <w:r w:rsidRPr="0048686E">
              <w:rPr>
                <w:rFonts w:ascii="Arial" w:hAnsi="Arial" w:cs="Arial"/>
                <w:sz w:val="20"/>
              </w:rPr>
              <w:t>ANR × MYD</w:t>
            </w:r>
          </w:p>
        </w:tc>
        <w:tc>
          <w:tcPr>
            <w:tcW w:w="2160" w:type="dxa"/>
            <w:tcBorders>
              <w:top w:val="single" w:sz="4" w:space="0" w:color="auto"/>
              <w:left w:val="single" w:sz="4" w:space="0" w:color="auto"/>
              <w:bottom w:val="single" w:sz="4" w:space="0" w:color="auto"/>
              <w:right w:val="single" w:sz="4" w:space="0" w:color="auto"/>
            </w:tcBorders>
            <w:hideMark/>
          </w:tcPr>
          <w:p w14:paraId="405155CE" w14:textId="77777777" w:rsidR="0048686E" w:rsidRPr="0048686E" w:rsidRDefault="0048686E" w:rsidP="0048686E">
            <w:pPr>
              <w:pStyle w:val="Body"/>
              <w:rPr>
                <w:rFonts w:ascii="Arial" w:hAnsi="Arial" w:cs="Arial"/>
                <w:sz w:val="20"/>
              </w:rPr>
            </w:pPr>
            <w:r w:rsidRPr="0048686E">
              <w:rPr>
                <w:rFonts w:ascii="Arial" w:hAnsi="Arial" w:cs="Arial"/>
                <w:sz w:val="20"/>
              </w:rPr>
              <w:t>186.44ᵃᵇ</w:t>
            </w:r>
          </w:p>
        </w:tc>
        <w:tc>
          <w:tcPr>
            <w:tcW w:w="2160" w:type="dxa"/>
            <w:tcBorders>
              <w:top w:val="single" w:sz="4" w:space="0" w:color="auto"/>
              <w:left w:val="single" w:sz="4" w:space="0" w:color="auto"/>
              <w:bottom w:val="single" w:sz="4" w:space="0" w:color="auto"/>
              <w:right w:val="single" w:sz="4" w:space="0" w:color="auto"/>
            </w:tcBorders>
            <w:hideMark/>
          </w:tcPr>
          <w:p w14:paraId="0B55A37E" w14:textId="77777777" w:rsidR="0048686E" w:rsidRPr="0048686E" w:rsidRDefault="0048686E" w:rsidP="0048686E">
            <w:pPr>
              <w:pStyle w:val="Body"/>
              <w:rPr>
                <w:rFonts w:ascii="Arial" w:hAnsi="Arial" w:cs="Arial"/>
                <w:sz w:val="20"/>
              </w:rPr>
            </w:pPr>
            <w:r w:rsidRPr="0048686E">
              <w:rPr>
                <w:rFonts w:ascii="Arial" w:hAnsi="Arial" w:cs="Arial"/>
                <w:sz w:val="20"/>
              </w:rPr>
              <w:t>68.14ᵃ</w:t>
            </w:r>
          </w:p>
        </w:tc>
        <w:tc>
          <w:tcPr>
            <w:tcW w:w="2160" w:type="dxa"/>
            <w:tcBorders>
              <w:top w:val="single" w:sz="4" w:space="0" w:color="auto"/>
              <w:left w:val="single" w:sz="4" w:space="0" w:color="auto"/>
              <w:bottom w:val="single" w:sz="4" w:space="0" w:color="auto"/>
              <w:right w:val="single" w:sz="4" w:space="0" w:color="auto"/>
            </w:tcBorders>
            <w:hideMark/>
          </w:tcPr>
          <w:p w14:paraId="6F6DE293" w14:textId="77777777" w:rsidR="0048686E" w:rsidRPr="0048686E" w:rsidRDefault="0048686E" w:rsidP="0048686E">
            <w:pPr>
              <w:pStyle w:val="Body"/>
              <w:rPr>
                <w:rFonts w:ascii="Arial" w:hAnsi="Arial" w:cs="Arial"/>
                <w:sz w:val="20"/>
              </w:rPr>
            </w:pPr>
            <w:r w:rsidRPr="0048686E">
              <w:rPr>
                <w:rFonts w:ascii="Arial" w:hAnsi="Arial" w:cs="Arial"/>
                <w:sz w:val="20"/>
              </w:rPr>
              <w:t>76.44ᵃᵇᶜ</w:t>
            </w:r>
          </w:p>
        </w:tc>
      </w:tr>
      <w:tr w:rsidR="0048686E" w:rsidRPr="0048686E" w14:paraId="26EA8865" w14:textId="77777777" w:rsidTr="00670ACC">
        <w:tc>
          <w:tcPr>
            <w:tcW w:w="2160" w:type="dxa"/>
            <w:tcBorders>
              <w:top w:val="single" w:sz="4" w:space="0" w:color="auto"/>
              <w:left w:val="single" w:sz="4" w:space="0" w:color="auto"/>
              <w:bottom w:val="single" w:sz="4" w:space="0" w:color="auto"/>
              <w:right w:val="single" w:sz="4" w:space="0" w:color="auto"/>
            </w:tcBorders>
            <w:hideMark/>
          </w:tcPr>
          <w:p w14:paraId="648C6E8A" w14:textId="77777777" w:rsidR="0048686E" w:rsidRPr="0048686E" w:rsidRDefault="0048686E" w:rsidP="0048686E">
            <w:pPr>
              <w:pStyle w:val="Body"/>
              <w:rPr>
                <w:rFonts w:ascii="Arial" w:hAnsi="Arial" w:cs="Arial"/>
                <w:sz w:val="20"/>
              </w:rPr>
            </w:pPr>
            <w:r w:rsidRPr="0048686E">
              <w:rPr>
                <w:rFonts w:ascii="Arial" w:hAnsi="Arial" w:cs="Arial"/>
                <w:sz w:val="20"/>
              </w:rPr>
              <w:t>Annur (ANR)</w:t>
            </w:r>
          </w:p>
        </w:tc>
        <w:tc>
          <w:tcPr>
            <w:tcW w:w="2160" w:type="dxa"/>
            <w:tcBorders>
              <w:top w:val="single" w:sz="4" w:space="0" w:color="auto"/>
              <w:left w:val="single" w:sz="4" w:space="0" w:color="auto"/>
              <w:bottom w:val="single" w:sz="4" w:space="0" w:color="auto"/>
              <w:right w:val="single" w:sz="4" w:space="0" w:color="auto"/>
            </w:tcBorders>
            <w:hideMark/>
          </w:tcPr>
          <w:p w14:paraId="7A799545" w14:textId="77777777" w:rsidR="0048686E" w:rsidRPr="0048686E" w:rsidRDefault="0048686E" w:rsidP="0048686E">
            <w:pPr>
              <w:pStyle w:val="Body"/>
              <w:rPr>
                <w:rFonts w:ascii="Arial" w:hAnsi="Arial" w:cs="Arial"/>
                <w:sz w:val="20"/>
              </w:rPr>
            </w:pPr>
            <w:r w:rsidRPr="0048686E">
              <w:rPr>
                <w:rFonts w:ascii="Arial" w:hAnsi="Arial" w:cs="Arial"/>
                <w:sz w:val="20"/>
              </w:rPr>
              <w:t>126.00ᶜ</w:t>
            </w:r>
          </w:p>
        </w:tc>
        <w:tc>
          <w:tcPr>
            <w:tcW w:w="2160" w:type="dxa"/>
            <w:tcBorders>
              <w:top w:val="single" w:sz="4" w:space="0" w:color="auto"/>
              <w:left w:val="single" w:sz="4" w:space="0" w:color="auto"/>
              <w:bottom w:val="single" w:sz="4" w:space="0" w:color="auto"/>
              <w:right w:val="single" w:sz="4" w:space="0" w:color="auto"/>
            </w:tcBorders>
            <w:hideMark/>
          </w:tcPr>
          <w:p w14:paraId="256082E9" w14:textId="77777777" w:rsidR="0048686E" w:rsidRPr="0048686E" w:rsidRDefault="0048686E" w:rsidP="0048686E">
            <w:pPr>
              <w:pStyle w:val="Body"/>
              <w:rPr>
                <w:rFonts w:ascii="Arial" w:hAnsi="Arial" w:cs="Arial"/>
                <w:sz w:val="20"/>
              </w:rPr>
            </w:pPr>
            <w:r w:rsidRPr="0048686E">
              <w:rPr>
                <w:rFonts w:ascii="Arial" w:hAnsi="Arial" w:cs="Arial"/>
                <w:sz w:val="20"/>
              </w:rPr>
              <w:t>64.68ᵇᶜ</w:t>
            </w:r>
          </w:p>
        </w:tc>
        <w:tc>
          <w:tcPr>
            <w:tcW w:w="2160" w:type="dxa"/>
            <w:tcBorders>
              <w:top w:val="single" w:sz="4" w:space="0" w:color="auto"/>
              <w:left w:val="single" w:sz="4" w:space="0" w:color="auto"/>
              <w:bottom w:val="single" w:sz="4" w:space="0" w:color="auto"/>
              <w:right w:val="single" w:sz="4" w:space="0" w:color="auto"/>
            </w:tcBorders>
            <w:hideMark/>
          </w:tcPr>
          <w:p w14:paraId="028AEE74" w14:textId="77777777" w:rsidR="0048686E" w:rsidRPr="0048686E" w:rsidRDefault="0048686E" w:rsidP="0048686E">
            <w:pPr>
              <w:pStyle w:val="Body"/>
              <w:rPr>
                <w:rFonts w:ascii="Arial" w:hAnsi="Arial" w:cs="Arial"/>
                <w:sz w:val="20"/>
              </w:rPr>
            </w:pPr>
            <w:r w:rsidRPr="0048686E">
              <w:rPr>
                <w:rFonts w:ascii="Arial" w:hAnsi="Arial" w:cs="Arial"/>
                <w:sz w:val="20"/>
              </w:rPr>
              <w:t>85.81ᵃᵇ</w:t>
            </w:r>
          </w:p>
        </w:tc>
      </w:tr>
      <w:tr w:rsidR="0048686E" w:rsidRPr="0048686E" w14:paraId="71C22F8C" w14:textId="77777777" w:rsidTr="00670ACC">
        <w:tc>
          <w:tcPr>
            <w:tcW w:w="2160" w:type="dxa"/>
            <w:tcBorders>
              <w:top w:val="single" w:sz="4" w:space="0" w:color="auto"/>
              <w:left w:val="single" w:sz="4" w:space="0" w:color="auto"/>
              <w:bottom w:val="single" w:sz="4" w:space="0" w:color="auto"/>
              <w:right w:val="single" w:sz="4" w:space="0" w:color="auto"/>
            </w:tcBorders>
            <w:hideMark/>
          </w:tcPr>
          <w:p w14:paraId="0E7F63A3" w14:textId="77777777" w:rsidR="0048686E" w:rsidRPr="0048686E" w:rsidRDefault="0048686E" w:rsidP="0048686E">
            <w:pPr>
              <w:pStyle w:val="Body"/>
              <w:rPr>
                <w:rFonts w:ascii="Arial" w:hAnsi="Arial" w:cs="Arial"/>
                <w:sz w:val="20"/>
              </w:rPr>
            </w:pPr>
            <w:r w:rsidRPr="0048686E">
              <w:rPr>
                <w:rFonts w:ascii="Arial" w:hAnsi="Arial" w:cs="Arial"/>
                <w:sz w:val="20"/>
              </w:rPr>
              <w:t>Gangabondam</w:t>
            </w:r>
          </w:p>
        </w:tc>
        <w:tc>
          <w:tcPr>
            <w:tcW w:w="2160" w:type="dxa"/>
            <w:tcBorders>
              <w:top w:val="single" w:sz="4" w:space="0" w:color="auto"/>
              <w:left w:val="single" w:sz="4" w:space="0" w:color="auto"/>
              <w:bottom w:val="single" w:sz="4" w:space="0" w:color="auto"/>
              <w:right w:val="single" w:sz="4" w:space="0" w:color="auto"/>
            </w:tcBorders>
            <w:hideMark/>
          </w:tcPr>
          <w:p w14:paraId="481E1FA2" w14:textId="77777777" w:rsidR="0048686E" w:rsidRPr="0048686E" w:rsidRDefault="0048686E" w:rsidP="0048686E">
            <w:pPr>
              <w:pStyle w:val="Body"/>
              <w:rPr>
                <w:rFonts w:ascii="Arial" w:hAnsi="Arial" w:cs="Arial"/>
                <w:sz w:val="20"/>
              </w:rPr>
            </w:pPr>
            <w:r w:rsidRPr="0048686E">
              <w:rPr>
                <w:rFonts w:ascii="Arial" w:hAnsi="Arial" w:cs="Arial"/>
                <w:sz w:val="20"/>
              </w:rPr>
              <w:t>214.80ᵃ</w:t>
            </w:r>
          </w:p>
        </w:tc>
        <w:tc>
          <w:tcPr>
            <w:tcW w:w="2160" w:type="dxa"/>
            <w:tcBorders>
              <w:top w:val="single" w:sz="4" w:space="0" w:color="auto"/>
              <w:left w:val="single" w:sz="4" w:space="0" w:color="auto"/>
              <w:bottom w:val="single" w:sz="4" w:space="0" w:color="auto"/>
              <w:right w:val="single" w:sz="4" w:space="0" w:color="auto"/>
            </w:tcBorders>
            <w:hideMark/>
          </w:tcPr>
          <w:p w14:paraId="46B06544" w14:textId="77777777" w:rsidR="0048686E" w:rsidRPr="0048686E" w:rsidRDefault="0048686E" w:rsidP="0048686E">
            <w:pPr>
              <w:pStyle w:val="Body"/>
              <w:rPr>
                <w:rFonts w:ascii="Arial" w:hAnsi="Arial" w:cs="Arial"/>
                <w:sz w:val="20"/>
              </w:rPr>
            </w:pPr>
            <w:r w:rsidRPr="0048686E">
              <w:rPr>
                <w:rFonts w:ascii="Arial" w:hAnsi="Arial" w:cs="Arial"/>
                <w:sz w:val="20"/>
              </w:rPr>
              <w:t>67.64ᵃᵇ</w:t>
            </w:r>
          </w:p>
        </w:tc>
        <w:tc>
          <w:tcPr>
            <w:tcW w:w="2160" w:type="dxa"/>
            <w:tcBorders>
              <w:top w:val="single" w:sz="4" w:space="0" w:color="auto"/>
              <w:left w:val="single" w:sz="4" w:space="0" w:color="auto"/>
              <w:bottom w:val="single" w:sz="4" w:space="0" w:color="auto"/>
              <w:right w:val="single" w:sz="4" w:space="0" w:color="auto"/>
            </w:tcBorders>
            <w:hideMark/>
          </w:tcPr>
          <w:p w14:paraId="7829AC41" w14:textId="77777777" w:rsidR="0048686E" w:rsidRPr="0048686E" w:rsidRDefault="0048686E" w:rsidP="0048686E">
            <w:pPr>
              <w:pStyle w:val="Body"/>
              <w:rPr>
                <w:rFonts w:ascii="Arial" w:hAnsi="Arial" w:cs="Arial"/>
                <w:sz w:val="20"/>
              </w:rPr>
            </w:pPr>
            <w:r w:rsidRPr="0048686E">
              <w:rPr>
                <w:rFonts w:ascii="Arial" w:hAnsi="Arial" w:cs="Arial"/>
                <w:sz w:val="20"/>
              </w:rPr>
              <w:t>61.02ᶜᵈ</w:t>
            </w:r>
          </w:p>
        </w:tc>
      </w:tr>
      <w:tr w:rsidR="0048686E" w:rsidRPr="0048686E" w14:paraId="7F83283F" w14:textId="77777777" w:rsidTr="00670ACC">
        <w:tc>
          <w:tcPr>
            <w:tcW w:w="2160" w:type="dxa"/>
            <w:tcBorders>
              <w:top w:val="single" w:sz="4" w:space="0" w:color="auto"/>
              <w:left w:val="single" w:sz="4" w:space="0" w:color="auto"/>
              <w:bottom w:val="single" w:sz="4" w:space="0" w:color="auto"/>
              <w:right w:val="single" w:sz="4" w:space="0" w:color="auto"/>
            </w:tcBorders>
            <w:hideMark/>
          </w:tcPr>
          <w:p w14:paraId="41A70A77" w14:textId="77777777" w:rsidR="0048686E" w:rsidRPr="0048686E" w:rsidRDefault="0048686E" w:rsidP="0048686E">
            <w:pPr>
              <w:pStyle w:val="Body"/>
              <w:rPr>
                <w:rFonts w:ascii="Arial" w:hAnsi="Arial" w:cs="Arial"/>
                <w:sz w:val="20"/>
              </w:rPr>
            </w:pPr>
            <w:r w:rsidRPr="0048686E">
              <w:rPr>
                <w:rFonts w:ascii="Arial" w:hAnsi="Arial" w:cs="Arial"/>
                <w:sz w:val="20"/>
              </w:rPr>
              <w:t>MYD</w:t>
            </w:r>
          </w:p>
        </w:tc>
        <w:tc>
          <w:tcPr>
            <w:tcW w:w="2160" w:type="dxa"/>
            <w:tcBorders>
              <w:top w:val="single" w:sz="4" w:space="0" w:color="auto"/>
              <w:left w:val="single" w:sz="4" w:space="0" w:color="auto"/>
              <w:bottom w:val="single" w:sz="4" w:space="0" w:color="auto"/>
              <w:right w:val="single" w:sz="4" w:space="0" w:color="auto"/>
            </w:tcBorders>
            <w:hideMark/>
          </w:tcPr>
          <w:p w14:paraId="404953C4" w14:textId="77777777" w:rsidR="0048686E" w:rsidRPr="0048686E" w:rsidRDefault="0048686E" w:rsidP="0048686E">
            <w:pPr>
              <w:pStyle w:val="Body"/>
              <w:rPr>
                <w:rFonts w:ascii="Arial" w:hAnsi="Arial" w:cs="Arial"/>
                <w:sz w:val="20"/>
              </w:rPr>
            </w:pPr>
            <w:r w:rsidRPr="0048686E">
              <w:rPr>
                <w:rFonts w:ascii="Arial" w:hAnsi="Arial" w:cs="Arial"/>
                <w:sz w:val="20"/>
              </w:rPr>
              <w:t>125.20ᶜ</w:t>
            </w:r>
          </w:p>
        </w:tc>
        <w:tc>
          <w:tcPr>
            <w:tcW w:w="2160" w:type="dxa"/>
            <w:tcBorders>
              <w:top w:val="single" w:sz="4" w:space="0" w:color="auto"/>
              <w:left w:val="single" w:sz="4" w:space="0" w:color="auto"/>
              <w:bottom w:val="single" w:sz="4" w:space="0" w:color="auto"/>
              <w:right w:val="single" w:sz="4" w:space="0" w:color="auto"/>
            </w:tcBorders>
            <w:hideMark/>
          </w:tcPr>
          <w:p w14:paraId="581F6C8E" w14:textId="77777777" w:rsidR="0048686E" w:rsidRPr="0048686E" w:rsidRDefault="0048686E" w:rsidP="0048686E">
            <w:pPr>
              <w:pStyle w:val="Body"/>
              <w:rPr>
                <w:rFonts w:ascii="Arial" w:hAnsi="Arial" w:cs="Arial"/>
                <w:sz w:val="20"/>
              </w:rPr>
            </w:pPr>
            <w:r w:rsidRPr="0048686E">
              <w:rPr>
                <w:rFonts w:ascii="Arial" w:hAnsi="Arial" w:cs="Arial"/>
                <w:sz w:val="20"/>
              </w:rPr>
              <w:t>59.45ᵈ</w:t>
            </w:r>
          </w:p>
        </w:tc>
        <w:tc>
          <w:tcPr>
            <w:tcW w:w="2160" w:type="dxa"/>
            <w:tcBorders>
              <w:top w:val="single" w:sz="4" w:space="0" w:color="auto"/>
              <w:left w:val="single" w:sz="4" w:space="0" w:color="auto"/>
              <w:bottom w:val="single" w:sz="4" w:space="0" w:color="auto"/>
              <w:right w:val="single" w:sz="4" w:space="0" w:color="auto"/>
            </w:tcBorders>
            <w:hideMark/>
          </w:tcPr>
          <w:p w14:paraId="48946212" w14:textId="77777777" w:rsidR="0048686E" w:rsidRPr="0048686E" w:rsidRDefault="0048686E" w:rsidP="0048686E">
            <w:pPr>
              <w:pStyle w:val="Body"/>
              <w:rPr>
                <w:rFonts w:ascii="Arial" w:hAnsi="Arial" w:cs="Arial"/>
                <w:sz w:val="20"/>
              </w:rPr>
            </w:pPr>
            <w:r w:rsidRPr="0048686E">
              <w:rPr>
                <w:rFonts w:ascii="Arial" w:hAnsi="Arial" w:cs="Arial"/>
                <w:sz w:val="20"/>
              </w:rPr>
              <w:t>66.44ᵇᶜᵈ</w:t>
            </w:r>
          </w:p>
        </w:tc>
      </w:tr>
      <w:tr w:rsidR="0048686E" w:rsidRPr="0048686E" w14:paraId="062C91AC" w14:textId="77777777" w:rsidTr="00670ACC">
        <w:tc>
          <w:tcPr>
            <w:tcW w:w="2160" w:type="dxa"/>
            <w:tcBorders>
              <w:top w:val="single" w:sz="4" w:space="0" w:color="auto"/>
              <w:left w:val="single" w:sz="4" w:space="0" w:color="auto"/>
              <w:bottom w:val="single" w:sz="4" w:space="0" w:color="auto"/>
              <w:right w:val="single" w:sz="4" w:space="0" w:color="auto"/>
            </w:tcBorders>
            <w:hideMark/>
          </w:tcPr>
          <w:p w14:paraId="65AC05AD" w14:textId="77777777" w:rsidR="0048686E" w:rsidRPr="0048686E" w:rsidRDefault="0048686E" w:rsidP="0048686E">
            <w:pPr>
              <w:pStyle w:val="Body"/>
              <w:rPr>
                <w:rFonts w:ascii="Arial" w:hAnsi="Arial" w:cs="Arial"/>
                <w:sz w:val="20"/>
              </w:rPr>
            </w:pPr>
            <w:proofErr w:type="spellStart"/>
            <w:r w:rsidRPr="0048686E">
              <w:rPr>
                <w:rFonts w:ascii="Arial" w:hAnsi="Arial" w:cs="Arial"/>
                <w:sz w:val="20"/>
              </w:rPr>
              <w:lastRenderedPageBreak/>
              <w:t>Keraganga</w:t>
            </w:r>
            <w:proofErr w:type="spellEnd"/>
          </w:p>
        </w:tc>
        <w:tc>
          <w:tcPr>
            <w:tcW w:w="2160" w:type="dxa"/>
            <w:tcBorders>
              <w:top w:val="single" w:sz="4" w:space="0" w:color="auto"/>
              <w:left w:val="single" w:sz="4" w:space="0" w:color="auto"/>
              <w:bottom w:val="single" w:sz="4" w:space="0" w:color="auto"/>
              <w:right w:val="single" w:sz="4" w:space="0" w:color="auto"/>
            </w:tcBorders>
            <w:hideMark/>
          </w:tcPr>
          <w:p w14:paraId="1362A361" w14:textId="77777777" w:rsidR="0048686E" w:rsidRPr="0048686E" w:rsidRDefault="0048686E" w:rsidP="0048686E">
            <w:pPr>
              <w:pStyle w:val="Body"/>
              <w:rPr>
                <w:rFonts w:ascii="Arial" w:hAnsi="Arial" w:cs="Arial"/>
                <w:sz w:val="20"/>
              </w:rPr>
            </w:pPr>
            <w:r w:rsidRPr="0048686E">
              <w:rPr>
                <w:rFonts w:ascii="Arial" w:hAnsi="Arial" w:cs="Arial"/>
                <w:sz w:val="20"/>
              </w:rPr>
              <w:t>121.60ᶜ</w:t>
            </w:r>
          </w:p>
        </w:tc>
        <w:tc>
          <w:tcPr>
            <w:tcW w:w="2160" w:type="dxa"/>
            <w:tcBorders>
              <w:top w:val="single" w:sz="4" w:space="0" w:color="auto"/>
              <w:left w:val="single" w:sz="4" w:space="0" w:color="auto"/>
              <w:bottom w:val="single" w:sz="4" w:space="0" w:color="auto"/>
              <w:right w:val="single" w:sz="4" w:space="0" w:color="auto"/>
            </w:tcBorders>
            <w:hideMark/>
          </w:tcPr>
          <w:p w14:paraId="4A22786F" w14:textId="77777777" w:rsidR="0048686E" w:rsidRPr="0048686E" w:rsidRDefault="0048686E" w:rsidP="0048686E">
            <w:pPr>
              <w:pStyle w:val="Body"/>
              <w:rPr>
                <w:rFonts w:ascii="Arial" w:hAnsi="Arial" w:cs="Arial"/>
                <w:sz w:val="20"/>
              </w:rPr>
            </w:pPr>
            <w:r w:rsidRPr="0048686E">
              <w:rPr>
                <w:rFonts w:ascii="Arial" w:hAnsi="Arial" w:cs="Arial"/>
                <w:sz w:val="20"/>
              </w:rPr>
              <w:t>59.46ᵈ</w:t>
            </w:r>
          </w:p>
        </w:tc>
        <w:tc>
          <w:tcPr>
            <w:tcW w:w="2160" w:type="dxa"/>
            <w:tcBorders>
              <w:top w:val="single" w:sz="4" w:space="0" w:color="auto"/>
              <w:left w:val="single" w:sz="4" w:space="0" w:color="auto"/>
              <w:bottom w:val="single" w:sz="4" w:space="0" w:color="auto"/>
              <w:right w:val="single" w:sz="4" w:space="0" w:color="auto"/>
            </w:tcBorders>
            <w:hideMark/>
          </w:tcPr>
          <w:p w14:paraId="27731D02" w14:textId="77777777" w:rsidR="0048686E" w:rsidRPr="0048686E" w:rsidRDefault="0048686E" w:rsidP="0048686E">
            <w:pPr>
              <w:pStyle w:val="Body"/>
              <w:rPr>
                <w:rFonts w:ascii="Arial" w:hAnsi="Arial" w:cs="Arial"/>
                <w:sz w:val="20"/>
              </w:rPr>
            </w:pPr>
            <w:r w:rsidRPr="0048686E">
              <w:rPr>
                <w:rFonts w:ascii="Arial" w:hAnsi="Arial" w:cs="Arial"/>
                <w:sz w:val="20"/>
              </w:rPr>
              <w:t>89.82ᵃ</w:t>
            </w:r>
          </w:p>
        </w:tc>
      </w:tr>
      <w:tr w:rsidR="0048686E" w:rsidRPr="0048686E" w14:paraId="1061865C" w14:textId="77777777" w:rsidTr="00670ACC">
        <w:tc>
          <w:tcPr>
            <w:tcW w:w="2160" w:type="dxa"/>
            <w:tcBorders>
              <w:top w:val="single" w:sz="4" w:space="0" w:color="auto"/>
              <w:left w:val="single" w:sz="4" w:space="0" w:color="auto"/>
              <w:bottom w:val="single" w:sz="4" w:space="0" w:color="auto"/>
              <w:right w:val="single" w:sz="4" w:space="0" w:color="auto"/>
            </w:tcBorders>
            <w:hideMark/>
          </w:tcPr>
          <w:p w14:paraId="76DD32F2" w14:textId="77777777" w:rsidR="0048686E" w:rsidRPr="0048686E" w:rsidRDefault="0048686E" w:rsidP="0048686E">
            <w:pPr>
              <w:pStyle w:val="Body"/>
              <w:rPr>
                <w:rFonts w:ascii="Arial" w:hAnsi="Arial" w:cs="Arial"/>
                <w:sz w:val="20"/>
              </w:rPr>
            </w:pPr>
            <w:proofErr w:type="spellStart"/>
            <w:r w:rsidRPr="0048686E">
              <w:rPr>
                <w:rFonts w:ascii="Arial" w:hAnsi="Arial" w:cs="Arial"/>
                <w:sz w:val="20"/>
              </w:rPr>
              <w:t>Kerasree</w:t>
            </w:r>
            <w:proofErr w:type="spellEnd"/>
          </w:p>
        </w:tc>
        <w:tc>
          <w:tcPr>
            <w:tcW w:w="2160" w:type="dxa"/>
            <w:tcBorders>
              <w:top w:val="single" w:sz="4" w:space="0" w:color="auto"/>
              <w:left w:val="single" w:sz="4" w:space="0" w:color="auto"/>
              <w:bottom w:val="single" w:sz="4" w:space="0" w:color="auto"/>
              <w:right w:val="single" w:sz="4" w:space="0" w:color="auto"/>
            </w:tcBorders>
            <w:hideMark/>
          </w:tcPr>
          <w:p w14:paraId="1EF86859" w14:textId="77777777" w:rsidR="0048686E" w:rsidRPr="0048686E" w:rsidRDefault="0048686E" w:rsidP="0048686E">
            <w:pPr>
              <w:pStyle w:val="Body"/>
              <w:rPr>
                <w:rFonts w:ascii="Arial" w:hAnsi="Arial" w:cs="Arial"/>
                <w:sz w:val="20"/>
              </w:rPr>
            </w:pPr>
            <w:r w:rsidRPr="0048686E">
              <w:rPr>
                <w:rFonts w:ascii="Arial" w:hAnsi="Arial" w:cs="Arial"/>
                <w:sz w:val="20"/>
              </w:rPr>
              <w:t>208.00ᵃᵇ</w:t>
            </w:r>
          </w:p>
        </w:tc>
        <w:tc>
          <w:tcPr>
            <w:tcW w:w="2160" w:type="dxa"/>
            <w:tcBorders>
              <w:top w:val="single" w:sz="4" w:space="0" w:color="auto"/>
              <w:left w:val="single" w:sz="4" w:space="0" w:color="auto"/>
              <w:bottom w:val="single" w:sz="4" w:space="0" w:color="auto"/>
              <w:right w:val="single" w:sz="4" w:space="0" w:color="auto"/>
            </w:tcBorders>
            <w:hideMark/>
          </w:tcPr>
          <w:p w14:paraId="3AC7F0AE" w14:textId="77777777" w:rsidR="0048686E" w:rsidRPr="0048686E" w:rsidRDefault="0048686E" w:rsidP="0048686E">
            <w:pPr>
              <w:pStyle w:val="Body"/>
              <w:rPr>
                <w:rFonts w:ascii="Arial" w:hAnsi="Arial" w:cs="Arial"/>
                <w:sz w:val="20"/>
              </w:rPr>
            </w:pPr>
            <w:r w:rsidRPr="0048686E">
              <w:rPr>
                <w:rFonts w:ascii="Arial" w:hAnsi="Arial" w:cs="Arial"/>
                <w:sz w:val="20"/>
              </w:rPr>
              <w:t>62.57ᶜᵈ</w:t>
            </w:r>
          </w:p>
        </w:tc>
        <w:tc>
          <w:tcPr>
            <w:tcW w:w="2160" w:type="dxa"/>
            <w:tcBorders>
              <w:top w:val="single" w:sz="4" w:space="0" w:color="auto"/>
              <w:left w:val="single" w:sz="4" w:space="0" w:color="auto"/>
              <w:bottom w:val="single" w:sz="4" w:space="0" w:color="auto"/>
              <w:right w:val="single" w:sz="4" w:space="0" w:color="auto"/>
            </w:tcBorders>
            <w:hideMark/>
          </w:tcPr>
          <w:p w14:paraId="23690E97" w14:textId="77777777" w:rsidR="0048686E" w:rsidRPr="0048686E" w:rsidRDefault="0048686E" w:rsidP="0048686E">
            <w:pPr>
              <w:pStyle w:val="Body"/>
              <w:rPr>
                <w:rFonts w:ascii="Arial" w:hAnsi="Arial" w:cs="Arial"/>
                <w:sz w:val="20"/>
              </w:rPr>
            </w:pPr>
            <w:r w:rsidRPr="0048686E">
              <w:rPr>
                <w:rFonts w:ascii="Arial" w:hAnsi="Arial" w:cs="Arial"/>
                <w:sz w:val="20"/>
              </w:rPr>
              <w:t>56.86ᵈ</w:t>
            </w:r>
          </w:p>
        </w:tc>
      </w:tr>
      <w:tr w:rsidR="0048686E" w:rsidRPr="0048686E" w14:paraId="31CD90B5" w14:textId="77777777" w:rsidTr="00670ACC">
        <w:tc>
          <w:tcPr>
            <w:tcW w:w="2160" w:type="dxa"/>
            <w:tcBorders>
              <w:top w:val="single" w:sz="4" w:space="0" w:color="auto"/>
              <w:left w:val="single" w:sz="4" w:space="0" w:color="auto"/>
              <w:bottom w:val="single" w:sz="4" w:space="0" w:color="auto"/>
              <w:right w:val="single" w:sz="4" w:space="0" w:color="auto"/>
            </w:tcBorders>
            <w:hideMark/>
          </w:tcPr>
          <w:p w14:paraId="086C2030" w14:textId="77777777" w:rsidR="0048686E" w:rsidRPr="0048686E" w:rsidRDefault="0048686E" w:rsidP="0048686E">
            <w:pPr>
              <w:pStyle w:val="Body"/>
              <w:rPr>
                <w:rFonts w:ascii="Arial" w:hAnsi="Arial" w:cs="Arial"/>
                <w:sz w:val="20"/>
              </w:rPr>
            </w:pPr>
            <w:r w:rsidRPr="0048686E">
              <w:rPr>
                <w:rFonts w:ascii="Arial" w:hAnsi="Arial" w:cs="Arial"/>
                <w:sz w:val="20"/>
              </w:rPr>
              <w:t>WCT</w:t>
            </w:r>
          </w:p>
        </w:tc>
        <w:tc>
          <w:tcPr>
            <w:tcW w:w="2160" w:type="dxa"/>
            <w:tcBorders>
              <w:top w:val="single" w:sz="4" w:space="0" w:color="auto"/>
              <w:left w:val="single" w:sz="4" w:space="0" w:color="auto"/>
              <w:bottom w:val="single" w:sz="4" w:space="0" w:color="auto"/>
              <w:right w:val="single" w:sz="4" w:space="0" w:color="auto"/>
            </w:tcBorders>
            <w:hideMark/>
          </w:tcPr>
          <w:p w14:paraId="371B7DB9" w14:textId="77777777" w:rsidR="0048686E" w:rsidRPr="0048686E" w:rsidRDefault="0048686E" w:rsidP="0048686E">
            <w:pPr>
              <w:pStyle w:val="Body"/>
              <w:rPr>
                <w:rFonts w:ascii="Arial" w:hAnsi="Arial" w:cs="Arial"/>
                <w:sz w:val="20"/>
              </w:rPr>
            </w:pPr>
            <w:r w:rsidRPr="0048686E">
              <w:rPr>
                <w:rFonts w:ascii="Arial" w:hAnsi="Arial" w:cs="Arial"/>
                <w:sz w:val="20"/>
              </w:rPr>
              <w:t>171.60ᵇ</w:t>
            </w:r>
          </w:p>
        </w:tc>
        <w:tc>
          <w:tcPr>
            <w:tcW w:w="2160" w:type="dxa"/>
            <w:tcBorders>
              <w:top w:val="single" w:sz="4" w:space="0" w:color="auto"/>
              <w:left w:val="single" w:sz="4" w:space="0" w:color="auto"/>
              <w:bottom w:val="single" w:sz="4" w:space="0" w:color="auto"/>
              <w:right w:val="single" w:sz="4" w:space="0" w:color="auto"/>
            </w:tcBorders>
            <w:hideMark/>
          </w:tcPr>
          <w:p w14:paraId="34B2E319" w14:textId="77777777" w:rsidR="0048686E" w:rsidRPr="0048686E" w:rsidRDefault="0048686E" w:rsidP="0048686E">
            <w:pPr>
              <w:pStyle w:val="Body"/>
              <w:rPr>
                <w:rFonts w:ascii="Arial" w:hAnsi="Arial" w:cs="Arial"/>
                <w:sz w:val="20"/>
              </w:rPr>
            </w:pPr>
            <w:r w:rsidRPr="0048686E">
              <w:rPr>
                <w:rFonts w:ascii="Arial" w:hAnsi="Arial" w:cs="Arial"/>
                <w:sz w:val="20"/>
              </w:rPr>
              <w:t>65.61ᵃᵇᶜ</w:t>
            </w:r>
          </w:p>
        </w:tc>
        <w:tc>
          <w:tcPr>
            <w:tcW w:w="2160" w:type="dxa"/>
            <w:tcBorders>
              <w:top w:val="single" w:sz="4" w:space="0" w:color="auto"/>
              <w:left w:val="single" w:sz="4" w:space="0" w:color="auto"/>
              <w:bottom w:val="single" w:sz="4" w:space="0" w:color="auto"/>
              <w:right w:val="single" w:sz="4" w:space="0" w:color="auto"/>
            </w:tcBorders>
            <w:hideMark/>
          </w:tcPr>
          <w:p w14:paraId="4DBEF519" w14:textId="77777777" w:rsidR="0048686E" w:rsidRPr="0048686E" w:rsidRDefault="0048686E" w:rsidP="0048686E">
            <w:pPr>
              <w:pStyle w:val="Body"/>
              <w:rPr>
                <w:rFonts w:ascii="Arial" w:hAnsi="Arial" w:cs="Arial"/>
                <w:sz w:val="20"/>
              </w:rPr>
            </w:pPr>
            <w:r w:rsidRPr="0048686E">
              <w:rPr>
                <w:rFonts w:ascii="Arial" w:hAnsi="Arial" w:cs="Arial"/>
                <w:sz w:val="20"/>
              </w:rPr>
              <w:t>54.58ᵈ</w:t>
            </w:r>
          </w:p>
        </w:tc>
      </w:tr>
      <w:tr w:rsidR="0048686E" w:rsidRPr="0048686E" w14:paraId="37029EFF" w14:textId="77777777" w:rsidTr="00670ACC">
        <w:tc>
          <w:tcPr>
            <w:tcW w:w="2160" w:type="dxa"/>
            <w:tcBorders>
              <w:top w:val="single" w:sz="4" w:space="0" w:color="auto"/>
              <w:left w:val="single" w:sz="4" w:space="0" w:color="auto"/>
              <w:bottom w:val="single" w:sz="4" w:space="0" w:color="auto"/>
              <w:right w:val="single" w:sz="4" w:space="0" w:color="auto"/>
            </w:tcBorders>
            <w:hideMark/>
          </w:tcPr>
          <w:p w14:paraId="36353450" w14:textId="77777777" w:rsidR="0048686E" w:rsidRPr="0048686E" w:rsidRDefault="0048686E" w:rsidP="0048686E">
            <w:pPr>
              <w:pStyle w:val="Body"/>
              <w:rPr>
                <w:rFonts w:ascii="Arial" w:hAnsi="Arial" w:cs="Arial"/>
                <w:sz w:val="20"/>
              </w:rPr>
            </w:pPr>
            <w:r w:rsidRPr="0048686E">
              <w:rPr>
                <w:rFonts w:ascii="Arial" w:hAnsi="Arial" w:cs="Arial"/>
                <w:sz w:val="20"/>
              </w:rPr>
              <w:t>Mean</w:t>
            </w:r>
          </w:p>
        </w:tc>
        <w:tc>
          <w:tcPr>
            <w:tcW w:w="2160" w:type="dxa"/>
            <w:tcBorders>
              <w:top w:val="single" w:sz="4" w:space="0" w:color="auto"/>
              <w:left w:val="single" w:sz="4" w:space="0" w:color="auto"/>
              <w:bottom w:val="single" w:sz="4" w:space="0" w:color="auto"/>
              <w:right w:val="single" w:sz="4" w:space="0" w:color="auto"/>
            </w:tcBorders>
            <w:hideMark/>
          </w:tcPr>
          <w:p w14:paraId="3224C29F" w14:textId="77777777" w:rsidR="0048686E" w:rsidRPr="0048686E" w:rsidRDefault="0048686E" w:rsidP="0048686E">
            <w:pPr>
              <w:pStyle w:val="Body"/>
              <w:rPr>
                <w:rFonts w:ascii="Arial" w:hAnsi="Arial" w:cs="Arial"/>
                <w:sz w:val="20"/>
              </w:rPr>
            </w:pPr>
            <w:r w:rsidRPr="0048686E">
              <w:rPr>
                <w:rFonts w:ascii="Arial" w:hAnsi="Arial" w:cs="Arial"/>
                <w:sz w:val="20"/>
              </w:rPr>
              <w:t>171.69</w:t>
            </w:r>
          </w:p>
        </w:tc>
        <w:tc>
          <w:tcPr>
            <w:tcW w:w="2160" w:type="dxa"/>
            <w:tcBorders>
              <w:top w:val="single" w:sz="4" w:space="0" w:color="auto"/>
              <w:left w:val="single" w:sz="4" w:space="0" w:color="auto"/>
              <w:bottom w:val="single" w:sz="4" w:space="0" w:color="auto"/>
              <w:right w:val="single" w:sz="4" w:space="0" w:color="auto"/>
            </w:tcBorders>
            <w:hideMark/>
          </w:tcPr>
          <w:p w14:paraId="474B1445" w14:textId="77777777" w:rsidR="0048686E" w:rsidRPr="0048686E" w:rsidRDefault="0048686E" w:rsidP="0048686E">
            <w:pPr>
              <w:pStyle w:val="Body"/>
              <w:rPr>
                <w:rFonts w:ascii="Arial" w:hAnsi="Arial" w:cs="Arial"/>
                <w:sz w:val="20"/>
              </w:rPr>
            </w:pPr>
            <w:r w:rsidRPr="0048686E">
              <w:rPr>
                <w:rFonts w:ascii="Arial" w:hAnsi="Arial" w:cs="Arial"/>
                <w:sz w:val="20"/>
              </w:rPr>
              <w:t>65.05</w:t>
            </w:r>
          </w:p>
        </w:tc>
        <w:tc>
          <w:tcPr>
            <w:tcW w:w="2160" w:type="dxa"/>
            <w:tcBorders>
              <w:top w:val="single" w:sz="4" w:space="0" w:color="auto"/>
              <w:left w:val="single" w:sz="4" w:space="0" w:color="auto"/>
              <w:bottom w:val="single" w:sz="4" w:space="0" w:color="auto"/>
              <w:right w:val="single" w:sz="4" w:space="0" w:color="auto"/>
            </w:tcBorders>
            <w:hideMark/>
          </w:tcPr>
          <w:p w14:paraId="265571FC" w14:textId="77777777" w:rsidR="0048686E" w:rsidRPr="0048686E" w:rsidRDefault="0048686E" w:rsidP="0048686E">
            <w:pPr>
              <w:pStyle w:val="Body"/>
              <w:rPr>
                <w:rFonts w:ascii="Arial" w:hAnsi="Arial" w:cs="Arial"/>
                <w:sz w:val="20"/>
              </w:rPr>
            </w:pPr>
            <w:r w:rsidRPr="0048686E">
              <w:rPr>
                <w:rFonts w:ascii="Arial" w:hAnsi="Arial" w:cs="Arial"/>
                <w:sz w:val="20"/>
              </w:rPr>
              <w:t>75.23</w:t>
            </w:r>
          </w:p>
        </w:tc>
      </w:tr>
      <w:tr w:rsidR="0048686E" w:rsidRPr="0048686E" w14:paraId="23CD16C5" w14:textId="77777777" w:rsidTr="00670ACC">
        <w:tc>
          <w:tcPr>
            <w:tcW w:w="2160" w:type="dxa"/>
            <w:tcBorders>
              <w:top w:val="single" w:sz="4" w:space="0" w:color="auto"/>
              <w:left w:val="single" w:sz="4" w:space="0" w:color="auto"/>
              <w:bottom w:val="single" w:sz="4" w:space="0" w:color="auto"/>
              <w:right w:val="single" w:sz="4" w:space="0" w:color="auto"/>
            </w:tcBorders>
            <w:hideMark/>
          </w:tcPr>
          <w:p w14:paraId="7A9A7D4A" w14:textId="77777777" w:rsidR="0048686E" w:rsidRPr="0048686E" w:rsidRDefault="0048686E" w:rsidP="0048686E">
            <w:pPr>
              <w:pStyle w:val="Body"/>
              <w:rPr>
                <w:rFonts w:ascii="Arial" w:hAnsi="Arial" w:cs="Arial"/>
                <w:sz w:val="20"/>
              </w:rPr>
            </w:pPr>
            <w:r w:rsidRPr="0048686E">
              <w:rPr>
                <w:rFonts w:ascii="Arial" w:hAnsi="Arial" w:cs="Arial"/>
                <w:sz w:val="20"/>
              </w:rPr>
              <w:t>SE (m)</w:t>
            </w:r>
          </w:p>
        </w:tc>
        <w:tc>
          <w:tcPr>
            <w:tcW w:w="2160" w:type="dxa"/>
            <w:tcBorders>
              <w:top w:val="single" w:sz="4" w:space="0" w:color="auto"/>
              <w:left w:val="single" w:sz="4" w:space="0" w:color="auto"/>
              <w:bottom w:val="single" w:sz="4" w:space="0" w:color="auto"/>
              <w:right w:val="single" w:sz="4" w:space="0" w:color="auto"/>
            </w:tcBorders>
            <w:hideMark/>
          </w:tcPr>
          <w:p w14:paraId="13C58C3A" w14:textId="77777777" w:rsidR="0048686E" w:rsidRPr="0048686E" w:rsidRDefault="0048686E" w:rsidP="0048686E">
            <w:pPr>
              <w:pStyle w:val="Body"/>
              <w:rPr>
                <w:rFonts w:ascii="Arial" w:hAnsi="Arial" w:cs="Arial"/>
                <w:sz w:val="20"/>
              </w:rPr>
            </w:pPr>
            <w:r w:rsidRPr="0048686E">
              <w:rPr>
                <w:rFonts w:ascii="Arial" w:hAnsi="Arial" w:cs="Arial"/>
                <w:sz w:val="20"/>
              </w:rPr>
              <w:t>14.16</w:t>
            </w:r>
          </w:p>
        </w:tc>
        <w:tc>
          <w:tcPr>
            <w:tcW w:w="2160" w:type="dxa"/>
            <w:tcBorders>
              <w:top w:val="single" w:sz="4" w:space="0" w:color="auto"/>
              <w:left w:val="single" w:sz="4" w:space="0" w:color="auto"/>
              <w:bottom w:val="single" w:sz="4" w:space="0" w:color="auto"/>
              <w:right w:val="single" w:sz="4" w:space="0" w:color="auto"/>
            </w:tcBorders>
            <w:hideMark/>
          </w:tcPr>
          <w:p w14:paraId="1CA148CA" w14:textId="77777777" w:rsidR="0048686E" w:rsidRPr="0048686E" w:rsidRDefault="0048686E" w:rsidP="0048686E">
            <w:pPr>
              <w:pStyle w:val="Body"/>
              <w:rPr>
                <w:rFonts w:ascii="Arial" w:hAnsi="Arial" w:cs="Arial"/>
                <w:sz w:val="20"/>
              </w:rPr>
            </w:pPr>
            <w:r w:rsidRPr="0048686E">
              <w:rPr>
                <w:rFonts w:ascii="Arial" w:hAnsi="Arial" w:cs="Arial"/>
                <w:sz w:val="20"/>
              </w:rPr>
              <w:t>1.33</w:t>
            </w:r>
          </w:p>
        </w:tc>
        <w:tc>
          <w:tcPr>
            <w:tcW w:w="2160" w:type="dxa"/>
            <w:tcBorders>
              <w:top w:val="single" w:sz="4" w:space="0" w:color="auto"/>
              <w:left w:val="single" w:sz="4" w:space="0" w:color="auto"/>
              <w:bottom w:val="single" w:sz="4" w:space="0" w:color="auto"/>
              <w:right w:val="single" w:sz="4" w:space="0" w:color="auto"/>
            </w:tcBorders>
            <w:hideMark/>
          </w:tcPr>
          <w:p w14:paraId="72723E4D" w14:textId="77777777" w:rsidR="0048686E" w:rsidRPr="0048686E" w:rsidRDefault="0048686E" w:rsidP="0048686E">
            <w:pPr>
              <w:pStyle w:val="Body"/>
              <w:rPr>
                <w:rFonts w:ascii="Arial" w:hAnsi="Arial" w:cs="Arial"/>
                <w:sz w:val="20"/>
              </w:rPr>
            </w:pPr>
            <w:r w:rsidRPr="0048686E">
              <w:rPr>
                <w:rFonts w:ascii="Arial" w:hAnsi="Arial" w:cs="Arial"/>
                <w:sz w:val="20"/>
              </w:rPr>
              <w:t>7.96</w:t>
            </w:r>
          </w:p>
        </w:tc>
      </w:tr>
      <w:tr w:rsidR="0048686E" w:rsidRPr="0048686E" w14:paraId="6F72D1CC" w14:textId="77777777" w:rsidTr="00670ACC">
        <w:tc>
          <w:tcPr>
            <w:tcW w:w="2160" w:type="dxa"/>
            <w:tcBorders>
              <w:top w:val="single" w:sz="4" w:space="0" w:color="auto"/>
              <w:left w:val="single" w:sz="4" w:space="0" w:color="auto"/>
              <w:bottom w:val="single" w:sz="4" w:space="0" w:color="auto"/>
              <w:right w:val="single" w:sz="4" w:space="0" w:color="auto"/>
            </w:tcBorders>
            <w:hideMark/>
          </w:tcPr>
          <w:p w14:paraId="0DEF54B8" w14:textId="77777777" w:rsidR="0048686E" w:rsidRPr="0048686E" w:rsidRDefault="0048686E" w:rsidP="0048686E">
            <w:pPr>
              <w:pStyle w:val="Body"/>
              <w:rPr>
                <w:rFonts w:ascii="Arial" w:hAnsi="Arial" w:cs="Arial"/>
                <w:sz w:val="20"/>
              </w:rPr>
            </w:pPr>
            <w:r w:rsidRPr="0048686E">
              <w:rPr>
                <w:rFonts w:ascii="Arial" w:hAnsi="Arial" w:cs="Arial"/>
                <w:sz w:val="20"/>
              </w:rPr>
              <w:t>CD</w:t>
            </w:r>
          </w:p>
        </w:tc>
        <w:tc>
          <w:tcPr>
            <w:tcW w:w="2160" w:type="dxa"/>
            <w:tcBorders>
              <w:top w:val="single" w:sz="4" w:space="0" w:color="auto"/>
              <w:left w:val="single" w:sz="4" w:space="0" w:color="auto"/>
              <w:bottom w:val="single" w:sz="4" w:space="0" w:color="auto"/>
              <w:right w:val="single" w:sz="4" w:space="0" w:color="auto"/>
            </w:tcBorders>
            <w:hideMark/>
          </w:tcPr>
          <w:p w14:paraId="3191BF75" w14:textId="77777777" w:rsidR="0048686E" w:rsidRPr="0048686E" w:rsidRDefault="0048686E" w:rsidP="0048686E">
            <w:pPr>
              <w:pStyle w:val="Body"/>
              <w:rPr>
                <w:rFonts w:ascii="Arial" w:hAnsi="Arial" w:cs="Arial"/>
                <w:sz w:val="20"/>
              </w:rPr>
            </w:pPr>
            <w:r w:rsidRPr="0048686E">
              <w:rPr>
                <w:rFonts w:ascii="Arial" w:hAnsi="Arial" w:cs="Arial"/>
                <w:sz w:val="20"/>
              </w:rPr>
              <w:t>40.40</w:t>
            </w:r>
          </w:p>
        </w:tc>
        <w:tc>
          <w:tcPr>
            <w:tcW w:w="2160" w:type="dxa"/>
            <w:tcBorders>
              <w:top w:val="single" w:sz="4" w:space="0" w:color="auto"/>
              <w:left w:val="single" w:sz="4" w:space="0" w:color="auto"/>
              <w:bottom w:val="single" w:sz="4" w:space="0" w:color="auto"/>
              <w:right w:val="single" w:sz="4" w:space="0" w:color="auto"/>
            </w:tcBorders>
            <w:hideMark/>
          </w:tcPr>
          <w:p w14:paraId="3F6AB037" w14:textId="77777777" w:rsidR="0048686E" w:rsidRPr="0048686E" w:rsidRDefault="0048686E" w:rsidP="0048686E">
            <w:pPr>
              <w:pStyle w:val="Body"/>
              <w:rPr>
                <w:rFonts w:ascii="Arial" w:hAnsi="Arial" w:cs="Arial"/>
                <w:sz w:val="20"/>
              </w:rPr>
            </w:pPr>
            <w:r w:rsidRPr="0048686E">
              <w:rPr>
                <w:rFonts w:ascii="Arial" w:hAnsi="Arial" w:cs="Arial"/>
                <w:sz w:val="20"/>
              </w:rPr>
              <w:t>3.80</w:t>
            </w:r>
          </w:p>
        </w:tc>
        <w:tc>
          <w:tcPr>
            <w:tcW w:w="2160" w:type="dxa"/>
            <w:tcBorders>
              <w:top w:val="single" w:sz="4" w:space="0" w:color="auto"/>
              <w:left w:val="single" w:sz="4" w:space="0" w:color="auto"/>
              <w:bottom w:val="single" w:sz="4" w:space="0" w:color="auto"/>
              <w:right w:val="single" w:sz="4" w:space="0" w:color="auto"/>
            </w:tcBorders>
            <w:hideMark/>
          </w:tcPr>
          <w:p w14:paraId="7AF6F71B" w14:textId="77777777" w:rsidR="0048686E" w:rsidRPr="0048686E" w:rsidRDefault="0048686E" w:rsidP="0048686E">
            <w:pPr>
              <w:pStyle w:val="Body"/>
              <w:rPr>
                <w:rFonts w:ascii="Arial" w:hAnsi="Arial" w:cs="Arial"/>
                <w:sz w:val="20"/>
              </w:rPr>
            </w:pPr>
            <w:r w:rsidRPr="0048686E">
              <w:rPr>
                <w:rFonts w:ascii="Arial" w:hAnsi="Arial" w:cs="Arial"/>
                <w:sz w:val="20"/>
              </w:rPr>
              <w:t>22.97</w:t>
            </w:r>
          </w:p>
        </w:tc>
      </w:tr>
      <w:tr w:rsidR="0048686E" w:rsidRPr="0048686E" w14:paraId="1F4130E2" w14:textId="77777777" w:rsidTr="00670ACC">
        <w:tc>
          <w:tcPr>
            <w:tcW w:w="2160" w:type="dxa"/>
            <w:tcBorders>
              <w:top w:val="single" w:sz="4" w:space="0" w:color="auto"/>
              <w:left w:val="single" w:sz="4" w:space="0" w:color="auto"/>
              <w:bottom w:val="single" w:sz="4" w:space="0" w:color="auto"/>
              <w:right w:val="single" w:sz="4" w:space="0" w:color="auto"/>
            </w:tcBorders>
            <w:hideMark/>
          </w:tcPr>
          <w:p w14:paraId="22E77D37" w14:textId="77777777" w:rsidR="0048686E" w:rsidRPr="0048686E" w:rsidRDefault="0048686E" w:rsidP="0048686E">
            <w:pPr>
              <w:pStyle w:val="Body"/>
              <w:rPr>
                <w:rFonts w:ascii="Arial" w:hAnsi="Arial" w:cs="Arial"/>
                <w:sz w:val="20"/>
              </w:rPr>
            </w:pPr>
            <w:r w:rsidRPr="0048686E">
              <w:rPr>
                <w:rFonts w:ascii="Arial" w:hAnsi="Arial" w:cs="Arial"/>
                <w:sz w:val="20"/>
              </w:rPr>
              <w:t>CV</w:t>
            </w:r>
          </w:p>
        </w:tc>
        <w:tc>
          <w:tcPr>
            <w:tcW w:w="2160" w:type="dxa"/>
            <w:tcBorders>
              <w:top w:val="single" w:sz="4" w:space="0" w:color="auto"/>
              <w:left w:val="single" w:sz="4" w:space="0" w:color="auto"/>
              <w:bottom w:val="single" w:sz="4" w:space="0" w:color="auto"/>
              <w:right w:val="single" w:sz="4" w:space="0" w:color="auto"/>
            </w:tcBorders>
            <w:hideMark/>
          </w:tcPr>
          <w:p w14:paraId="25BB756F" w14:textId="77777777" w:rsidR="0048686E" w:rsidRPr="0048686E" w:rsidRDefault="0048686E" w:rsidP="0048686E">
            <w:pPr>
              <w:pStyle w:val="Body"/>
              <w:rPr>
                <w:rFonts w:ascii="Arial" w:hAnsi="Arial" w:cs="Arial"/>
                <w:sz w:val="20"/>
              </w:rPr>
            </w:pPr>
            <w:r w:rsidRPr="0048686E">
              <w:rPr>
                <w:rFonts w:ascii="Arial" w:hAnsi="Arial" w:cs="Arial"/>
                <w:sz w:val="20"/>
              </w:rPr>
              <w:t>18.45</w:t>
            </w:r>
          </w:p>
        </w:tc>
        <w:tc>
          <w:tcPr>
            <w:tcW w:w="2160" w:type="dxa"/>
            <w:tcBorders>
              <w:top w:val="single" w:sz="4" w:space="0" w:color="auto"/>
              <w:left w:val="single" w:sz="4" w:space="0" w:color="auto"/>
              <w:bottom w:val="single" w:sz="4" w:space="0" w:color="auto"/>
              <w:right w:val="single" w:sz="4" w:space="0" w:color="auto"/>
            </w:tcBorders>
            <w:hideMark/>
          </w:tcPr>
          <w:p w14:paraId="2394DD9F" w14:textId="77777777" w:rsidR="0048686E" w:rsidRPr="0048686E" w:rsidRDefault="0048686E" w:rsidP="0048686E">
            <w:pPr>
              <w:pStyle w:val="Body"/>
              <w:rPr>
                <w:rFonts w:ascii="Arial" w:hAnsi="Arial" w:cs="Arial"/>
                <w:sz w:val="20"/>
              </w:rPr>
            </w:pPr>
            <w:r w:rsidRPr="0048686E">
              <w:rPr>
                <w:rFonts w:ascii="Arial" w:hAnsi="Arial" w:cs="Arial"/>
                <w:sz w:val="20"/>
              </w:rPr>
              <w:t>4.58</w:t>
            </w:r>
          </w:p>
        </w:tc>
        <w:tc>
          <w:tcPr>
            <w:tcW w:w="2160" w:type="dxa"/>
            <w:tcBorders>
              <w:top w:val="single" w:sz="4" w:space="0" w:color="auto"/>
              <w:left w:val="single" w:sz="4" w:space="0" w:color="auto"/>
              <w:bottom w:val="single" w:sz="4" w:space="0" w:color="auto"/>
              <w:right w:val="single" w:sz="4" w:space="0" w:color="auto"/>
            </w:tcBorders>
            <w:hideMark/>
          </w:tcPr>
          <w:p w14:paraId="2106DC61" w14:textId="77777777" w:rsidR="0048686E" w:rsidRPr="0048686E" w:rsidRDefault="0048686E" w:rsidP="0048686E">
            <w:pPr>
              <w:pStyle w:val="Body"/>
              <w:rPr>
                <w:rFonts w:ascii="Arial" w:hAnsi="Arial" w:cs="Arial"/>
                <w:sz w:val="20"/>
              </w:rPr>
            </w:pPr>
            <w:r w:rsidRPr="0048686E">
              <w:rPr>
                <w:rFonts w:ascii="Arial" w:hAnsi="Arial" w:cs="Arial"/>
                <w:sz w:val="20"/>
              </w:rPr>
              <w:t>18.33</w:t>
            </w:r>
          </w:p>
        </w:tc>
      </w:tr>
    </w:tbl>
    <w:p w14:paraId="22FD180F" w14:textId="77777777" w:rsidR="0048686E" w:rsidRPr="0048686E" w:rsidRDefault="0048686E" w:rsidP="0048686E">
      <w:pPr>
        <w:pStyle w:val="Body"/>
        <w:rPr>
          <w:rFonts w:ascii="Arial" w:hAnsi="Arial" w:cs="Arial"/>
        </w:rPr>
      </w:pPr>
      <w:r w:rsidRPr="0048686E">
        <w:rPr>
          <w:rFonts w:ascii="Arial" w:hAnsi="Arial" w:cs="Arial"/>
        </w:rPr>
        <w:t>ᵃ–ᶠ Means followed by the same letter(s) in a column do not differ significantly (P &lt; 0.05); NS = Non-significant; CD = Critical difference; CV = Coefficient of variation.</w:t>
      </w:r>
    </w:p>
    <w:p w14:paraId="4319DB79" w14:textId="6290B5A3" w:rsidR="008B7C1A" w:rsidRDefault="008B7C1A" w:rsidP="0048686E">
      <w:pPr>
        <w:pStyle w:val="Body"/>
        <w:rPr>
          <w:rFonts w:ascii="Arial" w:hAnsi="Arial" w:cs="Arial"/>
          <w:b/>
          <w:bCs/>
        </w:rPr>
      </w:pPr>
    </w:p>
    <w:p w14:paraId="4FAE12CB" w14:textId="3344D82C" w:rsidR="008B7C1A" w:rsidRPr="004E7058" w:rsidRDefault="008B7C1A" w:rsidP="00D61AC5">
      <w:pPr>
        <w:pStyle w:val="Body"/>
        <w:jc w:val="center"/>
        <w:rPr>
          <w:rFonts w:ascii="Arial" w:hAnsi="Arial" w:cs="Arial"/>
          <w:b/>
          <w:bCs/>
        </w:rPr>
      </w:pPr>
      <w:r>
        <w:rPr>
          <w:rFonts w:ascii="Arial" w:hAnsi="Arial" w:cs="Arial"/>
          <w:b/>
          <w:bCs/>
        </w:rPr>
        <w:t>1</w:t>
      </w:r>
    </w:p>
    <w:p w14:paraId="1835517A" w14:textId="77777777" w:rsidR="004E7058" w:rsidRDefault="004E7058" w:rsidP="0074480F">
      <w:pPr>
        <w:pStyle w:val="Body"/>
        <w:spacing w:after="0"/>
        <w:rPr>
          <w:rFonts w:ascii="Arial" w:hAnsi="Arial" w:cs="Arial"/>
          <w:lang w:val="en-IN"/>
        </w:rPr>
      </w:pPr>
    </w:p>
    <w:p w14:paraId="679B7495" w14:textId="77777777" w:rsidR="004E7058" w:rsidRPr="0074480F" w:rsidRDefault="004E7058" w:rsidP="0074480F">
      <w:pPr>
        <w:pStyle w:val="Body"/>
        <w:spacing w:after="0"/>
        <w:rPr>
          <w:rFonts w:ascii="Arial" w:hAnsi="Arial" w:cs="Arial"/>
          <w:lang w:val="en-IN"/>
        </w:rPr>
      </w:pPr>
    </w:p>
    <w:p w14:paraId="44D041B4" w14:textId="521A7B2A" w:rsidR="0074480F" w:rsidRPr="0074480F" w:rsidRDefault="00D05F21" w:rsidP="0074480F">
      <w:pPr>
        <w:pStyle w:val="Body"/>
        <w:spacing w:after="0"/>
        <w:rPr>
          <w:rFonts w:ascii="Arial" w:hAnsi="Arial" w:cs="Arial"/>
          <w:lang w:val="en-IN"/>
        </w:rPr>
      </w:pPr>
      <w:r>
        <w:rPr>
          <w:noProof/>
        </w:rPr>
        <w:drawing>
          <wp:inline distT="0" distB="0" distL="0" distR="0" wp14:anchorId="5CF3EC13" wp14:editId="7CBA2123">
            <wp:extent cx="5212080" cy="3338830"/>
            <wp:effectExtent l="0" t="0" r="0" b="0"/>
            <wp:docPr id="1489018535" name="Chart 1">
              <a:extLst xmlns:a="http://schemas.openxmlformats.org/drawingml/2006/main">
                <a:ext uri="{FF2B5EF4-FFF2-40B4-BE49-F238E27FC236}">
                  <a16:creationId xmlns:a16="http://schemas.microsoft.com/office/drawing/2014/main" id="{91ACA994-78C2-2A8F-5F8A-AEF4AD51FD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18F3E04" w14:textId="77777777" w:rsidR="004D4C0F" w:rsidRDefault="004D4C0F" w:rsidP="0074480F">
      <w:pPr>
        <w:pStyle w:val="Body"/>
        <w:spacing w:after="0"/>
        <w:rPr>
          <w:rFonts w:ascii="Arial" w:hAnsi="Arial" w:cs="Arial"/>
          <w:b/>
          <w:bCs/>
          <w:lang w:val="en-IN"/>
        </w:rPr>
      </w:pPr>
    </w:p>
    <w:p w14:paraId="04758237" w14:textId="22408DDE" w:rsidR="0074480F" w:rsidRDefault="0074480F" w:rsidP="0074480F">
      <w:pPr>
        <w:pStyle w:val="Body"/>
        <w:spacing w:after="0"/>
        <w:rPr>
          <w:rFonts w:ascii="Arial" w:hAnsi="Arial" w:cs="Arial"/>
          <w:b/>
          <w:bCs/>
          <w:iCs/>
          <w:lang w:val="en-IN"/>
        </w:rPr>
      </w:pPr>
      <w:r w:rsidRPr="0074480F">
        <w:rPr>
          <w:rFonts w:ascii="Arial" w:hAnsi="Arial" w:cs="Arial"/>
          <w:b/>
          <w:bCs/>
          <w:lang w:val="en-IN"/>
        </w:rPr>
        <w:t xml:space="preserve">Fig. 2. </w:t>
      </w:r>
      <w:r w:rsidRPr="0074480F">
        <w:rPr>
          <w:rFonts w:ascii="Arial" w:hAnsi="Arial" w:cs="Arial"/>
          <w:b/>
          <w:bCs/>
          <w:iCs/>
          <w:lang w:val="en-IN"/>
        </w:rPr>
        <w:t>Mean performance of hybrids of Annur with parents and check varieties for copra content and oil content</w:t>
      </w:r>
    </w:p>
    <w:p w14:paraId="77E0F34D" w14:textId="77777777" w:rsidR="00D61AC5" w:rsidRPr="0074480F" w:rsidRDefault="00D61AC5" w:rsidP="0074480F">
      <w:pPr>
        <w:pStyle w:val="Body"/>
        <w:spacing w:after="0"/>
        <w:rPr>
          <w:rFonts w:ascii="Arial" w:hAnsi="Arial" w:cs="Arial"/>
          <w:b/>
          <w:bCs/>
          <w:lang w:val="en-IN"/>
        </w:rPr>
      </w:pPr>
    </w:p>
    <w:p w14:paraId="2B113A12" w14:textId="77777777" w:rsidR="0074480F" w:rsidRDefault="0074480F" w:rsidP="0074480F">
      <w:pPr>
        <w:pStyle w:val="Body"/>
        <w:spacing w:after="0"/>
        <w:rPr>
          <w:rFonts w:ascii="Arial" w:hAnsi="Arial" w:cs="Arial"/>
          <w:lang w:val="en-IN"/>
        </w:rPr>
      </w:pPr>
      <w:r w:rsidRPr="0074480F">
        <w:rPr>
          <w:rFonts w:ascii="Arial" w:hAnsi="Arial" w:cs="Arial"/>
          <w:lang w:val="en-IN"/>
        </w:rPr>
        <w:t xml:space="preserve">Similarly, for copra content, ANR × GB exhibited positive relative (9.64%) and standard heterosis (53.64%), but negative </w:t>
      </w:r>
      <w:proofErr w:type="spellStart"/>
      <w:r w:rsidRPr="0074480F">
        <w:rPr>
          <w:rFonts w:ascii="Arial" w:hAnsi="Arial" w:cs="Arial"/>
          <w:lang w:val="en-IN"/>
        </w:rPr>
        <w:t>heterobeltiosis</w:t>
      </w:r>
      <w:proofErr w:type="spellEnd"/>
      <w:r w:rsidRPr="0074480F">
        <w:rPr>
          <w:rFonts w:ascii="Arial" w:hAnsi="Arial" w:cs="Arial"/>
          <w:lang w:val="en-IN"/>
        </w:rPr>
        <w:t xml:space="preserve"> (−13.02%). The performance of ANR × GB, although not exceeding the elite male parent GB in copra content, showed significant </w:t>
      </w:r>
      <w:r w:rsidRPr="0074480F">
        <w:rPr>
          <w:rFonts w:ascii="Arial" w:hAnsi="Arial" w:cs="Arial"/>
          <w:lang w:val="en-IN"/>
        </w:rPr>
        <w:lastRenderedPageBreak/>
        <w:t>standard heterosis for copra (53.64%) and oil (13.13%), indicating improvement over commercial check varieties. Hence, despite negative better-parent heterosis, this hybrid remains commercially valuable.</w:t>
      </w:r>
    </w:p>
    <w:p w14:paraId="1D175DEC" w14:textId="77777777" w:rsidR="00BA352A" w:rsidRPr="0074480F" w:rsidRDefault="00BA352A" w:rsidP="0074480F">
      <w:pPr>
        <w:pStyle w:val="Body"/>
        <w:spacing w:after="0"/>
        <w:rPr>
          <w:rFonts w:ascii="Arial" w:hAnsi="Arial" w:cs="Arial"/>
          <w:lang w:val="en-IN"/>
        </w:rPr>
      </w:pPr>
    </w:p>
    <w:p w14:paraId="4EED7FF5" w14:textId="5CBC337C" w:rsidR="0074480F" w:rsidRDefault="0074480F" w:rsidP="0074480F">
      <w:pPr>
        <w:pStyle w:val="Body"/>
        <w:spacing w:after="0"/>
        <w:rPr>
          <w:rFonts w:ascii="Arial" w:hAnsi="Arial" w:cs="Arial"/>
          <w:lang w:val="en-IN"/>
        </w:rPr>
      </w:pPr>
      <w:r w:rsidRPr="0074480F">
        <w:rPr>
          <w:rFonts w:ascii="Arial" w:hAnsi="Arial" w:cs="Arial"/>
          <w:lang w:val="en-IN"/>
        </w:rPr>
        <w:t xml:space="preserve">These findings align with previous reports of copra and oil yield improvements in MYD × WCT and GB × WCT hybrids, where heterosis breeding enhanced key quality traits </w:t>
      </w:r>
      <w:proofErr w:type="gramStart"/>
      <w:r w:rsidRPr="0074480F">
        <w:rPr>
          <w:rFonts w:ascii="Arial" w:hAnsi="Arial" w:cs="Arial"/>
          <w:lang w:val="en-IN"/>
        </w:rPr>
        <w:t xml:space="preserve">( </w:t>
      </w:r>
      <w:proofErr w:type="spellStart"/>
      <w:r w:rsidRPr="0074480F">
        <w:rPr>
          <w:rFonts w:ascii="Arial" w:hAnsi="Arial" w:cs="Arial"/>
          <w:lang w:val="en-IN"/>
        </w:rPr>
        <w:t>Nampoothiri</w:t>
      </w:r>
      <w:proofErr w:type="spellEnd"/>
      <w:proofErr w:type="gramEnd"/>
      <w:r w:rsidRPr="0074480F">
        <w:rPr>
          <w:rFonts w:ascii="Arial" w:hAnsi="Arial" w:cs="Arial"/>
          <w:lang w:val="en-IN"/>
        </w:rPr>
        <w:t xml:space="preserve"> and Parthasarathy, 2019). The data collectively confirm the potential of Annur-based dwarf hybrids in elevating copra and oil production traits through heterosis. the dwarf × tall hybrids are characterized by desirable agronomic traits including early bearing, larger fruit size, and improved copra yield (</w:t>
      </w:r>
      <w:proofErr w:type="spellStart"/>
      <w:r w:rsidRPr="0074480F">
        <w:rPr>
          <w:rFonts w:ascii="Arial" w:hAnsi="Arial" w:cs="Arial"/>
          <w:lang w:val="en-IN"/>
        </w:rPr>
        <w:t>Novarianto</w:t>
      </w:r>
      <w:proofErr w:type="spellEnd"/>
      <w:r w:rsidRPr="0074480F">
        <w:rPr>
          <w:rFonts w:ascii="Arial" w:hAnsi="Arial" w:cs="Arial"/>
          <w:lang w:val="en-IN"/>
        </w:rPr>
        <w:t xml:space="preserve">, </w:t>
      </w:r>
      <w:r w:rsidRPr="0074480F">
        <w:rPr>
          <w:rFonts w:ascii="Arial" w:hAnsi="Arial" w:cs="Arial"/>
          <w:i/>
          <w:iCs/>
          <w:lang w:val="en-IN"/>
        </w:rPr>
        <w:t xml:space="preserve">et </w:t>
      </w:r>
      <w:r w:rsidRPr="0074480F">
        <w:rPr>
          <w:rFonts w:ascii="Arial" w:hAnsi="Arial" w:cs="Arial"/>
          <w:lang w:val="en-IN"/>
        </w:rPr>
        <w:t>al., 2016).</w:t>
      </w:r>
    </w:p>
    <w:p w14:paraId="0716E445" w14:textId="77777777" w:rsidR="00BA352A" w:rsidRPr="0074480F" w:rsidRDefault="00BA352A" w:rsidP="0074480F">
      <w:pPr>
        <w:pStyle w:val="Body"/>
        <w:spacing w:after="0"/>
        <w:rPr>
          <w:rFonts w:ascii="Arial" w:hAnsi="Arial" w:cs="Arial"/>
          <w:lang w:val="en-IN"/>
        </w:rPr>
      </w:pPr>
    </w:p>
    <w:p w14:paraId="0852B56C" w14:textId="4C3E7E1C" w:rsidR="0074480F" w:rsidRDefault="0074480F" w:rsidP="0074480F">
      <w:pPr>
        <w:pStyle w:val="Body"/>
        <w:spacing w:after="0"/>
        <w:rPr>
          <w:rFonts w:ascii="Arial" w:hAnsi="Arial" w:cs="Arial"/>
          <w:lang w:val="en-IN"/>
        </w:rPr>
      </w:pPr>
      <w:r w:rsidRPr="0074480F">
        <w:rPr>
          <w:rFonts w:ascii="Arial" w:hAnsi="Arial" w:cs="Arial"/>
          <w:lang w:val="en-IN"/>
        </w:rPr>
        <w:t xml:space="preserve">In the present evaluation of coconut hybrids, substantial variation was observed in total phenolic content (TPC) among the genotypes. </w:t>
      </w:r>
      <w:proofErr w:type="spellStart"/>
      <w:r w:rsidRPr="0074480F">
        <w:rPr>
          <w:rFonts w:ascii="Arial" w:hAnsi="Arial" w:cs="Arial"/>
          <w:lang w:val="en-IN"/>
        </w:rPr>
        <w:t>Keraganga</w:t>
      </w:r>
      <w:proofErr w:type="spellEnd"/>
      <w:r w:rsidRPr="0074480F">
        <w:rPr>
          <w:rFonts w:ascii="Arial" w:hAnsi="Arial" w:cs="Arial"/>
          <w:lang w:val="en-IN"/>
        </w:rPr>
        <w:t xml:space="preserve">, serving as the check variety, recorded the highest TPC (89.82 mg GAE/100g), while hybrids </w:t>
      </w:r>
      <w:r w:rsidR="00056672">
        <w:rPr>
          <w:rFonts w:ascii="Arial" w:hAnsi="Arial" w:cs="Arial"/>
          <w:lang w:val="en-IN"/>
        </w:rPr>
        <w:t>ANR × MYD</w:t>
      </w:r>
      <w:r w:rsidRPr="0074480F">
        <w:rPr>
          <w:rFonts w:ascii="Arial" w:hAnsi="Arial" w:cs="Arial"/>
          <w:lang w:val="en-IN"/>
        </w:rPr>
        <w:t xml:space="preserve"> and </w:t>
      </w:r>
      <w:r w:rsidR="00056672">
        <w:rPr>
          <w:rFonts w:ascii="Arial" w:hAnsi="Arial" w:cs="Arial"/>
          <w:lang w:val="en-IN"/>
        </w:rPr>
        <w:t>ANR × GB</w:t>
      </w:r>
      <w:r w:rsidRPr="0074480F">
        <w:rPr>
          <w:rFonts w:ascii="Arial" w:hAnsi="Arial" w:cs="Arial"/>
          <w:lang w:val="en-IN"/>
        </w:rPr>
        <w:t xml:space="preserve"> also demonstrated elevated TPC values (76.44 and 83.55 mg GAE/100g, respectively). These results indicate that certain hybrids possess enhanced antioxidant capacity relative to several parental lines, reflecting the influence of genetic background on the accumulation of phenolic compounds in coconut kernel. Such genotypic variation in TPC is consistent with previous studies, which have reported significant differences in phenolic content across coconut cultivars and hybrids (</w:t>
      </w:r>
      <w:proofErr w:type="spellStart"/>
      <w:r w:rsidRPr="0074480F">
        <w:rPr>
          <w:rFonts w:ascii="Arial" w:hAnsi="Arial" w:cs="Arial"/>
          <w:lang w:val="en-IN"/>
        </w:rPr>
        <w:t>Mahayothee</w:t>
      </w:r>
      <w:proofErr w:type="spellEnd"/>
      <w:r w:rsidRPr="0074480F">
        <w:rPr>
          <w:rFonts w:ascii="Arial" w:hAnsi="Arial" w:cs="Arial"/>
          <w:lang w:val="en-IN"/>
        </w:rPr>
        <w:t xml:space="preserve"> </w:t>
      </w:r>
      <w:r w:rsidRPr="0074480F">
        <w:rPr>
          <w:rFonts w:ascii="Arial" w:hAnsi="Arial" w:cs="Arial"/>
          <w:i/>
          <w:iCs/>
          <w:lang w:val="en-IN"/>
        </w:rPr>
        <w:t>et al</w:t>
      </w:r>
      <w:r w:rsidRPr="0074480F">
        <w:rPr>
          <w:rFonts w:ascii="Arial" w:hAnsi="Arial" w:cs="Arial"/>
          <w:lang w:val="en-IN"/>
        </w:rPr>
        <w:t xml:space="preserve">., 2016; Arivalagan </w:t>
      </w:r>
      <w:r w:rsidRPr="0074480F">
        <w:rPr>
          <w:rFonts w:ascii="Arial" w:hAnsi="Arial" w:cs="Arial"/>
          <w:i/>
          <w:iCs/>
          <w:lang w:val="en-IN"/>
        </w:rPr>
        <w:t>et al</w:t>
      </w:r>
      <w:r w:rsidRPr="0074480F">
        <w:rPr>
          <w:rFonts w:ascii="Arial" w:hAnsi="Arial" w:cs="Arial"/>
          <w:lang w:val="en-IN"/>
        </w:rPr>
        <w:t>., 2018). Phenolic compounds are well recognized for their antioxidant properties, contributing substantially to the nutritional and functional value of coconut products. Higher phenolic content is associated with improved health benefits, including protection against oxidative stress and related metabolic disorders (</w:t>
      </w:r>
      <w:proofErr w:type="spellStart"/>
      <w:r w:rsidRPr="0074480F">
        <w:rPr>
          <w:rFonts w:ascii="Arial" w:hAnsi="Arial" w:cs="Arial"/>
          <w:lang w:val="en-IN"/>
        </w:rPr>
        <w:t>Mahayothee</w:t>
      </w:r>
      <w:proofErr w:type="spellEnd"/>
      <w:r w:rsidRPr="0074480F">
        <w:rPr>
          <w:rFonts w:ascii="Arial" w:hAnsi="Arial" w:cs="Arial"/>
          <w:lang w:val="en-IN"/>
        </w:rPr>
        <w:t xml:space="preserve"> </w:t>
      </w:r>
      <w:r w:rsidRPr="0074480F">
        <w:rPr>
          <w:rFonts w:ascii="Arial" w:hAnsi="Arial" w:cs="Arial"/>
          <w:i/>
          <w:iCs/>
          <w:lang w:val="en-IN"/>
        </w:rPr>
        <w:t>et al</w:t>
      </w:r>
      <w:r w:rsidRPr="0074480F">
        <w:rPr>
          <w:rFonts w:ascii="Arial" w:hAnsi="Arial" w:cs="Arial"/>
          <w:lang w:val="en-IN"/>
        </w:rPr>
        <w:t>., 2016). The findings of this study underscore the importance of selecting coconut hybrids not only for agronomic traits such as yield and oil content, but also for superior nutritional quality. The elevated TPC observed in certain hybrids suggests that breeding strategies targeting both productivity and enrichment of bioactive compounds can enhance the value of coconut as a functional food, supporting its role in health-promoting diets.</w:t>
      </w:r>
    </w:p>
    <w:p w14:paraId="6DCCDEE7" w14:textId="77777777" w:rsidR="00D61AC5" w:rsidRDefault="00D61AC5" w:rsidP="004E7058">
      <w:pPr>
        <w:pStyle w:val="Body"/>
        <w:rPr>
          <w:rFonts w:ascii="Arial" w:hAnsi="Arial" w:cs="Arial"/>
          <w:bCs/>
        </w:rPr>
      </w:pPr>
      <w:bookmarkStart w:id="1" w:name="_Hlk205548210"/>
    </w:p>
    <w:bookmarkEnd w:id="1"/>
    <w:p w14:paraId="680243A0" w14:textId="77777777" w:rsidR="0048686E" w:rsidRPr="0048686E" w:rsidRDefault="0048686E" w:rsidP="0048686E">
      <w:pPr>
        <w:pStyle w:val="Body"/>
        <w:spacing w:after="0"/>
        <w:rPr>
          <w:rFonts w:ascii="Arial" w:hAnsi="Arial" w:cs="Arial"/>
          <w:b/>
        </w:rPr>
      </w:pPr>
      <w:r w:rsidRPr="0048686E">
        <w:rPr>
          <w:rFonts w:ascii="Arial" w:hAnsi="Arial" w:cs="Arial"/>
          <w:b/>
        </w:rPr>
        <w:t>Table 5. Heterosis exhibited by the coconut hybrids from ‘Annur’ ecotype for short stature and kernel quality</w:t>
      </w:r>
    </w:p>
    <w:tbl>
      <w:tblPr>
        <w:tblStyle w:val="TableGrid"/>
        <w:tblW w:w="0" w:type="auto"/>
        <w:tblLook w:val="04A0" w:firstRow="1" w:lastRow="0" w:firstColumn="1" w:lastColumn="0" w:noHBand="0" w:noVBand="1"/>
      </w:tblPr>
      <w:tblGrid>
        <w:gridCol w:w="1700"/>
        <w:gridCol w:w="1654"/>
        <w:gridCol w:w="1674"/>
        <w:gridCol w:w="1722"/>
        <w:gridCol w:w="1674"/>
      </w:tblGrid>
      <w:tr w:rsidR="0048686E" w:rsidRPr="0048686E" w14:paraId="5AA1E276" w14:textId="77777777">
        <w:tc>
          <w:tcPr>
            <w:tcW w:w="1728" w:type="dxa"/>
            <w:tcBorders>
              <w:top w:val="single" w:sz="4" w:space="0" w:color="auto"/>
              <w:left w:val="single" w:sz="4" w:space="0" w:color="auto"/>
              <w:bottom w:val="single" w:sz="4" w:space="0" w:color="auto"/>
              <w:right w:val="single" w:sz="4" w:space="0" w:color="auto"/>
            </w:tcBorders>
            <w:hideMark/>
          </w:tcPr>
          <w:p w14:paraId="39E92E56" w14:textId="77777777" w:rsidR="0048686E" w:rsidRPr="0048686E" w:rsidRDefault="0048686E" w:rsidP="0048686E">
            <w:pPr>
              <w:pStyle w:val="Body"/>
              <w:rPr>
                <w:rFonts w:ascii="Arial" w:hAnsi="Arial" w:cs="Arial"/>
                <w:sz w:val="20"/>
              </w:rPr>
            </w:pPr>
            <w:r w:rsidRPr="0048686E">
              <w:rPr>
                <w:rFonts w:ascii="Arial" w:hAnsi="Arial" w:cs="Arial"/>
                <w:b/>
                <w:sz w:val="20"/>
              </w:rPr>
              <w:t>Hybrid combination</w:t>
            </w:r>
          </w:p>
        </w:tc>
        <w:tc>
          <w:tcPr>
            <w:tcW w:w="1728" w:type="dxa"/>
            <w:tcBorders>
              <w:top w:val="single" w:sz="4" w:space="0" w:color="auto"/>
              <w:left w:val="single" w:sz="4" w:space="0" w:color="auto"/>
              <w:bottom w:val="single" w:sz="4" w:space="0" w:color="auto"/>
              <w:right w:val="single" w:sz="4" w:space="0" w:color="auto"/>
            </w:tcBorders>
            <w:hideMark/>
          </w:tcPr>
          <w:p w14:paraId="41A37195" w14:textId="77777777" w:rsidR="0048686E" w:rsidRPr="0048686E" w:rsidRDefault="0048686E" w:rsidP="0048686E">
            <w:pPr>
              <w:pStyle w:val="Body"/>
              <w:rPr>
                <w:rFonts w:ascii="Arial" w:hAnsi="Arial" w:cs="Arial"/>
                <w:sz w:val="20"/>
              </w:rPr>
            </w:pPr>
            <w:r w:rsidRPr="0048686E">
              <w:rPr>
                <w:rFonts w:ascii="Arial" w:hAnsi="Arial" w:cs="Arial"/>
                <w:b/>
                <w:sz w:val="20"/>
              </w:rPr>
              <w:t>Trait</w:t>
            </w:r>
          </w:p>
        </w:tc>
        <w:tc>
          <w:tcPr>
            <w:tcW w:w="1728" w:type="dxa"/>
            <w:tcBorders>
              <w:top w:val="single" w:sz="4" w:space="0" w:color="auto"/>
              <w:left w:val="single" w:sz="4" w:space="0" w:color="auto"/>
              <w:bottom w:val="single" w:sz="4" w:space="0" w:color="auto"/>
              <w:right w:val="single" w:sz="4" w:space="0" w:color="auto"/>
            </w:tcBorders>
            <w:hideMark/>
          </w:tcPr>
          <w:p w14:paraId="364940E3" w14:textId="77777777" w:rsidR="0048686E" w:rsidRPr="0048686E" w:rsidRDefault="0048686E" w:rsidP="0048686E">
            <w:pPr>
              <w:pStyle w:val="Body"/>
              <w:rPr>
                <w:rFonts w:ascii="Arial" w:hAnsi="Arial" w:cs="Arial"/>
                <w:sz w:val="20"/>
              </w:rPr>
            </w:pPr>
            <w:r w:rsidRPr="0048686E">
              <w:rPr>
                <w:rFonts w:ascii="Arial" w:hAnsi="Arial" w:cs="Arial"/>
                <w:b/>
                <w:sz w:val="20"/>
              </w:rPr>
              <w:t>Relative heterosis (%)</w:t>
            </w:r>
          </w:p>
        </w:tc>
        <w:tc>
          <w:tcPr>
            <w:tcW w:w="1728" w:type="dxa"/>
            <w:tcBorders>
              <w:top w:val="single" w:sz="4" w:space="0" w:color="auto"/>
              <w:left w:val="single" w:sz="4" w:space="0" w:color="auto"/>
              <w:bottom w:val="single" w:sz="4" w:space="0" w:color="auto"/>
              <w:right w:val="single" w:sz="4" w:space="0" w:color="auto"/>
            </w:tcBorders>
            <w:hideMark/>
          </w:tcPr>
          <w:p w14:paraId="334B238D" w14:textId="77777777" w:rsidR="0048686E" w:rsidRPr="0048686E" w:rsidRDefault="0048686E" w:rsidP="0048686E">
            <w:pPr>
              <w:pStyle w:val="Body"/>
              <w:rPr>
                <w:rFonts w:ascii="Arial" w:hAnsi="Arial" w:cs="Arial"/>
                <w:sz w:val="20"/>
              </w:rPr>
            </w:pPr>
            <w:proofErr w:type="spellStart"/>
            <w:r w:rsidRPr="0048686E">
              <w:rPr>
                <w:rFonts w:ascii="Arial" w:hAnsi="Arial" w:cs="Arial"/>
                <w:b/>
                <w:sz w:val="20"/>
              </w:rPr>
              <w:t>Heterobeltiosis</w:t>
            </w:r>
            <w:proofErr w:type="spellEnd"/>
            <w:r w:rsidRPr="0048686E">
              <w:rPr>
                <w:rFonts w:ascii="Arial" w:hAnsi="Arial" w:cs="Arial"/>
                <w:b/>
                <w:sz w:val="20"/>
              </w:rPr>
              <w:t xml:space="preserve"> (%)</w:t>
            </w:r>
          </w:p>
        </w:tc>
        <w:tc>
          <w:tcPr>
            <w:tcW w:w="1728" w:type="dxa"/>
            <w:tcBorders>
              <w:top w:val="single" w:sz="4" w:space="0" w:color="auto"/>
              <w:left w:val="single" w:sz="4" w:space="0" w:color="auto"/>
              <w:bottom w:val="single" w:sz="4" w:space="0" w:color="auto"/>
              <w:right w:val="single" w:sz="4" w:space="0" w:color="auto"/>
            </w:tcBorders>
            <w:hideMark/>
          </w:tcPr>
          <w:p w14:paraId="649F9EF4" w14:textId="77777777" w:rsidR="0048686E" w:rsidRPr="0048686E" w:rsidRDefault="0048686E" w:rsidP="0048686E">
            <w:pPr>
              <w:pStyle w:val="Body"/>
              <w:rPr>
                <w:rFonts w:ascii="Arial" w:hAnsi="Arial" w:cs="Arial"/>
                <w:sz w:val="20"/>
              </w:rPr>
            </w:pPr>
            <w:r w:rsidRPr="0048686E">
              <w:rPr>
                <w:rFonts w:ascii="Arial" w:hAnsi="Arial" w:cs="Arial"/>
                <w:b/>
                <w:sz w:val="20"/>
              </w:rPr>
              <w:t>Standard heterosis (%)</w:t>
            </w:r>
          </w:p>
        </w:tc>
      </w:tr>
      <w:tr w:rsidR="0048686E" w:rsidRPr="0048686E" w14:paraId="365F7954" w14:textId="77777777">
        <w:tc>
          <w:tcPr>
            <w:tcW w:w="1728" w:type="dxa"/>
            <w:tcBorders>
              <w:top w:val="single" w:sz="4" w:space="0" w:color="auto"/>
              <w:left w:val="single" w:sz="4" w:space="0" w:color="auto"/>
              <w:bottom w:val="single" w:sz="4" w:space="0" w:color="auto"/>
              <w:right w:val="single" w:sz="4" w:space="0" w:color="auto"/>
            </w:tcBorders>
            <w:hideMark/>
          </w:tcPr>
          <w:p w14:paraId="0F79B152" w14:textId="77777777" w:rsidR="0048686E" w:rsidRPr="0048686E" w:rsidRDefault="0048686E" w:rsidP="0048686E">
            <w:pPr>
              <w:pStyle w:val="Body"/>
              <w:rPr>
                <w:rFonts w:ascii="Arial" w:hAnsi="Arial" w:cs="Arial"/>
                <w:sz w:val="20"/>
              </w:rPr>
            </w:pPr>
            <w:r w:rsidRPr="0048686E">
              <w:rPr>
                <w:rFonts w:ascii="Arial" w:hAnsi="Arial" w:cs="Arial"/>
                <w:sz w:val="20"/>
              </w:rPr>
              <w:t>ANR × MYD</w:t>
            </w:r>
          </w:p>
        </w:tc>
        <w:tc>
          <w:tcPr>
            <w:tcW w:w="1728" w:type="dxa"/>
            <w:tcBorders>
              <w:top w:val="single" w:sz="4" w:space="0" w:color="auto"/>
              <w:left w:val="single" w:sz="4" w:space="0" w:color="auto"/>
              <w:bottom w:val="single" w:sz="4" w:space="0" w:color="auto"/>
              <w:right w:val="single" w:sz="4" w:space="0" w:color="auto"/>
            </w:tcBorders>
            <w:hideMark/>
          </w:tcPr>
          <w:p w14:paraId="4A945235" w14:textId="77777777" w:rsidR="0048686E" w:rsidRPr="0048686E" w:rsidRDefault="0048686E" w:rsidP="0048686E">
            <w:pPr>
              <w:pStyle w:val="Body"/>
              <w:rPr>
                <w:rFonts w:ascii="Arial" w:hAnsi="Arial" w:cs="Arial"/>
                <w:sz w:val="20"/>
              </w:rPr>
            </w:pPr>
            <w:r w:rsidRPr="0048686E">
              <w:rPr>
                <w:rFonts w:ascii="Arial" w:hAnsi="Arial" w:cs="Arial"/>
                <w:sz w:val="20"/>
              </w:rPr>
              <w:t>Height (m)</w:t>
            </w:r>
          </w:p>
        </w:tc>
        <w:tc>
          <w:tcPr>
            <w:tcW w:w="1728" w:type="dxa"/>
            <w:tcBorders>
              <w:top w:val="single" w:sz="4" w:space="0" w:color="auto"/>
              <w:left w:val="single" w:sz="4" w:space="0" w:color="auto"/>
              <w:bottom w:val="single" w:sz="4" w:space="0" w:color="auto"/>
              <w:right w:val="single" w:sz="4" w:space="0" w:color="auto"/>
            </w:tcBorders>
            <w:hideMark/>
          </w:tcPr>
          <w:p w14:paraId="372296AB" w14:textId="77777777" w:rsidR="0048686E" w:rsidRPr="0048686E" w:rsidRDefault="0048686E" w:rsidP="0048686E">
            <w:pPr>
              <w:pStyle w:val="Body"/>
              <w:rPr>
                <w:rFonts w:ascii="Arial" w:hAnsi="Arial" w:cs="Arial"/>
                <w:sz w:val="20"/>
              </w:rPr>
            </w:pPr>
            <w:r w:rsidRPr="0048686E">
              <w:rPr>
                <w:rFonts w:ascii="Arial" w:hAnsi="Arial" w:cs="Arial"/>
                <w:sz w:val="20"/>
              </w:rPr>
              <w:t>-30.42</w:t>
            </w:r>
          </w:p>
        </w:tc>
        <w:tc>
          <w:tcPr>
            <w:tcW w:w="1728" w:type="dxa"/>
            <w:tcBorders>
              <w:top w:val="single" w:sz="4" w:space="0" w:color="auto"/>
              <w:left w:val="single" w:sz="4" w:space="0" w:color="auto"/>
              <w:bottom w:val="single" w:sz="4" w:space="0" w:color="auto"/>
              <w:right w:val="single" w:sz="4" w:space="0" w:color="auto"/>
            </w:tcBorders>
            <w:hideMark/>
          </w:tcPr>
          <w:p w14:paraId="44FAE8AD" w14:textId="77777777" w:rsidR="0048686E" w:rsidRPr="0048686E" w:rsidRDefault="0048686E" w:rsidP="0048686E">
            <w:pPr>
              <w:pStyle w:val="Body"/>
              <w:rPr>
                <w:rFonts w:ascii="Arial" w:hAnsi="Arial" w:cs="Arial"/>
                <w:sz w:val="20"/>
              </w:rPr>
            </w:pPr>
            <w:r w:rsidRPr="0048686E">
              <w:rPr>
                <w:rFonts w:ascii="Arial" w:hAnsi="Arial" w:cs="Arial"/>
                <w:sz w:val="20"/>
              </w:rPr>
              <w:t>-25.17</w:t>
            </w:r>
          </w:p>
        </w:tc>
        <w:tc>
          <w:tcPr>
            <w:tcW w:w="1728" w:type="dxa"/>
            <w:tcBorders>
              <w:top w:val="single" w:sz="4" w:space="0" w:color="auto"/>
              <w:left w:val="single" w:sz="4" w:space="0" w:color="auto"/>
              <w:bottom w:val="single" w:sz="4" w:space="0" w:color="auto"/>
              <w:right w:val="single" w:sz="4" w:space="0" w:color="auto"/>
            </w:tcBorders>
            <w:hideMark/>
          </w:tcPr>
          <w:p w14:paraId="68BD046B" w14:textId="77777777" w:rsidR="0048686E" w:rsidRPr="0048686E" w:rsidRDefault="0048686E" w:rsidP="0048686E">
            <w:pPr>
              <w:pStyle w:val="Body"/>
              <w:rPr>
                <w:rFonts w:ascii="Arial" w:hAnsi="Arial" w:cs="Arial"/>
                <w:sz w:val="20"/>
              </w:rPr>
            </w:pPr>
            <w:r w:rsidRPr="0048686E">
              <w:rPr>
                <w:rFonts w:ascii="Arial" w:hAnsi="Arial" w:cs="Arial"/>
                <w:sz w:val="20"/>
              </w:rPr>
              <w:t>-60.87</w:t>
            </w:r>
          </w:p>
        </w:tc>
      </w:tr>
      <w:tr w:rsidR="0048686E" w:rsidRPr="0048686E" w14:paraId="25972761" w14:textId="77777777">
        <w:tc>
          <w:tcPr>
            <w:tcW w:w="1728" w:type="dxa"/>
            <w:tcBorders>
              <w:top w:val="single" w:sz="4" w:space="0" w:color="auto"/>
              <w:left w:val="single" w:sz="4" w:space="0" w:color="auto"/>
              <w:bottom w:val="single" w:sz="4" w:space="0" w:color="auto"/>
              <w:right w:val="single" w:sz="4" w:space="0" w:color="auto"/>
            </w:tcBorders>
          </w:tcPr>
          <w:p w14:paraId="07BE5A0B" w14:textId="77777777" w:rsidR="0048686E" w:rsidRPr="0048686E" w:rsidRDefault="0048686E" w:rsidP="0048686E">
            <w:pPr>
              <w:pStyle w:val="Body"/>
              <w:rPr>
                <w:rFonts w:ascii="Arial" w:hAnsi="Arial" w:cs="Arial"/>
                <w:sz w:val="20"/>
              </w:rPr>
            </w:pPr>
          </w:p>
        </w:tc>
        <w:tc>
          <w:tcPr>
            <w:tcW w:w="1728" w:type="dxa"/>
            <w:tcBorders>
              <w:top w:val="single" w:sz="4" w:space="0" w:color="auto"/>
              <w:left w:val="single" w:sz="4" w:space="0" w:color="auto"/>
              <w:bottom w:val="single" w:sz="4" w:space="0" w:color="auto"/>
              <w:right w:val="single" w:sz="4" w:space="0" w:color="auto"/>
            </w:tcBorders>
            <w:hideMark/>
          </w:tcPr>
          <w:p w14:paraId="2C911943" w14:textId="77777777" w:rsidR="0048686E" w:rsidRPr="0048686E" w:rsidRDefault="0048686E" w:rsidP="0048686E">
            <w:pPr>
              <w:pStyle w:val="Body"/>
              <w:rPr>
                <w:rFonts w:ascii="Arial" w:hAnsi="Arial" w:cs="Arial"/>
                <w:sz w:val="20"/>
              </w:rPr>
            </w:pPr>
            <w:r w:rsidRPr="0048686E">
              <w:rPr>
                <w:rFonts w:ascii="Arial" w:hAnsi="Arial" w:cs="Arial"/>
                <w:sz w:val="20"/>
              </w:rPr>
              <w:t>Copra content (g)</w:t>
            </w:r>
          </w:p>
        </w:tc>
        <w:tc>
          <w:tcPr>
            <w:tcW w:w="1728" w:type="dxa"/>
            <w:tcBorders>
              <w:top w:val="single" w:sz="4" w:space="0" w:color="auto"/>
              <w:left w:val="single" w:sz="4" w:space="0" w:color="auto"/>
              <w:bottom w:val="single" w:sz="4" w:space="0" w:color="auto"/>
              <w:right w:val="single" w:sz="4" w:space="0" w:color="auto"/>
            </w:tcBorders>
            <w:hideMark/>
          </w:tcPr>
          <w:p w14:paraId="5582DAD5" w14:textId="77777777" w:rsidR="0048686E" w:rsidRPr="0048686E" w:rsidRDefault="0048686E" w:rsidP="0048686E">
            <w:pPr>
              <w:pStyle w:val="Body"/>
              <w:rPr>
                <w:rFonts w:ascii="Arial" w:hAnsi="Arial" w:cs="Arial"/>
                <w:sz w:val="20"/>
              </w:rPr>
            </w:pPr>
            <w:r w:rsidRPr="0048686E">
              <w:rPr>
                <w:rFonts w:ascii="Arial" w:hAnsi="Arial" w:cs="Arial"/>
                <w:sz w:val="20"/>
              </w:rPr>
              <w:t>48.44</w:t>
            </w:r>
          </w:p>
        </w:tc>
        <w:tc>
          <w:tcPr>
            <w:tcW w:w="1728" w:type="dxa"/>
            <w:tcBorders>
              <w:top w:val="single" w:sz="4" w:space="0" w:color="auto"/>
              <w:left w:val="single" w:sz="4" w:space="0" w:color="auto"/>
              <w:bottom w:val="single" w:sz="4" w:space="0" w:color="auto"/>
              <w:right w:val="single" w:sz="4" w:space="0" w:color="auto"/>
            </w:tcBorders>
            <w:hideMark/>
          </w:tcPr>
          <w:p w14:paraId="1811FFC3" w14:textId="77777777" w:rsidR="0048686E" w:rsidRPr="0048686E" w:rsidRDefault="0048686E" w:rsidP="0048686E">
            <w:pPr>
              <w:pStyle w:val="Body"/>
              <w:rPr>
                <w:rFonts w:ascii="Arial" w:hAnsi="Arial" w:cs="Arial"/>
                <w:sz w:val="20"/>
              </w:rPr>
            </w:pPr>
            <w:r w:rsidRPr="0048686E">
              <w:rPr>
                <w:rFonts w:ascii="Arial" w:hAnsi="Arial" w:cs="Arial"/>
                <w:sz w:val="20"/>
              </w:rPr>
              <w:t>47.97</w:t>
            </w:r>
          </w:p>
        </w:tc>
        <w:tc>
          <w:tcPr>
            <w:tcW w:w="1728" w:type="dxa"/>
            <w:tcBorders>
              <w:top w:val="single" w:sz="4" w:space="0" w:color="auto"/>
              <w:left w:val="single" w:sz="4" w:space="0" w:color="auto"/>
              <w:bottom w:val="single" w:sz="4" w:space="0" w:color="auto"/>
              <w:right w:val="single" w:sz="4" w:space="0" w:color="auto"/>
            </w:tcBorders>
            <w:hideMark/>
          </w:tcPr>
          <w:p w14:paraId="058DA247" w14:textId="77777777" w:rsidR="0048686E" w:rsidRPr="0048686E" w:rsidRDefault="0048686E" w:rsidP="0048686E">
            <w:pPr>
              <w:pStyle w:val="Body"/>
              <w:rPr>
                <w:rFonts w:ascii="Arial" w:hAnsi="Arial" w:cs="Arial"/>
                <w:sz w:val="20"/>
              </w:rPr>
            </w:pPr>
            <w:r w:rsidRPr="0048686E">
              <w:rPr>
                <w:rFonts w:ascii="Arial" w:hAnsi="Arial" w:cs="Arial"/>
                <w:sz w:val="20"/>
              </w:rPr>
              <w:t>-10.37</w:t>
            </w:r>
          </w:p>
        </w:tc>
      </w:tr>
      <w:tr w:rsidR="0048686E" w:rsidRPr="0048686E" w14:paraId="4DC4D3BF" w14:textId="77777777">
        <w:tc>
          <w:tcPr>
            <w:tcW w:w="1728" w:type="dxa"/>
            <w:tcBorders>
              <w:top w:val="single" w:sz="4" w:space="0" w:color="auto"/>
              <w:left w:val="single" w:sz="4" w:space="0" w:color="auto"/>
              <w:bottom w:val="single" w:sz="4" w:space="0" w:color="auto"/>
              <w:right w:val="single" w:sz="4" w:space="0" w:color="auto"/>
            </w:tcBorders>
          </w:tcPr>
          <w:p w14:paraId="32CE86CF" w14:textId="77777777" w:rsidR="0048686E" w:rsidRPr="0048686E" w:rsidRDefault="0048686E" w:rsidP="0048686E">
            <w:pPr>
              <w:pStyle w:val="Body"/>
              <w:rPr>
                <w:rFonts w:ascii="Arial" w:hAnsi="Arial" w:cs="Arial"/>
                <w:sz w:val="20"/>
              </w:rPr>
            </w:pPr>
          </w:p>
        </w:tc>
        <w:tc>
          <w:tcPr>
            <w:tcW w:w="1728" w:type="dxa"/>
            <w:tcBorders>
              <w:top w:val="single" w:sz="4" w:space="0" w:color="auto"/>
              <w:left w:val="single" w:sz="4" w:space="0" w:color="auto"/>
              <w:bottom w:val="single" w:sz="4" w:space="0" w:color="auto"/>
              <w:right w:val="single" w:sz="4" w:space="0" w:color="auto"/>
            </w:tcBorders>
            <w:hideMark/>
          </w:tcPr>
          <w:p w14:paraId="3816937C" w14:textId="77777777" w:rsidR="0048686E" w:rsidRPr="0048686E" w:rsidRDefault="0048686E" w:rsidP="0048686E">
            <w:pPr>
              <w:pStyle w:val="Body"/>
              <w:rPr>
                <w:rFonts w:ascii="Arial" w:hAnsi="Arial" w:cs="Arial"/>
                <w:sz w:val="20"/>
              </w:rPr>
            </w:pPr>
            <w:r w:rsidRPr="0048686E">
              <w:rPr>
                <w:rFonts w:ascii="Arial" w:hAnsi="Arial" w:cs="Arial"/>
                <w:sz w:val="20"/>
              </w:rPr>
              <w:t>Oil content (%)</w:t>
            </w:r>
          </w:p>
        </w:tc>
        <w:tc>
          <w:tcPr>
            <w:tcW w:w="1728" w:type="dxa"/>
            <w:tcBorders>
              <w:top w:val="single" w:sz="4" w:space="0" w:color="auto"/>
              <w:left w:val="single" w:sz="4" w:space="0" w:color="auto"/>
              <w:bottom w:val="single" w:sz="4" w:space="0" w:color="auto"/>
              <w:right w:val="single" w:sz="4" w:space="0" w:color="auto"/>
            </w:tcBorders>
            <w:hideMark/>
          </w:tcPr>
          <w:p w14:paraId="5524BF2F" w14:textId="77777777" w:rsidR="0048686E" w:rsidRPr="0048686E" w:rsidRDefault="0048686E" w:rsidP="0048686E">
            <w:pPr>
              <w:pStyle w:val="Body"/>
              <w:rPr>
                <w:rFonts w:ascii="Arial" w:hAnsi="Arial" w:cs="Arial"/>
                <w:sz w:val="20"/>
              </w:rPr>
            </w:pPr>
            <w:r w:rsidRPr="0048686E">
              <w:rPr>
                <w:rFonts w:ascii="Arial" w:hAnsi="Arial" w:cs="Arial"/>
                <w:sz w:val="20"/>
              </w:rPr>
              <w:t>9.79</w:t>
            </w:r>
          </w:p>
        </w:tc>
        <w:tc>
          <w:tcPr>
            <w:tcW w:w="1728" w:type="dxa"/>
            <w:tcBorders>
              <w:top w:val="single" w:sz="4" w:space="0" w:color="auto"/>
              <w:left w:val="single" w:sz="4" w:space="0" w:color="auto"/>
              <w:bottom w:val="single" w:sz="4" w:space="0" w:color="auto"/>
              <w:right w:val="single" w:sz="4" w:space="0" w:color="auto"/>
            </w:tcBorders>
            <w:hideMark/>
          </w:tcPr>
          <w:p w14:paraId="7DC73E52" w14:textId="77777777" w:rsidR="0048686E" w:rsidRPr="0048686E" w:rsidRDefault="0048686E" w:rsidP="0048686E">
            <w:pPr>
              <w:pStyle w:val="Body"/>
              <w:rPr>
                <w:rFonts w:ascii="Arial" w:hAnsi="Arial" w:cs="Arial"/>
                <w:sz w:val="20"/>
              </w:rPr>
            </w:pPr>
            <w:r w:rsidRPr="0048686E">
              <w:rPr>
                <w:rFonts w:ascii="Arial" w:hAnsi="Arial" w:cs="Arial"/>
                <w:sz w:val="20"/>
              </w:rPr>
              <w:t>5.35</w:t>
            </w:r>
          </w:p>
        </w:tc>
        <w:tc>
          <w:tcPr>
            <w:tcW w:w="1728" w:type="dxa"/>
            <w:tcBorders>
              <w:top w:val="single" w:sz="4" w:space="0" w:color="auto"/>
              <w:left w:val="single" w:sz="4" w:space="0" w:color="auto"/>
              <w:bottom w:val="single" w:sz="4" w:space="0" w:color="auto"/>
              <w:right w:val="single" w:sz="4" w:space="0" w:color="auto"/>
            </w:tcBorders>
            <w:hideMark/>
          </w:tcPr>
          <w:p w14:paraId="5FAEBE3B" w14:textId="77777777" w:rsidR="0048686E" w:rsidRPr="0048686E" w:rsidRDefault="0048686E" w:rsidP="0048686E">
            <w:pPr>
              <w:pStyle w:val="Body"/>
              <w:rPr>
                <w:rFonts w:ascii="Arial" w:hAnsi="Arial" w:cs="Arial"/>
                <w:sz w:val="20"/>
              </w:rPr>
            </w:pPr>
            <w:r w:rsidRPr="0048686E">
              <w:rPr>
                <w:rFonts w:ascii="Arial" w:hAnsi="Arial" w:cs="Arial"/>
                <w:sz w:val="20"/>
              </w:rPr>
              <w:t>8.90</w:t>
            </w:r>
          </w:p>
        </w:tc>
      </w:tr>
      <w:tr w:rsidR="0048686E" w:rsidRPr="0048686E" w14:paraId="4B1D08C6" w14:textId="77777777">
        <w:tc>
          <w:tcPr>
            <w:tcW w:w="1728" w:type="dxa"/>
            <w:tcBorders>
              <w:top w:val="single" w:sz="4" w:space="0" w:color="auto"/>
              <w:left w:val="single" w:sz="4" w:space="0" w:color="auto"/>
              <w:bottom w:val="single" w:sz="4" w:space="0" w:color="auto"/>
              <w:right w:val="single" w:sz="4" w:space="0" w:color="auto"/>
            </w:tcBorders>
          </w:tcPr>
          <w:p w14:paraId="12FC18F6" w14:textId="77777777" w:rsidR="0048686E" w:rsidRPr="0048686E" w:rsidRDefault="0048686E" w:rsidP="0048686E">
            <w:pPr>
              <w:pStyle w:val="Body"/>
              <w:rPr>
                <w:rFonts w:ascii="Arial" w:hAnsi="Arial" w:cs="Arial"/>
                <w:sz w:val="20"/>
              </w:rPr>
            </w:pPr>
          </w:p>
        </w:tc>
        <w:tc>
          <w:tcPr>
            <w:tcW w:w="1728" w:type="dxa"/>
            <w:tcBorders>
              <w:top w:val="single" w:sz="4" w:space="0" w:color="auto"/>
              <w:left w:val="single" w:sz="4" w:space="0" w:color="auto"/>
              <w:bottom w:val="single" w:sz="4" w:space="0" w:color="auto"/>
              <w:right w:val="single" w:sz="4" w:space="0" w:color="auto"/>
            </w:tcBorders>
            <w:hideMark/>
          </w:tcPr>
          <w:p w14:paraId="6C564F49" w14:textId="77777777" w:rsidR="0048686E" w:rsidRPr="0048686E" w:rsidRDefault="0048686E" w:rsidP="0048686E">
            <w:pPr>
              <w:pStyle w:val="Body"/>
              <w:rPr>
                <w:rFonts w:ascii="Arial" w:hAnsi="Arial" w:cs="Arial"/>
                <w:sz w:val="20"/>
              </w:rPr>
            </w:pPr>
            <w:r w:rsidRPr="0048686E">
              <w:rPr>
                <w:rFonts w:ascii="Arial" w:hAnsi="Arial" w:cs="Arial"/>
                <w:sz w:val="20"/>
              </w:rPr>
              <w:t>TPC</w:t>
            </w:r>
          </w:p>
        </w:tc>
        <w:tc>
          <w:tcPr>
            <w:tcW w:w="1728" w:type="dxa"/>
            <w:tcBorders>
              <w:top w:val="single" w:sz="4" w:space="0" w:color="auto"/>
              <w:left w:val="single" w:sz="4" w:space="0" w:color="auto"/>
              <w:bottom w:val="single" w:sz="4" w:space="0" w:color="auto"/>
              <w:right w:val="single" w:sz="4" w:space="0" w:color="auto"/>
            </w:tcBorders>
            <w:hideMark/>
          </w:tcPr>
          <w:p w14:paraId="462C8D05" w14:textId="77777777" w:rsidR="0048686E" w:rsidRPr="0048686E" w:rsidRDefault="0048686E" w:rsidP="0048686E">
            <w:pPr>
              <w:pStyle w:val="Body"/>
              <w:rPr>
                <w:rFonts w:ascii="Arial" w:hAnsi="Arial" w:cs="Arial"/>
                <w:sz w:val="20"/>
              </w:rPr>
            </w:pPr>
            <w:r w:rsidRPr="0048686E">
              <w:rPr>
                <w:rFonts w:ascii="Arial" w:hAnsi="Arial" w:cs="Arial"/>
                <w:sz w:val="20"/>
              </w:rPr>
              <w:t>0.41</w:t>
            </w:r>
          </w:p>
        </w:tc>
        <w:tc>
          <w:tcPr>
            <w:tcW w:w="1728" w:type="dxa"/>
            <w:tcBorders>
              <w:top w:val="single" w:sz="4" w:space="0" w:color="auto"/>
              <w:left w:val="single" w:sz="4" w:space="0" w:color="auto"/>
              <w:bottom w:val="single" w:sz="4" w:space="0" w:color="auto"/>
              <w:right w:val="single" w:sz="4" w:space="0" w:color="auto"/>
            </w:tcBorders>
            <w:hideMark/>
          </w:tcPr>
          <w:p w14:paraId="362AC911" w14:textId="77777777" w:rsidR="0048686E" w:rsidRPr="0048686E" w:rsidRDefault="0048686E" w:rsidP="0048686E">
            <w:pPr>
              <w:pStyle w:val="Body"/>
              <w:rPr>
                <w:rFonts w:ascii="Arial" w:hAnsi="Arial" w:cs="Arial"/>
                <w:sz w:val="20"/>
              </w:rPr>
            </w:pPr>
            <w:r w:rsidRPr="0048686E">
              <w:rPr>
                <w:rFonts w:ascii="Arial" w:hAnsi="Arial" w:cs="Arial"/>
                <w:sz w:val="20"/>
              </w:rPr>
              <w:t>-10.92</w:t>
            </w:r>
          </w:p>
        </w:tc>
        <w:tc>
          <w:tcPr>
            <w:tcW w:w="1728" w:type="dxa"/>
            <w:tcBorders>
              <w:top w:val="single" w:sz="4" w:space="0" w:color="auto"/>
              <w:left w:val="single" w:sz="4" w:space="0" w:color="auto"/>
              <w:bottom w:val="single" w:sz="4" w:space="0" w:color="auto"/>
              <w:right w:val="single" w:sz="4" w:space="0" w:color="auto"/>
            </w:tcBorders>
            <w:hideMark/>
          </w:tcPr>
          <w:p w14:paraId="22705942" w14:textId="77777777" w:rsidR="0048686E" w:rsidRPr="0048686E" w:rsidRDefault="0048686E" w:rsidP="0048686E">
            <w:pPr>
              <w:pStyle w:val="Body"/>
              <w:rPr>
                <w:rFonts w:ascii="Arial" w:hAnsi="Arial" w:cs="Arial"/>
                <w:sz w:val="20"/>
              </w:rPr>
            </w:pPr>
            <w:r w:rsidRPr="0048686E">
              <w:rPr>
                <w:rFonts w:ascii="Arial" w:hAnsi="Arial" w:cs="Arial"/>
                <w:sz w:val="20"/>
              </w:rPr>
              <w:t>34.45</w:t>
            </w:r>
          </w:p>
        </w:tc>
      </w:tr>
      <w:tr w:rsidR="0048686E" w:rsidRPr="0048686E" w14:paraId="06AC19F6" w14:textId="77777777">
        <w:tc>
          <w:tcPr>
            <w:tcW w:w="1728" w:type="dxa"/>
            <w:tcBorders>
              <w:top w:val="single" w:sz="4" w:space="0" w:color="auto"/>
              <w:left w:val="single" w:sz="4" w:space="0" w:color="auto"/>
              <w:bottom w:val="single" w:sz="4" w:space="0" w:color="auto"/>
              <w:right w:val="single" w:sz="4" w:space="0" w:color="auto"/>
            </w:tcBorders>
            <w:hideMark/>
          </w:tcPr>
          <w:p w14:paraId="33E67EEE" w14:textId="77777777" w:rsidR="0048686E" w:rsidRPr="0048686E" w:rsidRDefault="0048686E" w:rsidP="0048686E">
            <w:pPr>
              <w:pStyle w:val="Body"/>
              <w:rPr>
                <w:rFonts w:ascii="Arial" w:hAnsi="Arial" w:cs="Arial"/>
                <w:sz w:val="20"/>
              </w:rPr>
            </w:pPr>
            <w:r w:rsidRPr="0048686E">
              <w:rPr>
                <w:rFonts w:ascii="Arial" w:hAnsi="Arial" w:cs="Arial"/>
                <w:sz w:val="20"/>
              </w:rPr>
              <w:t>ANR × GB</w:t>
            </w:r>
          </w:p>
        </w:tc>
        <w:tc>
          <w:tcPr>
            <w:tcW w:w="1728" w:type="dxa"/>
            <w:tcBorders>
              <w:top w:val="single" w:sz="4" w:space="0" w:color="auto"/>
              <w:left w:val="single" w:sz="4" w:space="0" w:color="auto"/>
              <w:bottom w:val="single" w:sz="4" w:space="0" w:color="auto"/>
              <w:right w:val="single" w:sz="4" w:space="0" w:color="auto"/>
            </w:tcBorders>
            <w:hideMark/>
          </w:tcPr>
          <w:p w14:paraId="2CA032A0" w14:textId="77777777" w:rsidR="0048686E" w:rsidRPr="0048686E" w:rsidRDefault="0048686E" w:rsidP="0048686E">
            <w:pPr>
              <w:pStyle w:val="Body"/>
              <w:rPr>
                <w:rFonts w:ascii="Arial" w:hAnsi="Arial" w:cs="Arial"/>
                <w:sz w:val="20"/>
              </w:rPr>
            </w:pPr>
            <w:r w:rsidRPr="0048686E">
              <w:rPr>
                <w:rFonts w:ascii="Arial" w:hAnsi="Arial" w:cs="Arial"/>
                <w:sz w:val="20"/>
              </w:rPr>
              <w:t>Height (m)</w:t>
            </w:r>
          </w:p>
        </w:tc>
        <w:tc>
          <w:tcPr>
            <w:tcW w:w="1728" w:type="dxa"/>
            <w:tcBorders>
              <w:top w:val="single" w:sz="4" w:space="0" w:color="auto"/>
              <w:left w:val="single" w:sz="4" w:space="0" w:color="auto"/>
              <w:bottom w:val="single" w:sz="4" w:space="0" w:color="auto"/>
              <w:right w:val="single" w:sz="4" w:space="0" w:color="auto"/>
            </w:tcBorders>
            <w:hideMark/>
          </w:tcPr>
          <w:p w14:paraId="18C2E684" w14:textId="77777777" w:rsidR="0048686E" w:rsidRPr="0048686E" w:rsidRDefault="0048686E" w:rsidP="0048686E">
            <w:pPr>
              <w:pStyle w:val="Body"/>
              <w:rPr>
                <w:rFonts w:ascii="Arial" w:hAnsi="Arial" w:cs="Arial"/>
                <w:sz w:val="20"/>
              </w:rPr>
            </w:pPr>
            <w:r w:rsidRPr="0048686E">
              <w:rPr>
                <w:rFonts w:ascii="Arial" w:hAnsi="Arial" w:cs="Arial"/>
                <w:sz w:val="20"/>
              </w:rPr>
              <w:t>-38.92</w:t>
            </w:r>
          </w:p>
        </w:tc>
        <w:tc>
          <w:tcPr>
            <w:tcW w:w="1728" w:type="dxa"/>
            <w:tcBorders>
              <w:top w:val="single" w:sz="4" w:space="0" w:color="auto"/>
              <w:left w:val="single" w:sz="4" w:space="0" w:color="auto"/>
              <w:bottom w:val="single" w:sz="4" w:space="0" w:color="auto"/>
              <w:right w:val="single" w:sz="4" w:space="0" w:color="auto"/>
            </w:tcBorders>
            <w:hideMark/>
          </w:tcPr>
          <w:p w14:paraId="081206E3" w14:textId="77777777" w:rsidR="0048686E" w:rsidRPr="0048686E" w:rsidRDefault="0048686E" w:rsidP="0048686E">
            <w:pPr>
              <w:pStyle w:val="Body"/>
              <w:rPr>
                <w:rFonts w:ascii="Arial" w:hAnsi="Arial" w:cs="Arial"/>
                <w:sz w:val="20"/>
              </w:rPr>
            </w:pPr>
            <w:r w:rsidRPr="0048686E">
              <w:rPr>
                <w:rFonts w:ascii="Arial" w:hAnsi="Arial" w:cs="Arial"/>
                <w:sz w:val="20"/>
              </w:rPr>
              <w:t>-20.97</w:t>
            </w:r>
          </w:p>
        </w:tc>
        <w:tc>
          <w:tcPr>
            <w:tcW w:w="1728" w:type="dxa"/>
            <w:tcBorders>
              <w:top w:val="single" w:sz="4" w:space="0" w:color="auto"/>
              <w:left w:val="single" w:sz="4" w:space="0" w:color="auto"/>
              <w:bottom w:val="single" w:sz="4" w:space="0" w:color="auto"/>
              <w:right w:val="single" w:sz="4" w:space="0" w:color="auto"/>
            </w:tcBorders>
            <w:hideMark/>
          </w:tcPr>
          <w:p w14:paraId="369ED708" w14:textId="77777777" w:rsidR="0048686E" w:rsidRPr="0048686E" w:rsidRDefault="0048686E" w:rsidP="0048686E">
            <w:pPr>
              <w:pStyle w:val="Body"/>
              <w:rPr>
                <w:rFonts w:ascii="Arial" w:hAnsi="Arial" w:cs="Arial"/>
                <w:sz w:val="20"/>
              </w:rPr>
            </w:pPr>
            <w:r w:rsidRPr="0048686E">
              <w:rPr>
                <w:rFonts w:ascii="Arial" w:hAnsi="Arial" w:cs="Arial"/>
                <w:sz w:val="20"/>
              </w:rPr>
              <w:t>-63.23</w:t>
            </w:r>
          </w:p>
        </w:tc>
      </w:tr>
      <w:tr w:rsidR="0048686E" w:rsidRPr="0048686E" w14:paraId="163EFD7B" w14:textId="77777777">
        <w:tc>
          <w:tcPr>
            <w:tcW w:w="1728" w:type="dxa"/>
            <w:tcBorders>
              <w:top w:val="single" w:sz="4" w:space="0" w:color="auto"/>
              <w:left w:val="single" w:sz="4" w:space="0" w:color="auto"/>
              <w:bottom w:val="single" w:sz="4" w:space="0" w:color="auto"/>
              <w:right w:val="single" w:sz="4" w:space="0" w:color="auto"/>
            </w:tcBorders>
          </w:tcPr>
          <w:p w14:paraId="136CB3DC" w14:textId="77777777" w:rsidR="0048686E" w:rsidRPr="0048686E" w:rsidRDefault="0048686E" w:rsidP="0048686E">
            <w:pPr>
              <w:pStyle w:val="Body"/>
              <w:rPr>
                <w:rFonts w:ascii="Arial" w:hAnsi="Arial" w:cs="Arial"/>
                <w:sz w:val="20"/>
              </w:rPr>
            </w:pPr>
          </w:p>
        </w:tc>
        <w:tc>
          <w:tcPr>
            <w:tcW w:w="1728" w:type="dxa"/>
            <w:tcBorders>
              <w:top w:val="single" w:sz="4" w:space="0" w:color="auto"/>
              <w:left w:val="single" w:sz="4" w:space="0" w:color="auto"/>
              <w:bottom w:val="single" w:sz="4" w:space="0" w:color="auto"/>
              <w:right w:val="single" w:sz="4" w:space="0" w:color="auto"/>
            </w:tcBorders>
            <w:hideMark/>
          </w:tcPr>
          <w:p w14:paraId="4C3CA8F5" w14:textId="77777777" w:rsidR="0048686E" w:rsidRPr="0048686E" w:rsidRDefault="0048686E" w:rsidP="0048686E">
            <w:pPr>
              <w:pStyle w:val="Body"/>
              <w:rPr>
                <w:rFonts w:ascii="Arial" w:hAnsi="Arial" w:cs="Arial"/>
                <w:sz w:val="20"/>
              </w:rPr>
            </w:pPr>
            <w:r w:rsidRPr="0048686E">
              <w:rPr>
                <w:rFonts w:ascii="Arial" w:hAnsi="Arial" w:cs="Arial"/>
                <w:sz w:val="20"/>
              </w:rPr>
              <w:t>Copra content (g)</w:t>
            </w:r>
          </w:p>
        </w:tc>
        <w:tc>
          <w:tcPr>
            <w:tcW w:w="1728" w:type="dxa"/>
            <w:tcBorders>
              <w:top w:val="single" w:sz="4" w:space="0" w:color="auto"/>
              <w:left w:val="single" w:sz="4" w:space="0" w:color="auto"/>
              <w:bottom w:val="single" w:sz="4" w:space="0" w:color="auto"/>
              <w:right w:val="single" w:sz="4" w:space="0" w:color="auto"/>
            </w:tcBorders>
            <w:hideMark/>
          </w:tcPr>
          <w:p w14:paraId="4E2A9505" w14:textId="77777777" w:rsidR="0048686E" w:rsidRPr="0048686E" w:rsidRDefault="0048686E" w:rsidP="0048686E">
            <w:pPr>
              <w:pStyle w:val="Body"/>
              <w:rPr>
                <w:rFonts w:ascii="Arial" w:hAnsi="Arial" w:cs="Arial"/>
                <w:sz w:val="20"/>
              </w:rPr>
            </w:pPr>
            <w:r w:rsidRPr="0048686E">
              <w:rPr>
                <w:rFonts w:ascii="Arial" w:hAnsi="Arial" w:cs="Arial"/>
                <w:sz w:val="20"/>
              </w:rPr>
              <w:t>9.64</w:t>
            </w:r>
          </w:p>
        </w:tc>
        <w:tc>
          <w:tcPr>
            <w:tcW w:w="1728" w:type="dxa"/>
            <w:tcBorders>
              <w:top w:val="single" w:sz="4" w:space="0" w:color="auto"/>
              <w:left w:val="single" w:sz="4" w:space="0" w:color="auto"/>
              <w:bottom w:val="single" w:sz="4" w:space="0" w:color="auto"/>
              <w:right w:val="single" w:sz="4" w:space="0" w:color="auto"/>
            </w:tcBorders>
            <w:hideMark/>
          </w:tcPr>
          <w:p w14:paraId="52A3CEBC" w14:textId="77777777" w:rsidR="0048686E" w:rsidRPr="0048686E" w:rsidRDefault="0048686E" w:rsidP="0048686E">
            <w:pPr>
              <w:pStyle w:val="Body"/>
              <w:rPr>
                <w:rFonts w:ascii="Arial" w:hAnsi="Arial" w:cs="Arial"/>
                <w:sz w:val="20"/>
              </w:rPr>
            </w:pPr>
            <w:r w:rsidRPr="0048686E">
              <w:rPr>
                <w:rFonts w:ascii="Arial" w:hAnsi="Arial" w:cs="Arial"/>
                <w:sz w:val="20"/>
              </w:rPr>
              <w:t>-13.02</w:t>
            </w:r>
          </w:p>
        </w:tc>
        <w:tc>
          <w:tcPr>
            <w:tcW w:w="1728" w:type="dxa"/>
            <w:tcBorders>
              <w:top w:val="single" w:sz="4" w:space="0" w:color="auto"/>
              <w:left w:val="single" w:sz="4" w:space="0" w:color="auto"/>
              <w:bottom w:val="single" w:sz="4" w:space="0" w:color="auto"/>
              <w:right w:val="single" w:sz="4" w:space="0" w:color="auto"/>
            </w:tcBorders>
            <w:hideMark/>
          </w:tcPr>
          <w:p w14:paraId="713EEE0B" w14:textId="77777777" w:rsidR="0048686E" w:rsidRPr="0048686E" w:rsidRDefault="0048686E" w:rsidP="0048686E">
            <w:pPr>
              <w:pStyle w:val="Body"/>
              <w:rPr>
                <w:rFonts w:ascii="Arial" w:hAnsi="Arial" w:cs="Arial"/>
                <w:sz w:val="20"/>
              </w:rPr>
            </w:pPr>
            <w:r w:rsidRPr="0048686E">
              <w:rPr>
                <w:rFonts w:ascii="Arial" w:hAnsi="Arial" w:cs="Arial"/>
                <w:sz w:val="20"/>
              </w:rPr>
              <w:t>53.64</w:t>
            </w:r>
          </w:p>
        </w:tc>
      </w:tr>
      <w:tr w:rsidR="0048686E" w:rsidRPr="0048686E" w14:paraId="128FBCE2" w14:textId="77777777">
        <w:tc>
          <w:tcPr>
            <w:tcW w:w="1728" w:type="dxa"/>
            <w:tcBorders>
              <w:top w:val="single" w:sz="4" w:space="0" w:color="auto"/>
              <w:left w:val="single" w:sz="4" w:space="0" w:color="auto"/>
              <w:bottom w:val="single" w:sz="4" w:space="0" w:color="auto"/>
              <w:right w:val="single" w:sz="4" w:space="0" w:color="auto"/>
            </w:tcBorders>
          </w:tcPr>
          <w:p w14:paraId="098F174D" w14:textId="77777777" w:rsidR="0048686E" w:rsidRPr="0048686E" w:rsidRDefault="0048686E" w:rsidP="0048686E">
            <w:pPr>
              <w:pStyle w:val="Body"/>
              <w:rPr>
                <w:rFonts w:ascii="Arial" w:hAnsi="Arial" w:cs="Arial"/>
                <w:sz w:val="20"/>
              </w:rPr>
            </w:pPr>
          </w:p>
        </w:tc>
        <w:tc>
          <w:tcPr>
            <w:tcW w:w="1728" w:type="dxa"/>
            <w:tcBorders>
              <w:top w:val="single" w:sz="4" w:space="0" w:color="auto"/>
              <w:left w:val="single" w:sz="4" w:space="0" w:color="auto"/>
              <w:bottom w:val="single" w:sz="4" w:space="0" w:color="auto"/>
              <w:right w:val="single" w:sz="4" w:space="0" w:color="auto"/>
            </w:tcBorders>
            <w:hideMark/>
          </w:tcPr>
          <w:p w14:paraId="517DA09D" w14:textId="77777777" w:rsidR="0048686E" w:rsidRPr="0048686E" w:rsidRDefault="0048686E" w:rsidP="0048686E">
            <w:pPr>
              <w:pStyle w:val="Body"/>
              <w:rPr>
                <w:rFonts w:ascii="Arial" w:hAnsi="Arial" w:cs="Arial"/>
                <w:sz w:val="20"/>
              </w:rPr>
            </w:pPr>
            <w:r w:rsidRPr="0048686E">
              <w:rPr>
                <w:rFonts w:ascii="Arial" w:hAnsi="Arial" w:cs="Arial"/>
                <w:sz w:val="20"/>
              </w:rPr>
              <w:t>Oil content (%)</w:t>
            </w:r>
          </w:p>
        </w:tc>
        <w:tc>
          <w:tcPr>
            <w:tcW w:w="1728" w:type="dxa"/>
            <w:tcBorders>
              <w:top w:val="single" w:sz="4" w:space="0" w:color="auto"/>
              <w:left w:val="single" w:sz="4" w:space="0" w:color="auto"/>
              <w:bottom w:val="single" w:sz="4" w:space="0" w:color="auto"/>
              <w:right w:val="single" w:sz="4" w:space="0" w:color="auto"/>
            </w:tcBorders>
            <w:hideMark/>
          </w:tcPr>
          <w:p w14:paraId="5B87975A" w14:textId="77777777" w:rsidR="0048686E" w:rsidRPr="0048686E" w:rsidRDefault="0048686E" w:rsidP="0048686E">
            <w:pPr>
              <w:pStyle w:val="Body"/>
              <w:rPr>
                <w:rFonts w:ascii="Arial" w:hAnsi="Arial" w:cs="Arial"/>
                <w:sz w:val="20"/>
              </w:rPr>
            </w:pPr>
            <w:r w:rsidRPr="0048686E">
              <w:rPr>
                <w:rFonts w:ascii="Arial" w:hAnsi="Arial" w:cs="Arial"/>
                <w:sz w:val="20"/>
              </w:rPr>
              <w:t>1.68</w:t>
            </w:r>
          </w:p>
        </w:tc>
        <w:tc>
          <w:tcPr>
            <w:tcW w:w="1728" w:type="dxa"/>
            <w:tcBorders>
              <w:top w:val="single" w:sz="4" w:space="0" w:color="auto"/>
              <w:left w:val="single" w:sz="4" w:space="0" w:color="auto"/>
              <w:bottom w:val="single" w:sz="4" w:space="0" w:color="auto"/>
              <w:right w:val="single" w:sz="4" w:space="0" w:color="auto"/>
            </w:tcBorders>
            <w:hideMark/>
          </w:tcPr>
          <w:p w14:paraId="7BC63C3F" w14:textId="77777777" w:rsidR="0048686E" w:rsidRPr="0048686E" w:rsidRDefault="0048686E" w:rsidP="0048686E">
            <w:pPr>
              <w:pStyle w:val="Body"/>
              <w:rPr>
                <w:rFonts w:ascii="Arial" w:hAnsi="Arial" w:cs="Arial"/>
                <w:sz w:val="20"/>
              </w:rPr>
            </w:pPr>
            <w:r w:rsidRPr="0048686E">
              <w:rPr>
                <w:rFonts w:ascii="Arial" w:hAnsi="Arial" w:cs="Arial"/>
                <w:sz w:val="20"/>
              </w:rPr>
              <w:t>-0.54</w:t>
            </w:r>
          </w:p>
        </w:tc>
        <w:tc>
          <w:tcPr>
            <w:tcW w:w="1728" w:type="dxa"/>
            <w:tcBorders>
              <w:top w:val="single" w:sz="4" w:space="0" w:color="auto"/>
              <w:left w:val="single" w:sz="4" w:space="0" w:color="auto"/>
              <w:bottom w:val="single" w:sz="4" w:space="0" w:color="auto"/>
              <w:right w:val="single" w:sz="4" w:space="0" w:color="auto"/>
            </w:tcBorders>
            <w:hideMark/>
          </w:tcPr>
          <w:p w14:paraId="7F0233F2" w14:textId="77777777" w:rsidR="0048686E" w:rsidRPr="0048686E" w:rsidRDefault="0048686E" w:rsidP="0048686E">
            <w:pPr>
              <w:pStyle w:val="Body"/>
              <w:rPr>
                <w:rFonts w:ascii="Arial" w:hAnsi="Arial" w:cs="Arial"/>
                <w:sz w:val="20"/>
              </w:rPr>
            </w:pPr>
            <w:r w:rsidRPr="0048686E">
              <w:rPr>
                <w:rFonts w:ascii="Arial" w:hAnsi="Arial" w:cs="Arial"/>
                <w:sz w:val="20"/>
              </w:rPr>
              <w:t>13.13</w:t>
            </w:r>
          </w:p>
        </w:tc>
      </w:tr>
      <w:tr w:rsidR="0048686E" w:rsidRPr="0048686E" w14:paraId="2E7BE3D0" w14:textId="77777777">
        <w:tc>
          <w:tcPr>
            <w:tcW w:w="1728" w:type="dxa"/>
            <w:tcBorders>
              <w:top w:val="single" w:sz="4" w:space="0" w:color="auto"/>
              <w:left w:val="single" w:sz="4" w:space="0" w:color="auto"/>
              <w:bottom w:val="single" w:sz="4" w:space="0" w:color="auto"/>
              <w:right w:val="single" w:sz="4" w:space="0" w:color="auto"/>
            </w:tcBorders>
          </w:tcPr>
          <w:p w14:paraId="2F4DE838" w14:textId="77777777" w:rsidR="0048686E" w:rsidRPr="0048686E" w:rsidRDefault="0048686E" w:rsidP="0048686E">
            <w:pPr>
              <w:pStyle w:val="Body"/>
              <w:rPr>
                <w:rFonts w:ascii="Arial" w:hAnsi="Arial" w:cs="Arial"/>
                <w:sz w:val="20"/>
              </w:rPr>
            </w:pPr>
          </w:p>
        </w:tc>
        <w:tc>
          <w:tcPr>
            <w:tcW w:w="1728" w:type="dxa"/>
            <w:tcBorders>
              <w:top w:val="single" w:sz="4" w:space="0" w:color="auto"/>
              <w:left w:val="single" w:sz="4" w:space="0" w:color="auto"/>
              <w:bottom w:val="single" w:sz="4" w:space="0" w:color="auto"/>
              <w:right w:val="single" w:sz="4" w:space="0" w:color="auto"/>
            </w:tcBorders>
            <w:hideMark/>
          </w:tcPr>
          <w:p w14:paraId="5AD27612" w14:textId="77777777" w:rsidR="0048686E" w:rsidRPr="0048686E" w:rsidRDefault="0048686E" w:rsidP="0048686E">
            <w:pPr>
              <w:pStyle w:val="Body"/>
              <w:rPr>
                <w:rFonts w:ascii="Arial" w:hAnsi="Arial" w:cs="Arial"/>
                <w:sz w:val="20"/>
              </w:rPr>
            </w:pPr>
            <w:r w:rsidRPr="0048686E">
              <w:rPr>
                <w:rFonts w:ascii="Arial" w:hAnsi="Arial" w:cs="Arial"/>
                <w:sz w:val="20"/>
              </w:rPr>
              <w:t>TPC</w:t>
            </w:r>
          </w:p>
        </w:tc>
        <w:tc>
          <w:tcPr>
            <w:tcW w:w="1728" w:type="dxa"/>
            <w:tcBorders>
              <w:top w:val="single" w:sz="4" w:space="0" w:color="auto"/>
              <w:left w:val="single" w:sz="4" w:space="0" w:color="auto"/>
              <w:bottom w:val="single" w:sz="4" w:space="0" w:color="auto"/>
              <w:right w:val="single" w:sz="4" w:space="0" w:color="auto"/>
            </w:tcBorders>
            <w:hideMark/>
          </w:tcPr>
          <w:p w14:paraId="5708868D" w14:textId="77777777" w:rsidR="0048686E" w:rsidRPr="0048686E" w:rsidRDefault="0048686E" w:rsidP="0048686E">
            <w:pPr>
              <w:pStyle w:val="Body"/>
              <w:rPr>
                <w:rFonts w:ascii="Arial" w:hAnsi="Arial" w:cs="Arial"/>
                <w:sz w:val="20"/>
              </w:rPr>
            </w:pPr>
            <w:r w:rsidRPr="0048686E">
              <w:rPr>
                <w:rFonts w:ascii="Arial" w:hAnsi="Arial" w:cs="Arial"/>
                <w:sz w:val="20"/>
              </w:rPr>
              <w:t>13.81</w:t>
            </w:r>
          </w:p>
        </w:tc>
        <w:tc>
          <w:tcPr>
            <w:tcW w:w="1728" w:type="dxa"/>
            <w:tcBorders>
              <w:top w:val="single" w:sz="4" w:space="0" w:color="auto"/>
              <w:left w:val="single" w:sz="4" w:space="0" w:color="auto"/>
              <w:bottom w:val="single" w:sz="4" w:space="0" w:color="auto"/>
              <w:right w:val="single" w:sz="4" w:space="0" w:color="auto"/>
            </w:tcBorders>
            <w:hideMark/>
          </w:tcPr>
          <w:p w14:paraId="7D1EAC48" w14:textId="77777777" w:rsidR="0048686E" w:rsidRPr="0048686E" w:rsidRDefault="0048686E" w:rsidP="0048686E">
            <w:pPr>
              <w:pStyle w:val="Body"/>
              <w:rPr>
                <w:rFonts w:ascii="Arial" w:hAnsi="Arial" w:cs="Arial"/>
                <w:sz w:val="20"/>
              </w:rPr>
            </w:pPr>
            <w:r w:rsidRPr="0048686E">
              <w:rPr>
                <w:rFonts w:ascii="Arial" w:hAnsi="Arial" w:cs="Arial"/>
                <w:sz w:val="20"/>
              </w:rPr>
              <w:t>-2.63</w:t>
            </w:r>
          </w:p>
        </w:tc>
        <w:tc>
          <w:tcPr>
            <w:tcW w:w="1728" w:type="dxa"/>
            <w:tcBorders>
              <w:top w:val="single" w:sz="4" w:space="0" w:color="auto"/>
              <w:left w:val="single" w:sz="4" w:space="0" w:color="auto"/>
              <w:bottom w:val="single" w:sz="4" w:space="0" w:color="auto"/>
              <w:right w:val="single" w:sz="4" w:space="0" w:color="auto"/>
            </w:tcBorders>
            <w:hideMark/>
          </w:tcPr>
          <w:p w14:paraId="1CC436ED" w14:textId="77777777" w:rsidR="0048686E" w:rsidRPr="0048686E" w:rsidRDefault="0048686E" w:rsidP="0048686E">
            <w:pPr>
              <w:pStyle w:val="Body"/>
              <w:rPr>
                <w:rFonts w:ascii="Arial" w:hAnsi="Arial" w:cs="Arial"/>
                <w:sz w:val="20"/>
              </w:rPr>
            </w:pPr>
            <w:r w:rsidRPr="0048686E">
              <w:rPr>
                <w:rFonts w:ascii="Arial" w:hAnsi="Arial" w:cs="Arial"/>
                <w:sz w:val="20"/>
              </w:rPr>
              <w:t>-6.98</w:t>
            </w:r>
          </w:p>
        </w:tc>
      </w:tr>
    </w:tbl>
    <w:p w14:paraId="61DF6180" w14:textId="77777777" w:rsidR="0048686E" w:rsidRPr="0048686E" w:rsidRDefault="0048686E" w:rsidP="0048686E">
      <w:pPr>
        <w:pStyle w:val="Body"/>
        <w:spacing w:after="0"/>
        <w:rPr>
          <w:rFonts w:ascii="Arial" w:hAnsi="Arial" w:cs="Arial"/>
          <w:b/>
        </w:rPr>
      </w:pPr>
    </w:p>
    <w:p w14:paraId="5C79F8E3" w14:textId="77777777" w:rsidR="00790ADA" w:rsidRPr="00FB3A86" w:rsidRDefault="00790ADA" w:rsidP="00441B6F">
      <w:pPr>
        <w:pStyle w:val="Body"/>
        <w:spacing w:after="0"/>
        <w:rPr>
          <w:rFonts w:ascii="Arial" w:hAnsi="Arial" w:cs="Arial"/>
        </w:rPr>
      </w:pPr>
    </w:p>
    <w:p w14:paraId="4E4E025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1BDAB30" w14:textId="77777777" w:rsidR="00790ADA" w:rsidRPr="00FB3A86" w:rsidRDefault="00790ADA" w:rsidP="00441B6F">
      <w:pPr>
        <w:pStyle w:val="ConcHead"/>
        <w:spacing w:after="0"/>
        <w:jc w:val="both"/>
        <w:rPr>
          <w:rFonts w:ascii="Arial" w:hAnsi="Arial" w:cs="Arial"/>
        </w:rPr>
      </w:pPr>
    </w:p>
    <w:p w14:paraId="23E75F93" w14:textId="1A6EE646" w:rsidR="0074480F" w:rsidRPr="0074480F" w:rsidRDefault="0074480F" w:rsidP="0074480F">
      <w:pPr>
        <w:pStyle w:val="Body"/>
        <w:spacing w:after="0"/>
        <w:rPr>
          <w:rFonts w:ascii="Arial" w:hAnsi="Arial" w:cs="Arial"/>
          <w:lang w:val="en-IN"/>
        </w:rPr>
      </w:pPr>
      <w:r w:rsidRPr="0074480F">
        <w:rPr>
          <w:rFonts w:ascii="Arial" w:hAnsi="Arial" w:cs="Arial"/>
          <w:lang w:val="en-IN"/>
        </w:rPr>
        <w:t>Short-statured palms with high yield and good quality nuts with increased copra and oil yield are desirable in coconut cultivation. In the present study, ‘Annur’ based D</w:t>
      </w:r>
      <w:r w:rsidR="00F31542">
        <w:rPr>
          <w:rFonts w:ascii="Arial" w:hAnsi="Arial" w:cs="Arial"/>
          <w:lang w:val="en-IN"/>
        </w:rPr>
        <w:t xml:space="preserve"> × </w:t>
      </w:r>
      <w:r w:rsidRPr="0074480F">
        <w:rPr>
          <w:rFonts w:ascii="Arial" w:hAnsi="Arial" w:cs="Arial"/>
          <w:lang w:val="en-IN"/>
        </w:rPr>
        <w:t xml:space="preserve">D hybrids combine dwarf stature, early flowering with significant improvement in nut size, nut quality, including higher copra content and oil yield over the dwarf parent ‘Annur’. This shows that the hybridisation of Annur with other dwarfs improved the nut characters thus combining the dwarf nature with superior nut qualities making the hybrids an excellent choice for future coconut plantations.   The hybrids are of short stature, even when compared to the dwarf parents and around 60 percent shorter than the popular </w:t>
      </w:r>
      <w:proofErr w:type="spellStart"/>
      <w:r w:rsidRPr="0074480F">
        <w:rPr>
          <w:rFonts w:ascii="Arial" w:hAnsi="Arial" w:cs="Arial"/>
          <w:lang w:val="en-IN"/>
        </w:rPr>
        <w:t>TxD</w:t>
      </w:r>
      <w:proofErr w:type="spellEnd"/>
      <w:r w:rsidRPr="0074480F">
        <w:rPr>
          <w:rFonts w:ascii="Arial" w:hAnsi="Arial" w:cs="Arial"/>
          <w:lang w:val="en-IN"/>
        </w:rPr>
        <w:t xml:space="preserve"> hybrids used as checks. Copra content and oil content showed high positive relative heterosis in both hybrids. The hybrid Annur</w:t>
      </w:r>
      <w:r w:rsidR="00F31542">
        <w:rPr>
          <w:rFonts w:ascii="Arial" w:hAnsi="Arial" w:cs="Arial"/>
          <w:lang w:val="en-IN"/>
        </w:rPr>
        <w:t xml:space="preserve"> × </w:t>
      </w:r>
      <w:r w:rsidRPr="0074480F">
        <w:rPr>
          <w:rFonts w:ascii="Arial" w:hAnsi="Arial" w:cs="Arial"/>
          <w:lang w:val="en-IN"/>
        </w:rPr>
        <w:t xml:space="preserve">Gangabondam showed highly significant value and positive heterosis for both copra and oil in comparison to its check </w:t>
      </w:r>
      <w:proofErr w:type="spellStart"/>
      <w:r w:rsidRPr="0074480F">
        <w:rPr>
          <w:rFonts w:ascii="Arial" w:hAnsi="Arial" w:cs="Arial"/>
          <w:lang w:val="en-IN"/>
        </w:rPr>
        <w:t>Keraganga</w:t>
      </w:r>
      <w:proofErr w:type="spellEnd"/>
      <w:r w:rsidRPr="0074480F">
        <w:rPr>
          <w:rFonts w:ascii="Arial" w:hAnsi="Arial" w:cs="Arial"/>
          <w:lang w:val="en-IN"/>
        </w:rPr>
        <w:t xml:space="preserve"> (WCT</w:t>
      </w:r>
      <w:r w:rsidR="00F31542">
        <w:rPr>
          <w:rFonts w:ascii="Arial" w:hAnsi="Arial" w:cs="Arial"/>
          <w:lang w:val="en-IN"/>
        </w:rPr>
        <w:t xml:space="preserve"> × </w:t>
      </w:r>
      <w:proofErr w:type="spellStart"/>
      <w:r w:rsidRPr="0074480F">
        <w:rPr>
          <w:rFonts w:ascii="Arial" w:hAnsi="Arial" w:cs="Arial"/>
          <w:lang w:val="en-IN"/>
        </w:rPr>
        <w:t>Gangabo</w:t>
      </w:r>
      <w:r w:rsidR="00EB6574">
        <w:rPr>
          <w:rFonts w:ascii="Arial" w:hAnsi="Arial" w:cs="Arial"/>
          <w:lang w:val="en-IN"/>
        </w:rPr>
        <w:t>n</w:t>
      </w:r>
      <w:r w:rsidRPr="0074480F">
        <w:rPr>
          <w:rFonts w:ascii="Arial" w:hAnsi="Arial" w:cs="Arial"/>
          <w:lang w:val="en-IN"/>
        </w:rPr>
        <w:t>dam</w:t>
      </w:r>
      <w:proofErr w:type="spellEnd"/>
      <w:r w:rsidRPr="0074480F">
        <w:rPr>
          <w:rFonts w:ascii="Arial" w:hAnsi="Arial" w:cs="Arial"/>
          <w:lang w:val="en-IN"/>
        </w:rPr>
        <w:t>).  The hybrid Annur</w:t>
      </w:r>
      <w:r w:rsidR="00F31542">
        <w:rPr>
          <w:rFonts w:ascii="Arial" w:hAnsi="Arial" w:cs="Arial"/>
          <w:lang w:val="en-IN"/>
        </w:rPr>
        <w:t xml:space="preserve"> × </w:t>
      </w:r>
      <w:r w:rsidRPr="0074480F">
        <w:rPr>
          <w:rFonts w:ascii="Arial" w:hAnsi="Arial" w:cs="Arial"/>
          <w:lang w:val="en-IN"/>
        </w:rPr>
        <w:t xml:space="preserve">MYD was superior to its check </w:t>
      </w:r>
      <w:proofErr w:type="spellStart"/>
      <w:r w:rsidRPr="0074480F">
        <w:rPr>
          <w:rFonts w:ascii="Arial" w:hAnsi="Arial" w:cs="Arial"/>
          <w:lang w:val="en-IN"/>
        </w:rPr>
        <w:t>Kerasree</w:t>
      </w:r>
      <w:proofErr w:type="spellEnd"/>
      <w:r w:rsidRPr="0074480F">
        <w:rPr>
          <w:rFonts w:ascii="Arial" w:hAnsi="Arial" w:cs="Arial"/>
          <w:lang w:val="en-IN"/>
        </w:rPr>
        <w:t xml:space="preserve"> (WCT</w:t>
      </w:r>
      <w:r w:rsidR="00F31542">
        <w:rPr>
          <w:rFonts w:ascii="Arial" w:hAnsi="Arial" w:cs="Arial"/>
          <w:lang w:val="en-IN"/>
        </w:rPr>
        <w:t xml:space="preserve"> × </w:t>
      </w:r>
      <w:r w:rsidRPr="0074480F">
        <w:rPr>
          <w:rFonts w:ascii="Arial" w:hAnsi="Arial" w:cs="Arial"/>
          <w:lang w:val="en-IN"/>
        </w:rPr>
        <w:t xml:space="preserve">MYD) with respect to oil content and showed high </w:t>
      </w:r>
      <w:proofErr w:type="spellStart"/>
      <w:r w:rsidRPr="0074480F">
        <w:rPr>
          <w:rFonts w:ascii="Arial" w:hAnsi="Arial" w:cs="Arial"/>
          <w:lang w:val="en-IN"/>
        </w:rPr>
        <w:t>heterbeltiosis</w:t>
      </w:r>
      <w:proofErr w:type="spellEnd"/>
      <w:r w:rsidRPr="0074480F">
        <w:rPr>
          <w:rFonts w:ascii="Arial" w:hAnsi="Arial" w:cs="Arial"/>
          <w:lang w:val="en-IN"/>
        </w:rPr>
        <w:t xml:space="preserve"> with respect to both copra and oil content. </w:t>
      </w:r>
    </w:p>
    <w:p w14:paraId="7E4A62D0" w14:textId="77777777" w:rsidR="0074480F" w:rsidRDefault="0074480F" w:rsidP="0074480F">
      <w:pPr>
        <w:pStyle w:val="Body"/>
        <w:spacing w:after="0"/>
        <w:rPr>
          <w:rFonts w:ascii="Arial" w:hAnsi="Arial" w:cs="Arial"/>
          <w:lang w:val="en-IN"/>
        </w:rPr>
      </w:pPr>
      <w:r w:rsidRPr="0074480F">
        <w:rPr>
          <w:rFonts w:ascii="Arial" w:hAnsi="Arial" w:cs="Arial"/>
          <w:lang w:val="en-IN"/>
        </w:rPr>
        <w:t>The palms are presently in the 11</w:t>
      </w:r>
      <w:r w:rsidRPr="0074480F">
        <w:rPr>
          <w:rFonts w:ascii="Arial" w:hAnsi="Arial" w:cs="Arial"/>
          <w:vertAlign w:val="superscript"/>
          <w:lang w:val="en-IN"/>
        </w:rPr>
        <w:t>th</w:t>
      </w:r>
      <w:r w:rsidRPr="0074480F">
        <w:rPr>
          <w:rFonts w:ascii="Arial" w:hAnsi="Arial" w:cs="Arial"/>
          <w:lang w:val="en-IN"/>
        </w:rPr>
        <w:t xml:space="preserve"> year of flowering and to assess the full potential of the hybrids, observations are to be carried out for a few more years till they attain yield stabilization. These hybrids, demonstrating strong potential for short stature, better nut characters and high quality of kernel, are in the pipeline for release after assessing the yield potential in the coming years.</w:t>
      </w:r>
    </w:p>
    <w:p w14:paraId="5E2EC11F" w14:textId="77777777" w:rsidR="00D61AC5" w:rsidRDefault="00D61AC5" w:rsidP="0074480F">
      <w:pPr>
        <w:pStyle w:val="Body"/>
        <w:spacing w:after="0"/>
        <w:rPr>
          <w:rFonts w:ascii="Arial" w:hAnsi="Arial" w:cs="Arial"/>
          <w:lang w:val="en-IN"/>
        </w:rPr>
      </w:pPr>
    </w:p>
    <w:p w14:paraId="2F19392D" w14:textId="77777777" w:rsidR="00BA352A" w:rsidRDefault="00BA352A" w:rsidP="00D61AC5">
      <w:pPr>
        <w:pStyle w:val="Body"/>
        <w:rPr>
          <w:rFonts w:ascii="Arial" w:hAnsi="Arial" w:cs="Arial"/>
          <w:b/>
          <w:bCs/>
        </w:rPr>
      </w:pPr>
    </w:p>
    <w:p w14:paraId="6CD38E34" w14:textId="5B0021B0" w:rsidR="00D61AC5" w:rsidRPr="00D61AC5" w:rsidRDefault="00D61AC5" w:rsidP="00D61AC5">
      <w:pPr>
        <w:pStyle w:val="Body"/>
        <w:rPr>
          <w:rFonts w:ascii="Arial" w:hAnsi="Arial" w:cs="Arial"/>
          <w:b/>
          <w:bCs/>
          <w:lang w:val="en-IN"/>
        </w:rPr>
      </w:pPr>
      <w:r w:rsidRPr="00D61AC5">
        <w:rPr>
          <w:rFonts w:ascii="Arial" w:hAnsi="Arial" w:cs="Arial"/>
          <w:b/>
          <w:bCs/>
        </w:rPr>
        <w:t>DISCLAIMER (ARTIFICIAL INTELLIGENCE)</w:t>
      </w:r>
    </w:p>
    <w:p w14:paraId="18D3A85F" w14:textId="4D4E23DB" w:rsidR="00D61AC5" w:rsidRPr="00D61AC5" w:rsidRDefault="00D61AC5" w:rsidP="00D61AC5">
      <w:pPr>
        <w:pStyle w:val="Body"/>
        <w:rPr>
          <w:rFonts w:ascii="Arial" w:hAnsi="Arial" w:cs="Arial"/>
          <w:lang w:val="en-IN"/>
        </w:rPr>
      </w:pPr>
      <w:r w:rsidRPr="00D61AC5">
        <w:rPr>
          <w:rFonts w:ascii="Arial" w:hAnsi="Arial" w:cs="Arial"/>
        </w:rPr>
        <w:t>During the preparation of this work the author(s) used Google</w:t>
      </w:r>
      <w:r w:rsidR="00EB6574">
        <w:rPr>
          <w:rFonts w:ascii="Arial" w:hAnsi="Arial" w:cs="Arial"/>
        </w:rPr>
        <w:t>’s</w:t>
      </w:r>
      <w:r w:rsidRPr="00D61AC5">
        <w:rPr>
          <w:rFonts w:ascii="Arial" w:hAnsi="Arial" w:cs="Arial"/>
        </w:rPr>
        <w:t xml:space="preserve"> Gemini tool in order to improve the language and readability of the manuscript. The AI did not contribute to the original data analysis, interpretation, or the initial drafting of the manuscript's scientific content. After using this tool/service, the author(s) reviewed and edited the content as needed and take(s) full responsibility for the content of the publication.  </w:t>
      </w:r>
    </w:p>
    <w:p w14:paraId="70CDFAD2" w14:textId="77777777" w:rsidR="004E7058" w:rsidRDefault="004E7058" w:rsidP="00441B6F">
      <w:pPr>
        <w:pStyle w:val="ReferHead"/>
        <w:spacing w:after="0"/>
        <w:jc w:val="both"/>
        <w:rPr>
          <w:rFonts w:ascii="Arial" w:hAnsi="Arial" w:cs="Arial"/>
        </w:rPr>
      </w:pPr>
    </w:p>
    <w:p w14:paraId="2B518907" w14:textId="5C3ED068" w:rsidR="00B01FCD" w:rsidRDefault="00B01FCD" w:rsidP="00441B6F">
      <w:pPr>
        <w:pStyle w:val="ReferHead"/>
        <w:spacing w:after="0"/>
        <w:jc w:val="both"/>
        <w:rPr>
          <w:rFonts w:ascii="Arial" w:hAnsi="Arial" w:cs="Arial"/>
        </w:rPr>
      </w:pPr>
      <w:r w:rsidRPr="00FB3A86">
        <w:rPr>
          <w:rFonts w:ascii="Arial" w:hAnsi="Arial" w:cs="Arial"/>
        </w:rPr>
        <w:t>References</w:t>
      </w:r>
    </w:p>
    <w:p w14:paraId="720298F2" w14:textId="77777777" w:rsidR="00790ADA" w:rsidRPr="00FB3A86" w:rsidRDefault="00790ADA" w:rsidP="00441B6F">
      <w:pPr>
        <w:pStyle w:val="ReferHead"/>
        <w:spacing w:after="0"/>
        <w:jc w:val="both"/>
        <w:rPr>
          <w:rFonts w:ascii="Arial" w:hAnsi="Arial" w:cs="Arial"/>
        </w:rPr>
      </w:pPr>
    </w:p>
    <w:p w14:paraId="0E309E5D" w14:textId="77777777" w:rsidR="007F3A2E" w:rsidRPr="007F3A2E" w:rsidRDefault="007F3A2E" w:rsidP="007F3A2E">
      <w:pPr>
        <w:pStyle w:val="Body"/>
        <w:rPr>
          <w:lang w:val="en-IN"/>
        </w:rPr>
      </w:pPr>
      <w:proofErr w:type="spellStart"/>
      <w:r w:rsidRPr="007F3A2E">
        <w:rPr>
          <w:lang w:val="en-IN"/>
        </w:rPr>
        <w:t>Arivalagan</w:t>
      </w:r>
      <w:proofErr w:type="spellEnd"/>
      <w:r w:rsidRPr="007F3A2E">
        <w:rPr>
          <w:lang w:val="en-IN"/>
        </w:rPr>
        <w:t xml:space="preserve">, M., Roy, T. K., Yasmeen, A., Pavithra, K. C., Jwala, P., </w:t>
      </w:r>
      <w:proofErr w:type="spellStart"/>
      <w:r w:rsidRPr="007F3A2E">
        <w:rPr>
          <w:lang w:val="en-IN"/>
        </w:rPr>
        <w:t>Shivasankara</w:t>
      </w:r>
      <w:proofErr w:type="spellEnd"/>
      <w:r w:rsidRPr="007F3A2E">
        <w:rPr>
          <w:lang w:val="en-IN"/>
        </w:rPr>
        <w:t xml:space="preserve">, K. S., et al. (2018). Extraction of phenolic compounds with antioxidant potential from coconut (Cocos nucifera L.) </w:t>
      </w:r>
      <w:proofErr w:type="spellStart"/>
      <w:r w:rsidRPr="007F3A2E">
        <w:rPr>
          <w:lang w:val="en-IN"/>
        </w:rPr>
        <w:t>testa</w:t>
      </w:r>
      <w:proofErr w:type="spellEnd"/>
      <w:r w:rsidRPr="007F3A2E">
        <w:rPr>
          <w:lang w:val="en-IN"/>
        </w:rPr>
        <w:t xml:space="preserve"> and identification of phenolic acids and flavonoids using UPLC coupled with TQD-MS/MS. </w:t>
      </w:r>
      <w:r w:rsidRPr="007F3A2E">
        <w:rPr>
          <w:i/>
          <w:iCs/>
          <w:lang w:val="en-IN"/>
        </w:rPr>
        <w:t>LWT</w:t>
      </w:r>
      <w:r w:rsidRPr="007F3A2E">
        <w:rPr>
          <w:lang w:val="en-IN"/>
        </w:rPr>
        <w:t xml:space="preserve">, </w:t>
      </w:r>
      <w:r w:rsidRPr="007F3A2E">
        <w:rPr>
          <w:i/>
          <w:iCs/>
          <w:lang w:val="en-IN"/>
        </w:rPr>
        <w:t>96</w:t>
      </w:r>
      <w:r w:rsidRPr="007F3A2E">
        <w:rPr>
          <w:lang w:val="en-IN"/>
        </w:rPr>
        <w:t>, 1–8.</w:t>
      </w:r>
    </w:p>
    <w:p w14:paraId="7A380F2D" w14:textId="77777777" w:rsidR="007F3A2E" w:rsidRPr="007F3A2E" w:rsidRDefault="007F3A2E" w:rsidP="007F3A2E">
      <w:pPr>
        <w:pStyle w:val="Body"/>
        <w:rPr>
          <w:lang w:val="en-IN"/>
        </w:rPr>
      </w:pPr>
      <w:r w:rsidRPr="007F3A2E">
        <w:rPr>
          <w:lang w:val="en-IN"/>
        </w:rPr>
        <w:t xml:space="preserve">Arunkumar, R., </w:t>
      </w:r>
      <w:proofErr w:type="spellStart"/>
      <w:r w:rsidRPr="007F3A2E">
        <w:rPr>
          <w:lang w:val="en-IN"/>
        </w:rPr>
        <w:t>Surulirajan</w:t>
      </w:r>
      <w:proofErr w:type="spellEnd"/>
      <w:r w:rsidRPr="007F3A2E">
        <w:rPr>
          <w:lang w:val="en-IN"/>
        </w:rPr>
        <w:t xml:space="preserve">, M., Senthilkumar, N., </w:t>
      </w:r>
      <w:proofErr w:type="spellStart"/>
      <w:r w:rsidRPr="007F3A2E">
        <w:rPr>
          <w:lang w:val="en-IN"/>
        </w:rPr>
        <w:t>Vethamoni</w:t>
      </w:r>
      <w:proofErr w:type="spellEnd"/>
      <w:r w:rsidRPr="007F3A2E">
        <w:rPr>
          <w:lang w:val="en-IN"/>
        </w:rPr>
        <w:t xml:space="preserve">, P. I., Niral, V., Sumitha, S., et al. (2024). First report on dwarf × dwarf coconut (Cocos nucifera L.) hybrids at cyclonic east coastal region of India. </w:t>
      </w:r>
      <w:r w:rsidRPr="007F3A2E">
        <w:rPr>
          <w:i/>
          <w:iCs/>
          <w:lang w:val="en-IN"/>
        </w:rPr>
        <w:t>Journal of Plantation Crops</w:t>
      </w:r>
      <w:r w:rsidRPr="007F3A2E">
        <w:rPr>
          <w:lang w:val="en-IN"/>
        </w:rPr>
        <w:t xml:space="preserve">, </w:t>
      </w:r>
      <w:r w:rsidRPr="007F3A2E">
        <w:rPr>
          <w:i/>
          <w:iCs/>
          <w:lang w:val="en-IN"/>
        </w:rPr>
        <w:t>52</w:t>
      </w:r>
      <w:r w:rsidRPr="007F3A2E">
        <w:rPr>
          <w:lang w:val="en-IN"/>
        </w:rPr>
        <w:t>(2), 69–80.</w:t>
      </w:r>
    </w:p>
    <w:p w14:paraId="53AB36CB" w14:textId="77777777" w:rsidR="007F3A2E" w:rsidRPr="007F3A2E" w:rsidRDefault="007F3A2E" w:rsidP="007F3A2E">
      <w:pPr>
        <w:pStyle w:val="Body"/>
        <w:rPr>
          <w:lang w:val="en-IN"/>
        </w:rPr>
      </w:pPr>
      <w:proofErr w:type="spellStart"/>
      <w:r w:rsidRPr="007F3A2E">
        <w:rPr>
          <w:lang w:val="en-IN"/>
        </w:rPr>
        <w:t>Batugal</w:t>
      </w:r>
      <w:proofErr w:type="spellEnd"/>
      <w:r w:rsidRPr="007F3A2E">
        <w:rPr>
          <w:lang w:val="en-IN"/>
        </w:rPr>
        <w:t xml:space="preserve">, P., </w:t>
      </w:r>
      <w:proofErr w:type="spellStart"/>
      <w:r w:rsidRPr="007F3A2E">
        <w:rPr>
          <w:lang w:val="en-IN"/>
        </w:rPr>
        <w:t>Bourdeix</w:t>
      </w:r>
      <w:proofErr w:type="spellEnd"/>
      <w:r w:rsidRPr="007F3A2E">
        <w:rPr>
          <w:lang w:val="en-IN"/>
        </w:rPr>
        <w:t xml:space="preserve">, R., Rao, V. R., &amp; Oliver, J. (2009). </w:t>
      </w:r>
      <w:r w:rsidRPr="007F3A2E">
        <w:rPr>
          <w:i/>
          <w:iCs/>
          <w:lang w:val="en-IN"/>
        </w:rPr>
        <w:t>Coconut genetic resources</w:t>
      </w:r>
      <w:r w:rsidRPr="007F3A2E">
        <w:rPr>
          <w:lang w:val="en-IN"/>
        </w:rPr>
        <w:t>. International Plant Genetic Resources Institute.</w:t>
      </w:r>
    </w:p>
    <w:p w14:paraId="6A61F6EA" w14:textId="77777777" w:rsidR="007F3A2E" w:rsidRPr="007F3A2E" w:rsidRDefault="007F3A2E" w:rsidP="007F3A2E">
      <w:pPr>
        <w:pStyle w:val="Body"/>
        <w:rPr>
          <w:lang w:val="en-IN"/>
        </w:rPr>
      </w:pPr>
      <w:r w:rsidRPr="007F3A2E">
        <w:rPr>
          <w:lang w:val="en-IN"/>
        </w:rPr>
        <w:t xml:space="preserve">Baudouin, L., Lebrun, P., Berger, A., &amp; </w:t>
      </w:r>
      <w:proofErr w:type="spellStart"/>
      <w:r w:rsidRPr="007F3A2E">
        <w:rPr>
          <w:lang w:val="en-IN"/>
        </w:rPr>
        <w:t>Risterucci</w:t>
      </w:r>
      <w:proofErr w:type="spellEnd"/>
      <w:r w:rsidRPr="007F3A2E">
        <w:rPr>
          <w:lang w:val="en-IN"/>
        </w:rPr>
        <w:t>, A. M. (2006). Coconut (</w:t>
      </w:r>
      <w:r w:rsidRPr="007F3A2E">
        <w:rPr>
          <w:i/>
          <w:iCs/>
          <w:lang w:val="en-IN"/>
        </w:rPr>
        <w:t>Cocos nucifera</w:t>
      </w:r>
      <w:r w:rsidRPr="007F3A2E">
        <w:rPr>
          <w:lang w:val="en-IN"/>
        </w:rPr>
        <w:t xml:space="preserve"> L.) DNA studies: a review. </w:t>
      </w:r>
      <w:r w:rsidRPr="007F3A2E">
        <w:rPr>
          <w:i/>
          <w:iCs/>
          <w:lang w:val="en-IN"/>
        </w:rPr>
        <w:t>Tree Genetics &amp; Genomes</w:t>
      </w:r>
      <w:r w:rsidRPr="007F3A2E">
        <w:rPr>
          <w:lang w:val="en-IN"/>
        </w:rPr>
        <w:t xml:space="preserve">, </w:t>
      </w:r>
      <w:r w:rsidRPr="007F3A2E">
        <w:rPr>
          <w:i/>
          <w:iCs/>
          <w:lang w:val="en-IN"/>
        </w:rPr>
        <w:t>2</w:t>
      </w:r>
      <w:r w:rsidRPr="007F3A2E">
        <w:rPr>
          <w:lang w:val="en-IN"/>
        </w:rPr>
        <w:t>(4), 177–187.</w:t>
      </w:r>
    </w:p>
    <w:p w14:paraId="4B4A61CC" w14:textId="77777777" w:rsidR="007F3A2E" w:rsidRPr="007F3A2E" w:rsidRDefault="007F3A2E" w:rsidP="007F3A2E">
      <w:pPr>
        <w:pStyle w:val="Body"/>
        <w:rPr>
          <w:lang w:val="en-IN"/>
        </w:rPr>
      </w:pPr>
      <w:r w:rsidRPr="007F3A2E">
        <w:rPr>
          <w:lang w:val="en-IN"/>
        </w:rPr>
        <w:lastRenderedPageBreak/>
        <w:t>Baudouin, L., Lebrun, P., Konan, J. L., Ritter, E., Berger, A., &amp; Billotte, N. (2006). QTL analysis of fruit components in the progeny of a Rennell Island Tall coconut (</w:t>
      </w:r>
      <w:r w:rsidRPr="007F3A2E">
        <w:rPr>
          <w:i/>
          <w:iCs/>
          <w:lang w:val="en-IN"/>
        </w:rPr>
        <w:t>Cocos nucifera</w:t>
      </w:r>
      <w:r w:rsidRPr="007F3A2E">
        <w:rPr>
          <w:lang w:val="en-IN"/>
        </w:rPr>
        <w:t xml:space="preserve"> L.) individual. </w:t>
      </w:r>
      <w:r w:rsidRPr="007F3A2E">
        <w:rPr>
          <w:i/>
          <w:iCs/>
          <w:lang w:val="en-IN"/>
        </w:rPr>
        <w:t>Theoretical and Applied Genetics</w:t>
      </w:r>
      <w:r w:rsidRPr="007F3A2E">
        <w:rPr>
          <w:lang w:val="en-IN"/>
        </w:rPr>
        <w:t xml:space="preserve">, </w:t>
      </w:r>
      <w:r w:rsidRPr="007F3A2E">
        <w:rPr>
          <w:i/>
          <w:iCs/>
          <w:lang w:val="en-IN"/>
        </w:rPr>
        <w:t>112</w:t>
      </w:r>
      <w:r w:rsidRPr="007F3A2E">
        <w:rPr>
          <w:lang w:val="en-IN"/>
        </w:rPr>
        <w:t>(2), 258–268.</w:t>
      </w:r>
    </w:p>
    <w:p w14:paraId="7F96B36F" w14:textId="77777777" w:rsidR="007F3A2E" w:rsidRPr="007F3A2E" w:rsidRDefault="007F3A2E" w:rsidP="007F3A2E">
      <w:pPr>
        <w:pStyle w:val="Body"/>
        <w:rPr>
          <w:lang w:val="en-IN"/>
        </w:rPr>
      </w:pPr>
      <w:r w:rsidRPr="007F3A2E">
        <w:rPr>
          <w:lang w:val="en-IN"/>
        </w:rPr>
        <w:t xml:space="preserve">Foale, M. A. (2003). </w:t>
      </w:r>
      <w:r w:rsidRPr="007F3A2E">
        <w:rPr>
          <w:i/>
          <w:iCs/>
          <w:lang w:val="en-IN"/>
        </w:rPr>
        <w:t>The coconut odyssey: The bounteous possibilities of the tree of life</w:t>
      </w:r>
      <w:r w:rsidRPr="007F3A2E">
        <w:rPr>
          <w:lang w:val="en-IN"/>
        </w:rPr>
        <w:t>. Australian Centre for International Agricultural Research (ACIAR).</w:t>
      </w:r>
    </w:p>
    <w:p w14:paraId="58A98382" w14:textId="77777777" w:rsidR="007F3A2E" w:rsidRPr="007F3A2E" w:rsidRDefault="007F3A2E" w:rsidP="007F3A2E">
      <w:pPr>
        <w:pStyle w:val="Body"/>
        <w:rPr>
          <w:lang w:val="en-IN"/>
        </w:rPr>
      </w:pPr>
      <w:proofErr w:type="spellStart"/>
      <w:r w:rsidRPr="007F3A2E">
        <w:rPr>
          <w:lang w:val="en-IN"/>
        </w:rPr>
        <w:t>Geethanjali</w:t>
      </w:r>
      <w:proofErr w:type="spellEnd"/>
      <w:r w:rsidRPr="007F3A2E">
        <w:rPr>
          <w:lang w:val="en-IN"/>
        </w:rPr>
        <w:t>, S., Rajkumar, D., &amp; Shoba, N. (2014). Correlation and path coefficient analysis in coconut (</w:t>
      </w:r>
      <w:r w:rsidRPr="007F3A2E">
        <w:rPr>
          <w:i/>
          <w:iCs/>
          <w:lang w:val="en-IN"/>
        </w:rPr>
        <w:t>Cocos nucifera</w:t>
      </w:r>
      <w:r w:rsidRPr="007F3A2E">
        <w:rPr>
          <w:lang w:val="en-IN"/>
        </w:rPr>
        <w:t xml:space="preserve"> L.). </w:t>
      </w:r>
      <w:r w:rsidRPr="007F3A2E">
        <w:rPr>
          <w:i/>
          <w:iCs/>
          <w:lang w:val="en-IN"/>
        </w:rPr>
        <w:t>Electronic Journal of Plant Breeding</w:t>
      </w:r>
      <w:r w:rsidRPr="007F3A2E">
        <w:rPr>
          <w:lang w:val="en-IN"/>
        </w:rPr>
        <w:t xml:space="preserve">, </w:t>
      </w:r>
      <w:r w:rsidRPr="007F3A2E">
        <w:rPr>
          <w:i/>
          <w:iCs/>
          <w:lang w:val="en-IN"/>
        </w:rPr>
        <w:t>5</w:t>
      </w:r>
      <w:r w:rsidRPr="007F3A2E">
        <w:rPr>
          <w:lang w:val="en-IN"/>
        </w:rPr>
        <w:t>(4), 702–707.</w:t>
      </w:r>
    </w:p>
    <w:p w14:paraId="7A26FC79" w14:textId="77777777" w:rsidR="007F3A2E" w:rsidRPr="007F3A2E" w:rsidRDefault="007F3A2E" w:rsidP="007F3A2E">
      <w:pPr>
        <w:pStyle w:val="Body"/>
        <w:rPr>
          <w:lang w:val="en-IN"/>
        </w:rPr>
      </w:pPr>
      <w:r w:rsidRPr="007F3A2E">
        <w:rPr>
          <w:lang w:val="en-IN"/>
        </w:rPr>
        <w:t xml:space="preserve">Gopinath, P. P., Parsad, R., Joseph, B., &amp; Adarsh, V. S. (2020). GRAPES: General </w:t>
      </w:r>
      <w:proofErr w:type="spellStart"/>
      <w:r w:rsidRPr="007F3A2E">
        <w:rPr>
          <w:lang w:val="en-IN"/>
        </w:rPr>
        <w:t>Rshiny</w:t>
      </w:r>
      <w:proofErr w:type="spellEnd"/>
      <w:r w:rsidRPr="007F3A2E">
        <w:rPr>
          <w:lang w:val="en-IN"/>
        </w:rPr>
        <w:t xml:space="preserve">-Based Analysis Platform Empowered by Statistics (Version 1.0.0) [Software]. </w:t>
      </w:r>
      <w:hyperlink r:id="rId16" w:tgtFrame="_blank" w:history="1">
        <w:r w:rsidRPr="007F3A2E">
          <w:rPr>
            <w:rStyle w:val="Hyperlink"/>
            <w:lang w:val="en-IN"/>
          </w:rPr>
          <w:t>https://www.kaugrapes.com/home</w:t>
        </w:r>
      </w:hyperlink>
      <w:r w:rsidRPr="007F3A2E">
        <w:rPr>
          <w:lang w:val="en-IN"/>
        </w:rPr>
        <w:t xml:space="preserve">. </w:t>
      </w:r>
      <w:hyperlink r:id="rId17" w:tgtFrame="_blank" w:history="1">
        <w:r w:rsidRPr="007F3A2E">
          <w:rPr>
            <w:rStyle w:val="Hyperlink"/>
            <w:lang w:val="en-IN"/>
          </w:rPr>
          <w:t>https://doi.org/10.5281/zenodo.4923220</w:t>
        </w:r>
      </w:hyperlink>
    </w:p>
    <w:p w14:paraId="44B09D86" w14:textId="77777777" w:rsidR="007F3A2E" w:rsidRPr="007F3A2E" w:rsidRDefault="007F3A2E" w:rsidP="007F3A2E">
      <w:pPr>
        <w:pStyle w:val="Body"/>
        <w:rPr>
          <w:lang w:val="en-IN"/>
        </w:rPr>
      </w:pPr>
      <w:r w:rsidRPr="002B5A55">
        <w:rPr>
          <w:highlight w:val="yellow"/>
          <w:lang w:val="en-IN"/>
        </w:rPr>
        <w:t xml:space="preserve">Haldane, J. B. S. (1958). The genetic basis of dwarfness in coconut. </w:t>
      </w:r>
      <w:r w:rsidRPr="002B5A55">
        <w:rPr>
          <w:i/>
          <w:iCs/>
          <w:highlight w:val="yellow"/>
          <w:lang w:val="en-IN"/>
        </w:rPr>
        <w:t>Nature</w:t>
      </w:r>
      <w:r w:rsidRPr="002B5A55">
        <w:rPr>
          <w:highlight w:val="yellow"/>
          <w:lang w:val="en-IN"/>
        </w:rPr>
        <w:t xml:space="preserve">, </w:t>
      </w:r>
      <w:r w:rsidRPr="002B5A55">
        <w:rPr>
          <w:i/>
          <w:iCs/>
          <w:highlight w:val="yellow"/>
          <w:lang w:val="en-IN"/>
        </w:rPr>
        <w:t>181</w:t>
      </w:r>
      <w:r w:rsidRPr="002B5A55">
        <w:rPr>
          <w:highlight w:val="yellow"/>
          <w:lang w:val="en-IN"/>
        </w:rPr>
        <w:t>, 971–972.</w:t>
      </w:r>
    </w:p>
    <w:p w14:paraId="4698095A" w14:textId="77777777" w:rsidR="007F3A2E" w:rsidRPr="007F3A2E" w:rsidRDefault="007F3A2E" w:rsidP="007F3A2E">
      <w:pPr>
        <w:pStyle w:val="Body"/>
        <w:rPr>
          <w:lang w:val="en-IN"/>
        </w:rPr>
      </w:pPr>
      <w:r w:rsidRPr="00DF16C9">
        <w:rPr>
          <w:highlight w:val="yellow"/>
          <w:lang w:val="en-IN"/>
        </w:rPr>
        <w:t xml:space="preserve">International Plant Genetic Resources Institute. (1995). </w:t>
      </w:r>
      <w:r w:rsidRPr="00DF16C9">
        <w:rPr>
          <w:i/>
          <w:iCs/>
          <w:highlight w:val="yellow"/>
          <w:lang w:val="en-IN"/>
        </w:rPr>
        <w:t xml:space="preserve">Descriptors for Coconut (Cocos nucifera </w:t>
      </w:r>
      <w:r w:rsidRPr="00DF16C9">
        <w:rPr>
          <w:highlight w:val="yellow"/>
          <w:lang w:val="en-IN"/>
        </w:rPr>
        <w:t>L</w:t>
      </w:r>
      <w:r w:rsidRPr="00DF16C9">
        <w:rPr>
          <w:i/>
          <w:iCs/>
          <w:highlight w:val="yellow"/>
          <w:lang w:val="en-IN"/>
        </w:rPr>
        <w:t>.)</w:t>
      </w:r>
      <w:r w:rsidRPr="00DF16C9">
        <w:rPr>
          <w:highlight w:val="yellow"/>
          <w:lang w:val="en-IN"/>
        </w:rPr>
        <w:t>. International Plant Genetic Resources Institute.</w:t>
      </w:r>
    </w:p>
    <w:p w14:paraId="51AB9C35" w14:textId="77777777" w:rsidR="007F3A2E" w:rsidRPr="007F3A2E" w:rsidRDefault="007F3A2E" w:rsidP="007F3A2E">
      <w:pPr>
        <w:pStyle w:val="Body"/>
        <w:rPr>
          <w:lang w:val="en-IN"/>
        </w:rPr>
      </w:pPr>
      <w:r w:rsidRPr="007F3A2E">
        <w:rPr>
          <w:lang w:val="en-IN"/>
        </w:rPr>
        <w:t xml:space="preserve">Kamaladevi, C. B., &amp; </w:t>
      </w:r>
      <w:proofErr w:type="spellStart"/>
      <w:r w:rsidRPr="007F3A2E">
        <w:rPr>
          <w:lang w:val="en-IN"/>
        </w:rPr>
        <w:t>Velayutham</w:t>
      </w:r>
      <w:proofErr w:type="spellEnd"/>
      <w:r w:rsidRPr="007F3A2E">
        <w:rPr>
          <w:lang w:val="en-IN"/>
        </w:rPr>
        <w:t xml:space="preserve">, M. (1978). Changes in the chemical composition of nut water and kernel during development of coconut. In </w:t>
      </w:r>
      <w:r w:rsidRPr="007F3A2E">
        <w:rPr>
          <w:i/>
          <w:iCs/>
          <w:lang w:val="en-IN"/>
        </w:rPr>
        <w:t>Proceedings of the 1st Annual Symposium on Plantation Crops</w:t>
      </w:r>
      <w:r w:rsidRPr="007F3A2E">
        <w:rPr>
          <w:lang w:val="en-IN"/>
        </w:rPr>
        <w:t xml:space="preserve"> (pp. 340–346). Kasaragod.</w:t>
      </w:r>
    </w:p>
    <w:p w14:paraId="3F948747" w14:textId="77777777" w:rsidR="007F3A2E" w:rsidRPr="007F3A2E" w:rsidRDefault="007F3A2E" w:rsidP="007F3A2E">
      <w:pPr>
        <w:pStyle w:val="Body"/>
        <w:rPr>
          <w:lang w:val="en-IN"/>
        </w:rPr>
      </w:pPr>
      <w:r w:rsidRPr="007F3A2E">
        <w:rPr>
          <w:lang w:val="en-IN"/>
        </w:rPr>
        <w:t xml:space="preserve">Kerala Agricultural University (KAU). (2011). </w:t>
      </w:r>
      <w:r w:rsidRPr="007F3A2E">
        <w:rPr>
          <w:i/>
          <w:iCs/>
          <w:lang w:val="en-IN"/>
        </w:rPr>
        <w:t>Package of Practices Recommendations: Crops</w:t>
      </w:r>
      <w:r w:rsidRPr="007F3A2E">
        <w:rPr>
          <w:lang w:val="en-IN"/>
        </w:rPr>
        <w:t xml:space="preserve"> (14th ed.). Kerala Agricultural University.</w:t>
      </w:r>
    </w:p>
    <w:p w14:paraId="40168975" w14:textId="77777777" w:rsidR="007F3A2E" w:rsidRPr="007F3A2E" w:rsidRDefault="007F3A2E" w:rsidP="007F3A2E">
      <w:pPr>
        <w:pStyle w:val="Body"/>
        <w:rPr>
          <w:lang w:val="en-IN"/>
        </w:rPr>
      </w:pPr>
      <w:proofErr w:type="spellStart"/>
      <w:r w:rsidRPr="007F3A2E">
        <w:rPr>
          <w:lang w:val="en-IN"/>
        </w:rPr>
        <w:t>Mahayothee</w:t>
      </w:r>
      <w:proofErr w:type="spellEnd"/>
      <w:r w:rsidRPr="007F3A2E">
        <w:rPr>
          <w:lang w:val="en-IN"/>
        </w:rPr>
        <w:t xml:space="preserve">, B., </w:t>
      </w:r>
      <w:proofErr w:type="spellStart"/>
      <w:r w:rsidRPr="007F3A2E">
        <w:rPr>
          <w:lang w:val="en-IN"/>
        </w:rPr>
        <w:t>Koomyart</w:t>
      </w:r>
      <w:proofErr w:type="spellEnd"/>
      <w:r w:rsidRPr="007F3A2E">
        <w:rPr>
          <w:lang w:val="en-IN"/>
        </w:rPr>
        <w:t xml:space="preserve">, I., </w:t>
      </w:r>
      <w:proofErr w:type="spellStart"/>
      <w:r w:rsidRPr="007F3A2E">
        <w:rPr>
          <w:lang w:val="en-IN"/>
        </w:rPr>
        <w:t>Khuwijitjaru</w:t>
      </w:r>
      <w:proofErr w:type="spellEnd"/>
      <w:r w:rsidRPr="007F3A2E">
        <w:rPr>
          <w:lang w:val="en-IN"/>
        </w:rPr>
        <w:t xml:space="preserve">, P., Nagle, M., &amp; Müller, J. (2016). Phenolic compounds, antioxidant activity, and gas chromatography–mass spectrometry analysis of coconut meat and water. </w:t>
      </w:r>
      <w:r w:rsidRPr="007F3A2E">
        <w:rPr>
          <w:i/>
          <w:iCs/>
          <w:lang w:val="en-IN"/>
        </w:rPr>
        <w:t>International Journal of Food Properties</w:t>
      </w:r>
      <w:r w:rsidRPr="007F3A2E">
        <w:rPr>
          <w:lang w:val="en-IN"/>
        </w:rPr>
        <w:t xml:space="preserve">, </w:t>
      </w:r>
      <w:r w:rsidRPr="007F3A2E">
        <w:rPr>
          <w:i/>
          <w:iCs/>
          <w:lang w:val="en-IN"/>
        </w:rPr>
        <w:t>19</w:t>
      </w:r>
      <w:r w:rsidRPr="007F3A2E">
        <w:rPr>
          <w:lang w:val="en-IN"/>
        </w:rPr>
        <w:t>(8), 1797–1810.</w:t>
      </w:r>
    </w:p>
    <w:p w14:paraId="3BA41F1A" w14:textId="77777777" w:rsidR="007F3A2E" w:rsidRPr="007F3A2E" w:rsidRDefault="007F3A2E" w:rsidP="007F3A2E">
      <w:pPr>
        <w:pStyle w:val="Body"/>
        <w:rPr>
          <w:lang w:val="en-IN"/>
        </w:rPr>
      </w:pPr>
      <w:proofErr w:type="spellStart"/>
      <w:r w:rsidRPr="007F3A2E">
        <w:rPr>
          <w:lang w:val="en-IN"/>
        </w:rPr>
        <w:t>Nakorn</w:t>
      </w:r>
      <w:proofErr w:type="spellEnd"/>
      <w:r w:rsidRPr="007F3A2E">
        <w:rPr>
          <w:lang w:val="en-IN"/>
        </w:rPr>
        <w:t xml:space="preserve">, S. N., </w:t>
      </w:r>
      <w:proofErr w:type="spellStart"/>
      <w:r w:rsidRPr="007F3A2E">
        <w:rPr>
          <w:lang w:val="en-IN"/>
        </w:rPr>
        <w:t>Dokduang</w:t>
      </w:r>
      <w:proofErr w:type="spellEnd"/>
      <w:r w:rsidRPr="007F3A2E">
        <w:rPr>
          <w:lang w:val="en-IN"/>
        </w:rPr>
        <w:t xml:space="preserve">, H., </w:t>
      </w:r>
      <w:proofErr w:type="spellStart"/>
      <w:r w:rsidRPr="007F3A2E">
        <w:rPr>
          <w:lang w:val="en-IN"/>
        </w:rPr>
        <w:t>Namwat</w:t>
      </w:r>
      <w:proofErr w:type="spellEnd"/>
      <w:r w:rsidRPr="007F3A2E">
        <w:rPr>
          <w:lang w:val="en-IN"/>
        </w:rPr>
        <w:t xml:space="preserve">, N., </w:t>
      </w:r>
      <w:proofErr w:type="spellStart"/>
      <w:r w:rsidRPr="007F3A2E">
        <w:rPr>
          <w:lang w:val="en-IN"/>
        </w:rPr>
        <w:t>Klanrit</w:t>
      </w:r>
      <w:proofErr w:type="spellEnd"/>
      <w:r w:rsidRPr="007F3A2E">
        <w:rPr>
          <w:lang w:val="en-IN"/>
        </w:rPr>
        <w:t xml:space="preserve">, P., </w:t>
      </w:r>
      <w:proofErr w:type="spellStart"/>
      <w:r w:rsidRPr="007F3A2E">
        <w:rPr>
          <w:lang w:val="en-IN"/>
        </w:rPr>
        <w:t>Wangwiwatsin</w:t>
      </w:r>
      <w:proofErr w:type="spellEnd"/>
      <w:r w:rsidRPr="007F3A2E">
        <w:rPr>
          <w:lang w:val="en-IN"/>
        </w:rPr>
        <w:t xml:space="preserve">, A., </w:t>
      </w:r>
      <w:proofErr w:type="spellStart"/>
      <w:r w:rsidRPr="007F3A2E">
        <w:rPr>
          <w:lang w:val="en-IN"/>
        </w:rPr>
        <w:t>Promraksa</w:t>
      </w:r>
      <w:proofErr w:type="spellEnd"/>
      <w:r w:rsidRPr="007F3A2E">
        <w:rPr>
          <w:lang w:val="en-IN"/>
        </w:rPr>
        <w:t xml:space="preserve">, B., </w:t>
      </w:r>
      <w:proofErr w:type="spellStart"/>
      <w:r w:rsidRPr="007F3A2E">
        <w:rPr>
          <w:lang w:val="en-IN"/>
        </w:rPr>
        <w:t>Khammona</w:t>
      </w:r>
      <w:proofErr w:type="spellEnd"/>
      <w:r w:rsidRPr="007F3A2E">
        <w:rPr>
          <w:lang w:val="en-IN"/>
        </w:rPr>
        <w:t xml:space="preserve">, N., </w:t>
      </w:r>
      <w:proofErr w:type="spellStart"/>
      <w:r w:rsidRPr="007F3A2E">
        <w:rPr>
          <w:lang w:val="en-IN"/>
        </w:rPr>
        <w:t>Wongkrasant</w:t>
      </w:r>
      <w:proofErr w:type="spellEnd"/>
      <w:r w:rsidRPr="007F3A2E">
        <w:rPr>
          <w:lang w:val="en-IN"/>
        </w:rPr>
        <w:t xml:space="preserve">, S., </w:t>
      </w:r>
      <w:proofErr w:type="spellStart"/>
      <w:r w:rsidRPr="007F3A2E">
        <w:rPr>
          <w:lang w:val="en-IN"/>
        </w:rPr>
        <w:t>Soi-Ampornkul</w:t>
      </w:r>
      <w:proofErr w:type="spellEnd"/>
      <w:r w:rsidRPr="007F3A2E">
        <w:rPr>
          <w:lang w:val="en-IN"/>
        </w:rPr>
        <w:t xml:space="preserve">, R., Boonsong, P., </w:t>
      </w:r>
      <w:proofErr w:type="spellStart"/>
      <w:r w:rsidRPr="007F3A2E">
        <w:rPr>
          <w:lang w:val="en-IN"/>
        </w:rPr>
        <w:t>Tencomnao</w:t>
      </w:r>
      <w:proofErr w:type="spellEnd"/>
      <w:r w:rsidRPr="007F3A2E">
        <w:rPr>
          <w:lang w:val="en-IN"/>
        </w:rPr>
        <w:t xml:space="preserve">, T., &amp; </w:t>
      </w:r>
      <w:proofErr w:type="spellStart"/>
      <w:r w:rsidRPr="007F3A2E">
        <w:rPr>
          <w:lang w:val="en-IN"/>
        </w:rPr>
        <w:t>Suwannalert</w:t>
      </w:r>
      <w:proofErr w:type="spellEnd"/>
      <w:r w:rsidRPr="007F3A2E">
        <w:rPr>
          <w:lang w:val="en-IN"/>
        </w:rPr>
        <w:t xml:space="preserve">, P. (2024). Antioxidant and longevity inducing properties of coconut water on human dermal fibroblasts. </w:t>
      </w:r>
      <w:proofErr w:type="spellStart"/>
      <w:r w:rsidRPr="007F3A2E">
        <w:rPr>
          <w:i/>
          <w:iCs/>
          <w:lang w:val="en-IN"/>
        </w:rPr>
        <w:t>Heliyon</w:t>
      </w:r>
      <w:proofErr w:type="spellEnd"/>
      <w:r w:rsidRPr="007F3A2E">
        <w:rPr>
          <w:lang w:val="en-IN"/>
        </w:rPr>
        <w:t xml:space="preserve">, </w:t>
      </w:r>
      <w:r w:rsidRPr="007F3A2E">
        <w:rPr>
          <w:i/>
          <w:iCs/>
          <w:lang w:val="en-IN"/>
        </w:rPr>
        <w:t>10</w:t>
      </w:r>
      <w:r w:rsidRPr="007F3A2E">
        <w:rPr>
          <w:lang w:val="en-IN"/>
        </w:rPr>
        <w:t>(24), e33486.</w:t>
      </w:r>
    </w:p>
    <w:p w14:paraId="2249FADE" w14:textId="77777777" w:rsidR="007F3A2E" w:rsidRPr="007F3A2E" w:rsidRDefault="007F3A2E" w:rsidP="007F3A2E">
      <w:pPr>
        <w:pStyle w:val="Body"/>
        <w:rPr>
          <w:lang w:val="en-IN"/>
        </w:rPr>
      </w:pPr>
      <w:proofErr w:type="spellStart"/>
      <w:r w:rsidRPr="002B5A55">
        <w:rPr>
          <w:highlight w:val="yellow"/>
          <w:lang w:val="en-IN"/>
        </w:rPr>
        <w:t>Nampoothiri</w:t>
      </w:r>
      <w:proofErr w:type="spellEnd"/>
      <w:r w:rsidRPr="002B5A55">
        <w:rPr>
          <w:highlight w:val="yellow"/>
          <w:lang w:val="en-IN"/>
        </w:rPr>
        <w:t xml:space="preserve">, K. U. K., Krishnakumar, V., &amp; Rajagopal, V. (2000). Crown architecture and leaf area index in coconut varieties and hybrids. </w:t>
      </w:r>
      <w:r w:rsidRPr="002B5A55">
        <w:rPr>
          <w:i/>
          <w:iCs/>
          <w:highlight w:val="yellow"/>
          <w:lang w:val="en-IN"/>
        </w:rPr>
        <w:t>Indian Journal of Horticulture</w:t>
      </w:r>
      <w:r w:rsidRPr="002B5A55">
        <w:rPr>
          <w:highlight w:val="yellow"/>
          <w:lang w:val="en-IN"/>
        </w:rPr>
        <w:t xml:space="preserve">, </w:t>
      </w:r>
      <w:r w:rsidRPr="002B5A55">
        <w:rPr>
          <w:i/>
          <w:iCs/>
          <w:highlight w:val="yellow"/>
          <w:lang w:val="en-IN"/>
        </w:rPr>
        <w:t>57</w:t>
      </w:r>
      <w:r w:rsidRPr="002B5A55">
        <w:rPr>
          <w:highlight w:val="yellow"/>
          <w:lang w:val="en-IN"/>
        </w:rPr>
        <w:t>(4), 303–307.</w:t>
      </w:r>
    </w:p>
    <w:p w14:paraId="0B29E900" w14:textId="77777777" w:rsidR="007F3A2E" w:rsidRPr="007F3A2E" w:rsidRDefault="007F3A2E" w:rsidP="007F3A2E">
      <w:pPr>
        <w:pStyle w:val="Body"/>
        <w:rPr>
          <w:lang w:val="en-IN"/>
        </w:rPr>
      </w:pPr>
      <w:r w:rsidRPr="007F3A2E">
        <w:rPr>
          <w:lang w:val="en-IN"/>
        </w:rPr>
        <w:t xml:space="preserve">Nath, J. C., Deka, K. K., Saud, B. K., &amp; </w:t>
      </w:r>
      <w:proofErr w:type="spellStart"/>
      <w:r w:rsidRPr="007F3A2E">
        <w:rPr>
          <w:lang w:val="en-IN"/>
        </w:rPr>
        <w:t>Maheswarappa</w:t>
      </w:r>
      <w:proofErr w:type="spellEnd"/>
      <w:r w:rsidRPr="007F3A2E">
        <w:rPr>
          <w:lang w:val="en-IN"/>
        </w:rPr>
        <w:t xml:space="preserve">, H. P. (2017). Performance of coconut hybrid MYD× WCT in the Brahmaputra valley region of Assam. </w:t>
      </w:r>
      <w:r w:rsidRPr="007F3A2E">
        <w:rPr>
          <w:i/>
          <w:iCs/>
          <w:lang w:val="en-IN"/>
        </w:rPr>
        <w:t>Indian Journal of Horticulture</w:t>
      </w:r>
      <w:r w:rsidRPr="007F3A2E">
        <w:rPr>
          <w:lang w:val="en-IN"/>
        </w:rPr>
        <w:t xml:space="preserve">, </w:t>
      </w:r>
      <w:r w:rsidRPr="007F3A2E">
        <w:rPr>
          <w:i/>
          <w:iCs/>
          <w:lang w:val="en-IN"/>
        </w:rPr>
        <w:t>74</w:t>
      </w:r>
      <w:r w:rsidRPr="007F3A2E">
        <w:rPr>
          <w:lang w:val="en-IN"/>
        </w:rPr>
        <w:t>(2), 173–177.</w:t>
      </w:r>
    </w:p>
    <w:p w14:paraId="1B1841C4" w14:textId="77777777" w:rsidR="007F3A2E" w:rsidRPr="00DF16C9" w:rsidRDefault="007F3A2E" w:rsidP="007F3A2E">
      <w:pPr>
        <w:pStyle w:val="Body"/>
        <w:rPr>
          <w:lang w:val="fr-FR"/>
        </w:rPr>
      </w:pPr>
      <w:proofErr w:type="spellStart"/>
      <w:r w:rsidRPr="007F3A2E">
        <w:rPr>
          <w:lang w:val="en-IN"/>
        </w:rPr>
        <w:t>Novarianto</w:t>
      </w:r>
      <w:proofErr w:type="spellEnd"/>
      <w:r w:rsidRPr="007F3A2E">
        <w:rPr>
          <w:lang w:val="en-IN"/>
        </w:rPr>
        <w:t xml:space="preserve">, H., Santosa, B., </w:t>
      </w:r>
      <w:proofErr w:type="spellStart"/>
      <w:r w:rsidRPr="007F3A2E">
        <w:rPr>
          <w:lang w:val="en-IN"/>
        </w:rPr>
        <w:t>Tulalo</w:t>
      </w:r>
      <w:proofErr w:type="spellEnd"/>
      <w:r w:rsidRPr="007F3A2E">
        <w:rPr>
          <w:lang w:val="en-IN"/>
        </w:rPr>
        <w:t xml:space="preserve">, M., Mawardi, S., &amp; </w:t>
      </w:r>
      <w:proofErr w:type="spellStart"/>
      <w:r w:rsidRPr="007F3A2E">
        <w:rPr>
          <w:lang w:val="en-IN"/>
        </w:rPr>
        <w:t>Maskromo</w:t>
      </w:r>
      <w:proofErr w:type="spellEnd"/>
      <w:r w:rsidRPr="007F3A2E">
        <w:rPr>
          <w:lang w:val="en-IN"/>
        </w:rPr>
        <w:t xml:space="preserve">, I. (2016, September). Varietal improvement in Coconut in Indonesia. In </w:t>
      </w:r>
      <w:r w:rsidRPr="007F3A2E">
        <w:rPr>
          <w:i/>
          <w:iCs/>
          <w:lang w:val="en-IN"/>
        </w:rPr>
        <w:t xml:space="preserve">Proceedings of the XLVII APCC </w:t>
      </w:r>
      <w:proofErr w:type="spellStart"/>
      <w:r w:rsidRPr="007F3A2E">
        <w:rPr>
          <w:i/>
          <w:iCs/>
          <w:lang w:val="en-IN"/>
        </w:rPr>
        <w:t>Cocotech</w:t>
      </w:r>
      <w:proofErr w:type="spellEnd"/>
      <w:r w:rsidRPr="007F3A2E">
        <w:rPr>
          <w:i/>
          <w:iCs/>
          <w:lang w:val="en-IN"/>
        </w:rPr>
        <w:t xml:space="preserve"> Conference &amp; Exhibition</w:t>
      </w:r>
      <w:r w:rsidRPr="007F3A2E">
        <w:rPr>
          <w:lang w:val="en-IN"/>
        </w:rPr>
        <w:t xml:space="preserve"> (pp. 26–30). </w:t>
      </w:r>
      <w:r w:rsidRPr="00DF16C9">
        <w:rPr>
          <w:lang w:val="fr-FR"/>
        </w:rPr>
        <w:t xml:space="preserve">Bali, </w:t>
      </w:r>
      <w:proofErr w:type="spellStart"/>
      <w:r w:rsidRPr="00DF16C9">
        <w:rPr>
          <w:lang w:val="fr-FR"/>
        </w:rPr>
        <w:t>Indonesia</w:t>
      </w:r>
      <w:proofErr w:type="spellEnd"/>
      <w:r w:rsidRPr="00DF16C9">
        <w:rPr>
          <w:lang w:val="fr-FR"/>
        </w:rPr>
        <w:t>.</w:t>
      </w:r>
    </w:p>
    <w:p w14:paraId="69CF4215" w14:textId="77777777" w:rsidR="007F3A2E" w:rsidRPr="007F3A2E" w:rsidRDefault="007F3A2E" w:rsidP="007F3A2E">
      <w:pPr>
        <w:pStyle w:val="Body"/>
        <w:rPr>
          <w:lang w:val="en-IN"/>
        </w:rPr>
      </w:pPr>
      <w:proofErr w:type="spellStart"/>
      <w:r w:rsidRPr="007F3A2E">
        <w:rPr>
          <w:lang w:val="en-IN"/>
        </w:rPr>
        <w:t>Perera</w:t>
      </w:r>
      <w:proofErr w:type="spellEnd"/>
      <w:r w:rsidRPr="007F3A2E">
        <w:rPr>
          <w:lang w:val="en-IN"/>
        </w:rPr>
        <w:t xml:space="preserve">, L., Perera, S. A., Bandaranayake, C. K., &amp; Harries, H. C. (2009). Coconut. In </w:t>
      </w:r>
      <w:r w:rsidRPr="007F3A2E">
        <w:rPr>
          <w:i/>
          <w:iCs/>
          <w:lang w:val="en-IN"/>
        </w:rPr>
        <w:t>Oil crops</w:t>
      </w:r>
      <w:r w:rsidRPr="007F3A2E">
        <w:rPr>
          <w:lang w:val="en-IN"/>
        </w:rPr>
        <w:t xml:space="preserve"> (pp. 369–396). Springer New York.</w:t>
      </w:r>
    </w:p>
    <w:p w14:paraId="4F270502" w14:textId="77777777" w:rsidR="007F3A2E" w:rsidRPr="007F3A2E" w:rsidRDefault="007F3A2E" w:rsidP="007F3A2E">
      <w:pPr>
        <w:pStyle w:val="Body"/>
        <w:rPr>
          <w:lang w:val="en-IN"/>
        </w:rPr>
      </w:pPr>
      <w:r w:rsidRPr="007F3A2E">
        <w:rPr>
          <w:lang w:val="en-IN"/>
        </w:rPr>
        <w:t xml:space="preserve">Rajesh, M. K., </w:t>
      </w:r>
      <w:proofErr w:type="spellStart"/>
      <w:r w:rsidRPr="007F3A2E">
        <w:rPr>
          <w:lang w:val="en-IN"/>
        </w:rPr>
        <w:t>Samsudeen</w:t>
      </w:r>
      <w:proofErr w:type="spellEnd"/>
      <w:r w:rsidRPr="007F3A2E">
        <w:rPr>
          <w:lang w:val="en-IN"/>
        </w:rPr>
        <w:t xml:space="preserve">, K., </w:t>
      </w:r>
      <w:proofErr w:type="spellStart"/>
      <w:r w:rsidRPr="007F3A2E">
        <w:rPr>
          <w:lang w:val="en-IN"/>
        </w:rPr>
        <w:t>Rejusha</w:t>
      </w:r>
      <w:proofErr w:type="spellEnd"/>
      <w:r w:rsidRPr="007F3A2E">
        <w:rPr>
          <w:lang w:val="en-IN"/>
        </w:rPr>
        <w:t xml:space="preserve">, P., Manjula, C., Rahman, S., &amp; Karun, A. (2014). Characterization of </w:t>
      </w:r>
      <w:proofErr w:type="spellStart"/>
      <w:r w:rsidRPr="007F3A2E">
        <w:rPr>
          <w:lang w:val="en-IN"/>
        </w:rPr>
        <w:t>Annur</w:t>
      </w:r>
      <w:proofErr w:type="spellEnd"/>
      <w:r w:rsidRPr="007F3A2E">
        <w:rPr>
          <w:lang w:val="en-IN"/>
        </w:rPr>
        <w:t xml:space="preserve"> and </w:t>
      </w:r>
      <w:proofErr w:type="spellStart"/>
      <w:r w:rsidRPr="007F3A2E">
        <w:rPr>
          <w:lang w:val="en-IN"/>
        </w:rPr>
        <w:t>Bedakam</w:t>
      </w:r>
      <w:proofErr w:type="spellEnd"/>
      <w:r w:rsidRPr="007F3A2E">
        <w:rPr>
          <w:lang w:val="en-IN"/>
        </w:rPr>
        <w:t xml:space="preserve"> Ecotypes of Coconut from Kerala State, India, Using Microsatellite Markers. </w:t>
      </w:r>
      <w:r w:rsidRPr="007F3A2E">
        <w:rPr>
          <w:i/>
          <w:iCs/>
          <w:lang w:val="en-IN"/>
        </w:rPr>
        <w:t>International Journal of Biodiversity</w:t>
      </w:r>
      <w:r w:rsidRPr="007F3A2E">
        <w:rPr>
          <w:lang w:val="en-IN"/>
        </w:rPr>
        <w:t xml:space="preserve">, </w:t>
      </w:r>
      <w:r w:rsidRPr="007F3A2E">
        <w:rPr>
          <w:i/>
          <w:iCs/>
          <w:lang w:val="en-IN"/>
        </w:rPr>
        <w:t>2014</w:t>
      </w:r>
      <w:r w:rsidRPr="007F3A2E">
        <w:rPr>
          <w:lang w:val="en-IN"/>
        </w:rPr>
        <w:t>, Article 726746.</w:t>
      </w:r>
    </w:p>
    <w:p w14:paraId="26F7EE5A" w14:textId="77777777" w:rsidR="007F3A2E" w:rsidRPr="007F3A2E" w:rsidRDefault="007F3A2E" w:rsidP="007F3A2E">
      <w:pPr>
        <w:pStyle w:val="Body"/>
        <w:rPr>
          <w:lang w:val="en-IN"/>
        </w:rPr>
      </w:pPr>
      <w:r w:rsidRPr="007F3A2E">
        <w:rPr>
          <w:lang w:val="en-IN"/>
        </w:rPr>
        <w:lastRenderedPageBreak/>
        <w:t xml:space="preserve">Suchithra, M., &amp; </w:t>
      </w:r>
      <w:proofErr w:type="spellStart"/>
      <w:r w:rsidRPr="007F3A2E">
        <w:rPr>
          <w:lang w:val="en-IN"/>
        </w:rPr>
        <w:t>Paramaguru</w:t>
      </w:r>
      <w:proofErr w:type="spellEnd"/>
      <w:r w:rsidRPr="007F3A2E">
        <w:rPr>
          <w:lang w:val="en-IN"/>
        </w:rPr>
        <w:t xml:space="preserve">, P. (2019). Studies on performance of certain indigenous and exotic coconut genotypes (Cocos nucifera L.). </w:t>
      </w:r>
      <w:r w:rsidRPr="007F3A2E">
        <w:rPr>
          <w:i/>
          <w:iCs/>
          <w:lang w:val="en-IN"/>
        </w:rPr>
        <w:t>Electronic Journal of Plant Breeding</w:t>
      </w:r>
      <w:r w:rsidRPr="007F3A2E">
        <w:rPr>
          <w:lang w:val="en-IN"/>
        </w:rPr>
        <w:t xml:space="preserve">, </w:t>
      </w:r>
      <w:r w:rsidRPr="007F3A2E">
        <w:rPr>
          <w:i/>
          <w:iCs/>
          <w:lang w:val="en-IN"/>
        </w:rPr>
        <w:t>10</w:t>
      </w:r>
      <w:r w:rsidRPr="007F3A2E">
        <w:rPr>
          <w:lang w:val="en-IN"/>
        </w:rPr>
        <w:t>(2), 899–921.</w:t>
      </w:r>
    </w:p>
    <w:p w14:paraId="0EA61A2C" w14:textId="2249B98F" w:rsidR="007F3A2E" w:rsidRPr="007F3A2E" w:rsidRDefault="007F3A2E" w:rsidP="007F3A2E">
      <w:pPr>
        <w:pStyle w:val="Body"/>
        <w:rPr>
          <w:lang w:val="en-IN"/>
        </w:rPr>
      </w:pPr>
      <w:bookmarkStart w:id="2" w:name="_GoBack"/>
      <w:bookmarkEnd w:id="2"/>
      <w:r w:rsidRPr="007F3A2E">
        <w:rPr>
          <w:lang w:val="en-IN"/>
        </w:rPr>
        <w:t xml:space="preserve">Vijay, S. K., Rajendran, R., Saraladevi, D., &amp; </w:t>
      </w:r>
      <w:proofErr w:type="spellStart"/>
      <w:r w:rsidRPr="007F3A2E">
        <w:rPr>
          <w:lang w:val="en-IN"/>
        </w:rPr>
        <w:t>Maheswarappa</w:t>
      </w:r>
      <w:proofErr w:type="spellEnd"/>
      <w:r w:rsidRPr="007F3A2E">
        <w:rPr>
          <w:lang w:val="en-IN"/>
        </w:rPr>
        <w:t xml:space="preserve">, H. (2017). Evaluation of coconut hybrids developed for high nut and copra. </w:t>
      </w:r>
      <w:r w:rsidRPr="007F3A2E">
        <w:rPr>
          <w:i/>
          <w:iCs/>
          <w:lang w:val="en-IN"/>
        </w:rPr>
        <w:t>Agricultural Research &amp; Technology: Open Access Journal</w:t>
      </w:r>
      <w:r w:rsidRPr="007F3A2E">
        <w:rPr>
          <w:lang w:val="en-IN"/>
        </w:rPr>
        <w:t xml:space="preserve">, </w:t>
      </w:r>
      <w:r w:rsidRPr="007F3A2E">
        <w:rPr>
          <w:i/>
          <w:iCs/>
          <w:lang w:val="en-IN"/>
        </w:rPr>
        <w:t>5</w:t>
      </w:r>
      <w:r w:rsidRPr="007F3A2E">
        <w:rPr>
          <w:lang w:val="en-IN"/>
        </w:rPr>
        <w:t xml:space="preserve">(4), 555667. </w:t>
      </w:r>
    </w:p>
    <w:p w14:paraId="1C24967E" w14:textId="77777777" w:rsidR="00B01FCD" w:rsidRPr="00FB3A86" w:rsidRDefault="00B01FCD" w:rsidP="007F3A2E">
      <w:pPr>
        <w:pStyle w:val="Body"/>
        <w:rPr>
          <w:rFonts w:ascii="Arial" w:hAnsi="Arial" w:cs="Arial"/>
          <w:b/>
        </w:rPr>
      </w:pPr>
    </w:p>
    <w:sectPr w:rsidR="00B01FCD" w:rsidRPr="00FB3A86" w:rsidSect="00D10AEC">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F99AD" w14:textId="77777777" w:rsidR="00EA2E7F" w:rsidRDefault="00EA2E7F" w:rsidP="00C37E61">
      <w:r>
        <w:separator/>
      </w:r>
    </w:p>
  </w:endnote>
  <w:endnote w:type="continuationSeparator" w:id="0">
    <w:p w14:paraId="2979510D" w14:textId="77777777" w:rsidR="00EA2E7F" w:rsidRDefault="00EA2E7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58CBF" w14:textId="77777777" w:rsidR="006E6791" w:rsidRDefault="006E6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B361B" w14:textId="77777777" w:rsidR="006E6791" w:rsidRDefault="006E67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D1A75" w14:textId="77777777" w:rsidR="009E048A" w:rsidRDefault="009E048A">
    <w:pPr>
      <w:pStyle w:val="Footer"/>
      <w:rPr>
        <w:rFonts w:ascii="Arial" w:hAnsi="Arial" w:cs="Arial"/>
        <w:sz w:val="16"/>
      </w:rPr>
    </w:pPr>
  </w:p>
  <w:p w14:paraId="2EBCD17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CBDCA8F" w14:textId="77777777" w:rsidR="009E048A" w:rsidRDefault="009E048A">
    <w:pPr>
      <w:pStyle w:val="Footer"/>
      <w:rPr>
        <w:rFonts w:ascii="Arial" w:hAnsi="Arial" w:cs="Arial"/>
        <w:sz w:val="16"/>
      </w:rPr>
    </w:pPr>
  </w:p>
  <w:p w14:paraId="3810862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D1A8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31F0D" w14:textId="77777777" w:rsidR="00EA2E7F" w:rsidRDefault="00EA2E7F" w:rsidP="00C37E61">
      <w:r>
        <w:separator/>
      </w:r>
    </w:p>
  </w:footnote>
  <w:footnote w:type="continuationSeparator" w:id="0">
    <w:p w14:paraId="5D8CFA34" w14:textId="77777777" w:rsidR="00EA2E7F" w:rsidRDefault="00EA2E7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8739D" w14:textId="0BE36CC5" w:rsidR="006E6791" w:rsidRDefault="002B5A55">
    <w:pPr>
      <w:pStyle w:val="Header"/>
    </w:pPr>
    <w:r>
      <w:rPr>
        <w:noProof/>
      </w:rPr>
      <w:pict w14:anchorId="3ECAF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2104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EB368" w14:textId="101ACC4F" w:rsidR="006E6791" w:rsidRDefault="002B5A55">
    <w:pPr>
      <w:pStyle w:val="Header"/>
    </w:pPr>
    <w:r>
      <w:rPr>
        <w:noProof/>
      </w:rPr>
      <w:pict w14:anchorId="2F594E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2104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7CD6B" w14:textId="4115F67D" w:rsidR="00296529" w:rsidRPr="00296529" w:rsidRDefault="002B5A55" w:rsidP="00296529">
    <w:pPr>
      <w:ind w:left="2160"/>
      <w:jc w:val="center"/>
      <w:rPr>
        <w:rFonts w:ascii="Times New Roman" w:eastAsia="Calibri" w:hAnsi="Times New Roman"/>
        <w:i/>
        <w:sz w:val="18"/>
        <w:szCs w:val="22"/>
      </w:rPr>
    </w:pPr>
    <w:r>
      <w:rPr>
        <w:noProof/>
      </w:rPr>
      <w:pict w14:anchorId="7F60D6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2104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950906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2BFEC0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7CE75A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684487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DD751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9E1EE7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64FBD" w14:textId="22CF45F8" w:rsidR="006E6791" w:rsidRDefault="002B5A55">
    <w:pPr>
      <w:pStyle w:val="Header"/>
    </w:pPr>
    <w:r>
      <w:rPr>
        <w:noProof/>
      </w:rPr>
      <w:pict w14:anchorId="6BA137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21045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A5C8E" w14:textId="74A46E05" w:rsidR="006E6791" w:rsidRDefault="002B5A55">
    <w:pPr>
      <w:pStyle w:val="Header"/>
    </w:pPr>
    <w:r>
      <w:rPr>
        <w:noProof/>
      </w:rPr>
      <w:pict w14:anchorId="0DB1AF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21045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A808A" w14:textId="4AB8C15F" w:rsidR="006E6791" w:rsidRDefault="002B5A55">
    <w:pPr>
      <w:pStyle w:val="Header"/>
    </w:pPr>
    <w:r>
      <w:rPr>
        <w:noProof/>
      </w:rPr>
      <w:pict w14:anchorId="0E7572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21045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2808D1"/>
    <w:multiLevelType w:val="multilevel"/>
    <w:tmpl w:val="C440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469F"/>
    <w:rsid w:val="000246CC"/>
    <w:rsid w:val="00030174"/>
    <w:rsid w:val="000438D8"/>
    <w:rsid w:val="0004579C"/>
    <w:rsid w:val="00056672"/>
    <w:rsid w:val="00075F3E"/>
    <w:rsid w:val="00094CEB"/>
    <w:rsid w:val="000A47FA"/>
    <w:rsid w:val="000A65D3"/>
    <w:rsid w:val="000B1E33"/>
    <w:rsid w:val="000D689F"/>
    <w:rsid w:val="000E7B7B"/>
    <w:rsid w:val="000E7D62"/>
    <w:rsid w:val="00103357"/>
    <w:rsid w:val="00111B8B"/>
    <w:rsid w:val="00123C9F"/>
    <w:rsid w:val="00126190"/>
    <w:rsid w:val="00130F17"/>
    <w:rsid w:val="001320BF"/>
    <w:rsid w:val="00141F5A"/>
    <w:rsid w:val="0015197C"/>
    <w:rsid w:val="00155328"/>
    <w:rsid w:val="00163BC4"/>
    <w:rsid w:val="00191062"/>
    <w:rsid w:val="00192B72"/>
    <w:rsid w:val="001A29D8"/>
    <w:rsid w:val="001A32D6"/>
    <w:rsid w:val="001A5497"/>
    <w:rsid w:val="001A5CAA"/>
    <w:rsid w:val="001B0427"/>
    <w:rsid w:val="001C1D82"/>
    <w:rsid w:val="001D3A51"/>
    <w:rsid w:val="001E10D2"/>
    <w:rsid w:val="001E25B4"/>
    <w:rsid w:val="001E2FC1"/>
    <w:rsid w:val="001E44FE"/>
    <w:rsid w:val="00200595"/>
    <w:rsid w:val="00204835"/>
    <w:rsid w:val="00231920"/>
    <w:rsid w:val="0023195C"/>
    <w:rsid w:val="0024282C"/>
    <w:rsid w:val="002460DC"/>
    <w:rsid w:val="00250985"/>
    <w:rsid w:val="002556F6"/>
    <w:rsid w:val="002720B6"/>
    <w:rsid w:val="00274580"/>
    <w:rsid w:val="00275355"/>
    <w:rsid w:val="00283105"/>
    <w:rsid w:val="00284C4C"/>
    <w:rsid w:val="00287E68"/>
    <w:rsid w:val="00293422"/>
    <w:rsid w:val="00296529"/>
    <w:rsid w:val="002A2762"/>
    <w:rsid w:val="002B27FB"/>
    <w:rsid w:val="002B5A55"/>
    <w:rsid w:val="002B685A"/>
    <w:rsid w:val="002C57D2"/>
    <w:rsid w:val="002D256E"/>
    <w:rsid w:val="002E0154"/>
    <w:rsid w:val="002E0D56"/>
    <w:rsid w:val="002E3DD0"/>
    <w:rsid w:val="002F27FA"/>
    <w:rsid w:val="00311200"/>
    <w:rsid w:val="00315186"/>
    <w:rsid w:val="0033343E"/>
    <w:rsid w:val="003365A9"/>
    <w:rsid w:val="003512C2"/>
    <w:rsid w:val="00371FB6"/>
    <w:rsid w:val="003763C1"/>
    <w:rsid w:val="00376BBE"/>
    <w:rsid w:val="0039224F"/>
    <w:rsid w:val="003A43A4"/>
    <w:rsid w:val="003A7E18"/>
    <w:rsid w:val="003C14DF"/>
    <w:rsid w:val="003C4C86"/>
    <w:rsid w:val="003C6258"/>
    <w:rsid w:val="003E2904"/>
    <w:rsid w:val="003F489E"/>
    <w:rsid w:val="00401927"/>
    <w:rsid w:val="0041027F"/>
    <w:rsid w:val="00412475"/>
    <w:rsid w:val="00423789"/>
    <w:rsid w:val="00440F43"/>
    <w:rsid w:val="00441B6F"/>
    <w:rsid w:val="00446221"/>
    <w:rsid w:val="00450E62"/>
    <w:rsid w:val="004539DB"/>
    <w:rsid w:val="0045781A"/>
    <w:rsid w:val="00471A80"/>
    <w:rsid w:val="0048686E"/>
    <w:rsid w:val="00494738"/>
    <w:rsid w:val="004B31EC"/>
    <w:rsid w:val="004C24DD"/>
    <w:rsid w:val="004C7278"/>
    <w:rsid w:val="004D305E"/>
    <w:rsid w:val="004D4277"/>
    <w:rsid w:val="004D4C0F"/>
    <w:rsid w:val="004E7058"/>
    <w:rsid w:val="00502516"/>
    <w:rsid w:val="00505F06"/>
    <w:rsid w:val="00506828"/>
    <w:rsid w:val="0053056E"/>
    <w:rsid w:val="00554FDA"/>
    <w:rsid w:val="00577C94"/>
    <w:rsid w:val="0059121C"/>
    <w:rsid w:val="00592019"/>
    <w:rsid w:val="00593EB2"/>
    <w:rsid w:val="005C784C"/>
    <w:rsid w:val="005D17F6"/>
    <w:rsid w:val="005D590C"/>
    <w:rsid w:val="005E5539"/>
    <w:rsid w:val="00602BF5"/>
    <w:rsid w:val="00617FDD"/>
    <w:rsid w:val="00633614"/>
    <w:rsid w:val="00633F68"/>
    <w:rsid w:val="00636EB2"/>
    <w:rsid w:val="006375B8"/>
    <w:rsid w:val="0066510A"/>
    <w:rsid w:val="00670ACC"/>
    <w:rsid w:val="0067279B"/>
    <w:rsid w:val="00673F9F"/>
    <w:rsid w:val="00686953"/>
    <w:rsid w:val="00687DEA"/>
    <w:rsid w:val="00687E67"/>
    <w:rsid w:val="006967F7"/>
    <w:rsid w:val="006A250C"/>
    <w:rsid w:val="006B21D3"/>
    <w:rsid w:val="006B57D0"/>
    <w:rsid w:val="006C1703"/>
    <w:rsid w:val="006D30FF"/>
    <w:rsid w:val="006D44E3"/>
    <w:rsid w:val="006D6940"/>
    <w:rsid w:val="006E6791"/>
    <w:rsid w:val="006F11EC"/>
    <w:rsid w:val="0070082C"/>
    <w:rsid w:val="007369E6"/>
    <w:rsid w:val="0074480F"/>
    <w:rsid w:val="00746E59"/>
    <w:rsid w:val="00754C9A"/>
    <w:rsid w:val="0075599A"/>
    <w:rsid w:val="00761D52"/>
    <w:rsid w:val="0077749E"/>
    <w:rsid w:val="00790ADA"/>
    <w:rsid w:val="007C652D"/>
    <w:rsid w:val="007D2288"/>
    <w:rsid w:val="007E088F"/>
    <w:rsid w:val="007F3A2E"/>
    <w:rsid w:val="007F7B32"/>
    <w:rsid w:val="00804BC2"/>
    <w:rsid w:val="0081431A"/>
    <w:rsid w:val="0083052E"/>
    <w:rsid w:val="0083216F"/>
    <w:rsid w:val="0083237B"/>
    <w:rsid w:val="0085792B"/>
    <w:rsid w:val="00860000"/>
    <w:rsid w:val="00863BD3"/>
    <w:rsid w:val="008641ED"/>
    <w:rsid w:val="00866D66"/>
    <w:rsid w:val="008671C6"/>
    <w:rsid w:val="00875803"/>
    <w:rsid w:val="008B459E"/>
    <w:rsid w:val="008B7C1A"/>
    <w:rsid w:val="008E13AE"/>
    <w:rsid w:val="008E1506"/>
    <w:rsid w:val="008E710C"/>
    <w:rsid w:val="008F69D6"/>
    <w:rsid w:val="00902823"/>
    <w:rsid w:val="00915CA6"/>
    <w:rsid w:val="00927834"/>
    <w:rsid w:val="009500A6"/>
    <w:rsid w:val="00957C18"/>
    <w:rsid w:val="009659BA"/>
    <w:rsid w:val="00980383"/>
    <w:rsid w:val="00983040"/>
    <w:rsid w:val="009A09E3"/>
    <w:rsid w:val="009A131A"/>
    <w:rsid w:val="009B3FB9"/>
    <w:rsid w:val="009C2465"/>
    <w:rsid w:val="009D35A0"/>
    <w:rsid w:val="009D7EB7"/>
    <w:rsid w:val="009E048A"/>
    <w:rsid w:val="009E08E9"/>
    <w:rsid w:val="009E3DB9"/>
    <w:rsid w:val="009E6E35"/>
    <w:rsid w:val="009F0EDA"/>
    <w:rsid w:val="00A03B96"/>
    <w:rsid w:val="00A05B19"/>
    <w:rsid w:val="00A1134E"/>
    <w:rsid w:val="00A11609"/>
    <w:rsid w:val="00A24E7E"/>
    <w:rsid w:val="00A258C3"/>
    <w:rsid w:val="00A347C0"/>
    <w:rsid w:val="00A3619A"/>
    <w:rsid w:val="00A51431"/>
    <w:rsid w:val="00A539AD"/>
    <w:rsid w:val="00A94063"/>
    <w:rsid w:val="00AA6219"/>
    <w:rsid w:val="00AA74E0"/>
    <w:rsid w:val="00AB703F"/>
    <w:rsid w:val="00AC6BB8"/>
    <w:rsid w:val="00AD2FF9"/>
    <w:rsid w:val="00AE008F"/>
    <w:rsid w:val="00B01FCD"/>
    <w:rsid w:val="00B1776C"/>
    <w:rsid w:val="00B52583"/>
    <w:rsid w:val="00B52896"/>
    <w:rsid w:val="00B75599"/>
    <w:rsid w:val="00B81A16"/>
    <w:rsid w:val="00B90F48"/>
    <w:rsid w:val="00B95236"/>
    <w:rsid w:val="00B96BD9"/>
    <w:rsid w:val="00BA1B01"/>
    <w:rsid w:val="00BA1D31"/>
    <w:rsid w:val="00BA2641"/>
    <w:rsid w:val="00BA352A"/>
    <w:rsid w:val="00BB37AA"/>
    <w:rsid w:val="00BC0694"/>
    <w:rsid w:val="00BC53A0"/>
    <w:rsid w:val="00BE62AD"/>
    <w:rsid w:val="00BF121F"/>
    <w:rsid w:val="00BF1F80"/>
    <w:rsid w:val="00C166EF"/>
    <w:rsid w:val="00C17EB0"/>
    <w:rsid w:val="00C27F5F"/>
    <w:rsid w:val="00C30A0F"/>
    <w:rsid w:val="00C37E61"/>
    <w:rsid w:val="00C5525C"/>
    <w:rsid w:val="00C70F1B"/>
    <w:rsid w:val="00C71A47"/>
    <w:rsid w:val="00C7464C"/>
    <w:rsid w:val="00C85588"/>
    <w:rsid w:val="00C93ED7"/>
    <w:rsid w:val="00CB06FA"/>
    <w:rsid w:val="00CB15E8"/>
    <w:rsid w:val="00CD6755"/>
    <w:rsid w:val="00CD6856"/>
    <w:rsid w:val="00CE0089"/>
    <w:rsid w:val="00CE793C"/>
    <w:rsid w:val="00CF193C"/>
    <w:rsid w:val="00D0436C"/>
    <w:rsid w:val="00D05F21"/>
    <w:rsid w:val="00D10AEC"/>
    <w:rsid w:val="00D173F1"/>
    <w:rsid w:val="00D61AC5"/>
    <w:rsid w:val="00D647BE"/>
    <w:rsid w:val="00D74CB0"/>
    <w:rsid w:val="00D8295D"/>
    <w:rsid w:val="00D90C38"/>
    <w:rsid w:val="00DC2A65"/>
    <w:rsid w:val="00DE15F0"/>
    <w:rsid w:val="00DE5663"/>
    <w:rsid w:val="00DE78AA"/>
    <w:rsid w:val="00DF16C9"/>
    <w:rsid w:val="00E053D0"/>
    <w:rsid w:val="00E15994"/>
    <w:rsid w:val="00E3114E"/>
    <w:rsid w:val="00E31A70"/>
    <w:rsid w:val="00E35B02"/>
    <w:rsid w:val="00E66496"/>
    <w:rsid w:val="00E66B35"/>
    <w:rsid w:val="00E66E10"/>
    <w:rsid w:val="00E769F6"/>
    <w:rsid w:val="00E8407C"/>
    <w:rsid w:val="00E84F3C"/>
    <w:rsid w:val="00EA012C"/>
    <w:rsid w:val="00EA2E7F"/>
    <w:rsid w:val="00EB6574"/>
    <w:rsid w:val="00EC6A55"/>
    <w:rsid w:val="00ED0288"/>
    <w:rsid w:val="00ED7EC2"/>
    <w:rsid w:val="00EE52CB"/>
    <w:rsid w:val="00EF581D"/>
    <w:rsid w:val="00EF7FD8"/>
    <w:rsid w:val="00F041E1"/>
    <w:rsid w:val="00F047BE"/>
    <w:rsid w:val="00F06F59"/>
    <w:rsid w:val="00F17988"/>
    <w:rsid w:val="00F31542"/>
    <w:rsid w:val="00F469F0"/>
    <w:rsid w:val="00F53273"/>
    <w:rsid w:val="00F72CDC"/>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610C3A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61AC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83237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D61AC5"/>
    <w:rPr>
      <w:rFonts w:asciiTheme="majorHAnsi" w:eastAsiaTheme="majorEastAsia" w:hAnsiTheme="majorHAnsi" w:cstheme="majorBidi"/>
      <w:color w:val="365F91" w:themeColor="accent1" w:themeShade="BF"/>
      <w:sz w:val="26"/>
      <w:szCs w:val="26"/>
    </w:rPr>
  </w:style>
  <w:style w:type="table" w:customStyle="1" w:styleId="Table">
    <w:name w:val="Table"/>
    <w:semiHidden/>
    <w:unhideWhenUsed/>
    <w:qFormat/>
    <w:rsid w:val="00CB06FA"/>
    <w:pPr>
      <w:spacing w:after="200"/>
    </w:pPr>
    <w:rPr>
      <w:rFonts w:asciiTheme="minorHAnsi" w:eastAsiaTheme="minorHAnsi" w:hAnsiTheme="minorHAnsi" w:cstheme="minorBidi"/>
      <w:sz w:val="24"/>
      <w:szCs w:val="24"/>
      <w:lang w:val="en-IN" w:eastAsia="en-IN"/>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Compact">
    <w:name w:val="Compact"/>
    <w:basedOn w:val="BodyText"/>
    <w:qFormat/>
    <w:rsid w:val="00CB06FA"/>
    <w:pPr>
      <w:spacing w:before="36" w:after="36"/>
    </w:pPr>
    <w:rPr>
      <w:rFonts w:asciiTheme="minorHAnsi" w:eastAsiaTheme="minorHAnsi" w:hAnsiTheme="minorHAnsi" w:cstheme="minorBidi"/>
      <w:sz w:val="24"/>
      <w:szCs w:val="24"/>
    </w:rPr>
  </w:style>
  <w:style w:type="paragraph" w:styleId="BodyText">
    <w:name w:val="Body Text"/>
    <w:basedOn w:val="Normal"/>
    <w:link w:val="BodyTextChar"/>
    <w:semiHidden/>
    <w:unhideWhenUsed/>
    <w:rsid w:val="00CB06FA"/>
    <w:pPr>
      <w:spacing w:after="120"/>
    </w:pPr>
  </w:style>
  <w:style w:type="character" w:customStyle="1" w:styleId="BodyTextChar">
    <w:name w:val="Body Text Char"/>
    <w:basedOn w:val="DefaultParagraphFont"/>
    <w:link w:val="BodyText"/>
    <w:semiHidden/>
    <w:rsid w:val="00CB06FA"/>
    <w:rPr>
      <w:rFonts w:ascii="Helvetica" w:hAnsi="Helvetica"/>
    </w:rPr>
  </w:style>
  <w:style w:type="character" w:customStyle="1" w:styleId="Heading3Char">
    <w:name w:val="Heading 3 Char"/>
    <w:basedOn w:val="DefaultParagraphFont"/>
    <w:link w:val="Heading3"/>
    <w:semiHidden/>
    <w:rsid w:val="0083237B"/>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9A09E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google.com/search?q=https://doi.org/10.5281/zenodo.4923220&amp;authuser=2" TargetMode="External"/><Relationship Id="rId2" Type="http://schemas.openxmlformats.org/officeDocument/2006/relationships/numbering" Target="numbering.xml"/><Relationship Id="rId16" Type="http://schemas.openxmlformats.org/officeDocument/2006/relationships/hyperlink" Target="https://www.kaugrapes.com/home"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PhD\data\20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hD\data\2020.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sz="1000">
                <a:latin typeface="Arial" panose="020B0604020202020204" pitchFamily="34" charset="0"/>
                <a:cs typeface="Arial" panose="020B0604020202020204" pitchFamily="34" charset="0"/>
              </a:rPr>
              <a:t>Height</a:t>
            </a:r>
            <a:r>
              <a:rPr lang="en-IN" sz="1000" baseline="0">
                <a:latin typeface="Arial" panose="020B0604020202020204" pitchFamily="34" charset="0"/>
                <a:cs typeface="Arial" panose="020B0604020202020204" pitchFamily="34" charset="0"/>
              </a:rPr>
              <a:t> comparison of coconut palms</a:t>
            </a:r>
            <a:endParaRPr lang="en-IN" sz="10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Sheet35!$B$1</c:f>
              <c:strCache>
                <c:ptCount val="1"/>
                <c:pt idx="0">
                  <c:v>Height of palm (m)</c:v>
                </c:pt>
              </c:strCache>
            </c:strRef>
          </c:tx>
          <c:spPr>
            <a:solidFill>
              <a:schemeClr val="accent6"/>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1-9B64-46AE-A7AD-72765D510400}"/>
              </c:ext>
            </c:extLst>
          </c:dPt>
          <c:dPt>
            <c:idx val="1"/>
            <c:invertIfNegative val="0"/>
            <c:bubble3D val="0"/>
            <c:spPr>
              <a:solidFill>
                <a:schemeClr val="accent4">
                  <a:lumMod val="75000"/>
                </a:schemeClr>
              </a:solidFill>
              <a:ln>
                <a:noFill/>
              </a:ln>
              <a:effectLst/>
            </c:spPr>
            <c:extLst>
              <c:ext xmlns:c16="http://schemas.microsoft.com/office/drawing/2014/chart" uri="{C3380CC4-5D6E-409C-BE32-E72D297353CC}">
                <c16:uniqueId val="{00000003-9B64-46AE-A7AD-72765D510400}"/>
              </c:ext>
            </c:extLst>
          </c:dPt>
          <c:dPt>
            <c:idx val="2"/>
            <c:invertIfNegative val="0"/>
            <c:bubble3D val="0"/>
            <c:spPr>
              <a:solidFill>
                <a:schemeClr val="accent5">
                  <a:lumMod val="50000"/>
                </a:schemeClr>
              </a:solidFill>
              <a:ln>
                <a:noFill/>
              </a:ln>
              <a:effectLst/>
            </c:spPr>
            <c:extLst>
              <c:ext xmlns:c16="http://schemas.microsoft.com/office/drawing/2014/chart" uri="{C3380CC4-5D6E-409C-BE32-E72D297353CC}">
                <c16:uniqueId val="{00000005-9B64-46AE-A7AD-72765D510400}"/>
              </c:ext>
            </c:extLst>
          </c:dPt>
          <c:dPt>
            <c:idx val="3"/>
            <c:invertIfNegative val="0"/>
            <c:bubble3D val="0"/>
            <c:spPr>
              <a:solidFill>
                <a:srgbClr val="002060"/>
              </a:solidFill>
              <a:ln>
                <a:noFill/>
              </a:ln>
              <a:effectLst/>
            </c:spPr>
            <c:extLst>
              <c:ext xmlns:c16="http://schemas.microsoft.com/office/drawing/2014/chart" uri="{C3380CC4-5D6E-409C-BE32-E72D297353CC}">
                <c16:uniqueId val="{00000007-9B64-46AE-A7AD-72765D510400}"/>
              </c:ext>
            </c:extLst>
          </c:dPt>
          <c:dPt>
            <c:idx val="4"/>
            <c:invertIfNegative val="0"/>
            <c:bubble3D val="0"/>
            <c:spPr>
              <a:solidFill>
                <a:schemeClr val="accent2">
                  <a:lumMod val="50000"/>
                </a:schemeClr>
              </a:solidFill>
              <a:ln>
                <a:noFill/>
              </a:ln>
              <a:effectLst/>
            </c:spPr>
            <c:extLst>
              <c:ext xmlns:c16="http://schemas.microsoft.com/office/drawing/2014/chart" uri="{C3380CC4-5D6E-409C-BE32-E72D297353CC}">
                <c16:uniqueId val="{00000009-9B64-46AE-A7AD-72765D510400}"/>
              </c:ext>
            </c:extLst>
          </c:dPt>
          <c:dPt>
            <c:idx val="5"/>
            <c:invertIfNegative val="0"/>
            <c:bubble3D val="0"/>
            <c:spPr>
              <a:solidFill>
                <a:schemeClr val="accent6">
                  <a:lumMod val="50000"/>
                </a:schemeClr>
              </a:solidFill>
              <a:ln>
                <a:noFill/>
              </a:ln>
              <a:effectLst/>
            </c:spPr>
            <c:extLst>
              <c:ext xmlns:c16="http://schemas.microsoft.com/office/drawing/2014/chart" uri="{C3380CC4-5D6E-409C-BE32-E72D297353CC}">
                <c16:uniqueId val="{0000000B-9B64-46AE-A7AD-72765D510400}"/>
              </c:ext>
            </c:extLst>
          </c:dPt>
          <c:dPt>
            <c:idx val="6"/>
            <c:invertIfNegative val="0"/>
            <c:bubble3D val="0"/>
            <c:spPr>
              <a:solidFill>
                <a:srgbClr val="C00000"/>
              </a:solidFill>
              <a:ln>
                <a:noFill/>
              </a:ln>
              <a:effectLst/>
            </c:spPr>
            <c:extLst>
              <c:ext xmlns:c16="http://schemas.microsoft.com/office/drawing/2014/chart" uri="{C3380CC4-5D6E-409C-BE32-E72D297353CC}">
                <c16:uniqueId val="{0000000D-9B64-46AE-A7AD-72765D510400}"/>
              </c:ext>
            </c:extLst>
          </c:dPt>
          <c:dPt>
            <c:idx val="7"/>
            <c:invertIfNegative val="0"/>
            <c:bubble3D val="0"/>
            <c:spPr>
              <a:solidFill>
                <a:schemeClr val="accent6">
                  <a:lumMod val="50000"/>
                </a:schemeClr>
              </a:solidFill>
              <a:ln>
                <a:noFill/>
              </a:ln>
              <a:effectLst/>
            </c:spPr>
            <c:extLst>
              <c:ext xmlns:c16="http://schemas.microsoft.com/office/drawing/2014/chart" uri="{C3380CC4-5D6E-409C-BE32-E72D297353CC}">
                <c16:uniqueId val="{0000000F-9B64-46AE-A7AD-72765D510400}"/>
              </c:ext>
            </c:extLst>
          </c:dPt>
          <c:errBars>
            <c:errBarType val="both"/>
            <c:errValType val="stdErr"/>
            <c:noEndCap val="0"/>
            <c:spPr>
              <a:noFill/>
              <a:ln w="9525" cap="flat" cmpd="sng" algn="ctr">
                <a:solidFill>
                  <a:schemeClr val="tx1">
                    <a:lumMod val="65000"/>
                    <a:lumOff val="35000"/>
                  </a:schemeClr>
                </a:solidFill>
                <a:round/>
              </a:ln>
              <a:effectLst/>
            </c:spPr>
          </c:errBars>
          <c:cat>
            <c:strRef>
              <c:f>Sheet35!$A$2:$A$9</c:f>
              <c:strCache>
                <c:ptCount val="8"/>
                <c:pt idx="0">
                  <c:v>ANR × GB</c:v>
                </c:pt>
                <c:pt idx="1">
                  <c:v>ANR × MYD</c:v>
                </c:pt>
                <c:pt idx="2">
                  <c:v>Annur</c:v>
                </c:pt>
                <c:pt idx="3">
                  <c:v>Gangabondam</c:v>
                </c:pt>
                <c:pt idx="4">
                  <c:v>MYD</c:v>
                </c:pt>
                <c:pt idx="5">
                  <c:v>Keraganga</c:v>
                </c:pt>
                <c:pt idx="6">
                  <c:v>Kerasree</c:v>
                </c:pt>
                <c:pt idx="7">
                  <c:v>WCT</c:v>
                </c:pt>
              </c:strCache>
            </c:strRef>
          </c:cat>
          <c:val>
            <c:numRef>
              <c:f>Sheet35!$B$2:$B$9</c:f>
              <c:numCache>
                <c:formatCode>General</c:formatCode>
                <c:ptCount val="8"/>
                <c:pt idx="0">
                  <c:v>3.39</c:v>
                </c:pt>
                <c:pt idx="1">
                  <c:v>3.58</c:v>
                </c:pt>
                <c:pt idx="2">
                  <c:v>4.53</c:v>
                </c:pt>
                <c:pt idx="3">
                  <c:v>6.57</c:v>
                </c:pt>
                <c:pt idx="4">
                  <c:v>5.76</c:v>
                </c:pt>
                <c:pt idx="5">
                  <c:v>9.2200000000000006</c:v>
                </c:pt>
                <c:pt idx="6">
                  <c:v>9.15</c:v>
                </c:pt>
                <c:pt idx="7">
                  <c:v>17.899999999999999</c:v>
                </c:pt>
              </c:numCache>
            </c:numRef>
          </c:val>
          <c:extLst>
            <c:ext xmlns:c16="http://schemas.microsoft.com/office/drawing/2014/chart" uri="{C3380CC4-5D6E-409C-BE32-E72D297353CC}">
              <c16:uniqueId val="{00000010-9B64-46AE-A7AD-72765D510400}"/>
            </c:ext>
          </c:extLst>
        </c:ser>
        <c:dLbls>
          <c:showLegendKey val="0"/>
          <c:showVal val="0"/>
          <c:showCatName val="0"/>
          <c:showSerName val="0"/>
          <c:showPercent val="0"/>
          <c:showBubbleSize val="0"/>
        </c:dLbls>
        <c:gapWidth val="219"/>
        <c:overlap val="-27"/>
        <c:axId val="1467081087"/>
        <c:axId val="1572308079"/>
      </c:barChart>
      <c:catAx>
        <c:axId val="146708108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Arial" panose="020B0604020202020204" pitchFamily="34" charset="0"/>
                    <a:cs typeface="Arial" panose="020B0604020202020204" pitchFamily="34" charset="0"/>
                  </a:rPr>
                  <a:t>Genotypes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72308079"/>
        <c:crosses val="autoZero"/>
        <c:auto val="1"/>
        <c:lblAlgn val="ctr"/>
        <c:lblOffset val="100"/>
        <c:noMultiLvlLbl val="0"/>
      </c:catAx>
      <c:valAx>
        <c:axId val="15723080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Average palm height (m)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70810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Sheet34!$B$1</c:f>
              <c:strCache>
                <c:ptCount val="1"/>
                <c:pt idx="0">
                  <c:v>Copra content (g)</c:v>
                </c:pt>
              </c:strCache>
            </c:strRef>
          </c:tx>
          <c:spPr>
            <a:solidFill>
              <a:schemeClr val="accent6">
                <a:lumMod val="75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Sheet34!$A$2:$A$9</c:f>
              <c:strCache>
                <c:ptCount val="8"/>
                <c:pt idx="0">
                  <c:v>ANR x GB</c:v>
                </c:pt>
                <c:pt idx="1">
                  <c:v>ANR x MYD</c:v>
                </c:pt>
                <c:pt idx="2">
                  <c:v>Annur (ANR)</c:v>
                </c:pt>
                <c:pt idx="3">
                  <c:v>Gangabondam</c:v>
                </c:pt>
                <c:pt idx="4">
                  <c:v>Malayan Yellow Dwarf</c:v>
                </c:pt>
                <c:pt idx="5">
                  <c:v>Keraganga</c:v>
                </c:pt>
                <c:pt idx="6">
                  <c:v>Kerasree</c:v>
                </c:pt>
                <c:pt idx="7">
                  <c:v>West Coast Tall</c:v>
                </c:pt>
              </c:strCache>
            </c:strRef>
          </c:cat>
          <c:val>
            <c:numRef>
              <c:f>Sheet34!$B$2:$B$9</c:f>
              <c:numCache>
                <c:formatCode>General</c:formatCode>
                <c:ptCount val="8"/>
                <c:pt idx="0">
                  <c:v>186.83</c:v>
                </c:pt>
                <c:pt idx="1">
                  <c:v>186.44</c:v>
                </c:pt>
                <c:pt idx="2">
                  <c:v>126</c:v>
                </c:pt>
                <c:pt idx="3">
                  <c:v>214.8</c:v>
                </c:pt>
                <c:pt idx="4">
                  <c:v>125.2</c:v>
                </c:pt>
                <c:pt idx="5">
                  <c:v>121.6</c:v>
                </c:pt>
                <c:pt idx="6">
                  <c:v>208</c:v>
                </c:pt>
                <c:pt idx="7">
                  <c:v>171.6</c:v>
                </c:pt>
              </c:numCache>
            </c:numRef>
          </c:val>
          <c:extLst>
            <c:ext xmlns:c16="http://schemas.microsoft.com/office/drawing/2014/chart" uri="{C3380CC4-5D6E-409C-BE32-E72D297353CC}">
              <c16:uniqueId val="{00000000-5444-4CFD-8082-BC5E4BF234EF}"/>
            </c:ext>
          </c:extLst>
        </c:ser>
        <c:ser>
          <c:idx val="2"/>
          <c:order val="2"/>
          <c:tx>
            <c:strRef>
              <c:f>Sheet34!$D$1</c:f>
              <c:strCache>
                <c:ptCount val="1"/>
                <c:pt idx="0">
                  <c:v>Total Phenol Content (mg GAE/ 100g)</c:v>
                </c:pt>
              </c:strCache>
            </c:strRef>
          </c:tx>
          <c:spPr>
            <a:solidFill>
              <a:srgbClr val="002060"/>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Sheet34!$A$2:$A$9</c:f>
              <c:strCache>
                <c:ptCount val="8"/>
                <c:pt idx="0">
                  <c:v>ANR x GB</c:v>
                </c:pt>
                <c:pt idx="1">
                  <c:v>ANR x MYD</c:v>
                </c:pt>
                <c:pt idx="2">
                  <c:v>Annur (ANR)</c:v>
                </c:pt>
                <c:pt idx="3">
                  <c:v>Gangabondam</c:v>
                </c:pt>
                <c:pt idx="4">
                  <c:v>Malayan Yellow Dwarf</c:v>
                </c:pt>
                <c:pt idx="5">
                  <c:v>Keraganga</c:v>
                </c:pt>
                <c:pt idx="6">
                  <c:v>Kerasree</c:v>
                </c:pt>
                <c:pt idx="7">
                  <c:v>West Coast Tall</c:v>
                </c:pt>
              </c:strCache>
            </c:strRef>
          </c:cat>
          <c:val>
            <c:numRef>
              <c:f>Sheet34!$D$2:$D$9</c:f>
              <c:numCache>
                <c:formatCode>General</c:formatCode>
                <c:ptCount val="8"/>
                <c:pt idx="0">
                  <c:v>83.55</c:v>
                </c:pt>
                <c:pt idx="1">
                  <c:v>76.44</c:v>
                </c:pt>
                <c:pt idx="2">
                  <c:v>85.81</c:v>
                </c:pt>
                <c:pt idx="3">
                  <c:v>61.02</c:v>
                </c:pt>
                <c:pt idx="4">
                  <c:v>66.44</c:v>
                </c:pt>
                <c:pt idx="5">
                  <c:v>89.82</c:v>
                </c:pt>
                <c:pt idx="6">
                  <c:v>56.86</c:v>
                </c:pt>
                <c:pt idx="7">
                  <c:v>54.58</c:v>
                </c:pt>
              </c:numCache>
            </c:numRef>
          </c:val>
          <c:extLst>
            <c:ext xmlns:c16="http://schemas.microsoft.com/office/drawing/2014/chart" uri="{C3380CC4-5D6E-409C-BE32-E72D297353CC}">
              <c16:uniqueId val="{00000001-5444-4CFD-8082-BC5E4BF234EF}"/>
            </c:ext>
          </c:extLst>
        </c:ser>
        <c:dLbls>
          <c:showLegendKey val="0"/>
          <c:showVal val="0"/>
          <c:showCatName val="0"/>
          <c:showSerName val="0"/>
          <c:showPercent val="0"/>
          <c:showBubbleSize val="0"/>
        </c:dLbls>
        <c:gapWidth val="150"/>
        <c:axId val="690473231"/>
        <c:axId val="690481391"/>
      </c:barChart>
      <c:barChart>
        <c:barDir val="col"/>
        <c:grouping val="clustered"/>
        <c:varyColors val="0"/>
        <c:ser>
          <c:idx val="1"/>
          <c:order val="1"/>
          <c:tx>
            <c:strRef>
              <c:f>Sheet34!$C$1</c:f>
              <c:strCache>
                <c:ptCount val="1"/>
                <c:pt idx="0">
                  <c:v>Oil content (%)</c:v>
                </c:pt>
              </c:strCache>
            </c:strRef>
          </c:tx>
          <c:spPr>
            <a:solidFill>
              <a:srgbClr val="C83F28"/>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Sheet34!$A$2:$A$9</c:f>
              <c:strCache>
                <c:ptCount val="8"/>
                <c:pt idx="0">
                  <c:v>ANR x GB</c:v>
                </c:pt>
                <c:pt idx="1">
                  <c:v>ANR x MYD</c:v>
                </c:pt>
                <c:pt idx="2">
                  <c:v>Annur (ANR)</c:v>
                </c:pt>
                <c:pt idx="3">
                  <c:v>Gangabondam</c:v>
                </c:pt>
                <c:pt idx="4">
                  <c:v>Malayan Yellow Dwarf</c:v>
                </c:pt>
                <c:pt idx="5">
                  <c:v>Keraganga</c:v>
                </c:pt>
                <c:pt idx="6">
                  <c:v>Kerasree</c:v>
                </c:pt>
                <c:pt idx="7">
                  <c:v>West Coast Tall</c:v>
                </c:pt>
              </c:strCache>
            </c:strRef>
          </c:cat>
          <c:val>
            <c:numRef>
              <c:f>Sheet34!$C$2:$C$9</c:f>
              <c:numCache>
                <c:formatCode>General</c:formatCode>
                <c:ptCount val="8"/>
                <c:pt idx="0">
                  <c:v>67.27</c:v>
                </c:pt>
                <c:pt idx="1">
                  <c:v>68.14</c:v>
                </c:pt>
                <c:pt idx="2">
                  <c:v>64.680000000000007</c:v>
                </c:pt>
                <c:pt idx="3">
                  <c:v>67.64</c:v>
                </c:pt>
                <c:pt idx="4">
                  <c:v>59.45</c:v>
                </c:pt>
                <c:pt idx="5">
                  <c:v>59.46</c:v>
                </c:pt>
                <c:pt idx="6">
                  <c:v>62.57</c:v>
                </c:pt>
                <c:pt idx="7">
                  <c:v>65.61</c:v>
                </c:pt>
              </c:numCache>
            </c:numRef>
          </c:val>
          <c:extLst>
            <c:ext xmlns:c16="http://schemas.microsoft.com/office/drawing/2014/chart" uri="{C3380CC4-5D6E-409C-BE32-E72D297353CC}">
              <c16:uniqueId val="{00000002-5444-4CFD-8082-BC5E4BF234EF}"/>
            </c:ext>
          </c:extLst>
        </c:ser>
        <c:dLbls>
          <c:showLegendKey val="0"/>
          <c:showVal val="0"/>
          <c:showCatName val="0"/>
          <c:showSerName val="0"/>
          <c:showPercent val="0"/>
          <c:showBubbleSize val="0"/>
        </c:dLbls>
        <c:gapWidth val="374"/>
        <c:axId val="690511151"/>
        <c:axId val="690517391"/>
      </c:barChart>
      <c:catAx>
        <c:axId val="69047323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Genotypes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0481391"/>
        <c:crosses val="autoZero"/>
        <c:auto val="1"/>
        <c:lblAlgn val="ctr"/>
        <c:lblOffset val="100"/>
        <c:noMultiLvlLbl val="0"/>
      </c:catAx>
      <c:valAx>
        <c:axId val="69048139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Copra content (g)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0473231"/>
        <c:crosses val="autoZero"/>
        <c:crossBetween val="between"/>
      </c:valAx>
      <c:valAx>
        <c:axId val="690517391"/>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Oil content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0511151"/>
        <c:crosses val="max"/>
        <c:crossBetween val="between"/>
      </c:valAx>
      <c:catAx>
        <c:axId val="690511151"/>
        <c:scaling>
          <c:orientation val="minMax"/>
        </c:scaling>
        <c:delete val="1"/>
        <c:axPos val="b"/>
        <c:numFmt formatCode="General" sourceLinked="1"/>
        <c:majorTickMark val="out"/>
        <c:minorTickMark val="none"/>
        <c:tickLblPos val="nextTo"/>
        <c:crossAx val="69051739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C2CFC-B6AC-4E1C-B94F-66847CA66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516</TotalTime>
  <Pages>15</Pages>
  <Words>5544</Words>
  <Characters>31602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37072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54</cp:revision>
  <cp:lastPrinted>1999-07-06T11:00:00Z</cp:lastPrinted>
  <dcterms:created xsi:type="dcterms:W3CDTF">2014-10-25T14:34:00Z</dcterms:created>
  <dcterms:modified xsi:type="dcterms:W3CDTF">2025-10-29T10:09:00Z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9a6166fd-cdeb-4c4a-9523-0e7cf11d0cdd</vt:lpwstr>
  </property>
</Properties>
</file>