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AB5CE" w14:textId="77777777" w:rsidR="00754C9A" w:rsidRDefault="00754C9A" w:rsidP="00441B6F">
      <w:pPr>
        <w:pStyle w:val="Title"/>
        <w:spacing w:after="0"/>
        <w:jc w:val="both"/>
        <w:rPr>
          <w:rFonts w:ascii="Arial" w:hAnsi="Arial" w:cs="Arial"/>
        </w:rPr>
      </w:pPr>
    </w:p>
    <w:p w14:paraId="4E3D8C68" w14:textId="77777777" w:rsidR="00A258C3" w:rsidRPr="00790ADA" w:rsidRDefault="00A95424" w:rsidP="00A95424">
      <w:pPr>
        <w:pStyle w:val="Author"/>
        <w:spacing w:line="240" w:lineRule="auto"/>
        <w:rPr>
          <w:rFonts w:ascii="Arial" w:hAnsi="Arial" w:cs="Arial"/>
          <w:sz w:val="36"/>
        </w:rPr>
      </w:pPr>
      <w:r w:rsidRPr="00A95424">
        <w:rPr>
          <w:rFonts w:ascii="Arial" w:hAnsi="Arial" w:cs="Arial"/>
          <w:bCs/>
          <w:iCs/>
          <w:kern w:val="28"/>
          <w:sz w:val="36"/>
        </w:rPr>
        <w:t>Controlling the Infestation of Johnsongrass (</w:t>
      </w:r>
      <w:r w:rsidRPr="001078CE">
        <w:rPr>
          <w:rFonts w:ascii="Arial" w:hAnsi="Arial" w:cs="Arial"/>
          <w:bCs/>
          <w:i/>
          <w:iCs/>
          <w:kern w:val="28"/>
          <w:sz w:val="36"/>
        </w:rPr>
        <w:t xml:space="preserve">Sorghum </w:t>
      </w:r>
      <w:proofErr w:type="spellStart"/>
      <w:r w:rsidRPr="001078CE">
        <w:rPr>
          <w:rFonts w:ascii="Arial" w:hAnsi="Arial" w:cs="Arial"/>
          <w:bCs/>
          <w:i/>
          <w:iCs/>
          <w:kern w:val="28"/>
          <w:sz w:val="36"/>
        </w:rPr>
        <w:t>halepense</w:t>
      </w:r>
      <w:proofErr w:type="spellEnd"/>
      <w:r w:rsidRPr="00A95424">
        <w:rPr>
          <w:rFonts w:ascii="Arial" w:hAnsi="Arial" w:cs="Arial"/>
          <w:bCs/>
          <w:iCs/>
          <w:kern w:val="28"/>
          <w:sz w:val="36"/>
        </w:rPr>
        <w:t>) in Sweet Corn through Different Weed Management Practices</w:t>
      </w:r>
      <w:r>
        <w:rPr>
          <w:rFonts w:ascii="Arial" w:hAnsi="Arial" w:cs="Arial"/>
          <w:bCs/>
          <w:iCs/>
          <w:kern w:val="28"/>
          <w:sz w:val="36"/>
        </w:rPr>
        <w:t xml:space="preserve"> </w:t>
      </w:r>
    </w:p>
    <w:p w14:paraId="5A989778" w14:textId="647710E4" w:rsidR="006E6C0F" w:rsidRPr="00FB3A86" w:rsidRDefault="006E6C0F" w:rsidP="006E6C0F">
      <w:pPr>
        <w:rPr>
          <w:rFonts w:ascii="Arial" w:hAnsi="Arial" w:cs="Arial"/>
        </w:rPr>
      </w:pPr>
    </w:p>
    <w:p w14:paraId="4E43D3E3" w14:textId="7D6579A5" w:rsidR="00B01FCD" w:rsidRPr="00FB3A86" w:rsidRDefault="00B01FCD" w:rsidP="00441B6F">
      <w:pPr>
        <w:pStyle w:val="Copyright"/>
        <w:spacing w:after="0" w:line="240" w:lineRule="auto"/>
        <w:jc w:val="both"/>
        <w:rPr>
          <w:rFonts w:ascii="Arial" w:hAnsi="Arial" w:cs="Arial"/>
        </w:rPr>
        <w:sectPr w:rsidR="00B01FCD" w:rsidRPr="00FB3A86" w:rsidSect="00B862D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1B247FA6"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571D8EA" w14:textId="77777777" w:rsidTr="001E44FE">
        <w:tc>
          <w:tcPr>
            <w:tcW w:w="9576" w:type="dxa"/>
            <w:shd w:val="clear" w:color="auto" w:fill="F2F2F2"/>
          </w:tcPr>
          <w:p w14:paraId="6241CCBC" w14:textId="77777777" w:rsidR="00E50BE3" w:rsidRPr="00E50BE3" w:rsidRDefault="00E50BE3" w:rsidP="00E50BE3">
            <w:pPr>
              <w:jc w:val="both"/>
              <w:rPr>
                <w:rFonts w:ascii="Arial" w:eastAsia="Calibri" w:hAnsi="Arial" w:cs="Arial"/>
                <w:szCs w:val="22"/>
              </w:rPr>
            </w:pPr>
            <w:r w:rsidRPr="00E50BE3">
              <w:rPr>
                <w:rFonts w:ascii="Arial" w:eastAsia="Calibri" w:hAnsi="Arial" w:cs="Arial"/>
                <w:szCs w:val="22"/>
              </w:rPr>
              <w:t xml:space="preserve">With the aim of evaluating the efficacy of different weed management practices on weed control in sweet corn, an experiment was conducted at Agronomy Research Farm, Faculty of Agriculture, SKUAST-Kashmir, </w:t>
            </w:r>
            <w:proofErr w:type="spellStart"/>
            <w:r w:rsidRPr="00E50BE3">
              <w:rPr>
                <w:rFonts w:ascii="Arial" w:eastAsia="Calibri" w:hAnsi="Arial" w:cs="Arial"/>
                <w:szCs w:val="22"/>
              </w:rPr>
              <w:t>Wadura</w:t>
            </w:r>
            <w:proofErr w:type="spellEnd"/>
            <w:r w:rsidRPr="00E50BE3">
              <w:rPr>
                <w:rFonts w:ascii="Arial" w:eastAsia="Calibri" w:hAnsi="Arial" w:cs="Arial"/>
                <w:szCs w:val="22"/>
              </w:rPr>
              <w:t xml:space="preserve">, </w:t>
            </w:r>
            <w:proofErr w:type="spellStart"/>
            <w:r w:rsidRPr="00E50BE3">
              <w:rPr>
                <w:rFonts w:ascii="Arial" w:eastAsia="Calibri" w:hAnsi="Arial" w:cs="Arial"/>
                <w:szCs w:val="22"/>
              </w:rPr>
              <w:t>Sopore</w:t>
            </w:r>
            <w:proofErr w:type="spellEnd"/>
            <w:r w:rsidRPr="00E50BE3">
              <w:rPr>
                <w:rFonts w:ascii="Arial" w:eastAsia="Calibri" w:hAnsi="Arial" w:cs="Arial"/>
                <w:szCs w:val="22"/>
              </w:rPr>
              <w:t xml:space="preserve"> during the Kharif seasons of 2023 and 2024. The experiment was laid out in Randomized Complete Block Design and consisted of nine treatments which were replicated thrice. The treatments included T1: use of cowpea as an intercrop (1:1), T2:  Cowpea as intercrop (1:1) + Pendimethalin @ 0.750 kg ha-1 (P.E), T3: Cowpea as intercrop (1:2), T4: Cowpea as intercrop (1:2) + Pendimethalin @ 0.750 kg ha-1 (P.E), T5: Pendimethalin @ 0.750 kg ha-1 (P.E) fb </w:t>
            </w:r>
            <w:proofErr w:type="spellStart"/>
            <w:r w:rsidRPr="00E50BE3">
              <w:rPr>
                <w:rFonts w:ascii="Arial" w:eastAsia="Calibri" w:hAnsi="Arial" w:cs="Arial"/>
                <w:szCs w:val="22"/>
              </w:rPr>
              <w:t>tembotrione</w:t>
            </w:r>
            <w:proofErr w:type="spellEnd"/>
            <w:r w:rsidRPr="00E50BE3">
              <w:rPr>
                <w:rFonts w:ascii="Arial" w:eastAsia="Calibri" w:hAnsi="Arial" w:cs="Arial"/>
                <w:szCs w:val="22"/>
              </w:rPr>
              <w:t xml:space="preserve"> @ 120 g ha-1 (PoE) at 30 DAS, T6: Pendimethalin @ 0.750 kg ha-1 (P.E) fb topramezone @ 25 g ha-1 (PoE) at 30 DAS, T7: Pendimethalin @ 0.750 kg ha-1 (P.E) fb hand weeding at 20 &amp; 40 DAS, T8: weed free treatment  and T9: weedy check. The weeds recorded from the experimental plot included grasses, broad leaf weeds as well as sedges. Broad leaf weeds constituted 55% and 57% (2023 &amp; 2024 resp) of the total weed density and the dominant broad leaf weeds included </w:t>
            </w:r>
            <w:proofErr w:type="spellStart"/>
            <w:r w:rsidRPr="000A169D">
              <w:rPr>
                <w:rFonts w:ascii="Arial" w:eastAsia="Calibri" w:hAnsi="Arial" w:cs="Arial"/>
                <w:i/>
                <w:szCs w:val="22"/>
              </w:rPr>
              <w:t>Portulacea</w:t>
            </w:r>
            <w:proofErr w:type="spellEnd"/>
            <w:r w:rsidRPr="000A169D">
              <w:rPr>
                <w:rFonts w:ascii="Arial" w:eastAsia="Calibri" w:hAnsi="Arial" w:cs="Arial"/>
                <w:i/>
                <w:szCs w:val="22"/>
              </w:rPr>
              <w:t xml:space="preserve"> oleracea</w:t>
            </w:r>
            <w:r w:rsidRPr="00E50BE3">
              <w:rPr>
                <w:rFonts w:ascii="Arial" w:eastAsia="Calibri" w:hAnsi="Arial" w:cs="Arial"/>
                <w:szCs w:val="22"/>
              </w:rPr>
              <w:t xml:space="preserve">, </w:t>
            </w:r>
            <w:r w:rsidRPr="000A169D">
              <w:rPr>
                <w:rFonts w:ascii="Arial" w:eastAsia="Calibri" w:hAnsi="Arial" w:cs="Arial"/>
                <w:i/>
                <w:szCs w:val="22"/>
              </w:rPr>
              <w:t xml:space="preserve">Amaranthus </w:t>
            </w:r>
            <w:proofErr w:type="spellStart"/>
            <w:r w:rsidRPr="000A169D">
              <w:rPr>
                <w:rFonts w:ascii="Arial" w:eastAsia="Calibri" w:hAnsi="Arial" w:cs="Arial"/>
                <w:i/>
                <w:szCs w:val="22"/>
              </w:rPr>
              <w:t>viridis</w:t>
            </w:r>
            <w:proofErr w:type="spellEnd"/>
            <w:r w:rsidRPr="00E50BE3">
              <w:rPr>
                <w:rFonts w:ascii="Arial" w:eastAsia="Calibri" w:hAnsi="Arial" w:cs="Arial"/>
                <w:szCs w:val="22"/>
              </w:rPr>
              <w:t xml:space="preserve">, </w:t>
            </w:r>
            <w:r w:rsidRPr="000A169D">
              <w:rPr>
                <w:rFonts w:ascii="Arial" w:eastAsia="Calibri" w:hAnsi="Arial" w:cs="Arial"/>
                <w:i/>
                <w:szCs w:val="22"/>
              </w:rPr>
              <w:t>Datura stramonium</w:t>
            </w:r>
            <w:r w:rsidRPr="00E50BE3">
              <w:rPr>
                <w:rFonts w:ascii="Arial" w:eastAsia="Calibri" w:hAnsi="Arial" w:cs="Arial"/>
                <w:szCs w:val="22"/>
              </w:rPr>
              <w:t xml:space="preserve">, </w:t>
            </w:r>
            <w:r w:rsidRPr="000A169D">
              <w:rPr>
                <w:rFonts w:ascii="Arial" w:eastAsia="Calibri" w:hAnsi="Arial" w:cs="Arial"/>
                <w:i/>
                <w:szCs w:val="22"/>
              </w:rPr>
              <w:t xml:space="preserve">Hibiscus </w:t>
            </w:r>
            <w:proofErr w:type="spellStart"/>
            <w:r w:rsidRPr="000A169D">
              <w:rPr>
                <w:rFonts w:ascii="Arial" w:eastAsia="Calibri" w:hAnsi="Arial" w:cs="Arial"/>
                <w:i/>
                <w:szCs w:val="22"/>
              </w:rPr>
              <w:t>trionum</w:t>
            </w:r>
            <w:proofErr w:type="spellEnd"/>
            <w:r w:rsidRPr="00E50BE3">
              <w:rPr>
                <w:rFonts w:ascii="Arial" w:eastAsia="Calibri" w:hAnsi="Arial" w:cs="Arial"/>
                <w:szCs w:val="22"/>
              </w:rPr>
              <w:t xml:space="preserve">, </w:t>
            </w:r>
            <w:r w:rsidRPr="000A169D">
              <w:rPr>
                <w:rFonts w:ascii="Arial" w:eastAsia="Calibri" w:hAnsi="Arial" w:cs="Arial"/>
                <w:i/>
                <w:szCs w:val="22"/>
              </w:rPr>
              <w:t>Convolvulus arvensis</w:t>
            </w:r>
            <w:r w:rsidRPr="00E50BE3">
              <w:rPr>
                <w:rFonts w:ascii="Arial" w:eastAsia="Calibri" w:hAnsi="Arial" w:cs="Arial"/>
                <w:szCs w:val="22"/>
              </w:rPr>
              <w:t xml:space="preserve"> and </w:t>
            </w:r>
            <w:r w:rsidRPr="000A169D">
              <w:rPr>
                <w:rFonts w:ascii="Arial" w:eastAsia="Calibri" w:hAnsi="Arial" w:cs="Arial"/>
                <w:i/>
                <w:szCs w:val="22"/>
              </w:rPr>
              <w:t xml:space="preserve">Hypericum </w:t>
            </w:r>
            <w:proofErr w:type="spellStart"/>
            <w:r w:rsidRPr="000A169D">
              <w:rPr>
                <w:rFonts w:ascii="Arial" w:eastAsia="Calibri" w:hAnsi="Arial" w:cs="Arial"/>
                <w:i/>
                <w:szCs w:val="22"/>
              </w:rPr>
              <w:t>perforatum</w:t>
            </w:r>
            <w:proofErr w:type="spellEnd"/>
            <w:r w:rsidRPr="00E50BE3">
              <w:rPr>
                <w:rFonts w:ascii="Arial" w:eastAsia="Calibri" w:hAnsi="Arial" w:cs="Arial"/>
                <w:szCs w:val="22"/>
              </w:rPr>
              <w:t xml:space="preserve">. Sedges were less in number and constituted only 5% &amp; 4% (2023 &amp; 2024 resp.) of the total weed density, </w:t>
            </w:r>
            <w:proofErr w:type="spellStart"/>
            <w:r w:rsidRPr="00990AA0">
              <w:rPr>
                <w:rFonts w:ascii="Arial" w:eastAsia="Calibri" w:hAnsi="Arial" w:cs="Arial"/>
                <w:i/>
                <w:szCs w:val="22"/>
              </w:rPr>
              <w:t>Cyperus</w:t>
            </w:r>
            <w:proofErr w:type="spellEnd"/>
            <w:r w:rsidRPr="00990AA0">
              <w:rPr>
                <w:rFonts w:ascii="Arial" w:eastAsia="Calibri" w:hAnsi="Arial" w:cs="Arial"/>
                <w:i/>
                <w:szCs w:val="22"/>
              </w:rPr>
              <w:t xml:space="preserve"> </w:t>
            </w:r>
            <w:proofErr w:type="spellStart"/>
            <w:r w:rsidRPr="00990AA0">
              <w:rPr>
                <w:rFonts w:ascii="Arial" w:eastAsia="Calibri" w:hAnsi="Arial" w:cs="Arial"/>
                <w:i/>
                <w:szCs w:val="22"/>
              </w:rPr>
              <w:t>rotundus</w:t>
            </w:r>
            <w:proofErr w:type="spellEnd"/>
            <w:r w:rsidRPr="00E50BE3">
              <w:rPr>
                <w:rFonts w:ascii="Arial" w:eastAsia="Calibri" w:hAnsi="Arial" w:cs="Arial"/>
                <w:szCs w:val="22"/>
              </w:rPr>
              <w:t xml:space="preserve"> was the only sedge identified from the field. Grasses constituted the rest 40 % &amp; 41 % (2023 &amp; 2024 resp.) of the total weed density and the dominant grasses identified from the experimental plot were </w:t>
            </w:r>
            <w:r w:rsidRPr="00990AA0">
              <w:rPr>
                <w:rFonts w:ascii="Arial" w:eastAsia="Calibri" w:hAnsi="Arial" w:cs="Arial"/>
                <w:i/>
                <w:szCs w:val="22"/>
              </w:rPr>
              <w:t xml:space="preserve">Sorghum </w:t>
            </w:r>
            <w:proofErr w:type="spellStart"/>
            <w:r w:rsidRPr="00990AA0">
              <w:rPr>
                <w:rFonts w:ascii="Arial" w:eastAsia="Calibri" w:hAnsi="Arial" w:cs="Arial"/>
                <w:i/>
                <w:szCs w:val="22"/>
              </w:rPr>
              <w:t>halepense</w:t>
            </w:r>
            <w:proofErr w:type="spellEnd"/>
            <w:r w:rsidRPr="00E50BE3">
              <w:rPr>
                <w:rFonts w:ascii="Arial" w:eastAsia="Calibri" w:hAnsi="Arial" w:cs="Arial"/>
                <w:szCs w:val="22"/>
              </w:rPr>
              <w:t xml:space="preserve">, </w:t>
            </w:r>
            <w:proofErr w:type="spellStart"/>
            <w:r w:rsidRPr="00990AA0">
              <w:rPr>
                <w:rFonts w:ascii="Arial" w:eastAsia="Calibri" w:hAnsi="Arial" w:cs="Arial"/>
                <w:i/>
                <w:szCs w:val="22"/>
              </w:rPr>
              <w:t>Cyanadon</w:t>
            </w:r>
            <w:proofErr w:type="spellEnd"/>
            <w:r w:rsidRPr="00990AA0">
              <w:rPr>
                <w:rFonts w:ascii="Arial" w:eastAsia="Calibri" w:hAnsi="Arial" w:cs="Arial"/>
                <w:i/>
                <w:szCs w:val="22"/>
              </w:rPr>
              <w:t xml:space="preserve"> </w:t>
            </w:r>
            <w:proofErr w:type="spellStart"/>
            <w:r w:rsidRPr="00990AA0">
              <w:rPr>
                <w:rFonts w:ascii="Arial" w:eastAsia="Calibri" w:hAnsi="Arial" w:cs="Arial"/>
                <w:i/>
                <w:szCs w:val="22"/>
              </w:rPr>
              <w:t>dactylon</w:t>
            </w:r>
            <w:proofErr w:type="spellEnd"/>
            <w:r w:rsidRPr="00E50BE3">
              <w:rPr>
                <w:rFonts w:ascii="Arial" w:eastAsia="Calibri" w:hAnsi="Arial" w:cs="Arial"/>
                <w:szCs w:val="22"/>
              </w:rPr>
              <w:t xml:space="preserve"> and </w:t>
            </w:r>
            <w:proofErr w:type="spellStart"/>
            <w:r w:rsidRPr="00990AA0">
              <w:rPr>
                <w:rFonts w:ascii="Arial" w:eastAsia="Calibri" w:hAnsi="Arial" w:cs="Arial"/>
                <w:i/>
                <w:szCs w:val="22"/>
              </w:rPr>
              <w:t>Digitaria</w:t>
            </w:r>
            <w:proofErr w:type="spellEnd"/>
            <w:r w:rsidRPr="00990AA0">
              <w:rPr>
                <w:rFonts w:ascii="Arial" w:eastAsia="Calibri" w:hAnsi="Arial" w:cs="Arial"/>
                <w:i/>
                <w:szCs w:val="22"/>
              </w:rPr>
              <w:t xml:space="preserve"> </w:t>
            </w:r>
            <w:proofErr w:type="spellStart"/>
            <w:r w:rsidRPr="00990AA0">
              <w:rPr>
                <w:rFonts w:ascii="Arial" w:eastAsia="Calibri" w:hAnsi="Arial" w:cs="Arial"/>
                <w:i/>
                <w:szCs w:val="22"/>
              </w:rPr>
              <w:t>sanguinalis</w:t>
            </w:r>
            <w:proofErr w:type="spellEnd"/>
            <w:r w:rsidRPr="00E50BE3">
              <w:rPr>
                <w:rFonts w:ascii="Arial" w:eastAsia="Calibri" w:hAnsi="Arial" w:cs="Arial"/>
                <w:szCs w:val="22"/>
              </w:rPr>
              <w:t xml:space="preserve">. </w:t>
            </w:r>
            <w:r w:rsidRPr="00990AA0">
              <w:rPr>
                <w:rFonts w:ascii="Arial" w:eastAsia="Calibri" w:hAnsi="Arial" w:cs="Arial"/>
                <w:i/>
                <w:szCs w:val="22"/>
              </w:rPr>
              <w:t xml:space="preserve">Sorghum </w:t>
            </w:r>
            <w:proofErr w:type="spellStart"/>
            <w:r w:rsidRPr="00990AA0">
              <w:rPr>
                <w:rFonts w:ascii="Arial" w:eastAsia="Calibri" w:hAnsi="Arial" w:cs="Arial"/>
                <w:i/>
                <w:szCs w:val="22"/>
              </w:rPr>
              <w:t>halepense</w:t>
            </w:r>
            <w:proofErr w:type="spellEnd"/>
            <w:r w:rsidRPr="00E50BE3">
              <w:rPr>
                <w:rFonts w:ascii="Arial" w:eastAsia="Calibri" w:hAnsi="Arial" w:cs="Arial"/>
                <w:szCs w:val="22"/>
              </w:rPr>
              <w:t xml:space="preserve"> was the most prominent grassy weed that formed 70% &amp; 45% (2023 &amp; 2024 resp) of the total density of grasses. The data pertaining to weed density at 60 DAS revealed that during both years, after the weed-free treatment (T8), the lowest weed and </w:t>
            </w:r>
            <w:r w:rsidRPr="00485769">
              <w:rPr>
                <w:rFonts w:ascii="Arial" w:eastAsia="Calibri" w:hAnsi="Arial" w:cs="Arial"/>
                <w:i/>
                <w:szCs w:val="22"/>
              </w:rPr>
              <w:t xml:space="preserve">Sorghum </w:t>
            </w:r>
            <w:proofErr w:type="spellStart"/>
            <w:r w:rsidRPr="00485769">
              <w:rPr>
                <w:rFonts w:ascii="Arial" w:eastAsia="Calibri" w:hAnsi="Arial" w:cs="Arial"/>
                <w:i/>
                <w:szCs w:val="22"/>
              </w:rPr>
              <w:t>halepense</w:t>
            </w:r>
            <w:proofErr w:type="spellEnd"/>
            <w:r w:rsidRPr="00E50BE3">
              <w:rPr>
                <w:rFonts w:ascii="Arial" w:eastAsia="Calibri" w:hAnsi="Arial" w:cs="Arial"/>
                <w:szCs w:val="22"/>
              </w:rPr>
              <w:t xml:space="preserve"> density was recorded under T7 (Pendimethalin + Hand Weeding at 20 &amp; 40 DAS), whereas the highest was observed under the weedy check (T9). Among other treatments T5 (Pendimethalin + </w:t>
            </w:r>
            <w:proofErr w:type="spellStart"/>
            <w:r w:rsidRPr="00E50BE3">
              <w:rPr>
                <w:rFonts w:ascii="Arial" w:eastAsia="Calibri" w:hAnsi="Arial" w:cs="Arial"/>
                <w:szCs w:val="22"/>
              </w:rPr>
              <w:t>Tem</w:t>
            </w:r>
            <w:proofErr w:type="spellEnd"/>
            <w:r w:rsidRPr="00E50BE3">
              <w:rPr>
                <w:rFonts w:ascii="Arial" w:eastAsia="Calibri" w:hAnsi="Arial" w:cs="Arial"/>
                <w:szCs w:val="22"/>
              </w:rPr>
              <w:t>) recorded lowest density of sorghum which was statistically similar to that of T5 and was followed by T6 (Pendimethalin + Top). Although T8 and T7 showed lower density of sorghum and showed more weed control efficiency (pertaining to sorghum) than T5 but T5 showed superior economics. Hence, integration of pre-emergence and post-emergence herbicides with hand weeding proved most effective against Johnsongrass infestation in sweet corn.</w:t>
            </w:r>
          </w:p>
          <w:p w14:paraId="11582270" w14:textId="77777777" w:rsidR="00E50BE3" w:rsidRDefault="00E50BE3" w:rsidP="00441B6F">
            <w:pPr>
              <w:pStyle w:val="Body"/>
              <w:spacing w:after="0"/>
              <w:rPr>
                <w:rFonts w:ascii="Arial" w:eastAsia="Calibri" w:hAnsi="Arial" w:cs="Arial"/>
                <w:szCs w:val="22"/>
              </w:rPr>
            </w:pPr>
            <w:r>
              <w:rPr>
                <w:rFonts w:ascii="Arial" w:eastAsia="Calibri" w:hAnsi="Arial" w:cs="Arial"/>
                <w:szCs w:val="22"/>
              </w:rPr>
              <w:t xml:space="preserve"> </w:t>
            </w:r>
          </w:p>
          <w:p w14:paraId="7D2DE9DE" w14:textId="1F5C724B" w:rsidR="00505F06" w:rsidRPr="00BA1B01" w:rsidRDefault="00C57E20" w:rsidP="00441B6F">
            <w:pPr>
              <w:pStyle w:val="Body"/>
              <w:spacing w:after="0"/>
              <w:rPr>
                <w:rFonts w:ascii="Arial" w:eastAsia="Calibri" w:hAnsi="Arial" w:cs="Arial"/>
                <w:szCs w:val="22"/>
              </w:rPr>
            </w:pPr>
            <w:r>
              <w:rPr>
                <w:rFonts w:ascii="Arial" w:eastAsia="Calibri" w:hAnsi="Arial" w:cs="Arial"/>
                <w:szCs w:val="22"/>
              </w:rPr>
              <w:t xml:space="preserve">Keywords: </w:t>
            </w:r>
            <w:r w:rsidRPr="00C57E20">
              <w:rPr>
                <w:rFonts w:ascii="Arial" w:eastAsia="Calibri" w:hAnsi="Arial" w:cs="Arial"/>
                <w:szCs w:val="22"/>
              </w:rPr>
              <w:t>Hibiscus</w:t>
            </w:r>
            <w:r>
              <w:rPr>
                <w:rFonts w:ascii="Arial" w:eastAsia="Calibri" w:hAnsi="Arial" w:cs="Arial"/>
                <w:szCs w:val="22"/>
              </w:rPr>
              <w:t>,</w:t>
            </w:r>
            <w:r>
              <w:t xml:space="preserve"> </w:t>
            </w:r>
            <w:r w:rsidRPr="00C57E20">
              <w:rPr>
                <w:rFonts w:ascii="Arial" w:eastAsia="Calibri" w:hAnsi="Arial" w:cs="Arial"/>
                <w:szCs w:val="22"/>
              </w:rPr>
              <w:t>Sweet Corn</w:t>
            </w:r>
            <w:r>
              <w:rPr>
                <w:rFonts w:ascii="Arial" w:eastAsia="Calibri" w:hAnsi="Arial" w:cs="Arial"/>
                <w:szCs w:val="22"/>
              </w:rPr>
              <w:t>,</w:t>
            </w:r>
            <w:r>
              <w:t xml:space="preserve"> </w:t>
            </w:r>
            <w:r w:rsidRPr="00C57E20">
              <w:rPr>
                <w:rFonts w:ascii="Arial" w:eastAsia="Calibri" w:hAnsi="Arial" w:cs="Arial"/>
                <w:szCs w:val="22"/>
              </w:rPr>
              <w:t>Johnsongrass</w:t>
            </w:r>
            <w:r>
              <w:rPr>
                <w:rFonts w:ascii="Arial" w:eastAsia="Calibri" w:hAnsi="Arial" w:cs="Arial"/>
                <w:szCs w:val="22"/>
              </w:rPr>
              <w:t>,</w:t>
            </w:r>
            <w:r>
              <w:t xml:space="preserve"> </w:t>
            </w:r>
            <w:r w:rsidRPr="00C57E20">
              <w:rPr>
                <w:rFonts w:ascii="Arial" w:eastAsia="Calibri" w:hAnsi="Arial" w:cs="Arial"/>
                <w:szCs w:val="22"/>
              </w:rPr>
              <w:t>Weed Management</w:t>
            </w:r>
          </w:p>
        </w:tc>
      </w:tr>
    </w:tbl>
    <w:p w14:paraId="5B9B7F2B" w14:textId="77777777" w:rsidR="00636EB2" w:rsidRDefault="00636EB2" w:rsidP="00441B6F">
      <w:pPr>
        <w:pStyle w:val="Body"/>
        <w:spacing w:after="0"/>
        <w:rPr>
          <w:rFonts w:ascii="Arial" w:hAnsi="Arial" w:cs="Arial"/>
          <w:i/>
        </w:rPr>
      </w:pPr>
    </w:p>
    <w:p w14:paraId="776A7F9E" w14:textId="77777777" w:rsidR="00505F06" w:rsidRPr="00A24E7E" w:rsidRDefault="00505F06" w:rsidP="00441B6F">
      <w:pPr>
        <w:pStyle w:val="Body"/>
        <w:spacing w:after="0"/>
        <w:rPr>
          <w:rFonts w:ascii="Arial" w:hAnsi="Arial" w:cs="Arial"/>
          <w:i/>
        </w:rPr>
      </w:pPr>
    </w:p>
    <w:p w14:paraId="4BAEB8EC" w14:textId="77777777" w:rsidR="00485769" w:rsidRPr="00485769" w:rsidRDefault="00B01FCD" w:rsidP="00485769">
      <w:pPr>
        <w:pStyle w:val="AbstHead"/>
        <w:numPr>
          <w:ilvl w:val="0"/>
          <w:numId w:val="31"/>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08F91E90" w14:textId="77777777" w:rsidR="00790ADA" w:rsidRPr="00FB3A86" w:rsidRDefault="00790ADA" w:rsidP="00441B6F">
      <w:pPr>
        <w:pStyle w:val="AbstHead"/>
        <w:spacing w:after="0"/>
        <w:jc w:val="both"/>
        <w:rPr>
          <w:rFonts w:ascii="Arial" w:hAnsi="Arial" w:cs="Arial"/>
        </w:rPr>
      </w:pPr>
    </w:p>
    <w:p w14:paraId="58163235" w14:textId="3E8BAB50" w:rsidR="00485769" w:rsidRDefault="00485769" w:rsidP="00485769">
      <w:pPr>
        <w:pStyle w:val="Body"/>
        <w:rPr>
          <w:rFonts w:ascii="Arial" w:eastAsia="Calibri" w:hAnsi="Arial" w:cs="Arial"/>
          <w:szCs w:val="22"/>
        </w:rPr>
      </w:pPr>
      <w:r w:rsidRPr="00485769">
        <w:rPr>
          <w:rFonts w:ascii="Arial" w:eastAsia="Calibri" w:hAnsi="Arial" w:cs="Arial"/>
          <w:szCs w:val="22"/>
        </w:rPr>
        <w:t>Sweet corn (</w:t>
      </w:r>
      <w:proofErr w:type="spellStart"/>
      <w:r w:rsidRPr="00283BA1">
        <w:rPr>
          <w:rFonts w:ascii="Arial" w:eastAsia="Calibri" w:hAnsi="Arial" w:cs="Arial"/>
          <w:i/>
          <w:szCs w:val="22"/>
        </w:rPr>
        <w:t>Zea</w:t>
      </w:r>
      <w:proofErr w:type="spellEnd"/>
      <w:r w:rsidRPr="00283BA1">
        <w:rPr>
          <w:rFonts w:ascii="Arial" w:eastAsia="Calibri" w:hAnsi="Arial" w:cs="Arial"/>
          <w:i/>
          <w:szCs w:val="22"/>
        </w:rPr>
        <w:t xml:space="preserve"> mays</w:t>
      </w:r>
      <w:r w:rsidRPr="00485769">
        <w:rPr>
          <w:rFonts w:ascii="Arial" w:eastAsia="Calibri" w:hAnsi="Arial" w:cs="Arial"/>
          <w:szCs w:val="22"/>
        </w:rPr>
        <w:t xml:space="preserve"> var. </w:t>
      </w:r>
      <w:proofErr w:type="spellStart"/>
      <w:r w:rsidRPr="00485769">
        <w:rPr>
          <w:rFonts w:ascii="Arial" w:eastAsia="Calibri" w:hAnsi="Arial" w:cs="Arial"/>
          <w:szCs w:val="22"/>
        </w:rPr>
        <w:t>saccharata</w:t>
      </w:r>
      <w:proofErr w:type="spellEnd"/>
      <w:r w:rsidRPr="00485769">
        <w:rPr>
          <w:rFonts w:ascii="Arial" w:eastAsia="Calibri" w:hAnsi="Arial" w:cs="Arial"/>
          <w:szCs w:val="22"/>
        </w:rPr>
        <w:t xml:space="preserve">), a special type of corn is also called as sugar corn, pole corn or simply corn. It has a high sugar content, a thin pericarp layer, translucent, creamy texture with sugary endosperm and is a highly nutritive crop.  Sweet corn is gaining popularity among the urban masses due to its taste and high nutritional value (Olabode and </w:t>
      </w:r>
      <w:proofErr w:type="spellStart"/>
      <w:r w:rsidRPr="00485769">
        <w:rPr>
          <w:rFonts w:ascii="Arial" w:eastAsia="Calibri" w:hAnsi="Arial" w:cs="Arial"/>
          <w:szCs w:val="22"/>
        </w:rPr>
        <w:t>Sangodele</w:t>
      </w:r>
      <w:proofErr w:type="spellEnd"/>
      <w:r w:rsidRPr="00485769">
        <w:rPr>
          <w:rFonts w:ascii="Arial" w:eastAsia="Calibri" w:hAnsi="Arial" w:cs="Arial"/>
          <w:szCs w:val="22"/>
        </w:rPr>
        <w:t xml:space="preserve">, 2015). </w:t>
      </w:r>
      <w:r w:rsidR="00BE4D50">
        <w:rPr>
          <w:rFonts w:ascii="Arial" w:eastAsia="Calibri" w:hAnsi="Arial" w:cs="Arial"/>
          <w:szCs w:val="22"/>
        </w:rPr>
        <w:t>“</w:t>
      </w:r>
      <w:r w:rsidRPr="00485769">
        <w:rPr>
          <w:rFonts w:ascii="Arial" w:eastAsia="Calibri" w:hAnsi="Arial" w:cs="Arial"/>
          <w:szCs w:val="22"/>
        </w:rPr>
        <w:t>However, its yield is hampered by various constraints and heavy weed infestation is one of the major constraints among them. Apart from the congenial environment, wider spacing and slow initial growth rate provide enough opportunity for weeds to establish</w:t>
      </w:r>
      <w:r w:rsidR="00BE4D50">
        <w:rPr>
          <w:rFonts w:ascii="Arial" w:eastAsia="Calibri" w:hAnsi="Arial" w:cs="Arial"/>
          <w:szCs w:val="22"/>
        </w:rPr>
        <w:t>”</w:t>
      </w:r>
      <w:r w:rsidRPr="00485769">
        <w:rPr>
          <w:rFonts w:ascii="Arial" w:eastAsia="Calibri" w:hAnsi="Arial" w:cs="Arial"/>
          <w:szCs w:val="22"/>
        </w:rPr>
        <w:t xml:space="preserve"> (Singh et al. 2017), result</w:t>
      </w:r>
      <w:r w:rsidR="00B06B89">
        <w:rPr>
          <w:rFonts w:ascii="Arial" w:eastAsia="Calibri" w:hAnsi="Arial" w:cs="Arial"/>
          <w:szCs w:val="22"/>
        </w:rPr>
        <w:t>ing in 30-100% yield reduction</w:t>
      </w:r>
      <w:r w:rsidRPr="00485769">
        <w:rPr>
          <w:rFonts w:ascii="Arial" w:eastAsia="Calibri" w:hAnsi="Arial" w:cs="Arial"/>
          <w:szCs w:val="22"/>
        </w:rPr>
        <w:t xml:space="preserve">. Sweet corn is infested with all the spectrum of weeds including grasses, broad leaf weeds as well as sedges. One of the major grassy weeds that is often reported from the fields of corn is Johnsongrass. </w:t>
      </w:r>
    </w:p>
    <w:p w14:paraId="6691086C" w14:textId="05FA42C1" w:rsidR="00790ADA" w:rsidRPr="00FB3A86" w:rsidRDefault="00BE4D50" w:rsidP="00283BA1">
      <w:pPr>
        <w:pStyle w:val="Body"/>
        <w:rPr>
          <w:rFonts w:ascii="Arial" w:hAnsi="Arial" w:cs="Arial"/>
        </w:rPr>
      </w:pPr>
      <w:r>
        <w:rPr>
          <w:rFonts w:ascii="Arial" w:eastAsia="Calibri" w:hAnsi="Arial" w:cs="Arial"/>
          <w:szCs w:val="22"/>
        </w:rPr>
        <w:t>“</w:t>
      </w:r>
      <w:r w:rsidR="00485769" w:rsidRPr="00485769">
        <w:rPr>
          <w:rFonts w:ascii="Arial" w:eastAsia="Calibri" w:hAnsi="Arial" w:cs="Arial"/>
          <w:szCs w:val="22"/>
        </w:rPr>
        <w:t>Johnsongrass [</w:t>
      </w:r>
      <w:r w:rsidR="00485769" w:rsidRPr="00485769">
        <w:rPr>
          <w:rFonts w:ascii="Arial" w:eastAsia="Calibri" w:hAnsi="Arial" w:cs="Arial"/>
          <w:i/>
          <w:szCs w:val="22"/>
        </w:rPr>
        <w:t xml:space="preserve">Sorghum </w:t>
      </w:r>
      <w:proofErr w:type="spellStart"/>
      <w:r w:rsidR="00485769" w:rsidRPr="00485769">
        <w:rPr>
          <w:rFonts w:ascii="Arial" w:eastAsia="Calibri" w:hAnsi="Arial" w:cs="Arial"/>
          <w:i/>
          <w:szCs w:val="22"/>
        </w:rPr>
        <w:t>halepense</w:t>
      </w:r>
      <w:proofErr w:type="spellEnd"/>
      <w:r w:rsidR="00485769" w:rsidRPr="00485769">
        <w:rPr>
          <w:rFonts w:ascii="Arial" w:eastAsia="Calibri" w:hAnsi="Arial" w:cs="Arial"/>
          <w:szCs w:val="22"/>
        </w:rPr>
        <w:t xml:space="preserve"> (L.) Pers.], also known as Aleppo grass, a nati</w:t>
      </w:r>
      <w:r w:rsidR="00B06B89">
        <w:rPr>
          <w:rFonts w:ascii="Arial" w:eastAsia="Calibri" w:hAnsi="Arial" w:cs="Arial"/>
          <w:szCs w:val="22"/>
        </w:rPr>
        <w:t>ve of the Mediterranean region</w:t>
      </w:r>
      <w:r w:rsidR="00485769" w:rsidRPr="00485769">
        <w:rPr>
          <w:rFonts w:ascii="Arial" w:eastAsia="Calibri" w:hAnsi="Arial" w:cs="Arial"/>
          <w:szCs w:val="22"/>
        </w:rPr>
        <w:t xml:space="preserve">, is a naturally occurring hybrid between </w:t>
      </w:r>
      <w:r w:rsidR="00485769" w:rsidRPr="00485769">
        <w:rPr>
          <w:rFonts w:ascii="Arial" w:eastAsia="Calibri" w:hAnsi="Arial" w:cs="Arial"/>
          <w:i/>
          <w:szCs w:val="22"/>
        </w:rPr>
        <w:t>S. bicolor</w:t>
      </w:r>
      <w:r w:rsidR="00485769" w:rsidRPr="00485769">
        <w:rPr>
          <w:rFonts w:ascii="Arial" w:eastAsia="Calibri" w:hAnsi="Arial" w:cs="Arial"/>
          <w:szCs w:val="22"/>
        </w:rPr>
        <w:t xml:space="preserve"> and </w:t>
      </w:r>
      <w:r w:rsidR="00485769" w:rsidRPr="00485769">
        <w:rPr>
          <w:rFonts w:ascii="Arial" w:eastAsia="Calibri" w:hAnsi="Arial" w:cs="Arial"/>
          <w:i/>
          <w:szCs w:val="22"/>
        </w:rPr>
        <w:t xml:space="preserve">S. </w:t>
      </w:r>
      <w:proofErr w:type="spellStart"/>
      <w:r w:rsidR="00485769" w:rsidRPr="00485769">
        <w:rPr>
          <w:rFonts w:ascii="Arial" w:eastAsia="Calibri" w:hAnsi="Arial" w:cs="Arial"/>
          <w:i/>
          <w:szCs w:val="22"/>
        </w:rPr>
        <w:t>propinquum</w:t>
      </w:r>
      <w:proofErr w:type="spellEnd"/>
      <w:r w:rsidR="00485769" w:rsidRPr="00485769">
        <w:rPr>
          <w:rFonts w:ascii="Arial" w:eastAsia="Calibri" w:hAnsi="Arial" w:cs="Arial"/>
          <w:szCs w:val="22"/>
        </w:rPr>
        <w:t>. Johnsongrass is considered one of the world’s most persistent weeds, reported from more than 50 countries and affecting over 30 crops</w:t>
      </w:r>
      <w:r>
        <w:rPr>
          <w:rFonts w:ascii="Arial" w:eastAsia="Calibri" w:hAnsi="Arial" w:cs="Arial"/>
          <w:szCs w:val="22"/>
        </w:rPr>
        <w:t>”</w:t>
      </w:r>
      <w:r w:rsidR="00485769" w:rsidRPr="00485769">
        <w:rPr>
          <w:rFonts w:ascii="Arial" w:eastAsia="Calibri" w:hAnsi="Arial" w:cs="Arial"/>
          <w:szCs w:val="22"/>
        </w:rPr>
        <w:t xml:space="preserve"> (</w:t>
      </w:r>
      <w:proofErr w:type="spellStart"/>
      <w:r w:rsidR="00485769" w:rsidRPr="00485769">
        <w:rPr>
          <w:rFonts w:ascii="Arial" w:eastAsia="Calibri" w:hAnsi="Arial" w:cs="Arial"/>
          <w:szCs w:val="22"/>
        </w:rPr>
        <w:t>Peerzada</w:t>
      </w:r>
      <w:proofErr w:type="spellEnd"/>
      <w:r w:rsidR="00485769" w:rsidRPr="00485769">
        <w:rPr>
          <w:rFonts w:ascii="Arial" w:eastAsia="Calibri" w:hAnsi="Arial" w:cs="Arial"/>
          <w:szCs w:val="22"/>
        </w:rPr>
        <w:t xml:space="preserve"> et al., 2017). Its </w:t>
      </w:r>
      <w:r w:rsidR="00485769" w:rsidRPr="00485769">
        <w:rPr>
          <w:rFonts w:ascii="Arial" w:eastAsia="Calibri" w:hAnsi="Arial" w:cs="Arial"/>
          <w:szCs w:val="22"/>
        </w:rPr>
        <w:lastRenderedPageBreak/>
        <w:t xml:space="preserve">aggressive growth habit leads to significant yield losses in maize and sweet corn. </w:t>
      </w:r>
      <w:r>
        <w:rPr>
          <w:rFonts w:ascii="Arial" w:eastAsia="Calibri" w:hAnsi="Arial" w:cs="Arial"/>
          <w:szCs w:val="22"/>
        </w:rPr>
        <w:t>“</w:t>
      </w:r>
      <w:r w:rsidR="00485769" w:rsidRPr="00485769">
        <w:rPr>
          <w:rFonts w:ascii="Arial" w:eastAsia="Calibri" w:hAnsi="Arial" w:cs="Arial"/>
          <w:szCs w:val="22"/>
        </w:rPr>
        <w:t>Johnsongrass is found in abundance in several states of India, including Jammu &amp; Kashmir</w:t>
      </w:r>
      <w:r>
        <w:rPr>
          <w:rFonts w:ascii="Arial" w:eastAsia="Calibri" w:hAnsi="Arial" w:cs="Arial"/>
          <w:szCs w:val="22"/>
        </w:rPr>
        <w:t>”</w:t>
      </w:r>
      <w:r w:rsidR="00485769" w:rsidRPr="00485769">
        <w:rPr>
          <w:rFonts w:ascii="Arial" w:eastAsia="Calibri" w:hAnsi="Arial" w:cs="Arial"/>
          <w:szCs w:val="22"/>
        </w:rPr>
        <w:t xml:space="preserve"> (Majumdar et al. 2017, </w:t>
      </w:r>
      <w:proofErr w:type="spellStart"/>
      <w:r w:rsidR="00485769" w:rsidRPr="00485769">
        <w:rPr>
          <w:rFonts w:ascii="Arial" w:eastAsia="Calibri" w:hAnsi="Arial" w:cs="Arial"/>
          <w:szCs w:val="22"/>
        </w:rPr>
        <w:t>Sankara</w:t>
      </w:r>
      <w:proofErr w:type="spellEnd"/>
      <w:r w:rsidR="00485769" w:rsidRPr="00485769">
        <w:rPr>
          <w:rFonts w:ascii="Arial" w:eastAsia="Calibri" w:hAnsi="Arial" w:cs="Arial"/>
          <w:szCs w:val="22"/>
        </w:rPr>
        <w:t xml:space="preserve"> et al. 2019). </w:t>
      </w:r>
      <w:r>
        <w:rPr>
          <w:rFonts w:ascii="Arial" w:eastAsia="Calibri" w:hAnsi="Arial" w:cs="Arial"/>
          <w:szCs w:val="22"/>
        </w:rPr>
        <w:t>“</w:t>
      </w:r>
      <w:r w:rsidR="00485769" w:rsidRPr="00485769">
        <w:rPr>
          <w:rFonts w:ascii="Arial" w:eastAsia="Calibri" w:hAnsi="Arial" w:cs="Arial"/>
          <w:szCs w:val="22"/>
        </w:rPr>
        <w:t>Johnsongrass grows on a wide range of soil types, survives in diverse ecological habitats</w:t>
      </w:r>
      <w:r>
        <w:rPr>
          <w:rFonts w:ascii="Arial" w:eastAsia="Calibri" w:hAnsi="Arial" w:cs="Arial"/>
          <w:szCs w:val="22"/>
        </w:rPr>
        <w:t>”</w:t>
      </w:r>
      <w:r w:rsidR="00485769" w:rsidRPr="00485769">
        <w:rPr>
          <w:rFonts w:ascii="Arial" w:eastAsia="Calibri" w:hAnsi="Arial" w:cs="Arial"/>
          <w:szCs w:val="22"/>
        </w:rPr>
        <w:t xml:space="preserve"> (Chambers et al. 2002). </w:t>
      </w:r>
      <w:r>
        <w:rPr>
          <w:rFonts w:ascii="Arial" w:eastAsia="Calibri" w:hAnsi="Arial" w:cs="Arial"/>
          <w:szCs w:val="22"/>
        </w:rPr>
        <w:t>“</w:t>
      </w:r>
      <w:r w:rsidR="00485769" w:rsidRPr="00485769">
        <w:rPr>
          <w:rFonts w:ascii="Arial" w:eastAsia="Calibri" w:hAnsi="Arial" w:cs="Arial"/>
          <w:szCs w:val="22"/>
        </w:rPr>
        <w:t>It displaces the native flora under natural landscapes and affects the biogeochemistry of the invaded soil through its aggressive characteristics</w:t>
      </w:r>
      <w:r>
        <w:rPr>
          <w:rFonts w:ascii="Arial" w:eastAsia="Calibri" w:hAnsi="Arial" w:cs="Arial"/>
          <w:szCs w:val="22"/>
        </w:rPr>
        <w:t>”</w:t>
      </w:r>
      <w:r w:rsidR="00485769" w:rsidRPr="00485769">
        <w:rPr>
          <w:rFonts w:ascii="Arial" w:eastAsia="Calibri" w:hAnsi="Arial" w:cs="Arial"/>
          <w:szCs w:val="22"/>
        </w:rPr>
        <w:t xml:space="preserve"> (Rout and Callaway 2009, </w:t>
      </w:r>
      <w:proofErr w:type="spellStart"/>
      <w:r w:rsidR="00485769" w:rsidRPr="00485769">
        <w:rPr>
          <w:rFonts w:ascii="Arial" w:eastAsia="Calibri" w:hAnsi="Arial" w:cs="Arial"/>
          <w:szCs w:val="22"/>
        </w:rPr>
        <w:t>Bais</w:t>
      </w:r>
      <w:proofErr w:type="spellEnd"/>
      <w:r w:rsidR="00485769" w:rsidRPr="00485769">
        <w:rPr>
          <w:rFonts w:ascii="Arial" w:eastAsia="Calibri" w:hAnsi="Arial" w:cs="Arial"/>
          <w:szCs w:val="22"/>
        </w:rPr>
        <w:t xml:space="preserve"> et al. 2006).  </w:t>
      </w:r>
      <w:r>
        <w:rPr>
          <w:rFonts w:ascii="Arial" w:eastAsia="Calibri" w:hAnsi="Arial" w:cs="Arial"/>
          <w:szCs w:val="22"/>
        </w:rPr>
        <w:t>“</w:t>
      </w:r>
      <w:r w:rsidR="00485769" w:rsidRPr="00485769">
        <w:rPr>
          <w:rFonts w:ascii="Arial" w:eastAsia="Calibri" w:hAnsi="Arial" w:cs="Arial"/>
          <w:szCs w:val="22"/>
        </w:rPr>
        <w:t>Johnsongrass is extremely competitive and has shown a negative impact on a wide range of field crops such as maize being one of them</w:t>
      </w:r>
      <w:r>
        <w:rPr>
          <w:rFonts w:ascii="Arial" w:eastAsia="Calibri" w:hAnsi="Arial" w:cs="Arial"/>
          <w:szCs w:val="22"/>
        </w:rPr>
        <w:t>”</w:t>
      </w:r>
      <w:r w:rsidR="00485769" w:rsidRPr="00485769">
        <w:rPr>
          <w:rFonts w:ascii="Arial" w:eastAsia="Calibri" w:hAnsi="Arial" w:cs="Arial"/>
          <w:szCs w:val="22"/>
        </w:rPr>
        <w:t xml:space="preserve"> (</w:t>
      </w:r>
      <w:proofErr w:type="spellStart"/>
      <w:r w:rsidR="00485769" w:rsidRPr="00485769">
        <w:rPr>
          <w:rFonts w:ascii="Arial" w:eastAsia="Calibri" w:hAnsi="Arial" w:cs="Arial"/>
          <w:szCs w:val="22"/>
        </w:rPr>
        <w:t>Travlos</w:t>
      </w:r>
      <w:proofErr w:type="spellEnd"/>
      <w:r w:rsidR="00485769" w:rsidRPr="00485769">
        <w:rPr>
          <w:rFonts w:ascii="Arial" w:eastAsia="Calibri" w:hAnsi="Arial" w:cs="Arial"/>
          <w:szCs w:val="22"/>
        </w:rPr>
        <w:t xml:space="preserve"> et al. 2018). </w:t>
      </w:r>
      <w:r>
        <w:rPr>
          <w:rFonts w:ascii="Arial" w:eastAsia="Calibri" w:hAnsi="Arial" w:cs="Arial"/>
          <w:szCs w:val="22"/>
        </w:rPr>
        <w:t>“</w:t>
      </w:r>
      <w:r w:rsidR="005E3093">
        <w:rPr>
          <w:rFonts w:ascii="Arial" w:eastAsia="Calibri" w:hAnsi="Arial" w:cs="Arial"/>
          <w:szCs w:val="22"/>
        </w:rPr>
        <w:t>It can outcompete many other perennial grasses by its faster establishment</w:t>
      </w:r>
      <w:r>
        <w:rPr>
          <w:rFonts w:ascii="Arial" w:eastAsia="Calibri" w:hAnsi="Arial" w:cs="Arial"/>
          <w:szCs w:val="22"/>
        </w:rPr>
        <w:t>”</w:t>
      </w:r>
      <w:r w:rsidR="005E3093">
        <w:rPr>
          <w:rFonts w:ascii="Arial" w:eastAsia="Calibri" w:hAnsi="Arial" w:cs="Arial"/>
          <w:szCs w:val="22"/>
        </w:rPr>
        <w:t xml:space="preserve"> (Schantz Mc. 2025).  </w:t>
      </w:r>
      <w:r>
        <w:rPr>
          <w:rFonts w:ascii="Arial" w:eastAsia="Calibri" w:hAnsi="Arial" w:cs="Arial"/>
          <w:szCs w:val="22"/>
        </w:rPr>
        <w:t>“</w:t>
      </w:r>
      <w:r w:rsidR="00485769" w:rsidRPr="00485769">
        <w:rPr>
          <w:rFonts w:ascii="Arial" w:eastAsia="Calibri" w:hAnsi="Arial" w:cs="Arial"/>
          <w:szCs w:val="22"/>
        </w:rPr>
        <w:t xml:space="preserve">It reduces </w:t>
      </w:r>
      <w:r w:rsidR="00783DC8">
        <w:rPr>
          <w:rFonts w:ascii="Arial" w:eastAsia="Calibri" w:hAnsi="Arial" w:cs="Arial"/>
          <w:szCs w:val="22"/>
        </w:rPr>
        <w:t xml:space="preserve">the yield of maize by 88-100%. A significant negative impact of Johnson grass on growth yield and quality of maize was recorded by </w:t>
      </w:r>
      <w:proofErr w:type="spellStart"/>
      <w:r w:rsidR="006A0CEF">
        <w:rPr>
          <w:rFonts w:ascii="Arial" w:eastAsia="Calibri" w:hAnsi="Arial" w:cs="Arial"/>
          <w:szCs w:val="22"/>
        </w:rPr>
        <w:t>Karkanis</w:t>
      </w:r>
      <w:proofErr w:type="spellEnd"/>
      <w:r w:rsidR="006A0CEF">
        <w:rPr>
          <w:rFonts w:ascii="Arial" w:eastAsia="Calibri" w:hAnsi="Arial" w:cs="Arial"/>
          <w:szCs w:val="22"/>
        </w:rPr>
        <w:t xml:space="preserve"> et al., 2020</w:t>
      </w:r>
      <w:r w:rsidR="00783DC8">
        <w:rPr>
          <w:rFonts w:ascii="Arial" w:eastAsia="Calibri" w:hAnsi="Arial" w:cs="Arial"/>
          <w:szCs w:val="22"/>
        </w:rPr>
        <w:t xml:space="preserve">. </w:t>
      </w:r>
      <w:r w:rsidR="00485769" w:rsidRPr="00485769">
        <w:rPr>
          <w:rFonts w:ascii="Arial" w:eastAsia="Calibri" w:hAnsi="Arial" w:cs="Arial"/>
          <w:szCs w:val="22"/>
        </w:rPr>
        <w:t>Therefore, infestation of Johnson grass is of supreme importance among the biotic factors that are responsible for low corn yield. Herbicides usage for weed control is an important alternative to manual weeding being cheaper and faster. The effective and economic control of weeds in maize cultivation can be achieved through the efficient and right use of pre and post emergence herbicides</w:t>
      </w:r>
      <w:r>
        <w:rPr>
          <w:rFonts w:ascii="Arial" w:eastAsia="Calibri" w:hAnsi="Arial" w:cs="Arial"/>
          <w:szCs w:val="22"/>
        </w:rPr>
        <w:t>”</w:t>
      </w:r>
      <w:r w:rsidR="00485769" w:rsidRPr="00485769">
        <w:rPr>
          <w:rFonts w:ascii="Arial" w:eastAsia="Calibri" w:hAnsi="Arial" w:cs="Arial"/>
          <w:szCs w:val="22"/>
        </w:rPr>
        <w:t xml:space="preserve"> (Hossain et al., 2019). However other methods like intercropping can also be integrated to control the weed</w:t>
      </w:r>
      <w:r w:rsidR="00485769">
        <w:rPr>
          <w:rFonts w:ascii="Arial" w:eastAsia="Calibri" w:hAnsi="Arial" w:cs="Arial"/>
          <w:szCs w:val="22"/>
        </w:rPr>
        <w:t xml:space="preserve">. </w:t>
      </w:r>
      <w:r w:rsidR="00783DC8">
        <w:rPr>
          <w:rFonts w:ascii="Arial" w:eastAsia="Calibri" w:hAnsi="Arial" w:cs="Arial"/>
          <w:szCs w:val="22"/>
        </w:rPr>
        <w:t>This article focuses on the control of the Johnson grass in the field of sweet corn through the integration of various weed management practices (Chemical, mechanical and cultural).</w:t>
      </w:r>
    </w:p>
    <w:p w14:paraId="64FD0A06" w14:textId="055E7568"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A766C82" w14:textId="77777777" w:rsidR="00283BA1" w:rsidRPr="00FB3A86" w:rsidRDefault="00283BA1" w:rsidP="00441B6F">
      <w:pPr>
        <w:pStyle w:val="AbstHead"/>
        <w:spacing w:after="0"/>
        <w:jc w:val="both"/>
        <w:rPr>
          <w:rFonts w:ascii="Arial" w:hAnsi="Arial" w:cs="Arial"/>
        </w:rPr>
      </w:pPr>
    </w:p>
    <w:p w14:paraId="0C2D9963" w14:textId="77777777" w:rsidR="00283BA1" w:rsidRPr="00283BA1" w:rsidRDefault="00283BA1" w:rsidP="00283BA1">
      <w:pPr>
        <w:pStyle w:val="Body"/>
        <w:rPr>
          <w:rFonts w:ascii="Arial" w:eastAsia="Calibri" w:hAnsi="Arial" w:cs="Arial"/>
          <w:szCs w:val="22"/>
        </w:rPr>
      </w:pPr>
      <w:r w:rsidRPr="00283BA1">
        <w:rPr>
          <w:rFonts w:ascii="Arial" w:eastAsia="Calibri" w:hAnsi="Arial" w:cs="Arial"/>
          <w:b/>
          <w:szCs w:val="22"/>
        </w:rPr>
        <w:t>Experimental site:</w:t>
      </w:r>
      <w:r w:rsidRPr="00283BA1">
        <w:rPr>
          <w:rFonts w:ascii="Arial" w:eastAsia="Calibri" w:hAnsi="Arial" w:cs="Arial"/>
          <w:szCs w:val="22"/>
        </w:rPr>
        <w:t xml:space="preserve"> The experiment was conducted at the field of Agronomy Research Farm, </w:t>
      </w:r>
      <w:proofErr w:type="spellStart"/>
      <w:r w:rsidRPr="00283BA1">
        <w:rPr>
          <w:rFonts w:ascii="Arial" w:eastAsia="Calibri" w:hAnsi="Arial" w:cs="Arial"/>
          <w:szCs w:val="22"/>
        </w:rPr>
        <w:t>FoA</w:t>
      </w:r>
      <w:proofErr w:type="spellEnd"/>
      <w:r w:rsidRPr="00283BA1">
        <w:rPr>
          <w:rFonts w:ascii="Arial" w:eastAsia="Calibri" w:hAnsi="Arial" w:cs="Arial"/>
          <w:szCs w:val="22"/>
        </w:rPr>
        <w:t xml:space="preserve"> </w:t>
      </w:r>
      <w:proofErr w:type="spellStart"/>
      <w:r w:rsidRPr="00283BA1">
        <w:rPr>
          <w:rFonts w:ascii="Arial" w:eastAsia="Calibri" w:hAnsi="Arial" w:cs="Arial"/>
          <w:szCs w:val="22"/>
        </w:rPr>
        <w:t>Wadura</w:t>
      </w:r>
      <w:proofErr w:type="spellEnd"/>
      <w:r w:rsidRPr="00283BA1">
        <w:rPr>
          <w:rFonts w:ascii="Arial" w:eastAsia="Calibri" w:hAnsi="Arial" w:cs="Arial"/>
          <w:szCs w:val="22"/>
        </w:rPr>
        <w:t xml:space="preserve">, </w:t>
      </w:r>
      <w:proofErr w:type="spellStart"/>
      <w:r w:rsidRPr="00283BA1">
        <w:rPr>
          <w:rFonts w:ascii="Arial" w:eastAsia="Calibri" w:hAnsi="Arial" w:cs="Arial"/>
          <w:szCs w:val="22"/>
        </w:rPr>
        <w:t>Sopore</w:t>
      </w:r>
      <w:proofErr w:type="spellEnd"/>
      <w:r w:rsidRPr="00283BA1">
        <w:rPr>
          <w:rFonts w:ascii="Arial" w:eastAsia="Calibri" w:hAnsi="Arial" w:cs="Arial"/>
          <w:szCs w:val="22"/>
        </w:rPr>
        <w:t xml:space="preserve"> between a latitude of 34o 21' N, a longitude of 74o 23' E and an altitude of 1590 m above mean sea level.</w:t>
      </w:r>
    </w:p>
    <w:p w14:paraId="4C621C7E" w14:textId="325E1C44" w:rsidR="00283BA1" w:rsidRDefault="00283BA1" w:rsidP="00283BA1">
      <w:pPr>
        <w:pStyle w:val="Body"/>
        <w:rPr>
          <w:rFonts w:ascii="Arial" w:eastAsia="Calibri" w:hAnsi="Arial" w:cs="Arial"/>
          <w:b/>
          <w:szCs w:val="22"/>
        </w:rPr>
      </w:pPr>
      <w:r w:rsidRPr="00283BA1">
        <w:rPr>
          <w:rFonts w:ascii="Arial" w:eastAsia="Calibri" w:hAnsi="Arial" w:cs="Arial"/>
          <w:b/>
          <w:szCs w:val="22"/>
        </w:rPr>
        <w:t>Treatment details:</w:t>
      </w:r>
      <w:r>
        <w:rPr>
          <w:rFonts w:ascii="Arial" w:eastAsia="Calibri" w:hAnsi="Arial" w:cs="Arial"/>
          <w:b/>
          <w:szCs w:val="22"/>
        </w:rPr>
        <w:t xml:space="preserve"> </w:t>
      </w:r>
      <w:r w:rsidRPr="00283BA1">
        <w:rPr>
          <w:rFonts w:ascii="Arial" w:eastAsia="Calibri" w:hAnsi="Arial" w:cs="Arial"/>
          <w:szCs w:val="22"/>
        </w:rPr>
        <w:t>The experiment was conducted in Randomized complete block design, and consisted of nine treatments and three replications. The treatments were: T1: use of single row of  cowpea as an intercrop in between two rows of sweet corn (1:1), T2: use of single row of  cowpea as an intercrop in between two rows of sweet corn (1:1</w:t>
      </w:r>
      <w:r w:rsidR="00F34C20">
        <w:rPr>
          <w:rFonts w:ascii="Arial" w:eastAsia="Calibri" w:hAnsi="Arial" w:cs="Arial"/>
          <w:szCs w:val="22"/>
        </w:rPr>
        <w:t>)</w:t>
      </w:r>
      <w:r w:rsidRPr="00283BA1">
        <w:rPr>
          <w:rFonts w:ascii="Arial" w:eastAsia="Calibri" w:hAnsi="Arial" w:cs="Arial"/>
          <w:szCs w:val="22"/>
        </w:rPr>
        <w:t xml:space="preserve"> + </w:t>
      </w:r>
      <w:r w:rsidR="00F34C20">
        <w:rPr>
          <w:rFonts w:ascii="Arial" w:eastAsia="Calibri" w:hAnsi="Arial" w:cs="Arial"/>
          <w:szCs w:val="22"/>
        </w:rPr>
        <w:t xml:space="preserve">application of </w:t>
      </w:r>
      <w:r w:rsidRPr="00283BA1">
        <w:rPr>
          <w:rFonts w:ascii="Arial" w:eastAsia="Calibri" w:hAnsi="Arial" w:cs="Arial"/>
          <w:szCs w:val="22"/>
        </w:rPr>
        <w:t xml:space="preserve">Pendimethalin @ 0.750 kg ha-1 (P.E), T3: use of two rows of  cowpea as an intercrop in between two rows of sweet corn  (1:2), T4: use of two rows of  cowpea as an intercrop in between two rows of sweet corn  (1:2) + </w:t>
      </w:r>
      <w:r w:rsidR="00F34C20">
        <w:rPr>
          <w:rFonts w:ascii="Arial" w:eastAsia="Calibri" w:hAnsi="Arial" w:cs="Arial"/>
          <w:szCs w:val="22"/>
        </w:rPr>
        <w:t xml:space="preserve">application of </w:t>
      </w:r>
      <w:r w:rsidRPr="00283BA1">
        <w:rPr>
          <w:rFonts w:ascii="Arial" w:eastAsia="Calibri" w:hAnsi="Arial" w:cs="Arial"/>
          <w:szCs w:val="22"/>
        </w:rPr>
        <w:t xml:space="preserve">Pendimethalin @ 0.750 kg ha-1 (P.E), T5: </w:t>
      </w:r>
      <w:r w:rsidR="00F34C20">
        <w:rPr>
          <w:rFonts w:ascii="Arial" w:eastAsia="Calibri" w:hAnsi="Arial" w:cs="Arial"/>
          <w:szCs w:val="22"/>
        </w:rPr>
        <w:t xml:space="preserve">application of </w:t>
      </w:r>
      <w:r w:rsidRPr="00283BA1">
        <w:rPr>
          <w:rFonts w:ascii="Arial" w:eastAsia="Calibri" w:hAnsi="Arial" w:cs="Arial"/>
          <w:szCs w:val="22"/>
        </w:rPr>
        <w:t xml:space="preserve">Pendimethalin @ 0.750 kg ha-1 (P.E) fb </w:t>
      </w:r>
      <w:proofErr w:type="spellStart"/>
      <w:r w:rsidRPr="00283BA1">
        <w:rPr>
          <w:rFonts w:ascii="Arial" w:eastAsia="Calibri" w:hAnsi="Arial" w:cs="Arial"/>
          <w:szCs w:val="22"/>
        </w:rPr>
        <w:t>tembotrione</w:t>
      </w:r>
      <w:proofErr w:type="spellEnd"/>
      <w:r w:rsidRPr="00283BA1">
        <w:rPr>
          <w:rFonts w:ascii="Arial" w:eastAsia="Calibri" w:hAnsi="Arial" w:cs="Arial"/>
          <w:szCs w:val="22"/>
        </w:rPr>
        <w:t xml:space="preserve"> @ 120 g ha-1 (PoE) at 30 DAS, T6: </w:t>
      </w:r>
      <w:r w:rsidR="00F34C20">
        <w:rPr>
          <w:rFonts w:ascii="Arial" w:eastAsia="Calibri" w:hAnsi="Arial" w:cs="Arial"/>
          <w:szCs w:val="22"/>
        </w:rPr>
        <w:t xml:space="preserve">application of </w:t>
      </w:r>
      <w:r w:rsidRPr="00283BA1">
        <w:rPr>
          <w:rFonts w:ascii="Arial" w:eastAsia="Calibri" w:hAnsi="Arial" w:cs="Arial"/>
          <w:szCs w:val="22"/>
        </w:rPr>
        <w:t xml:space="preserve">Pendimethalin @ 0.750 kg ha-1 (P.E) fb topramezone @ 25 g ha-1 (PoE) at 30 DAS, T7: </w:t>
      </w:r>
      <w:r w:rsidR="00F34C20">
        <w:rPr>
          <w:rFonts w:ascii="Arial" w:eastAsia="Calibri" w:hAnsi="Arial" w:cs="Arial"/>
          <w:szCs w:val="22"/>
        </w:rPr>
        <w:t xml:space="preserve">application of </w:t>
      </w:r>
      <w:r w:rsidRPr="00283BA1">
        <w:rPr>
          <w:rFonts w:ascii="Arial" w:eastAsia="Calibri" w:hAnsi="Arial" w:cs="Arial"/>
          <w:szCs w:val="22"/>
        </w:rPr>
        <w:t xml:space="preserve">Pendimethalin @ 0.750 kg ha-1 (P.E) fb hand weeding at 20 &amp; 40 DAS, T8: weed free treatment  and T9: weedy check. </w:t>
      </w:r>
    </w:p>
    <w:p w14:paraId="6AEBEA15" w14:textId="5DB23887" w:rsidR="00283BA1" w:rsidRPr="00283BA1" w:rsidRDefault="00283BA1" w:rsidP="00283BA1">
      <w:pPr>
        <w:pStyle w:val="Body"/>
        <w:rPr>
          <w:rFonts w:ascii="Arial" w:eastAsia="Calibri" w:hAnsi="Arial" w:cs="Arial"/>
          <w:b/>
          <w:szCs w:val="22"/>
        </w:rPr>
      </w:pPr>
      <w:r w:rsidRPr="00283BA1">
        <w:rPr>
          <w:rFonts w:ascii="Arial" w:eastAsia="Calibri" w:hAnsi="Arial" w:cs="Arial"/>
          <w:b/>
          <w:szCs w:val="22"/>
        </w:rPr>
        <w:t>Sweet corn variety:</w:t>
      </w:r>
      <w:r w:rsidRPr="00283BA1">
        <w:rPr>
          <w:rFonts w:ascii="Arial" w:eastAsia="Calibri" w:hAnsi="Arial" w:cs="Arial"/>
          <w:szCs w:val="22"/>
        </w:rPr>
        <w:t xml:space="preserve"> Sugar-75 was sown in the second fortnight of May at a spacing of 75x20 (cm x cm) during both the years. The plot size was 6.0 m x 3.9 m. The crop was provided with the recommended fertilizer dose i.e. N</w:t>
      </w:r>
      <w:proofErr w:type="gramStart"/>
      <w:r w:rsidRPr="00283BA1">
        <w:rPr>
          <w:rFonts w:ascii="Arial" w:eastAsia="Calibri" w:hAnsi="Arial" w:cs="Arial"/>
          <w:szCs w:val="22"/>
        </w:rPr>
        <w:t>:P:K</w:t>
      </w:r>
      <w:proofErr w:type="gramEnd"/>
      <w:r w:rsidRPr="00283BA1">
        <w:rPr>
          <w:rFonts w:ascii="Arial" w:eastAsia="Calibri" w:hAnsi="Arial" w:cs="Arial"/>
          <w:szCs w:val="22"/>
        </w:rPr>
        <w:t xml:space="preserve"> 120:60:30.</w:t>
      </w:r>
      <w:r w:rsidR="00F34C20">
        <w:rPr>
          <w:rFonts w:ascii="Arial" w:eastAsia="Calibri" w:hAnsi="Arial" w:cs="Arial"/>
          <w:szCs w:val="22"/>
        </w:rPr>
        <w:t xml:space="preserve"> </w:t>
      </w:r>
      <w:r w:rsidR="001B5737">
        <w:rPr>
          <w:rFonts w:ascii="Arial" w:eastAsia="Calibri" w:hAnsi="Arial" w:cs="Arial"/>
          <w:szCs w:val="22"/>
        </w:rPr>
        <w:t>The nutrients were applied through Urea, DAP and MOP. Entire dose of phosphorous and potassium was applied at the time of sowing, however only one half of nitrogen was given as basal dose. The rest half was top dressed at 25 days after sowing.</w:t>
      </w:r>
      <w:r w:rsidR="006A5A60">
        <w:rPr>
          <w:rFonts w:ascii="Arial" w:eastAsia="Calibri" w:hAnsi="Arial" w:cs="Arial"/>
          <w:szCs w:val="22"/>
        </w:rPr>
        <w:t xml:space="preserve"> The crop was cultivated in line with the recommended package of practices.</w:t>
      </w:r>
    </w:p>
    <w:p w14:paraId="77801F70" w14:textId="0A72DB2C" w:rsidR="00283BA1" w:rsidRPr="00283BA1" w:rsidRDefault="00283BA1" w:rsidP="00283BA1">
      <w:pPr>
        <w:pStyle w:val="Body"/>
        <w:rPr>
          <w:rFonts w:ascii="Arial" w:eastAsia="Calibri" w:hAnsi="Arial" w:cs="Arial"/>
          <w:szCs w:val="22"/>
        </w:rPr>
      </w:pPr>
      <w:r w:rsidRPr="00283BA1">
        <w:rPr>
          <w:rFonts w:ascii="Arial" w:eastAsia="Calibri" w:hAnsi="Arial" w:cs="Arial"/>
          <w:b/>
          <w:szCs w:val="22"/>
        </w:rPr>
        <w:t>Observations recorded:</w:t>
      </w:r>
      <w:r w:rsidRPr="00283BA1">
        <w:rPr>
          <w:rFonts w:ascii="Arial" w:eastAsia="Calibri" w:hAnsi="Arial" w:cs="Arial"/>
          <w:szCs w:val="22"/>
        </w:rPr>
        <w:t xml:space="preserve"> Data of growth parameters, yield was taken at suitable intervals.</w:t>
      </w:r>
      <w:r w:rsidR="001B5737">
        <w:rPr>
          <w:rFonts w:ascii="Arial" w:eastAsia="Calibri" w:hAnsi="Arial" w:cs="Arial"/>
          <w:szCs w:val="22"/>
        </w:rPr>
        <w:t xml:space="preserve"> Weed observations were recorded as Count/m</w:t>
      </w:r>
      <w:r w:rsidR="001B5737" w:rsidRPr="001B5737">
        <w:rPr>
          <w:rFonts w:ascii="Arial" w:eastAsia="Calibri" w:hAnsi="Arial" w:cs="Arial"/>
          <w:szCs w:val="22"/>
          <w:vertAlign w:val="superscript"/>
        </w:rPr>
        <w:t>2</w:t>
      </w:r>
      <w:r w:rsidR="001B5737">
        <w:rPr>
          <w:rFonts w:ascii="Arial" w:eastAsia="Calibri" w:hAnsi="Arial" w:cs="Arial"/>
          <w:szCs w:val="22"/>
        </w:rPr>
        <w:t xml:space="preserve">. </w:t>
      </w:r>
      <w:r w:rsidRPr="00283BA1">
        <w:rPr>
          <w:rFonts w:ascii="Arial" w:eastAsia="Calibri" w:hAnsi="Arial" w:cs="Arial"/>
          <w:szCs w:val="22"/>
        </w:rPr>
        <w:t xml:space="preserve"> At 60 DAS, 1m x 1m quadrant was used thrice in each plot and the number of weeds falling in each quadrant were counted and averaged in each plot to get the weed density (No m-2). The weeds were counted separately as grasses, sedges and broad leaf weeds and a total of them was also calculated. The dominant weeds from each category were also counted separately, among grasses Johnson grass was the dominant weed, so its number was taken separately from each plot in three quadrants and then the density of sorghum (No of sorghum plant per square meter) was calculated. </w:t>
      </w:r>
      <w:r w:rsidR="001B5737">
        <w:rPr>
          <w:rFonts w:ascii="Arial" w:eastAsia="Calibri" w:hAnsi="Arial" w:cs="Arial"/>
          <w:szCs w:val="22"/>
        </w:rPr>
        <w:t>To get a normalized distribution the data was transformed using square root transformation.</w:t>
      </w:r>
    </w:p>
    <w:p w14:paraId="0942F69D" w14:textId="77777777" w:rsidR="00283BA1" w:rsidRPr="00283BA1" w:rsidRDefault="00283BA1" w:rsidP="00283BA1">
      <w:pPr>
        <w:pStyle w:val="Body"/>
        <w:rPr>
          <w:rFonts w:ascii="Arial" w:eastAsia="Calibri" w:hAnsi="Arial" w:cs="Arial"/>
          <w:szCs w:val="22"/>
        </w:rPr>
      </w:pPr>
      <w:r w:rsidRPr="00283BA1">
        <w:rPr>
          <w:rFonts w:ascii="Arial" w:eastAsia="Calibri" w:hAnsi="Arial" w:cs="Arial"/>
          <w:szCs w:val="22"/>
        </w:rPr>
        <w:t>Weed control efficiency for Johnson grass was calculated from the below formula:</w:t>
      </w:r>
    </w:p>
    <w:p w14:paraId="68FBA04D" w14:textId="77777777" w:rsidR="00283BA1" w:rsidRPr="00283BA1" w:rsidRDefault="00283BA1" w:rsidP="00283BA1">
      <w:pPr>
        <w:pStyle w:val="Body"/>
        <w:rPr>
          <w:rFonts w:ascii="Arial" w:eastAsia="Calibri" w:hAnsi="Arial" w:cs="Arial"/>
          <w:szCs w:val="22"/>
        </w:rPr>
      </w:pPr>
      <w:r w:rsidRPr="00283BA1">
        <w:rPr>
          <w:rFonts w:ascii="Arial" w:eastAsia="Calibri" w:hAnsi="Arial" w:cs="Arial"/>
          <w:szCs w:val="22"/>
        </w:rPr>
        <w:t>WCE = [(</w:t>
      </w:r>
      <w:proofErr w:type="spellStart"/>
      <w:r w:rsidRPr="00283BA1">
        <w:rPr>
          <w:rFonts w:ascii="Arial" w:eastAsia="Calibri" w:hAnsi="Arial" w:cs="Arial"/>
          <w:szCs w:val="22"/>
        </w:rPr>
        <w:t>Wc</w:t>
      </w:r>
      <w:proofErr w:type="spellEnd"/>
      <w:r w:rsidRPr="00283BA1">
        <w:rPr>
          <w:rFonts w:ascii="Arial" w:eastAsia="Calibri" w:hAnsi="Arial" w:cs="Arial"/>
          <w:szCs w:val="22"/>
        </w:rPr>
        <w:t xml:space="preserve"> – </w:t>
      </w:r>
      <w:proofErr w:type="spellStart"/>
      <w:r w:rsidRPr="00283BA1">
        <w:rPr>
          <w:rFonts w:ascii="Arial" w:eastAsia="Calibri" w:hAnsi="Arial" w:cs="Arial"/>
          <w:szCs w:val="22"/>
        </w:rPr>
        <w:t>Wt</w:t>
      </w:r>
      <w:proofErr w:type="spellEnd"/>
      <w:r w:rsidRPr="00283BA1">
        <w:rPr>
          <w:rFonts w:ascii="Arial" w:eastAsia="Calibri" w:hAnsi="Arial" w:cs="Arial"/>
          <w:szCs w:val="22"/>
        </w:rPr>
        <w:t xml:space="preserve">) / </w:t>
      </w:r>
      <w:proofErr w:type="spellStart"/>
      <w:r w:rsidRPr="00283BA1">
        <w:rPr>
          <w:rFonts w:ascii="Arial" w:eastAsia="Calibri" w:hAnsi="Arial" w:cs="Arial"/>
          <w:szCs w:val="22"/>
        </w:rPr>
        <w:t>Wc</w:t>
      </w:r>
      <w:proofErr w:type="spellEnd"/>
      <w:r w:rsidRPr="00283BA1">
        <w:rPr>
          <w:rFonts w:ascii="Arial" w:eastAsia="Calibri" w:hAnsi="Arial" w:cs="Arial"/>
          <w:szCs w:val="22"/>
        </w:rPr>
        <w:t>] × 100,</w:t>
      </w:r>
    </w:p>
    <w:p w14:paraId="18419DD1" w14:textId="77777777" w:rsidR="00283BA1" w:rsidRPr="00283BA1" w:rsidRDefault="00283BA1" w:rsidP="00283BA1">
      <w:pPr>
        <w:pStyle w:val="Body"/>
        <w:rPr>
          <w:rFonts w:ascii="Arial" w:eastAsia="Calibri" w:hAnsi="Arial" w:cs="Arial"/>
          <w:szCs w:val="22"/>
        </w:rPr>
      </w:pPr>
      <w:r w:rsidRPr="00283BA1">
        <w:rPr>
          <w:rFonts w:ascii="Arial" w:eastAsia="Calibri" w:hAnsi="Arial" w:cs="Arial"/>
          <w:szCs w:val="22"/>
        </w:rPr>
        <w:t xml:space="preserve">where </w:t>
      </w:r>
      <w:proofErr w:type="spellStart"/>
      <w:r w:rsidRPr="00283BA1">
        <w:rPr>
          <w:rFonts w:ascii="Arial" w:eastAsia="Calibri" w:hAnsi="Arial" w:cs="Arial"/>
          <w:szCs w:val="22"/>
        </w:rPr>
        <w:t>Wc</w:t>
      </w:r>
      <w:proofErr w:type="spellEnd"/>
      <w:r w:rsidRPr="00283BA1">
        <w:rPr>
          <w:rFonts w:ascii="Arial" w:eastAsia="Calibri" w:hAnsi="Arial" w:cs="Arial"/>
          <w:szCs w:val="22"/>
        </w:rPr>
        <w:t xml:space="preserve"> = weed count in weedy check, </w:t>
      </w:r>
      <w:proofErr w:type="spellStart"/>
      <w:r w:rsidRPr="00283BA1">
        <w:rPr>
          <w:rFonts w:ascii="Arial" w:eastAsia="Calibri" w:hAnsi="Arial" w:cs="Arial"/>
          <w:szCs w:val="22"/>
        </w:rPr>
        <w:t>Wt</w:t>
      </w:r>
      <w:proofErr w:type="spellEnd"/>
      <w:r w:rsidRPr="00283BA1">
        <w:rPr>
          <w:rFonts w:ascii="Arial" w:eastAsia="Calibri" w:hAnsi="Arial" w:cs="Arial"/>
          <w:szCs w:val="22"/>
        </w:rPr>
        <w:t xml:space="preserve"> = weed count in treatment.</w:t>
      </w:r>
    </w:p>
    <w:p w14:paraId="67B3C987" w14:textId="774721E5" w:rsidR="00FD2E46" w:rsidRDefault="00283BA1" w:rsidP="00441B6F">
      <w:pPr>
        <w:pStyle w:val="Body"/>
        <w:spacing w:after="0"/>
        <w:rPr>
          <w:rFonts w:ascii="Arial" w:hAnsi="Arial" w:cs="Arial"/>
        </w:rPr>
      </w:pPr>
      <w:r w:rsidRPr="00283BA1">
        <w:rPr>
          <w:rFonts w:ascii="Arial" w:eastAsia="Calibri" w:hAnsi="Arial" w:cs="Arial"/>
          <w:szCs w:val="22"/>
        </w:rPr>
        <w:t>Here only Johnson grass count was taken</w:t>
      </w:r>
      <w:r>
        <w:rPr>
          <w:rFonts w:ascii="Arial" w:eastAsia="Calibri" w:hAnsi="Arial" w:cs="Arial"/>
          <w:szCs w:val="22"/>
        </w:rPr>
        <w:t xml:space="preserve">      </w:t>
      </w:r>
    </w:p>
    <w:p w14:paraId="7EEC56EF" w14:textId="04F7B2A9" w:rsidR="00FD2E46" w:rsidRDefault="00FD2E46" w:rsidP="00441B6F">
      <w:pPr>
        <w:pStyle w:val="Body"/>
        <w:spacing w:after="0"/>
        <w:rPr>
          <w:rFonts w:ascii="Arial" w:hAnsi="Arial" w:cs="Arial"/>
        </w:rPr>
      </w:pPr>
      <w:r>
        <w:rPr>
          <w:rFonts w:ascii="Arial" w:hAnsi="Arial" w:cs="Arial"/>
        </w:rPr>
        <w:t>The herbicidal injury symptoms on the weeds were closely observed and documented photographically.</w:t>
      </w:r>
    </w:p>
    <w:p w14:paraId="7122CD89" w14:textId="1EA4F766" w:rsidR="008423F0" w:rsidRPr="008423F0" w:rsidRDefault="008423F0" w:rsidP="008423F0">
      <w:pPr>
        <w:rPr>
          <w:rFonts w:ascii="Times New Roman" w:hAnsi="Times New Roman"/>
          <w:sz w:val="24"/>
          <w:szCs w:val="24"/>
          <w:lang w:val="en-IN" w:eastAsia="en-IN"/>
        </w:rPr>
      </w:pPr>
      <w:r w:rsidRPr="008423F0">
        <w:rPr>
          <w:rFonts w:ascii="Arial" w:hAnsi="Arial" w:cs="Arial"/>
          <w:b/>
        </w:rPr>
        <w:t xml:space="preserve">Data analysis: </w:t>
      </w:r>
      <w:r>
        <w:rPr>
          <w:rFonts w:ascii="Arial" w:hAnsi="Arial" w:cs="Arial"/>
          <w:b/>
        </w:rPr>
        <w:t xml:space="preserve"> </w:t>
      </w:r>
      <w:r>
        <w:rPr>
          <w:rFonts w:ascii="Times New Roman" w:hAnsi="Times New Roman"/>
          <w:color w:val="231F20"/>
          <w:sz w:val="21"/>
          <w:szCs w:val="21"/>
          <w:lang w:val="en-IN" w:eastAsia="en-IN"/>
        </w:rPr>
        <w:t>Data was</w:t>
      </w:r>
      <w:r w:rsidRPr="008423F0">
        <w:rPr>
          <w:rFonts w:ascii="Times New Roman" w:hAnsi="Times New Roman"/>
          <w:color w:val="231F20"/>
          <w:sz w:val="21"/>
          <w:szCs w:val="21"/>
          <w:lang w:val="en-IN" w:eastAsia="en-IN"/>
        </w:rPr>
        <w:t xml:space="preserve"> </w:t>
      </w:r>
      <w:proofErr w:type="spellStart"/>
      <w:r w:rsidRPr="008423F0">
        <w:rPr>
          <w:rFonts w:ascii="Times New Roman" w:hAnsi="Times New Roman"/>
          <w:color w:val="231F20"/>
          <w:sz w:val="21"/>
          <w:szCs w:val="21"/>
          <w:lang w:val="en-IN" w:eastAsia="en-IN"/>
        </w:rPr>
        <w:t>analyzed</w:t>
      </w:r>
      <w:proofErr w:type="spellEnd"/>
      <w:r w:rsidRPr="008423F0">
        <w:rPr>
          <w:rFonts w:ascii="Times New Roman" w:hAnsi="Times New Roman"/>
          <w:color w:val="231F20"/>
          <w:sz w:val="21"/>
          <w:szCs w:val="21"/>
          <w:lang w:val="en-IN" w:eastAsia="en-IN"/>
        </w:rPr>
        <w:t xml:space="preserve"> using the online statistical software OP Stat and analysis of variance (ANOVA) </w:t>
      </w:r>
    </w:p>
    <w:p w14:paraId="6533A5E0" w14:textId="4260425E" w:rsidR="008423F0" w:rsidRPr="008423F0" w:rsidRDefault="008423F0" w:rsidP="008423F0">
      <w:pPr>
        <w:rPr>
          <w:rFonts w:ascii="Times New Roman" w:hAnsi="Times New Roman"/>
          <w:sz w:val="24"/>
          <w:szCs w:val="24"/>
          <w:lang w:val="en-IN" w:eastAsia="en-IN"/>
        </w:rPr>
      </w:pPr>
      <w:r w:rsidRPr="008423F0">
        <w:rPr>
          <w:rFonts w:ascii="Times New Roman" w:hAnsi="Times New Roman"/>
          <w:color w:val="231F20"/>
          <w:sz w:val="21"/>
          <w:szCs w:val="21"/>
          <w:lang w:val="en-IN" w:eastAsia="en-IN"/>
        </w:rPr>
        <w:t xml:space="preserve">prescribed for randomized block design for testing significance of differences among treatments by ‘F’ test with 5% </w:t>
      </w:r>
    </w:p>
    <w:p w14:paraId="5824FF02" w14:textId="096F7F82" w:rsidR="008423F0" w:rsidRPr="008423F0" w:rsidRDefault="008423F0" w:rsidP="008423F0">
      <w:pPr>
        <w:pStyle w:val="Body"/>
        <w:spacing w:after="0"/>
        <w:rPr>
          <w:rFonts w:ascii="Arial" w:hAnsi="Arial" w:cs="Arial"/>
          <w:b/>
        </w:rPr>
      </w:pPr>
      <w:r w:rsidRPr="008423F0">
        <w:rPr>
          <w:rFonts w:ascii="Times New Roman" w:hAnsi="Times New Roman"/>
          <w:color w:val="231F20"/>
          <w:sz w:val="21"/>
          <w:szCs w:val="21"/>
          <w:lang w:val="en-IN" w:eastAsia="en-IN"/>
        </w:rPr>
        <w:t>level of significance</w:t>
      </w:r>
    </w:p>
    <w:p w14:paraId="5B50050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7DD888E" w14:textId="77777777" w:rsidR="0035024A" w:rsidRDefault="0035024A" w:rsidP="0035024A">
      <w:pPr>
        <w:pStyle w:val="Body"/>
        <w:rPr>
          <w:rFonts w:ascii="Arial" w:hAnsi="Arial" w:cs="Arial"/>
          <w:b/>
          <w:caps/>
          <w:sz w:val="22"/>
        </w:rPr>
      </w:pPr>
    </w:p>
    <w:p w14:paraId="78CC6D19" w14:textId="781A046F" w:rsidR="0035024A" w:rsidRDefault="0035024A" w:rsidP="0035024A">
      <w:pPr>
        <w:pStyle w:val="Body"/>
        <w:rPr>
          <w:rFonts w:ascii="Arial" w:hAnsi="Arial" w:cs="Arial"/>
        </w:rPr>
      </w:pPr>
      <w:r w:rsidRPr="0035024A">
        <w:rPr>
          <w:rFonts w:ascii="Arial" w:hAnsi="Arial" w:cs="Arial"/>
        </w:rPr>
        <w:lastRenderedPageBreak/>
        <w:t xml:space="preserve">The weed flora of the experimental plot consisted of grasses, broad leaf weeds as well as sedges. Broad-leaf weeds constituted 55% and 57% (2023 and 2024, respectively) of the total weed density, and the dominant broad-leaf weeds included </w:t>
      </w:r>
      <w:proofErr w:type="spellStart"/>
      <w:r w:rsidRPr="0035024A">
        <w:rPr>
          <w:rFonts w:ascii="Arial" w:hAnsi="Arial" w:cs="Arial"/>
          <w:i/>
        </w:rPr>
        <w:t>Portulaca</w:t>
      </w:r>
      <w:proofErr w:type="spellEnd"/>
      <w:r w:rsidRPr="0035024A">
        <w:rPr>
          <w:rFonts w:ascii="Arial" w:hAnsi="Arial" w:cs="Arial"/>
          <w:i/>
        </w:rPr>
        <w:t xml:space="preserve"> oleracea, Amaranthus </w:t>
      </w:r>
      <w:proofErr w:type="spellStart"/>
      <w:r w:rsidRPr="0035024A">
        <w:rPr>
          <w:rFonts w:ascii="Arial" w:hAnsi="Arial" w:cs="Arial"/>
          <w:i/>
        </w:rPr>
        <w:t>viridis</w:t>
      </w:r>
      <w:proofErr w:type="spellEnd"/>
      <w:r w:rsidRPr="0035024A">
        <w:rPr>
          <w:rFonts w:ascii="Arial" w:hAnsi="Arial" w:cs="Arial"/>
          <w:i/>
        </w:rPr>
        <w:t xml:space="preserve">, Datura stramonium, Hibiscus </w:t>
      </w:r>
      <w:proofErr w:type="spellStart"/>
      <w:r w:rsidRPr="0035024A">
        <w:rPr>
          <w:rFonts w:ascii="Arial" w:hAnsi="Arial" w:cs="Arial"/>
          <w:i/>
        </w:rPr>
        <w:t>trionum</w:t>
      </w:r>
      <w:proofErr w:type="spellEnd"/>
      <w:r w:rsidRPr="0035024A">
        <w:rPr>
          <w:rFonts w:ascii="Arial" w:hAnsi="Arial" w:cs="Arial"/>
          <w:i/>
        </w:rPr>
        <w:t>, Convolvulus arvensis</w:t>
      </w:r>
      <w:r w:rsidRPr="0035024A">
        <w:rPr>
          <w:rFonts w:ascii="Arial" w:hAnsi="Arial" w:cs="Arial"/>
        </w:rPr>
        <w:t xml:space="preserve">, and </w:t>
      </w:r>
      <w:r w:rsidRPr="0035024A">
        <w:rPr>
          <w:rFonts w:ascii="Arial" w:hAnsi="Arial" w:cs="Arial"/>
          <w:i/>
        </w:rPr>
        <w:t xml:space="preserve">Hypericum </w:t>
      </w:r>
      <w:proofErr w:type="spellStart"/>
      <w:r w:rsidRPr="0035024A">
        <w:rPr>
          <w:rFonts w:ascii="Arial" w:hAnsi="Arial" w:cs="Arial"/>
          <w:i/>
        </w:rPr>
        <w:t>perforatum</w:t>
      </w:r>
      <w:proofErr w:type="spellEnd"/>
      <w:r w:rsidRPr="0035024A">
        <w:rPr>
          <w:rFonts w:ascii="Arial" w:hAnsi="Arial" w:cs="Arial"/>
        </w:rPr>
        <w:t xml:space="preserve">. Sedges were fewer in number, accounting for only 5% and 4% (2023 and 2024, respectively) of the total weed density; </w:t>
      </w:r>
      <w:proofErr w:type="spellStart"/>
      <w:r w:rsidRPr="00FE2A08">
        <w:rPr>
          <w:rFonts w:ascii="Arial" w:hAnsi="Arial" w:cs="Arial"/>
          <w:i/>
        </w:rPr>
        <w:t>Cyperus</w:t>
      </w:r>
      <w:proofErr w:type="spellEnd"/>
      <w:r w:rsidRPr="00FE2A08">
        <w:rPr>
          <w:rFonts w:ascii="Arial" w:hAnsi="Arial" w:cs="Arial"/>
          <w:i/>
        </w:rPr>
        <w:t xml:space="preserve"> </w:t>
      </w:r>
      <w:proofErr w:type="spellStart"/>
      <w:r w:rsidRPr="00FE2A08">
        <w:rPr>
          <w:rFonts w:ascii="Arial" w:hAnsi="Arial" w:cs="Arial"/>
          <w:i/>
        </w:rPr>
        <w:t>rotundus</w:t>
      </w:r>
      <w:proofErr w:type="spellEnd"/>
      <w:r w:rsidRPr="0035024A">
        <w:rPr>
          <w:rFonts w:ascii="Arial" w:hAnsi="Arial" w:cs="Arial"/>
        </w:rPr>
        <w:t xml:space="preserve"> was the only sedge identified in the field. Grasses constituted the remaining 40% and 41% (2023 and 2024, respectively) of the total weed density, and the dominant grassy weeds recorded from the experimental plots were </w:t>
      </w:r>
      <w:r w:rsidRPr="00FE2A08">
        <w:rPr>
          <w:rFonts w:ascii="Arial" w:hAnsi="Arial" w:cs="Arial"/>
          <w:i/>
        </w:rPr>
        <w:t xml:space="preserve">Sorghum </w:t>
      </w:r>
      <w:proofErr w:type="spellStart"/>
      <w:r w:rsidRPr="00FE2A08">
        <w:rPr>
          <w:rFonts w:ascii="Arial" w:hAnsi="Arial" w:cs="Arial"/>
          <w:i/>
        </w:rPr>
        <w:t>halepense</w:t>
      </w:r>
      <w:proofErr w:type="spellEnd"/>
      <w:r w:rsidRPr="0035024A">
        <w:rPr>
          <w:rFonts w:ascii="Arial" w:hAnsi="Arial" w:cs="Arial"/>
        </w:rPr>
        <w:t xml:space="preserve">, </w:t>
      </w:r>
      <w:proofErr w:type="spellStart"/>
      <w:r w:rsidRPr="00FE2A08">
        <w:rPr>
          <w:rFonts w:ascii="Arial" w:hAnsi="Arial" w:cs="Arial"/>
          <w:i/>
        </w:rPr>
        <w:t>Cynodon</w:t>
      </w:r>
      <w:proofErr w:type="spellEnd"/>
      <w:r w:rsidRPr="00FE2A08">
        <w:rPr>
          <w:rFonts w:ascii="Arial" w:hAnsi="Arial" w:cs="Arial"/>
          <w:i/>
        </w:rPr>
        <w:t xml:space="preserve"> </w:t>
      </w:r>
      <w:proofErr w:type="spellStart"/>
      <w:r w:rsidRPr="00FE2A08">
        <w:rPr>
          <w:rFonts w:ascii="Arial" w:hAnsi="Arial" w:cs="Arial"/>
          <w:i/>
        </w:rPr>
        <w:t>dactylon</w:t>
      </w:r>
      <w:proofErr w:type="spellEnd"/>
      <w:r w:rsidRPr="0035024A">
        <w:rPr>
          <w:rFonts w:ascii="Arial" w:hAnsi="Arial" w:cs="Arial"/>
        </w:rPr>
        <w:t xml:space="preserve">, and </w:t>
      </w:r>
      <w:proofErr w:type="spellStart"/>
      <w:r w:rsidRPr="00FE2A08">
        <w:rPr>
          <w:rFonts w:ascii="Arial" w:hAnsi="Arial" w:cs="Arial"/>
          <w:i/>
        </w:rPr>
        <w:t>Digitaria</w:t>
      </w:r>
      <w:proofErr w:type="spellEnd"/>
      <w:r w:rsidRPr="00FE2A08">
        <w:rPr>
          <w:rFonts w:ascii="Arial" w:hAnsi="Arial" w:cs="Arial"/>
          <w:i/>
        </w:rPr>
        <w:t xml:space="preserve"> </w:t>
      </w:r>
      <w:proofErr w:type="spellStart"/>
      <w:r w:rsidRPr="00FE2A08">
        <w:rPr>
          <w:rFonts w:ascii="Arial" w:hAnsi="Arial" w:cs="Arial"/>
          <w:i/>
        </w:rPr>
        <w:t>sanguinalis</w:t>
      </w:r>
      <w:proofErr w:type="spellEnd"/>
      <w:r w:rsidRPr="0035024A">
        <w:rPr>
          <w:rFonts w:ascii="Arial" w:hAnsi="Arial" w:cs="Arial"/>
        </w:rPr>
        <w:t xml:space="preserve">. Among these, </w:t>
      </w:r>
      <w:r w:rsidRPr="00FE2A08">
        <w:rPr>
          <w:rFonts w:ascii="Arial" w:hAnsi="Arial" w:cs="Arial"/>
          <w:i/>
        </w:rPr>
        <w:t xml:space="preserve">Sorghum </w:t>
      </w:r>
      <w:proofErr w:type="spellStart"/>
      <w:r w:rsidRPr="00FE2A08">
        <w:rPr>
          <w:rFonts w:ascii="Arial" w:hAnsi="Arial" w:cs="Arial"/>
          <w:i/>
        </w:rPr>
        <w:t>halepense</w:t>
      </w:r>
      <w:proofErr w:type="spellEnd"/>
      <w:r w:rsidRPr="0035024A">
        <w:rPr>
          <w:rFonts w:ascii="Arial" w:hAnsi="Arial" w:cs="Arial"/>
        </w:rPr>
        <w:t xml:space="preserve"> was the most prominent grassy weed, forming 70% and 75% (2023 and 2024, respectively) of the total grassy-weed density.</w:t>
      </w:r>
      <w:r w:rsidR="0051333B">
        <w:rPr>
          <w:rFonts w:ascii="Arial" w:hAnsi="Arial" w:cs="Arial"/>
        </w:rPr>
        <w:t xml:space="preserve"> </w:t>
      </w:r>
      <w:r w:rsidR="00AD49A5">
        <w:rPr>
          <w:rFonts w:ascii="Arial" w:hAnsi="Arial" w:cs="Arial"/>
        </w:rPr>
        <w:t>It was found to infest the crop profusely compared to the other grassy weeds.</w:t>
      </w:r>
    </w:p>
    <w:p w14:paraId="39412A9B" w14:textId="3F0A93D8" w:rsidR="00D647BB" w:rsidRDefault="00D647BB" w:rsidP="0035024A">
      <w:pPr>
        <w:pStyle w:val="Body"/>
        <w:rPr>
          <w:rFonts w:ascii="Arial" w:hAnsi="Arial" w:cs="Arial"/>
        </w:rPr>
      </w:pPr>
      <w:r>
        <w:rPr>
          <w:rFonts w:ascii="Arial" w:hAnsi="Arial" w:cs="Arial"/>
        </w:rPr>
        <w:tab/>
      </w:r>
    </w:p>
    <w:tbl>
      <w:tblPr>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0"/>
        <w:gridCol w:w="2373"/>
        <w:gridCol w:w="2491"/>
        <w:gridCol w:w="1742"/>
        <w:gridCol w:w="1614"/>
      </w:tblGrid>
      <w:tr w:rsidR="00DD6DD6" w:rsidRPr="00D647BB" w14:paraId="5821ADBC" w14:textId="77777777" w:rsidTr="00DD6DD6">
        <w:trPr>
          <w:trHeight w:val="305"/>
        </w:trPr>
        <w:tc>
          <w:tcPr>
            <w:tcW w:w="10460" w:type="dxa"/>
            <w:gridSpan w:val="5"/>
            <w:shd w:val="clear" w:color="auto" w:fill="70AD47"/>
            <w:tcMar>
              <w:top w:w="0" w:type="dxa"/>
              <w:left w:w="100" w:type="dxa"/>
              <w:bottom w:w="0" w:type="dxa"/>
              <w:right w:w="100" w:type="dxa"/>
            </w:tcMar>
          </w:tcPr>
          <w:p w14:paraId="39965AAF" w14:textId="13D6AD19" w:rsidR="00DD6DD6" w:rsidRPr="00D647BB" w:rsidRDefault="00DD6DD6" w:rsidP="00D647BB">
            <w:pPr>
              <w:pStyle w:val="Body"/>
              <w:rPr>
                <w:rFonts w:ascii="Arial" w:hAnsi="Arial" w:cs="Arial"/>
                <w:b/>
                <w:bCs/>
                <w:lang w:val="en-IN"/>
              </w:rPr>
            </w:pPr>
            <w:r>
              <w:rPr>
                <w:rFonts w:ascii="Arial" w:hAnsi="Arial" w:cs="Arial"/>
                <w:b/>
                <w:bCs/>
                <w:lang w:val="en-IN"/>
              </w:rPr>
              <w:t xml:space="preserve">Table 1: </w:t>
            </w:r>
            <w:r>
              <w:rPr>
                <w:rFonts w:ascii="Arial" w:hAnsi="Arial" w:cs="Arial"/>
              </w:rPr>
              <w:t>Major weed flora identified from the experimental field</w:t>
            </w:r>
          </w:p>
        </w:tc>
      </w:tr>
      <w:tr w:rsidR="00D647BB" w:rsidRPr="00D647BB" w14:paraId="2F7FB234" w14:textId="77777777" w:rsidTr="00DD6DD6">
        <w:trPr>
          <w:trHeight w:val="305"/>
        </w:trPr>
        <w:tc>
          <w:tcPr>
            <w:tcW w:w="2240" w:type="dxa"/>
            <w:shd w:val="clear" w:color="auto" w:fill="70AD47"/>
            <w:tcMar>
              <w:top w:w="0" w:type="dxa"/>
              <w:left w:w="100" w:type="dxa"/>
              <w:bottom w:w="0" w:type="dxa"/>
              <w:right w:w="100" w:type="dxa"/>
            </w:tcMar>
            <w:hideMark/>
          </w:tcPr>
          <w:p w14:paraId="4E728257" w14:textId="77777777" w:rsidR="00D647BB" w:rsidRPr="00D647BB" w:rsidRDefault="00D647BB" w:rsidP="00D647BB">
            <w:pPr>
              <w:pStyle w:val="Body"/>
              <w:rPr>
                <w:rFonts w:ascii="Arial" w:hAnsi="Arial" w:cs="Arial"/>
                <w:lang w:val="en-IN"/>
              </w:rPr>
            </w:pPr>
            <w:r w:rsidRPr="00D647BB">
              <w:rPr>
                <w:rFonts w:ascii="Arial" w:hAnsi="Arial" w:cs="Arial"/>
                <w:lang w:val="en-IN"/>
              </w:rPr>
              <w:t> </w:t>
            </w:r>
          </w:p>
        </w:tc>
        <w:tc>
          <w:tcPr>
            <w:tcW w:w="2373" w:type="dxa"/>
            <w:shd w:val="clear" w:color="auto" w:fill="70AD47"/>
            <w:tcMar>
              <w:top w:w="0" w:type="dxa"/>
              <w:left w:w="100" w:type="dxa"/>
              <w:bottom w:w="0" w:type="dxa"/>
              <w:right w:w="100" w:type="dxa"/>
            </w:tcMar>
            <w:hideMark/>
          </w:tcPr>
          <w:p w14:paraId="19FF2C35" w14:textId="77777777" w:rsidR="00D647BB" w:rsidRPr="00D647BB" w:rsidRDefault="00D647BB" w:rsidP="00D647BB">
            <w:pPr>
              <w:pStyle w:val="Body"/>
              <w:rPr>
                <w:rFonts w:ascii="Arial" w:hAnsi="Arial" w:cs="Arial"/>
                <w:lang w:val="en-IN"/>
              </w:rPr>
            </w:pPr>
            <w:r w:rsidRPr="00D647BB">
              <w:rPr>
                <w:rFonts w:ascii="Arial" w:hAnsi="Arial" w:cs="Arial"/>
                <w:b/>
                <w:bCs/>
                <w:lang w:val="en-IN"/>
              </w:rPr>
              <w:t>Scientific name</w:t>
            </w:r>
          </w:p>
        </w:tc>
        <w:tc>
          <w:tcPr>
            <w:tcW w:w="2491" w:type="dxa"/>
            <w:shd w:val="clear" w:color="auto" w:fill="70AD47"/>
            <w:tcMar>
              <w:top w:w="0" w:type="dxa"/>
              <w:left w:w="100" w:type="dxa"/>
              <w:bottom w:w="0" w:type="dxa"/>
              <w:right w:w="100" w:type="dxa"/>
            </w:tcMar>
            <w:hideMark/>
          </w:tcPr>
          <w:p w14:paraId="6D4FB69B" w14:textId="77777777" w:rsidR="00D647BB" w:rsidRPr="00D647BB" w:rsidRDefault="00D647BB" w:rsidP="00D647BB">
            <w:pPr>
              <w:pStyle w:val="Body"/>
              <w:rPr>
                <w:rFonts w:ascii="Arial" w:hAnsi="Arial" w:cs="Arial"/>
                <w:lang w:val="en-IN"/>
              </w:rPr>
            </w:pPr>
            <w:r w:rsidRPr="00D647BB">
              <w:rPr>
                <w:rFonts w:ascii="Arial" w:hAnsi="Arial" w:cs="Arial"/>
                <w:b/>
                <w:bCs/>
                <w:lang w:val="en-IN"/>
              </w:rPr>
              <w:t>Common name</w:t>
            </w:r>
          </w:p>
        </w:tc>
        <w:tc>
          <w:tcPr>
            <w:tcW w:w="1742" w:type="dxa"/>
            <w:shd w:val="clear" w:color="auto" w:fill="70AD47"/>
            <w:tcMar>
              <w:top w:w="0" w:type="dxa"/>
              <w:left w:w="100" w:type="dxa"/>
              <w:bottom w:w="0" w:type="dxa"/>
              <w:right w:w="100" w:type="dxa"/>
            </w:tcMar>
            <w:hideMark/>
          </w:tcPr>
          <w:p w14:paraId="261D51D8" w14:textId="77777777" w:rsidR="00D647BB" w:rsidRPr="00D647BB" w:rsidRDefault="00D647BB" w:rsidP="00D647BB">
            <w:pPr>
              <w:pStyle w:val="Body"/>
              <w:rPr>
                <w:rFonts w:ascii="Arial" w:hAnsi="Arial" w:cs="Arial"/>
                <w:lang w:val="en-IN"/>
              </w:rPr>
            </w:pPr>
            <w:r w:rsidRPr="00D647BB">
              <w:rPr>
                <w:rFonts w:ascii="Arial" w:hAnsi="Arial" w:cs="Arial"/>
                <w:b/>
                <w:bCs/>
                <w:lang w:val="en-IN"/>
              </w:rPr>
              <w:t>Family</w:t>
            </w:r>
          </w:p>
        </w:tc>
        <w:tc>
          <w:tcPr>
            <w:tcW w:w="1614" w:type="dxa"/>
            <w:shd w:val="clear" w:color="auto" w:fill="70AD47"/>
            <w:tcMar>
              <w:top w:w="0" w:type="dxa"/>
              <w:left w:w="100" w:type="dxa"/>
              <w:bottom w:w="0" w:type="dxa"/>
              <w:right w:w="100" w:type="dxa"/>
            </w:tcMar>
            <w:hideMark/>
          </w:tcPr>
          <w:p w14:paraId="4DD996EC" w14:textId="77777777" w:rsidR="00D647BB" w:rsidRPr="00D647BB" w:rsidRDefault="00D647BB" w:rsidP="00D647BB">
            <w:pPr>
              <w:pStyle w:val="Body"/>
              <w:rPr>
                <w:rFonts w:ascii="Arial" w:hAnsi="Arial" w:cs="Arial"/>
                <w:lang w:val="en-IN"/>
              </w:rPr>
            </w:pPr>
            <w:r w:rsidRPr="00D647BB">
              <w:rPr>
                <w:rFonts w:ascii="Arial" w:hAnsi="Arial" w:cs="Arial"/>
                <w:b/>
                <w:bCs/>
                <w:lang w:val="en-IN"/>
              </w:rPr>
              <w:t>Local name</w:t>
            </w:r>
          </w:p>
        </w:tc>
      </w:tr>
      <w:tr w:rsidR="00D647BB" w:rsidRPr="00D647BB" w14:paraId="698C781D" w14:textId="77777777" w:rsidTr="00DD6DD6">
        <w:trPr>
          <w:trHeight w:val="383"/>
        </w:trPr>
        <w:tc>
          <w:tcPr>
            <w:tcW w:w="2240" w:type="dxa"/>
            <w:vMerge w:val="restart"/>
            <w:shd w:val="clear" w:color="auto" w:fill="E2EFD9"/>
            <w:tcMar>
              <w:top w:w="0" w:type="dxa"/>
              <w:left w:w="100" w:type="dxa"/>
              <w:bottom w:w="0" w:type="dxa"/>
              <w:right w:w="100" w:type="dxa"/>
            </w:tcMar>
            <w:hideMark/>
          </w:tcPr>
          <w:p w14:paraId="50E43FE5" w14:textId="77777777" w:rsidR="00D647BB" w:rsidRPr="00D647BB" w:rsidRDefault="00D647BB" w:rsidP="00D647BB">
            <w:pPr>
              <w:pStyle w:val="Body"/>
              <w:rPr>
                <w:rFonts w:ascii="Arial" w:hAnsi="Arial" w:cs="Arial"/>
                <w:lang w:val="en-IN"/>
              </w:rPr>
            </w:pPr>
            <w:r w:rsidRPr="00D647BB">
              <w:rPr>
                <w:rFonts w:ascii="Arial" w:hAnsi="Arial" w:cs="Arial"/>
                <w:b/>
                <w:bCs/>
                <w:lang w:val="en-IN"/>
              </w:rPr>
              <w:t>Grassy weeds</w:t>
            </w:r>
          </w:p>
        </w:tc>
        <w:tc>
          <w:tcPr>
            <w:tcW w:w="2373" w:type="dxa"/>
            <w:shd w:val="clear" w:color="auto" w:fill="E2EFD9"/>
            <w:tcMar>
              <w:top w:w="0" w:type="dxa"/>
              <w:left w:w="100" w:type="dxa"/>
              <w:bottom w:w="0" w:type="dxa"/>
              <w:right w:w="100" w:type="dxa"/>
            </w:tcMar>
            <w:hideMark/>
          </w:tcPr>
          <w:p w14:paraId="5F740736" w14:textId="77777777" w:rsidR="00D647BB" w:rsidRPr="00D647BB" w:rsidRDefault="00D647BB" w:rsidP="00D647BB">
            <w:pPr>
              <w:pStyle w:val="Body"/>
              <w:rPr>
                <w:rFonts w:ascii="Arial" w:hAnsi="Arial" w:cs="Arial"/>
                <w:lang w:val="en-IN"/>
              </w:rPr>
            </w:pPr>
            <w:r w:rsidRPr="00D647BB">
              <w:rPr>
                <w:rFonts w:ascii="Arial" w:hAnsi="Arial" w:cs="Arial"/>
                <w:i/>
                <w:iCs/>
                <w:lang w:val="en-IN"/>
              </w:rPr>
              <w:t>Sorghum </w:t>
            </w:r>
            <w:proofErr w:type="spellStart"/>
            <w:r w:rsidRPr="00D647BB">
              <w:rPr>
                <w:rFonts w:ascii="Arial" w:hAnsi="Arial" w:cs="Arial"/>
                <w:i/>
                <w:iCs/>
                <w:lang w:val="en-IN"/>
              </w:rPr>
              <w:t>halepense</w:t>
            </w:r>
            <w:proofErr w:type="spellEnd"/>
          </w:p>
        </w:tc>
        <w:tc>
          <w:tcPr>
            <w:tcW w:w="2491" w:type="dxa"/>
            <w:shd w:val="clear" w:color="auto" w:fill="E2EFD9"/>
            <w:tcMar>
              <w:top w:w="0" w:type="dxa"/>
              <w:left w:w="100" w:type="dxa"/>
              <w:bottom w:w="0" w:type="dxa"/>
              <w:right w:w="100" w:type="dxa"/>
            </w:tcMar>
            <w:hideMark/>
          </w:tcPr>
          <w:p w14:paraId="0145865A" w14:textId="77777777" w:rsidR="00D647BB" w:rsidRPr="00D647BB" w:rsidRDefault="00D647BB" w:rsidP="00D647BB">
            <w:pPr>
              <w:pStyle w:val="Body"/>
              <w:rPr>
                <w:rFonts w:ascii="Arial" w:hAnsi="Arial" w:cs="Arial"/>
                <w:lang w:val="en-IN"/>
              </w:rPr>
            </w:pPr>
            <w:r w:rsidRPr="00D647BB">
              <w:rPr>
                <w:rFonts w:ascii="Arial" w:hAnsi="Arial" w:cs="Arial"/>
                <w:lang w:val="en-IN"/>
              </w:rPr>
              <w:t>Johnson’s grass</w:t>
            </w:r>
          </w:p>
        </w:tc>
        <w:tc>
          <w:tcPr>
            <w:tcW w:w="1742" w:type="dxa"/>
            <w:shd w:val="clear" w:color="auto" w:fill="E2EFD9"/>
            <w:tcMar>
              <w:top w:w="0" w:type="dxa"/>
              <w:left w:w="100" w:type="dxa"/>
              <w:bottom w:w="0" w:type="dxa"/>
              <w:right w:w="100" w:type="dxa"/>
            </w:tcMar>
            <w:hideMark/>
          </w:tcPr>
          <w:p w14:paraId="633FD51A" w14:textId="77777777" w:rsidR="00D647BB" w:rsidRPr="00D647BB" w:rsidRDefault="00D647BB" w:rsidP="00D647BB">
            <w:pPr>
              <w:pStyle w:val="Body"/>
              <w:rPr>
                <w:rFonts w:ascii="Arial" w:hAnsi="Arial" w:cs="Arial"/>
                <w:lang w:val="en-IN"/>
              </w:rPr>
            </w:pPr>
            <w:proofErr w:type="spellStart"/>
            <w:r w:rsidRPr="00D647BB">
              <w:rPr>
                <w:rFonts w:ascii="Arial" w:hAnsi="Arial" w:cs="Arial"/>
                <w:lang w:val="en-IN"/>
              </w:rPr>
              <w:t>Poaceae</w:t>
            </w:r>
            <w:proofErr w:type="spellEnd"/>
          </w:p>
        </w:tc>
        <w:tc>
          <w:tcPr>
            <w:tcW w:w="1614" w:type="dxa"/>
            <w:shd w:val="clear" w:color="auto" w:fill="E2EFD9"/>
            <w:tcMar>
              <w:top w:w="0" w:type="dxa"/>
              <w:left w:w="100" w:type="dxa"/>
              <w:bottom w:w="0" w:type="dxa"/>
              <w:right w:w="100" w:type="dxa"/>
            </w:tcMar>
            <w:hideMark/>
          </w:tcPr>
          <w:p w14:paraId="22DF3F4F" w14:textId="77777777" w:rsidR="00D647BB" w:rsidRPr="00D647BB" w:rsidRDefault="00D647BB" w:rsidP="00D647BB">
            <w:pPr>
              <w:pStyle w:val="Body"/>
              <w:rPr>
                <w:rFonts w:ascii="Arial" w:hAnsi="Arial" w:cs="Arial"/>
                <w:lang w:val="en-IN"/>
              </w:rPr>
            </w:pPr>
            <w:proofErr w:type="spellStart"/>
            <w:r w:rsidRPr="00D647BB">
              <w:rPr>
                <w:rFonts w:ascii="Arial" w:hAnsi="Arial" w:cs="Arial"/>
                <w:lang w:val="en-IN"/>
              </w:rPr>
              <w:t>Drahmi</w:t>
            </w:r>
            <w:proofErr w:type="spellEnd"/>
          </w:p>
        </w:tc>
      </w:tr>
      <w:tr w:rsidR="00D647BB" w:rsidRPr="00D647BB" w14:paraId="5974D831" w14:textId="77777777" w:rsidTr="00DD6DD6">
        <w:trPr>
          <w:trHeight w:val="334"/>
        </w:trPr>
        <w:tc>
          <w:tcPr>
            <w:tcW w:w="0" w:type="auto"/>
            <w:vMerge/>
            <w:vAlign w:val="center"/>
            <w:hideMark/>
          </w:tcPr>
          <w:p w14:paraId="4CE8D623" w14:textId="77777777" w:rsidR="00D647BB" w:rsidRPr="00D647BB" w:rsidRDefault="00D647BB" w:rsidP="00D647BB">
            <w:pPr>
              <w:pStyle w:val="Body"/>
              <w:rPr>
                <w:rFonts w:ascii="Arial" w:hAnsi="Arial" w:cs="Arial"/>
                <w:lang w:val="en-IN"/>
              </w:rPr>
            </w:pPr>
          </w:p>
        </w:tc>
        <w:tc>
          <w:tcPr>
            <w:tcW w:w="2373" w:type="dxa"/>
            <w:tcMar>
              <w:top w:w="0" w:type="dxa"/>
              <w:left w:w="100" w:type="dxa"/>
              <w:bottom w:w="0" w:type="dxa"/>
              <w:right w:w="100" w:type="dxa"/>
            </w:tcMar>
            <w:hideMark/>
          </w:tcPr>
          <w:p w14:paraId="1B6BE23F" w14:textId="77777777" w:rsidR="00D647BB" w:rsidRPr="00D647BB" w:rsidRDefault="00D647BB" w:rsidP="00D647BB">
            <w:pPr>
              <w:pStyle w:val="Body"/>
              <w:rPr>
                <w:rFonts w:ascii="Arial" w:hAnsi="Arial" w:cs="Arial"/>
                <w:lang w:val="en-IN"/>
              </w:rPr>
            </w:pPr>
            <w:proofErr w:type="spellStart"/>
            <w:r w:rsidRPr="00D647BB">
              <w:rPr>
                <w:rFonts w:ascii="Arial" w:hAnsi="Arial" w:cs="Arial"/>
                <w:i/>
                <w:iCs/>
                <w:lang w:val="en-IN"/>
              </w:rPr>
              <w:t>Cyanadon</w:t>
            </w:r>
            <w:proofErr w:type="spellEnd"/>
            <w:r w:rsidRPr="00D647BB">
              <w:rPr>
                <w:rFonts w:ascii="Arial" w:hAnsi="Arial" w:cs="Arial"/>
                <w:i/>
                <w:iCs/>
                <w:lang w:val="en-IN"/>
              </w:rPr>
              <w:t> </w:t>
            </w:r>
            <w:proofErr w:type="spellStart"/>
            <w:r w:rsidRPr="00D647BB">
              <w:rPr>
                <w:rFonts w:ascii="Arial" w:hAnsi="Arial" w:cs="Arial"/>
                <w:i/>
                <w:iCs/>
                <w:lang w:val="en-IN"/>
              </w:rPr>
              <w:t>dactylon</w:t>
            </w:r>
            <w:proofErr w:type="spellEnd"/>
          </w:p>
        </w:tc>
        <w:tc>
          <w:tcPr>
            <w:tcW w:w="2491" w:type="dxa"/>
            <w:tcMar>
              <w:top w:w="0" w:type="dxa"/>
              <w:left w:w="100" w:type="dxa"/>
              <w:bottom w:w="0" w:type="dxa"/>
              <w:right w:w="100" w:type="dxa"/>
            </w:tcMar>
            <w:hideMark/>
          </w:tcPr>
          <w:p w14:paraId="14D34316" w14:textId="77777777" w:rsidR="00D647BB" w:rsidRPr="00D647BB" w:rsidRDefault="00D647BB" w:rsidP="00D647BB">
            <w:pPr>
              <w:pStyle w:val="Body"/>
              <w:rPr>
                <w:rFonts w:ascii="Arial" w:hAnsi="Arial" w:cs="Arial"/>
                <w:lang w:val="en-IN"/>
              </w:rPr>
            </w:pPr>
            <w:r w:rsidRPr="00D647BB">
              <w:rPr>
                <w:rFonts w:ascii="Arial" w:hAnsi="Arial" w:cs="Arial"/>
                <w:lang w:val="en-IN"/>
              </w:rPr>
              <w:t>Bermuda grass</w:t>
            </w:r>
          </w:p>
        </w:tc>
        <w:tc>
          <w:tcPr>
            <w:tcW w:w="1742" w:type="dxa"/>
            <w:tcMar>
              <w:top w:w="0" w:type="dxa"/>
              <w:left w:w="100" w:type="dxa"/>
              <w:bottom w:w="0" w:type="dxa"/>
              <w:right w:w="100" w:type="dxa"/>
            </w:tcMar>
            <w:hideMark/>
          </w:tcPr>
          <w:p w14:paraId="07C15F50" w14:textId="77777777" w:rsidR="00D647BB" w:rsidRPr="00D647BB" w:rsidRDefault="00D647BB" w:rsidP="00D647BB">
            <w:pPr>
              <w:pStyle w:val="Body"/>
              <w:rPr>
                <w:rFonts w:ascii="Arial" w:hAnsi="Arial" w:cs="Arial"/>
                <w:lang w:val="en-IN"/>
              </w:rPr>
            </w:pPr>
            <w:proofErr w:type="spellStart"/>
            <w:r w:rsidRPr="00D647BB">
              <w:rPr>
                <w:rFonts w:ascii="Arial" w:hAnsi="Arial" w:cs="Arial"/>
                <w:lang w:val="en-IN"/>
              </w:rPr>
              <w:t>Poaceae</w:t>
            </w:r>
            <w:proofErr w:type="spellEnd"/>
          </w:p>
        </w:tc>
        <w:tc>
          <w:tcPr>
            <w:tcW w:w="1614" w:type="dxa"/>
            <w:tcMar>
              <w:top w:w="0" w:type="dxa"/>
              <w:left w:w="100" w:type="dxa"/>
              <w:bottom w:w="0" w:type="dxa"/>
              <w:right w:w="100" w:type="dxa"/>
            </w:tcMar>
            <w:hideMark/>
          </w:tcPr>
          <w:p w14:paraId="20723C02" w14:textId="77777777" w:rsidR="00D647BB" w:rsidRPr="00D647BB" w:rsidRDefault="00D647BB" w:rsidP="00D647BB">
            <w:pPr>
              <w:pStyle w:val="Body"/>
              <w:rPr>
                <w:rFonts w:ascii="Arial" w:hAnsi="Arial" w:cs="Arial"/>
                <w:lang w:val="en-IN"/>
              </w:rPr>
            </w:pPr>
            <w:proofErr w:type="spellStart"/>
            <w:r w:rsidRPr="00D647BB">
              <w:rPr>
                <w:rFonts w:ascii="Arial" w:hAnsi="Arial" w:cs="Arial"/>
                <w:lang w:val="en-IN"/>
              </w:rPr>
              <w:t>Dramun</w:t>
            </w:r>
            <w:proofErr w:type="spellEnd"/>
          </w:p>
        </w:tc>
      </w:tr>
      <w:tr w:rsidR="00D647BB" w:rsidRPr="00D647BB" w14:paraId="456DA23D" w14:textId="77777777" w:rsidTr="00DD6DD6">
        <w:trPr>
          <w:trHeight w:val="410"/>
        </w:trPr>
        <w:tc>
          <w:tcPr>
            <w:tcW w:w="0" w:type="auto"/>
            <w:vMerge/>
            <w:vAlign w:val="center"/>
            <w:hideMark/>
          </w:tcPr>
          <w:p w14:paraId="7296A3DE" w14:textId="77777777" w:rsidR="00D647BB" w:rsidRPr="00D647BB" w:rsidRDefault="00D647BB" w:rsidP="00D647BB">
            <w:pPr>
              <w:pStyle w:val="Body"/>
              <w:rPr>
                <w:rFonts w:ascii="Arial" w:hAnsi="Arial" w:cs="Arial"/>
                <w:lang w:val="en-IN"/>
              </w:rPr>
            </w:pPr>
          </w:p>
        </w:tc>
        <w:tc>
          <w:tcPr>
            <w:tcW w:w="2373" w:type="dxa"/>
            <w:shd w:val="clear" w:color="auto" w:fill="E2EFD9"/>
            <w:tcMar>
              <w:top w:w="0" w:type="dxa"/>
              <w:left w:w="100" w:type="dxa"/>
              <w:bottom w:w="0" w:type="dxa"/>
              <w:right w:w="100" w:type="dxa"/>
            </w:tcMar>
            <w:hideMark/>
          </w:tcPr>
          <w:p w14:paraId="18197436" w14:textId="77777777" w:rsidR="00D647BB" w:rsidRPr="00D647BB" w:rsidRDefault="00D647BB" w:rsidP="00D647BB">
            <w:pPr>
              <w:pStyle w:val="Body"/>
              <w:rPr>
                <w:rFonts w:ascii="Arial" w:hAnsi="Arial" w:cs="Arial"/>
                <w:lang w:val="en-IN"/>
              </w:rPr>
            </w:pPr>
            <w:proofErr w:type="spellStart"/>
            <w:r w:rsidRPr="00D647BB">
              <w:rPr>
                <w:rFonts w:ascii="Arial" w:hAnsi="Arial" w:cs="Arial"/>
                <w:i/>
                <w:iCs/>
                <w:lang w:val="en-IN"/>
              </w:rPr>
              <w:t>Digitaria</w:t>
            </w:r>
            <w:proofErr w:type="spellEnd"/>
            <w:r w:rsidRPr="00D647BB">
              <w:rPr>
                <w:rFonts w:ascii="Arial" w:hAnsi="Arial" w:cs="Arial"/>
                <w:i/>
                <w:iCs/>
                <w:lang w:val="en-IN"/>
              </w:rPr>
              <w:t> </w:t>
            </w:r>
            <w:proofErr w:type="spellStart"/>
            <w:r w:rsidRPr="00D647BB">
              <w:rPr>
                <w:rFonts w:ascii="Arial" w:hAnsi="Arial" w:cs="Arial"/>
                <w:i/>
                <w:iCs/>
                <w:lang w:val="en-IN"/>
              </w:rPr>
              <w:t>sanguinalis</w:t>
            </w:r>
            <w:proofErr w:type="spellEnd"/>
          </w:p>
        </w:tc>
        <w:tc>
          <w:tcPr>
            <w:tcW w:w="2491" w:type="dxa"/>
            <w:shd w:val="clear" w:color="auto" w:fill="E2EFD9"/>
            <w:tcMar>
              <w:top w:w="0" w:type="dxa"/>
              <w:left w:w="100" w:type="dxa"/>
              <w:bottom w:w="0" w:type="dxa"/>
              <w:right w:w="100" w:type="dxa"/>
            </w:tcMar>
            <w:hideMark/>
          </w:tcPr>
          <w:p w14:paraId="238BF923" w14:textId="77777777" w:rsidR="00D647BB" w:rsidRPr="00D647BB" w:rsidRDefault="00D647BB" w:rsidP="00D647BB">
            <w:pPr>
              <w:pStyle w:val="Body"/>
              <w:rPr>
                <w:rFonts w:ascii="Arial" w:hAnsi="Arial" w:cs="Arial"/>
                <w:lang w:val="en-IN"/>
              </w:rPr>
            </w:pPr>
            <w:r w:rsidRPr="00D647BB">
              <w:rPr>
                <w:rFonts w:ascii="Arial" w:hAnsi="Arial" w:cs="Arial"/>
                <w:lang w:val="en-IN"/>
              </w:rPr>
              <w:t>Crab grass</w:t>
            </w:r>
          </w:p>
        </w:tc>
        <w:tc>
          <w:tcPr>
            <w:tcW w:w="1742" w:type="dxa"/>
            <w:shd w:val="clear" w:color="auto" w:fill="E2EFD9"/>
            <w:tcMar>
              <w:top w:w="0" w:type="dxa"/>
              <w:left w:w="100" w:type="dxa"/>
              <w:bottom w:w="0" w:type="dxa"/>
              <w:right w:w="100" w:type="dxa"/>
            </w:tcMar>
            <w:hideMark/>
          </w:tcPr>
          <w:p w14:paraId="4BE16C0F" w14:textId="77777777" w:rsidR="00D647BB" w:rsidRPr="00D647BB" w:rsidRDefault="00D647BB" w:rsidP="00D647BB">
            <w:pPr>
              <w:pStyle w:val="Body"/>
              <w:rPr>
                <w:rFonts w:ascii="Arial" w:hAnsi="Arial" w:cs="Arial"/>
                <w:lang w:val="en-IN"/>
              </w:rPr>
            </w:pPr>
            <w:proofErr w:type="spellStart"/>
            <w:r w:rsidRPr="00D647BB">
              <w:rPr>
                <w:rFonts w:ascii="Arial" w:hAnsi="Arial" w:cs="Arial"/>
                <w:lang w:val="en-IN"/>
              </w:rPr>
              <w:t>Poaceae</w:t>
            </w:r>
            <w:proofErr w:type="spellEnd"/>
          </w:p>
        </w:tc>
        <w:tc>
          <w:tcPr>
            <w:tcW w:w="1614" w:type="dxa"/>
            <w:shd w:val="clear" w:color="auto" w:fill="E2EFD9"/>
            <w:tcMar>
              <w:top w:w="0" w:type="dxa"/>
              <w:left w:w="100" w:type="dxa"/>
              <w:bottom w:w="0" w:type="dxa"/>
              <w:right w:w="100" w:type="dxa"/>
            </w:tcMar>
            <w:hideMark/>
          </w:tcPr>
          <w:p w14:paraId="21FB6C12" w14:textId="77777777" w:rsidR="00D647BB" w:rsidRPr="00D647BB" w:rsidRDefault="00D647BB" w:rsidP="00D647BB">
            <w:pPr>
              <w:pStyle w:val="Body"/>
              <w:rPr>
                <w:rFonts w:ascii="Arial" w:hAnsi="Arial" w:cs="Arial"/>
                <w:lang w:val="en-IN"/>
              </w:rPr>
            </w:pPr>
            <w:proofErr w:type="spellStart"/>
            <w:r w:rsidRPr="00D647BB">
              <w:rPr>
                <w:rFonts w:ascii="Arial" w:hAnsi="Arial" w:cs="Arial"/>
                <w:lang w:val="en-IN"/>
              </w:rPr>
              <w:t>Wuphal</w:t>
            </w:r>
            <w:proofErr w:type="spellEnd"/>
          </w:p>
        </w:tc>
      </w:tr>
      <w:tr w:rsidR="00D647BB" w:rsidRPr="00D647BB" w14:paraId="547D5B19" w14:textId="77777777" w:rsidTr="00DD6DD6">
        <w:trPr>
          <w:trHeight w:val="489"/>
        </w:trPr>
        <w:tc>
          <w:tcPr>
            <w:tcW w:w="2240" w:type="dxa"/>
            <w:vMerge w:val="restart"/>
            <w:shd w:val="clear" w:color="auto" w:fill="E2EFD9"/>
            <w:tcMar>
              <w:top w:w="0" w:type="dxa"/>
              <w:left w:w="100" w:type="dxa"/>
              <w:bottom w:w="0" w:type="dxa"/>
              <w:right w:w="100" w:type="dxa"/>
            </w:tcMar>
            <w:hideMark/>
          </w:tcPr>
          <w:p w14:paraId="19F5E4BD" w14:textId="77777777" w:rsidR="00D647BB" w:rsidRPr="00D647BB" w:rsidRDefault="00D647BB" w:rsidP="00D647BB">
            <w:pPr>
              <w:pStyle w:val="Body"/>
              <w:rPr>
                <w:rFonts w:ascii="Arial" w:hAnsi="Arial" w:cs="Arial"/>
                <w:lang w:val="en-IN"/>
              </w:rPr>
            </w:pPr>
            <w:r w:rsidRPr="00D647BB">
              <w:rPr>
                <w:rFonts w:ascii="Arial" w:hAnsi="Arial" w:cs="Arial"/>
                <w:b/>
                <w:bCs/>
                <w:lang w:val="en-IN"/>
              </w:rPr>
              <w:t>Broad leaf weeds</w:t>
            </w:r>
          </w:p>
        </w:tc>
        <w:tc>
          <w:tcPr>
            <w:tcW w:w="2373" w:type="dxa"/>
            <w:shd w:val="clear" w:color="auto" w:fill="E2EFD9"/>
            <w:tcMar>
              <w:top w:w="0" w:type="dxa"/>
              <w:left w:w="100" w:type="dxa"/>
              <w:bottom w:w="0" w:type="dxa"/>
              <w:right w:w="100" w:type="dxa"/>
            </w:tcMar>
            <w:hideMark/>
          </w:tcPr>
          <w:p w14:paraId="0954F3B1" w14:textId="77777777" w:rsidR="00D647BB" w:rsidRPr="00D647BB" w:rsidRDefault="00D647BB" w:rsidP="00D647BB">
            <w:pPr>
              <w:pStyle w:val="Body"/>
              <w:rPr>
                <w:rFonts w:ascii="Arial" w:hAnsi="Arial" w:cs="Arial"/>
                <w:lang w:val="en-IN"/>
              </w:rPr>
            </w:pPr>
            <w:proofErr w:type="spellStart"/>
            <w:r w:rsidRPr="00D647BB">
              <w:rPr>
                <w:rFonts w:ascii="Arial" w:hAnsi="Arial" w:cs="Arial"/>
                <w:i/>
                <w:iCs/>
                <w:lang w:val="en-IN"/>
              </w:rPr>
              <w:t>Portulacea</w:t>
            </w:r>
            <w:proofErr w:type="spellEnd"/>
            <w:r w:rsidRPr="00D647BB">
              <w:rPr>
                <w:rFonts w:ascii="Arial" w:hAnsi="Arial" w:cs="Arial"/>
                <w:i/>
                <w:iCs/>
                <w:lang w:val="en-IN"/>
              </w:rPr>
              <w:t> oleracea</w:t>
            </w:r>
          </w:p>
        </w:tc>
        <w:tc>
          <w:tcPr>
            <w:tcW w:w="2491" w:type="dxa"/>
            <w:shd w:val="clear" w:color="auto" w:fill="E2EFD9"/>
            <w:tcMar>
              <w:top w:w="0" w:type="dxa"/>
              <w:left w:w="100" w:type="dxa"/>
              <w:bottom w:w="0" w:type="dxa"/>
              <w:right w:w="100" w:type="dxa"/>
            </w:tcMar>
            <w:hideMark/>
          </w:tcPr>
          <w:p w14:paraId="1B15764A" w14:textId="77777777" w:rsidR="00D647BB" w:rsidRPr="00D647BB" w:rsidRDefault="00D647BB" w:rsidP="00D647BB">
            <w:pPr>
              <w:pStyle w:val="Body"/>
              <w:rPr>
                <w:rFonts w:ascii="Arial" w:hAnsi="Arial" w:cs="Arial"/>
                <w:lang w:val="en-IN"/>
              </w:rPr>
            </w:pPr>
            <w:r w:rsidRPr="00D647BB">
              <w:rPr>
                <w:rFonts w:ascii="Arial" w:hAnsi="Arial" w:cs="Arial"/>
                <w:lang w:val="en-IN"/>
              </w:rPr>
              <w:t>Common purslane</w:t>
            </w:r>
          </w:p>
        </w:tc>
        <w:tc>
          <w:tcPr>
            <w:tcW w:w="1742" w:type="dxa"/>
            <w:shd w:val="clear" w:color="auto" w:fill="E2EFD9"/>
            <w:tcMar>
              <w:top w:w="0" w:type="dxa"/>
              <w:left w:w="100" w:type="dxa"/>
              <w:bottom w:w="0" w:type="dxa"/>
              <w:right w:w="100" w:type="dxa"/>
            </w:tcMar>
            <w:hideMark/>
          </w:tcPr>
          <w:p w14:paraId="2167B613" w14:textId="77777777" w:rsidR="00D647BB" w:rsidRPr="00D647BB" w:rsidRDefault="00D647BB" w:rsidP="00D647BB">
            <w:pPr>
              <w:pStyle w:val="Body"/>
              <w:rPr>
                <w:rFonts w:ascii="Arial" w:hAnsi="Arial" w:cs="Arial"/>
                <w:lang w:val="en-IN"/>
              </w:rPr>
            </w:pPr>
            <w:proofErr w:type="spellStart"/>
            <w:r w:rsidRPr="00D647BB">
              <w:rPr>
                <w:rFonts w:ascii="Arial" w:hAnsi="Arial" w:cs="Arial"/>
                <w:lang w:val="en-IN"/>
              </w:rPr>
              <w:t>Portuculaceae</w:t>
            </w:r>
            <w:proofErr w:type="spellEnd"/>
          </w:p>
        </w:tc>
        <w:tc>
          <w:tcPr>
            <w:tcW w:w="1614" w:type="dxa"/>
            <w:shd w:val="clear" w:color="auto" w:fill="E2EFD9"/>
            <w:tcMar>
              <w:top w:w="0" w:type="dxa"/>
              <w:left w:w="100" w:type="dxa"/>
              <w:bottom w:w="0" w:type="dxa"/>
              <w:right w:w="100" w:type="dxa"/>
            </w:tcMar>
            <w:hideMark/>
          </w:tcPr>
          <w:p w14:paraId="22C0AB6E" w14:textId="77777777" w:rsidR="00D647BB" w:rsidRPr="00D647BB" w:rsidRDefault="00D647BB" w:rsidP="00D647BB">
            <w:pPr>
              <w:pStyle w:val="Body"/>
              <w:rPr>
                <w:rFonts w:ascii="Arial" w:hAnsi="Arial" w:cs="Arial"/>
                <w:lang w:val="en-IN"/>
              </w:rPr>
            </w:pPr>
            <w:proofErr w:type="spellStart"/>
            <w:r w:rsidRPr="00D647BB">
              <w:rPr>
                <w:rFonts w:ascii="Arial" w:hAnsi="Arial" w:cs="Arial"/>
                <w:lang w:val="en-IN"/>
              </w:rPr>
              <w:t>Nunner</w:t>
            </w:r>
            <w:proofErr w:type="spellEnd"/>
          </w:p>
        </w:tc>
      </w:tr>
      <w:tr w:rsidR="00D647BB" w:rsidRPr="00D647BB" w14:paraId="7CAD8B5C" w14:textId="77777777" w:rsidTr="00DD6DD6">
        <w:trPr>
          <w:trHeight w:val="269"/>
        </w:trPr>
        <w:tc>
          <w:tcPr>
            <w:tcW w:w="0" w:type="auto"/>
            <w:vMerge/>
            <w:vAlign w:val="center"/>
            <w:hideMark/>
          </w:tcPr>
          <w:p w14:paraId="681CBA80" w14:textId="77777777" w:rsidR="00D647BB" w:rsidRPr="00D647BB" w:rsidRDefault="00D647BB" w:rsidP="00D647BB">
            <w:pPr>
              <w:pStyle w:val="Body"/>
              <w:rPr>
                <w:rFonts w:ascii="Arial" w:hAnsi="Arial" w:cs="Arial"/>
                <w:lang w:val="en-IN"/>
              </w:rPr>
            </w:pPr>
          </w:p>
        </w:tc>
        <w:tc>
          <w:tcPr>
            <w:tcW w:w="2373" w:type="dxa"/>
            <w:tcMar>
              <w:top w:w="0" w:type="dxa"/>
              <w:left w:w="100" w:type="dxa"/>
              <w:bottom w:w="0" w:type="dxa"/>
              <w:right w:w="100" w:type="dxa"/>
            </w:tcMar>
            <w:hideMark/>
          </w:tcPr>
          <w:p w14:paraId="312BBA56" w14:textId="77777777" w:rsidR="00D647BB" w:rsidRPr="00D647BB" w:rsidRDefault="00D647BB" w:rsidP="00D647BB">
            <w:pPr>
              <w:pStyle w:val="Body"/>
              <w:rPr>
                <w:rFonts w:ascii="Arial" w:hAnsi="Arial" w:cs="Arial"/>
                <w:lang w:val="en-IN"/>
              </w:rPr>
            </w:pPr>
            <w:r w:rsidRPr="00D647BB">
              <w:rPr>
                <w:rFonts w:ascii="Arial" w:hAnsi="Arial" w:cs="Arial"/>
                <w:i/>
                <w:iCs/>
                <w:lang w:val="en-IN"/>
              </w:rPr>
              <w:t>Amaranthus </w:t>
            </w:r>
            <w:proofErr w:type="spellStart"/>
            <w:r w:rsidRPr="00D647BB">
              <w:rPr>
                <w:rFonts w:ascii="Arial" w:hAnsi="Arial" w:cs="Arial"/>
                <w:i/>
                <w:iCs/>
                <w:lang w:val="en-IN"/>
              </w:rPr>
              <w:t>viridis</w:t>
            </w:r>
            <w:proofErr w:type="spellEnd"/>
          </w:p>
        </w:tc>
        <w:tc>
          <w:tcPr>
            <w:tcW w:w="2491" w:type="dxa"/>
            <w:tcMar>
              <w:top w:w="0" w:type="dxa"/>
              <w:left w:w="100" w:type="dxa"/>
              <w:bottom w:w="0" w:type="dxa"/>
              <w:right w:w="100" w:type="dxa"/>
            </w:tcMar>
            <w:hideMark/>
          </w:tcPr>
          <w:p w14:paraId="7598360D" w14:textId="77777777" w:rsidR="00D647BB" w:rsidRPr="00D647BB" w:rsidRDefault="00D647BB" w:rsidP="00D647BB">
            <w:pPr>
              <w:pStyle w:val="Body"/>
              <w:rPr>
                <w:rFonts w:ascii="Arial" w:hAnsi="Arial" w:cs="Arial"/>
                <w:lang w:val="en-IN"/>
              </w:rPr>
            </w:pPr>
            <w:r w:rsidRPr="00D647BB">
              <w:rPr>
                <w:rFonts w:ascii="Arial" w:hAnsi="Arial" w:cs="Arial"/>
                <w:lang w:val="en-IN"/>
              </w:rPr>
              <w:t>Pig weed</w:t>
            </w:r>
          </w:p>
        </w:tc>
        <w:tc>
          <w:tcPr>
            <w:tcW w:w="1742" w:type="dxa"/>
            <w:tcMar>
              <w:top w:w="0" w:type="dxa"/>
              <w:left w:w="100" w:type="dxa"/>
              <w:bottom w:w="0" w:type="dxa"/>
              <w:right w:w="100" w:type="dxa"/>
            </w:tcMar>
            <w:hideMark/>
          </w:tcPr>
          <w:p w14:paraId="6B5E957E" w14:textId="77777777" w:rsidR="00D647BB" w:rsidRPr="00D647BB" w:rsidRDefault="00D647BB" w:rsidP="00D647BB">
            <w:pPr>
              <w:pStyle w:val="Body"/>
              <w:rPr>
                <w:rFonts w:ascii="Arial" w:hAnsi="Arial" w:cs="Arial"/>
                <w:lang w:val="en-IN"/>
              </w:rPr>
            </w:pPr>
            <w:proofErr w:type="spellStart"/>
            <w:r w:rsidRPr="00D647BB">
              <w:rPr>
                <w:rFonts w:ascii="Arial" w:hAnsi="Arial" w:cs="Arial"/>
                <w:lang w:val="en-IN"/>
              </w:rPr>
              <w:t>Amaranthaceae</w:t>
            </w:r>
            <w:proofErr w:type="spellEnd"/>
          </w:p>
        </w:tc>
        <w:tc>
          <w:tcPr>
            <w:tcW w:w="1614" w:type="dxa"/>
            <w:tcMar>
              <w:top w:w="0" w:type="dxa"/>
              <w:left w:w="100" w:type="dxa"/>
              <w:bottom w:w="0" w:type="dxa"/>
              <w:right w:w="100" w:type="dxa"/>
            </w:tcMar>
            <w:hideMark/>
          </w:tcPr>
          <w:p w14:paraId="2699FDE2" w14:textId="77777777" w:rsidR="00D647BB" w:rsidRPr="00D647BB" w:rsidRDefault="00D647BB" w:rsidP="00D647BB">
            <w:pPr>
              <w:pStyle w:val="Body"/>
              <w:rPr>
                <w:rFonts w:ascii="Arial" w:hAnsi="Arial" w:cs="Arial"/>
                <w:lang w:val="en-IN"/>
              </w:rPr>
            </w:pPr>
            <w:proofErr w:type="spellStart"/>
            <w:r w:rsidRPr="00D647BB">
              <w:rPr>
                <w:rFonts w:ascii="Arial" w:hAnsi="Arial" w:cs="Arial"/>
                <w:lang w:val="en-IN"/>
              </w:rPr>
              <w:t>Lissi</w:t>
            </w:r>
            <w:proofErr w:type="spellEnd"/>
          </w:p>
        </w:tc>
      </w:tr>
      <w:tr w:rsidR="00D647BB" w:rsidRPr="00D647BB" w14:paraId="2AAA1209" w14:textId="77777777" w:rsidTr="00DD6DD6">
        <w:trPr>
          <w:trHeight w:val="489"/>
        </w:trPr>
        <w:tc>
          <w:tcPr>
            <w:tcW w:w="0" w:type="auto"/>
            <w:vMerge/>
            <w:vAlign w:val="center"/>
            <w:hideMark/>
          </w:tcPr>
          <w:p w14:paraId="28C83478" w14:textId="77777777" w:rsidR="00D647BB" w:rsidRPr="00D647BB" w:rsidRDefault="00D647BB" w:rsidP="00D647BB">
            <w:pPr>
              <w:pStyle w:val="Body"/>
              <w:rPr>
                <w:rFonts w:ascii="Arial" w:hAnsi="Arial" w:cs="Arial"/>
                <w:lang w:val="en-IN"/>
              </w:rPr>
            </w:pPr>
          </w:p>
        </w:tc>
        <w:tc>
          <w:tcPr>
            <w:tcW w:w="2373" w:type="dxa"/>
            <w:shd w:val="clear" w:color="auto" w:fill="E2EFD9"/>
            <w:tcMar>
              <w:top w:w="0" w:type="dxa"/>
              <w:left w:w="100" w:type="dxa"/>
              <w:bottom w:w="0" w:type="dxa"/>
              <w:right w:w="100" w:type="dxa"/>
            </w:tcMar>
            <w:hideMark/>
          </w:tcPr>
          <w:p w14:paraId="2391B6BD" w14:textId="77777777" w:rsidR="00D647BB" w:rsidRPr="00D647BB" w:rsidRDefault="00D647BB" w:rsidP="00D647BB">
            <w:pPr>
              <w:pStyle w:val="Body"/>
              <w:rPr>
                <w:rFonts w:ascii="Arial" w:hAnsi="Arial" w:cs="Arial"/>
                <w:lang w:val="en-IN"/>
              </w:rPr>
            </w:pPr>
            <w:r w:rsidRPr="00D647BB">
              <w:rPr>
                <w:rFonts w:ascii="Arial" w:hAnsi="Arial" w:cs="Arial"/>
                <w:i/>
                <w:iCs/>
                <w:lang w:val="en-IN"/>
              </w:rPr>
              <w:t>Datura stramonium</w:t>
            </w:r>
          </w:p>
        </w:tc>
        <w:tc>
          <w:tcPr>
            <w:tcW w:w="2491" w:type="dxa"/>
            <w:shd w:val="clear" w:color="auto" w:fill="E2EFD9"/>
            <w:tcMar>
              <w:top w:w="0" w:type="dxa"/>
              <w:left w:w="100" w:type="dxa"/>
              <w:bottom w:w="0" w:type="dxa"/>
              <w:right w:w="100" w:type="dxa"/>
            </w:tcMar>
            <w:hideMark/>
          </w:tcPr>
          <w:p w14:paraId="281C2DA7" w14:textId="77777777" w:rsidR="00D647BB" w:rsidRPr="00D647BB" w:rsidRDefault="00D647BB" w:rsidP="00D647BB">
            <w:pPr>
              <w:pStyle w:val="Body"/>
              <w:rPr>
                <w:rFonts w:ascii="Arial" w:hAnsi="Arial" w:cs="Arial"/>
                <w:lang w:val="en-IN"/>
              </w:rPr>
            </w:pPr>
            <w:proofErr w:type="spellStart"/>
            <w:r w:rsidRPr="00D647BB">
              <w:rPr>
                <w:rFonts w:ascii="Arial" w:hAnsi="Arial" w:cs="Arial"/>
                <w:lang w:val="en-IN"/>
              </w:rPr>
              <w:t>Thornapple</w:t>
            </w:r>
            <w:proofErr w:type="spellEnd"/>
            <w:r w:rsidRPr="00D647BB">
              <w:rPr>
                <w:rFonts w:ascii="Arial" w:hAnsi="Arial" w:cs="Arial"/>
                <w:lang w:val="en-IN"/>
              </w:rPr>
              <w:t>, Jimson weed</w:t>
            </w:r>
          </w:p>
        </w:tc>
        <w:tc>
          <w:tcPr>
            <w:tcW w:w="1742" w:type="dxa"/>
            <w:shd w:val="clear" w:color="auto" w:fill="E2EFD9"/>
            <w:tcMar>
              <w:top w:w="0" w:type="dxa"/>
              <w:left w:w="100" w:type="dxa"/>
              <w:bottom w:w="0" w:type="dxa"/>
              <w:right w:w="100" w:type="dxa"/>
            </w:tcMar>
            <w:hideMark/>
          </w:tcPr>
          <w:p w14:paraId="5C1033F6" w14:textId="77777777" w:rsidR="00D647BB" w:rsidRPr="00D647BB" w:rsidRDefault="00D647BB" w:rsidP="00D647BB">
            <w:pPr>
              <w:pStyle w:val="Body"/>
              <w:rPr>
                <w:rFonts w:ascii="Arial" w:hAnsi="Arial" w:cs="Arial"/>
                <w:lang w:val="en-IN"/>
              </w:rPr>
            </w:pPr>
            <w:r w:rsidRPr="00D647BB">
              <w:rPr>
                <w:rFonts w:ascii="Arial" w:hAnsi="Arial" w:cs="Arial"/>
                <w:lang w:val="en-IN"/>
              </w:rPr>
              <w:t>Solanaceae</w:t>
            </w:r>
          </w:p>
        </w:tc>
        <w:tc>
          <w:tcPr>
            <w:tcW w:w="1614" w:type="dxa"/>
            <w:shd w:val="clear" w:color="auto" w:fill="E2EFD9"/>
            <w:tcMar>
              <w:top w:w="0" w:type="dxa"/>
              <w:left w:w="100" w:type="dxa"/>
              <w:bottom w:w="0" w:type="dxa"/>
              <w:right w:w="100" w:type="dxa"/>
            </w:tcMar>
            <w:hideMark/>
          </w:tcPr>
          <w:p w14:paraId="74A64B77" w14:textId="77777777" w:rsidR="00D647BB" w:rsidRPr="00D647BB" w:rsidRDefault="00D647BB" w:rsidP="00D647BB">
            <w:pPr>
              <w:pStyle w:val="Body"/>
              <w:rPr>
                <w:rFonts w:ascii="Arial" w:hAnsi="Arial" w:cs="Arial"/>
                <w:lang w:val="en-IN"/>
              </w:rPr>
            </w:pPr>
            <w:proofErr w:type="spellStart"/>
            <w:r w:rsidRPr="00D647BB">
              <w:rPr>
                <w:rFonts w:ascii="Arial" w:hAnsi="Arial" w:cs="Arial"/>
                <w:lang w:val="en-IN"/>
              </w:rPr>
              <w:t>Datur</w:t>
            </w:r>
            <w:proofErr w:type="spellEnd"/>
          </w:p>
        </w:tc>
      </w:tr>
      <w:tr w:rsidR="00D647BB" w:rsidRPr="00D647BB" w14:paraId="7E82750C" w14:textId="77777777" w:rsidTr="00DD6DD6">
        <w:trPr>
          <w:trHeight w:val="425"/>
        </w:trPr>
        <w:tc>
          <w:tcPr>
            <w:tcW w:w="0" w:type="auto"/>
            <w:vMerge/>
            <w:vAlign w:val="center"/>
            <w:hideMark/>
          </w:tcPr>
          <w:p w14:paraId="5982BC35" w14:textId="77777777" w:rsidR="00D647BB" w:rsidRPr="00D647BB" w:rsidRDefault="00D647BB" w:rsidP="00D647BB">
            <w:pPr>
              <w:pStyle w:val="Body"/>
              <w:rPr>
                <w:rFonts w:ascii="Arial" w:hAnsi="Arial" w:cs="Arial"/>
                <w:lang w:val="en-IN"/>
              </w:rPr>
            </w:pPr>
          </w:p>
        </w:tc>
        <w:tc>
          <w:tcPr>
            <w:tcW w:w="2373" w:type="dxa"/>
            <w:tcMar>
              <w:top w:w="0" w:type="dxa"/>
              <w:left w:w="100" w:type="dxa"/>
              <w:bottom w:w="0" w:type="dxa"/>
              <w:right w:w="100" w:type="dxa"/>
            </w:tcMar>
            <w:hideMark/>
          </w:tcPr>
          <w:p w14:paraId="077B2E66" w14:textId="77777777" w:rsidR="00D647BB" w:rsidRPr="00D647BB" w:rsidRDefault="00D647BB" w:rsidP="00D647BB">
            <w:pPr>
              <w:pStyle w:val="Body"/>
              <w:rPr>
                <w:rFonts w:ascii="Arial" w:hAnsi="Arial" w:cs="Arial"/>
                <w:lang w:val="en-IN"/>
              </w:rPr>
            </w:pPr>
            <w:r w:rsidRPr="00D647BB">
              <w:rPr>
                <w:rFonts w:ascii="Arial" w:hAnsi="Arial" w:cs="Arial"/>
                <w:i/>
                <w:iCs/>
                <w:lang w:val="en-IN"/>
              </w:rPr>
              <w:t>Hibiscus </w:t>
            </w:r>
            <w:proofErr w:type="spellStart"/>
            <w:r w:rsidRPr="00D647BB">
              <w:rPr>
                <w:rFonts w:ascii="Arial" w:hAnsi="Arial" w:cs="Arial"/>
                <w:i/>
                <w:iCs/>
                <w:lang w:val="en-IN"/>
              </w:rPr>
              <w:t>trionum</w:t>
            </w:r>
            <w:proofErr w:type="spellEnd"/>
          </w:p>
        </w:tc>
        <w:tc>
          <w:tcPr>
            <w:tcW w:w="2491" w:type="dxa"/>
            <w:tcMar>
              <w:top w:w="0" w:type="dxa"/>
              <w:left w:w="100" w:type="dxa"/>
              <w:bottom w:w="0" w:type="dxa"/>
              <w:right w:w="100" w:type="dxa"/>
            </w:tcMar>
            <w:hideMark/>
          </w:tcPr>
          <w:p w14:paraId="1BAFBD2C" w14:textId="77777777" w:rsidR="00D647BB" w:rsidRPr="00D647BB" w:rsidRDefault="00D647BB" w:rsidP="00D647BB">
            <w:pPr>
              <w:pStyle w:val="Body"/>
              <w:rPr>
                <w:rFonts w:ascii="Arial" w:hAnsi="Arial" w:cs="Arial"/>
                <w:lang w:val="en-IN"/>
              </w:rPr>
            </w:pPr>
            <w:r w:rsidRPr="00D647BB">
              <w:rPr>
                <w:rFonts w:ascii="Arial" w:hAnsi="Arial" w:cs="Arial"/>
                <w:lang w:val="en-IN"/>
              </w:rPr>
              <w:t>Flower of an hour</w:t>
            </w:r>
          </w:p>
        </w:tc>
        <w:tc>
          <w:tcPr>
            <w:tcW w:w="1742" w:type="dxa"/>
            <w:tcMar>
              <w:top w:w="0" w:type="dxa"/>
              <w:left w:w="100" w:type="dxa"/>
              <w:bottom w:w="0" w:type="dxa"/>
              <w:right w:w="100" w:type="dxa"/>
            </w:tcMar>
            <w:hideMark/>
          </w:tcPr>
          <w:p w14:paraId="3FF90AB7" w14:textId="77777777" w:rsidR="00D647BB" w:rsidRPr="00D647BB" w:rsidRDefault="00D647BB" w:rsidP="00D647BB">
            <w:pPr>
              <w:pStyle w:val="Body"/>
              <w:rPr>
                <w:rFonts w:ascii="Arial" w:hAnsi="Arial" w:cs="Arial"/>
                <w:lang w:val="en-IN"/>
              </w:rPr>
            </w:pPr>
            <w:proofErr w:type="spellStart"/>
            <w:r w:rsidRPr="00D647BB">
              <w:rPr>
                <w:rFonts w:ascii="Arial" w:hAnsi="Arial" w:cs="Arial"/>
                <w:lang w:val="en-IN"/>
              </w:rPr>
              <w:t>Malvaceae</w:t>
            </w:r>
            <w:proofErr w:type="spellEnd"/>
          </w:p>
        </w:tc>
        <w:tc>
          <w:tcPr>
            <w:tcW w:w="1614" w:type="dxa"/>
            <w:tcMar>
              <w:top w:w="0" w:type="dxa"/>
              <w:left w:w="100" w:type="dxa"/>
              <w:bottom w:w="0" w:type="dxa"/>
              <w:right w:w="100" w:type="dxa"/>
            </w:tcMar>
            <w:hideMark/>
          </w:tcPr>
          <w:p w14:paraId="501CDE21" w14:textId="77777777" w:rsidR="00D647BB" w:rsidRPr="00D647BB" w:rsidRDefault="00D647BB" w:rsidP="00D647BB">
            <w:pPr>
              <w:pStyle w:val="Body"/>
              <w:rPr>
                <w:rFonts w:ascii="Arial" w:hAnsi="Arial" w:cs="Arial"/>
                <w:lang w:val="en-IN"/>
              </w:rPr>
            </w:pPr>
            <w:proofErr w:type="spellStart"/>
            <w:r w:rsidRPr="00D647BB">
              <w:rPr>
                <w:rFonts w:ascii="Arial" w:hAnsi="Arial" w:cs="Arial"/>
                <w:lang w:val="en-IN"/>
              </w:rPr>
              <w:t>Sran</w:t>
            </w:r>
            <w:proofErr w:type="spellEnd"/>
            <w:r w:rsidRPr="00D647BB">
              <w:rPr>
                <w:rFonts w:ascii="Arial" w:hAnsi="Arial" w:cs="Arial"/>
                <w:lang w:val="en-IN"/>
              </w:rPr>
              <w:t> </w:t>
            </w:r>
            <w:proofErr w:type="spellStart"/>
            <w:r w:rsidRPr="00D647BB">
              <w:rPr>
                <w:rFonts w:ascii="Arial" w:hAnsi="Arial" w:cs="Arial"/>
                <w:lang w:val="en-IN"/>
              </w:rPr>
              <w:t>zool</w:t>
            </w:r>
            <w:proofErr w:type="spellEnd"/>
          </w:p>
        </w:tc>
      </w:tr>
      <w:tr w:rsidR="00D647BB" w:rsidRPr="00D647BB" w14:paraId="4C99D43D" w14:textId="77777777" w:rsidTr="00DD6DD6">
        <w:trPr>
          <w:trHeight w:val="393"/>
        </w:trPr>
        <w:tc>
          <w:tcPr>
            <w:tcW w:w="0" w:type="auto"/>
            <w:vMerge/>
            <w:vAlign w:val="center"/>
            <w:hideMark/>
          </w:tcPr>
          <w:p w14:paraId="6DD13E20" w14:textId="77777777" w:rsidR="00D647BB" w:rsidRPr="00D647BB" w:rsidRDefault="00D647BB" w:rsidP="00D647BB">
            <w:pPr>
              <w:pStyle w:val="Body"/>
              <w:rPr>
                <w:rFonts w:ascii="Arial" w:hAnsi="Arial" w:cs="Arial"/>
                <w:lang w:val="en-IN"/>
              </w:rPr>
            </w:pPr>
          </w:p>
        </w:tc>
        <w:tc>
          <w:tcPr>
            <w:tcW w:w="2373" w:type="dxa"/>
            <w:shd w:val="clear" w:color="auto" w:fill="E2EFD9"/>
            <w:tcMar>
              <w:top w:w="0" w:type="dxa"/>
              <w:left w:w="100" w:type="dxa"/>
              <w:bottom w:w="0" w:type="dxa"/>
              <w:right w:w="100" w:type="dxa"/>
            </w:tcMar>
            <w:hideMark/>
          </w:tcPr>
          <w:p w14:paraId="0F4939B4" w14:textId="77777777" w:rsidR="00D647BB" w:rsidRPr="00D647BB" w:rsidRDefault="00D647BB" w:rsidP="00D647BB">
            <w:pPr>
              <w:pStyle w:val="Body"/>
              <w:rPr>
                <w:rFonts w:ascii="Arial" w:hAnsi="Arial" w:cs="Arial"/>
                <w:lang w:val="en-IN"/>
              </w:rPr>
            </w:pPr>
            <w:r w:rsidRPr="00D647BB">
              <w:rPr>
                <w:rFonts w:ascii="Arial" w:hAnsi="Arial" w:cs="Arial"/>
                <w:i/>
                <w:iCs/>
                <w:lang w:val="en-IN"/>
              </w:rPr>
              <w:t>Convolvulus arvensis</w:t>
            </w:r>
          </w:p>
        </w:tc>
        <w:tc>
          <w:tcPr>
            <w:tcW w:w="2491" w:type="dxa"/>
            <w:shd w:val="clear" w:color="auto" w:fill="E2EFD9"/>
            <w:tcMar>
              <w:top w:w="0" w:type="dxa"/>
              <w:left w:w="100" w:type="dxa"/>
              <w:bottom w:w="0" w:type="dxa"/>
              <w:right w:w="100" w:type="dxa"/>
            </w:tcMar>
            <w:hideMark/>
          </w:tcPr>
          <w:p w14:paraId="07376D69" w14:textId="77777777" w:rsidR="00D647BB" w:rsidRPr="00D647BB" w:rsidRDefault="00D647BB" w:rsidP="00D647BB">
            <w:pPr>
              <w:pStyle w:val="Body"/>
              <w:rPr>
                <w:rFonts w:ascii="Arial" w:hAnsi="Arial" w:cs="Arial"/>
                <w:lang w:val="en-IN"/>
              </w:rPr>
            </w:pPr>
            <w:r w:rsidRPr="00D647BB">
              <w:rPr>
                <w:rFonts w:ascii="Arial" w:hAnsi="Arial" w:cs="Arial"/>
                <w:lang w:val="en-IN"/>
              </w:rPr>
              <w:t>Field bind weed</w:t>
            </w:r>
          </w:p>
        </w:tc>
        <w:tc>
          <w:tcPr>
            <w:tcW w:w="1742" w:type="dxa"/>
            <w:shd w:val="clear" w:color="auto" w:fill="E2EFD9"/>
            <w:tcMar>
              <w:top w:w="0" w:type="dxa"/>
              <w:left w:w="100" w:type="dxa"/>
              <w:bottom w:w="0" w:type="dxa"/>
              <w:right w:w="100" w:type="dxa"/>
            </w:tcMar>
            <w:hideMark/>
          </w:tcPr>
          <w:p w14:paraId="746CFF67" w14:textId="77777777" w:rsidR="00D647BB" w:rsidRPr="00D647BB" w:rsidRDefault="00D647BB" w:rsidP="00D647BB">
            <w:pPr>
              <w:pStyle w:val="Body"/>
              <w:rPr>
                <w:rFonts w:ascii="Arial" w:hAnsi="Arial" w:cs="Arial"/>
                <w:lang w:val="en-IN"/>
              </w:rPr>
            </w:pPr>
            <w:r w:rsidRPr="00D647BB">
              <w:rPr>
                <w:rFonts w:ascii="Arial" w:hAnsi="Arial" w:cs="Arial"/>
                <w:lang w:val="en-IN"/>
              </w:rPr>
              <w:t>Convolvulaceae</w:t>
            </w:r>
          </w:p>
        </w:tc>
        <w:tc>
          <w:tcPr>
            <w:tcW w:w="1614" w:type="dxa"/>
            <w:shd w:val="clear" w:color="auto" w:fill="E2EFD9"/>
            <w:tcMar>
              <w:top w:w="0" w:type="dxa"/>
              <w:left w:w="100" w:type="dxa"/>
              <w:bottom w:w="0" w:type="dxa"/>
              <w:right w:w="100" w:type="dxa"/>
            </w:tcMar>
            <w:hideMark/>
          </w:tcPr>
          <w:p w14:paraId="148EFD58" w14:textId="77777777" w:rsidR="00D647BB" w:rsidRPr="00D647BB" w:rsidRDefault="00D647BB" w:rsidP="00D647BB">
            <w:pPr>
              <w:pStyle w:val="Body"/>
              <w:rPr>
                <w:rFonts w:ascii="Arial" w:hAnsi="Arial" w:cs="Arial"/>
                <w:lang w:val="en-IN"/>
              </w:rPr>
            </w:pPr>
            <w:proofErr w:type="spellStart"/>
            <w:r w:rsidRPr="00D647BB">
              <w:rPr>
                <w:rFonts w:ascii="Arial" w:hAnsi="Arial" w:cs="Arial"/>
                <w:lang w:val="en-IN"/>
              </w:rPr>
              <w:t>Thrir</w:t>
            </w:r>
            <w:proofErr w:type="spellEnd"/>
          </w:p>
        </w:tc>
      </w:tr>
      <w:tr w:rsidR="00D647BB" w:rsidRPr="00D647BB" w14:paraId="2C9CAF72" w14:textId="77777777" w:rsidTr="00DD6DD6">
        <w:trPr>
          <w:trHeight w:val="449"/>
        </w:trPr>
        <w:tc>
          <w:tcPr>
            <w:tcW w:w="0" w:type="auto"/>
            <w:vMerge/>
            <w:vAlign w:val="center"/>
            <w:hideMark/>
          </w:tcPr>
          <w:p w14:paraId="446FF5A3" w14:textId="77777777" w:rsidR="00D647BB" w:rsidRPr="00D647BB" w:rsidRDefault="00D647BB" w:rsidP="00D647BB">
            <w:pPr>
              <w:pStyle w:val="Body"/>
              <w:rPr>
                <w:rFonts w:ascii="Arial" w:hAnsi="Arial" w:cs="Arial"/>
                <w:lang w:val="en-IN"/>
              </w:rPr>
            </w:pPr>
          </w:p>
        </w:tc>
        <w:tc>
          <w:tcPr>
            <w:tcW w:w="2373" w:type="dxa"/>
            <w:tcMar>
              <w:top w:w="0" w:type="dxa"/>
              <w:left w:w="100" w:type="dxa"/>
              <w:bottom w:w="0" w:type="dxa"/>
              <w:right w:w="100" w:type="dxa"/>
            </w:tcMar>
            <w:hideMark/>
          </w:tcPr>
          <w:p w14:paraId="162F4103" w14:textId="77777777" w:rsidR="00D647BB" w:rsidRPr="00D647BB" w:rsidRDefault="00D647BB" w:rsidP="00D647BB">
            <w:pPr>
              <w:pStyle w:val="Body"/>
              <w:rPr>
                <w:rFonts w:ascii="Arial" w:hAnsi="Arial" w:cs="Arial"/>
                <w:lang w:val="en-IN"/>
              </w:rPr>
            </w:pPr>
            <w:r w:rsidRPr="00D647BB">
              <w:rPr>
                <w:rFonts w:ascii="Arial" w:hAnsi="Arial" w:cs="Arial"/>
                <w:i/>
                <w:iCs/>
                <w:lang w:val="en-IN"/>
              </w:rPr>
              <w:t>Hypericum </w:t>
            </w:r>
            <w:proofErr w:type="spellStart"/>
            <w:r w:rsidRPr="00D647BB">
              <w:rPr>
                <w:rFonts w:ascii="Arial" w:hAnsi="Arial" w:cs="Arial"/>
                <w:i/>
                <w:iCs/>
                <w:lang w:val="en-IN"/>
              </w:rPr>
              <w:t>perforatum</w:t>
            </w:r>
            <w:proofErr w:type="spellEnd"/>
          </w:p>
        </w:tc>
        <w:tc>
          <w:tcPr>
            <w:tcW w:w="2491" w:type="dxa"/>
            <w:tcMar>
              <w:top w:w="0" w:type="dxa"/>
              <w:left w:w="100" w:type="dxa"/>
              <w:bottom w:w="0" w:type="dxa"/>
              <w:right w:w="100" w:type="dxa"/>
            </w:tcMar>
            <w:hideMark/>
          </w:tcPr>
          <w:p w14:paraId="2DDDDEEA" w14:textId="77777777" w:rsidR="00D647BB" w:rsidRPr="00D647BB" w:rsidRDefault="00D647BB" w:rsidP="00D647BB">
            <w:pPr>
              <w:pStyle w:val="Body"/>
              <w:rPr>
                <w:rFonts w:ascii="Arial" w:hAnsi="Arial" w:cs="Arial"/>
                <w:lang w:val="en-IN"/>
              </w:rPr>
            </w:pPr>
            <w:r w:rsidRPr="00D647BB">
              <w:rPr>
                <w:rFonts w:ascii="Arial" w:hAnsi="Arial" w:cs="Arial"/>
                <w:lang w:val="en-IN"/>
              </w:rPr>
              <w:t>Goat Weed</w:t>
            </w:r>
          </w:p>
        </w:tc>
        <w:tc>
          <w:tcPr>
            <w:tcW w:w="1742" w:type="dxa"/>
            <w:tcMar>
              <w:top w:w="0" w:type="dxa"/>
              <w:left w:w="100" w:type="dxa"/>
              <w:bottom w:w="0" w:type="dxa"/>
              <w:right w:w="100" w:type="dxa"/>
            </w:tcMar>
            <w:hideMark/>
          </w:tcPr>
          <w:p w14:paraId="33BD9425" w14:textId="77777777" w:rsidR="00D647BB" w:rsidRPr="00D647BB" w:rsidRDefault="00D647BB" w:rsidP="00D647BB">
            <w:pPr>
              <w:pStyle w:val="Body"/>
              <w:rPr>
                <w:rFonts w:ascii="Arial" w:hAnsi="Arial" w:cs="Arial"/>
                <w:lang w:val="en-IN"/>
              </w:rPr>
            </w:pPr>
            <w:proofErr w:type="spellStart"/>
            <w:r w:rsidRPr="00D647BB">
              <w:rPr>
                <w:rFonts w:ascii="Arial" w:hAnsi="Arial" w:cs="Arial"/>
                <w:lang w:val="en-IN"/>
              </w:rPr>
              <w:t>Hypericaceae</w:t>
            </w:r>
            <w:proofErr w:type="spellEnd"/>
          </w:p>
        </w:tc>
        <w:tc>
          <w:tcPr>
            <w:tcW w:w="1614" w:type="dxa"/>
            <w:tcMar>
              <w:top w:w="0" w:type="dxa"/>
              <w:left w:w="100" w:type="dxa"/>
              <w:bottom w:w="0" w:type="dxa"/>
              <w:right w:w="100" w:type="dxa"/>
            </w:tcMar>
            <w:hideMark/>
          </w:tcPr>
          <w:p w14:paraId="0AE920D1" w14:textId="77777777" w:rsidR="00D647BB" w:rsidRPr="00D647BB" w:rsidRDefault="00D647BB" w:rsidP="00D647BB">
            <w:pPr>
              <w:pStyle w:val="Body"/>
              <w:rPr>
                <w:rFonts w:ascii="Arial" w:hAnsi="Arial" w:cs="Arial"/>
                <w:lang w:val="en-IN"/>
              </w:rPr>
            </w:pPr>
            <w:r w:rsidRPr="00D647BB">
              <w:rPr>
                <w:rFonts w:ascii="Arial" w:hAnsi="Arial" w:cs="Arial"/>
                <w:lang w:val="en-IN"/>
              </w:rPr>
              <w:t>Chai </w:t>
            </w:r>
            <w:proofErr w:type="spellStart"/>
            <w:r w:rsidRPr="00D647BB">
              <w:rPr>
                <w:rFonts w:ascii="Arial" w:hAnsi="Arial" w:cs="Arial"/>
                <w:lang w:val="en-IN"/>
              </w:rPr>
              <w:t>ghass</w:t>
            </w:r>
            <w:proofErr w:type="spellEnd"/>
          </w:p>
        </w:tc>
      </w:tr>
      <w:tr w:rsidR="00D647BB" w:rsidRPr="00D647BB" w14:paraId="3CE553DF" w14:textId="77777777" w:rsidTr="00DD6DD6">
        <w:trPr>
          <w:trHeight w:val="549"/>
        </w:trPr>
        <w:tc>
          <w:tcPr>
            <w:tcW w:w="2240" w:type="dxa"/>
            <w:tcMar>
              <w:top w:w="0" w:type="dxa"/>
              <w:left w:w="100" w:type="dxa"/>
              <w:bottom w:w="0" w:type="dxa"/>
              <w:right w:w="100" w:type="dxa"/>
            </w:tcMar>
            <w:hideMark/>
          </w:tcPr>
          <w:p w14:paraId="120360C3" w14:textId="77777777" w:rsidR="00D647BB" w:rsidRPr="00D647BB" w:rsidRDefault="00D647BB" w:rsidP="00D647BB">
            <w:pPr>
              <w:pStyle w:val="Body"/>
              <w:rPr>
                <w:rFonts w:ascii="Arial" w:hAnsi="Arial" w:cs="Arial"/>
                <w:lang w:val="en-IN"/>
              </w:rPr>
            </w:pPr>
            <w:r w:rsidRPr="00D647BB">
              <w:rPr>
                <w:rFonts w:ascii="Arial" w:hAnsi="Arial" w:cs="Arial"/>
                <w:b/>
                <w:bCs/>
                <w:lang w:val="en-IN"/>
              </w:rPr>
              <w:t>Sedges</w:t>
            </w:r>
          </w:p>
        </w:tc>
        <w:tc>
          <w:tcPr>
            <w:tcW w:w="2373" w:type="dxa"/>
            <w:tcMar>
              <w:top w:w="0" w:type="dxa"/>
              <w:left w:w="100" w:type="dxa"/>
              <w:bottom w:w="0" w:type="dxa"/>
              <w:right w:w="100" w:type="dxa"/>
            </w:tcMar>
            <w:hideMark/>
          </w:tcPr>
          <w:p w14:paraId="26A3E318" w14:textId="77777777" w:rsidR="00D647BB" w:rsidRPr="00D647BB" w:rsidRDefault="00D647BB" w:rsidP="00D647BB">
            <w:pPr>
              <w:pStyle w:val="Body"/>
              <w:rPr>
                <w:rFonts w:ascii="Arial" w:hAnsi="Arial" w:cs="Arial"/>
                <w:lang w:val="en-IN"/>
              </w:rPr>
            </w:pPr>
            <w:proofErr w:type="spellStart"/>
            <w:r w:rsidRPr="00D647BB">
              <w:rPr>
                <w:rFonts w:ascii="Arial" w:hAnsi="Arial" w:cs="Arial"/>
                <w:i/>
                <w:iCs/>
                <w:lang w:val="en-IN"/>
              </w:rPr>
              <w:t>Cyperus</w:t>
            </w:r>
            <w:proofErr w:type="spellEnd"/>
            <w:r w:rsidRPr="00D647BB">
              <w:rPr>
                <w:rFonts w:ascii="Arial" w:hAnsi="Arial" w:cs="Arial"/>
                <w:i/>
                <w:iCs/>
                <w:lang w:val="en-IN"/>
              </w:rPr>
              <w:t> </w:t>
            </w:r>
            <w:proofErr w:type="spellStart"/>
            <w:r w:rsidRPr="00D647BB">
              <w:rPr>
                <w:rFonts w:ascii="Arial" w:hAnsi="Arial" w:cs="Arial"/>
                <w:i/>
                <w:iCs/>
                <w:lang w:val="en-IN"/>
              </w:rPr>
              <w:t>rotundus</w:t>
            </w:r>
            <w:proofErr w:type="spellEnd"/>
          </w:p>
        </w:tc>
        <w:tc>
          <w:tcPr>
            <w:tcW w:w="2491" w:type="dxa"/>
            <w:tcMar>
              <w:top w:w="0" w:type="dxa"/>
              <w:left w:w="100" w:type="dxa"/>
              <w:bottom w:w="0" w:type="dxa"/>
              <w:right w:w="100" w:type="dxa"/>
            </w:tcMar>
            <w:hideMark/>
          </w:tcPr>
          <w:p w14:paraId="784BE9C8" w14:textId="77777777" w:rsidR="00D647BB" w:rsidRPr="00D647BB" w:rsidRDefault="00D647BB" w:rsidP="00D647BB">
            <w:pPr>
              <w:pStyle w:val="Body"/>
              <w:rPr>
                <w:rFonts w:ascii="Arial" w:hAnsi="Arial" w:cs="Arial"/>
                <w:lang w:val="en-IN"/>
              </w:rPr>
            </w:pPr>
            <w:r w:rsidRPr="00D647BB">
              <w:rPr>
                <w:rFonts w:ascii="Arial" w:hAnsi="Arial" w:cs="Arial"/>
                <w:lang w:val="en-IN"/>
              </w:rPr>
              <w:t>Nut sedge</w:t>
            </w:r>
          </w:p>
        </w:tc>
        <w:tc>
          <w:tcPr>
            <w:tcW w:w="1742" w:type="dxa"/>
            <w:tcMar>
              <w:top w:w="0" w:type="dxa"/>
              <w:left w:w="100" w:type="dxa"/>
              <w:bottom w:w="0" w:type="dxa"/>
              <w:right w:w="100" w:type="dxa"/>
            </w:tcMar>
            <w:hideMark/>
          </w:tcPr>
          <w:p w14:paraId="1354843C" w14:textId="77777777" w:rsidR="00D647BB" w:rsidRPr="00D647BB" w:rsidRDefault="00D647BB" w:rsidP="00D647BB">
            <w:pPr>
              <w:pStyle w:val="Body"/>
              <w:rPr>
                <w:rFonts w:ascii="Arial" w:hAnsi="Arial" w:cs="Arial"/>
                <w:lang w:val="en-IN"/>
              </w:rPr>
            </w:pPr>
            <w:proofErr w:type="spellStart"/>
            <w:r w:rsidRPr="00D647BB">
              <w:rPr>
                <w:rFonts w:ascii="Arial" w:hAnsi="Arial" w:cs="Arial"/>
                <w:lang w:val="en-IN"/>
              </w:rPr>
              <w:t>Cyperaceae</w:t>
            </w:r>
            <w:proofErr w:type="spellEnd"/>
          </w:p>
        </w:tc>
        <w:tc>
          <w:tcPr>
            <w:tcW w:w="1614" w:type="dxa"/>
            <w:tcMar>
              <w:top w:w="0" w:type="dxa"/>
              <w:left w:w="100" w:type="dxa"/>
              <w:bottom w:w="0" w:type="dxa"/>
              <w:right w:w="100" w:type="dxa"/>
            </w:tcMar>
            <w:hideMark/>
          </w:tcPr>
          <w:p w14:paraId="2C61BEE6" w14:textId="77777777" w:rsidR="00D647BB" w:rsidRPr="00D647BB" w:rsidRDefault="00D647BB" w:rsidP="00D647BB">
            <w:pPr>
              <w:pStyle w:val="Body"/>
              <w:rPr>
                <w:rFonts w:ascii="Arial" w:hAnsi="Arial" w:cs="Arial"/>
                <w:lang w:val="en-IN"/>
              </w:rPr>
            </w:pPr>
            <w:proofErr w:type="spellStart"/>
            <w:r w:rsidRPr="00D647BB">
              <w:rPr>
                <w:rFonts w:ascii="Arial" w:hAnsi="Arial" w:cs="Arial"/>
                <w:lang w:val="en-IN"/>
              </w:rPr>
              <w:t>Zab</w:t>
            </w:r>
            <w:proofErr w:type="spellEnd"/>
          </w:p>
        </w:tc>
      </w:tr>
    </w:tbl>
    <w:p w14:paraId="3083491F" w14:textId="77777777" w:rsidR="00D647BB" w:rsidRDefault="00D647BB" w:rsidP="0035024A">
      <w:pPr>
        <w:pStyle w:val="Body"/>
        <w:rPr>
          <w:rFonts w:ascii="Arial" w:hAnsi="Arial" w:cs="Arial"/>
        </w:rPr>
      </w:pPr>
    </w:p>
    <w:p w14:paraId="55825D27" w14:textId="77777777" w:rsidR="00C641AF" w:rsidRDefault="00C641AF" w:rsidP="0035024A">
      <w:pPr>
        <w:pStyle w:val="Body"/>
        <w:rPr>
          <w:rFonts w:ascii="Arial" w:hAnsi="Arial" w:cs="Arial"/>
          <w:b/>
        </w:rPr>
      </w:pPr>
    </w:p>
    <w:p w14:paraId="3E0B3C57" w14:textId="52783D39" w:rsidR="00783DC8" w:rsidRDefault="00783DC8" w:rsidP="0035024A">
      <w:pPr>
        <w:pStyle w:val="Body"/>
        <w:rPr>
          <w:rFonts w:ascii="Arial" w:hAnsi="Arial" w:cs="Arial"/>
          <w:b/>
        </w:rPr>
      </w:pPr>
      <w:r w:rsidRPr="00FE2A08">
        <w:rPr>
          <w:rFonts w:ascii="Arial" w:hAnsi="Arial" w:cs="Arial"/>
          <w:b/>
        </w:rPr>
        <w:t xml:space="preserve">Density of Sorghum </w:t>
      </w:r>
      <w:proofErr w:type="spellStart"/>
      <w:r w:rsidRPr="00FE2A08">
        <w:rPr>
          <w:rFonts w:ascii="Arial" w:hAnsi="Arial" w:cs="Arial"/>
          <w:b/>
        </w:rPr>
        <w:t>halepense</w:t>
      </w:r>
      <w:proofErr w:type="spellEnd"/>
      <w:r w:rsidRPr="00FE2A08">
        <w:rPr>
          <w:rFonts w:ascii="Arial" w:hAnsi="Arial" w:cs="Arial"/>
          <w:b/>
        </w:rPr>
        <w:t>:</w:t>
      </w:r>
    </w:p>
    <w:tbl>
      <w:tblPr>
        <w:tblStyle w:val="TableGrid"/>
        <w:tblpPr w:leftFromText="180" w:rightFromText="180" w:vertAnchor="text" w:horzAnchor="margin" w:tblpY="555"/>
        <w:tblW w:w="9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7"/>
        <w:gridCol w:w="1801"/>
        <w:gridCol w:w="1800"/>
        <w:gridCol w:w="1612"/>
        <w:gridCol w:w="2010"/>
      </w:tblGrid>
      <w:tr w:rsidR="00C641AF" w:rsidRPr="00B9726E" w14:paraId="7FB1A614" w14:textId="77777777" w:rsidTr="00B9726E">
        <w:trPr>
          <w:trHeight w:val="22"/>
        </w:trPr>
        <w:tc>
          <w:tcPr>
            <w:tcW w:w="9260" w:type="dxa"/>
            <w:gridSpan w:val="5"/>
            <w:tcBorders>
              <w:top w:val="single" w:sz="4" w:space="0" w:color="auto"/>
              <w:bottom w:val="single" w:sz="4" w:space="0" w:color="auto"/>
            </w:tcBorders>
          </w:tcPr>
          <w:p w14:paraId="053C91CA" w14:textId="23ABB41E" w:rsidR="00C641AF" w:rsidRPr="00B9726E" w:rsidRDefault="00C641AF" w:rsidP="00B9726E">
            <w:pPr>
              <w:pStyle w:val="NormalWeb"/>
              <w:spacing w:before="100" w:after="100" w:line="276" w:lineRule="auto"/>
              <w:ind w:left="993" w:hanging="993"/>
              <w:jc w:val="both"/>
              <w:rPr>
                <w:rFonts w:ascii="Arial" w:hAnsi="Arial" w:cs="Arial"/>
                <w:b/>
                <w:bCs/>
                <w:sz w:val="20"/>
                <w:szCs w:val="20"/>
              </w:rPr>
            </w:pPr>
            <w:r w:rsidRPr="00B9726E">
              <w:rPr>
                <w:rFonts w:ascii="Arial" w:hAnsi="Arial" w:cs="Arial"/>
                <w:b/>
                <w:bCs/>
                <w:sz w:val="20"/>
                <w:szCs w:val="20"/>
              </w:rPr>
              <w:t xml:space="preserve">Table </w:t>
            </w:r>
            <w:r w:rsidR="00824831">
              <w:rPr>
                <w:rFonts w:ascii="Arial" w:hAnsi="Arial" w:cs="Arial"/>
                <w:b/>
                <w:bCs/>
                <w:sz w:val="20"/>
                <w:szCs w:val="20"/>
              </w:rPr>
              <w:t>2</w:t>
            </w:r>
            <w:r w:rsidRPr="00B9726E">
              <w:rPr>
                <w:rFonts w:ascii="Arial" w:hAnsi="Arial" w:cs="Arial"/>
                <w:b/>
                <w:bCs/>
                <w:sz w:val="20"/>
                <w:szCs w:val="20"/>
              </w:rPr>
              <w:t xml:space="preserve">:  Sorghum density and Weed control efficiency at 60 DAS as influenced by various weed control treatments   </w:t>
            </w:r>
          </w:p>
        </w:tc>
      </w:tr>
      <w:tr w:rsidR="00C641AF" w:rsidRPr="00B9726E" w14:paraId="25C12B4F" w14:textId="77777777" w:rsidTr="00B9726E">
        <w:trPr>
          <w:trHeight w:val="22"/>
        </w:trPr>
        <w:tc>
          <w:tcPr>
            <w:tcW w:w="2037" w:type="dxa"/>
            <w:vMerge w:val="restart"/>
            <w:tcBorders>
              <w:top w:val="single" w:sz="4" w:space="0" w:color="auto"/>
              <w:bottom w:val="single" w:sz="4" w:space="0" w:color="auto"/>
            </w:tcBorders>
            <w:vAlign w:val="center"/>
          </w:tcPr>
          <w:p w14:paraId="5D3D5A34"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Treatments</w:t>
            </w:r>
          </w:p>
        </w:tc>
        <w:tc>
          <w:tcPr>
            <w:tcW w:w="3601" w:type="dxa"/>
            <w:gridSpan w:val="2"/>
            <w:tcBorders>
              <w:top w:val="single" w:sz="4" w:space="0" w:color="auto"/>
              <w:bottom w:val="single" w:sz="4" w:space="0" w:color="auto"/>
            </w:tcBorders>
            <w:vAlign w:val="center"/>
          </w:tcPr>
          <w:p w14:paraId="15BA705C" w14:textId="77777777" w:rsidR="00C641AF" w:rsidRPr="00B9726E" w:rsidRDefault="00C641AF" w:rsidP="00B9726E">
            <w:pPr>
              <w:pStyle w:val="NormalWeb"/>
              <w:spacing w:line="276" w:lineRule="auto"/>
              <w:ind w:firstLineChars="50" w:firstLine="100"/>
              <w:jc w:val="center"/>
              <w:rPr>
                <w:rFonts w:ascii="Arial" w:hAnsi="Arial" w:cs="Arial"/>
                <w:sz w:val="20"/>
                <w:szCs w:val="20"/>
              </w:rPr>
            </w:pPr>
            <w:r w:rsidRPr="00B9726E">
              <w:rPr>
                <w:rFonts w:ascii="Arial" w:hAnsi="Arial" w:cs="Arial"/>
                <w:b/>
                <w:bCs/>
                <w:sz w:val="20"/>
                <w:szCs w:val="20"/>
              </w:rPr>
              <w:t>Sorghum density at 60 DAS   (No m</w:t>
            </w:r>
            <w:r w:rsidRPr="00B9726E">
              <w:rPr>
                <w:rFonts w:ascii="Arial" w:hAnsi="Arial" w:cs="Arial"/>
                <w:b/>
                <w:bCs/>
                <w:sz w:val="20"/>
                <w:szCs w:val="20"/>
                <w:vertAlign w:val="superscript"/>
              </w:rPr>
              <w:t>-2</w:t>
            </w:r>
            <w:r w:rsidRPr="00B9726E">
              <w:rPr>
                <w:rFonts w:ascii="Arial" w:hAnsi="Arial" w:cs="Arial"/>
                <w:b/>
                <w:bCs/>
                <w:sz w:val="20"/>
                <w:szCs w:val="20"/>
              </w:rPr>
              <w:t>) </w:t>
            </w:r>
          </w:p>
        </w:tc>
        <w:tc>
          <w:tcPr>
            <w:tcW w:w="3620" w:type="dxa"/>
            <w:gridSpan w:val="2"/>
            <w:tcBorders>
              <w:top w:val="single" w:sz="4" w:space="0" w:color="auto"/>
              <w:bottom w:val="single" w:sz="4" w:space="0" w:color="auto"/>
            </w:tcBorders>
          </w:tcPr>
          <w:p w14:paraId="2C752961" w14:textId="77777777" w:rsidR="00C641AF" w:rsidRPr="00B9726E" w:rsidRDefault="00C641AF" w:rsidP="00B9726E">
            <w:pPr>
              <w:pStyle w:val="NormalWeb"/>
              <w:spacing w:before="100" w:after="100" w:line="276" w:lineRule="auto"/>
              <w:jc w:val="center"/>
              <w:rPr>
                <w:rFonts w:ascii="Arial" w:hAnsi="Arial" w:cs="Arial"/>
                <w:sz w:val="20"/>
                <w:szCs w:val="20"/>
              </w:rPr>
            </w:pPr>
            <w:r w:rsidRPr="00B9726E">
              <w:rPr>
                <w:rFonts w:ascii="Arial" w:hAnsi="Arial" w:cs="Arial"/>
                <w:b/>
                <w:bCs/>
                <w:sz w:val="20"/>
                <w:szCs w:val="20"/>
              </w:rPr>
              <w:t>WCE at 60 DAS (%)</w:t>
            </w:r>
          </w:p>
        </w:tc>
      </w:tr>
      <w:tr w:rsidR="00C641AF" w:rsidRPr="00B9726E" w14:paraId="1B1CB0DB" w14:textId="77777777" w:rsidTr="00B9726E">
        <w:trPr>
          <w:trHeight w:val="22"/>
        </w:trPr>
        <w:tc>
          <w:tcPr>
            <w:tcW w:w="2037" w:type="dxa"/>
            <w:vMerge/>
            <w:tcBorders>
              <w:top w:val="single" w:sz="4" w:space="0" w:color="auto"/>
              <w:bottom w:val="single" w:sz="4" w:space="0" w:color="auto"/>
            </w:tcBorders>
          </w:tcPr>
          <w:p w14:paraId="7EA72A98" w14:textId="77777777" w:rsidR="00C641AF" w:rsidRPr="00B9726E" w:rsidRDefault="00C641AF" w:rsidP="00B9726E">
            <w:pPr>
              <w:spacing w:line="276" w:lineRule="auto"/>
              <w:rPr>
                <w:rFonts w:ascii="Arial" w:hAnsi="Arial" w:cs="Arial"/>
                <w:sz w:val="20"/>
                <w:szCs w:val="20"/>
              </w:rPr>
            </w:pPr>
          </w:p>
        </w:tc>
        <w:tc>
          <w:tcPr>
            <w:tcW w:w="1801" w:type="dxa"/>
            <w:tcBorders>
              <w:top w:val="single" w:sz="4" w:space="0" w:color="auto"/>
              <w:bottom w:val="single" w:sz="4" w:space="0" w:color="auto"/>
            </w:tcBorders>
          </w:tcPr>
          <w:p w14:paraId="6E1A128F"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2023</w:t>
            </w:r>
          </w:p>
        </w:tc>
        <w:tc>
          <w:tcPr>
            <w:tcW w:w="1800" w:type="dxa"/>
            <w:tcBorders>
              <w:top w:val="single" w:sz="4" w:space="0" w:color="auto"/>
              <w:bottom w:val="single" w:sz="4" w:space="0" w:color="auto"/>
            </w:tcBorders>
          </w:tcPr>
          <w:p w14:paraId="7946F633"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2024</w:t>
            </w:r>
          </w:p>
        </w:tc>
        <w:tc>
          <w:tcPr>
            <w:tcW w:w="1612" w:type="dxa"/>
            <w:tcBorders>
              <w:top w:val="single" w:sz="4" w:space="0" w:color="auto"/>
              <w:bottom w:val="single" w:sz="4" w:space="0" w:color="auto"/>
            </w:tcBorders>
          </w:tcPr>
          <w:p w14:paraId="32600547"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2023</w:t>
            </w:r>
          </w:p>
        </w:tc>
        <w:tc>
          <w:tcPr>
            <w:tcW w:w="2008" w:type="dxa"/>
            <w:tcBorders>
              <w:top w:val="single" w:sz="4" w:space="0" w:color="auto"/>
              <w:bottom w:val="single" w:sz="4" w:space="0" w:color="auto"/>
            </w:tcBorders>
          </w:tcPr>
          <w:p w14:paraId="28B74D49"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2024</w:t>
            </w:r>
          </w:p>
        </w:tc>
      </w:tr>
      <w:tr w:rsidR="00C641AF" w:rsidRPr="00B9726E" w14:paraId="3E237614" w14:textId="77777777" w:rsidTr="00B9726E">
        <w:trPr>
          <w:trHeight w:val="22"/>
        </w:trPr>
        <w:tc>
          <w:tcPr>
            <w:tcW w:w="2037" w:type="dxa"/>
            <w:tcBorders>
              <w:top w:val="single" w:sz="4" w:space="0" w:color="auto"/>
            </w:tcBorders>
          </w:tcPr>
          <w:p w14:paraId="36B9720A"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T1 (C1)</w:t>
            </w:r>
          </w:p>
        </w:tc>
        <w:tc>
          <w:tcPr>
            <w:tcW w:w="1801" w:type="dxa"/>
            <w:tcBorders>
              <w:top w:val="single" w:sz="4" w:space="0" w:color="auto"/>
            </w:tcBorders>
          </w:tcPr>
          <w:p w14:paraId="0358B11E"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4.25 (17.58)</w:t>
            </w:r>
          </w:p>
        </w:tc>
        <w:tc>
          <w:tcPr>
            <w:tcW w:w="1800" w:type="dxa"/>
            <w:tcBorders>
              <w:top w:val="single" w:sz="4" w:space="0" w:color="auto"/>
            </w:tcBorders>
          </w:tcPr>
          <w:p w14:paraId="7C8F8A4F"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5.17 (26.25)</w:t>
            </w:r>
          </w:p>
        </w:tc>
        <w:tc>
          <w:tcPr>
            <w:tcW w:w="1612" w:type="dxa"/>
            <w:tcBorders>
              <w:top w:val="single" w:sz="4" w:space="0" w:color="auto"/>
            </w:tcBorders>
          </w:tcPr>
          <w:p w14:paraId="29BA04AB"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62.00</w:t>
            </w:r>
          </w:p>
        </w:tc>
        <w:tc>
          <w:tcPr>
            <w:tcW w:w="2008" w:type="dxa"/>
            <w:tcBorders>
              <w:top w:val="single" w:sz="4" w:space="0" w:color="auto"/>
            </w:tcBorders>
          </w:tcPr>
          <w:p w14:paraId="6051D349"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48.76</w:t>
            </w:r>
          </w:p>
        </w:tc>
      </w:tr>
      <w:tr w:rsidR="00C641AF" w:rsidRPr="00B9726E" w14:paraId="084B23F7" w14:textId="77777777" w:rsidTr="00B9726E">
        <w:trPr>
          <w:trHeight w:val="22"/>
        </w:trPr>
        <w:tc>
          <w:tcPr>
            <w:tcW w:w="2037" w:type="dxa"/>
          </w:tcPr>
          <w:p w14:paraId="7175BFF2"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T2 (C1 + Pend)</w:t>
            </w:r>
          </w:p>
        </w:tc>
        <w:tc>
          <w:tcPr>
            <w:tcW w:w="1801" w:type="dxa"/>
          </w:tcPr>
          <w:p w14:paraId="4D518938"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2.62 (6.36)</w:t>
            </w:r>
          </w:p>
        </w:tc>
        <w:tc>
          <w:tcPr>
            <w:tcW w:w="1800" w:type="dxa"/>
          </w:tcPr>
          <w:p w14:paraId="4C0A0F2C"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3.65 (12.83)</w:t>
            </w:r>
          </w:p>
        </w:tc>
        <w:tc>
          <w:tcPr>
            <w:tcW w:w="1612" w:type="dxa"/>
          </w:tcPr>
          <w:p w14:paraId="38F4DF0E"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86.25</w:t>
            </w:r>
          </w:p>
        </w:tc>
        <w:tc>
          <w:tcPr>
            <w:tcW w:w="2008" w:type="dxa"/>
          </w:tcPr>
          <w:p w14:paraId="251DEE49"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74.96</w:t>
            </w:r>
          </w:p>
        </w:tc>
      </w:tr>
      <w:tr w:rsidR="00C641AF" w:rsidRPr="00B9726E" w14:paraId="15D10096" w14:textId="77777777" w:rsidTr="00B9726E">
        <w:trPr>
          <w:trHeight w:val="22"/>
        </w:trPr>
        <w:tc>
          <w:tcPr>
            <w:tcW w:w="2037" w:type="dxa"/>
          </w:tcPr>
          <w:p w14:paraId="45AF6C1C"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T3 (C2)</w:t>
            </w:r>
          </w:p>
        </w:tc>
        <w:tc>
          <w:tcPr>
            <w:tcW w:w="1801" w:type="dxa"/>
          </w:tcPr>
          <w:p w14:paraId="75D33C8B"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3.66 (12.87)</w:t>
            </w:r>
          </w:p>
        </w:tc>
        <w:tc>
          <w:tcPr>
            <w:tcW w:w="1800" w:type="dxa"/>
          </w:tcPr>
          <w:p w14:paraId="43C6A08C"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4.39 (18.75)</w:t>
            </w:r>
          </w:p>
        </w:tc>
        <w:tc>
          <w:tcPr>
            <w:tcW w:w="1612" w:type="dxa"/>
          </w:tcPr>
          <w:p w14:paraId="360A0509"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72.18</w:t>
            </w:r>
          </w:p>
        </w:tc>
        <w:tc>
          <w:tcPr>
            <w:tcW w:w="2008" w:type="dxa"/>
          </w:tcPr>
          <w:p w14:paraId="396FEC82"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63.40</w:t>
            </w:r>
          </w:p>
        </w:tc>
      </w:tr>
      <w:tr w:rsidR="00C641AF" w:rsidRPr="00B9726E" w14:paraId="4F1B60ED" w14:textId="77777777" w:rsidTr="00B9726E">
        <w:trPr>
          <w:trHeight w:val="22"/>
        </w:trPr>
        <w:tc>
          <w:tcPr>
            <w:tcW w:w="2037" w:type="dxa"/>
          </w:tcPr>
          <w:p w14:paraId="0E10274D"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T4 (C2 + Pend)</w:t>
            </w:r>
          </w:p>
        </w:tc>
        <w:tc>
          <w:tcPr>
            <w:tcW w:w="1801" w:type="dxa"/>
          </w:tcPr>
          <w:p w14:paraId="1CC08047"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2.58 (6.15)</w:t>
            </w:r>
          </w:p>
        </w:tc>
        <w:tc>
          <w:tcPr>
            <w:tcW w:w="1800" w:type="dxa"/>
          </w:tcPr>
          <w:p w14:paraId="2005EC53"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3.66 (12.86)</w:t>
            </w:r>
          </w:p>
        </w:tc>
        <w:tc>
          <w:tcPr>
            <w:tcW w:w="1612" w:type="dxa"/>
          </w:tcPr>
          <w:p w14:paraId="1E47FF66"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86.7</w:t>
            </w:r>
          </w:p>
        </w:tc>
        <w:tc>
          <w:tcPr>
            <w:tcW w:w="2008" w:type="dxa"/>
          </w:tcPr>
          <w:p w14:paraId="4B1DBE53"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74.90</w:t>
            </w:r>
          </w:p>
        </w:tc>
      </w:tr>
      <w:tr w:rsidR="00C641AF" w:rsidRPr="00B9726E" w14:paraId="35C6BAD4" w14:textId="77777777" w:rsidTr="00B9726E">
        <w:trPr>
          <w:trHeight w:val="22"/>
        </w:trPr>
        <w:tc>
          <w:tcPr>
            <w:tcW w:w="2037" w:type="dxa"/>
          </w:tcPr>
          <w:p w14:paraId="686237B7"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T5 (Pend + Tem)</w:t>
            </w:r>
          </w:p>
        </w:tc>
        <w:tc>
          <w:tcPr>
            <w:tcW w:w="1801" w:type="dxa"/>
          </w:tcPr>
          <w:p w14:paraId="1B005C99"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1.83 (2.84)</w:t>
            </w:r>
          </w:p>
        </w:tc>
        <w:tc>
          <w:tcPr>
            <w:tcW w:w="1800" w:type="dxa"/>
          </w:tcPr>
          <w:p w14:paraId="77ED0962"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2.68 (6.66)</w:t>
            </w:r>
          </w:p>
        </w:tc>
        <w:tc>
          <w:tcPr>
            <w:tcW w:w="1612" w:type="dxa"/>
          </w:tcPr>
          <w:p w14:paraId="5B8DF075"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93.86</w:t>
            </w:r>
          </w:p>
        </w:tc>
        <w:tc>
          <w:tcPr>
            <w:tcW w:w="2008" w:type="dxa"/>
          </w:tcPr>
          <w:p w14:paraId="6F4E9C15"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87.00</w:t>
            </w:r>
          </w:p>
        </w:tc>
      </w:tr>
      <w:tr w:rsidR="00C641AF" w:rsidRPr="00B9726E" w14:paraId="1C8126A1" w14:textId="77777777" w:rsidTr="00B9726E">
        <w:trPr>
          <w:trHeight w:val="22"/>
        </w:trPr>
        <w:tc>
          <w:tcPr>
            <w:tcW w:w="2037" w:type="dxa"/>
          </w:tcPr>
          <w:p w14:paraId="23FA31C1"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T6 (Pend + Top)</w:t>
            </w:r>
          </w:p>
        </w:tc>
        <w:tc>
          <w:tcPr>
            <w:tcW w:w="1801" w:type="dxa"/>
          </w:tcPr>
          <w:p w14:paraId="505391AE"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2.45 (5.49)</w:t>
            </w:r>
          </w:p>
        </w:tc>
        <w:tc>
          <w:tcPr>
            <w:tcW w:w="1800" w:type="dxa"/>
          </w:tcPr>
          <w:p w14:paraId="31088E83"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3.49 (11.68)</w:t>
            </w:r>
          </w:p>
        </w:tc>
        <w:tc>
          <w:tcPr>
            <w:tcW w:w="1612" w:type="dxa"/>
          </w:tcPr>
          <w:p w14:paraId="30500A50"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88.13</w:t>
            </w:r>
          </w:p>
        </w:tc>
        <w:tc>
          <w:tcPr>
            <w:tcW w:w="2008" w:type="dxa"/>
          </w:tcPr>
          <w:p w14:paraId="09A866EC"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77.20</w:t>
            </w:r>
          </w:p>
        </w:tc>
      </w:tr>
      <w:tr w:rsidR="00C641AF" w:rsidRPr="00B9726E" w14:paraId="35DF43E3" w14:textId="77777777" w:rsidTr="00B9726E">
        <w:trPr>
          <w:trHeight w:val="22"/>
        </w:trPr>
        <w:tc>
          <w:tcPr>
            <w:tcW w:w="2037" w:type="dxa"/>
          </w:tcPr>
          <w:p w14:paraId="21B3BF7D"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T7 (Pend + HW)</w:t>
            </w:r>
          </w:p>
        </w:tc>
        <w:tc>
          <w:tcPr>
            <w:tcW w:w="1801" w:type="dxa"/>
          </w:tcPr>
          <w:p w14:paraId="07C5DF74"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1.71 (2.43)</w:t>
            </w:r>
          </w:p>
        </w:tc>
        <w:tc>
          <w:tcPr>
            <w:tcW w:w="1800" w:type="dxa"/>
          </w:tcPr>
          <w:p w14:paraId="4D1A0BBA"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2.55 (5.98)</w:t>
            </w:r>
          </w:p>
        </w:tc>
        <w:tc>
          <w:tcPr>
            <w:tcW w:w="1612" w:type="dxa"/>
          </w:tcPr>
          <w:p w14:paraId="7B40CD50"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94.75</w:t>
            </w:r>
          </w:p>
        </w:tc>
        <w:tc>
          <w:tcPr>
            <w:tcW w:w="2008" w:type="dxa"/>
          </w:tcPr>
          <w:p w14:paraId="001161BD"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88.32</w:t>
            </w:r>
          </w:p>
        </w:tc>
      </w:tr>
      <w:tr w:rsidR="00C641AF" w:rsidRPr="00B9726E" w14:paraId="1F87853D" w14:textId="77777777" w:rsidTr="00B9726E">
        <w:trPr>
          <w:trHeight w:val="22"/>
        </w:trPr>
        <w:tc>
          <w:tcPr>
            <w:tcW w:w="2037" w:type="dxa"/>
          </w:tcPr>
          <w:p w14:paraId="513C2618"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lastRenderedPageBreak/>
              <w:t>T8 (Weed free)</w:t>
            </w:r>
          </w:p>
        </w:tc>
        <w:tc>
          <w:tcPr>
            <w:tcW w:w="1801" w:type="dxa"/>
          </w:tcPr>
          <w:p w14:paraId="0B8E4AE7"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0.71 (0.00)</w:t>
            </w:r>
          </w:p>
        </w:tc>
        <w:tc>
          <w:tcPr>
            <w:tcW w:w="1800" w:type="dxa"/>
          </w:tcPr>
          <w:p w14:paraId="6CDC2DC6"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0.71 (0.00)</w:t>
            </w:r>
          </w:p>
        </w:tc>
        <w:tc>
          <w:tcPr>
            <w:tcW w:w="1612" w:type="dxa"/>
          </w:tcPr>
          <w:p w14:paraId="55D4E510"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100</w:t>
            </w:r>
          </w:p>
        </w:tc>
        <w:tc>
          <w:tcPr>
            <w:tcW w:w="2008" w:type="dxa"/>
          </w:tcPr>
          <w:p w14:paraId="63647273"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100</w:t>
            </w:r>
          </w:p>
        </w:tc>
      </w:tr>
      <w:tr w:rsidR="00C641AF" w:rsidRPr="00B9726E" w14:paraId="1BE92A43" w14:textId="77777777" w:rsidTr="00B9726E">
        <w:trPr>
          <w:trHeight w:val="22"/>
        </w:trPr>
        <w:tc>
          <w:tcPr>
            <w:tcW w:w="2037" w:type="dxa"/>
          </w:tcPr>
          <w:p w14:paraId="2D0F385F"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T9 (Weedy check)</w:t>
            </w:r>
          </w:p>
        </w:tc>
        <w:tc>
          <w:tcPr>
            <w:tcW w:w="1801" w:type="dxa"/>
          </w:tcPr>
          <w:p w14:paraId="3BF26BBB"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6.84 (46.27)</w:t>
            </w:r>
          </w:p>
        </w:tc>
        <w:tc>
          <w:tcPr>
            <w:tcW w:w="1800" w:type="dxa"/>
          </w:tcPr>
          <w:p w14:paraId="5E1BA8E4"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7.19 (51.23)</w:t>
            </w:r>
          </w:p>
        </w:tc>
        <w:tc>
          <w:tcPr>
            <w:tcW w:w="1612" w:type="dxa"/>
          </w:tcPr>
          <w:p w14:paraId="662B295D"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0.00</w:t>
            </w:r>
          </w:p>
        </w:tc>
        <w:tc>
          <w:tcPr>
            <w:tcW w:w="2008" w:type="dxa"/>
          </w:tcPr>
          <w:p w14:paraId="20DEBC43"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0.00</w:t>
            </w:r>
          </w:p>
        </w:tc>
      </w:tr>
      <w:tr w:rsidR="00C641AF" w:rsidRPr="00B9726E" w14:paraId="113CD08A" w14:textId="77777777" w:rsidTr="00B9726E">
        <w:trPr>
          <w:trHeight w:val="22"/>
        </w:trPr>
        <w:tc>
          <w:tcPr>
            <w:tcW w:w="2037" w:type="dxa"/>
          </w:tcPr>
          <w:p w14:paraId="5B071099" w14:textId="77777777" w:rsidR="00C641AF" w:rsidRPr="00B9726E" w:rsidRDefault="00C641AF" w:rsidP="00B9726E">
            <w:pPr>
              <w:pStyle w:val="NormalWeb"/>
              <w:spacing w:line="276" w:lineRule="auto"/>
              <w:jc w:val="center"/>
              <w:rPr>
                <w:rFonts w:ascii="Arial" w:hAnsi="Arial" w:cs="Arial"/>
                <w:sz w:val="20"/>
                <w:szCs w:val="20"/>
              </w:rPr>
            </w:pPr>
            <w:proofErr w:type="spellStart"/>
            <w:r w:rsidRPr="00B9726E">
              <w:rPr>
                <w:rFonts w:ascii="Arial" w:hAnsi="Arial" w:cs="Arial"/>
                <w:b/>
                <w:bCs/>
                <w:sz w:val="20"/>
                <w:szCs w:val="20"/>
              </w:rPr>
              <w:t>SEm</w:t>
            </w:r>
            <w:proofErr w:type="spellEnd"/>
            <w:r w:rsidRPr="00B9726E">
              <w:rPr>
                <w:rFonts w:ascii="Arial" w:hAnsi="Arial" w:cs="Arial"/>
                <w:b/>
                <w:bCs/>
                <w:sz w:val="20"/>
                <w:szCs w:val="20"/>
              </w:rPr>
              <w:t>(±)</w:t>
            </w:r>
          </w:p>
        </w:tc>
        <w:tc>
          <w:tcPr>
            <w:tcW w:w="1801" w:type="dxa"/>
          </w:tcPr>
          <w:p w14:paraId="3914A9A1"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sz w:val="20"/>
                <w:szCs w:val="20"/>
              </w:rPr>
              <w:t>0.057</w:t>
            </w:r>
          </w:p>
        </w:tc>
        <w:tc>
          <w:tcPr>
            <w:tcW w:w="1800" w:type="dxa"/>
          </w:tcPr>
          <w:p w14:paraId="68BC5C7A"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sz w:val="20"/>
                <w:szCs w:val="20"/>
              </w:rPr>
              <w:t>0.135</w:t>
            </w:r>
          </w:p>
        </w:tc>
        <w:tc>
          <w:tcPr>
            <w:tcW w:w="1612" w:type="dxa"/>
          </w:tcPr>
          <w:p w14:paraId="1D34B01B"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sz w:val="20"/>
                <w:szCs w:val="20"/>
              </w:rPr>
              <w:t>-</w:t>
            </w:r>
          </w:p>
        </w:tc>
        <w:tc>
          <w:tcPr>
            <w:tcW w:w="2008" w:type="dxa"/>
          </w:tcPr>
          <w:p w14:paraId="0954B1FC"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sz w:val="20"/>
                <w:szCs w:val="20"/>
              </w:rPr>
              <w:t>-</w:t>
            </w:r>
          </w:p>
        </w:tc>
      </w:tr>
      <w:tr w:rsidR="00C641AF" w:rsidRPr="00B9726E" w14:paraId="23AE66A1" w14:textId="77777777" w:rsidTr="00B9726E">
        <w:trPr>
          <w:trHeight w:val="22"/>
        </w:trPr>
        <w:tc>
          <w:tcPr>
            <w:tcW w:w="2037" w:type="dxa"/>
            <w:tcBorders>
              <w:bottom w:val="single" w:sz="4" w:space="0" w:color="auto"/>
            </w:tcBorders>
          </w:tcPr>
          <w:p w14:paraId="6518F641"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CD (</w:t>
            </w:r>
            <w:r w:rsidRPr="00B9726E">
              <w:rPr>
                <w:rFonts w:ascii="Arial" w:hAnsi="Arial" w:cs="Arial"/>
                <w:b/>
                <w:bCs/>
                <w:i/>
                <w:sz w:val="20"/>
                <w:szCs w:val="20"/>
              </w:rPr>
              <w:t>p</w:t>
            </w:r>
            <w:r w:rsidRPr="00B9726E">
              <w:rPr>
                <w:rFonts w:ascii="Arial" w:hAnsi="Arial" w:cs="Arial"/>
                <w:b/>
                <w:bCs/>
                <w:sz w:val="20"/>
                <w:szCs w:val="20"/>
              </w:rPr>
              <w:t>≤0.05)</w:t>
            </w:r>
          </w:p>
        </w:tc>
        <w:tc>
          <w:tcPr>
            <w:tcW w:w="1801" w:type="dxa"/>
            <w:tcBorders>
              <w:bottom w:val="single" w:sz="4" w:space="0" w:color="auto"/>
            </w:tcBorders>
          </w:tcPr>
          <w:p w14:paraId="09ABF754"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sz w:val="20"/>
                <w:szCs w:val="20"/>
              </w:rPr>
              <w:t>0.169</w:t>
            </w:r>
          </w:p>
        </w:tc>
        <w:tc>
          <w:tcPr>
            <w:tcW w:w="1800" w:type="dxa"/>
            <w:tcBorders>
              <w:bottom w:val="single" w:sz="4" w:space="0" w:color="auto"/>
            </w:tcBorders>
          </w:tcPr>
          <w:p w14:paraId="253C1195"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sz w:val="20"/>
                <w:szCs w:val="20"/>
              </w:rPr>
              <w:t>0.405</w:t>
            </w:r>
          </w:p>
        </w:tc>
        <w:tc>
          <w:tcPr>
            <w:tcW w:w="1612" w:type="dxa"/>
            <w:tcBorders>
              <w:bottom w:val="single" w:sz="4" w:space="0" w:color="auto"/>
            </w:tcBorders>
          </w:tcPr>
          <w:p w14:paraId="0C7B4039"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sz w:val="20"/>
                <w:szCs w:val="20"/>
              </w:rPr>
              <w:t>-</w:t>
            </w:r>
          </w:p>
        </w:tc>
        <w:tc>
          <w:tcPr>
            <w:tcW w:w="2008" w:type="dxa"/>
            <w:tcBorders>
              <w:bottom w:val="single" w:sz="4" w:space="0" w:color="auto"/>
            </w:tcBorders>
          </w:tcPr>
          <w:p w14:paraId="6F5B7BEF"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sz w:val="20"/>
                <w:szCs w:val="20"/>
              </w:rPr>
              <w:t>-</w:t>
            </w:r>
          </w:p>
        </w:tc>
      </w:tr>
    </w:tbl>
    <w:p w14:paraId="73FA881C" w14:textId="77777777" w:rsidR="009A06D1" w:rsidRDefault="009A06D1" w:rsidP="0035024A">
      <w:pPr>
        <w:pStyle w:val="Body"/>
        <w:rPr>
          <w:rFonts w:ascii="Arial" w:hAnsi="Arial" w:cs="Arial"/>
        </w:rPr>
      </w:pPr>
    </w:p>
    <w:p w14:paraId="7B7E8B12" w14:textId="77777777" w:rsidR="009A06D1" w:rsidRDefault="009A06D1" w:rsidP="0035024A">
      <w:pPr>
        <w:pStyle w:val="Body"/>
        <w:rPr>
          <w:rFonts w:ascii="Arial" w:hAnsi="Arial" w:cs="Arial"/>
        </w:rPr>
      </w:pPr>
    </w:p>
    <w:p w14:paraId="5AD32853" w14:textId="77777777" w:rsidR="009A06D1" w:rsidRDefault="009A06D1" w:rsidP="0035024A">
      <w:pPr>
        <w:pStyle w:val="Body"/>
        <w:rPr>
          <w:rFonts w:ascii="Arial" w:hAnsi="Arial" w:cs="Arial"/>
        </w:rPr>
      </w:pPr>
    </w:p>
    <w:p w14:paraId="4014F43F" w14:textId="77777777" w:rsidR="009A06D1" w:rsidRDefault="009A06D1" w:rsidP="0035024A">
      <w:pPr>
        <w:pStyle w:val="Body"/>
        <w:rPr>
          <w:rFonts w:ascii="Arial" w:hAnsi="Arial" w:cs="Arial"/>
        </w:rPr>
      </w:pPr>
    </w:p>
    <w:p w14:paraId="1819CD1F" w14:textId="77777777" w:rsidR="009A06D1" w:rsidRDefault="009A06D1" w:rsidP="0035024A">
      <w:pPr>
        <w:pStyle w:val="Body"/>
        <w:rPr>
          <w:rFonts w:ascii="Arial" w:hAnsi="Arial" w:cs="Arial"/>
        </w:rPr>
      </w:pPr>
    </w:p>
    <w:p w14:paraId="70CA7E30" w14:textId="77777777" w:rsidR="009A06D1" w:rsidRDefault="009A06D1" w:rsidP="0035024A">
      <w:pPr>
        <w:pStyle w:val="Body"/>
        <w:rPr>
          <w:rFonts w:ascii="Arial" w:hAnsi="Arial" w:cs="Arial"/>
        </w:rPr>
      </w:pPr>
    </w:p>
    <w:p w14:paraId="01485A61" w14:textId="77777777" w:rsidR="009A06D1" w:rsidRDefault="009A06D1" w:rsidP="0035024A">
      <w:pPr>
        <w:pStyle w:val="Body"/>
        <w:rPr>
          <w:rFonts w:ascii="Arial" w:hAnsi="Arial" w:cs="Arial"/>
        </w:rPr>
      </w:pPr>
    </w:p>
    <w:p w14:paraId="12860507" w14:textId="77777777" w:rsidR="009A06D1" w:rsidRDefault="009A06D1" w:rsidP="0035024A">
      <w:pPr>
        <w:pStyle w:val="Body"/>
        <w:rPr>
          <w:rFonts w:ascii="Arial" w:hAnsi="Arial" w:cs="Arial"/>
        </w:rPr>
      </w:pPr>
    </w:p>
    <w:p w14:paraId="2FD9511D" w14:textId="77777777" w:rsidR="009A06D1" w:rsidRDefault="009A06D1" w:rsidP="0035024A">
      <w:pPr>
        <w:pStyle w:val="Body"/>
        <w:rPr>
          <w:rFonts w:ascii="Arial" w:hAnsi="Arial" w:cs="Arial"/>
        </w:rPr>
      </w:pPr>
    </w:p>
    <w:p w14:paraId="6C14DB7F" w14:textId="77777777" w:rsidR="009A06D1" w:rsidRDefault="009A06D1" w:rsidP="0035024A">
      <w:pPr>
        <w:pStyle w:val="Body"/>
        <w:rPr>
          <w:rFonts w:ascii="Arial" w:hAnsi="Arial" w:cs="Arial"/>
        </w:rPr>
      </w:pPr>
    </w:p>
    <w:p w14:paraId="5CB63310" w14:textId="17111532" w:rsidR="0035024A" w:rsidRPr="006A0CEF" w:rsidRDefault="0035024A" w:rsidP="006A0CEF">
      <w:pPr>
        <w:pStyle w:val="Body"/>
        <w:rPr>
          <w:rFonts w:ascii="Arial" w:hAnsi="Arial" w:cs="Arial"/>
        </w:rPr>
      </w:pPr>
      <w:r w:rsidRPr="0035024A">
        <w:rPr>
          <w:rFonts w:ascii="Arial" w:hAnsi="Arial" w:cs="Arial"/>
        </w:rPr>
        <w:t xml:space="preserve">There was a significant reduction in the density of </w:t>
      </w:r>
      <w:r w:rsidRPr="00FE2A08">
        <w:rPr>
          <w:rFonts w:ascii="Arial" w:hAnsi="Arial" w:cs="Arial"/>
          <w:i/>
        </w:rPr>
        <w:t xml:space="preserve">Sorghum </w:t>
      </w:r>
      <w:proofErr w:type="spellStart"/>
      <w:r w:rsidRPr="00FE2A08">
        <w:rPr>
          <w:rFonts w:ascii="Arial" w:hAnsi="Arial" w:cs="Arial"/>
          <w:i/>
        </w:rPr>
        <w:t>halepanse</w:t>
      </w:r>
      <w:proofErr w:type="spellEnd"/>
      <w:r w:rsidRPr="0035024A">
        <w:rPr>
          <w:rFonts w:ascii="Arial" w:hAnsi="Arial" w:cs="Arial"/>
        </w:rPr>
        <w:t xml:space="preserve"> in the plots where weed management practices were adopted compared to the weedy check. </w:t>
      </w:r>
      <w:r w:rsidR="006A0CEF">
        <w:rPr>
          <w:rFonts w:ascii="Arial" w:hAnsi="Arial" w:cs="Arial"/>
        </w:rPr>
        <w:t xml:space="preserve"> </w:t>
      </w:r>
      <w:r w:rsidRPr="0035024A">
        <w:rPr>
          <w:rFonts w:ascii="Arial" w:hAnsi="Arial" w:cs="Arial"/>
        </w:rPr>
        <w:t xml:space="preserve">During both the years, after weed free (T8), lowest sorghum density of 2.43 &amp; 5.98 (2023 &amp; 2024 resp) was recorded from T7 (Pend + HW at 20 &amp; 40 DAS) while as the highest weed density (46.27 &amp; 51.23) was recorded from weedy check (T9). Among the </w:t>
      </w:r>
      <w:r w:rsidR="00AD49A5">
        <w:rPr>
          <w:rFonts w:ascii="Arial" w:hAnsi="Arial" w:cs="Arial"/>
        </w:rPr>
        <w:t xml:space="preserve">other </w:t>
      </w:r>
      <w:r w:rsidRPr="0035024A">
        <w:rPr>
          <w:rFonts w:ascii="Arial" w:hAnsi="Arial" w:cs="Arial"/>
        </w:rPr>
        <w:t xml:space="preserve">treatments, T5 (Pendimethalin + </w:t>
      </w:r>
      <w:proofErr w:type="spellStart"/>
      <w:r w:rsidRPr="0035024A">
        <w:rPr>
          <w:rFonts w:ascii="Arial" w:hAnsi="Arial" w:cs="Arial"/>
        </w:rPr>
        <w:t>Tembotrione</w:t>
      </w:r>
      <w:proofErr w:type="spellEnd"/>
      <w:r w:rsidRPr="0035024A">
        <w:rPr>
          <w:rFonts w:ascii="Arial" w:hAnsi="Arial" w:cs="Arial"/>
        </w:rPr>
        <w:t xml:space="preserve">) recorded a lower Sorghum </w:t>
      </w:r>
      <w:proofErr w:type="spellStart"/>
      <w:r w:rsidRPr="0035024A">
        <w:rPr>
          <w:rFonts w:ascii="Arial" w:hAnsi="Arial" w:cs="Arial"/>
        </w:rPr>
        <w:t>halepense</w:t>
      </w:r>
      <w:proofErr w:type="spellEnd"/>
      <w:r w:rsidRPr="0035024A">
        <w:rPr>
          <w:rFonts w:ascii="Arial" w:hAnsi="Arial" w:cs="Arial"/>
        </w:rPr>
        <w:t xml:space="preserve"> density (2.84 and 6.66 plants m</w:t>
      </w:r>
      <w:r w:rsidRPr="0035024A">
        <w:rPr>
          <w:rFonts w:ascii="Cambria Math" w:hAnsi="Cambria Math" w:cs="Cambria Math"/>
        </w:rPr>
        <w:t>⁻</w:t>
      </w:r>
      <w:r w:rsidRPr="0035024A">
        <w:rPr>
          <w:rFonts w:ascii="Arial" w:hAnsi="Arial" w:cs="Arial"/>
        </w:rPr>
        <w:t xml:space="preserve">² in 2023 and 2024, respectively), which was statistically on par with T7 (Pendimethalin + Hand Weeding at 20 &amp; 40 DAS). This indicates that, although T7 recorded slightly fewer Sorghum </w:t>
      </w:r>
      <w:proofErr w:type="spellStart"/>
      <w:r w:rsidRPr="0035024A">
        <w:rPr>
          <w:rFonts w:ascii="Arial" w:hAnsi="Arial" w:cs="Arial"/>
        </w:rPr>
        <w:t>halepense</w:t>
      </w:r>
      <w:proofErr w:type="spellEnd"/>
      <w:r w:rsidRPr="0035024A">
        <w:rPr>
          <w:rFonts w:ascii="Arial" w:hAnsi="Arial" w:cs="Arial"/>
        </w:rPr>
        <w:t xml:space="preserve"> plants numerically, the difference between the two treatments was not statistically significant at the 5% level (</w:t>
      </w:r>
      <w:r w:rsidRPr="00FE2A08">
        <w:rPr>
          <w:rFonts w:ascii="Arial" w:hAnsi="Arial" w:cs="Arial"/>
          <w:i/>
        </w:rPr>
        <w:t>p</w:t>
      </w:r>
      <w:r w:rsidRPr="0035024A">
        <w:rPr>
          <w:rFonts w:ascii="Arial" w:hAnsi="Arial" w:cs="Arial"/>
        </w:rPr>
        <w:t xml:space="preserve"> ≤ 0.05). Hence, both treatments performed similarly in controlling Sorghum </w:t>
      </w:r>
      <w:proofErr w:type="spellStart"/>
      <w:r w:rsidRPr="0035024A">
        <w:rPr>
          <w:rFonts w:ascii="Arial" w:hAnsi="Arial" w:cs="Arial"/>
        </w:rPr>
        <w:t>halepense</w:t>
      </w:r>
      <w:proofErr w:type="spellEnd"/>
      <w:r w:rsidRPr="0035024A">
        <w:rPr>
          <w:rFonts w:ascii="Arial" w:hAnsi="Arial" w:cs="Arial"/>
        </w:rPr>
        <w:t>.</w:t>
      </w:r>
      <w:r w:rsidR="00E8335C">
        <w:rPr>
          <w:rFonts w:ascii="Arial" w:hAnsi="Arial" w:cs="Arial"/>
        </w:rPr>
        <w:t xml:space="preserve"> </w:t>
      </w:r>
      <w:r w:rsidRPr="0035024A">
        <w:rPr>
          <w:rFonts w:ascii="Arial" w:hAnsi="Arial" w:cs="Arial"/>
        </w:rPr>
        <w:t xml:space="preserve">Apart from the treatments that required manual weeding that increased the inputs costs (T8 &amp; T7), best weed control efficiency was shown by T5 (Pendimethalin </w:t>
      </w:r>
      <w:r w:rsidR="00E8335C">
        <w:rPr>
          <w:rFonts w:ascii="Arial" w:hAnsi="Arial" w:cs="Arial"/>
        </w:rPr>
        <w:t xml:space="preserve">+ </w:t>
      </w:r>
      <w:proofErr w:type="spellStart"/>
      <w:r w:rsidR="00E8335C">
        <w:rPr>
          <w:rFonts w:ascii="Arial" w:hAnsi="Arial" w:cs="Arial"/>
        </w:rPr>
        <w:t>Tembotrione</w:t>
      </w:r>
      <w:proofErr w:type="spellEnd"/>
      <w:r w:rsidR="00E8335C">
        <w:rPr>
          <w:rFonts w:ascii="Arial" w:hAnsi="Arial" w:cs="Arial"/>
        </w:rPr>
        <w:t xml:space="preserve">) followed by T6 (Pendimethalin + </w:t>
      </w:r>
      <w:proofErr w:type="spellStart"/>
      <w:r w:rsidR="00E8335C">
        <w:rPr>
          <w:rFonts w:ascii="Arial" w:hAnsi="Arial" w:cs="Arial"/>
        </w:rPr>
        <w:t>topramazone</w:t>
      </w:r>
      <w:proofErr w:type="spellEnd"/>
      <w:r w:rsidRPr="0035024A">
        <w:rPr>
          <w:rFonts w:ascii="Arial" w:hAnsi="Arial" w:cs="Arial"/>
        </w:rPr>
        <w:t>).</w:t>
      </w:r>
      <w:r w:rsidR="00E8335C">
        <w:rPr>
          <w:rFonts w:ascii="Arial" w:hAnsi="Arial" w:cs="Arial"/>
        </w:rPr>
        <w:t xml:space="preserve"> After weed free treatment (T8), highest weed control efficiency pertaining to </w:t>
      </w:r>
      <w:proofErr w:type="spellStart"/>
      <w:r w:rsidR="00E8335C">
        <w:rPr>
          <w:rFonts w:ascii="Arial" w:hAnsi="Arial" w:cs="Arial"/>
        </w:rPr>
        <w:t>johnson</w:t>
      </w:r>
      <w:proofErr w:type="spellEnd"/>
      <w:r w:rsidR="00E8335C">
        <w:rPr>
          <w:rFonts w:ascii="Arial" w:hAnsi="Arial" w:cs="Arial"/>
        </w:rPr>
        <w:t xml:space="preserve"> grass was recorded from T7 </w:t>
      </w:r>
      <w:r w:rsidR="00E8335C" w:rsidRPr="00E8335C">
        <w:rPr>
          <w:rFonts w:ascii="Arial" w:hAnsi="Arial" w:cs="Arial"/>
          <w:bCs/>
        </w:rPr>
        <w:t>(Pend + HW)</w:t>
      </w:r>
      <w:r w:rsidR="00E8335C">
        <w:rPr>
          <w:rFonts w:ascii="Arial" w:hAnsi="Arial" w:cs="Arial"/>
        </w:rPr>
        <w:t xml:space="preserve"> during both the years (94.75% and 88.32% respectively). </w:t>
      </w:r>
      <w:r w:rsidR="00FD2E46">
        <w:rPr>
          <w:rFonts w:ascii="Arial" w:hAnsi="Arial" w:cs="Arial"/>
        </w:rPr>
        <w:t>It was closely followed by T5 &amp; T6 which recorded a weed control efficiency of 93.86% &amp; 88.13% during the year 2023 and 87%, 77.20% during the year 2024.</w:t>
      </w:r>
      <w:r w:rsidRPr="0035024A">
        <w:rPr>
          <w:rFonts w:ascii="Arial" w:hAnsi="Arial" w:cs="Arial"/>
        </w:rPr>
        <w:t>The possible reason for lower sorghum density in T5 &amp; T6 can be the efficient weed control initially by pendimethalin and thereafter by the post emergence herbicides i.e</w:t>
      </w:r>
      <w:r w:rsidR="00FE2A08">
        <w:rPr>
          <w:rFonts w:ascii="Arial" w:hAnsi="Arial" w:cs="Arial"/>
        </w:rPr>
        <w:t xml:space="preserve">. </w:t>
      </w:r>
      <w:proofErr w:type="spellStart"/>
      <w:r w:rsidR="00FE2A08">
        <w:rPr>
          <w:rFonts w:ascii="Arial" w:hAnsi="Arial" w:cs="Arial"/>
        </w:rPr>
        <w:t>tembotrione</w:t>
      </w:r>
      <w:proofErr w:type="spellEnd"/>
      <w:r w:rsidR="00FE2A08">
        <w:rPr>
          <w:rFonts w:ascii="Arial" w:hAnsi="Arial" w:cs="Arial"/>
        </w:rPr>
        <w:t xml:space="preserve"> and topramezone.</w:t>
      </w:r>
      <w:r w:rsidR="00AD49A5">
        <w:rPr>
          <w:rFonts w:ascii="Arial" w:hAnsi="Arial" w:cs="Arial"/>
        </w:rPr>
        <w:t xml:space="preserve"> The initial weed control by pre emergence herbicide paves the way for the crop to expand its canopy </w:t>
      </w:r>
      <w:proofErr w:type="gramStart"/>
      <w:r w:rsidR="00AD49A5">
        <w:rPr>
          <w:rFonts w:ascii="Arial" w:hAnsi="Arial" w:cs="Arial"/>
        </w:rPr>
        <w:t>and  the</w:t>
      </w:r>
      <w:proofErr w:type="gramEnd"/>
      <w:r w:rsidR="00AD49A5">
        <w:rPr>
          <w:rFonts w:ascii="Arial" w:hAnsi="Arial" w:cs="Arial"/>
        </w:rPr>
        <w:t xml:space="preserve"> weed control thereafter by post emergence herbicides augments its growth and yield. </w:t>
      </w:r>
      <w:r w:rsidR="00E8335C" w:rsidRPr="00E8335C">
        <w:rPr>
          <w:rFonts w:ascii="Arial" w:hAnsi="Arial" w:cs="Arial"/>
          <w:b/>
        </w:rPr>
        <w:t xml:space="preserve">Sepat </w:t>
      </w:r>
      <w:r w:rsidR="00B4378A">
        <w:rPr>
          <w:rFonts w:ascii="Arial" w:hAnsi="Arial" w:cs="Arial"/>
          <w:b/>
        </w:rPr>
        <w:t>et al</w:t>
      </w:r>
      <w:r w:rsidR="00E8335C" w:rsidRPr="00E8335C">
        <w:rPr>
          <w:rFonts w:ascii="Arial" w:hAnsi="Arial" w:cs="Arial"/>
          <w:b/>
        </w:rPr>
        <w:t xml:space="preserve"> 2024</w:t>
      </w:r>
      <w:r w:rsidR="00E8335C">
        <w:rPr>
          <w:rFonts w:ascii="Arial" w:hAnsi="Arial" w:cs="Arial"/>
        </w:rPr>
        <w:t>, also recorded a</w:t>
      </w:r>
      <w:r w:rsidR="00E8335C" w:rsidRPr="00E8335C">
        <w:rPr>
          <w:rFonts w:ascii="Times New Roman" w:hAnsi="Times New Roman"/>
          <w:color w:val="231F20"/>
          <w:sz w:val="21"/>
          <w:szCs w:val="21"/>
          <w:lang w:val="en-IN" w:eastAsia="en-IN"/>
        </w:rPr>
        <w:t xml:space="preserve"> reduction in NLWs density</w:t>
      </w:r>
      <w:r w:rsidR="00E8335C">
        <w:rPr>
          <w:rFonts w:ascii="Times New Roman" w:hAnsi="Times New Roman"/>
          <w:color w:val="231F20"/>
          <w:sz w:val="21"/>
          <w:szCs w:val="21"/>
          <w:lang w:val="en-IN" w:eastAsia="en-IN"/>
        </w:rPr>
        <w:t xml:space="preserve"> including </w:t>
      </w:r>
      <w:r w:rsidR="00E8335C" w:rsidRPr="00E8335C">
        <w:rPr>
          <w:rFonts w:ascii="Times New Roman" w:hAnsi="Times New Roman"/>
          <w:i/>
          <w:color w:val="231F20"/>
          <w:sz w:val="21"/>
          <w:szCs w:val="21"/>
          <w:lang w:val="en-IN" w:eastAsia="en-IN"/>
        </w:rPr>
        <w:t>Sorghum</w:t>
      </w:r>
      <w:r w:rsidR="00E8335C">
        <w:rPr>
          <w:rFonts w:ascii="Times New Roman" w:hAnsi="Times New Roman"/>
          <w:color w:val="231F20"/>
          <w:sz w:val="21"/>
          <w:szCs w:val="21"/>
          <w:lang w:val="en-IN" w:eastAsia="en-IN"/>
        </w:rPr>
        <w:t xml:space="preserve"> </w:t>
      </w:r>
      <w:proofErr w:type="spellStart"/>
      <w:r w:rsidR="00E8335C" w:rsidRPr="00E8335C">
        <w:rPr>
          <w:rFonts w:ascii="Times New Roman" w:hAnsi="Times New Roman"/>
          <w:i/>
          <w:color w:val="231F20"/>
          <w:sz w:val="21"/>
          <w:szCs w:val="21"/>
          <w:lang w:val="en-IN" w:eastAsia="en-IN"/>
        </w:rPr>
        <w:t>halepanse</w:t>
      </w:r>
      <w:proofErr w:type="spellEnd"/>
      <w:r w:rsidR="00E8335C" w:rsidRPr="00E8335C">
        <w:rPr>
          <w:rFonts w:ascii="Times New Roman" w:hAnsi="Times New Roman"/>
          <w:color w:val="231F20"/>
          <w:sz w:val="21"/>
          <w:szCs w:val="21"/>
          <w:lang w:val="en-IN" w:eastAsia="en-IN"/>
        </w:rPr>
        <w:t xml:space="preserve"> by 93.3 and 85.9 % with</w:t>
      </w:r>
      <w:r w:rsidR="00E8335C">
        <w:rPr>
          <w:rFonts w:ascii="Times New Roman" w:hAnsi="Times New Roman"/>
          <w:color w:val="231F20"/>
          <w:sz w:val="21"/>
          <w:szCs w:val="21"/>
          <w:lang w:val="en-IN" w:eastAsia="en-IN"/>
        </w:rPr>
        <w:t xml:space="preserve"> the use </w:t>
      </w:r>
      <w:proofErr w:type="gramStart"/>
      <w:r w:rsidR="00E8335C">
        <w:rPr>
          <w:rFonts w:ascii="Times New Roman" w:hAnsi="Times New Roman"/>
          <w:color w:val="231F20"/>
          <w:sz w:val="21"/>
          <w:szCs w:val="21"/>
          <w:lang w:val="en-IN" w:eastAsia="en-IN"/>
        </w:rPr>
        <w:t xml:space="preserve">of </w:t>
      </w:r>
      <w:r w:rsidR="00E8335C" w:rsidRPr="00E8335C">
        <w:rPr>
          <w:rFonts w:ascii="Times New Roman" w:hAnsi="Times New Roman"/>
          <w:color w:val="231F20"/>
          <w:sz w:val="21"/>
          <w:szCs w:val="21"/>
          <w:lang w:val="en-IN" w:eastAsia="en-IN"/>
        </w:rPr>
        <w:t xml:space="preserve"> </w:t>
      </w:r>
      <w:proofErr w:type="spellStart"/>
      <w:r w:rsidR="00E8335C" w:rsidRPr="00E8335C">
        <w:rPr>
          <w:rFonts w:ascii="Times New Roman" w:hAnsi="Times New Roman"/>
          <w:color w:val="231F20"/>
          <w:sz w:val="21"/>
          <w:szCs w:val="21"/>
          <w:lang w:val="en-IN" w:eastAsia="en-IN"/>
        </w:rPr>
        <w:t>pyroxasulfone</w:t>
      </w:r>
      <w:proofErr w:type="spellEnd"/>
      <w:proofErr w:type="gramEnd"/>
      <w:r w:rsidR="00E8335C" w:rsidRPr="00E8335C">
        <w:rPr>
          <w:rFonts w:ascii="Times New Roman" w:hAnsi="Times New Roman"/>
          <w:color w:val="231F20"/>
          <w:sz w:val="21"/>
          <w:szCs w:val="21"/>
          <w:lang w:val="en-IN" w:eastAsia="en-IN"/>
        </w:rPr>
        <w:t xml:space="preserve"> </w:t>
      </w:r>
      <w:r w:rsidR="00E8335C" w:rsidRPr="00E8335C">
        <w:rPr>
          <w:rFonts w:ascii="TimesNewRomanPS-ItalicMT" w:hAnsi="TimesNewRomanPS-ItalicMT"/>
          <w:i/>
          <w:iCs/>
          <w:color w:val="231F20"/>
          <w:sz w:val="21"/>
          <w:szCs w:val="21"/>
          <w:lang w:val="en-IN" w:eastAsia="en-IN"/>
        </w:rPr>
        <w:t>fb</w:t>
      </w:r>
      <w:r w:rsidR="00E8335C" w:rsidRPr="00E8335C">
        <w:rPr>
          <w:rFonts w:ascii="Times New Roman" w:hAnsi="Times New Roman"/>
          <w:color w:val="231F20"/>
          <w:sz w:val="21"/>
          <w:szCs w:val="21"/>
          <w:lang w:val="en-IN" w:eastAsia="en-IN"/>
        </w:rPr>
        <w:t xml:space="preserve"> topramezone and </w:t>
      </w:r>
      <w:proofErr w:type="spellStart"/>
      <w:r w:rsidR="00E8335C" w:rsidRPr="00E8335C">
        <w:rPr>
          <w:rFonts w:ascii="Times New Roman" w:hAnsi="Times New Roman"/>
          <w:color w:val="231F20"/>
          <w:sz w:val="21"/>
          <w:szCs w:val="21"/>
          <w:lang w:val="en-IN" w:eastAsia="en-IN"/>
        </w:rPr>
        <w:t>pyroxasulfone</w:t>
      </w:r>
      <w:proofErr w:type="spellEnd"/>
      <w:r w:rsidR="00E8335C" w:rsidRPr="00E8335C">
        <w:rPr>
          <w:rFonts w:ascii="Times New Roman" w:hAnsi="Times New Roman"/>
          <w:color w:val="231F20"/>
          <w:sz w:val="21"/>
          <w:szCs w:val="21"/>
          <w:lang w:val="en-IN" w:eastAsia="en-IN"/>
        </w:rPr>
        <w:t xml:space="preserve"> </w:t>
      </w:r>
      <w:r w:rsidR="00E8335C" w:rsidRPr="00E8335C">
        <w:rPr>
          <w:rFonts w:ascii="TimesNewRomanPS-ItalicMT" w:hAnsi="TimesNewRomanPS-ItalicMT"/>
          <w:i/>
          <w:iCs/>
          <w:color w:val="231F20"/>
          <w:sz w:val="21"/>
          <w:szCs w:val="21"/>
          <w:lang w:val="en-IN" w:eastAsia="en-IN"/>
        </w:rPr>
        <w:t>fb</w:t>
      </w:r>
      <w:r w:rsidR="00E8335C" w:rsidRPr="00E8335C">
        <w:rPr>
          <w:rFonts w:ascii="Times New Roman" w:hAnsi="Times New Roman"/>
          <w:color w:val="231F20"/>
          <w:sz w:val="21"/>
          <w:szCs w:val="21"/>
          <w:lang w:val="en-IN" w:eastAsia="en-IN"/>
        </w:rPr>
        <w:t xml:space="preserve"> </w:t>
      </w:r>
      <w:proofErr w:type="spellStart"/>
      <w:r w:rsidR="00E8335C" w:rsidRPr="00E8335C">
        <w:rPr>
          <w:rFonts w:ascii="Times New Roman" w:hAnsi="Times New Roman"/>
          <w:color w:val="231F20"/>
          <w:sz w:val="21"/>
          <w:szCs w:val="21"/>
          <w:lang w:val="en-IN" w:eastAsia="en-IN"/>
        </w:rPr>
        <w:t>tembitrione</w:t>
      </w:r>
      <w:proofErr w:type="spellEnd"/>
      <w:r w:rsidR="00AE3F3E">
        <w:rPr>
          <w:rFonts w:ascii="Times New Roman" w:hAnsi="Times New Roman"/>
          <w:color w:val="231F20"/>
          <w:sz w:val="21"/>
          <w:szCs w:val="21"/>
          <w:lang w:val="en-IN" w:eastAsia="en-IN"/>
        </w:rPr>
        <w:t xml:space="preserve">. </w:t>
      </w:r>
      <w:r w:rsidR="00AE3F3E" w:rsidRPr="00AE3F3E">
        <w:rPr>
          <w:rFonts w:ascii="Times New Roman" w:hAnsi="Times New Roman"/>
          <w:color w:val="231F20"/>
          <w:sz w:val="21"/>
          <w:szCs w:val="21"/>
          <w:lang w:val="en-IN" w:eastAsia="en-IN"/>
        </w:rPr>
        <w:t xml:space="preserve">Roy </w:t>
      </w:r>
      <w:r w:rsidR="00AE3F3E" w:rsidRPr="00AE3F3E">
        <w:rPr>
          <w:rFonts w:ascii="TimesNewRomanPS-ItalicMT" w:hAnsi="TimesNewRomanPS-ItalicMT"/>
          <w:i/>
          <w:iCs/>
          <w:color w:val="231F20"/>
          <w:sz w:val="21"/>
          <w:szCs w:val="21"/>
          <w:lang w:val="en-IN" w:eastAsia="en-IN"/>
        </w:rPr>
        <w:t>et al</w:t>
      </w:r>
      <w:r w:rsidR="00AE3F3E" w:rsidRPr="00AE3F3E">
        <w:rPr>
          <w:rFonts w:ascii="Times New Roman" w:hAnsi="Times New Roman"/>
          <w:color w:val="231F20"/>
          <w:sz w:val="21"/>
          <w:szCs w:val="21"/>
          <w:lang w:val="en-IN" w:eastAsia="en-IN"/>
        </w:rPr>
        <w:t xml:space="preserve">. </w:t>
      </w:r>
      <w:r w:rsidR="00AE3F3E">
        <w:rPr>
          <w:rFonts w:ascii="Times New Roman" w:hAnsi="Times New Roman"/>
          <w:sz w:val="24"/>
          <w:szCs w:val="24"/>
          <w:lang w:val="en-IN" w:eastAsia="en-IN"/>
        </w:rPr>
        <w:t xml:space="preserve"> </w:t>
      </w:r>
      <w:r w:rsidR="00AE3F3E" w:rsidRPr="00AE3F3E">
        <w:rPr>
          <w:rFonts w:ascii="Times New Roman" w:hAnsi="Times New Roman"/>
          <w:color w:val="231F20"/>
          <w:sz w:val="21"/>
          <w:szCs w:val="21"/>
          <w:lang w:val="en-IN" w:eastAsia="en-IN"/>
        </w:rPr>
        <w:t>(2024) a</w:t>
      </w:r>
      <w:r w:rsidR="00AE3F3E">
        <w:rPr>
          <w:rFonts w:ascii="Times New Roman" w:hAnsi="Times New Roman"/>
          <w:color w:val="231F20"/>
          <w:sz w:val="21"/>
          <w:szCs w:val="21"/>
          <w:lang w:val="en-IN" w:eastAsia="en-IN"/>
        </w:rPr>
        <w:t>lso found effective control of weeds</w:t>
      </w:r>
      <w:r w:rsidR="00AE3F3E" w:rsidRPr="00AE3F3E">
        <w:rPr>
          <w:rFonts w:ascii="Times New Roman" w:hAnsi="Times New Roman"/>
          <w:color w:val="231F20"/>
          <w:sz w:val="21"/>
          <w:szCs w:val="21"/>
          <w:lang w:val="en-IN" w:eastAsia="en-IN"/>
        </w:rPr>
        <w:t xml:space="preserve"> with the application of </w:t>
      </w:r>
      <w:proofErr w:type="spellStart"/>
      <w:r w:rsidR="00AE3F3E" w:rsidRPr="00AE3F3E">
        <w:rPr>
          <w:rFonts w:ascii="Times New Roman" w:hAnsi="Times New Roman"/>
          <w:color w:val="231F20"/>
          <w:sz w:val="21"/>
          <w:szCs w:val="21"/>
          <w:lang w:val="en-IN" w:eastAsia="en-IN"/>
        </w:rPr>
        <w:t>tembotrione</w:t>
      </w:r>
      <w:proofErr w:type="spellEnd"/>
      <w:r w:rsidR="00AE3F3E" w:rsidRPr="00AE3F3E">
        <w:rPr>
          <w:rFonts w:ascii="Times New Roman" w:hAnsi="Times New Roman"/>
          <w:color w:val="231F20"/>
          <w:sz w:val="21"/>
          <w:szCs w:val="21"/>
          <w:lang w:val="en-IN" w:eastAsia="en-IN"/>
        </w:rPr>
        <w:t xml:space="preserve"> </w:t>
      </w:r>
      <w:r w:rsidR="00AE3F3E">
        <w:rPr>
          <w:rFonts w:ascii="Times New Roman" w:hAnsi="Times New Roman"/>
          <w:color w:val="231F20"/>
          <w:sz w:val="21"/>
          <w:szCs w:val="21"/>
          <w:lang w:val="en-IN" w:eastAsia="en-IN"/>
        </w:rPr>
        <w:t xml:space="preserve">herbicide </w:t>
      </w:r>
      <w:r w:rsidR="00AE3F3E" w:rsidRPr="00AE3F3E">
        <w:rPr>
          <w:rFonts w:ascii="Times New Roman" w:hAnsi="Times New Roman"/>
          <w:color w:val="231F20"/>
          <w:sz w:val="21"/>
          <w:szCs w:val="21"/>
          <w:lang w:val="en-IN" w:eastAsia="en-IN"/>
        </w:rPr>
        <w:t>in maize.</w:t>
      </w:r>
      <w:r w:rsidR="006A0CEF">
        <w:rPr>
          <w:rFonts w:ascii="Times New Roman" w:hAnsi="Times New Roman"/>
          <w:color w:val="231F20"/>
          <w:sz w:val="21"/>
          <w:szCs w:val="21"/>
          <w:lang w:val="en-IN" w:eastAsia="en-IN"/>
        </w:rPr>
        <w:t xml:space="preserve"> </w:t>
      </w:r>
      <w:proofErr w:type="spellStart"/>
      <w:r w:rsidR="006A0CEF">
        <w:rPr>
          <w:rFonts w:ascii="Times New Roman" w:hAnsi="Times New Roman"/>
          <w:color w:val="231F20"/>
          <w:sz w:val="21"/>
          <w:szCs w:val="21"/>
          <w:lang w:val="en-IN" w:eastAsia="en-IN"/>
        </w:rPr>
        <w:t>Damlas</w:t>
      </w:r>
      <w:proofErr w:type="spellEnd"/>
      <w:r w:rsidR="006A0CEF">
        <w:rPr>
          <w:rFonts w:ascii="Times New Roman" w:hAnsi="Times New Roman"/>
          <w:color w:val="231F20"/>
          <w:sz w:val="21"/>
          <w:szCs w:val="21"/>
          <w:lang w:val="en-IN" w:eastAsia="en-IN"/>
        </w:rPr>
        <w:t xml:space="preserve"> et al., studied the efficacy of </w:t>
      </w:r>
      <w:proofErr w:type="spellStart"/>
      <w:r w:rsidR="006A0CEF">
        <w:rPr>
          <w:rFonts w:ascii="Times New Roman" w:hAnsi="Times New Roman"/>
          <w:color w:val="231F20"/>
          <w:sz w:val="21"/>
          <w:szCs w:val="21"/>
          <w:lang w:val="en-IN" w:eastAsia="en-IN"/>
        </w:rPr>
        <w:t>tembotrione</w:t>
      </w:r>
      <w:proofErr w:type="spellEnd"/>
      <w:r w:rsidR="006A0CEF">
        <w:rPr>
          <w:rFonts w:ascii="Times New Roman" w:hAnsi="Times New Roman"/>
          <w:color w:val="231F20"/>
          <w:sz w:val="21"/>
          <w:szCs w:val="21"/>
          <w:lang w:val="en-IN" w:eastAsia="en-IN"/>
        </w:rPr>
        <w:t xml:space="preserve"> against Johnson grass and reported a control efficiency of 60-63% </w:t>
      </w:r>
    </w:p>
    <w:p w14:paraId="68AD7394" w14:textId="77777777" w:rsidR="006A0CEF" w:rsidRPr="00AE3F3E" w:rsidRDefault="006A0CEF" w:rsidP="00AE3F3E">
      <w:pPr>
        <w:rPr>
          <w:rFonts w:ascii="Times New Roman" w:hAnsi="Times New Roman"/>
          <w:sz w:val="24"/>
          <w:szCs w:val="24"/>
          <w:lang w:val="en-IN" w:eastAsia="en-IN"/>
        </w:rPr>
      </w:pPr>
    </w:p>
    <w:p w14:paraId="54D1D9FB" w14:textId="77777777" w:rsidR="0035024A" w:rsidRPr="00FE2A08" w:rsidRDefault="00FE2A08" w:rsidP="0035024A">
      <w:pPr>
        <w:pStyle w:val="Body"/>
        <w:rPr>
          <w:rFonts w:ascii="Arial" w:hAnsi="Arial" w:cs="Arial"/>
          <w:b/>
        </w:rPr>
      </w:pPr>
      <w:r>
        <w:rPr>
          <w:rFonts w:ascii="Arial" w:hAnsi="Arial" w:cs="Arial"/>
          <w:b/>
        </w:rPr>
        <w:t xml:space="preserve">Effect of </w:t>
      </w:r>
      <w:proofErr w:type="spellStart"/>
      <w:r>
        <w:rPr>
          <w:rFonts w:ascii="Arial" w:hAnsi="Arial" w:cs="Arial"/>
          <w:b/>
        </w:rPr>
        <w:t>tembotrione</w:t>
      </w:r>
      <w:proofErr w:type="spellEnd"/>
      <w:r>
        <w:rPr>
          <w:rFonts w:ascii="Arial" w:hAnsi="Arial" w:cs="Arial"/>
          <w:b/>
        </w:rPr>
        <w:t xml:space="preserve"> and</w:t>
      </w:r>
      <w:r w:rsidR="0035024A" w:rsidRPr="00FE2A08">
        <w:rPr>
          <w:rFonts w:ascii="Arial" w:hAnsi="Arial" w:cs="Arial"/>
          <w:b/>
        </w:rPr>
        <w:t xml:space="preserve"> </w:t>
      </w:r>
      <w:proofErr w:type="spellStart"/>
      <w:r w:rsidR="0035024A" w:rsidRPr="00FE2A08">
        <w:rPr>
          <w:rFonts w:ascii="Arial" w:hAnsi="Arial" w:cs="Arial"/>
          <w:b/>
        </w:rPr>
        <w:t>topramazone</w:t>
      </w:r>
      <w:proofErr w:type="spellEnd"/>
      <w:r w:rsidR="0035024A" w:rsidRPr="00FE2A08">
        <w:rPr>
          <w:rFonts w:ascii="Arial" w:hAnsi="Arial" w:cs="Arial"/>
          <w:b/>
        </w:rPr>
        <w:t xml:space="preserve"> on </w:t>
      </w:r>
      <w:r w:rsidR="0035024A" w:rsidRPr="00FE2A08">
        <w:rPr>
          <w:rFonts w:ascii="Arial" w:hAnsi="Arial" w:cs="Arial"/>
          <w:b/>
          <w:i/>
        </w:rPr>
        <w:t xml:space="preserve">Sorghum </w:t>
      </w:r>
      <w:proofErr w:type="spellStart"/>
      <w:r w:rsidR="0035024A" w:rsidRPr="00FE2A08">
        <w:rPr>
          <w:rFonts w:ascii="Arial" w:hAnsi="Arial" w:cs="Arial"/>
          <w:b/>
          <w:i/>
        </w:rPr>
        <w:t>halepense</w:t>
      </w:r>
      <w:proofErr w:type="spellEnd"/>
      <w:r w:rsidR="0035024A" w:rsidRPr="00FE2A08">
        <w:rPr>
          <w:rFonts w:ascii="Arial" w:hAnsi="Arial" w:cs="Arial"/>
          <w:b/>
        </w:rPr>
        <w:t>:</w:t>
      </w:r>
    </w:p>
    <w:p w14:paraId="11A464FA" w14:textId="74F9CE5A" w:rsidR="0035024A" w:rsidRPr="006208AA" w:rsidRDefault="0035024A" w:rsidP="0035024A">
      <w:pPr>
        <w:pStyle w:val="Body"/>
        <w:rPr>
          <w:rFonts w:ascii="Arial" w:hAnsi="Arial" w:cs="Arial"/>
        </w:rPr>
      </w:pPr>
      <w:r w:rsidRPr="0035024A">
        <w:rPr>
          <w:rFonts w:ascii="Arial" w:hAnsi="Arial" w:cs="Arial"/>
        </w:rPr>
        <w:t>The symptoms of both the herbicides on the Johnson grass were similar, both caused bleaching</w:t>
      </w:r>
      <w:r w:rsidR="00F34C20">
        <w:rPr>
          <w:rFonts w:ascii="Arial" w:hAnsi="Arial" w:cs="Arial"/>
        </w:rPr>
        <w:t xml:space="preserve"> or whitening</w:t>
      </w:r>
      <w:r w:rsidRPr="0035024A">
        <w:rPr>
          <w:rFonts w:ascii="Arial" w:hAnsi="Arial" w:cs="Arial"/>
        </w:rPr>
        <w:t xml:space="preserve"> of the sorghum leaves. </w:t>
      </w:r>
      <w:r w:rsidR="00BB4A81">
        <w:rPr>
          <w:rFonts w:ascii="Arial" w:hAnsi="Arial" w:cs="Arial"/>
        </w:rPr>
        <w:t xml:space="preserve">The bleaching started on third day after herbicide application. It initially appeared on the leaves inside the whorl </w:t>
      </w:r>
      <w:proofErr w:type="spellStart"/>
      <w:r w:rsidR="00BB4A81">
        <w:rPr>
          <w:rFonts w:ascii="Arial" w:hAnsi="Arial" w:cs="Arial"/>
        </w:rPr>
        <w:t>i.e</w:t>
      </w:r>
      <w:proofErr w:type="spellEnd"/>
      <w:r w:rsidR="00BB4A81">
        <w:rPr>
          <w:rFonts w:ascii="Arial" w:hAnsi="Arial" w:cs="Arial"/>
        </w:rPr>
        <w:t xml:space="preserve"> the youngest leaves and progressed towards older leaves. </w:t>
      </w:r>
      <w:r w:rsidRPr="0035024A">
        <w:rPr>
          <w:rFonts w:ascii="Arial" w:hAnsi="Arial" w:cs="Arial"/>
        </w:rPr>
        <w:t xml:space="preserve">The bleaching was followed by </w:t>
      </w:r>
      <w:r w:rsidR="00F34C20">
        <w:rPr>
          <w:rFonts w:ascii="Arial" w:hAnsi="Arial" w:cs="Arial"/>
        </w:rPr>
        <w:t xml:space="preserve">necrosis and </w:t>
      </w:r>
      <w:r w:rsidRPr="0035024A">
        <w:rPr>
          <w:rFonts w:ascii="Arial" w:hAnsi="Arial" w:cs="Arial"/>
        </w:rPr>
        <w:t xml:space="preserve">drying of the leaves and after that the weed either died or remained stunted enough to get smothered by the crop. The intensity of bleaching </w:t>
      </w:r>
      <w:r w:rsidR="00AD49A5">
        <w:rPr>
          <w:rFonts w:ascii="Arial" w:hAnsi="Arial" w:cs="Arial"/>
        </w:rPr>
        <w:t xml:space="preserve">as documented photographically </w:t>
      </w:r>
      <w:r w:rsidRPr="0035024A">
        <w:rPr>
          <w:rFonts w:ascii="Arial" w:hAnsi="Arial" w:cs="Arial"/>
        </w:rPr>
        <w:t xml:space="preserve">was higher due to </w:t>
      </w:r>
      <w:proofErr w:type="spellStart"/>
      <w:r w:rsidRPr="0035024A">
        <w:rPr>
          <w:rFonts w:ascii="Arial" w:hAnsi="Arial" w:cs="Arial"/>
        </w:rPr>
        <w:t>tembotrione</w:t>
      </w:r>
      <w:proofErr w:type="spellEnd"/>
      <w:r w:rsidRPr="0035024A">
        <w:rPr>
          <w:rFonts w:ascii="Arial" w:hAnsi="Arial" w:cs="Arial"/>
        </w:rPr>
        <w:t xml:space="preserve"> as compared to the topramezone.</w:t>
      </w:r>
      <w:r w:rsidR="001B5737">
        <w:rPr>
          <w:rFonts w:ascii="Arial" w:hAnsi="Arial" w:cs="Arial"/>
        </w:rPr>
        <w:t xml:space="preserve"> There were no symptoms of herbicide injury on the crop plants</w:t>
      </w:r>
      <w:r w:rsidR="00AD49A5">
        <w:rPr>
          <w:rFonts w:ascii="Arial" w:hAnsi="Arial" w:cs="Arial"/>
        </w:rPr>
        <w:t xml:space="preserve"> during both the years</w:t>
      </w:r>
      <w:r w:rsidR="001B5737">
        <w:rPr>
          <w:rFonts w:ascii="Arial" w:hAnsi="Arial" w:cs="Arial"/>
        </w:rPr>
        <w:t>.</w:t>
      </w:r>
      <w:r w:rsidRPr="0035024A">
        <w:rPr>
          <w:rFonts w:ascii="Arial" w:hAnsi="Arial" w:cs="Arial"/>
        </w:rPr>
        <w:t xml:space="preserve"> No doubt the weed control efficiency of T5 was lower than that of T7 &amp; T6 but it showed higher B:C ratio than the two as the manual weeding are highly </w:t>
      </w:r>
      <w:proofErr w:type="spellStart"/>
      <w:r w:rsidRPr="0035024A">
        <w:rPr>
          <w:rFonts w:ascii="Arial" w:hAnsi="Arial" w:cs="Arial"/>
        </w:rPr>
        <w:t>labour</w:t>
      </w:r>
      <w:proofErr w:type="spellEnd"/>
      <w:r w:rsidRPr="0035024A">
        <w:rPr>
          <w:rFonts w:ascii="Arial" w:hAnsi="Arial" w:cs="Arial"/>
        </w:rPr>
        <w:t xml:space="preserve"> intensive</w:t>
      </w:r>
      <w:r w:rsidR="00BB4A81">
        <w:rPr>
          <w:rFonts w:ascii="Arial" w:hAnsi="Arial" w:cs="Arial"/>
        </w:rPr>
        <w:t xml:space="preserve"> which leads to an increase in the input costs and hence reduces the net returns</w:t>
      </w:r>
      <w:r w:rsidRPr="0035024A">
        <w:rPr>
          <w:rFonts w:ascii="Arial" w:hAnsi="Arial" w:cs="Arial"/>
        </w:rPr>
        <w:t>.</w:t>
      </w:r>
      <w:r w:rsidR="00AD49A5">
        <w:rPr>
          <w:rFonts w:ascii="Arial" w:hAnsi="Arial" w:cs="Arial"/>
        </w:rPr>
        <w:t xml:space="preserve"> T5 is therefore economically more viable than the other two treatments. </w:t>
      </w:r>
      <w:r w:rsidRPr="0035024A">
        <w:rPr>
          <w:rFonts w:ascii="Arial" w:hAnsi="Arial" w:cs="Arial"/>
        </w:rPr>
        <w:t xml:space="preserve"> Thus, it can be concluded that best sorghum control in sweet corn is achieved in the treatment T5 (Pendimethalin + </w:t>
      </w:r>
      <w:proofErr w:type="spellStart"/>
      <w:r w:rsidRPr="0035024A">
        <w:rPr>
          <w:rFonts w:ascii="Arial" w:hAnsi="Arial" w:cs="Arial"/>
        </w:rPr>
        <w:t>Tembotrione</w:t>
      </w:r>
      <w:proofErr w:type="spellEnd"/>
      <w:r w:rsidRPr="0035024A">
        <w:rPr>
          <w:rFonts w:ascii="Arial" w:hAnsi="Arial" w:cs="Arial"/>
        </w:rPr>
        <w:t>)</w:t>
      </w:r>
      <w:r w:rsidR="00BB4A81">
        <w:rPr>
          <w:rFonts w:ascii="Arial" w:hAnsi="Arial" w:cs="Arial"/>
        </w:rPr>
        <w:t xml:space="preserve"> followed by T6 (Pendimethalin + </w:t>
      </w:r>
      <w:proofErr w:type="spellStart"/>
      <w:r w:rsidR="00BB4A81">
        <w:rPr>
          <w:rFonts w:ascii="Arial" w:hAnsi="Arial" w:cs="Arial"/>
        </w:rPr>
        <w:t>Topramazone</w:t>
      </w:r>
      <w:proofErr w:type="spellEnd"/>
      <w:r w:rsidR="00BB4A81">
        <w:rPr>
          <w:rFonts w:ascii="Arial" w:hAnsi="Arial" w:cs="Arial"/>
        </w:rPr>
        <w:t>)</w:t>
      </w:r>
      <w:r w:rsidRPr="0035024A">
        <w:rPr>
          <w:rFonts w:ascii="Arial" w:hAnsi="Arial" w:cs="Arial"/>
        </w:rPr>
        <w:t>.</w:t>
      </w:r>
      <w:r w:rsidR="006208AA">
        <w:rPr>
          <w:rFonts w:ascii="Arial" w:hAnsi="Arial" w:cs="Arial"/>
        </w:rPr>
        <w:t xml:space="preserve"> </w:t>
      </w:r>
      <w:r w:rsidR="006208AA" w:rsidRPr="006208AA">
        <w:rPr>
          <w:rFonts w:ascii="Arial" w:hAnsi="Arial" w:cs="Arial"/>
          <w:b/>
        </w:rPr>
        <w:t>Shukla et al., 2024</w:t>
      </w:r>
      <w:r w:rsidR="006208AA">
        <w:rPr>
          <w:rFonts w:ascii="Arial" w:hAnsi="Arial" w:cs="Arial"/>
          <w:b/>
        </w:rPr>
        <w:t xml:space="preserve"> </w:t>
      </w:r>
      <w:r w:rsidR="006208AA">
        <w:rPr>
          <w:rFonts w:ascii="Arial" w:hAnsi="Arial" w:cs="Arial"/>
        </w:rPr>
        <w:t xml:space="preserve">also recommended application of </w:t>
      </w:r>
      <w:proofErr w:type="spellStart"/>
      <w:r w:rsidR="006208AA">
        <w:rPr>
          <w:rFonts w:ascii="Arial" w:hAnsi="Arial" w:cs="Arial"/>
        </w:rPr>
        <w:t>tembotrione</w:t>
      </w:r>
      <w:proofErr w:type="spellEnd"/>
      <w:r w:rsidR="006208AA">
        <w:rPr>
          <w:rFonts w:ascii="Arial" w:hAnsi="Arial" w:cs="Arial"/>
        </w:rPr>
        <w:t xml:space="preserve"> and </w:t>
      </w:r>
      <w:proofErr w:type="spellStart"/>
      <w:r w:rsidR="006208AA">
        <w:rPr>
          <w:rFonts w:ascii="Arial" w:hAnsi="Arial" w:cs="Arial"/>
        </w:rPr>
        <w:t>topramazone</w:t>
      </w:r>
      <w:proofErr w:type="spellEnd"/>
      <w:r w:rsidR="006208AA">
        <w:rPr>
          <w:rFonts w:ascii="Arial" w:hAnsi="Arial" w:cs="Arial"/>
        </w:rPr>
        <w:t xml:space="preserve"> along with a pre emergence herbicide (atrazine) in Sweet corn for better weed control. </w:t>
      </w:r>
      <w:r w:rsidR="006208AA" w:rsidRPr="006208AA">
        <w:rPr>
          <w:rFonts w:ascii="Arial" w:hAnsi="Arial" w:cs="Arial"/>
          <w:b/>
        </w:rPr>
        <w:t>Singh et al. 2012</w:t>
      </w:r>
      <w:r w:rsidR="006208AA">
        <w:rPr>
          <w:rFonts w:ascii="Arial" w:hAnsi="Arial" w:cs="Arial"/>
        </w:rPr>
        <w:t xml:space="preserve"> described the two herbicides (</w:t>
      </w:r>
      <w:proofErr w:type="spellStart"/>
      <w:r w:rsidR="006208AA">
        <w:rPr>
          <w:rFonts w:ascii="Arial" w:hAnsi="Arial" w:cs="Arial"/>
        </w:rPr>
        <w:t>tembotrione</w:t>
      </w:r>
      <w:proofErr w:type="spellEnd"/>
      <w:r w:rsidR="006208AA">
        <w:rPr>
          <w:rFonts w:ascii="Arial" w:hAnsi="Arial" w:cs="Arial"/>
        </w:rPr>
        <w:t xml:space="preserve"> and </w:t>
      </w:r>
      <w:proofErr w:type="spellStart"/>
      <w:r w:rsidR="006208AA">
        <w:rPr>
          <w:rFonts w:ascii="Arial" w:hAnsi="Arial" w:cs="Arial"/>
        </w:rPr>
        <w:t>topramazone</w:t>
      </w:r>
      <w:proofErr w:type="spellEnd"/>
      <w:r w:rsidR="006208AA">
        <w:rPr>
          <w:rFonts w:ascii="Arial" w:hAnsi="Arial" w:cs="Arial"/>
        </w:rPr>
        <w:t>) highly effective in controlling the weeds in maize in a short span of time (2-5 days)</w:t>
      </w:r>
      <w:r w:rsidR="00953C8D">
        <w:rPr>
          <w:rFonts w:ascii="Arial" w:hAnsi="Arial" w:cs="Arial"/>
        </w:rPr>
        <w:t xml:space="preserve">. The application of </w:t>
      </w:r>
      <w:proofErr w:type="spellStart"/>
      <w:r w:rsidR="00953C8D">
        <w:rPr>
          <w:rFonts w:ascii="Arial" w:hAnsi="Arial" w:cs="Arial"/>
        </w:rPr>
        <w:t>herbcides</w:t>
      </w:r>
      <w:proofErr w:type="spellEnd"/>
      <w:r w:rsidR="00953C8D">
        <w:rPr>
          <w:rFonts w:ascii="Arial" w:hAnsi="Arial" w:cs="Arial"/>
        </w:rPr>
        <w:t xml:space="preserve"> like </w:t>
      </w:r>
      <w:proofErr w:type="spellStart"/>
      <w:r w:rsidR="00953C8D">
        <w:rPr>
          <w:rFonts w:ascii="Arial" w:hAnsi="Arial" w:cs="Arial"/>
        </w:rPr>
        <w:t>tembotrione</w:t>
      </w:r>
      <w:proofErr w:type="spellEnd"/>
      <w:r w:rsidR="00953C8D">
        <w:rPr>
          <w:rFonts w:ascii="Arial" w:hAnsi="Arial" w:cs="Arial"/>
        </w:rPr>
        <w:t xml:space="preserve"> and </w:t>
      </w:r>
      <w:proofErr w:type="spellStart"/>
      <w:r w:rsidR="00953C8D">
        <w:rPr>
          <w:rFonts w:ascii="Arial" w:hAnsi="Arial" w:cs="Arial"/>
        </w:rPr>
        <w:t>topramazone</w:t>
      </w:r>
      <w:proofErr w:type="spellEnd"/>
      <w:r w:rsidR="00953C8D">
        <w:rPr>
          <w:rFonts w:ascii="Arial" w:hAnsi="Arial" w:cs="Arial"/>
        </w:rPr>
        <w:t xml:space="preserve"> is important to reduce the Johnson grass resistance selection pressure to the sulphonyl </w:t>
      </w:r>
      <w:proofErr w:type="spellStart"/>
      <w:r w:rsidR="00953C8D">
        <w:rPr>
          <w:rFonts w:ascii="Arial" w:hAnsi="Arial" w:cs="Arial"/>
        </w:rPr>
        <w:t>ureas</w:t>
      </w:r>
      <w:proofErr w:type="spellEnd"/>
      <w:r w:rsidR="00953C8D">
        <w:rPr>
          <w:rFonts w:ascii="Arial" w:hAnsi="Arial" w:cs="Arial"/>
        </w:rPr>
        <w:t xml:space="preserve"> which are being used consistently for its control.</w:t>
      </w:r>
      <w:r w:rsidR="006208AA">
        <w:rPr>
          <w:rFonts w:ascii="Arial" w:hAnsi="Arial" w:cs="Arial"/>
        </w:rPr>
        <w:t xml:space="preserve"> </w:t>
      </w:r>
    </w:p>
    <w:p w14:paraId="6AC288C9" w14:textId="77777777" w:rsidR="0035024A" w:rsidRPr="0035024A" w:rsidRDefault="0035024A" w:rsidP="0035024A">
      <w:pPr>
        <w:pStyle w:val="Body"/>
        <w:rPr>
          <w:rFonts w:ascii="Arial" w:hAnsi="Arial" w:cs="Arial"/>
        </w:rPr>
      </w:pPr>
      <w:r w:rsidRPr="0035024A">
        <w:rPr>
          <w:rFonts w:ascii="Arial" w:hAnsi="Arial" w:cs="Arial"/>
        </w:rPr>
        <w:lastRenderedPageBreak/>
        <w:t xml:space="preserve"> </w:t>
      </w:r>
      <w:r w:rsidR="00C641AF">
        <w:rPr>
          <w:noProof/>
          <w:lang w:val="en-IN" w:eastAsia="en-IN"/>
        </w:rPr>
        <w:drawing>
          <wp:inline distT="0" distB="0" distL="114300" distR="114300" wp14:anchorId="153D8BCA" wp14:editId="75287A41">
            <wp:extent cx="2585085" cy="2399665"/>
            <wp:effectExtent l="0" t="0" r="571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2585085" cy="2399665"/>
                    </a:xfrm>
                    <a:prstGeom prst="rect">
                      <a:avLst/>
                    </a:prstGeom>
                    <a:noFill/>
                    <a:ln>
                      <a:noFill/>
                    </a:ln>
                  </pic:spPr>
                </pic:pic>
              </a:graphicData>
            </a:graphic>
          </wp:inline>
        </w:drawing>
      </w:r>
      <w:r w:rsidR="00C641AF">
        <w:rPr>
          <w:rFonts w:ascii="Arial" w:hAnsi="Arial" w:cs="Arial"/>
        </w:rPr>
        <w:t xml:space="preserve"> </w:t>
      </w:r>
      <w:r w:rsidR="00C641AF">
        <w:rPr>
          <w:noProof/>
          <w:lang w:val="en-IN" w:eastAsia="en-IN"/>
        </w:rPr>
        <w:drawing>
          <wp:inline distT="0" distB="0" distL="114300" distR="114300" wp14:anchorId="2CE70075" wp14:editId="35095143">
            <wp:extent cx="2327275" cy="2396490"/>
            <wp:effectExtent l="0" t="0" r="15875" b="3810"/>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27275" cy="2396490"/>
                    </a:xfrm>
                    <a:prstGeom prst="rect">
                      <a:avLst/>
                    </a:prstGeom>
                  </pic:spPr>
                </pic:pic>
              </a:graphicData>
            </a:graphic>
          </wp:inline>
        </w:drawing>
      </w:r>
    </w:p>
    <w:p w14:paraId="4406692D" w14:textId="216C4B42" w:rsidR="00790ADA" w:rsidRPr="003C360E" w:rsidRDefault="00C641AF" w:rsidP="00C641AF">
      <w:pPr>
        <w:pStyle w:val="Body"/>
        <w:rPr>
          <w:rFonts w:ascii="Arial" w:hAnsi="Arial" w:cs="Arial"/>
          <w:b/>
        </w:rPr>
      </w:pPr>
      <w:r w:rsidRPr="003C360E">
        <w:rPr>
          <w:rFonts w:ascii="Arial" w:hAnsi="Arial" w:cs="Arial"/>
          <w:b/>
        </w:rPr>
        <w:t xml:space="preserve">  </w:t>
      </w:r>
      <w:r w:rsidR="0035024A" w:rsidRPr="003C360E">
        <w:rPr>
          <w:rFonts w:ascii="Arial" w:hAnsi="Arial" w:cs="Arial"/>
          <w:b/>
        </w:rPr>
        <w:t xml:space="preserve">Fig </w:t>
      </w:r>
      <w:r w:rsidR="009A06D1">
        <w:rPr>
          <w:rFonts w:ascii="Arial" w:hAnsi="Arial" w:cs="Arial"/>
          <w:b/>
        </w:rPr>
        <w:t>1</w:t>
      </w:r>
      <w:r w:rsidR="0035024A" w:rsidRPr="003C360E">
        <w:rPr>
          <w:rFonts w:ascii="Arial" w:hAnsi="Arial" w:cs="Arial"/>
          <w:b/>
        </w:rPr>
        <w:t xml:space="preserve"> (</w:t>
      </w:r>
      <w:proofErr w:type="spellStart"/>
      <w:r w:rsidR="0035024A" w:rsidRPr="003C360E">
        <w:rPr>
          <w:rFonts w:ascii="Arial" w:hAnsi="Arial" w:cs="Arial"/>
          <w:b/>
        </w:rPr>
        <w:t>Tembotrione</w:t>
      </w:r>
      <w:proofErr w:type="spellEnd"/>
      <w:r w:rsidR="0035024A" w:rsidRPr="003C360E">
        <w:rPr>
          <w:rFonts w:ascii="Arial" w:hAnsi="Arial" w:cs="Arial"/>
          <w:b/>
        </w:rPr>
        <w:t xml:space="preserve"> effect on </w:t>
      </w:r>
      <w:r w:rsidR="003C360E" w:rsidRPr="003C360E">
        <w:rPr>
          <w:rFonts w:ascii="Arial" w:hAnsi="Arial" w:cs="Arial"/>
          <w:b/>
        </w:rPr>
        <w:t xml:space="preserve">Sorghum)  </w:t>
      </w:r>
      <w:r w:rsidR="0035024A" w:rsidRPr="003C360E">
        <w:rPr>
          <w:rFonts w:ascii="Arial" w:hAnsi="Arial" w:cs="Arial"/>
          <w:b/>
        </w:rPr>
        <w:t xml:space="preserve">   </w:t>
      </w:r>
      <w:r w:rsidR="003C360E" w:rsidRPr="003C360E">
        <w:rPr>
          <w:rFonts w:ascii="Arial" w:hAnsi="Arial" w:cs="Arial"/>
          <w:b/>
        </w:rPr>
        <w:t xml:space="preserve">    </w:t>
      </w:r>
      <w:r w:rsidR="0035024A" w:rsidRPr="003C360E">
        <w:rPr>
          <w:rFonts w:ascii="Arial" w:hAnsi="Arial" w:cs="Arial"/>
          <w:b/>
        </w:rPr>
        <w:t xml:space="preserve">Fig </w:t>
      </w:r>
      <w:r w:rsidR="009A06D1">
        <w:rPr>
          <w:rFonts w:ascii="Arial" w:hAnsi="Arial" w:cs="Arial"/>
          <w:b/>
        </w:rPr>
        <w:t>2</w:t>
      </w:r>
      <w:r w:rsidR="0035024A" w:rsidRPr="003C360E">
        <w:rPr>
          <w:rFonts w:ascii="Arial" w:hAnsi="Arial" w:cs="Arial"/>
          <w:b/>
        </w:rPr>
        <w:t xml:space="preserve">. (Topramezone effect on Sorghum) </w:t>
      </w:r>
    </w:p>
    <w:p w14:paraId="44FDBB3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504EF79" w14:textId="77777777" w:rsidR="00DB7B1D" w:rsidRDefault="00DB7B1D" w:rsidP="00441B6F">
      <w:pPr>
        <w:pStyle w:val="Body"/>
        <w:spacing w:after="0"/>
        <w:rPr>
          <w:rFonts w:ascii="Arial" w:hAnsi="Arial" w:cs="Arial"/>
        </w:rPr>
      </w:pPr>
    </w:p>
    <w:p w14:paraId="3963C668" w14:textId="77777777" w:rsidR="000C7E4D" w:rsidRDefault="00DB7B1D" w:rsidP="00441B6F">
      <w:pPr>
        <w:pStyle w:val="Body"/>
        <w:spacing w:after="0"/>
        <w:rPr>
          <w:rFonts w:ascii="Arial" w:hAnsi="Arial" w:cs="Arial"/>
        </w:rPr>
      </w:pPr>
      <w:r>
        <w:rPr>
          <w:rFonts w:ascii="Arial" w:hAnsi="Arial" w:cs="Arial"/>
        </w:rPr>
        <w:t xml:space="preserve"> From the current study, it was revealed that the </w:t>
      </w:r>
      <w:r w:rsidRPr="00DB7B1D">
        <w:rPr>
          <w:rFonts w:ascii="Arial" w:hAnsi="Arial" w:cs="Arial"/>
        </w:rPr>
        <w:t xml:space="preserve">Broad leaf weeds constituted 55% and 57% (2023 &amp; 2024 resp) of the total weed density and the dominant broad leaf weeds included </w:t>
      </w:r>
      <w:proofErr w:type="spellStart"/>
      <w:r w:rsidRPr="00DB7B1D">
        <w:rPr>
          <w:rFonts w:ascii="Arial" w:hAnsi="Arial" w:cs="Arial"/>
        </w:rPr>
        <w:t>Portulacea</w:t>
      </w:r>
      <w:proofErr w:type="spellEnd"/>
      <w:r w:rsidRPr="00DB7B1D">
        <w:rPr>
          <w:rFonts w:ascii="Arial" w:hAnsi="Arial" w:cs="Arial"/>
        </w:rPr>
        <w:t xml:space="preserve"> oleracea, Amaranthus </w:t>
      </w:r>
      <w:proofErr w:type="spellStart"/>
      <w:r w:rsidRPr="00DB7B1D">
        <w:rPr>
          <w:rFonts w:ascii="Arial" w:hAnsi="Arial" w:cs="Arial"/>
        </w:rPr>
        <w:t>viridis</w:t>
      </w:r>
      <w:proofErr w:type="spellEnd"/>
      <w:r w:rsidRPr="00DB7B1D">
        <w:rPr>
          <w:rFonts w:ascii="Arial" w:hAnsi="Arial" w:cs="Arial"/>
        </w:rPr>
        <w:t xml:space="preserve">, Datura stramonium, Hibiscus </w:t>
      </w:r>
      <w:proofErr w:type="spellStart"/>
      <w:r w:rsidRPr="00DB7B1D">
        <w:rPr>
          <w:rFonts w:ascii="Arial" w:hAnsi="Arial" w:cs="Arial"/>
        </w:rPr>
        <w:t>trionum</w:t>
      </w:r>
      <w:proofErr w:type="spellEnd"/>
      <w:r w:rsidRPr="00DB7B1D">
        <w:rPr>
          <w:rFonts w:ascii="Arial" w:hAnsi="Arial" w:cs="Arial"/>
        </w:rPr>
        <w:t xml:space="preserve">, Convolvulus arvensis and Hypericum </w:t>
      </w:r>
      <w:proofErr w:type="spellStart"/>
      <w:r w:rsidRPr="00DB7B1D">
        <w:rPr>
          <w:rFonts w:ascii="Arial" w:hAnsi="Arial" w:cs="Arial"/>
        </w:rPr>
        <w:t>perforatum</w:t>
      </w:r>
      <w:proofErr w:type="spellEnd"/>
      <w:r w:rsidRPr="00DB7B1D">
        <w:rPr>
          <w:rFonts w:ascii="Arial" w:hAnsi="Arial" w:cs="Arial"/>
        </w:rPr>
        <w:t xml:space="preserve">. Sedges were less in number and constituted only 5% &amp; 4% (2023 &amp; 2024 resp.) of the total weed density, </w:t>
      </w:r>
      <w:proofErr w:type="spellStart"/>
      <w:r w:rsidRPr="00DB7B1D">
        <w:rPr>
          <w:rFonts w:ascii="Arial" w:hAnsi="Arial" w:cs="Arial"/>
        </w:rPr>
        <w:t>Cyperus</w:t>
      </w:r>
      <w:proofErr w:type="spellEnd"/>
      <w:r w:rsidRPr="00DB7B1D">
        <w:rPr>
          <w:rFonts w:ascii="Arial" w:hAnsi="Arial" w:cs="Arial"/>
        </w:rPr>
        <w:t xml:space="preserve"> </w:t>
      </w:r>
      <w:proofErr w:type="spellStart"/>
      <w:r w:rsidRPr="00DB7B1D">
        <w:rPr>
          <w:rFonts w:ascii="Arial" w:hAnsi="Arial" w:cs="Arial"/>
        </w:rPr>
        <w:t>rotundus</w:t>
      </w:r>
      <w:proofErr w:type="spellEnd"/>
      <w:r w:rsidRPr="00DB7B1D">
        <w:rPr>
          <w:rFonts w:ascii="Arial" w:hAnsi="Arial" w:cs="Arial"/>
        </w:rPr>
        <w:t xml:space="preserve"> was the only sedge identified from the field. Grasses constituted the rest 40 % &amp; 41 % (2023 &amp; 2024 resp.) of the total weed density and the dominant grasses identified from the experimental plot were Sorghum </w:t>
      </w:r>
      <w:proofErr w:type="spellStart"/>
      <w:r w:rsidRPr="00DB7B1D">
        <w:rPr>
          <w:rFonts w:ascii="Arial" w:hAnsi="Arial" w:cs="Arial"/>
        </w:rPr>
        <w:t>halepense</w:t>
      </w:r>
      <w:proofErr w:type="spellEnd"/>
      <w:r w:rsidRPr="00DB7B1D">
        <w:rPr>
          <w:rFonts w:ascii="Arial" w:hAnsi="Arial" w:cs="Arial"/>
        </w:rPr>
        <w:t xml:space="preserve">, </w:t>
      </w:r>
      <w:proofErr w:type="spellStart"/>
      <w:r w:rsidRPr="00DB7B1D">
        <w:rPr>
          <w:rFonts w:ascii="Arial" w:hAnsi="Arial" w:cs="Arial"/>
        </w:rPr>
        <w:t>Cyanadon</w:t>
      </w:r>
      <w:proofErr w:type="spellEnd"/>
      <w:r w:rsidRPr="00DB7B1D">
        <w:rPr>
          <w:rFonts w:ascii="Arial" w:hAnsi="Arial" w:cs="Arial"/>
        </w:rPr>
        <w:t xml:space="preserve"> </w:t>
      </w:r>
      <w:proofErr w:type="spellStart"/>
      <w:r w:rsidRPr="00DB7B1D">
        <w:rPr>
          <w:rFonts w:ascii="Arial" w:hAnsi="Arial" w:cs="Arial"/>
        </w:rPr>
        <w:t>dactylon</w:t>
      </w:r>
      <w:proofErr w:type="spellEnd"/>
      <w:r w:rsidRPr="00DB7B1D">
        <w:rPr>
          <w:rFonts w:ascii="Arial" w:hAnsi="Arial" w:cs="Arial"/>
        </w:rPr>
        <w:t xml:space="preserve"> and </w:t>
      </w:r>
      <w:proofErr w:type="spellStart"/>
      <w:r w:rsidRPr="00DB7B1D">
        <w:rPr>
          <w:rFonts w:ascii="Arial" w:hAnsi="Arial" w:cs="Arial"/>
        </w:rPr>
        <w:t>Digitaria</w:t>
      </w:r>
      <w:proofErr w:type="spellEnd"/>
      <w:r w:rsidRPr="00DB7B1D">
        <w:rPr>
          <w:rFonts w:ascii="Arial" w:hAnsi="Arial" w:cs="Arial"/>
        </w:rPr>
        <w:t xml:space="preserve"> </w:t>
      </w:r>
      <w:proofErr w:type="spellStart"/>
      <w:r w:rsidRPr="00DB7B1D">
        <w:rPr>
          <w:rFonts w:ascii="Arial" w:hAnsi="Arial" w:cs="Arial"/>
        </w:rPr>
        <w:t>sanguinalis</w:t>
      </w:r>
      <w:proofErr w:type="spellEnd"/>
      <w:r w:rsidRPr="00DB7B1D">
        <w:rPr>
          <w:rFonts w:ascii="Arial" w:hAnsi="Arial" w:cs="Arial"/>
        </w:rPr>
        <w:t xml:space="preserve">. Sorghum </w:t>
      </w:r>
      <w:proofErr w:type="spellStart"/>
      <w:r w:rsidRPr="00DB7B1D">
        <w:rPr>
          <w:rFonts w:ascii="Arial" w:hAnsi="Arial" w:cs="Arial"/>
        </w:rPr>
        <w:t>halepense</w:t>
      </w:r>
      <w:proofErr w:type="spellEnd"/>
      <w:r w:rsidRPr="00DB7B1D">
        <w:rPr>
          <w:rFonts w:ascii="Arial" w:hAnsi="Arial" w:cs="Arial"/>
        </w:rPr>
        <w:t xml:space="preserve"> was the most prominent grassy weed that formed 70% &amp; 45% (2023 &amp; 2024 resp) of the total density of grasses. The data pertaining to weed density at 60 DAS revealed that during both years, after the weed-free treatment (T8), the lowest weed and Sorghum </w:t>
      </w:r>
      <w:proofErr w:type="spellStart"/>
      <w:r w:rsidRPr="00DB7B1D">
        <w:rPr>
          <w:rFonts w:ascii="Arial" w:hAnsi="Arial" w:cs="Arial"/>
        </w:rPr>
        <w:t>halepense</w:t>
      </w:r>
      <w:proofErr w:type="spellEnd"/>
      <w:r w:rsidRPr="00DB7B1D">
        <w:rPr>
          <w:rFonts w:ascii="Arial" w:hAnsi="Arial" w:cs="Arial"/>
        </w:rPr>
        <w:t xml:space="preserve"> density was recorded under T7 (Pendimethalin + Hand Weeding at 20 &amp; 40 DAS), whereas the highest was observed under the weedy check (T9). Among other treatments T5 (Pendimethalin + </w:t>
      </w:r>
      <w:proofErr w:type="spellStart"/>
      <w:r w:rsidRPr="00DB7B1D">
        <w:rPr>
          <w:rFonts w:ascii="Arial" w:hAnsi="Arial" w:cs="Arial"/>
        </w:rPr>
        <w:t>Tem</w:t>
      </w:r>
      <w:proofErr w:type="spellEnd"/>
      <w:r w:rsidRPr="00DB7B1D">
        <w:rPr>
          <w:rFonts w:ascii="Arial" w:hAnsi="Arial" w:cs="Arial"/>
        </w:rPr>
        <w:t>) recorded lowest density of sorghum which was statistically similar to that of T5 and was followed by T6 (Pendimethalin + Top). Although T8 and T7 showed lower density of sorghum and showed more weed control efficiency (pertaining to sorghum) than T5 but T5 showed superior economics. Hence, integration of pre-emergence and post-emergence herbicides with hand weeding proved most effective against Johnsongrass infestation in sweet corn.</w:t>
      </w:r>
      <w:r>
        <w:rPr>
          <w:rFonts w:ascii="Arial" w:hAnsi="Arial" w:cs="Arial"/>
        </w:rPr>
        <w:t xml:space="preserve"> </w:t>
      </w:r>
    </w:p>
    <w:p w14:paraId="43BF4844" w14:textId="77777777" w:rsidR="00790ADA" w:rsidRPr="00FB3A86" w:rsidRDefault="00DB7B1D" w:rsidP="00441B6F">
      <w:pPr>
        <w:pStyle w:val="Body"/>
        <w:spacing w:after="0"/>
        <w:rPr>
          <w:rFonts w:ascii="Arial" w:hAnsi="Arial" w:cs="Arial"/>
        </w:rPr>
      </w:pPr>
      <w:r>
        <w:rPr>
          <w:rFonts w:ascii="Arial" w:hAnsi="Arial" w:cs="Arial"/>
        </w:rPr>
        <w:t xml:space="preserve">   </w:t>
      </w:r>
    </w:p>
    <w:p w14:paraId="1C25FDEB" w14:textId="77777777" w:rsidR="00315186" w:rsidRPr="00315186" w:rsidRDefault="00315186" w:rsidP="00441B6F"/>
    <w:p w14:paraId="788AF26A" w14:textId="77777777" w:rsidR="0045048A" w:rsidRPr="0045048A" w:rsidRDefault="0045048A" w:rsidP="00441B6F">
      <w:pPr>
        <w:rPr>
          <w:b/>
        </w:rPr>
      </w:pPr>
      <w:r w:rsidRPr="0045048A">
        <w:rPr>
          <w:b/>
        </w:rPr>
        <w:t xml:space="preserve">DISCLAIMER (ARTIFICIAL INTELLIGENCE) </w:t>
      </w:r>
    </w:p>
    <w:p w14:paraId="0582C8BE" w14:textId="77777777" w:rsidR="00315186" w:rsidRPr="00315186" w:rsidRDefault="0045048A" w:rsidP="00441B6F">
      <w:r>
        <w:t>Author(s) hereby declare that NO generative AI technologies such as Large Language Models (</w:t>
      </w:r>
      <w:proofErr w:type="spellStart"/>
      <w:r>
        <w:t>ChatGPT</w:t>
      </w:r>
      <w:proofErr w:type="spellEnd"/>
      <w:r>
        <w:t>, COPILOT, etc.) and text-to-image generators have been used during the writing or editing of this manuscript.</w:t>
      </w:r>
    </w:p>
    <w:p w14:paraId="6986B32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F92F631" w14:textId="77777777" w:rsidR="00790ADA" w:rsidRPr="00FB3A86" w:rsidRDefault="00790ADA" w:rsidP="00441B6F">
      <w:pPr>
        <w:pStyle w:val="ReferHead"/>
        <w:spacing w:after="0"/>
        <w:jc w:val="both"/>
        <w:rPr>
          <w:rFonts w:ascii="Arial" w:hAnsi="Arial" w:cs="Arial"/>
        </w:rPr>
      </w:pPr>
    </w:p>
    <w:p w14:paraId="73FBA3A5" w14:textId="77777777" w:rsidR="00B40594" w:rsidRPr="00B40594" w:rsidRDefault="00B40594" w:rsidP="00B40594">
      <w:pPr>
        <w:pStyle w:val="Body"/>
        <w:numPr>
          <w:ilvl w:val="0"/>
          <w:numId w:val="32"/>
        </w:numPr>
        <w:spacing w:after="0"/>
        <w:rPr>
          <w:rFonts w:ascii="Arial" w:hAnsi="Arial" w:cs="Arial"/>
        </w:rPr>
      </w:pPr>
      <w:r w:rsidRPr="00B40594">
        <w:t xml:space="preserve">Olabode, O.S. and </w:t>
      </w:r>
      <w:proofErr w:type="spellStart"/>
      <w:r w:rsidRPr="00B40594">
        <w:t>Sangodele</w:t>
      </w:r>
      <w:proofErr w:type="spellEnd"/>
      <w:r w:rsidRPr="00B40594">
        <w:t>, A.O. 2015. Effect of weed control methods on the performance of sweet corn (</w:t>
      </w:r>
      <w:proofErr w:type="spellStart"/>
      <w:r w:rsidRPr="00B40594">
        <w:t>Zea</w:t>
      </w:r>
      <w:proofErr w:type="spellEnd"/>
      <w:r w:rsidRPr="00B40594">
        <w:t xml:space="preserve"> mays var. </w:t>
      </w:r>
      <w:proofErr w:type="spellStart"/>
      <w:r w:rsidRPr="00B40594">
        <w:t>saccharata</w:t>
      </w:r>
      <w:proofErr w:type="spellEnd"/>
      <w:r w:rsidRPr="00B40594">
        <w:t xml:space="preserve">) in </w:t>
      </w:r>
      <w:proofErr w:type="spellStart"/>
      <w:r w:rsidRPr="00B40594">
        <w:t>Ogbomoso</w:t>
      </w:r>
      <w:proofErr w:type="spellEnd"/>
      <w:r w:rsidRPr="00B40594">
        <w:t>, South West Nigeria. Journal of Global Biosciences 4(1): 1,145–1,150.</w:t>
      </w:r>
    </w:p>
    <w:p w14:paraId="17C1D5DF" w14:textId="77777777" w:rsidR="00B40594" w:rsidRDefault="00B40594" w:rsidP="00B40594">
      <w:pPr>
        <w:pStyle w:val="Body"/>
        <w:numPr>
          <w:ilvl w:val="0"/>
          <w:numId w:val="32"/>
        </w:numPr>
        <w:spacing w:after="0"/>
        <w:rPr>
          <w:rFonts w:ascii="Arial" w:hAnsi="Arial" w:cs="Arial"/>
        </w:rPr>
      </w:pPr>
      <w:r w:rsidRPr="00B40594">
        <w:rPr>
          <w:rFonts w:ascii="Arial" w:hAnsi="Arial" w:cs="Arial"/>
        </w:rPr>
        <w:t xml:space="preserve">Singh, K., Kumar, S., Singh, L. and </w:t>
      </w:r>
      <w:proofErr w:type="spellStart"/>
      <w:r w:rsidRPr="00B40594">
        <w:rPr>
          <w:rFonts w:ascii="Arial" w:hAnsi="Arial" w:cs="Arial"/>
        </w:rPr>
        <w:t>Partap</w:t>
      </w:r>
      <w:proofErr w:type="spellEnd"/>
      <w:r w:rsidRPr="00B40594">
        <w:rPr>
          <w:rFonts w:ascii="Arial" w:hAnsi="Arial" w:cs="Arial"/>
        </w:rPr>
        <w:t>, R. 2017. Effect of Integrated Weed Management on weeds, growth and yield attributes of maize (</w:t>
      </w:r>
      <w:proofErr w:type="spellStart"/>
      <w:r w:rsidRPr="00B40594">
        <w:rPr>
          <w:rFonts w:ascii="Arial" w:hAnsi="Arial" w:cs="Arial"/>
        </w:rPr>
        <w:t>Zea</w:t>
      </w:r>
      <w:proofErr w:type="spellEnd"/>
      <w:r w:rsidRPr="00B40594">
        <w:rPr>
          <w:rFonts w:ascii="Arial" w:hAnsi="Arial" w:cs="Arial"/>
        </w:rPr>
        <w:t xml:space="preserve"> mays L.) in Central Plain Zone of Punjab. </w:t>
      </w:r>
      <w:proofErr w:type="spellStart"/>
      <w:r w:rsidRPr="00B40594">
        <w:rPr>
          <w:rFonts w:ascii="Arial" w:hAnsi="Arial" w:cs="Arial"/>
        </w:rPr>
        <w:t>Agriways</w:t>
      </w:r>
      <w:proofErr w:type="spellEnd"/>
      <w:r w:rsidRPr="00B40594">
        <w:rPr>
          <w:rFonts w:ascii="Arial" w:hAnsi="Arial" w:cs="Arial"/>
        </w:rPr>
        <w:t xml:space="preserve"> 5(2): 79–85.</w:t>
      </w:r>
    </w:p>
    <w:p w14:paraId="02369944" w14:textId="77777777" w:rsidR="00B40594" w:rsidRDefault="00B40594" w:rsidP="00B40594">
      <w:pPr>
        <w:pStyle w:val="Body"/>
        <w:numPr>
          <w:ilvl w:val="0"/>
          <w:numId w:val="32"/>
        </w:numPr>
        <w:spacing w:after="0"/>
        <w:rPr>
          <w:rFonts w:ascii="Arial" w:hAnsi="Arial" w:cs="Arial"/>
        </w:rPr>
      </w:pPr>
      <w:proofErr w:type="spellStart"/>
      <w:r w:rsidRPr="00B40594">
        <w:rPr>
          <w:rFonts w:ascii="Arial" w:hAnsi="Arial" w:cs="Arial"/>
        </w:rPr>
        <w:t>Peerzada</w:t>
      </w:r>
      <w:proofErr w:type="spellEnd"/>
      <w:r w:rsidRPr="00B40594">
        <w:rPr>
          <w:rFonts w:ascii="Arial" w:hAnsi="Arial" w:cs="Arial"/>
        </w:rPr>
        <w:t xml:space="preserve"> AM, Ali HH, Hanif Z, </w:t>
      </w:r>
      <w:proofErr w:type="spellStart"/>
      <w:r w:rsidRPr="00B40594">
        <w:rPr>
          <w:rFonts w:ascii="Arial" w:hAnsi="Arial" w:cs="Arial"/>
        </w:rPr>
        <w:t>Bajwa</w:t>
      </w:r>
      <w:proofErr w:type="spellEnd"/>
      <w:r w:rsidRPr="00B40594">
        <w:rPr>
          <w:rFonts w:ascii="Arial" w:hAnsi="Arial" w:cs="Arial"/>
        </w:rPr>
        <w:t xml:space="preserve"> AA, </w:t>
      </w:r>
      <w:proofErr w:type="spellStart"/>
      <w:r w:rsidRPr="00B40594">
        <w:rPr>
          <w:rFonts w:ascii="Arial" w:hAnsi="Arial" w:cs="Arial"/>
        </w:rPr>
        <w:t>Kebaso</w:t>
      </w:r>
      <w:proofErr w:type="spellEnd"/>
      <w:r w:rsidRPr="00B40594">
        <w:rPr>
          <w:rFonts w:ascii="Arial" w:hAnsi="Arial" w:cs="Arial"/>
        </w:rPr>
        <w:t xml:space="preserve"> L, Frimpong D, Iqbal N, </w:t>
      </w:r>
      <w:proofErr w:type="spellStart"/>
      <w:r w:rsidRPr="00B40594">
        <w:rPr>
          <w:rFonts w:ascii="Arial" w:hAnsi="Arial" w:cs="Arial"/>
        </w:rPr>
        <w:t>Namubiru</w:t>
      </w:r>
      <w:proofErr w:type="spellEnd"/>
      <w:r w:rsidRPr="00B40594">
        <w:rPr>
          <w:rFonts w:ascii="Arial" w:hAnsi="Arial" w:cs="Arial"/>
        </w:rPr>
        <w:t xml:space="preserve"> H, Hashim S, Rasool G and </w:t>
      </w:r>
      <w:proofErr w:type="spellStart"/>
      <w:r w:rsidRPr="00B40594">
        <w:rPr>
          <w:rFonts w:ascii="Arial" w:hAnsi="Arial" w:cs="Arial"/>
        </w:rPr>
        <w:t>Manalil</w:t>
      </w:r>
      <w:proofErr w:type="spellEnd"/>
      <w:r w:rsidRPr="00B40594">
        <w:rPr>
          <w:rFonts w:ascii="Arial" w:hAnsi="Arial" w:cs="Arial"/>
        </w:rPr>
        <w:t xml:space="preserve"> S. 2017. Eco-biology, impact, and management of Sorghum </w:t>
      </w:r>
      <w:proofErr w:type="spellStart"/>
      <w:r w:rsidRPr="00B40594">
        <w:rPr>
          <w:rFonts w:ascii="Arial" w:hAnsi="Arial" w:cs="Arial"/>
        </w:rPr>
        <w:t>halepense</w:t>
      </w:r>
      <w:proofErr w:type="spellEnd"/>
      <w:r w:rsidRPr="00B40594">
        <w:rPr>
          <w:rFonts w:ascii="Arial" w:hAnsi="Arial" w:cs="Arial"/>
        </w:rPr>
        <w:t xml:space="preserve"> (L.) Pers. Biological Invasions 1–19</w:t>
      </w:r>
      <w:r>
        <w:rPr>
          <w:rFonts w:ascii="Arial" w:hAnsi="Arial" w:cs="Arial"/>
        </w:rPr>
        <w:t>.</w:t>
      </w:r>
    </w:p>
    <w:p w14:paraId="03A28399" w14:textId="77777777" w:rsidR="00B40594" w:rsidRDefault="00B40594" w:rsidP="00B40594">
      <w:pPr>
        <w:pStyle w:val="Body"/>
        <w:numPr>
          <w:ilvl w:val="0"/>
          <w:numId w:val="32"/>
        </w:numPr>
        <w:spacing w:after="0"/>
        <w:rPr>
          <w:rFonts w:ascii="Arial" w:hAnsi="Arial" w:cs="Arial"/>
        </w:rPr>
      </w:pPr>
      <w:r w:rsidRPr="00B40594">
        <w:rPr>
          <w:rFonts w:ascii="Arial" w:hAnsi="Arial" w:cs="Arial"/>
        </w:rPr>
        <w:t xml:space="preserve">Majumdar S, </w:t>
      </w:r>
      <w:proofErr w:type="spellStart"/>
      <w:r w:rsidRPr="00B40594">
        <w:rPr>
          <w:rFonts w:ascii="Arial" w:hAnsi="Arial" w:cs="Arial"/>
        </w:rPr>
        <w:t>Sanwal</w:t>
      </w:r>
      <w:proofErr w:type="spellEnd"/>
      <w:r w:rsidRPr="00B40594">
        <w:rPr>
          <w:rFonts w:ascii="Arial" w:hAnsi="Arial" w:cs="Arial"/>
        </w:rPr>
        <w:t xml:space="preserve"> U and </w:t>
      </w:r>
      <w:proofErr w:type="spellStart"/>
      <w:r w:rsidRPr="00B40594">
        <w:rPr>
          <w:rFonts w:ascii="Arial" w:hAnsi="Arial" w:cs="Arial"/>
        </w:rPr>
        <w:t>Inderjit</w:t>
      </w:r>
      <w:proofErr w:type="spellEnd"/>
      <w:r w:rsidRPr="00B40594">
        <w:rPr>
          <w:rFonts w:ascii="Arial" w:hAnsi="Arial" w:cs="Arial"/>
        </w:rPr>
        <w:t xml:space="preserve">. 2017. Interference potential of Sorghum </w:t>
      </w:r>
      <w:proofErr w:type="spellStart"/>
      <w:r w:rsidRPr="00B40594">
        <w:rPr>
          <w:rFonts w:ascii="Arial" w:hAnsi="Arial" w:cs="Arial"/>
        </w:rPr>
        <w:t>halepense</w:t>
      </w:r>
      <w:proofErr w:type="spellEnd"/>
      <w:r w:rsidRPr="00B40594">
        <w:rPr>
          <w:rFonts w:ascii="Arial" w:hAnsi="Arial" w:cs="Arial"/>
        </w:rPr>
        <w:t xml:space="preserve"> on soil and plant seedling growth. Plant Soil 418: 219–230</w:t>
      </w:r>
      <w:r>
        <w:rPr>
          <w:rFonts w:ascii="Arial" w:hAnsi="Arial" w:cs="Arial"/>
        </w:rPr>
        <w:t>.</w:t>
      </w:r>
    </w:p>
    <w:p w14:paraId="0C9F396A" w14:textId="77777777" w:rsidR="00B40594" w:rsidRDefault="00BE1E10" w:rsidP="00BE1E10">
      <w:pPr>
        <w:pStyle w:val="Body"/>
        <w:numPr>
          <w:ilvl w:val="0"/>
          <w:numId w:val="32"/>
        </w:numPr>
        <w:spacing w:after="0"/>
        <w:rPr>
          <w:rFonts w:ascii="Arial" w:hAnsi="Arial" w:cs="Arial"/>
        </w:rPr>
      </w:pPr>
      <w:proofErr w:type="spellStart"/>
      <w:r w:rsidRPr="00BE1E10">
        <w:rPr>
          <w:rFonts w:ascii="Arial" w:hAnsi="Arial" w:cs="Arial"/>
        </w:rPr>
        <w:t>Sankara</w:t>
      </w:r>
      <w:proofErr w:type="spellEnd"/>
      <w:r w:rsidRPr="00BE1E10">
        <w:rPr>
          <w:rFonts w:ascii="Arial" w:hAnsi="Arial" w:cs="Arial"/>
        </w:rPr>
        <w:t xml:space="preserve"> RK, Raja KS, Deepak K, Arun SR and </w:t>
      </w:r>
      <w:proofErr w:type="spellStart"/>
      <w:r w:rsidRPr="00BE1E10">
        <w:rPr>
          <w:rFonts w:ascii="Arial" w:hAnsi="Arial" w:cs="Arial"/>
        </w:rPr>
        <w:t>Gopalakrishna</w:t>
      </w:r>
      <w:proofErr w:type="spellEnd"/>
      <w:r w:rsidRPr="00BE1E10">
        <w:rPr>
          <w:rFonts w:ascii="Arial" w:hAnsi="Arial" w:cs="Arial"/>
        </w:rPr>
        <w:t xml:space="preserve"> BK. 2019. Flora of Peninsular India. https://indiafloraces.iisc.ac.in/FloraPeninsular/herbsheet.php? id=7871&amp;cat=7. Accessed on 22 January 2025</w:t>
      </w:r>
      <w:r>
        <w:rPr>
          <w:rFonts w:ascii="Arial" w:hAnsi="Arial" w:cs="Arial"/>
        </w:rPr>
        <w:t>.</w:t>
      </w:r>
    </w:p>
    <w:p w14:paraId="536A3DC9" w14:textId="77777777" w:rsidR="006F4810" w:rsidRDefault="006F4810" w:rsidP="006F4810">
      <w:pPr>
        <w:pStyle w:val="Body"/>
        <w:numPr>
          <w:ilvl w:val="0"/>
          <w:numId w:val="32"/>
        </w:numPr>
        <w:spacing w:after="0"/>
        <w:rPr>
          <w:rFonts w:ascii="Arial" w:hAnsi="Arial" w:cs="Arial"/>
        </w:rPr>
      </w:pPr>
      <w:r w:rsidRPr="006F4810">
        <w:rPr>
          <w:rFonts w:ascii="Arial" w:hAnsi="Arial" w:cs="Arial"/>
        </w:rPr>
        <w:t>Chambers N and Hawkins TO. 2002. Invasive plants of the Sonoran Desert, a field guide; Sonoran Institute, Environmental Education Exchange, National Fish and Wildlife Foundation: Tucson, AZ, USA, p. 120</w:t>
      </w:r>
      <w:r>
        <w:rPr>
          <w:rFonts w:ascii="Arial" w:hAnsi="Arial" w:cs="Arial"/>
        </w:rPr>
        <w:t>.</w:t>
      </w:r>
    </w:p>
    <w:p w14:paraId="2DD131FF" w14:textId="77777777" w:rsidR="006F4810" w:rsidRDefault="00B04A35" w:rsidP="00B04A35">
      <w:pPr>
        <w:pStyle w:val="Body"/>
        <w:numPr>
          <w:ilvl w:val="0"/>
          <w:numId w:val="32"/>
        </w:numPr>
        <w:spacing w:after="0"/>
        <w:rPr>
          <w:rFonts w:ascii="Arial" w:hAnsi="Arial" w:cs="Arial"/>
        </w:rPr>
      </w:pPr>
      <w:r w:rsidRPr="00B04A35">
        <w:rPr>
          <w:rFonts w:ascii="Arial" w:hAnsi="Arial" w:cs="Arial"/>
        </w:rPr>
        <w:t>Rout ME and Callaway RM. 2009 An invasive plant paradox. Science 324: 724–725.</w:t>
      </w:r>
    </w:p>
    <w:p w14:paraId="4D77DEC0" w14:textId="77777777" w:rsidR="00B04A35" w:rsidRDefault="00B04A35" w:rsidP="00B04A35">
      <w:pPr>
        <w:pStyle w:val="Body"/>
        <w:numPr>
          <w:ilvl w:val="0"/>
          <w:numId w:val="32"/>
        </w:numPr>
        <w:spacing w:after="0"/>
        <w:rPr>
          <w:rFonts w:ascii="Arial" w:hAnsi="Arial" w:cs="Arial"/>
        </w:rPr>
      </w:pPr>
      <w:proofErr w:type="spellStart"/>
      <w:r w:rsidRPr="00B04A35">
        <w:rPr>
          <w:rFonts w:ascii="Arial" w:hAnsi="Arial" w:cs="Arial"/>
        </w:rPr>
        <w:t>Bais</w:t>
      </w:r>
      <w:proofErr w:type="spellEnd"/>
      <w:r w:rsidRPr="00B04A35">
        <w:rPr>
          <w:rFonts w:ascii="Arial" w:hAnsi="Arial" w:cs="Arial"/>
        </w:rPr>
        <w:t xml:space="preserve"> HP, Weir TL, Perry LG, Gilroy S and </w:t>
      </w:r>
      <w:proofErr w:type="spellStart"/>
      <w:r w:rsidRPr="00B04A35">
        <w:rPr>
          <w:rFonts w:ascii="Arial" w:hAnsi="Arial" w:cs="Arial"/>
        </w:rPr>
        <w:t>Vivanco</w:t>
      </w:r>
      <w:proofErr w:type="spellEnd"/>
      <w:r w:rsidRPr="00B04A35">
        <w:rPr>
          <w:rFonts w:ascii="Arial" w:hAnsi="Arial" w:cs="Arial"/>
        </w:rPr>
        <w:t xml:space="preserve"> JM. 2006. The role of root exudates in rhizosphere interactions with plants and other organisms. Annual Review of Plant Biology 57: 233–266.</w:t>
      </w:r>
    </w:p>
    <w:p w14:paraId="0AA940CC" w14:textId="77777777" w:rsidR="00B04A35" w:rsidRDefault="005342B1" w:rsidP="005342B1">
      <w:pPr>
        <w:pStyle w:val="Body"/>
        <w:numPr>
          <w:ilvl w:val="0"/>
          <w:numId w:val="32"/>
        </w:numPr>
        <w:spacing w:after="0"/>
        <w:rPr>
          <w:rFonts w:ascii="Arial" w:hAnsi="Arial" w:cs="Arial"/>
        </w:rPr>
      </w:pPr>
      <w:proofErr w:type="spellStart"/>
      <w:r w:rsidRPr="005342B1">
        <w:rPr>
          <w:rFonts w:ascii="Arial" w:hAnsi="Arial" w:cs="Arial"/>
        </w:rPr>
        <w:lastRenderedPageBreak/>
        <w:t>Travlos</w:t>
      </w:r>
      <w:proofErr w:type="spellEnd"/>
      <w:r w:rsidRPr="005342B1">
        <w:rPr>
          <w:rFonts w:ascii="Arial" w:hAnsi="Arial" w:cs="Arial"/>
        </w:rPr>
        <w:t xml:space="preserve"> IS, </w:t>
      </w:r>
      <w:proofErr w:type="spellStart"/>
      <w:r w:rsidRPr="005342B1">
        <w:rPr>
          <w:rFonts w:ascii="Arial" w:hAnsi="Arial" w:cs="Arial"/>
        </w:rPr>
        <w:t>Bilalis</w:t>
      </w:r>
      <w:proofErr w:type="spellEnd"/>
      <w:r w:rsidRPr="005342B1">
        <w:rPr>
          <w:rFonts w:ascii="Arial" w:hAnsi="Arial" w:cs="Arial"/>
        </w:rPr>
        <w:t xml:space="preserve"> DJ, </w:t>
      </w:r>
      <w:proofErr w:type="spellStart"/>
      <w:r w:rsidRPr="005342B1">
        <w:rPr>
          <w:rFonts w:ascii="Arial" w:hAnsi="Arial" w:cs="Arial"/>
        </w:rPr>
        <w:t>Katsenios</w:t>
      </w:r>
      <w:proofErr w:type="spellEnd"/>
      <w:r w:rsidRPr="005342B1">
        <w:rPr>
          <w:rFonts w:ascii="Arial" w:hAnsi="Arial" w:cs="Arial"/>
        </w:rPr>
        <w:t xml:space="preserve"> N, De Prado R. 2018. Sustainable weed control in vineyards. Pp. 526–542. In: Weed Control: Sustainability, Hazards, and Risks in Cropping Systems Worldwide. (Eds. </w:t>
      </w:r>
      <w:proofErr w:type="spellStart"/>
      <w:r w:rsidRPr="005342B1">
        <w:rPr>
          <w:rFonts w:ascii="Arial" w:hAnsi="Arial" w:cs="Arial"/>
        </w:rPr>
        <w:t>Korres</w:t>
      </w:r>
      <w:proofErr w:type="spellEnd"/>
      <w:r w:rsidRPr="005342B1">
        <w:rPr>
          <w:rFonts w:ascii="Arial" w:hAnsi="Arial" w:cs="Arial"/>
        </w:rPr>
        <w:t xml:space="preserve"> NE, Burgos NR, Duke </w:t>
      </w:r>
      <w:proofErr w:type="gramStart"/>
      <w:r w:rsidRPr="005342B1">
        <w:rPr>
          <w:rFonts w:ascii="Arial" w:hAnsi="Arial" w:cs="Arial"/>
        </w:rPr>
        <w:t>SO,;</w:t>
      </w:r>
      <w:proofErr w:type="gramEnd"/>
      <w:r w:rsidRPr="005342B1">
        <w:rPr>
          <w:rFonts w:ascii="Arial" w:hAnsi="Arial" w:cs="Arial"/>
        </w:rPr>
        <w:t xml:space="preserve"> </w:t>
      </w:r>
      <w:r>
        <w:rPr>
          <w:rFonts w:ascii="Arial" w:hAnsi="Arial" w:cs="Arial"/>
        </w:rPr>
        <w:t>CRC Press: Boca Raton, FL, USA.</w:t>
      </w:r>
    </w:p>
    <w:p w14:paraId="1A278BCF" w14:textId="77777777" w:rsidR="005342B1" w:rsidRDefault="001C7416" w:rsidP="001C7416">
      <w:pPr>
        <w:pStyle w:val="Body"/>
        <w:numPr>
          <w:ilvl w:val="0"/>
          <w:numId w:val="32"/>
        </w:numPr>
        <w:spacing w:after="0"/>
        <w:rPr>
          <w:rFonts w:ascii="Arial" w:hAnsi="Arial" w:cs="Arial"/>
        </w:rPr>
      </w:pPr>
      <w:r w:rsidRPr="001C7416">
        <w:rPr>
          <w:rFonts w:ascii="Arial" w:hAnsi="Arial" w:cs="Arial"/>
        </w:rPr>
        <w:t xml:space="preserve">Hossain, A., Islam, M.T., Islam, M.S., Ahmed, S., </w:t>
      </w:r>
      <w:proofErr w:type="spellStart"/>
      <w:r w:rsidRPr="001C7416">
        <w:rPr>
          <w:rFonts w:ascii="Arial" w:hAnsi="Arial" w:cs="Arial"/>
        </w:rPr>
        <w:t>Sarker</w:t>
      </w:r>
      <w:proofErr w:type="spellEnd"/>
      <w:r w:rsidRPr="001C7416">
        <w:rPr>
          <w:rFonts w:ascii="Arial" w:hAnsi="Arial" w:cs="Arial"/>
        </w:rPr>
        <w:t xml:space="preserve">, K.K. and </w:t>
      </w:r>
      <w:proofErr w:type="spellStart"/>
      <w:r w:rsidRPr="001C7416">
        <w:rPr>
          <w:rFonts w:ascii="Arial" w:hAnsi="Arial" w:cs="Arial"/>
        </w:rPr>
        <w:t>Gathala</w:t>
      </w:r>
      <w:proofErr w:type="spellEnd"/>
      <w:r w:rsidRPr="001C7416">
        <w:rPr>
          <w:rFonts w:ascii="Arial" w:hAnsi="Arial" w:cs="Arial"/>
        </w:rPr>
        <w:t>, M.K. 2019. Chemical Weed Management in Maize (</w:t>
      </w:r>
      <w:proofErr w:type="spellStart"/>
      <w:r w:rsidRPr="001C7416">
        <w:rPr>
          <w:rFonts w:ascii="Arial" w:hAnsi="Arial" w:cs="Arial"/>
        </w:rPr>
        <w:t>Zea</w:t>
      </w:r>
      <w:proofErr w:type="spellEnd"/>
      <w:r w:rsidRPr="001C7416">
        <w:rPr>
          <w:rFonts w:ascii="Arial" w:hAnsi="Arial" w:cs="Arial"/>
        </w:rPr>
        <w:t xml:space="preserve"> mays L.) under Conservation Agricultural Systems: An Outlook of the Eastern Gangetic Plains in South-Asia [Online First]. In Maize–Production and Use.</w:t>
      </w:r>
    </w:p>
    <w:p w14:paraId="045B186E" w14:textId="77777777" w:rsidR="006208AA" w:rsidRPr="006208AA" w:rsidRDefault="00FD2E46" w:rsidP="006208AA">
      <w:pPr>
        <w:pStyle w:val="Body"/>
        <w:numPr>
          <w:ilvl w:val="0"/>
          <w:numId w:val="32"/>
        </w:numPr>
        <w:spacing w:after="0"/>
        <w:rPr>
          <w:rFonts w:ascii="Arial" w:hAnsi="Arial" w:cs="Arial"/>
          <w:color w:val="FF0000"/>
        </w:rPr>
      </w:pPr>
      <w:r w:rsidRPr="00FD2E46">
        <w:rPr>
          <w:rFonts w:ascii="Arial" w:hAnsi="Arial" w:cs="Arial"/>
          <w:color w:val="FF0000"/>
          <w:shd w:val="clear" w:color="auto" w:fill="FFFFFF"/>
        </w:rPr>
        <w:t xml:space="preserve">SINGH, A. (2024). Effect of pre-and post-emergence herbicides on weeds, productivity </w:t>
      </w:r>
      <w:proofErr w:type="spellStart"/>
      <w:r w:rsidRPr="00FD2E46">
        <w:rPr>
          <w:rFonts w:ascii="Arial" w:hAnsi="Arial" w:cs="Arial"/>
          <w:color w:val="FF0000"/>
          <w:shd w:val="clear" w:color="auto" w:fill="FFFFFF"/>
        </w:rPr>
        <w:t>andprofitability</w:t>
      </w:r>
      <w:proofErr w:type="spellEnd"/>
      <w:r w:rsidRPr="00FD2E46">
        <w:rPr>
          <w:rFonts w:ascii="Arial" w:hAnsi="Arial" w:cs="Arial"/>
          <w:color w:val="FF0000"/>
          <w:shd w:val="clear" w:color="auto" w:fill="FFFFFF"/>
        </w:rPr>
        <w:t xml:space="preserve"> of maize. </w:t>
      </w:r>
      <w:r w:rsidRPr="00FD2E46">
        <w:rPr>
          <w:rFonts w:ascii="Arial" w:hAnsi="Arial" w:cs="Arial"/>
          <w:i/>
          <w:iCs/>
          <w:color w:val="FF0000"/>
          <w:shd w:val="clear" w:color="auto" w:fill="FFFFFF"/>
        </w:rPr>
        <w:t>Indian Journal of Agronomy</w:t>
      </w:r>
      <w:r w:rsidRPr="00FD2E46">
        <w:rPr>
          <w:rFonts w:ascii="Arial" w:hAnsi="Arial" w:cs="Arial"/>
          <w:color w:val="FF0000"/>
          <w:shd w:val="clear" w:color="auto" w:fill="FFFFFF"/>
        </w:rPr>
        <w:t>, </w:t>
      </w:r>
      <w:r w:rsidRPr="00FD2E46">
        <w:rPr>
          <w:rFonts w:ascii="Arial" w:hAnsi="Arial" w:cs="Arial"/>
          <w:i/>
          <w:iCs/>
          <w:color w:val="FF0000"/>
          <w:shd w:val="clear" w:color="auto" w:fill="FFFFFF"/>
        </w:rPr>
        <w:t>69</w:t>
      </w:r>
      <w:r w:rsidRPr="00FD2E46">
        <w:rPr>
          <w:rFonts w:ascii="Arial" w:hAnsi="Arial" w:cs="Arial"/>
          <w:color w:val="FF0000"/>
          <w:shd w:val="clear" w:color="auto" w:fill="FFFFFF"/>
        </w:rPr>
        <w:t>(4), 397-403.</w:t>
      </w:r>
    </w:p>
    <w:p w14:paraId="5DB60B10" w14:textId="60F62EE8" w:rsidR="006208AA" w:rsidRPr="006208AA" w:rsidRDefault="006208AA" w:rsidP="006208AA">
      <w:pPr>
        <w:pStyle w:val="Body"/>
        <w:numPr>
          <w:ilvl w:val="0"/>
          <w:numId w:val="32"/>
        </w:numPr>
        <w:spacing w:after="0"/>
        <w:rPr>
          <w:rFonts w:ascii="Arial" w:hAnsi="Arial" w:cs="Arial"/>
          <w:color w:val="FF0000"/>
        </w:rPr>
      </w:pPr>
      <w:r w:rsidRPr="006208AA">
        <w:rPr>
          <w:rFonts w:ascii="Times New Roman" w:hAnsi="Times New Roman"/>
          <w:color w:val="231F20"/>
          <w:sz w:val="18"/>
          <w:szCs w:val="18"/>
          <w:lang w:val="en-IN" w:eastAsia="en-IN"/>
        </w:rPr>
        <w:t xml:space="preserve">Singh, V.P., Guru, S.K., Kumar, A., </w:t>
      </w:r>
      <w:proofErr w:type="spellStart"/>
      <w:r w:rsidRPr="006208AA">
        <w:rPr>
          <w:rFonts w:ascii="Times New Roman" w:hAnsi="Times New Roman"/>
          <w:color w:val="231F20"/>
          <w:sz w:val="18"/>
          <w:szCs w:val="18"/>
          <w:lang w:val="en-IN" w:eastAsia="en-IN"/>
        </w:rPr>
        <w:t>Banga</w:t>
      </w:r>
      <w:proofErr w:type="spellEnd"/>
      <w:r w:rsidRPr="006208AA">
        <w:rPr>
          <w:rFonts w:ascii="Times New Roman" w:hAnsi="Times New Roman"/>
          <w:color w:val="231F20"/>
          <w:sz w:val="18"/>
          <w:szCs w:val="18"/>
          <w:lang w:val="en-IN" w:eastAsia="en-IN"/>
        </w:rPr>
        <w:t xml:space="preserve">, A. and Tripathi, N. 2012. </w:t>
      </w:r>
      <w:r>
        <w:rPr>
          <w:rFonts w:ascii="Times New Roman" w:hAnsi="Times New Roman"/>
          <w:color w:val="231F20"/>
          <w:sz w:val="18"/>
          <w:szCs w:val="18"/>
          <w:lang w:val="en-IN" w:eastAsia="en-IN"/>
        </w:rPr>
        <w:t xml:space="preserve"> </w:t>
      </w:r>
      <w:proofErr w:type="spellStart"/>
      <w:r w:rsidRPr="006208AA">
        <w:rPr>
          <w:rFonts w:ascii="Times New Roman" w:hAnsi="Times New Roman"/>
          <w:color w:val="231F20"/>
          <w:sz w:val="18"/>
          <w:szCs w:val="18"/>
          <w:lang w:val="en-IN" w:eastAsia="en-IN"/>
        </w:rPr>
        <w:t>Bioefficacy</w:t>
      </w:r>
      <w:proofErr w:type="spellEnd"/>
      <w:r w:rsidRPr="006208AA">
        <w:rPr>
          <w:rFonts w:ascii="Times New Roman" w:hAnsi="Times New Roman"/>
          <w:color w:val="231F20"/>
          <w:sz w:val="18"/>
          <w:szCs w:val="18"/>
          <w:lang w:val="en-IN" w:eastAsia="en-IN"/>
        </w:rPr>
        <w:t xml:space="preserve"> of </w:t>
      </w:r>
      <w:proofErr w:type="spellStart"/>
      <w:r w:rsidRPr="006208AA">
        <w:rPr>
          <w:rFonts w:ascii="Times New Roman" w:hAnsi="Times New Roman"/>
          <w:color w:val="231F20"/>
          <w:sz w:val="18"/>
          <w:szCs w:val="18"/>
          <w:lang w:val="en-IN" w:eastAsia="en-IN"/>
        </w:rPr>
        <w:t>tembotrione</w:t>
      </w:r>
      <w:proofErr w:type="spellEnd"/>
      <w:r w:rsidRPr="006208AA">
        <w:rPr>
          <w:rFonts w:ascii="Times New Roman" w:hAnsi="Times New Roman"/>
          <w:color w:val="231F20"/>
          <w:sz w:val="18"/>
          <w:szCs w:val="18"/>
          <w:lang w:val="en-IN" w:eastAsia="en-IN"/>
        </w:rPr>
        <w:t xml:space="preserve"> against mixed weed complex in </w:t>
      </w:r>
    </w:p>
    <w:p w14:paraId="6887843F" w14:textId="31E944DF" w:rsidR="006208AA" w:rsidRDefault="006208AA" w:rsidP="006208AA">
      <w:pPr>
        <w:pStyle w:val="Body"/>
        <w:spacing w:after="0"/>
        <w:ind w:left="720"/>
        <w:rPr>
          <w:rFonts w:ascii="Times New Roman" w:hAnsi="Times New Roman"/>
          <w:color w:val="231F20"/>
          <w:sz w:val="18"/>
          <w:szCs w:val="18"/>
          <w:lang w:val="en-IN" w:eastAsia="en-IN"/>
        </w:rPr>
      </w:pPr>
      <w:r w:rsidRPr="006208AA">
        <w:rPr>
          <w:rFonts w:ascii="Times New Roman" w:hAnsi="Times New Roman"/>
          <w:color w:val="231F20"/>
          <w:sz w:val="18"/>
          <w:szCs w:val="18"/>
          <w:lang w:val="en-IN" w:eastAsia="en-IN"/>
        </w:rPr>
        <w:t xml:space="preserve">maize. </w:t>
      </w:r>
      <w:r w:rsidRPr="006208AA">
        <w:rPr>
          <w:rFonts w:ascii="TimesNewRomanPS-ItalicMT" w:hAnsi="TimesNewRomanPS-ItalicMT"/>
          <w:i/>
          <w:iCs/>
          <w:color w:val="231F20"/>
          <w:sz w:val="18"/>
          <w:szCs w:val="18"/>
          <w:lang w:val="en-IN" w:eastAsia="en-IN"/>
        </w:rPr>
        <w:t xml:space="preserve">Indian Journal of Weed Science </w:t>
      </w:r>
      <w:r w:rsidRPr="006208AA">
        <w:rPr>
          <w:rFonts w:ascii="TimesNewRomanPS-BoldMT" w:hAnsi="TimesNewRomanPS-BoldMT"/>
          <w:b/>
          <w:bCs/>
          <w:color w:val="231F20"/>
          <w:sz w:val="18"/>
          <w:szCs w:val="18"/>
          <w:lang w:val="en-IN" w:eastAsia="en-IN"/>
        </w:rPr>
        <w:t>44</w:t>
      </w:r>
      <w:r w:rsidRPr="006208AA">
        <w:rPr>
          <w:rFonts w:ascii="Times New Roman" w:hAnsi="Times New Roman"/>
          <w:color w:val="231F20"/>
          <w:sz w:val="18"/>
          <w:szCs w:val="18"/>
          <w:lang w:val="en-IN" w:eastAsia="en-IN"/>
        </w:rPr>
        <w:t>(1): 1–5.</w:t>
      </w:r>
    </w:p>
    <w:p w14:paraId="5D03ECA3" w14:textId="6E67B3BC" w:rsidR="006208AA" w:rsidRPr="006208AA" w:rsidRDefault="006208AA" w:rsidP="006208AA">
      <w:pPr>
        <w:pStyle w:val="Body"/>
        <w:numPr>
          <w:ilvl w:val="0"/>
          <w:numId w:val="32"/>
        </w:numPr>
        <w:spacing w:after="0"/>
        <w:rPr>
          <w:rFonts w:ascii="Times New Roman" w:hAnsi="Times New Roman"/>
          <w:color w:val="231F20"/>
          <w:sz w:val="18"/>
          <w:szCs w:val="18"/>
          <w:lang w:val="en-IN" w:eastAsia="en-IN"/>
        </w:rPr>
      </w:pPr>
      <w:r>
        <w:rPr>
          <w:rFonts w:ascii="Arial" w:hAnsi="Arial" w:cs="Arial"/>
          <w:color w:val="222222"/>
          <w:shd w:val="clear" w:color="auto" w:fill="FFFFFF"/>
        </w:rPr>
        <w:t>SHUKLA, R., BHATNAGAR, A., RAWAT, A., RAWAT, S., &amp; KUMAR, S. (2024). Growth and productivity of maize (</w:t>
      </w:r>
      <w:proofErr w:type="spellStart"/>
      <w:r>
        <w:rPr>
          <w:rFonts w:ascii="Arial" w:hAnsi="Arial" w:cs="Arial"/>
          <w:color w:val="222222"/>
          <w:shd w:val="clear" w:color="auto" w:fill="FFFFFF"/>
        </w:rPr>
        <w:t>Zea</w:t>
      </w:r>
      <w:proofErr w:type="spellEnd"/>
      <w:r>
        <w:rPr>
          <w:rFonts w:ascii="Arial" w:hAnsi="Arial" w:cs="Arial"/>
          <w:color w:val="222222"/>
          <w:shd w:val="clear" w:color="auto" w:fill="FFFFFF"/>
        </w:rPr>
        <w:t xml:space="preserve"> mays) as influenced by sequential and combined application of tank mix herbicides. </w:t>
      </w:r>
      <w:r>
        <w:rPr>
          <w:rFonts w:ascii="Arial" w:hAnsi="Arial" w:cs="Arial"/>
          <w:i/>
          <w:iCs/>
          <w:color w:val="222222"/>
          <w:shd w:val="clear" w:color="auto" w:fill="FFFFFF"/>
        </w:rPr>
        <w:t>Indian Journal of Agronomy</w:t>
      </w:r>
      <w:r>
        <w:rPr>
          <w:rFonts w:ascii="Arial" w:hAnsi="Arial" w:cs="Arial"/>
          <w:color w:val="222222"/>
          <w:shd w:val="clear" w:color="auto" w:fill="FFFFFF"/>
        </w:rPr>
        <w:t>, </w:t>
      </w:r>
      <w:r>
        <w:rPr>
          <w:rFonts w:ascii="Arial" w:hAnsi="Arial" w:cs="Arial"/>
          <w:i/>
          <w:iCs/>
          <w:color w:val="222222"/>
          <w:shd w:val="clear" w:color="auto" w:fill="FFFFFF"/>
        </w:rPr>
        <w:t>69</w:t>
      </w:r>
      <w:r>
        <w:rPr>
          <w:rFonts w:ascii="Arial" w:hAnsi="Arial" w:cs="Arial"/>
          <w:color w:val="222222"/>
          <w:shd w:val="clear" w:color="auto" w:fill="FFFFFF"/>
        </w:rPr>
        <w:t>(1), 83-86.</w:t>
      </w:r>
    </w:p>
    <w:p w14:paraId="7A2B326D" w14:textId="5EE5864F" w:rsidR="00B01FCD" w:rsidRPr="005E3093" w:rsidRDefault="00AE3F3E" w:rsidP="00BB4025">
      <w:pPr>
        <w:pStyle w:val="ListParagraph"/>
        <w:numPr>
          <w:ilvl w:val="0"/>
          <w:numId w:val="32"/>
        </w:numPr>
        <w:jc w:val="both"/>
        <w:rPr>
          <w:rFonts w:ascii="Arial" w:hAnsi="Arial" w:cs="Arial"/>
        </w:rPr>
      </w:pPr>
      <w:r w:rsidRPr="00AE3F3E">
        <w:rPr>
          <w:rFonts w:ascii="Times New Roman" w:hAnsi="Times New Roman"/>
          <w:color w:val="231F20"/>
          <w:sz w:val="18"/>
          <w:szCs w:val="18"/>
          <w:lang w:val="en-IN" w:eastAsia="en-IN"/>
        </w:rPr>
        <w:t xml:space="preserve">Roy, S., </w:t>
      </w:r>
      <w:proofErr w:type="spellStart"/>
      <w:r w:rsidRPr="00AE3F3E">
        <w:rPr>
          <w:rFonts w:ascii="Times New Roman" w:hAnsi="Times New Roman"/>
          <w:color w:val="231F20"/>
          <w:sz w:val="18"/>
          <w:szCs w:val="18"/>
          <w:lang w:val="en-IN" w:eastAsia="en-IN"/>
        </w:rPr>
        <w:t>Shekhawat</w:t>
      </w:r>
      <w:proofErr w:type="spellEnd"/>
      <w:r w:rsidRPr="00AE3F3E">
        <w:rPr>
          <w:rFonts w:ascii="Times New Roman" w:hAnsi="Times New Roman"/>
          <w:color w:val="231F20"/>
          <w:sz w:val="18"/>
          <w:szCs w:val="18"/>
          <w:lang w:val="en-IN" w:eastAsia="en-IN"/>
        </w:rPr>
        <w:t xml:space="preserve">, K., Rathore, S.S., </w:t>
      </w:r>
      <w:proofErr w:type="spellStart"/>
      <w:r w:rsidRPr="00AE3F3E">
        <w:rPr>
          <w:rFonts w:ascii="Times New Roman" w:hAnsi="Times New Roman"/>
          <w:color w:val="231F20"/>
          <w:sz w:val="18"/>
          <w:szCs w:val="18"/>
          <w:lang w:val="en-IN" w:eastAsia="en-IN"/>
        </w:rPr>
        <w:t>Sanketh</w:t>
      </w:r>
      <w:proofErr w:type="spellEnd"/>
      <w:r w:rsidRPr="00AE3F3E">
        <w:rPr>
          <w:rFonts w:ascii="Times New Roman" w:hAnsi="Times New Roman"/>
          <w:color w:val="231F20"/>
          <w:sz w:val="18"/>
          <w:szCs w:val="18"/>
          <w:lang w:val="en-IN" w:eastAsia="en-IN"/>
        </w:rPr>
        <w:t>, G.D. and Kumar, V. 2024. Selectivity of new generation herbicide ‘</w:t>
      </w:r>
      <w:proofErr w:type="spellStart"/>
      <w:r w:rsidRPr="00AE3F3E">
        <w:rPr>
          <w:rFonts w:ascii="Times New Roman" w:hAnsi="Times New Roman"/>
          <w:color w:val="231F20"/>
          <w:sz w:val="18"/>
          <w:szCs w:val="18"/>
          <w:lang w:val="en-IN" w:eastAsia="en-IN"/>
        </w:rPr>
        <w:t>Tembotrione</w:t>
      </w:r>
      <w:proofErr w:type="spellEnd"/>
      <w:r w:rsidRPr="00AE3F3E">
        <w:rPr>
          <w:rFonts w:ascii="Times New Roman" w:hAnsi="Times New Roman"/>
          <w:color w:val="231F20"/>
          <w:sz w:val="18"/>
          <w:szCs w:val="18"/>
          <w:lang w:val="en-IN" w:eastAsia="en-IN"/>
        </w:rPr>
        <w:t>’ under conservation agriculture-based maize (</w:t>
      </w:r>
      <w:proofErr w:type="spellStart"/>
      <w:r w:rsidRPr="00AE3F3E">
        <w:rPr>
          <w:rFonts w:ascii="TimesNewRomanPS-ItalicMT" w:hAnsi="TimesNewRomanPS-ItalicMT"/>
          <w:i/>
          <w:iCs/>
          <w:color w:val="231F20"/>
          <w:sz w:val="18"/>
          <w:szCs w:val="18"/>
          <w:lang w:val="en-IN" w:eastAsia="en-IN"/>
        </w:rPr>
        <w:t>Zea</w:t>
      </w:r>
      <w:proofErr w:type="spellEnd"/>
      <w:r w:rsidRPr="00AE3F3E">
        <w:rPr>
          <w:rFonts w:ascii="TimesNewRomanPS-ItalicMT" w:hAnsi="TimesNewRomanPS-ItalicMT"/>
          <w:i/>
          <w:iCs/>
          <w:color w:val="231F20"/>
          <w:sz w:val="18"/>
          <w:szCs w:val="18"/>
          <w:lang w:val="en-IN" w:eastAsia="en-IN"/>
        </w:rPr>
        <w:t xml:space="preserve"> mays</w:t>
      </w:r>
      <w:r w:rsidRPr="00AE3F3E">
        <w:rPr>
          <w:rFonts w:ascii="Times New Roman" w:hAnsi="Times New Roman"/>
          <w:color w:val="231F20"/>
          <w:sz w:val="18"/>
          <w:szCs w:val="18"/>
          <w:lang w:val="en-IN" w:eastAsia="en-IN"/>
        </w:rPr>
        <w:t>) in maize–wheat–</w:t>
      </w:r>
      <w:proofErr w:type="spellStart"/>
      <w:r w:rsidRPr="00AE3F3E">
        <w:rPr>
          <w:rFonts w:ascii="Times New Roman" w:hAnsi="Times New Roman"/>
          <w:color w:val="231F20"/>
          <w:sz w:val="18"/>
          <w:szCs w:val="18"/>
          <w:lang w:val="en-IN" w:eastAsia="en-IN"/>
        </w:rPr>
        <w:t>mumgbean</w:t>
      </w:r>
      <w:proofErr w:type="spellEnd"/>
      <w:r w:rsidRPr="00AE3F3E">
        <w:rPr>
          <w:rFonts w:ascii="Times New Roman" w:hAnsi="Times New Roman"/>
          <w:color w:val="231F20"/>
          <w:sz w:val="18"/>
          <w:szCs w:val="18"/>
          <w:lang w:val="en-IN" w:eastAsia="en-IN"/>
        </w:rPr>
        <w:t xml:space="preserve"> cropping system. </w:t>
      </w:r>
      <w:r w:rsidRPr="00AE3F3E">
        <w:rPr>
          <w:rFonts w:ascii="TimesNewRomanPS-ItalicMT" w:hAnsi="TimesNewRomanPS-ItalicMT"/>
          <w:i/>
          <w:iCs/>
          <w:color w:val="231F20"/>
          <w:sz w:val="18"/>
          <w:szCs w:val="18"/>
          <w:lang w:val="en-IN" w:eastAsia="en-IN"/>
        </w:rPr>
        <w:t xml:space="preserve">Indian Journal </w:t>
      </w:r>
      <w:proofErr w:type="gramStart"/>
      <w:r w:rsidRPr="00AE3F3E">
        <w:rPr>
          <w:rFonts w:ascii="TimesNewRomanPS-ItalicMT" w:hAnsi="TimesNewRomanPS-ItalicMT"/>
          <w:i/>
          <w:iCs/>
          <w:color w:val="231F20"/>
          <w:sz w:val="18"/>
          <w:szCs w:val="18"/>
          <w:lang w:val="en-IN" w:eastAsia="en-IN"/>
        </w:rPr>
        <w:t xml:space="preserve">of </w:t>
      </w:r>
      <w:r>
        <w:rPr>
          <w:rFonts w:ascii="TimesNewRomanPS-ItalicMT" w:hAnsi="TimesNewRomanPS-ItalicMT"/>
          <w:i/>
          <w:iCs/>
          <w:color w:val="231F20"/>
          <w:sz w:val="18"/>
          <w:szCs w:val="18"/>
          <w:lang w:val="en-IN" w:eastAsia="en-IN"/>
        </w:rPr>
        <w:t xml:space="preserve"> </w:t>
      </w:r>
      <w:r w:rsidRPr="00AE3F3E">
        <w:rPr>
          <w:rFonts w:ascii="TimesNewRomanPS-ItalicMT" w:hAnsi="TimesNewRomanPS-ItalicMT"/>
          <w:i/>
          <w:iCs/>
          <w:color w:val="231F20"/>
          <w:sz w:val="18"/>
          <w:szCs w:val="18"/>
          <w:lang w:val="en-IN" w:eastAsia="en-IN"/>
        </w:rPr>
        <w:t>Agronomy</w:t>
      </w:r>
      <w:proofErr w:type="gramEnd"/>
      <w:r w:rsidRPr="00AE3F3E">
        <w:rPr>
          <w:rFonts w:ascii="TimesNewRomanPS-ItalicMT" w:hAnsi="TimesNewRomanPS-ItalicMT"/>
          <w:i/>
          <w:iCs/>
          <w:color w:val="231F20"/>
          <w:sz w:val="18"/>
          <w:szCs w:val="18"/>
          <w:lang w:val="en-IN" w:eastAsia="en-IN"/>
        </w:rPr>
        <w:t xml:space="preserve"> </w:t>
      </w:r>
      <w:r w:rsidRPr="00AE3F3E">
        <w:rPr>
          <w:rFonts w:ascii="TimesNewRomanPS-BoldMT" w:hAnsi="TimesNewRomanPS-BoldMT"/>
          <w:bCs/>
          <w:color w:val="231F20"/>
          <w:sz w:val="18"/>
          <w:szCs w:val="18"/>
          <w:lang w:val="en-IN" w:eastAsia="en-IN"/>
        </w:rPr>
        <w:t>69</w:t>
      </w:r>
      <w:r w:rsidRPr="00AE3F3E">
        <w:rPr>
          <w:rFonts w:ascii="Times New Roman" w:hAnsi="Times New Roman"/>
          <w:color w:val="231F20"/>
          <w:sz w:val="18"/>
          <w:szCs w:val="18"/>
          <w:lang w:val="en-IN" w:eastAsia="en-IN"/>
        </w:rPr>
        <w:t>(3): 283-291.</w:t>
      </w:r>
    </w:p>
    <w:p w14:paraId="18F84D86" w14:textId="196B43C1" w:rsidR="005E3093" w:rsidRPr="006A0CEF" w:rsidRDefault="005E3093" w:rsidP="00BB4025">
      <w:pPr>
        <w:pStyle w:val="ListParagraph"/>
        <w:numPr>
          <w:ilvl w:val="0"/>
          <w:numId w:val="32"/>
        </w:numPr>
        <w:jc w:val="both"/>
        <w:rPr>
          <w:rFonts w:ascii="Arial" w:hAnsi="Arial" w:cs="Arial"/>
        </w:rPr>
      </w:pPr>
      <w:r>
        <w:rPr>
          <w:rFonts w:ascii="Arial" w:hAnsi="Arial" w:cs="Arial"/>
          <w:color w:val="222222"/>
          <w:shd w:val="clear" w:color="auto" w:fill="FFFFFF"/>
        </w:rPr>
        <w:t xml:space="preserve">Schantz, M. C. (2025). Sorghum </w:t>
      </w:r>
      <w:proofErr w:type="spellStart"/>
      <w:r>
        <w:rPr>
          <w:rFonts w:ascii="Arial" w:hAnsi="Arial" w:cs="Arial"/>
          <w:color w:val="222222"/>
          <w:shd w:val="clear" w:color="auto" w:fill="FFFFFF"/>
        </w:rPr>
        <w:t>halepense</w:t>
      </w:r>
      <w:proofErr w:type="spellEnd"/>
      <w:r>
        <w:rPr>
          <w:rFonts w:ascii="Arial" w:hAnsi="Arial" w:cs="Arial"/>
          <w:color w:val="222222"/>
          <w:shd w:val="clear" w:color="auto" w:fill="FFFFFF"/>
        </w:rPr>
        <w:t xml:space="preserve"> (Johnsongrass): A review of the invasion, management, and spread in the changing climate of the Southern Great Plains. </w:t>
      </w:r>
      <w:r>
        <w:rPr>
          <w:rFonts w:ascii="Arial" w:hAnsi="Arial" w:cs="Arial"/>
          <w:i/>
          <w:iCs/>
          <w:color w:val="222222"/>
          <w:shd w:val="clear" w:color="auto" w:fill="FFFFFF"/>
        </w:rPr>
        <w:t>Weed Science</w:t>
      </w:r>
      <w:r>
        <w:rPr>
          <w:rFonts w:ascii="Arial" w:hAnsi="Arial" w:cs="Arial"/>
          <w:color w:val="222222"/>
          <w:shd w:val="clear" w:color="auto" w:fill="FFFFFF"/>
        </w:rPr>
        <w:t>, 1-22.</w:t>
      </w:r>
    </w:p>
    <w:p w14:paraId="6A50C39D" w14:textId="14D5BA3F" w:rsidR="006A0CEF" w:rsidRPr="006A0CEF" w:rsidRDefault="006A0CEF" w:rsidP="00BB4025">
      <w:pPr>
        <w:pStyle w:val="ListParagraph"/>
        <w:numPr>
          <w:ilvl w:val="0"/>
          <w:numId w:val="32"/>
        </w:numPr>
        <w:jc w:val="both"/>
        <w:rPr>
          <w:rFonts w:ascii="Arial" w:hAnsi="Arial" w:cs="Arial"/>
        </w:rPr>
      </w:pPr>
      <w:proofErr w:type="spellStart"/>
      <w:r>
        <w:rPr>
          <w:rFonts w:ascii="Arial" w:hAnsi="Arial" w:cs="Arial"/>
          <w:color w:val="222222"/>
          <w:shd w:val="clear" w:color="auto" w:fill="FFFFFF"/>
        </w:rPr>
        <w:t>Damalas</w:t>
      </w:r>
      <w:proofErr w:type="spellEnd"/>
      <w:r>
        <w:rPr>
          <w:rFonts w:ascii="Arial" w:hAnsi="Arial" w:cs="Arial"/>
          <w:color w:val="222222"/>
          <w:shd w:val="clear" w:color="auto" w:fill="FFFFFF"/>
        </w:rPr>
        <w:t xml:space="preserve">, C.A.; </w:t>
      </w:r>
      <w:proofErr w:type="spellStart"/>
      <w:r>
        <w:rPr>
          <w:rFonts w:ascii="Arial" w:hAnsi="Arial" w:cs="Arial"/>
          <w:color w:val="222222"/>
          <w:shd w:val="clear" w:color="auto" w:fill="FFFFFF"/>
        </w:rPr>
        <w:t>Gitsopoulos</w:t>
      </w:r>
      <w:proofErr w:type="spellEnd"/>
      <w:r>
        <w:rPr>
          <w:rFonts w:ascii="Arial" w:hAnsi="Arial" w:cs="Arial"/>
          <w:color w:val="222222"/>
          <w:shd w:val="clear" w:color="auto" w:fill="FFFFFF"/>
        </w:rPr>
        <w:t xml:space="preserve">, T.K.; </w:t>
      </w:r>
      <w:proofErr w:type="spellStart"/>
      <w:r>
        <w:rPr>
          <w:rFonts w:ascii="Arial" w:hAnsi="Arial" w:cs="Arial"/>
          <w:color w:val="222222"/>
          <w:shd w:val="clear" w:color="auto" w:fill="FFFFFF"/>
        </w:rPr>
        <w:t>Koutroubas</w:t>
      </w:r>
      <w:proofErr w:type="spellEnd"/>
      <w:r>
        <w:rPr>
          <w:rFonts w:ascii="Arial" w:hAnsi="Arial" w:cs="Arial"/>
          <w:color w:val="222222"/>
          <w:shd w:val="clear" w:color="auto" w:fill="FFFFFF"/>
        </w:rPr>
        <w:t xml:space="preserve">, S.D.; </w:t>
      </w:r>
      <w:proofErr w:type="spellStart"/>
      <w:r>
        <w:rPr>
          <w:rFonts w:ascii="Arial" w:hAnsi="Arial" w:cs="Arial"/>
          <w:color w:val="222222"/>
          <w:shd w:val="clear" w:color="auto" w:fill="FFFFFF"/>
        </w:rPr>
        <w:t>Alexoudis</w:t>
      </w:r>
      <w:proofErr w:type="spellEnd"/>
      <w:r>
        <w:rPr>
          <w:rFonts w:ascii="Arial" w:hAnsi="Arial" w:cs="Arial"/>
          <w:color w:val="222222"/>
          <w:shd w:val="clear" w:color="auto" w:fill="FFFFFF"/>
        </w:rPr>
        <w:t xml:space="preserve">, C.; </w:t>
      </w:r>
      <w:proofErr w:type="spellStart"/>
      <w:r>
        <w:rPr>
          <w:rFonts w:ascii="Arial" w:hAnsi="Arial" w:cs="Arial"/>
          <w:color w:val="222222"/>
          <w:shd w:val="clear" w:color="auto" w:fill="FFFFFF"/>
        </w:rPr>
        <w:t>Georgoulas</w:t>
      </w:r>
      <w:proofErr w:type="spellEnd"/>
      <w:r>
        <w:rPr>
          <w:rFonts w:ascii="Arial" w:hAnsi="Arial" w:cs="Arial"/>
          <w:color w:val="222222"/>
          <w:shd w:val="clear" w:color="auto" w:fill="FFFFFF"/>
        </w:rPr>
        <w:t>, I. Weed control and selectivity in maize (</w:t>
      </w:r>
      <w:proofErr w:type="spellStart"/>
      <w:r>
        <w:rPr>
          <w:rStyle w:val="html-italic"/>
          <w:rFonts w:ascii="Arial" w:hAnsi="Arial" w:cs="Arial"/>
          <w:i/>
          <w:iCs/>
          <w:color w:val="222222"/>
          <w:shd w:val="clear" w:color="auto" w:fill="FFFFFF"/>
        </w:rPr>
        <w:t>Zea</w:t>
      </w:r>
      <w:proofErr w:type="spellEnd"/>
      <w:r>
        <w:rPr>
          <w:rStyle w:val="html-italic"/>
          <w:rFonts w:ascii="Arial" w:hAnsi="Arial" w:cs="Arial"/>
          <w:i/>
          <w:iCs/>
          <w:color w:val="222222"/>
          <w:shd w:val="clear" w:color="auto" w:fill="FFFFFF"/>
        </w:rPr>
        <w:t xml:space="preserve"> mays</w:t>
      </w:r>
      <w:r>
        <w:rPr>
          <w:rFonts w:ascii="Arial" w:hAnsi="Arial" w:cs="Arial"/>
          <w:color w:val="222222"/>
          <w:shd w:val="clear" w:color="auto" w:fill="FFFFFF"/>
        </w:rPr>
        <w:t xml:space="preserve"> L.) with </w:t>
      </w:r>
      <w:proofErr w:type="spellStart"/>
      <w:r>
        <w:rPr>
          <w:rFonts w:ascii="Arial" w:hAnsi="Arial" w:cs="Arial"/>
          <w:color w:val="222222"/>
          <w:shd w:val="clear" w:color="auto" w:fill="FFFFFF"/>
        </w:rPr>
        <w:t>tembotrione</w:t>
      </w:r>
      <w:proofErr w:type="spellEnd"/>
      <w:r>
        <w:rPr>
          <w:rFonts w:ascii="Arial" w:hAnsi="Arial" w:cs="Arial"/>
          <w:color w:val="222222"/>
          <w:shd w:val="clear" w:color="auto" w:fill="FFFFFF"/>
        </w:rPr>
        <w:t xml:space="preserve"> mixtures. </w:t>
      </w:r>
      <w:r>
        <w:rPr>
          <w:rStyle w:val="html-italic"/>
          <w:rFonts w:ascii="Arial" w:hAnsi="Arial" w:cs="Arial"/>
          <w:i/>
          <w:iCs/>
          <w:color w:val="222222"/>
          <w:shd w:val="clear" w:color="auto" w:fill="FFFFFF"/>
        </w:rPr>
        <w:t xml:space="preserve">Int. J. Pest </w:t>
      </w:r>
      <w:proofErr w:type="spellStart"/>
      <w:r>
        <w:rPr>
          <w:rStyle w:val="html-italic"/>
          <w:rFonts w:ascii="Arial" w:hAnsi="Arial" w:cs="Arial"/>
          <w:i/>
          <w:iCs/>
          <w:color w:val="222222"/>
          <w:shd w:val="clear" w:color="auto" w:fill="FFFFFF"/>
        </w:rPr>
        <w:t>Manag</w:t>
      </w:r>
      <w:proofErr w:type="spellEnd"/>
      <w:r>
        <w:rPr>
          <w:rStyle w:val="html-italic"/>
          <w:rFonts w:ascii="Arial" w:hAnsi="Arial" w:cs="Arial"/>
          <w:i/>
          <w:iCs/>
          <w:color w:val="222222"/>
          <w:shd w:val="clear" w:color="auto" w:fill="FFFFFF"/>
        </w:rPr>
        <w:t>.</w:t>
      </w:r>
      <w:r>
        <w:rPr>
          <w:rFonts w:ascii="Arial" w:hAnsi="Arial" w:cs="Arial"/>
          <w:color w:val="222222"/>
          <w:shd w:val="clear" w:color="auto" w:fill="FFFFFF"/>
        </w:rPr>
        <w:t> </w:t>
      </w:r>
      <w:r>
        <w:rPr>
          <w:rFonts w:ascii="Arial" w:hAnsi="Arial" w:cs="Arial"/>
          <w:b/>
          <w:bCs/>
          <w:color w:val="222222"/>
          <w:shd w:val="clear" w:color="auto" w:fill="FFFFFF"/>
        </w:rPr>
        <w:t>2018</w:t>
      </w:r>
      <w:r>
        <w:rPr>
          <w:rFonts w:ascii="Arial" w:hAnsi="Arial" w:cs="Arial"/>
          <w:color w:val="222222"/>
          <w:shd w:val="clear" w:color="auto" w:fill="FFFFFF"/>
        </w:rPr>
        <w:t>, </w:t>
      </w:r>
      <w:r>
        <w:rPr>
          <w:rStyle w:val="html-italic"/>
          <w:rFonts w:ascii="Arial" w:hAnsi="Arial" w:cs="Arial"/>
          <w:i/>
          <w:iCs/>
          <w:color w:val="222222"/>
          <w:shd w:val="clear" w:color="auto" w:fill="FFFFFF"/>
        </w:rPr>
        <w:t>64</w:t>
      </w:r>
      <w:r>
        <w:rPr>
          <w:rFonts w:ascii="Arial" w:hAnsi="Arial" w:cs="Arial"/>
          <w:color w:val="222222"/>
          <w:shd w:val="clear" w:color="auto" w:fill="FFFFFF"/>
        </w:rPr>
        <w:t>, 11–18.</w:t>
      </w:r>
    </w:p>
    <w:p w14:paraId="6656B131" w14:textId="0566E00E" w:rsidR="006A0CEF" w:rsidRPr="00B4378A" w:rsidRDefault="00125DB8" w:rsidP="00BB4025">
      <w:pPr>
        <w:pStyle w:val="ListParagraph"/>
        <w:numPr>
          <w:ilvl w:val="0"/>
          <w:numId w:val="32"/>
        </w:numPr>
        <w:jc w:val="both"/>
        <w:rPr>
          <w:rFonts w:ascii="Arial" w:hAnsi="Arial" w:cs="Arial"/>
        </w:rPr>
      </w:pPr>
      <w:proofErr w:type="spellStart"/>
      <w:r>
        <w:rPr>
          <w:rFonts w:ascii="Arial" w:hAnsi="Arial" w:cs="Arial"/>
          <w:color w:val="222222"/>
          <w:shd w:val="clear" w:color="auto" w:fill="FFFFFF"/>
        </w:rPr>
        <w:t>Karkanis</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Athanasiadou</w:t>
      </w:r>
      <w:proofErr w:type="spellEnd"/>
      <w:r>
        <w:rPr>
          <w:rFonts w:ascii="Arial" w:hAnsi="Arial" w:cs="Arial"/>
          <w:color w:val="222222"/>
          <w:shd w:val="clear" w:color="auto" w:fill="FFFFFF"/>
        </w:rPr>
        <w:t xml:space="preserve">, D., </w:t>
      </w:r>
      <w:proofErr w:type="spellStart"/>
      <w:r>
        <w:rPr>
          <w:rFonts w:ascii="Arial" w:hAnsi="Arial" w:cs="Arial"/>
          <w:color w:val="222222"/>
          <w:shd w:val="clear" w:color="auto" w:fill="FFFFFF"/>
        </w:rPr>
        <w:t>Giannoulis</w:t>
      </w:r>
      <w:proofErr w:type="spellEnd"/>
      <w:r>
        <w:rPr>
          <w:rFonts w:ascii="Arial" w:hAnsi="Arial" w:cs="Arial"/>
          <w:color w:val="222222"/>
          <w:shd w:val="clear" w:color="auto" w:fill="FFFFFF"/>
        </w:rPr>
        <w:t xml:space="preserve">, K., </w:t>
      </w:r>
      <w:proofErr w:type="spellStart"/>
      <w:r>
        <w:rPr>
          <w:rFonts w:ascii="Arial" w:hAnsi="Arial" w:cs="Arial"/>
          <w:color w:val="222222"/>
          <w:shd w:val="clear" w:color="auto" w:fill="FFFFFF"/>
        </w:rPr>
        <w:t>Karanasou</w:t>
      </w:r>
      <w:proofErr w:type="spellEnd"/>
      <w:r>
        <w:rPr>
          <w:rFonts w:ascii="Arial" w:hAnsi="Arial" w:cs="Arial"/>
          <w:color w:val="222222"/>
          <w:shd w:val="clear" w:color="auto" w:fill="FFFFFF"/>
        </w:rPr>
        <w:t xml:space="preserve">, K., </w:t>
      </w:r>
      <w:proofErr w:type="spellStart"/>
      <w:r>
        <w:rPr>
          <w:rFonts w:ascii="Arial" w:hAnsi="Arial" w:cs="Arial"/>
          <w:color w:val="222222"/>
          <w:shd w:val="clear" w:color="auto" w:fill="FFFFFF"/>
        </w:rPr>
        <w:t>Zografos</w:t>
      </w:r>
      <w:proofErr w:type="spellEnd"/>
      <w:r>
        <w:rPr>
          <w:rFonts w:ascii="Arial" w:hAnsi="Arial" w:cs="Arial"/>
          <w:color w:val="222222"/>
          <w:shd w:val="clear" w:color="auto" w:fill="FFFFFF"/>
        </w:rPr>
        <w:t xml:space="preserve">, S., </w:t>
      </w:r>
      <w:proofErr w:type="spellStart"/>
      <w:r>
        <w:rPr>
          <w:rFonts w:ascii="Arial" w:hAnsi="Arial" w:cs="Arial"/>
          <w:color w:val="222222"/>
          <w:shd w:val="clear" w:color="auto" w:fill="FFFFFF"/>
        </w:rPr>
        <w:t>Souipas</w:t>
      </w:r>
      <w:proofErr w:type="spellEnd"/>
      <w:r>
        <w:rPr>
          <w:rFonts w:ascii="Arial" w:hAnsi="Arial" w:cs="Arial"/>
          <w:color w:val="222222"/>
          <w:shd w:val="clear" w:color="auto" w:fill="FFFFFF"/>
        </w:rPr>
        <w:t xml:space="preserve">, S., ... &amp; </w:t>
      </w:r>
      <w:proofErr w:type="spellStart"/>
      <w:r>
        <w:rPr>
          <w:rFonts w:ascii="Arial" w:hAnsi="Arial" w:cs="Arial"/>
          <w:color w:val="222222"/>
          <w:shd w:val="clear" w:color="auto" w:fill="FFFFFF"/>
        </w:rPr>
        <w:t>Danalatos</w:t>
      </w:r>
      <w:proofErr w:type="spellEnd"/>
      <w:r>
        <w:rPr>
          <w:rFonts w:ascii="Arial" w:hAnsi="Arial" w:cs="Arial"/>
          <w:color w:val="222222"/>
          <w:shd w:val="clear" w:color="auto" w:fill="FFFFFF"/>
        </w:rPr>
        <w:t xml:space="preserve">, N. (2020). Johnsongrass (Sorghum </w:t>
      </w:r>
      <w:proofErr w:type="spellStart"/>
      <w:r>
        <w:rPr>
          <w:rFonts w:ascii="Arial" w:hAnsi="Arial" w:cs="Arial"/>
          <w:color w:val="222222"/>
          <w:shd w:val="clear" w:color="auto" w:fill="FFFFFF"/>
        </w:rPr>
        <w:t>halepense</w:t>
      </w:r>
      <w:proofErr w:type="spellEnd"/>
      <w:r>
        <w:rPr>
          <w:rFonts w:ascii="Arial" w:hAnsi="Arial" w:cs="Arial"/>
          <w:color w:val="222222"/>
          <w:shd w:val="clear" w:color="auto" w:fill="FFFFFF"/>
        </w:rPr>
        <w:t xml:space="preserve"> (L.) Pers.) interference, control and recovery under different management practices and its effects on the grain yield and quality of maize crop. </w:t>
      </w:r>
      <w:r>
        <w:rPr>
          <w:rFonts w:ascii="Arial" w:hAnsi="Arial" w:cs="Arial"/>
          <w:i/>
          <w:iCs/>
          <w:color w:val="222222"/>
          <w:shd w:val="clear" w:color="auto" w:fill="FFFFFF"/>
        </w:rPr>
        <w:t>Agronomy</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(2), 266.</w:t>
      </w:r>
    </w:p>
    <w:p w14:paraId="56AE3819" w14:textId="3C0922BF" w:rsidR="00B4378A" w:rsidRPr="00AE3F3E" w:rsidRDefault="00B4378A" w:rsidP="00BB4025">
      <w:pPr>
        <w:pStyle w:val="ListParagraph"/>
        <w:numPr>
          <w:ilvl w:val="0"/>
          <w:numId w:val="32"/>
        </w:numPr>
        <w:jc w:val="both"/>
        <w:rPr>
          <w:rFonts w:ascii="Arial" w:hAnsi="Arial" w:cs="Arial"/>
        </w:rPr>
      </w:pPr>
      <w:r>
        <w:rPr>
          <w:rFonts w:ascii="Arial" w:hAnsi="Arial" w:cs="Arial"/>
          <w:color w:val="222222"/>
          <w:shd w:val="clear" w:color="auto" w:fill="FFFFFF"/>
        </w:rPr>
        <w:t>Sepat, S., Singh, H., &amp; Singh, A. K. (2024). Assessment of zinc sources and levels for urea coating to achieve higher productivity and soil fertility in spring maize (</w:t>
      </w:r>
      <w:proofErr w:type="spellStart"/>
      <w:r>
        <w:rPr>
          <w:rFonts w:ascii="Arial" w:hAnsi="Arial" w:cs="Arial"/>
          <w:color w:val="222222"/>
          <w:shd w:val="clear" w:color="auto" w:fill="FFFFFF"/>
        </w:rPr>
        <w:t>Zea</w:t>
      </w:r>
      <w:proofErr w:type="spellEnd"/>
      <w:r>
        <w:rPr>
          <w:rFonts w:ascii="Arial" w:hAnsi="Arial" w:cs="Arial"/>
          <w:color w:val="222222"/>
          <w:shd w:val="clear" w:color="auto" w:fill="FFFFFF"/>
        </w:rPr>
        <w:t xml:space="preserve"> mays). </w:t>
      </w:r>
      <w:r>
        <w:rPr>
          <w:rFonts w:ascii="Arial" w:hAnsi="Arial" w:cs="Arial"/>
          <w:i/>
          <w:iCs/>
          <w:color w:val="222222"/>
          <w:shd w:val="clear" w:color="auto" w:fill="FFFFFF"/>
        </w:rPr>
        <w:t>The Indian Journal of Agricultural Sciences</w:t>
      </w:r>
      <w:r>
        <w:rPr>
          <w:rFonts w:ascii="Arial" w:hAnsi="Arial" w:cs="Arial"/>
          <w:color w:val="222222"/>
          <w:shd w:val="clear" w:color="auto" w:fill="FFFFFF"/>
        </w:rPr>
        <w:t>, </w:t>
      </w:r>
      <w:r>
        <w:rPr>
          <w:rFonts w:ascii="Arial" w:hAnsi="Arial" w:cs="Arial"/>
          <w:i/>
          <w:iCs/>
          <w:color w:val="222222"/>
          <w:shd w:val="clear" w:color="auto" w:fill="FFFFFF"/>
        </w:rPr>
        <w:t>94</w:t>
      </w:r>
      <w:r>
        <w:rPr>
          <w:rFonts w:ascii="Arial" w:hAnsi="Arial" w:cs="Arial"/>
          <w:color w:val="222222"/>
          <w:shd w:val="clear" w:color="auto" w:fill="FFFFFF"/>
        </w:rPr>
        <w:t>(8), 817-821.</w:t>
      </w:r>
      <w:bookmarkStart w:id="0" w:name="_GoBack"/>
      <w:bookmarkEnd w:id="0"/>
    </w:p>
    <w:sectPr w:rsidR="00B4378A" w:rsidRPr="00AE3F3E" w:rsidSect="00B862D5">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DE7E4" w14:textId="77777777" w:rsidR="00DB3342" w:rsidRDefault="00DB3342" w:rsidP="00C37E61">
      <w:r>
        <w:separator/>
      </w:r>
    </w:p>
  </w:endnote>
  <w:endnote w:type="continuationSeparator" w:id="0">
    <w:p w14:paraId="104480F9" w14:textId="77777777" w:rsidR="00DB3342" w:rsidRDefault="00DB334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1B5EB" w14:textId="77777777" w:rsidR="00293523" w:rsidRDefault="00293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F6B28" w14:textId="77777777" w:rsidR="00293523" w:rsidRDefault="002935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E3747" w14:textId="77777777" w:rsidR="009E048A" w:rsidRDefault="009E048A">
    <w:pPr>
      <w:pStyle w:val="Footer"/>
      <w:rPr>
        <w:rFonts w:ascii="Arial" w:hAnsi="Arial" w:cs="Arial"/>
        <w:sz w:val="16"/>
      </w:rPr>
    </w:pPr>
  </w:p>
  <w:p w14:paraId="0C4B6D1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4A50471" w14:textId="77777777" w:rsidR="009E048A" w:rsidRDefault="009E048A">
    <w:pPr>
      <w:pStyle w:val="Footer"/>
      <w:rPr>
        <w:rFonts w:ascii="Arial" w:hAnsi="Arial" w:cs="Arial"/>
        <w:sz w:val="16"/>
      </w:rPr>
    </w:pPr>
  </w:p>
  <w:p w14:paraId="09A82AE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96A2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A234C" w14:textId="77777777" w:rsidR="00DB3342" w:rsidRDefault="00DB3342" w:rsidP="00C37E61">
      <w:r>
        <w:separator/>
      </w:r>
    </w:p>
  </w:footnote>
  <w:footnote w:type="continuationSeparator" w:id="0">
    <w:p w14:paraId="7E207B7A" w14:textId="77777777" w:rsidR="00DB3342" w:rsidRDefault="00DB334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9ED74" w14:textId="4A971784" w:rsidR="00293523" w:rsidRDefault="00B4378A">
    <w:pPr>
      <w:pStyle w:val="Header"/>
    </w:pPr>
    <w:r>
      <w:rPr>
        <w:noProof/>
      </w:rPr>
      <w:pict w14:anchorId="347D6B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300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0EBCD" w14:textId="55B03E65" w:rsidR="00293523" w:rsidRDefault="00B4378A">
    <w:pPr>
      <w:pStyle w:val="Header"/>
    </w:pPr>
    <w:r>
      <w:rPr>
        <w:noProof/>
      </w:rPr>
      <w:pict w14:anchorId="003393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300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8348F" w14:textId="20329C13" w:rsidR="00296529" w:rsidRPr="00296529" w:rsidRDefault="00B4378A" w:rsidP="00296529">
    <w:pPr>
      <w:ind w:left="2160"/>
      <w:jc w:val="center"/>
      <w:rPr>
        <w:rFonts w:ascii="Times New Roman" w:eastAsia="Calibri" w:hAnsi="Times New Roman"/>
        <w:i/>
        <w:sz w:val="18"/>
        <w:szCs w:val="22"/>
      </w:rPr>
    </w:pPr>
    <w:r>
      <w:rPr>
        <w:noProof/>
      </w:rPr>
      <w:pict w14:anchorId="44879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300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E15160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9FC1B8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BA1C3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9D80BB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0475B9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920C2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81CDD" w14:textId="4F76C546" w:rsidR="00293523" w:rsidRDefault="00B4378A">
    <w:pPr>
      <w:pStyle w:val="Header"/>
    </w:pPr>
    <w:r>
      <w:rPr>
        <w:noProof/>
      </w:rPr>
      <w:pict w14:anchorId="454051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300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D3AD3" w14:textId="2FDE2971" w:rsidR="00293523" w:rsidRDefault="00B4378A">
    <w:pPr>
      <w:pStyle w:val="Header"/>
    </w:pPr>
    <w:r>
      <w:rPr>
        <w:noProof/>
      </w:rPr>
      <w:pict w14:anchorId="40664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300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E6C91" w14:textId="3B1E57EC" w:rsidR="00293523" w:rsidRDefault="00B4378A">
    <w:pPr>
      <w:pStyle w:val="Header"/>
    </w:pPr>
    <w:r>
      <w:rPr>
        <w:noProof/>
      </w:rPr>
      <w:pict w14:anchorId="7AC38D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300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22D27BE"/>
    <w:multiLevelType w:val="hybridMultilevel"/>
    <w:tmpl w:val="042EAB80"/>
    <w:lvl w:ilvl="0" w:tplc="179C1A0E">
      <w:start w:val="1"/>
      <w:numFmt w:val="decimal"/>
      <w:lvlText w:val="%1."/>
      <w:lvlJc w:val="left"/>
      <w:pPr>
        <w:ind w:left="720" w:hanging="360"/>
      </w:pPr>
      <w:rPr>
        <w:rFonts w:ascii="Helvetica" w:hAnsi="Helvetica"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61F03F1"/>
    <w:multiLevelType w:val="hybridMultilevel"/>
    <w:tmpl w:val="042EAB80"/>
    <w:lvl w:ilvl="0" w:tplc="179C1A0E">
      <w:start w:val="1"/>
      <w:numFmt w:val="decimal"/>
      <w:lvlText w:val="%1."/>
      <w:lvlJc w:val="left"/>
      <w:pPr>
        <w:ind w:left="720" w:hanging="360"/>
      </w:pPr>
      <w:rPr>
        <w:rFonts w:ascii="Helvetica" w:hAnsi="Helvetica"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654472"/>
    <w:multiLevelType w:val="hybridMultilevel"/>
    <w:tmpl w:val="A5DA24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0"/>
  </w:num>
  <w:num w:numId="12">
    <w:abstractNumId w:val="3"/>
  </w:num>
  <w:num w:numId="13">
    <w:abstractNumId w:val="17"/>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1"/>
  </w:num>
  <w:num w:numId="24">
    <w:abstractNumId w:val="29"/>
  </w:num>
  <w:num w:numId="25">
    <w:abstractNumId w:val="4"/>
  </w:num>
  <w:num w:numId="26">
    <w:abstractNumId w:val="16"/>
  </w:num>
  <w:num w:numId="27">
    <w:abstractNumId w:val="22"/>
  </w:num>
  <w:num w:numId="28">
    <w:abstractNumId w:val="30"/>
  </w:num>
  <w:num w:numId="29">
    <w:abstractNumId w:val="27"/>
  </w:num>
  <w:num w:numId="30">
    <w:abstractNumId w:val="10"/>
  </w:num>
  <w:num w:numId="31">
    <w:abstractNumId w:val="23"/>
  </w:num>
  <w:num w:numId="32">
    <w:abstractNumId w:val="19"/>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169D"/>
    <w:rsid w:val="000A47FA"/>
    <w:rsid w:val="000A65D3"/>
    <w:rsid w:val="000B1E33"/>
    <w:rsid w:val="000C7E4D"/>
    <w:rsid w:val="000D689F"/>
    <w:rsid w:val="000E7B7B"/>
    <w:rsid w:val="000E7D62"/>
    <w:rsid w:val="00103357"/>
    <w:rsid w:val="001078CE"/>
    <w:rsid w:val="00123C9F"/>
    <w:rsid w:val="00125DB8"/>
    <w:rsid w:val="00126190"/>
    <w:rsid w:val="00130F17"/>
    <w:rsid w:val="001320BF"/>
    <w:rsid w:val="00163BC4"/>
    <w:rsid w:val="001752BD"/>
    <w:rsid w:val="00191062"/>
    <w:rsid w:val="00192B72"/>
    <w:rsid w:val="001A29D8"/>
    <w:rsid w:val="001A5CAA"/>
    <w:rsid w:val="001B0427"/>
    <w:rsid w:val="001B0B66"/>
    <w:rsid w:val="001B5737"/>
    <w:rsid w:val="001C7416"/>
    <w:rsid w:val="001D1E16"/>
    <w:rsid w:val="001D3A51"/>
    <w:rsid w:val="001E10D2"/>
    <w:rsid w:val="001E25B4"/>
    <w:rsid w:val="001E44FE"/>
    <w:rsid w:val="00200595"/>
    <w:rsid w:val="00204835"/>
    <w:rsid w:val="00227D3E"/>
    <w:rsid w:val="00231920"/>
    <w:rsid w:val="0023195C"/>
    <w:rsid w:val="0024282C"/>
    <w:rsid w:val="002460DC"/>
    <w:rsid w:val="00250985"/>
    <w:rsid w:val="002556F6"/>
    <w:rsid w:val="002707BF"/>
    <w:rsid w:val="00283105"/>
    <w:rsid w:val="00283BA1"/>
    <w:rsid w:val="00284C4C"/>
    <w:rsid w:val="00287E68"/>
    <w:rsid w:val="00293523"/>
    <w:rsid w:val="00296529"/>
    <w:rsid w:val="002B27FB"/>
    <w:rsid w:val="002B685A"/>
    <w:rsid w:val="002C57D2"/>
    <w:rsid w:val="002E0D56"/>
    <w:rsid w:val="00315186"/>
    <w:rsid w:val="003164BF"/>
    <w:rsid w:val="0033343E"/>
    <w:rsid w:val="0035024A"/>
    <w:rsid w:val="003512C2"/>
    <w:rsid w:val="0036175A"/>
    <w:rsid w:val="00371FB6"/>
    <w:rsid w:val="003763C1"/>
    <w:rsid w:val="00376BBE"/>
    <w:rsid w:val="0039224F"/>
    <w:rsid w:val="003A43A4"/>
    <w:rsid w:val="003A7E18"/>
    <w:rsid w:val="003C360E"/>
    <w:rsid w:val="003C4C86"/>
    <w:rsid w:val="003C6258"/>
    <w:rsid w:val="003E2904"/>
    <w:rsid w:val="003F02E5"/>
    <w:rsid w:val="00401927"/>
    <w:rsid w:val="0041027F"/>
    <w:rsid w:val="00412475"/>
    <w:rsid w:val="00423789"/>
    <w:rsid w:val="00440F43"/>
    <w:rsid w:val="00441B6F"/>
    <w:rsid w:val="00446221"/>
    <w:rsid w:val="0045048A"/>
    <w:rsid w:val="00450E62"/>
    <w:rsid w:val="004539DB"/>
    <w:rsid w:val="00471A80"/>
    <w:rsid w:val="00485769"/>
    <w:rsid w:val="004A5BD1"/>
    <w:rsid w:val="004D305E"/>
    <w:rsid w:val="004D4277"/>
    <w:rsid w:val="004F70BF"/>
    <w:rsid w:val="00502516"/>
    <w:rsid w:val="00505F06"/>
    <w:rsid w:val="00506828"/>
    <w:rsid w:val="0051333B"/>
    <w:rsid w:val="0053056E"/>
    <w:rsid w:val="005342B1"/>
    <w:rsid w:val="00554FDA"/>
    <w:rsid w:val="005C784C"/>
    <w:rsid w:val="005D17F6"/>
    <w:rsid w:val="005E3093"/>
    <w:rsid w:val="005E5539"/>
    <w:rsid w:val="00602BF5"/>
    <w:rsid w:val="00617FDD"/>
    <w:rsid w:val="006208AA"/>
    <w:rsid w:val="00633614"/>
    <w:rsid w:val="00633F68"/>
    <w:rsid w:val="00636EB2"/>
    <w:rsid w:val="006375B8"/>
    <w:rsid w:val="0066510A"/>
    <w:rsid w:val="00673F9F"/>
    <w:rsid w:val="00686953"/>
    <w:rsid w:val="00687DEA"/>
    <w:rsid w:val="00687E67"/>
    <w:rsid w:val="006967F7"/>
    <w:rsid w:val="006A0CEF"/>
    <w:rsid w:val="006A250C"/>
    <w:rsid w:val="006A5A60"/>
    <w:rsid w:val="006B21D3"/>
    <w:rsid w:val="006B57D0"/>
    <w:rsid w:val="006D30FF"/>
    <w:rsid w:val="006D6940"/>
    <w:rsid w:val="006E6C0F"/>
    <w:rsid w:val="006F11EC"/>
    <w:rsid w:val="006F4810"/>
    <w:rsid w:val="0070082C"/>
    <w:rsid w:val="007369E6"/>
    <w:rsid w:val="00746E59"/>
    <w:rsid w:val="00754C9A"/>
    <w:rsid w:val="0075599A"/>
    <w:rsid w:val="00761D52"/>
    <w:rsid w:val="0077749E"/>
    <w:rsid w:val="00783DC8"/>
    <w:rsid w:val="00790ADA"/>
    <w:rsid w:val="007D2288"/>
    <w:rsid w:val="007E088F"/>
    <w:rsid w:val="007F36D0"/>
    <w:rsid w:val="007F7B32"/>
    <w:rsid w:val="00804BC2"/>
    <w:rsid w:val="0081431A"/>
    <w:rsid w:val="00824831"/>
    <w:rsid w:val="008270D2"/>
    <w:rsid w:val="0083216F"/>
    <w:rsid w:val="008423F0"/>
    <w:rsid w:val="008444F8"/>
    <w:rsid w:val="00860000"/>
    <w:rsid w:val="00863BD3"/>
    <w:rsid w:val="008641ED"/>
    <w:rsid w:val="00866D66"/>
    <w:rsid w:val="008671C6"/>
    <w:rsid w:val="00875803"/>
    <w:rsid w:val="008B459E"/>
    <w:rsid w:val="008D4479"/>
    <w:rsid w:val="008E13AE"/>
    <w:rsid w:val="008E1506"/>
    <w:rsid w:val="008E4897"/>
    <w:rsid w:val="008E710C"/>
    <w:rsid w:val="008F69D6"/>
    <w:rsid w:val="00902823"/>
    <w:rsid w:val="00915CA6"/>
    <w:rsid w:val="00927834"/>
    <w:rsid w:val="009500A6"/>
    <w:rsid w:val="00953C8D"/>
    <w:rsid w:val="00957C18"/>
    <w:rsid w:val="009659BA"/>
    <w:rsid w:val="00983040"/>
    <w:rsid w:val="00990AA0"/>
    <w:rsid w:val="009A06D1"/>
    <w:rsid w:val="009B3FB9"/>
    <w:rsid w:val="009C2465"/>
    <w:rsid w:val="009D35A0"/>
    <w:rsid w:val="009D7EB7"/>
    <w:rsid w:val="009E048A"/>
    <w:rsid w:val="009E08E9"/>
    <w:rsid w:val="009E3DB9"/>
    <w:rsid w:val="009E6E35"/>
    <w:rsid w:val="009F0EDA"/>
    <w:rsid w:val="00A03B96"/>
    <w:rsid w:val="00A04643"/>
    <w:rsid w:val="00A05B19"/>
    <w:rsid w:val="00A1134E"/>
    <w:rsid w:val="00A24E7E"/>
    <w:rsid w:val="00A258C3"/>
    <w:rsid w:val="00A347C0"/>
    <w:rsid w:val="00A51431"/>
    <w:rsid w:val="00A539AD"/>
    <w:rsid w:val="00A94063"/>
    <w:rsid w:val="00A95424"/>
    <w:rsid w:val="00AA6219"/>
    <w:rsid w:val="00AA74E0"/>
    <w:rsid w:val="00AB703F"/>
    <w:rsid w:val="00AC6BB8"/>
    <w:rsid w:val="00AD49A5"/>
    <w:rsid w:val="00AE008F"/>
    <w:rsid w:val="00AE3F3E"/>
    <w:rsid w:val="00AF4D65"/>
    <w:rsid w:val="00B01FCD"/>
    <w:rsid w:val="00B04A35"/>
    <w:rsid w:val="00B06B89"/>
    <w:rsid w:val="00B1776C"/>
    <w:rsid w:val="00B178C0"/>
    <w:rsid w:val="00B40594"/>
    <w:rsid w:val="00B4378A"/>
    <w:rsid w:val="00B52583"/>
    <w:rsid w:val="00B52896"/>
    <w:rsid w:val="00B862D5"/>
    <w:rsid w:val="00B95236"/>
    <w:rsid w:val="00B96BD9"/>
    <w:rsid w:val="00B9726E"/>
    <w:rsid w:val="00BA1B01"/>
    <w:rsid w:val="00BA2641"/>
    <w:rsid w:val="00BB37AA"/>
    <w:rsid w:val="00BB4A81"/>
    <w:rsid w:val="00BC3E48"/>
    <w:rsid w:val="00BC53A0"/>
    <w:rsid w:val="00BE1E10"/>
    <w:rsid w:val="00BE4D50"/>
    <w:rsid w:val="00BE62AD"/>
    <w:rsid w:val="00BF121F"/>
    <w:rsid w:val="00BF1F80"/>
    <w:rsid w:val="00C0705F"/>
    <w:rsid w:val="00C166EF"/>
    <w:rsid w:val="00C17EB0"/>
    <w:rsid w:val="00C27F5F"/>
    <w:rsid w:val="00C30A0F"/>
    <w:rsid w:val="00C37E61"/>
    <w:rsid w:val="00C57E20"/>
    <w:rsid w:val="00C641AF"/>
    <w:rsid w:val="00C70F1B"/>
    <w:rsid w:val="00C71A47"/>
    <w:rsid w:val="00C7464C"/>
    <w:rsid w:val="00C85588"/>
    <w:rsid w:val="00CD6755"/>
    <w:rsid w:val="00CD6856"/>
    <w:rsid w:val="00CE0089"/>
    <w:rsid w:val="00CE793C"/>
    <w:rsid w:val="00CF193C"/>
    <w:rsid w:val="00D173F1"/>
    <w:rsid w:val="00D647BB"/>
    <w:rsid w:val="00D74CB0"/>
    <w:rsid w:val="00D8295D"/>
    <w:rsid w:val="00DB3342"/>
    <w:rsid w:val="00DB7B1D"/>
    <w:rsid w:val="00DC2A65"/>
    <w:rsid w:val="00DD6DD6"/>
    <w:rsid w:val="00DE15F0"/>
    <w:rsid w:val="00DE5663"/>
    <w:rsid w:val="00DE78AA"/>
    <w:rsid w:val="00E053D0"/>
    <w:rsid w:val="00E15994"/>
    <w:rsid w:val="00E3114E"/>
    <w:rsid w:val="00E31A70"/>
    <w:rsid w:val="00E35B02"/>
    <w:rsid w:val="00E47075"/>
    <w:rsid w:val="00E50BE3"/>
    <w:rsid w:val="00E66496"/>
    <w:rsid w:val="00E66B35"/>
    <w:rsid w:val="00E66E10"/>
    <w:rsid w:val="00E769F6"/>
    <w:rsid w:val="00E8335C"/>
    <w:rsid w:val="00E8407C"/>
    <w:rsid w:val="00E84F3C"/>
    <w:rsid w:val="00EA012C"/>
    <w:rsid w:val="00EC6A55"/>
    <w:rsid w:val="00ED0288"/>
    <w:rsid w:val="00EE52CB"/>
    <w:rsid w:val="00EF581D"/>
    <w:rsid w:val="00EF7FD8"/>
    <w:rsid w:val="00F06F59"/>
    <w:rsid w:val="00F16652"/>
    <w:rsid w:val="00F17988"/>
    <w:rsid w:val="00F34C20"/>
    <w:rsid w:val="00F469F0"/>
    <w:rsid w:val="00F50BD6"/>
    <w:rsid w:val="00F53273"/>
    <w:rsid w:val="00F755E4"/>
    <w:rsid w:val="00F77D02"/>
    <w:rsid w:val="00FB3A86"/>
    <w:rsid w:val="00FD2E46"/>
    <w:rsid w:val="00FD36C8"/>
    <w:rsid w:val="00FE2A08"/>
    <w:rsid w:val="00FE7073"/>
    <w:rsid w:val="00FF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DBA159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qFormat/>
    <w:rsid w:val="00C641AF"/>
    <w:pPr>
      <w:spacing w:beforeAutospacing="1" w:afterAutospacing="1"/>
    </w:pPr>
    <w:rPr>
      <w:rFonts w:eastAsia="SimSun"/>
      <w:sz w:val="24"/>
      <w:szCs w:val="24"/>
      <w:lang w:eastAsia="zh-CN"/>
    </w:rPr>
  </w:style>
  <w:style w:type="paragraph" w:styleId="ListParagraph">
    <w:name w:val="List Paragraph"/>
    <w:basedOn w:val="Normal"/>
    <w:uiPriority w:val="34"/>
    <w:qFormat/>
    <w:rsid w:val="00AE3F3E"/>
    <w:pPr>
      <w:ind w:left="720"/>
      <w:contextualSpacing/>
    </w:pPr>
  </w:style>
  <w:style w:type="character" w:customStyle="1" w:styleId="html-italic">
    <w:name w:val="html-italic"/>
    <w:basedOn w:val="DefaultParagraphFont"/>
    <w:rsid w:val="006A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2327877">
      <w:bodyDiv w:val="1"/>
      <w:marLeft w:val="0"/>
      <w:marRight w:val="0"/>
      <w:marTop w:val="0"/>
      <w:marBottom w:val="0"/>
      <w:divBdr>
        <w:top w:val="none" w:sz="0" w:space="0" w:color="auto"/>
        <w:left w:val="none" w:sz="0" w:space="0" w:color="auto"/>
        <w:bottom w:val="none" w:sz="0" w:space="0" w:color="auto"/>
        <w:right w:val="none" w:sz="0" w:space="0" w:color="auto"/>
      </w:divBdr>
      <w:divsChild>
        <w:div w:id="1105157240">
          <w:marLeft w:val="0"/>
          <w:marRight w:val="0"/>
          <w:marTop w:val="0"/>
          <w:marBottom w:val="0"/>
          <w:divBdr>
            <w:top w:val="none" w:sz="0" w:space="0" w:color="auto"/>
            <w:left w:val="none" w:sz="0" w:space="0" w:color="auto"/>
            <w:bottom w:val="none" w:sz="0" w:space="0" w:color="auto"/>
            <w:right w:val="none" w:sz="0" w:space="0" w:color="auto"/>
          </w:divBdr>
        </w:div>
        <w:div w:id="482091477">
          <w:marLeft w:val="0"/>
          <w:marRight w:val="0"/>
          <w:marTop w:val="0"/>
          <w:marBottom w:val="0"/>
          <w:divBdr>
            <w:top w:val="none" w:sz="0" w:space="0" w:color="auto"/>
            <w:left w:val="none" w:sz="0" w:space="0" w:color="auto"/>
            <w:bottom w:val="none" w:sz="0" w:space="0" w:color="auto"/>
            <w:right w:val="none" w:sz="0" w:space="0" w:color="auto"/>
          </w:divBdr>
        </w:div>
        <w:div w:id="201523815">
          <w:marLeft w:val="0"/>
          <w:marRight w:val="0"/>
          <w:marTop w:val="0"/>
          <w:marBottom w:val="0"/>
          <w:divBdr>
            <w:top w:val="none" w:sz="0" w:space="0" w:color="auto"/>
            <w:left w:val="none" w:sz="0" w:space="0" w:color="auto"/>
            <w:bottom w:val="none" w:sz="0" w:space="0" w:color="auto"/>
            <w:right w:val="none" w:sz="0" w:space="0" w:color="auto"/>
          </w:divBdr>
        </w:div>
        <w:div w:id="1074398975">
          <w:marLeft w:val="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1276553">
      <w:bodyDiv w:val="1"/>
      <w:marLeft w:val="0"/>
      <w:marRight w:val="0"/>
      <w:marTop w:val="0"/>
      <w:marBottom w:val="0"/>
      <w:divBdr>
        <w:top w:val="none" w:sz="0" w:space="0" w:color="auto"/>
        <w:left w:val="none" w:sz="0" w:space="0" w:color="auto"/>
        <w:bottom w:val="none" w:sz="0" w:space="0" w:color="auto"/>
        <w:right w:val="none" w:sz="0" w:space="0" w:color="auto"/>
      </w:divBdr>
      <w:divsChild>
        <w:div w:id="986134017">
          <w:marLeft w:val="0"/>
          <w:marRight w:val="0"/>
          <w:marTop w:val="0"/>
          <w:marBottom w:val="0"/>
          <w:divBdr>
            <w:top w:val="none" w:sz="0" w:space="0" w:color="auto"/>
            <w:left w:val="none" w:sz="0" w:space="0" w:color="auto"/>
            <w:bottom w:val="none" w:sz="0" w:space="0" w:color="auto"/>
            <w:right w:val="none" w:sz="0" w:space="0" w:color="auto"/>
          </w:divBdr>
        </w:div>
        <w:div w:id="1811899211">
          <w:marLeft w:val="0"/>
          <w:marRight w:val="0"/>
          <w:marTop w:val="0"/>
          <w:marBottom w:val="0"/>
          <w:divBdr>
            <w:top w:val="none" w:sz="0" w:space="0" w:color="auto"/>
            <w:left w:val="none" w:sz="0" w:space="0" w:color="auto"/>
            <w:bottom w:val="none" w:sz="0" w:space="0" w:color="auto"/>
            <w:right w:val="none" w:sz="0" w:space="0" w:color="auto"/>
          </w:divBdr>
        </w:div>
      </w:divsChild>
    </w:div>
    <w:div w:id="379014214">
      <w:bodyDiv w:val="1"/>
      <w:marLeft w:val="0"/>
      <w:marRight w:val="0"/>
      <w:marTop w:val="0"/>
      <w:marBottom w:val="0"/>
      <w:divBdr>
        <w:top w:val="none" w:sz="0" w:space="0" w:color="auto"/>
        <w:left w:val="none" w:sz="0" w:space="0" w:color="auto"/>
        <w:bottom w:val="none" w:sz="0" w:space="0" w:color="auto"/>
        <w:right w:val="none" w:sz="0" w:space="0" w:color="auto"/>
      </w:divBdr>
      <w:divsChild>
        <w:div w:id="1324700265">
          <w:marLeft w:val="0"/>
          <w:marRight w:val="0"/>
          <w:marTop w:val="0"/>
          <w:marBottom w:val="0"/>
          <w:divBdr>
            <w:top w:val="none" w:sz="0" w:space="0" w:color="auto"/>
            <w:left w:val="none" w:sz="0" w:space="0" w:color="auto"/>
            <w:bottom w:val="none" w:sz="0" w:space="0" w:color="auto"/>
            <w:right w:val="none" w:sz="0" w:space="0" w:color="auto"/>
          </w:divBdr>
        </w:div>
        <w:div w:id="872233225">
          <w:marLeft w:val="0"/>
          <w:marRight w:val="0"/>
          <w:marTop w:val="0"/>
          <w:marBottom w:val="0"/>
          <w:divBdr>
            <w:top w:val="none" w:sz="0" w:space="0" w:color="auto"/>
            <w:left w:val="none" w:sz="0" w:space="0" w:color="auto"/>
            <w:bottom w:val="none" w:sz="0" w:space="0" w:color="auto"/>
            <w:right w:val="none" w:sz="0" w:space="0" w:color="auto"/>
          </w:divBdr>
        </w:div>
        <w:div w:id="900095941">
          <w:marLeft w:val="0"/>
          <w:marRight w:val="0"/>
          <w:marTop w:val="0"/>
          <w:marBottom w:val="0"/>
          <w:divBdr>
            <w:top w:val="none" w:sz="0" w:space="0" w:color="auto"/>
            <w:left w:val="none" w:sz="0" w:space="0" w:color="auto"/>
            <w:bottom w:val="none" w:sz="0" w:space="0" w:color="auto"/>
            <w:right w:val="none" w:sz="0" w:space="0" w:color="auto"/>
          </w:divBdr>
        </w:div>
        <w:div w:id="615792162">
          <w:marLeft w:val="0"/>
          <w:marRight w:val="0"/>
          <w:marTop w:val="0"/>
          <w:marBottom w:val="0"/>
          <w:divBdr>
            <w:top w:val="none" w:sz="0" w:space="0" w:color="auto"/>
            <w:left w:val="none" w:sz="0" w:space="0" w:color="auto"/>
            <w:bottom w:val="none" w:sz="0" w:space="0" w:color="auto"/>
            <w:right w:val="none" w:sz="0" w:space="0" w:color="auto"/>
          </w:divBdr>
        </w:div>
      </w:divsChild>
    </w:div>
    <w:div w:id="498886274">
      <w:bodyDiv w:val="1"/>
      <w:marLeft w:val="0"/>
      <w:marRight w:val="0"/>
      <w:marTop w:val="0"/>
      <w:marBottom w:val="0"/>
      <w:divBdr>
        <w:top w:val="none" w:sz="0" w:space="0" w:color="auto"/>
        <w:left w:val="none" w:sz="0" w:space="0" w:color="auto"/>
        <w:bottom w:val="none" w:sz="0" w:space="0" w:color="auto"/>
        <w:right w:val="none" w:sz="0" w:space="0" w:color="auto"/>
      </w:divBdr>
      <w:divsChild>
        <w:div w:id="934704882">
          <w:marLeft w:val="0"/>
          <w:marRight w:val="0"/>
          <w:marTop w:val="0"/>
          <w:marBottom w:val="0"/>
          <w:divBdr>
            <w:top w:val="none" w:sz="0" w:space="0" w:color="auto"/>
            <w:left w:val="none" w:sz="0" w:space="0" w:color="auto"/>
            <w:bottom w:val="none" w:sz="0" w:space="0" w:color="auto"/>
            <w:right w:val="none" w:sz="0" w:space="0" w:color="auto"/>
          </w:divBdr>
        </w:div>
        <w:div w:id="1053188958">
          <w:marLeft w:val="0"/>
          <w:marRight w:val="0"/>
          <w:marTop w:val="0"/>
          <w:marBottom w:val="0"/>
          <w:divBdr>
            <w:top w:val="none" w:sz="0" w:space="0" w:color="auto"/>
            <w:left w:val="none" w:sz="0" w:space="0" w:color="auto"/>
            <w:bottom w:val="none" w:sz="0" w:space="0" w:color="auto"/>
            <w:right w:val="none" w:sz="0" w:space="0" w:color="auto"/>
          </w:divBdr>
        </w:div>
      </w:divsChild>
    </w:div>
    <w:div w:id="59290493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4985795">
      <w:bodyDiv w:val="1"/>
      <w:marLeft w:val="0"/>
      <w:marRight w:val="0"/>
      <w:marTop w:val="0"/>
      <w:marBottom w:val="0"/>
      <w:divBdr>
        <w:top w:val="none" w:sz="0" w:space="0" w:color="auto"/>
        <w:left w:val="none" w:sz="0" w:space="0" w:color="auto"/>
        <w:bottom w:val="none" w:sz="0" w:space="0" w:color="auto"/>
        <w:right w:val="none" w:sz="0" w:space="0" w:color="auto"/>
      </w:divBdr>
      <w:divsChild>
        <w:div w:id="637297850">
          <w:marLeft w:val="0"/>
          <w:marRight w:val="0"/>
          <w:marTop w:val="0"/>
          <w:marBottom w:val="0"/>
          <w:divBdr>
            <w:top w:val="none" w:sz="0" w:space="0" w:color="auto"/>
            <w:left w:val="none" w:sz="0" w:space="0" w:color="auto"/>
            <w:bottom w:val="none" w:sz="0" w:space="0" w:color="auto"/>
            <w:right w:val="none" w:sz="0" w:space="0" w:color="auto"/>
          </w:divBdr>
        </w:div>
        <w:div w:id="1806005048">
          <w:marLeft w:val="0"/>
          <w:marRight w:val="0"/>
          <w:marTop w:val="0"/>
          <w:marBottom w:val="0"/>
          <w:divBdr>
            <w:top w:val="none" w:sz="0" w:space="0" w:color="auto"/>
            <w:left w:val="none" w:sz="0" w:space="0" w:color="auto"/>
            <w:bottom w:val="none" w:sz="0" w:space="0" w:color="auto"/>
            <w:right w:val="none" w:sz="0" w:space="0" w:color="auto"/>
          </w:divBdr>
        </w:div>
      </w:divsChild>
    </w:div>
    <w:div w:id="788202228">
      <w:bodyDiv w:val="1"/>
      <w:marLeft w:val="0"/>
      <w:marRight w:val="0"/>
      <w:marTop w:val="0"/>
      <w:marBottom w:val="0"/>
      <w:divBdr>
        <w:top w:val="none" w:sz="0" w:space="0" w:color="auto"/>
        <w:left w:val="none" w:sz="0" w:space="0" w:color="auto"/>
        <w:bottom w:val="none" w:sz="0" w:space="0" w:color="auto"/>
        <w:right w:val="none" w:sz="0" w:space="0" w:color="auto"/>
      </w:divBdr>
    </w:div>
    <w:div w:id="909660100">
      <w:bodyDiv w:val="1"/>
      <w:marLeft w:val="0"/>
      <w:marRight w:val="0"/>
      <w:marTop w:val="0"/>
      <w:marBottom w:val="0"/>
      <w:divBdr>
        <w:top w:val="none" w:sz="0" w:space="0" w:color="auto"/>
        <w:left w:val="none" w:sz="0" w:space="0" w:color="auto"/>
        <w:bottom w:val="none" w:sz="0" w:space="0" w:color="auto"/>
        <w:right w:val="none" w:sz="0" w:space="0" w:color="auto"/>
      </w:divBdr>
    </w:div>
    <w:div w:id="95193972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2903729">
      <w:bodyDiv w:val="1"/>
      <w:marLeft w:val="0"/>
      <w:marRight w:val="0"/>
      <w:marTop w:val="0"/>
      <w:marBottom w:val="0"/>
      <w:divBdr>
        <w:top w:val="none" w:sz="0" w:space="0" w:color="auto"/>
        <w:left w:val="none" w:sz="0" w:space="0" w:color="auto"/>
        <w:bottom w:val="none" w:sz="0" w:space="0" w:color="auto"/>
        <w:right w:val="none" w:sz="0" w:space="0" w:color="auto"/>
      </w:divBdr>
      <w:divsChild>
        <w:div w:id="1722943335">
          <w:marLeft w:val="0"/>
          <w:marRight w:val="0"/>
          <w:marTop w:val="0"/>
          <w:marBottom w:val="0"/>
          <w:divBdr>
            <w:top w:val="none" w:sz="0" w:space="0" w:color="auto"/>
            <w:left w:val="none" w:sz="0" w:space="0" w:color="auto"/>
            <w:bottom w:val="none" w:sz="0" w:space="0" w:color="auto"/>
            <w:right w:val="none" w:sz="0" w:space="0" w:color="auto"/>
          </w:divBdr>
        </w:div>
        <w:div w:id="2084525266">
          <w:marLeft w:val="0"/>
          <w:marRight w:val="0"/>
          <w:marTop w:val="0"/>
          <w:marBottom w:val="0"/>
          <w:divBdr>
            <w:top w:val="none" w:sz="0" w:space="0" w:color="auto"/>
            <w:left w:val="none" w:sz="0" w:space="0" w:color="auto"/>
            <w:bottom w:val="none" w:sz="0" w:space="0" w:color="auto"/>
            <w:right w:val="none" w:sz="0" w:space="0" w:color="auto"/>
          </w:divBdr>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0316242">
      <w:bodyDiv w:val="1"/>
      <w:marLeft w:val="0"/>
      <w:marRight w:val="0"/>
      <w:marTop w:val="0"/>
      <w:marBottom w:val="0"/>
      <w:divBdr>
        <w:top w:val="none" w:sz="0" w:space="0" w:color="auto"/>
        <w:left w:val="none" w:sz="0" w:space="0" w:color="auto"/>
        <w:bottom w:val="none" w:sz="0" w:space="0" w:color="auto"/>
        <w:right w:val="none" w:sz="0" w:space="0" w:color="auto"/>
      </w:divBdr>
    </w:div>
    <w:div w:id="1234318144">
      <w:bodyDiv w:val="1"/>
      <w:marLeft w:val="0"/>
      <w:marRight w:val="0"/>
      <w:marTop w:val="0"/>
      <w:marBottom w:val="0"/>
      <w:divBdr>
        <w:top w:val="none" w:sz="0" w:space="0" w:color="auto"/>
        <w:left w:val="none" w:sz="0" w:space="0" w:color="auto"/>
        <w:bottom w:val="none" w:sz="0" w:space="0" w:color="auto"/>
        <w:right w:val="none" w:sz="0" w:space="0" w:color="auto"/>
      </w:divBdr>
    </w:div>
    <w:div w:id="1738938301">
      <w:bodyDiv w:val="1"/>
      <w:marLeft w:val="0"/>
      <w:marRight w:val="0"/>
      <w:marTop w:val="0"/>
      <w:marBottom w:val="0"/>
      <w:divBdr>
        <w:top w:val="none" w:sz="0" w:space="0" w:color="auto"/>
        <w:left w:val="none" w:sz="0" w:space="0" w:color="auto"/>
        <w:bottom w:val="none" w:sz="0" w:space="0" w:color="auto"/>
        <w:right w:val="none" w:sz="0" w:space="0" w:color="auto"/>
      </w:divBdr>
      <w:divsChild>
        <w:div w:id="202835364">
          <w:marLeft w:val="0"/>
          <w:marRight w:val="0"/>
          <w:marTop w:val="0"/>
          <w:marBottom w:val="0"/>
          <w:divBdr>
            <w:top w:val="none" w:sz="0" w:space="0" w:color="auto"/>
            <w:left w:val="none" w:sz="0" w:space="0" w:color="auto"/>
            <w:bottom w:val="none" w:sz="0" w:space="0" w:color="auto"/>
            <w:right w:val="none" w:sz="0" w:space="0" w:color="auto"/>
          </w:divBdr>
        </w:div>
        <w:div w:id="1592154336">
          <w:marLeft w:val="0"/>
          <w:marRight w:val="0"/>
          <w:marTop w:val="0"/>
          <w:marBottom w:val="0"/>
          <w:divBdr>
            <w:top w:val="none" w:sz="0" w:space="0" w:color="auto"/>
            <w:left w:val="none" w:sz="0" w:space="0" w:color="auto"/>
            <w:bottom w:val="none" w:sz="0" w:space="0" w:color="auto"/>
            <w:right w:val="none" w:sz="0" w:space="0" w:color="auto"/>
          </w:divBdr>
        </w:div>
        <w:div w:id="708145417">
          <w:marLeft w:val="0"/>
          <w:marRight w:val="0"/>
          <w:marTop w:val="0"/>
          <w:marBottom w:val="0"/>
          <w:divBdr>
            <w:top w:val="none" w:sz="0" w:space="0" w:color="auto"/>
            <w:left w:val="none" w:sz="0" w:space="0" w:color="auto"/>
            <w:bottom w:val="none" w:sz="0" w:space="0" w:color="auto"/>
            <w:right w:val="none" w:sz="0" w:space="0" w:color="auto"/>
          </w:divBdr>
        </w:div>
        <w:div w:id="152331926">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66F8E-F89A-4603-B9E3-48BC76068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2894</TotalTime>
  <Pages>6</Pages>
  <Words>3141</Words>
  <Characters>17908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21007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56</cp:revision>
  <cp:lastPrinted>1999-07-06T11:00:00Z</cp:lastPrinted>
  <dcterms:created xsi:type="dcterms:W3CDTF">2014-10-25T14:34:00Z</dcterms:created>
  <dcterms:modified xsi:type="dcterms:W3CDTF">2025-10-27T11:26:00Z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e4247e60-4a46-4e15-b7b4-68207c485cd1</vt:lpwstr>
  </property>
</Properties>
</file>