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5ACDF" w14:textId="72AC6A09" w:rsidR="00A258C3" w:rsidRPr="00C533B9" w:rsidRDefault="006F36E4" w:rsidP="00210AE5">
      <w:pPr>
        <w:pStyle w:val="Author"/>
        <w:spacing w:line="240" w:lineRule="auto"/>
        <w:rPr>
          <w:rFonts w:ascii="Arial" w:hAnsi="Arial" w:cs="Arial"/>
          <w:bCs/>
          <w:iCs/>
          <w:kern w:val="28"/>
          <w:sz w:val="36"/>
        </w:rPr>
      </w:pPr>
      <w:r w:rsidRPr="00C533B9">
        <w:rPr>
          <w:rFonts w:ascii="Arial" w:hAnsi="Arial" w:cs="Arial"/>
          <w:bCs/>
          <w:iCs/>
          <w:kern w:val="28"/>
          <w:sz w:val="36"/>
        </w:rPr>
        <w:t xml:space="preserve">Evaluating </w:t>
      </w:r>
      <w:r w:rsidR="00210AE5" w:rsidRPr="00C533B9">
        <w:rPr>
          <w:rFonts w:ascii="Arial" w:hAnsi="Arial" w:cs="Arial"/>
          <w:bCs/>
          <w:iCs/>
          <w:kern w:val="28"/>
          <w:sz w:val="36"/>
        </w:rPr>
        <w:t>biofertilizer</w:t>
      </w:r>
      <w:r w:rsidRPr="00C533B9">
        <w:rPr>
          <w:rFonts w:ascii="Arial" w:hAnsi="Arial" w:cs="Arial"/>
          <w:bCs/>
          <w:iCs/>
          <w:kern w:val="28"/>
          <w:sz w:val="36"/>
        </w:rPr>
        <w:t xml:space="preserve"> impact</w:t>
      </w:r>
      <w:r w:rsidR="00210AE5" w:rsidRPr="00C533B9">
        <w:rPr>
          <w:rFonts w:ascii="Arial" w:hAnsi="Arial" w:cs="Arial"/>
          <w:bCs/>
          <w:iCs/>
          <w:kern w:val="28"/>
          <w:sz w:val="36"/>
        </w:rPr>
        <w:t xml:space="preserve"> on growth</w:t>
      </w:r>
      <w:r w:rsidR="000A69C3">
        <w:rPr>
          <w:rFonts w:ascii="Arial" w:hAnsi="Arial" w:cs="Arial"/>
          <w:bCs/>
          <w:iCs/>
          <w:kern w:val="28"/>
          <w:sz w:val="36"/>
        </w:rPr>
        <w:t xml:space="preserve"> </w:t>
      </w:r>
      <w:r w:rsidR="008A034F">
        <w:rPr>
          <w:rFonts w:ascii="Arial" w:hAnsi="Arial" w:cs="Arial"/>
          <w:bCs/>
          <w:iCs/>
          <w:kern w:val="28"/>
          <w:sz w:val="36"/>
        </w:rPr>
        <w:t xml:space="preserve">and </w:t>
      </w:r>
      <w:r w:rsidR="00210AE5" w:rsidRPr="00C533B9">
        <w:rPr>
          <w:rFonts w:ascii="Arial" w:hAnsi="Arial" w:cs="Arial"/>
          <w:bCs/>
          <w:iCs/>
          <w:kern w:val="28"/>
          <w:sz w:val="36"/>
        </w:rPr>
        <w:t>earliness in okra (</w:t>
      </w:r>
      <w:r w:rsidR="00210AE5" w:rsidRPr="00C533B9">
        <w:rPr>
          <w:rFonts w:ascii="Arial" w:hAnsi="Arial" w:cs="Arial"/>
          <w:bCs/>
          <w:i/>
          <w:kern w:val="28"/>
          <w:sz w:val="36"/>
        </w:rPr>
        <w:t>Abelmoschus esculentus</w:t>
      </w:r>
      <w:r w:rsidR="00210AE5" w:rsidRPr="00C533B9">
        <w:rPr>
          <w:rFonts w:ascii="Arial" w:hAnsi="Arial" w:cs="Arial"/>
          <w:bCs/>
          <w:iCs/>
          <w:kern w:val="28"/>
          <w:sz w:val="36"/>
        </w:rPr>
        <w:t xml:space="preserve"> (</w:t>
      </w:r>
      <w:r w:rsidR="00C704B3" w:rsidRPr="00C533B9">
        <w:rPr>
          <w:rFonts w:ascii="Arial" w:hAnsi="Arial" w:cs="Arial"/>
          <w:bCs/>
          <w:iCs/>
          <w:kern w:val="28"/>
          <w:sz w:val="36"/>
        </w:rPr>
        <w:t>L</w:t>
      </w:r>
      <w:r w:rsidR="00210AE5" w:rsidRPr="00C533B9">
        <w:rPr>
          <w:rFonts w:ascii="Arial" w:hAnsi="Arial" w:cs="Arial"/>
          <w:bCs/>
          <w:iCs/>
          <w:kern w:val="28"/>
          <w:sz w:val="36"/>
        </w:rPr>
        <w:t xml:space="preserve">.) Moench) cv. Arka Anamika </w:t>
      </w:r>
    </w:p>
    <w:p w14:paraId="4E17E248" w14:textId="610895D8" w:rsidR="00210AE5" w:rsidRPr="00F944CA" w:rsidRDefault="00210AE5" w:rsidP="002E66DA">
      <w:pPr>
        <w:pStyle w:val="Author"/>
        <w:spacing w:line="240" w:lineRule="auto"/>
        <w:jc w:val="left"/>
        <w:rPr>
          <w:rFonts w:ascii="Arial" w:hAnsi="Arial" w:cs="Arial"/>
          <w:bCs/>
          <w:iCs/>
          <w:kern w:val="28"/>
          <w:szCs w:val="14"/>
        </w:rPr>
      </w:pPr>
    </w:p>
    <w:p w14:paraId="2DEA17B9" w14:textId="54E9DF55" w:rsidR="00B01FCD" w:rsidRPr="00C533B9" w:rsidRDefault="00B01FCD" w:rsidP="00441B6F">
      <w:pPr>
        <w:pStyle w:val="AbstHead"/>
        <w:spacing w:after="0"/>
        <w:jc w:val="both"/>
        <w:rPr>
          <w:rFonts w:ascii="Arial" w:hAnsi="Arial" w:cs="Arial"/>
        </w:rPr>
      </w:pPr>
      <w:r w:rsidRPr="00C533B9">
        <w:rPr>
          <w:rFonts w:ascii="Arial" w:hAnsi="Arial" w:cs="Arial"/>
        </w:rPr>
        <w:t>ABSTRACT</w:t>
      </w:r>
      <w:r w:rsidR="0066510A" w:rsidRPr="00C533B9">
        <w:rPr>
          <w:rFonts w:ascii="Arial" w:hAnsi="Arial" w:cs="Arial"/>
        </w:rPr>
        <w:t xml:space="preserve"> </w:t>
      </w:r>
    </w:p>
    <w:p w14:paraId="089CEA9A" w14:textId="77777777" w:rsidR="00790ADA" w:rsidRPr="00C533B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C533B9" w14:paraId="71619570" w14:textId="77777777" w:rsidTr="001E44FE">
        <w:tc>
          <w:tcPr>
            <w:tcW w:w="9576" w:type="dxa"/>
            <w:shd w:val="clear" w:color="auto" w:fill="F2F2F2"/>
          </w:tcPr>
          <w:p w14:paraId="7F9E5418" w14:textId="61DEE234" w:rsidR="00BA1B01" w:rsidRPr="00C533B9" w:rsidRDefault="00BA1B01" w:rsidP="00441B6F">
            <w:pPr>
              <w:pStyle w:val="Body"/>
              <w:spacing w:after="0"/>
              <w:rPr>
                <w:rFonts w:ascii="Arial" w:eastAsia="Calibri" w:hAnsi="Arial" w:cs="Arial"/>
                <w:szCs w:val="22"/>
              </w:rPr>
            </w:pPr>
            <w:r w:rsidRPr="00C533B9">
              <w:rPr>
                <w:rFonts w:ascii="Arial" w:eastAsia="Calibri" w:hAnsi="Arial" w:cs="Arial"/>
                <w:b/>
                <w:szCs w:val="22"/>
              </w:rPr>
              <w:t xml:space="preserve">Aims: </w:t>
            </w:r>
            <w:r w:rsidR="00E42902" w:rsidRPr="00C533B9">
              <w:rPr>
                <w:rFonts w:ascii="Arial" w:eastAsia="Calibri" w:hAnsi="Arial" w:cs="Arial"/>
                <w:bCs/>
                <w:szCs w:val="22"/>
              </w:rPr>
              <w:t>Evaluate</w:t>
            </w:r>
            <w:r w:rsidR="00E42902" w:rsidRPr="00C533B9">
              <w:rPr>
                <w:rFonts w:ascii="Arial" w:eastAsia="Calibri" w:hAnsi="Arial" w:cs="Arial"/>
                <w:b/>
                <w:szCs w:val="22"/>
              </w:rPr>
              <w:t xml:space="preserve"> </w:t>
            </w:r>
            <w:r w:rsidR="00921F1F" w:rsidRPr="00C533B9">
              <w:rPr>
                <w:rFonts w:ascii="Arial" w:eastAsia="Calibri" w:hAnsi="Arial" w:cs="Arial"/>
                <w:szCs w:val="22"/>
              </w:rPr>
              <w:t>the eff</w:t>
            </w:r>
            <w:r w:rsidR="00E42902" w:rsidRPr="00C533B9">
              <w:rPr>
                <w:rFonts w:ascii="Arial" w:eastAsia="Calibri" w:hAnsi="Arial" w:cs="Arial"/>
                <w:szCs w:val="22"/>
              </w:rPr>
              <w:t>icacy</w:t>
            </w:r>
            <w:r w:rsidR="00921F1F" w:rsidRPr="00C533B9">
              <w:rPr>
                <w:rFonts w:ascii="Arial" w:eastAsia="Calibri" w:hAnsi="Arial" w:cs="Arial"/>
                <w:szCs w:val="22"/>
              </w:rPr>
              <w:t xml:space="preserve"> of biofertilizers </w:t>
            </w:r>
            <w:r w:rsidR="00EF59AA" w:rsidRPr="00C533B9">
              <w:rPr>
                <w:rFonts w:ascii="Arial" w:eastAsia="Calibri" w:hAnsi="Arial" w:cs="Arial"/>
                <w:szCs w:val="22"/>
              </w:rPr>
              <w:t>o</w:t>
            </w:r>
            <w:r w:rsidR="00921F1F" w:rsidRPr="00C533B9">
              <w:rPr>
                <w:rFonts w:ascii="Arial" w:eastAsia="Calibri" w:hAnsi="Arial" w:cs="Arial"/>
                <w:szCs w:val="22"/>
              </w:rPr>
              <w:t>n growth</w:t>
            </w:r>
            <w:r w:rsidR="000A69C3">
              <w:rPr>
                <w:rFonts w:ascii="Arial" w:eastAsia="Calibri" w:hAnsi="Arial" w:cs="Arial"/>
                <w:szCs w:val="22"/>
              </w:rPr>
              <w:t xml:space="preserve"> and </w:t>
            </w:r>
            <w:r w:rsidR="00921F1F" w:rsidRPr="00C533B9">
              <w:rPr>
                <w:rFonts w:ascii="Arial" w:eastAsia="Calibri" w:hAnsi="Arial" w:cs="Arial"/>
                <w:szCs w:val="22"/>
              </w:rPr>
              <w:t>earliness</w:t>
            </w:r>
            <w:r w:rsidR="00202E27" w:rsidRPr="00C533B9">
              <w:rPr>
                <w:rFonts w:ascii="Arial" w:eastAsia="Calibri" w:hAnsi="Arial" w:cs="Arial"/>
                <w:szCs w:val="22"/>
              </w:rPr>
              <w:t xml:space="preserve"> </w:t>
            </w:r>
            <w:r w:rsidR="00921F1F" w:rsidRPr="00C533B9">
              <w:rPr>
                <w:rFonts w:ascii="Arial" w:eastAsia="Calibri" w:hAnsi="Arial" w:cs="Arial"/>
                <w:szCs w:val="22"/>
              </w:rPr>
              <w:t>in okra</w:t>
            </w:r>
          </w:p>
          <w:p w14:paraId="780D0D55" w14:textId="75B4D35F" w:rsidR="00BA1B01" w:rsidRPr="00C533B9" w:rsidRDefault="00BA1B01" w:rsidP="00441B6F">
            <w:pPr>
              <w:pStyle w:val="Body"/>
              <w:spacing w:after="0"/>
              <w:rPr>
                <w:rFonts w:ascii="Arial" w:eastAsia="Calibri" w:hAnsi="Arial" w:cs="Arial"/>
                <w:szCs w:val="22"/>
              </w:rPr>
            </w:pPr>
            <w:r w:rsidRPr="00C533B9">
              <w:rPr>
                <w:rFonts w:ascii="Arial" w:eastAsia="Calibri" w:hAnsi="Arial" w:cs="Arial"/>
                <w:b/>
                <w:szCs w:val="22"/>
              </w:rPr>
              <w:t>Study design:</w:t>
            </w:r>
            <w:r w:rsidR="008607A4" w:rsidRPr="00C533B9">
              <w:rPr>
                <w:rFonts w:ascii="Arial" w:eastAsia="Calibri" w:hAnsi="Arial" w:cs="Arial"/>
                <w:b/>
                <w:szCs w:val="22"/>
              </w:rPr>
              <w:t xml:space="preserve"> </w:t>
            </w:r>
            <w:r w:rsidR="00921F1F" w:rsidRPr="00C533B9">
              <w:rPr>
                <w:rFonts w:ascii="Arial" w:eastAsia="Calibri" w:hAnsi="Arial" w:cs="Arial"/>
                <w:szCs w:val="22"/>
              </w:rPr>
              <w:t>Randomi</w:t>
            </w:r>
            <w:r w:rsidR="00AD6F76">
              <w:rPr>
                <w:rFonts w:ascii="Arial" w:eastAsia="Calibri" w:hAnsi="Arial" w:cs="Arial"/>
                <w:szCs w:val="22"/>
              </w:rPr>
              <w:t>ze</w:t>
            </w:r>
            <w:r w:rsidR="00921F1F" w:rsidRPr="00C533B9">
              <w:rPr>
                <w:rFonts w:ascii="Arial" w:eastAsia="Calibri" w:hAnsi="Arial" w:cs="Arial"/>
                <w:szCs w:val="22"/>
              </w:rPr>
              <w:t>d Block Design</w:t>
            </w:r>
          </w:p>
          <w:p w14:paraId="27C57662" w14:textId="55C331DE" w:rsidR="00BA1B01" w:rsidRPr="00C533B9" w:rsidRDefault="00BA1B01" w:rsidP="00441B6F">
            <w:pPr>
              <w:pStyle w:val="Body"/>
              <w:spacing w:after="0"/>
              <w:rPr>
                <w:rFonts w:ascii="Arial" w:eastAsia="Calibri" w:hAnsi="Arial" w:cs="Arial"/>
                <w:szCs w:val="22"/>
              </w:rPr>
            </w:pPr>
            <w:r w:rsidRPr="00C533B9">
              <w:rPr>
                <w:rFonts w:ascii="Arial" w:eastAsia="Calibri" w:hAnsi="Arial" w:cs="Arial"/>
                <w:b/>
                <w:szCs w:val="22"/>
              </w:rPr>
              <w:t>Place and Duration of Study:</w:t>
            </w:r>
            <w:r w:rsidRPr="00C533B9">
              <w:rPr>
                <w:rFonts w:ascii="Arial" w:eastAsia="Calibri" w:hAnsi="Arial" w:cs="Arial"/>
                <w:szCs w:val="22"/>
              </w:rPr>
              <w:t xml:space="preserve"> </w:t>
            </w:r>
            <w:r w:rsidR="00921F1F" w:rsidRPr="00C533B9">
              <w:rPr>
                <w:rFonts w:ascii="Arial" w:eastAsia="Calibri" w:hAnsi="Arial" w:cs="Arial"/>
                <w:szCs w:val="22"/>
              </w:rPr>
              <w:t xml:space="preserve">Department of Olericulture, College of Agriculture, </w:t>
            </w:r>
            <w:proofErr w:type="spellStart"/>
            <w:r w:rsidR="00921F1F" w:rsidRPr="00C533B9">
              <w:rPr>
                <w:rFonts w:ascii="Arial" w:eastAsia="Calibri" w:hAnsi="Arial" w:cs="Arial"/>
                <w:szCs w:val="22"/>
              </w:rPr>
              <w:t>Vellanikkara</w:t>
            </w:r>
            <w:proofErr w:type="spellEnd"/>
            <w:r w:rsidR="00921F1F" w:rsidRPr="00C533B9">
              <w:rPr>
                <w:rFonts w:ascii="Arial" w:eastAsia="Calibri" w:hAnsi="Arial" w:cs="Arial"/>
                <w:szCs w:val="22"/>
              </w:rPr>
              <w:t>, Thrissur</w:t>
            </w:r>
          </w:p>
          <w:p w14:paraId="5D5B54DB" w14:textId="2B677D3D" w:rsidR="00BA1B01" w:rsidRPr="00C533B9" w:rsidRDefault="00BA1B01" w:rsidP="00441B6F">
            <w:pPr>
              <w:pStyle w:val="Body"/>
              <w:spacing w:after="0"/>
              <w:rPr>
                <w:rFonts w:ascii="Arial" w:eastAsia="Calibri" w:hAnsi="Arial" w:cs="Arial"/>
                <w:szCs w:val="22"/>
              </w:rPr>
            </w:pPr>
            <w:r w:rsidRPr="00C533B9">
              <w:rPr>
                <w:rFonts w:ascii="Arial" w:eastAsia="Calibri" w:hAnsi="Arial" w:cs="Arial"/>
                <w:b/>
                <w:bCs/>
                <w:szCs w:val="22"/>
              </w:rPr>
              <w:t>Methodology:</w:t>
            </w:r>
            <w:r w:rsidRPr="00C533B9">
              <w:rPr>
                <w:rFonts w:ascii="Arial" w:eastAsia="Calibri" w:hAnsi="Arial" w:cs="Arial"/>
                <w:szCs w:val="22"/>
              </w:rPr>
              <w:t xml:space="preserve"> </w:t>
            </w:r>
            <w:r w:rsidR="00F209E4" w:rsidRPr="00C533B9">
              <w:rPr>
                <w:rFonts w:ascii="Arial" w:eastAsia="Calibri" w:hAnsi="Arial" w:cs="Arial"/>
                <w:szCs w:val="22"/>
                <w:lang w:val="en-IN"/>
              </w:rPr>
              <w:t xml:space="preserve">The present study employed the biofertilizers </w:t>
            </w:r>
            <w:proofErr w:type="spellStart"/>
            <w:r w:rsidR="00F209E4" w:rsidRPr="00C533B9">
              <w:rPr>
                <w:rFonts w:ascii="Arial" w:eastAsia="Calibri" w:hAnsi="Arial" w:cs="Arial"/>
                <w:i/>
                <w:iCs/>
                <w:szCs w:val="22"/>
                <w:lang w:val="en-IN"/>
              </w:rPr>
              <w:t>Azospirillum</w:t>
            </w:r>
            <w:proofErr w:type="spellEnd"/>
            <w:r w:rsidR="00F209E4" w:rsidRPr="00C533B9">
              <w:rPr>
                <w:rFonts w:ascii="Arial" w:eastAsia="Calibri" w:hAnsi="Arial" w:cs="Arial"/>
                <w:szCs w:val="22"/>
                <w:lang w:val="en-IN"/>
              </w:rPr>
              <w:t xml:space="preserve">, Arbuscular Mycorrhizal Fungi (AMF), and </w:t>
            </w:r>
            <w:proofErr w:type="spellStart"/>
            <w:r w:rsidR="00F209E4" w:rsidRPr="00C533B9">
              <w:rPr>
                <w:rFonts w:ascii="Arial" w:eastAsia="Calibri" w:hAnsi="Arial" w:cs="Arial"/>
                <w:i/>
                <w:iCs/>
                <w:szCs w:val="22"/>
                <w:lang w:val="en-IN"/>
              </w:rPr>
              <w:t>Frateuria</w:t>
            </w:r>
            <w:proofErr w:type="spellEnd"/>
            <w:r w:rsidR="00F209E4" w:rsidRPr="00C533B9">
              <w:rPr>
                <w:rFonts w:ascii="Arial" w:eastAsia="Calibri" w:hAnsi="Arial" w:cs="Arial"/>
                <w:szCs w:val="22"/>
                <w:lang w:val="en-IN"/>
              </w:rPr>
              <w:t>. Organic manures and chemical fertilizers were applied in accordance with the Package of Practices (POP) recommendations of Kerala Agricultural University. A total of thirteen treatment combinations were established, encompassing single, dual, and integrated applications of the three biofertilizers with farmyard manure (FYM); dual FYM application with the biofertilizers; and combined application of the biofertilizers and FYM with 50%, 75%, and 100% of the recommended dose of fertilizers (RDF). Additionally, treatments included the use of the three biofertilizers individually, alongside a control (POP) treatment</w:t>
            </w:r>
          </w:p>
          <w:p w14:paraId="4FCE6B92" w14:textId="23857A28" w:rsidR="00F209E4" w:rsidRPr="00C533B9" w:rsidRDefault="00BA1B01" w:rsidP="00C533B9">
            <w:pPr>
              <w:pStyle w:val="Body"/>
              <w:spacing w:after="0"/>
              <w:rPr>
                <w:rFonts w:ascii="Arial" w:eastAsia="Calibri" w:hAnsi="Arial" w:cs="Arial"/>
                <w:szCs w:val="22"/>
                <w:lang w:val="en-IN"/>
              </w:rPr>
            </w:pPr>
            <w:r w:rsidRPr="00C533B9">
              <w:rPr>
                <w:rFonts w:ascii="Arial" w:eastAsia="Calibri" w:hAnsi="Arial" w:cs="Arial"/>
                <w:b/>
                <w:bCs/>
                <w:szCs w:val="22"/>
              </w:rPr>
              <w:t>Results:</w:t>
            </w:r>
            <w:r w:rsidRPr="00C533B9">
              <w:rPr>
                <w:rFonts w:ascii="Arial" w:eastAsia="Calibri" w:hAnsi="Arial" w:cs="Arial"/>
                <w:szCs w:val="22"/>
              </w:rPr>
              <w:t xml:space="preserve"> </w:t>
            </w:r>
            <w:r w:rsidR="00E12427" w:rsidRPr="00E12427">
              <w:rPr>
                <w:rFonts w:ascii="Arial" w:eastAsia="Calibri" w:hAnsi="Arial" w:cs="Arial"/>
                <w:szCs w:val="22"/>
              </w:rPr>
              <w:t>The study revealed that the integrated application of three biofertilizers along with a double dose of farmyard manure (T8) significantly enhanced vegetative growth in okra, resulting in increased plant height (2.15 m) and higher leaf numbers (37.67, 54.33, and 50.33) across different growth stages, along with maximum dry matter accumulation (350.50 g/plant). Similarly, the combined use of organic amendments, 75% of recommended inorganic fertilizers and biofertilizers (T10) produced taller plants (2.19 m) with substantial dry matter production (345.49 g/plant) and markedly improved nutrient availability. These results demonstrate that integrated nutrient management, combining organic, inorganic, and biofertilizer inputs, effectively promotes vegetative growth, enhances nutrient uptake, and contributes to earliness in okra cultivation.</w:t>
            </w:r>
          </w:p>
          <w:p w14:paraId="6DFBD685" w14:textId="07DB0A2E" w:rsidR="00505F06" w:rsidRPr="00C533B9" w:rsidRDefault="00BA1B01" w:rsidP="00C533B9">
            <w:pPr>
              <w:pStyle w:val="Body"/>
              <w:spacing w:after="0"/>
              <w:rPr>
                <w:rFonts w:ascii="Arial" w:eastAsia="Calibri" w:hAnsi="Arial" w:cs="Arial"/>
                <w:szCs w:val="22"/>
                <w:lang w:val="en-IN"/>
              </w:rPr>
            </w:pPr>
            <w:r w:rsidRPr="00C533B9">
              <w:rPr>
                <w:rFonts w:ascii="Arial" w:eastAsia="Calibri" w:hAnsi="Arial" w:cs="Arial"/>
                <w:b/>
                <w:bCs/>
                <w:szCs w:val="22"/>
              </w:rPr>
              <w:t>Conclusion:</w:t>
            </w:r>
            <w:r w:rsidRPr="00C533B9">
              <w:rPr>
                <w:rFonts w:ascii="Arial" w:eastAsia="Calibri" w:hAnsi="Arial" w:cs="Arial"/>
                <w:szCs w:val="22"/>
              </w:rPr>
              <w:t xml:space="preserve"> </w:t>
            </w:r>
            <w:r w:rsidR="00EF59AA" w:rsidRPr="00C533B9">
              <w:rPr>
                <w:rFonts w:ascii="Arial" w:eastAsia="Calibri" w:hAnsi="Arial" w:cs="Arial"/>
                <w:szCs w:val="22"/>
              </w:rPr>
              <w:t>I</w:t>
            </w:r>
            <w:r w:rsidR="0016379B" w:rsidRPr="00C533B9">
              <w:rPr>
                <w:rFonts w:ascii="Arial" w:eastAsia="Calibri" w:hAnsi="Arial" w:cs="Arial"/>
                <w:szCs w:val="22"/>
              </w:rPr>
              <w:t xml:space="preserve">ntegrated nutrient management along with biofertilizers </w:t>
            </w:r>
            <w:r w:rsidR="005C71A0" w:rsidRPr="00C533B9">
              <w:rPr>
                <w:rFonts w:ascii="Arial" w:eastAsia="Calibri" w:hAnsi="Arial" w:cs="Arial"/>
                <w:szCs w:val="22"/>
                <w:lang w:val="en-IN"/>
              </w:rPr>
              <w:t xml:space="preserve">significantly increased the growth parameters which </w:t>
            </w:r>
            <w:proofErr w:type="spellStart"/>
            <w:r w:rsidR="005C71A0" w:rsidRPr="00C533B9">
              <w:rPr>
                <w:rFonts w:ascii="Arial" w:eastAsia="Calibri" w:hAnsi="Arial" w:cs="Arial"/>
                <w:szCs w:val="22"/>
                <w:lang w:val="en-IN"/>
              </w:rPr>
              <w:t>inturn</w:t>
            </w:r>
            <w:proofErr w:type="spellEnd"/>
            <w:r w:rsidR="005C71A0" w:rsidRPr="00C533B9">
              <w:rPr>
                <w:rFonts w:ascii="Arial" w:eastAsia="Calibri" w:hAnsi="Arial" w:cs="Arial"/>
                <w:szCs w:val="22"/>
                <w:lang w:val="en-IN"/>
              </w:rPr>
              <w:t xml:space="preserve"> influenced the earliness in </w:t>
            </w:r>
            <w:r w:rsidR="00556D82" w:rsidRPr="00C533B9">
              <w:rPr>
                <w:rFonts w:ascii="Arial" w:eastAsia="Calibri" w:hAnsi="Arial" w:cs="Arial"/>
                <w:szCs w:val="22"/>
                <w:lang w:val="en-IN"/>
              </w:rPr>
              <w:t>okra</w:t>
            </w:r>
            <w:r w:rsidR="008607A4" w:rsidRPr="00C533B9">
              <w:rPr>
                <w:rFonts w:ascii="Arial" w:eastAsia="Calibri" w:hAnsi="Arial" w:cs="Arial"/>
                <w:szCs w:val="22"/>
                <w:lang w:val="en-IN"/>
              </w:rPr>
              <w:t>.</w:t>
            </w:r>
          </w:p>
        </w:tc>
      </w:tr>
    </w:tbl>
    <w:p w14:paraId="47AEE3E5" w14:textId="77777777" w:rsidR="00636EB2" w:rsidRPr="00C533B9" w:rsidRDefault="00636EB2" w:rsidP="00441B6F">
      <w:pPr>
        <w:pStyle w:val="Body"/>
        <w:spacing w:after="0"/>
        <w:rPr>
          <w:rFonts w:ascii="Arial" w:hAnsi="Arial" w:cs="Arial"/>
          <w:i/>
        </w:rPr>
      </w:pPr>
    </w:p>
    <w:p w14:paraId="1B69ABEC" w14:textId="69FAC55A" w:rsidR="00A24E7E" w:rsidRPr="00C533B9" w:rsidRDefault="00A24E7E" w:rsidP="00441B6F">
      <w:pPr>
        <w:pStyle w:val="Body"/>
        <w:spacing w:after="0"/>
        <w:rPr>
          <w:rFonts w:ascii="Arial" w:hAnsi="Arial" w:cs="Arial"/>
          <w:i/>
        </w:rPr>
      </w:pPr>
      <w:r w:rsidRPr="00C533B9">
        <w:rPr>
          <w:rFonts w:ascii="Arial" w:hAnsi="Arial" w:cs="Arial"/>
          <w:i/>
        </w:rPr>
        <w:t xml:space="preserve">Keywords: </w:t>
      </w:r>
      <w:proofErr w:type="spellStart"/>
      <w:r w:rsidR="00775428" w:rsidRPr="00C533B9">
        <w:rPr>
          <w:rFonts w:ascii="Arial" w:hAnsi="Arial" w:cs="Arial"/>
          <w:i/>
        </w:rPr>
        <w:t>Azospirillum</w:t>
      </w:r>
      <w:proofErr w:type="spellEnd"/>
      <w:r w:rsidR="00775428" w:rsidRPr="00C533B9">
        <w:rPr>
          <w:rFonts w:ascii="Arial" w:hAnsi="Arial" w:cs="Arial"/>
          <w:i/>
        </w:rPr>
        <w:t xml:space="preserve">, </w:t>
      </w:r>
      <w:r w:rsidR="00775428" w:rsidRPr="00C533B9">
        <w:rPr>
          <w:rFonts w:ascii="Arial" w:hAnsi="Arial" w:cs="Arial"/>
          <w:iCs/>
        </w:rPr>
        <w:t>AMF</w:t>
      </w:r>
      <w:r w:rsidR="00775428" w:rsidRPr="00C533B9">
        <w:rPr>
          <w:rFonts w:ascii="Arial" w:hAnsi="Arial" w:cs="Arial"/>
          <w:i/>
        </w:rPr>
        <w:t xml:space="preserve">, </w:t>
      </w:r>
      <w:proofErr w:type="spellStart"/>
      <w:r w:rsidR="00775428" w:rsidRPr="00C533B9">
        <w:rPr>
          <w:rFonts w:ascii="Arial" w:hAnsi="Arial" w:cs="Arial"/>
          <w:i/>
        </w:rPr>
        <w:t>Frateuria</w:t>
      </w:r>
      <w:proofErr w:type="spellEnd"/>
      <w:r w:rsidR="00775428" w:rsidRPr="00C533B9">
        <w:rPr>
          <w:rFonts w:ascii="Arial" w:hAnsi="Arial" w:cs="Arial"/>
          <w:i/>
        </w:rPr>
        <w:t>, Growth, Earliness</w:t>
      </w:r>
    </w:p>
    <w:p w14:paraId="31A56F91" w14:textId="77777777" w:rsidR="00505F06" w:rsidRPr="00C533B9" w:rsidRDefault="00505F06" w:rsidP="00441B6F">
      <w:pPr>
        <w:pStyle w:val="Body"/>
        <w:spacing w:after="0"/>
        <w:rPr>
          <w:rFonts w:ascii="Arial" w:hAnsi="Arial" w:cs="Arial"/>
          <w:i/>
        </w:rPr>
      </w:pPr>
    </w:p>
    <w:p w14:paraId="32B5D9A7" w14:textId="22B2C06E" w:rsidR="007F7B32" w:rsidRPr="00C533B9" w:rsidRDefault="00902823" w:rsidP="00441B6F">
      <w:pPr>
        <w:pStyle w:val="AbstHead"/>
        <w:spacing w:after="0"/>
        <w:jc w:val="both"/>
        <w:rPr>
          <w:rFonts w:ascii="Arial" w:hAnsi="Arial" w:cs="Arial"/>
        </w:rPr>
      </w:pPr>
      <w:r w:rsidRPr="00C533B9">
        <w:rPr>
          <w:rFonts w:ascii="Arial" w:hAnsi="Arial" w:cs="Arial"/>
        </w:rPr>
        <w:t xml:space="preserve">1. </w:t>
      </w:r>
      <w:r w:rsidR="00B01FCD" w:rsidRPr="00C533B9">
        <w:rPr>
          <w:rFonts w:ascii="Arial" w:hAnsi="Arial" w:cs="Arial"/>
        </w:rPr>
        <w:t>INTRODUCTION</w:t>
      </w:r>
      <w:r w:rsidR="007F7B32" w:rsidRPr="00C533B9">
        <w:rPr>
          <w:rFonts w:ascii="Arial" w:hAnsi="Arial" w:cs="Arial"/>
        </w:rPr>
        <w:t xml:space="preserve"> </w:t>
      </w:r>
    </w:p>
    <w:p w14:paraId="056BBC8E" w14:textId="77777777" w:rsidR="00790ADA" w:rsidRPr="00C533B9" w:rsidRDefault="00790ADA" w:rsidP="00441B6F">
      <w:pPr>
        <w:pStyle w:val="AbstHead"/>
        <w:spacing w:after="0"/>
        <w:jc w:val="both"/>
        <w:rPr>
          <w:rFonts w:ascii="Arial" w:hAnsi="Arial" w:cs="Arial"/>
        </w:rPr>
      </w:pPr>
    </w:p>
    <w:p w14:paraId="58E62CCD" w14:textId="01A4581C" w:rsidR="00AC21D3" w:rsidRPr="00C533B9" w:rsidRDefault="00AC21D3" w:rsidP="00AC21D3">
      <w:pPr>
        <w:pStyle w:val="Body"/>
        <w:spacing w:after="0"/>
        <w:rPr>
          <w:rFonts w:ascii="Arial" w:hAnsi="Arial" w:cs="Arial"/>
          <w:lang w:val="en-IN"/>
        </w:rPr>
      </w:pPr>
      <w:r w:rsidRPr="00C533B9">
        <w:rPr>
          <w:rFonts w:ascii="Arial" w:hAnsi="Arial" w:cs="Arial"/>
          <w:lang w:val="en-IN"/>
        </w:rPr>
        <w:t xml:space="preserve">India is an agricultural country that maintains a unique and significant global position in vegetable cultivation. </w:t>
      </w:r>
      <w:r w:rsidR="00CC66C5" w:rsidRPr="00C533B9">
        <w:rPr>
          <w:rFonts w:ascii="Arial" w:hAnsi="Arial" w:cs="Arial"/>
        </w:rPr>
        <w:t xml:space="preserve">In 2022–23, India recorded a vegetable production of </w:t>
      </w:r>
      <w:proofErr w:type="spellStart"/>
      <w:r w:rsidR="00AD6F76" w:rsidRPr="00AD6F76">
        <w:rPr>
          <w:rFonts w:ascii="Arial" w:hAnsi="Arial" w:cs="Arial"/>
        </w:rPr>
        <w:t>of</w:t>
      </w:r>
      <w:proofErr w:type="spellEnd"/>
      <w:r w:rsidR="00AD6F76" w:rsidRPr="00AD6F76">
        <w:rPr>
          <w:rFonts w:ascii="Arial" w:hAnsi="Arial" w:cs="Arial"/>
        </w:rPr>
        <w:t xml:space="preserve"> 204.96 million metric </w:t>
      </w:r>
      <w:proofErr w:type="spellStart"/>
      <w:r w:rsidR="00AD6F76" w:rsidRPr="00AD6F76">
        <w:rPr>
          <w:rFonts w:ascii="Arial" w:hAnsi="Arial" w:cs="Arial"/>
        </w:rPr>
        <w:t>tonnes</w:t>
      </w:r>
      <w:proofErr w:type="spellEnd"/>
      <w:r w:rsidR="00AD6F76" w:rsidRPr="00AD6F76">
        <w:rPr>
          <w:rFonts w:ascii="Arial" w:hAnsi="Arial" w:cs="Arial"/>
        </w:rPr>
        <w:t xml:space="preserve"> from 11.11 million hectares (APEDA, 2025),</w:t>
      </w:r>
      <w:r w:rsidR="00CC66C5" w:rsidRPr="00C533B9">
        <w:rPr>
          <w:rFonts w:ascii="Arial" w:hAnsi="Arial" w:cs="Arial"/>
        </w:rPr>
        <w:t xml:space="preserve"> positioning it as the world’s second</w:t>
      </w:r>
      <w:r w:rsidR="00C533B9" w:rsidRPr="00C533B9">
        <w:rPr>
          <w:rFonts w:ascii="Arial" w:hAnsi="Arial" w:cs="Arial"/>
        </w:rPr>
        <w:t xml:space="preserve"> </w:t>
      </w:r>
      <w:r w:rsidR="00CC66C5" w:rsidRPr="00C533B9">
        <w:rPr>
          <w:rFonts w:ascii="Arial" w:hAnsi="Arial" w:cs="Arial"/>
        </w:rPr>
        <w:t>largest vegetable producer</w:t>
      </w:r>
      <w:r w:rsidR="00AD6F76">
        <w:rPr>
          <w:rFonts w:ascii="Arial" w:hAnsi="Arial" w:cs="Arial"/>
        </w:rPr>
        <w:t xml:space="preserve">. </w:t>
      </w:r>
      <w:r w:rsidR="00870AA3" w:rsidRPr="00C533B9">
        <w:rPr>
          <w:rFonts w:ascii="Arial" w:hAnsi="Arial" w:cs="Arial"/>
        </w:rPr>
        <w:t>Among the various vegetables cultivated worldwide, okra (</w:t>
      </w:r>
      <w:r w:rsidR="00870AA3" w:rsidRPr="00C533B9">
        <w:rPr>
          <w:rFonts w:ascii="Arial" w:hAnsi="Arial" w:cs="Arial"/>
          <w:i/>
          <w:iCs/>
        </w:rPr>
        <w:t>Abelmoschus esculentus</w:t>
      </w:r>
      <w:r w:rsidR="00870AA3" w:rsidRPr="00C533B9">
        <w:rPr>
          <w:rFonts w:ascii="Arial" w:hAnsi="Arial" w:cs="Arial"/>
        </w:rPr>
        <w:t xml:space="preserve"> (L.) Moench) is distinguished not only for its widespread cultivation but also for its substantial economic significance.</w:t>
      </w:r>
      <w:r w:rsidRPr="00C533B9">
        <w:rPr>
          <w:rFonts w:ascii="Arial" w:hAnsi="Arial" w:cs="Arial"/>
          <w:lang w:val="en-IN"/>
        </w:rPr>
        <w:t xml:space="preserve"> </w:t>
      </w:r>
      <w:r w:rsidR="00CC66C5" w:rsidRPr="00C533B9">
        <w:rPr>
          <w:rFonts w:ascii="Arial" w:hAnsi="Arial" w:cs="Arial"/>
        </w:rPr>
        <w:t>According to FAO (2022), India leads global okra production, reflecting its significant contribution to the worldwide supply of this important vegetable (APEDA, 2025).</w:t>
      </w:r>
    </w:p>
    <w:p w14:paraId="46CF6509" w14:textId="77777777" w:rsidR="00036E78" w:rsidRPr="00C533B9" w:rsidRDefault="00036E78" w:rsidP="00AC21D3">
      <w:pPr>
        <w:pStyle w:val="Body"/>
        <w:spacing w:after="0"/>
        <w:rPr>
          <w:rFonts w:ascii="Arial" w:hAnsi="Arial" w:cs="Arial"/>
          <w:lang w:val="en-IN"/>
        </w:rPr>
      </w:pPr>
    </w:p>
    <w:p w14:paraId="7DEA1E01" w14:textId="5D555DEA" w:rsidR="00036E78" w:rsidRPr="00C533B9" w:rsidRDefault="00BA33D9" w:rsidP="00AC21D3">
      <w:pPr>
        <w:pStyle w:val="Body"/>
        <w:spacing w:after="0"/>
        <w:rPr>
          <w:rFonts w:ascii="Arial" w:hAnsi="Arial" w:cs="Arial"/>
        </w:rPr>
      </w:pPr>
      <w:r w:rsidRPr="00C533B9">
        <w:rPr>
          <w:rFonts w:ascii="Arial" w:hAnsi="Arial" w:cs="Arial"/>
          <w:lang w:val="en-IN"/>
        </w:rPr>
        <w:t>Okra (</w:t>
      </w:r>
      <w:r w:rsidRPr="00C533B9">
        <w:rPr>
          <w:rFonts w:ascii="Arial" w:hAnsi="Arial" w:cs="Arial"/>
          <w:i/>
          <w:iCs/>
          <w:lang w:val="en-IN"/>
        </w:rPr>
        <w:t>Abelmoschus esculentus</w:t>
      </w:r>
      <w:r w:rsidRPr="00C533B9">
        <w:rPr>
          <w:rFonts w:ascii="Arial" w:hAnsi="Arial" w:cs="Arial"/>
          <w:lang w:val="en-IN"/>
        </w:rPr>
        <w:t xml:space="preserve"> (L.) Moench), belonging to the </w:t>
      </w:r>
      <w:proofErr w:type="spellStart"/>
      <w:r w:rsidRPr="00C533B9">
        <w:rPr>
          <w:rFonts w:ascii="Arial" w:hAnsi="Arial" w:cs="Arial"/>
          <w:lang w:val="en-IN"/>
        </w:rPr>
        <w:t>Malvaceae</w:t>
      </w:r>
      <w:proofErr w:type="spellEnd"/>
      <w:r w:rsidRPr="00C533B9">
        <w:rPr>
          <w:rFonts w:ascii="Arial" w:hAnsi="Arial" w:cs="Arial"/>
          <w:lang w:val="en-IN"/>
        </w:rPr>
        <w:t xml:space="preserve"> family, is recognized as a vegetable crop with significant nutritional value. </w:t>
      </w:r>
      <w:r w:rsidR="00AC21D3" w:rsidRPr="00C533B9">
        <w:rPr>
          <w:rFonts w:ascii="Arial" w:hAnsi="Arial" w:cs="Arial"/>
          <w:lang w:val="en-IN"/>
        </w:rPr>
        <w:t xml:space="preserve">Its immature and tender fruits are </w:t>
      </w:r>
      <w:r w:rsidR="006E0FEF" w:rsidRPr="00C533B9">
        <w:rPr>
          <w:rFonts w:ascii="Arial" w:hAnsi="Arial" w:cs="Arial"/>
          <w:lang w:val="en-IN"/>
        </w:rPr>
        <w:t>excellent sources of</w:t>
      </w:r>
      <w:r w:rsidR="00AC21D3" w:rsidRPr="00C533B9">
        <w:rPr>
          <w:rFonts w:ascii="Arial" w:hAnsi="Arial" w:cs="Arial"/>
          <w:lang w:val="en-IN"/>
        </w:rPr>
        <w:t xml:space="preserve"> vitamins, minerals, proteins and dietary fibres (</w:t>
      </w:r>
      <w:proofErr w:type="spellStart"/>
      <w:r w:rsidR="00AC21D3" w:rsidRPr="00C533B9">
        <w:rPr>
          <w:rFonts w:ascii="Arial" w:hAnsi="Arial" w:cs="Arial"/>
          <w:lang w:val="en-IN"/>
        </w:rPr>
        <w:t>Purseglove</w:t>
      </w:r>
      <w:proofErr w:type="spellEnd"/>
      <w:r w:rsidR="00AC21D3" w:rsidRPr="00C533B9">
        <w:rPr>
          <w:rFonts w:ascii="Arial" w:hAnsi="Arial" w:cs="Arial"/>
          <w:lang w:val="en-IN"/>
        </w:rPr>
        <w:t>, 1968</w:t>
      </w:r>
      <w:r w:rsidR="008607A4" w:rsidRPr="00C533B9">
        <w:rPr>
          <w:rFonts w:ascii="Arial" w:hAnsi="Arial" w:cs="Arial"/>
          <w:lang w:val="en-IN"/>
        </w:rPr>
        <w:t>;</w:t>
      </w:r>
      <w:r w:rsidR="00AC21D3" w:rsidRPr="00C533B9">
        <w:rPr>
          <w:rFonts w:ascii="Arial" w:hAnsi="Arial" w:cs="Arial"/>
          <w:lang w:val="en-IN"/>
        </w:rPr>
        <w:t xml:space="preserve"> </w:t>
      </w:r>
      <w:proofErr w:type="spellStart"/>
      <w:r w:rsidR="00AC21D3" w:rsidRPr="00C533B9">
        <w:rPr>
          <w:rFonts w:ascii="Arial" w:hAnsi="Arial" w:cs="Arial"/>
          <w:lang w:val="en-IN"/>
        </w:rPr>
        <w:t>Dantas</w:t>
      </w:r>
      <w:proofErr w:type="spellEnd"/>
      <w:r w:rsidR="00AC21D3" w:rsidRPr="00C533B9">
        <w:rPr>
          <w:rFonts w:ascii="Arial" w:hAnsi="Arial" w:cs="Arial"/>
          <w:lang w:val="en-IN"/>
        </w:rPr>
        <w:t xml:space="preserve"> </w:t>
      </w:r>
      <w:r w:rsidR="00AC21D3" w:rsidRPr="00C533B9">
        <w:rPr>
          <w:rFonts w:ascii="Arial" w:hAnsi="Arial" w:cs="Arial"/>
          <w:i/>
          <w:iCs/>
          <w:lang w:val="en-IN"/>
        </w:rPr>
        <w:t>et al</w:t>
      </w:r>
      <w:r w:rsidR="00AC21D3" w:rsidRPr="00C533B9">
        <w:rPr>
          <w:rFonts w:ascii="Arial" w:hAnsi="Arial" w:cs="Arial"/>
          <w:lang w:val="en-IN"/>
        </w:rPr>
        <w:t xml:space="preserve">., 2021). </w:t>
      </w:r>
      <w:r w:rsidR="00362014" w:rsidRPr="00C533B9">
        <w:rPr>
          <w:rFonts w:ascii="Arial" w:hAnsi="Arial" w:cs="Arial"/>
        </w:rPr>
        <w:t xml:space="preserve">According to </w:t>
      </w:r>
      <w:proofErr w:type="spellStart"/>
      <w:r w:rsidR="00362014" w:rsidRPr="00C533B9">
        <w:rPr>
          <w:rFonts w:ascii="Arial" w:hAnsi="Arial" w:cs="Arial"/>
        </w:rPr>
        <w:t>Katankar</w:t>
      </w:r>
      <w:proofErr w:type="spellEnd"/>
      <w:r w:rsidR="00362014" w:rsidRPr="00C533B9">
        <w:rPr>
          <w:rFonts w:ascii="Arial" w:hAnsi="Arial" w:cs="Arial"/>
        </w:rPr>
        <w:t xml:space="preserve"> </w:t>
      </w:r>
      <w:r w:rsidR="00362014" w:rsidRPr="00C533B9">
        <w:rPr>
          <w:rFonts w:ascii="Arial" w:hAnsi="Arial" w:cs="Arial"/>
          <w:i/>
          <w:iCs/>
        </w:rPr>
        <w:t>et al</w:t>
      </w:r>
      <w:r w:rsidR="00362014" w:rsidRPr="00C533B9">
        <w:rPr>
          <w:rFonts w:ascii="Arial" w:hAnsi="Arial" w:cs="Arial"/>
        </w:rPr>
        <w:t xml:space="preserve">. (2025), 100 grams of raw okra serves as a rich source of essential micronutrients, providing approximately 1.2 mg of </w:t>
      </w:r>
      <w:r w:rsidR="00362014" w:rsidRPr="00C533B9">
        <w:rPr>
          <w:rFonts w:ascii="Arial" w:hAnsi="Arial" w:cs="Arial"/>
        </w:rPr>
        <w:lastRenderedPageBreak/>
        <w:t xml:space="preserve">thiamine, 60 </w:t>
      </w:r>
      <w:proofErr w:type="spellStart"/>
      <w:r w:rsidR="00362014" w:rsidRPr="00C533B9">
        <w:rPr>
          <w:rFonts w:ascii="Arial" w:hAnsi="Arial" w:cs="Arial"/>
        </w:rPr>
        <w:t>μg</w:t>
      </w:r>
      <w:proofErr w:type="spellEnd"/>
      <w:r w:rsidR="00362014" w:rsidRPr="00C533B9">
        <w:rPr>
          <w:rFonts w:ascii="Arial" w:hAnsi="Arial" w:cs="Arial"/>
        </w:rPr>
        <w:t xml:space="preserve"> of folate, 57 mg of magnesium, 52 mg of calcium, 61 mg of phosphorus, 299 mg of potassium, 23 mg of vitamin C, and 31.3 </w:t>
      </w:r>
      <w:proofErr w:type="spellStart"/>
      <w:r w:rsidR="00362014" w:rsidRPr="00C533B9">
        <w:rPr>
          <w:rFonts w:ascii="Arial" w:hAnsi="Arial" w:cs="Arial"/>
        </w:rPr>
        <w:t>μg</w:t>
      </w:r>
      <w:proofErr w:type="spellEnd"/>
      <w:r w:rsidR="00362014" w:rsidRPr="00C533B9">
        <w:rPr>
          <w:rFonts w:ascii="Arial" w:hAnsi="Arial" w:cs="Arial"/>
        </w:rPr>
        <w:t xml:space="preserve"> of vitamin K. </w:t>
      </w:r>
      <w:r w:rsidR="00C5540E" w:rsidRPr="00C533B9">
        <w:rPr>
          <w:rFonts w:ascii="Arial" w:hAnsi="Arial" w:cs="Arial"/>
          <w:lang w:val="en-IN"/>
        </w:rPr>
        <w:t>Beyond its nutritional value, okra possesses various medicinal properties. Its high iodine content aids in goitre control, while leaves are used to prepare anti-inflammatory medicines</w:t>
      </w:r>
      <w:r w:rsidR="00A21096" w:rsidRPr="00C533B9">
        <w:rPr>
          <w:rFonts w:ascii="Arial" w:hAnsi="Arial" w:cs="Arial"/>
          <w:lang w:val="en-IN"/>
        </w:rPr>
        <w:t>.</w:t>
      </w:r>
      <w:r w:rsidR="00C5540E" w:rsidRPr="00C533B9">
        <w:rPr>
          <w:rFonts w:ascii="Arial" w:hAnsi="Arial" w:cs="Arial"/>
        </w:rPr>
        <w:t xml:space="preserve"> </w:t>
      </w:r>
      <w:r w:rsidR="00362014" w:rsidRPr="00C533B9">
        <w:rPr>
          <w:rFonts w:ascii="Arial" w:hAnsi="Arial" w:cs="Arial"/>
        </w:rPr>
        <w:t xml:space="preserve">As noted by Roy </w:t>
      </w:r>
      <w:r w:rsidR="00362014" w:rsidRPr="00C533B9">
        <w:rPr>
          <w:rFonts w:ascii="Arial" w:hAnsi="Arial" w:cs="Arial"/>
          <w:i/>
          <w:iCs/>
        </w:rPr>
        <w:t>et al</w:t>
      </w:r>
      <w:r w:rsidR="00362014" w:rsidRPr="00C533B9">
        <w:rPr>
          <w:rFonts w:ascii="Arial" w:hAnsi="Arial" w:cs="Arial"/>
        </w:rPr>
        <w:t xml:space="preserve">. (2014), the mucilage derived from okra fruits has historically been incorporated into traditional medicinal practices. Its reported applications include the management of </w:t>
      </w:r>
      <w:proofErr w:type="spellStart"/>
      <w:r w:rsidR="00362014" w:rsidRPr="00C533B9">
        <w:rPr>
          <w:rFonts w:ascii="Arial" w:hAnsi="Arial" w:cs="Arial"/>
        </w:rPr>
        <w:t>diarrh</w:t>
      </w:r>
      <w:r w:rsidR="00C533B9">
        <w:rPr>
          <w:rFonts w:ascii="Arial" w:hAnsi="Arial" w:cs="Arial"/>
        </w:rPr>
        <w:t>o</w:t>
      </w:r>
      <w:r w:rsidR="00362014" w:rsidRPr="00C533B9">
        <w:rPr>
          <w:rFonts w:ascii="Arial" w:hAnsi="Arial" w:cs="Arial"/>
        </w:rPr>
        <w:t>ea</w:t>
      </w:r>
      <w:proofErr w:type="spellEnd"/>
      <w:r w:rsidR="00362014" w:rsidRPr="00C533B9">
        <w:rPr>
          <w:rFonts w:ascii="Arial" w:hAnsi="Arial" w:cs="Arial"/>
        </w:rPr>
        <w:t xml:space="preserve"> and dysentery, </w:t>
      </w:r>
      <w:r w:rsidR="00C533B9">
        <w:rPr>
          <w:rFonts w:ascii="Arial" w:hAnsi="Arial" w:cs="Arial"/>
        </w:rPr>
        <w:t>and</w:t>
      </w:r>
      <w:r w:rsidR="00362014" w:rsidRPr="00C533B9">
        <w:rPr>
          <w:rFonts w:ascii="Arial" w:hAnsi="Arial" w:cs="Arial"/>
        </w:rPr>
        <w:t xml:space="preserve"> is used to alleviate inflammation and irritation within the gastric mucosa (stomach lining). </w:t>
      </w:r>
      <w:r w:rsidR="00F07904" w:rsidRPr="00C533B9">
        <w:rPr>
          <w:rFonts w:ascii="Arial" w:hAnsi="Arial" w:cs="Arial"/>
        </w:rPr>
        <w:t>The mucilage of okra fruit is used for thickening of soups and gravies</w:t>
      </w:r>
      <w:r w:rsidR="00346AD2" w:rsidRPr="00C533B9">
        <w:rPr>
          <w:rFonts w:ascii="Arial" w:hAnsi="Arial" w:cs="Arial"/>
        </w:rPr>
        <w:t xml:space="preserve">. </w:t>
      </w:r>
      <w:r w:rsidR="00346AD2" w:rsidRPr="00C533B9">
        <w:rPr>
          <w:rFonts w:ascii="Arial" w:hAnsi="Arial" w:cs="Arial"/>
          <w:lang w:val="en-IN"/>
        </w:rPr>
        <w:t xml:space="preserve">Mucilaginous extracts from roots and stems serve as clarifiers in jaggery manufacturing (Chavan </w:t>
      </w:r>
      <w:r w:rsidR="00346AD2" w:rsidRPr="00C533B9">
        <w:rPr>
          <w:rFonts w:ascii="Arial" w:hAnsi="Arial" w:cs="Arial"/>
          <w:i/>
          <w:iCs/>
          <w:lang w:val="en-IN"/>
        </w:rPr>
        <w:t>et al</w:t>
      </w:r>
      <w:r w:rsidR="00346AD2" w:rsidRPr="00C533B9">
        <w:rPr>
          <w:rFonts w:ascii="Arial" w:hAnsi="Arial" w:cs="Arial"/>
          <w:lang w:val="en-IN"/>
        </w:rPr>
        <w:t>., 2007)</w:t>
      </w:r>
      <w:r w:rsidR="00B6003C" w:rsidRPr="00C533B9">
        <w:rPr>
          <w:rFonts w:ascii="Arial" w:hAnsi="Arial" w:cs="Arial"/>
          <w:lang w:val="en-IN"/>
        </w:rPr>
        <w:t xml:space="preserve">. </w:t>
      </w:r>
      <w:r w:rsidR="00362014" w:rsidRPr="00C533B9">
        <w:rPr>
          <w:rFonts w:ascii="Arial" w:hAnsi="Arial" w:cs="Arial"/>
        </w:rPr>
        <w:t>Okra seeds, characterized by their high content of unsaturated fatty acids, including linoleic acid, have several practical and industrial applications (</w:t>
      </w:r>
      <w:proofErr w:type="spellStart"/>
      <w:r w:rsidR="00362014" w:rsidRPr="00C533B9">
        <w:rPr>
          <w:rFonts w:ascii="Arial" w:hAnsi="Arial" w:cs="Arial"/>
        </w:rPr>
        <w:t>Elkhalifa</w:t>
      </w:r>
      <w:proofErr w:type="spellEnd"/>
      <w:r w:rsidR="00362014" w:rsidRPr="00C533B9">
        <w:rPr>
          <w:rFonts w:ascii="Arial" w:hAnsi="Arial" w:cs="Arial"/>
        </w:rPr>
        <w:t xml:space="preserve"> </w:t>
      </w:r>
      <w:r w:rsidR="00362014" w:rsidRPr="00C533B9">
        <w:rPr>
          <w:rFonts w:ascii="Arial" w:hAnsi="Arial" w:cs="Arial"/>
          <w:i/>
          <w:iCs/>
        </w:rPr>
        <w:t>et al</w:t>
      </w:r>
      <w:r w:rsidR="00362014" w:rsidRPr="00C533B9">
        <w:rPr>
          <w:rFonts w:ascii="Arial" w:hAnsi="Arial" w:cs="Arial"/>
        </w:rPr>
        <w:t>., 2021). Historically, crushed seeds have been utilized as a cattle feed supplement to enhance milk production. Moreover, the plant's fiber finds use in the paper and textile industries. Concurrently, there is a burgeoning scientific focus on okra's nutraceutical and therapeutic potential, a trend driven by the identification of various beneficial bioactive compounds within the plant</w:t>
      </w:r>
      <w:r w:rsidR="00C533B9">
        <w:rPr>
          <w:rFonts w:ascii="Arial" w:hAnsi="Arial" w:cs="Arial"/>
        </w:rPr>
        <w:t>.</w:t>
      </w:r>
    </w:p>
    <w:p w14:paraId="23267DE9" w14:textId="77777777" w:rsidR="00362014" w:rsidRPr="00C533B9" w:rsidRDefault="00362014" w:rsidP="00AC21D3">
      <w:pPr>
        <w:pStyle w:val="Body"/>
        <w:spacing w:after="0"/>
        <w:rPr>
          <w:rFonts w:ascii="Arial" w:hAnsi="Arial" w:cs="Arial"/>
          <w:lang w:val="en-IN"/>
        </w:rPr>
      </w:pPr>
    </w:p>
    <w:p w14:paraId="668B3EEB" w14:textId="0DB99241" w:rsidR="00AC21D3" w:rsidRPr="00C533B9" w:rsidRDefault="00AC0847" w:rsidP="00AC21D3">
      <w:pPr>
        <w:pStyle w:val="Body"/>
        <w:spacing w:after="0"/>
        <w:rPr>
          <w:rFonts w:ascii="Arial" w:hAnsi="Arial" w:cs="Arial"/>
          <w:lang w:val="en-IN"/>
        </w:rPr>
      </w:pPr>
      <w:r w:rsidRPr="00C533B9">
        <w:rPr>
          <w:rFonts w:ascii="Arial" w:hAnsi="Arial" w:cs="Arial"/>
        </w:rPr>
        <w:t>In recent years, agricultural practices have undergone a significant transformation.</w:t>
      </w:r>
      <w:r w:rsidR="00562232" w:rsidRPr="00C533B9">
        <w:rPr>
          <w:rFonts w:ascii="Arial" w:hAnsi="Arial" w:cs="Arial"/>
        </w:rPr>
        <w:t xml:space="preserve"> Growing awareness highlights the negative impact of over</w:t>
      </w:r>
      <w:r w:rsidR="00C533B9">
        <w:rPr>
          <w:rFonts w:ascii="Arial" w:hAnsi="Arial" w:cs="Arial"/>
        </w:rPr>
        <w:t xml:space="preserve"> </w:t>
      </w:r>
      <w:r w:rsidR="00562232" w:rsidRPr="00C533B9">
        <w:rPr>
          <w:rFonts w:ascii="Arial" w:hAnsi="Arial" w:cs="Arial"/>
        </w:rPr>
        <w:t xml:space="preserve">reliance and imbalanced chemical fertilization on soil's intrinsic physicochemical attributes. </w:t>
      </w:r>
      <w:r w:rsidRPr="00C533B9">
        <w:rPr>
          <w:rFonts w:ascii="Arial" w:hAnsi="Arial" w:cs="Arial"/>
        </w:rPr>
        <w:t>Declining soil fertility, reduction in beneficial soil microflora, heightened crop susceptibility to pests and diseases, increasing environmental concerns</w:t>
      </w:r>
      <w:r w:rsidR="00C533B9">
        <w:rPr>
          <w:rFonts w:ascii="Arial" w:hAnsi="Arial" w:cs="Arial"/>
        </w:rPr>
        <w:t xml:space="preserve"> </w:t>
      </w:r>
      <w:r w:rsidRPr="00C533B9">
        <w:rPr>
          <w:rFonts w:ascii="Arial" w:hAnsi="Arial" w:cs="Arial"/>
        </w:rPr>
        <w:t xml:space="preserve">and the diminishing efficiency of fertilizers have collectively </w:t>
      </w:r>
      <w:r w:rsidR="00C533B9" w:rsidRPr="00C533B9">
        <w:rPr>
          <w:rFonts w:ascii="Arial" w:hAnsi="Arial" w:cs="Arial"/>
        </w:rPr>
        <w:t>emphasized</w:t>
      </w:r>
      <w:r w:rsidRPr="00C533B9">
        <w:rPr>
          <w:rFonts w:ascii="Arial" w:hAnsi="Arial" w:cs="Arial"/>
        </w:rPr>
        <w:t xml:space="preserve"> the necessity to develop sustainable alternatives to costly, energy</w:t>
      </w:r>
      <w:r w:rsidR="00C533B9">
        <w:rPr>
          <w:rFonts w:ascii="Arial" w:hAnsi="Arial" w:cs="Arial"/>
        </w:rPr>
        <w:t xml:space="preserve"> </w:t>
      </w:r>
      <w:r w:rsidRPr="00C533B9">
        <w:rPr>
          <w:rFonts w:ascii="Arial" w:hAnsi="Arial" w:cs="Arial"/>
        </w:rPr>
        <w:t>intensive</w:t>
      </w:r>
      <w:r w:rsidR="00C533B9">
        <w:rPr>
          <w:rFonts w:ascii="Arial" w:hAnsi="Arial" w:cs="Arial"/>
        </w:rPr>
        <w:t xml:space="preserve"> </w:t>
      </w:r>
      <w:r w:rsidRPr="00C533B9">
        <w:rPr>
          <w:rFonts w:ascii="Arial" w:hAnsi="Arial" w:cs="Arial"/>
        </w:rPr>
        <w:t>and environmentally harmful chemical inputs.</w:t>
      </w:r>
      <w:r w:rsidR="00AC21D3" w:rsidRPr="00C533B9">
        <w:rPr>
          <w:rFonts w:ascii="Arial" w:hAnsi="Arial" w:cs="Arial"/>
          <w:lang w:val="en-IN"/>
        </w:rPr>
        <w:t xml:space="preserve"> This has </w:t>
      </w:r>
      <w:r w:rsidR="00A21096" w:rsidRPr="00C533B9">
        <w:rPr>
          <w:rFonts w:ascii="Arial" w:hAnsi="Arial" w:cs="Arial"/>
          <w:lang w:val="en-IN"/>
        </w:rPr>
        <w:t>catalysed</w:t>
      </w:r>
      <w:r w:rsidR="00AC21D3" w:rsidRPr="00C533B9">
        <w:rPr>
          <w:rFonts w:ascii="Arial" w:hAnsi="Arial" w:cs="Arial"/>
          <w:lang w:val="en-IN"/>
        </w:rPr>
        <w:t xml:space="preserve"> renewed interest in integrated nutrient management, organic amendments</w:t>
      </w:r>
      <w:r w:rsidR="00706F9C" w:rsidRPr="00C533B9">
        <w:rPr>
          <w:rFonts w:ascii="Arial" w:hAnsi="Arial" w:cs="Arial"/>
          <w:lang w:val="en-IN"/>
        </w:rPr>
        <w:t xml:space="preserve"> </w:t>
      </w:r>
      <w:r w:rsidR="00AC21D3" w:rsidRPr="00C533B9">
        <w:rPr>
          <w:rFonts w:ascii="Arial" w:hAnsi="Arial" w:cs="Arial"/>
          <w:lang w:val="en-IN"/>
        </w:rPr>
        <w:t>and biological inputs that align with the principles of agroecology and sustainability</w:t>
      </w:r>
      <w:r w:rsidR="00A21096" w:rsidRPr="00C533B9">
        <w:rPr>
          <w:rFonts w:ascii="Arial" w:hAnsi="Arial" w:cs="Arial"/>
          <w:lang w:val="en-IN"/>
        </w:rPr>
        <w:t>.</w:t>
      </w:r>
    </w:p>
    <w:p w14:paraId="0788CA06" w14:textId="77777777" w:rsidR="00036E78" w:rsidRPr="00C533B9" w:rsidRDefault="00036E78" w:rsidP="00AC21D3">
      <w:pPr>
        <w:pStyle w:val="Body"/>
        <w:spacing w:after="0"/>
        <w:rPr>
          <w:rFonts w:ascii="Arial" w:hAnsi="Arial" w:cs="Arial"/>
          <w:lang w:val="en-IN"/>
        </w:rPr>
      </w:pPr>
    </w:p>
    <w:p w14:paraId="7F40CA32" w14:textId="54111944" w:rsidR="00B01FCD" w:rsidRPr="00C533B9" w:rsidRDefault="00AC21D3" w:rsidP="00AC0847">
      <w:pPr>
        <w:pStyle w:val="Body"/>
        <w:rPr>
          <w:rFonts w:ascii="Arial" w:hAnsi="Arial" w:cs="Arial"/>
          <w:lang w:val="en-IN"/>
        </w:rPr>
      </w:pPr>
      <w:r w:rsidRPr="00C533B9">
        <w:rPr>
          <w:rFonts w:ascii="Arial" w:hAnsi="Arial" w:cs="Arial"/>
          <w:lang w:val="en-IN"/>
        </w:rPr>
        <w:t xml:space="preserve">In recent years, biofertilizers have become an essential component of organic farming, constituting the present and future mandate of Indian agriculture. </w:t>
      </w:r>
      <w:r w:rsidR="00362014" w:rsidRPr="00C533B9">
        <w:rPr>
          <w:rFonts w:ascii="Arial" w:hAnsi="Arial" w:cs="Arial"/>
        </w:rPr>
        <w:t xml:space="preserve">According to Bahadur </w:t>
      </w:r>
      <w:r w:rsidR="00362014" w:rsidRPr="00C533B9">
        <w:rPr>
          <w:rFonts w:ascii="Arial" w:hAnsi="Arial" w:cs="Arial"/>
          <w:i/>
          <w:iCs/>
        </w:rPr>
        <w:t>et al</w:t>
      </w:r>
      <w:r w:rsidR="00362014" w:rsidRPr="00C533B9">
        <w:rPr>
          <w:rFonts w:ascii="Arial" w:hAnsi="Arial" w:cs="Arial"/>
        </w:rPr>
        <w:t xml:space="preserve">. (2004), biofertilizers are essentially microbial formulations that significantly improve soil fertility. These agriculturally valuable </w:t>
      </w:r>
      <w:proofErr w:type="gramStart"/>
      <w:r w:rsidR="00362014" w:rsidRPr="00C533B9">
        <w:rPr>
          <w:rFonts w:ascii="Arial" w:hAnsi="Arial" w:cs="Arial"/>
        </w:rPr>
        <w:t>microorganisms</w:t>
      </w:r>
      <w:proofErr w:type="gramEnd"/>
      <w:r w:rsidR="00362014" w:rsidRPr="00C533B9">
        <w:rPr>
          <w:rFonts w:ascii="Arial" w:hAnsi="Arial" w:cs="Arial"/>
        </w:rPr>
        <w:t xml:space="preserve"> function by promoting the addition, conservation</w:t>
      </w:r>
      <w:r w:rsidR="00C533B9">
        <w:rPr>
          <w:rFonts w:ascii="Arial" w:hAnsi="Arial" w:cs="Arial"/>
        </w:rPr>
        <w:t xml:space="preserve"> </w:t>
      </w:r>
      <w:r w:rsidR="00362014" w:rsidRPr="00C533B9">
        <w:rPr>
          <w:rFonts w:ascii="Arial" w:hAnsi="Arial" w:cs="Arial"/>
        </w:rPr>
        <w:t>and biological transformation of critical nutrients, effectively converting them from forms inaccessible to plants into plant</w:t>
      </w:r>
      <w:r w:rsidR="00C533B9">
        <w:rPr>
          <w:rFonts w:ascii="Arial" w:hAnsi="Arial" w:cs="Arial"/>
        </w:rPr>
        <w:t xml:space="preserve"> </w:t>
      </w:r>
      <w:r w:rsidR="00362014" w:rsidRPr="00C533B9">
        <w:rPr>
          <w:rFonts w:ascii="Arial" w:hAnsi="Arial" w:cs="Arial"/>
        </w:rPr>
        <w:t xml:space="preserve">available forms. This enhancement is achieved through various underlying biological mechanisms. </w:t>
      </w:r>
      <w:r w:rsidRPr="00C533B9">
        <w:rPr>
          <w:rFonts w:ascii="Arial" w:hAnsi="Arial" w:cs="Arial"/>
          <w:lang w:val="en-IN"/>
        </w:rPr>
        <w:t>Complementary use of biofertilizers offers the best alternative to intensive chemical fertilizers, as unlike chemicals</w:t>
      </w:r>
      <w:r w:rsidR="00A21096" w:rsidRPr="00C533B9">
        <w:rPr>
          <w:rFonts w:ascii="Arial" w:hAnsi="Arial" w:cs="Arial"/>
          <w:lang w:val="en-IN"/>
        </w:rPr>
        <w:t>,</w:t>
      </w:r>
      <w:r w:rsidRPr="00C533B9">
        <w:rPr>
          <w:rFonts w:ascii="Arial" w:hAnsi="Arial" w:cs="Arial"/>
          <w:lang w:val="en-IN"/>
        </w:rPr>
        <w:t xml:space="preserve"> they will remain in the soil, multiply, take part in the nutrient cycle and improve crop production (Muthuswamy </w:t>
      </w:r>
      <w:r w:rsidRPr="00C533B9">
        <w:rPr>
          <w:rFonts w:ascii="Arial" w:hAnsi="Arial" w:cs="Arial"/>
          <w:i/>
          <w:iCs/>
          <w:lang w:val="en-IN"/>
        </w:rPr>
        <w:t>et al</w:t>
      </w:r>
      <w:r w:rsidRPr="00C533B9">
        <w:rPr>
          <w:rFonts w:ascii="Arial" w:hAnsi="Arial" w:cs="Arial"/>
          <w:lang w:val="en-IN"/>
        </w:rPr>
        <w:t xml:space="preserve">., 2023). </w:t>
      </w:r>
      <w:r w:rsidR="008523B8" w:rsidRPr="00C533B9">
        <w:rPr>
          <w:rFonts w:ascii="Arial" w:hAnsi="Arial" w:cs="Arial"/>
        </w:rPr>
        <w:t>These microbial agents ultimately offer an environmentally sound method to mitigate the harmful consequences associated with conventional agricultural techniques.</w:t>
      </w:r>
      <w:r w:rsidRPr="00C533B9">
        <w:rPr>
          <w:rFonts w:ascii="Arial" w:hAnsi="Arial" w:cs="Arial"/>
          <w:lang w:val="en-IN"/>
        </w:rPr>
        <w:t xml:space="preserve"> In this regard, the present study was</w:t>
      </w:r>
      <w:r w:rsidR="008523B8" w:rsidRPr="00C533B9">
        <w:rPr>
          <w:rFonts w:ascii="Arial" w:hAnsi="Arial" w:cs="Arial"/>
          <w:lang w:val="en-IN"/>
        </w:rPr>
        <w:t xml:space="preserve"> envisaged</w:t>
      </w:r>
      <w:r w:rsidRPr="00C533B9">
        <w:rPr>
          <w:rFonts w:ascii="Arial" w:hAnsi="Arial" w:cs="Arial"/>
          <w:lang w:val="en-IN"/>
        </w:rPr>
        <w:t xml:space="preserve"> to evaluate the efficacy of biofertilizers on the growth</w:t>
      </w:r>
      <w:r w:rsidR="00BA2301" w:rsidRPr="00C533B9">
        <w:rPr>
          <w:rFonts w:ascii="Arial" w:hAnsi="Arial" w:cs="Arial"/>
          <w:lang w:val="en-IN"/>
        </w:rPr>
        <w:t xml:space="preserve">, </w:t>
      </w:r>
      <w:r w:rsidRPr="00C533B9">
        <w:rPr>
          <w:rFonts w:ascii="Arial" w:hAnsi="Arial" w:cs="Arial"/>
          <w:lang w:val="en-IN"/>
        </w:rPr>
        <w:t>earliness</w:t>
      </w:r>
      <w:r w:rsidR="00BA2301" w:rsidRPr="00C533B9">
        <w:rPr>
          <w:rFonts w:ascii="Arial" w:hAnsi="Arial" w:cs="Arial"/>
          <w:lang w:val="en-IN"/>
        </w:rPr>
        <w:t xml:space="preserve"> and fruit biometrics in </w:t>
      </w:r>
      <w:r w:rsidRPr="00C533B9">
        <w:rPr>
          <w:rFonts w:ascii="Arial" w:hAnsi="Arial" w:cs="Arial"/>
          <w:lang w:val="en-IN"/>
        </w:rPr>
        <w:t xml:space="preserve">okra. </w:t>
      </w:r>
    </w:p>
    <w:p w14:paraId="7399E083" w14:textId="77777777" w:rsidR="00790ADA" w:rsidRPr="00C533B9" w:rsidRDefault="00790ADA" w:rsidP="00441B6F">
      <w:pPr>
        <w:pStyle w:val="Body"/>
        <w:spacing w:after="0"/>
        <w:rPr>
          <w:rFonts w:ascii="Arial" w:hAnsi="Arial" w:cs="Arial"/>
        </w:rPr>
      </w:pPr>
    </w:p>
    <w:p w14:paraId="714707A2" w14:textId="4DED7ECB" w:rsidR="007F7B32" w:rsidRPr="00C533B9" w:rsidRDefault="00902823" w:rsidP="002E66DA">
      <w:pPr>
        <w:pStyle w:val="AbstHead"/>
        <w:spacing w:after="0"/>
        <w:rPr>
          <w:rFonts w:ascii="Arial" w:hAnsi="Arial" w:cs="Arial"/>
        </w:rPr>
      </w:pPr>
      <w:r w:rsidRPr="00C533B9">
        <w:rPr>
          <w:rFonts w:ascii="Arial" w:hAnsi="Arial" w:cs="Arial"/>
        </w:rPr>
        <w:t>2. material</w:t>
      </w:r>
      <w:r w:rsidR="00A914E4">
        <w:rPr>
          <w:rFonts w:ascii="Arial" w:hAnsi="Arial" w:cs="Arial"/>
        </w:rPr>
        <w:t>s</w:t>
      </w:r>
      <w:r w:rsidRPr="00C533B9">
        <w:rPr>
          <w:rFonts w:ascii="Arial" w:hAnsi="Arial" w:cs="Arial"/>
        </w:rPr>
        <w:t xml:space="preserve"> and method</w:t>
      </w:r>
      <w:r w:rsidR="00000F8F" w:rsidRPr="00C533B9">
        <w:rPr>
          <w:rFonts w:ascii="Arial" w:hAnsi="Arial" w:cs="Arial"/>
        </w:rPr>
        <w:t xml:space="preserve">s </w:t>
      </w:r>
    </w:p>
    <w:p w14:paraId="4CFCD068" w14:textId="77777777" w:rsidR="00790ADA" w:rsidRPr="00C533B9" w:rsidRDefault="00790ADA" w:rsidP="00441B6F">
      <w:pPr>
        <w:pStyle w:val="AbstHead"/>
        <w:spacing w:after="0"/>
        <w:jc w:val="both"/>
        <w:rPr>
          <w:rFonts w:ascii="Arial" w:hAnsi="Arial" w:cs="Arial"/>
        </w:rPr>
      </w:pPr>
    </w:p>
    <w:p w14:paraId="595E8D82" w14:textId="239BF181" w:rsidR="00F07904" w:rsidRPr="00C533B9" w:rsidRDefault="0030538E" w:rsidP="00F07904">
      <w:pPr>
        <w:pStyle w:val="Body"/>
        <w:rPr>
          <w:rFonts w:ascii="Arial" w:hAnsi="Arial" w:cs="Arial"/>
        </w:rPr>
      </w:pPr>
      <w:r w:rsidRPr="00C533B9">
        <w:rPr>
          <w:rFonts w:ascii="Arial" w:hAnsi="Arial" w:cs="Arial"/>
        </w:rPr>
        <w:t xml:space="preserve">The investigation utilized the okra cultivar Arka Anamika and was carried out at the Department of Olericulture, College of Agriculture, Kerala Agricultural University, located in </w:t>
      </w:r>
      <w:proofErr w:type="spellStart"/>
      <w:r w:rsidRPr="00C533B9">
        <w:rPr>
          <w:rFonts w:ascii="Arial" w:hAnsi="Arial" w:cs="Arial"/>
        </w:rPr>
        <w:t>Vellanikkara</w:t>
      </w:r>
      <w:proofErr w:type="spellEnd"/>
      <w:r w:rsidRPr="00C533B9">
        <w:rPr>
          <w:rFonts w:ascii="Arial" w:hAnsi="Arial" w:cs="Arial"/>
        </w:rPr>
        <w:t>, Thrissur. The experimental site's precise geographical coordinates are 10</w:t>
      </w:r>
      <w:r w:rsidRPr="00C533B9">
        <w:rPr>
          <w:rFonts w:ascii="Arial" w:hAnsi="Arial" w:cs="Arial"/>
          <w:vertAlign w:val="superscript"/>
        </w:rPr>
        <w:t>0</w:t>
      </w:r>
      <w:r w:rsidRPr="00C533B9">
        <w:rPr>
          <w:rFonts w:ascii="Arial" w:hAnsi="Arial" w:cs="Arial"/>
        </w:rPr>
        <w:t xml:space="preserve"> 32</w:t>
      </w:r>
      <w:r w:rsidRPr="00C533B9">
        <w:rPr>
          <w:rFonts w:ascii="Arial" w:hAnsi="Arial" w:cs="Arial"/>
          <w:vertAlign w:val="superscript"/>
        </w:rPr>
        <w:t>’</w:t>
      </w:r>
      <w:r w:rsidRPr="00C533B9">
        <w:rPr>
          <w:rFonts w:ascii="Arial" w:hAnsi="Arial" w:cs="Arial"/>
        </w:rPr>
        <w:t xml:space="preserve"> N latitude and 72</w:t>
      </w:r>
      <w:r w:rsidRPr="00C533B9">
        <w:rPr>
          <w:rFonts w:ascii="Arial" w:hAnsi="Arial" w:cs="Arial"/>
          <w:vertAlign w:val="superscript"/>
        </w:rPr>
        <w:t>0</w:t>
      </w:r>
      <w:r w:rsidRPr="00C533B9">
        <w:rPr>
          <w:rFonts w:ascii="Arial" w:hAnsi="Arial" w:cs="Arial"/>
        </w:rPr>
        <w:t xml:space="preserve"> 16’ E longitude, with an elevation of 22.25 m above Mean Sea Level (MSL). The soil at this location is classified as a well</w:t>
      </w:r>
      <w:r w:rsidR="00C533B9">
        <w:rPr>
          <w:rFonts w:ascii="Arial" w:hAnsi="Arial" w:cs="Arial"/>
        </w:rPr>
        <w:t>-</w:t>
      </w:r>
      <w:r w:rsidRPr="00C533B9">
        <w:rPr>
          <w:rFonts w:ascii="Arial" w:hAnsi="Arial" w:cs="Arial"/>
        </w:rPr>
        <w:t>drained laterite.</w:t>
      </w:r>
      <w:r w:rsidR="005C1FCD" w:rsidRPr="00C533B9">
        <w:rPr>
          <w:rFonts w:ascii="Arial" w:hAnsi="Arial" w:cs="Arial"/>
        </w:rPr>
        <w:t xml:space="preserve"> </w:t>
      </w:r>
    </w:p>
    <w:p w14:paraId="0CFD28F4" w14:textId="1C5B7F5F" w:rsidR="00AC0847" w:rsidRPr="00C533B9" w:rsidRDefault="006F508A" w:rsidP="00AC0847">
      <w:pPr>
        <w:pStyle w:val="Body"/>
        <w:rPr>
          <w:rFonts w:ascii="Arial" w:hAnsi="Arial" w:cs="Arial"/>
          <w:lang w:val="en-IN"/>
        </w:rPr>
      </w:pPr>
      <w:r w:rsidRPr="00C533B9">
        <w:rPr>
          <w:rFonts w:ascii="Arial" w:hAnsi="Arial" w:cs="Arial"/>
        </w:rPr>
        <w:t>The experimental field underwent two rounds of plo</w:t>
      </w:r>
      <w:r w:rsidR="00C533B9">
        <w:rPr>
          <w:rFonts w:ascii="Arial" w:hAnsi="Arial" w:cs="Arial"/>
        </w:rPr>
        <w:t>ugh</w:t>
      </w:r>
      <w:r w:rsidRPr="00C533B9">
        <w:rPr>
          <w:rFonts w:ascii="Arial" w:hAnsi="Arial" w:cs="Arial"/>
        </w:rPr>
        <w:t>ing during preparation</w:t>
      </w:r>
      <w:r w:rsidR="00AC0847" w:rsidRPr="00C533B9">
        <w:rPr>
          <w:rFonts w:ascii="Arial" w:hAnsi="Arial" w:cs="Arial"/>
          <w:lang w:val="en-IN"/>
        </w:rPr>
        <w:t xml:space="preserve">, followed by thorough weed removal and land </w:t>
      </w:r>
      <w:r w:rsidR="00C533B9" w:rsidRPr="00C533B9">
        <w:rPr>
          <w:rFonts w:ascii="Arial" w:hAnsi="Arial" w:cs="Arial"/>
          <w:lang w:val="en-IN"/>
        </w:rPr>
        <w:t>levelling</w:t>
      </w:r>
      <w:r w:rsidR="00AC0847" w:rsidRPr="00C533B9">
        <w:rPr>
          <w:rFonts w:ascii="Arial" w:hAnsi="Arial" w:cs="Arial"/>
          <w:lang w:val="en-IN"/>
        </w:rPr>
        <w:t xml:space="preserve"> prior to layout establishment</w:t>
      </w:r>
      <w:r w:rsidR="005C1FCD" w:rsidRPr="00C533B9">
        <w:rPr>
          <w:rFonts w:ascii="Arial" w:hAnsi="Arial" w:cs="Arial"/>
        </w:rPr>
        <w:t xml:space="preserve">. </w:t>
      </w:r>
      <w:r w:rsidR="00AA7082" w:rsidRPr="00C533B9">
        <w:rPr>
          <w:rFonts w:ascii="Arial" w:hAnsi="Arial" w:cs="Arial"/>
        </w:rPr>
        <w:t xml:space="preserve">The experimental structure employed a Randomized Block Design (RBD), consisting of 13 distinct treatments </w:t>
      </w:r>
      <w:r w:rsidR="00AA7082" w:rsidRPr="00C533B9">
        <w:rPr>
          <w:rFonts w:ascii="Arial" w:hAnsi="Arial" w:cs="Arial"/>
        </w:rPr>
        <w:lastRenderedPageBreak/>
        <w:t>replicated three times. Individual plot dimensions measured 3.6x3.6 m, with a plant spacing of 60x45 cm. Manure and fertilizer applications adhered strictly to the Package of Practices (POP) recommendations for okra published by Kerala Agricultural University (KAU).</w:t>
      </w:r>
      <w:r w:rsidR="00BE3F35" w:rsidRPr="00C533B9">
        <w:rPr>
          <w:rFonts w:ascii="Arial" w:hAnsi="Arial" w:cs="Arial"/>
        </w:rPr>
        <w:t xml:space="preserve"> Accordingly, FYM </w:t>
      </w:r>
      <w:r w:rsidR="00A54398" w:rsidRPr="00C533B9">
        <w:rPr>
          <w:rFonts w:ascii="Arial" w:hAnsi="Arial" w:cs="Arial"/>
        </w:rPr>
        <w:t xml:space="preserve">@ 12 t/ha </w:t>
      </w:r>
      <w:r w:rsidR="00BE3F35" w:rsidRPr="00C533B9">
        <w:rPr>
          <w:rFonts w:ascii="Arial" w:hAnsi="Arial" w:cs="Arial"/>
        </w:rPr>
        <w:t xml:space="preserve">and </w:t>
      </w:r>
      <w:smartTag w:uri="urn:schemas-microsoft-com:office:smarttags" w:element="stockticker">
        <w:r w:rsidR="00BE3F35" w:rsidRPr="00C533B9">
          <w:rPr>
            <w:rFonts w:ascii="Arial" w:hAnsi="Arial" w:cs="Arial"/>
          </w:rPr>
          <w:t>NPK</w:t>
        </w:r>
      </w:smartTag>
      <w:r w:rsidR="00BE3F35" w:rsidRPr="00C533B9">
        <w:rPr>
          <w:rFonts w:ascii="Arial" w:hAnsi="Arial" w:cs="Arial"/>
        </w:rPr>
        <w:t xml:space="preserve"> </w:t>
      </w:r>
      <w:r w:rsidR="00A54398" w:rsidRPr="00C533B9">
        <w:rPr>
          <w:rFonts w:ascii="Arial" w:hAnsi="Arial" w:cs="Arial"/>
        </w:rPr>
        <w:t xml:space="preserve">@ </w:t>
      </w:r>
      <w:r w:rsidR="00BE3F35" w:rsidRPr="00C533B9">
        <w:rPr>
          <w:rFonts w:ascii="Arial" w:hAnsi="Arial" w:cs="Arial"/>
        </w:rPr>
        <w:t>50:8:25 kg N: P</w:t>
      </w:r>
      <w:r w:rsidR="00BE3F35" w:rsidRPr="00C533B9">
        <w:rPr>
          <w:rFonts w:ascii="Arial" w:hAnsi="Arial" w:cs="Arial"/>
          <w:vertAlign w:val="subscript"/>
        </w:rPr>
        <w:t>2</w:t>
      </w:r>
      <w:r w:rsidR="00BE3F35" w:rsidRPr="00C533B9">
        <w:rPr>
          <w:rFonts w:ascii="Arial" w:hAnsi="Arial" w:cs="Arial"/>
        </w:rPr>
        <w:t>O</w:t>
      </w:r>
      <w:r w:rsidR="00BE3F35" w:rsidRPr="00C533B9">
        <w:rPr>
          <w:rFonts w:ascii="Arial" w:hAnsi="Arial" w:cs="Arial"/>
          <w:vertAlign w:val="subscript"/>
        </w:rPr>
        <w:t>5</w:t>
      </w:r>
      <w:r w:rsidR="00BE3F35" w:rsidRPr="00C533B9">
        <w:rPr>
          <w:rFonts w:ascii="Arial" w:hAnsi="Arial" w:cs="Arial"/>
        </w:rPr>
        <w:t>: K</w:t>
      </w:r>
      <w:r w:rsidR="00BE3F35" w:rsidRPr="00C533B9">
        <w:rPr>
          <w:rFonts w:ascii="Arial" w:hAnsi="Arial" w:cs="Arial"/>
          <w:vertAlign w:val="subscript"/>
        </w:rPr>
        <w:t>2</w:t>
      </w:r>
      <w:r w:rsidR="00BE3F35" w:rsidRPr="00C533B9">
        <w:rPr>
          <w:rFonts w:ascii="Arial" w:hAnsi="Arial" w:cs="Arial"/>
        </w:rPr>
        <w:t>O</w:t>
      </w:r>
      <w:r w:rsidR="00706F9C" w:rsidRPr="00C533B9">
        <w:rPr>
          <w:rFonts w:ascii="Arial" w:hAnsi="Arial" w:cs="Arial"/>
        </w:rPr>
        <w:t>/ha</w:t>
      </w:r>
      <w:r w:rsidR="00A54398" w:rsidRPr="00C533B9">
        <w:rPr>
          <w:rFonts w:ascii="Arial" w:hAnsi="Arial" w:cs="Arial"/>
        </w:rPr>
        <w:t xml:space="preserve"> were applied</w:t>
      </w:r>
      <w:r w:rsidR="00E13360" w:rsidRPr="00C533B9">
        <w:rPr>
          <w:rFonts w:ascii="Arial" w:eastAsiaTheme="minorHAnsi" w:hAnsi="Arial" w:cs="Arial"/>
          <w:kern w:val="2"/>
          <w:sz w:val="22"/>
          <w:szCs w:val="22"/>
          <w:lang w:val="en-IN"/>
          <w14:ligatures w14:val="standardContextual"/>
        </w:rPr>
        <w:t xml:space="preserve">. </w:t>
      </w:r>
      <w:r w:rsidR="00AC0847" w:rsidRPr="00C533B9">
        <w:rPr>
          <w:rFonts w:ascii="Arial" w:hAnsi="Arial" w:cs="Arial"/>
          <w:lang w:val="en-IN"/>
        </w:rPr>
        <w:t>The entire quantity of FYM, along with half the recommended dose of nitrogen and the full recommended doses of P</w:t>
      </w:r>
      <w:r w:rsidR="00AC0847" w:rsidRPr="00C533B9">
        <w:rPr>
          <w:rFonts w:ascii="Cambria Math" w:hAnsi="Cambria Math" w:cs="Cambria Math"/>
          <w:lang w:val="en-IN"/>
        </w:rPr>
        <w:t>₂</w:t>
      </w:r>
      <w:r w:rsidR="00AC0847" w:rsidRPr="00C533B9">
        <w:rPr>
          <w:rFonts w:ascii="Arial" w:hAnsi="Arial" w:cs="Arial"/>
          <w:lang w:val="en-IN"/>
        </w:rPr>
        <w:t>O</w:t>
      </w:r>
      <w:r w:rsidR="00AC0847" w:rsidRPr="00C533B9">
        <w:rPr>
          <w:rFonts w:ascii="Cambria Math" w:hAnsi="Cambria Math" w:cs="Cambria Math"/>
          <w:lang w:val="en-IN"/>
        </w:rPr>
        <w:t>₅</w:t>
      </w:r>
      <w:r w:rsidR="00AC0847" w:rsidRPr="00C533B9">
        <w:rPr>
          <w:rFonts w:ascii="Arial" w:hAnsi="Arial" w:cs="Arial"/>
          <w:lang w:val="en-IN"/>
        </w:rPr>
        <w:t xml:space="preserve"> and K</w:t>
      </w:r>
      <w:r w:rsidR="00AC0847" w:rsidRPr="00C533B9">
        <w:rPr>
          <w:rFonts w:ascii="Cambria Math" w:hAnsi="Cambria Math" w:cs="Cambria Math"/>
          <w:lang w:val="en-IN"/>
        </w:rPr>
        <w:t>₂</w:t>
      </w:r>
      <w:r w:rsidR="00AC0847" w:rsidRPr="00C533B9">
        <w:rPr>
          <w:rFonts w:ascii="Arial" w:hAnsi="Arial" w:cs="Arial"/>
          <w:lang w:val="en-IN"/>
        </w:rPr>
        <w:t>O, were applied as a basal treatment, while the remaining half of the nitrogen dose was administered at 30 days after sowing (DAS).</w:t>
      </w:r>
    </w:p>
    <w:p w14:paraId="4CEC4512" w14:textId="24E1B3A3" w:rsidR="00F07904" w:rsidRPr="00652B4F" w:rsidRDefault="00AC0847" w:rsidP="00AC0847">
      <w:pPr>
        <w:pStyle w:val="Body"/>
        <w:rPr>
          <w:rFonts w:ascii="Arial" w:hAnsi="Arial" w:cs="Arial"/>
          <w:lang w:val="en-IN"/>
        </w:rPr>
      </w:pPr>
      <w:r w:rsidRPr="00652B4F">
        <w:rPr>
          <w:rFonts w:ascii="Arial" w:hAnsi="Arial" w:cs="Arial"/>
        </w:rPr>
        <w:t xml:space="preserve">The okra variety </w:t>
      </w:r>
      <w:r w:rsidRPr="00652B4F">
        <w:rPr>
          <w:rFonts w:ascii="Arial" w:hAnsi="Arial" w:cs="Arial"/>
          <w:i/>
          <w:iCs/>
        </w:rPr>
        <w:t>Arka Anamika</w:t>
      </w:r>
      <w:r w:rsidRPr="00652B4F">
        <w:rPr>
          <w:rFonts w:ascii="Arial" w:hAnsi="Arial" w:cs="Arial"/>
        </w:rPr>
        <w:t>, developed by the Indian Institute of Horticultural Research (IIHR), Bangalore, was chosen for the study</w:t>
      </w:r>
      <w:r w:rsidR="00BE3F35" w:rsidRPr="00652B4F">
        <w:rPr>
          <w:rFonts w:ascii="Arial" w:hAnsi="Arial" w:cs="Arial"/>
        </w:rPr>
        <w:t>.</w:t>
      </w:r>
      <w:r w:rsidR="005C1FCD" w:rsidRPr="00652B4F">
        <w:rPr>
          <w:rFonts w:ascii="Arial" w:hAnsi="Arial" w:cs="Arial"/>
        </w:rPr>
        <w:t xml:space="preserve"> </w:t>
      </w:r>
      <w:r w:rsidR="00F93AD0" w:rsidRPr="00652B4F">
        <w:rPr>
          <w:rFonts w:ascii="Arial" w:hAnsi="Arial" w:cs="Arial"/>
        </w:rPr>
        <w:t xml:space="preserve">The experiment utilized several specific microbial formulations: commercial preparations of </w:t>
      </w:r>
      <w:proofErr w:type="spellStart"/>
      <w:r w:rsidR="00F93AD0" w:rsidRPr="00652B4F">
        <w:rPr>
          <w:rFonts w:ascii="Arial" w:hAnsi="Arial" w:cs="Arial"/>
          <w:i/>
          <w:iCs/>
        </w:rPr>
        <w:t>Azospirillum</w:t>
      </w:r>
      <w:proofErr w:type="spellEnd"/>
      <w:r w:rsidR="00F93AD0" w:rsidRPr="00652B4F">
        <w:rPr>
          <w:rFonts w:ascii="Arial" w:hAnsi="Arial" w:cs="Arial"/>
        </w:rPr>
        <w:t xml:space="preserve"> and Arbuscular Mycorrhizal Fungi (AMF), which were procured from the College of Agriculture, </w:t>
      </w:r>
      <w:proofErr w:type="spellStart"/>
      <w:r w:rsidR="00F93AD0" w:rsidRPr="00652B4F">
        <w:rPr>
          <w:rFonts w:ascii="Arial" w:hAnsi="Arial" w:cs="Arial"/>
        </w:rPr>
        <w:t>Vellayani</w:t>
      </w:r>
      <w:proofErr w:type="spellEnd"/>
      <w:r w:rsidR="00F93AD0" w:rsidRPr="00652B4F">
        <w:rPr>
          <w:rFonts w:ascii="Arial" w:hAnsi="Arial" w:cs="Arial"/>
        </w:rPr>
        <w:t xml:space="preserve">, as well as </w:t>
      </w:r>
      <w:proofErr w:type="spellStart"/>
      <w:r w:rsidR="00F93AD0" w:rsidRPr="00652B4F">
        <w:rPr>
          <w:rFonts w:ascii="Arial" w:hAnsi="Arial" w:cs="Arial"/>
        </w:rPr>
        <w:t>Symbion</w:t>
      </w:r>
      <w:proofErr w:type="spellEnd"/>
      <w:r w:rsidR="00F93AD0" w:rsidRPr="00652B4F">
        <w:rPr>
          <w:rFonts w:ascii="Arial" w:hAnsi="Arial" w:cs="Arial"/>
        </w:rPr>
        <w:t xml:space="preserve">-K, a product containing the bacterium </w:t>
      </w:r>
      <w:proofErr w:type="spellStart"/>
      <w:r w:rsidR="00F93AD0" w:rsidRPr="00652B4F">
        <w:rPr>
          <w:rFonts w:ascii="Arial" w:hAnsi="Arial" w:cs="Arial"/>
          <w:i/>
          <w:iCs/>
        </w:rPr>
        <w:t>Frateuria</w:t>
      </w:r>
      <w:proofErr w:type="spellEnd"/>
      <w:r w:rsidR="00F93AD0" w:rsidRPr="00652B4F">
        <w:rPr>
          <w:rFonts w:ascii="Arial" w:hAnsi="Arial" w:cs="Arial"/>
          <w:i/>
          <w:iCs/>
        </w:rPr>
        <w:t xml:space="preserve"> aurantia</w:t>
      </w:r>
      <w:r w:rsidR="00F93AD0" w:rsidRPr="00652B4F">
        <w:rPr>
          <w:rFonts w:ascii="Arial" w:hAnsi="Arial" w:cs="Arial"/>
        </w:rPr>
        <w:t xml:space="preserve">. </w:t>
      </w:r>
      <w:r w:rsidRPr="00652B4F">
        <w:rPr>
          <w:rFonts w:ascii="Arial" w:hAnsi="Arial" w:cs="Arial"/>
          <w:lang w:val="en-IN"/>
        </w:rPr>
        <w:t>Farm</w:t>
      </w:r>
      <w:r w:rsidR="00652B4F" w:rsidRPr="00652B4F">
        <w:rPr>
          <w:rFonts w:ascii="Arial" w:hAnsi="Arial" w:cs="Arial"/>
          <w:lang w:val="en-IN"/>
        </w:rPr>
        <w:t xml:space="preserve"> Y</w:t>
      </w:r>
      <w:r w:rsidRPr="00652B4F">
        <w:rPr>
          <w:rFonts w:ascii="Arial" w:hAnsi="Arial" w:cs="Arial"/>
          <w:lang w:val="en-IN"/>
        </w:rPr>
        <w:t>ard manure (FYM) containing 1% N, 0.5% P</w:t>
      </w:r>
      <w:r w:rsidRPr="00652B4F">
        <w:rPr>
          <w:rFonts w:ascii="Cambria Math" w:hAnsi="Cambria Math" w:cs="Cambria Math"/>
          <w:lang w:val="en-IN"/>
        </w:rPr>
        <w:t>₂</w:t>
      </w:r>
      <w:r w:rsidRPr="00652B4F">
        <w:rPr>
          <w:rFonts w:ascii="Arial" w:hAnsi="Arial" w:cs="Arial"/>
          <w:lang w:val="en-IN"/>
        </w:rPr>
        <w:t>O</w:t>
      </w:r>
      <w:r w:rsidRPr="00652B4F">
        <w:rPr>
          <w:rFonts w:ascii="Cambria Math" w:hAnsi="Cambria Math" w:cs="Cambria Math"/>
          <w:lang w:val="en-IN"/>
        </w:rPr>
        <w:t>₅</w:t>
      </w:r>
      <w:r w:rsidR="00652B4F">
        <w:rPr>
          <w:rFonts w:ascii="Arial" w:hAnsi="Arial" w:cs="Arial"/>
          <w:lang w:val="en-IN"/>
        </w:rPr>
        <w:t xml:space="preserve"> </w:t>
      </w:r>
      <w:r w:rsidRPr="00652B4F">
        <w:rPr>
          <w:rFonts w:ascii="Arial" w:hAnsi="Arial" w:cs="Arial"/>
          <w:lang w:val="en-IN"/>
        </w:rPr>
        <w:t>and 1% K</w:t>
      </w:r>
      <w:r w:rsidRPr="00652B4F">
        <w:rPr>
          <w:rFonts w:ascii="Cambria Math" w:hAnsi="Cambria Math" w:cs="Cambria Math"/>
          <w:lang w:val="en-IN"/>
        </w:rPr>
        <w:t>₂</w:t>
      </w:r>
      <w:r w:rsidRPr="00652B4F">
        <w:rPr>
          <w:rFonts w:ascii="Arial" w:hAnsi="Arial" w:cs="Arial"/>
          <w:lang w:val="en-IN"/>
        </w:rPr>
        <w:t xml:space="preserve">O was utilized in the experiment. </w:t>
      </w:r>
      <w:r w:rsidR="00437390" w:rsidRPr="00437390">
        <w:rPr>
          <w:rFonts w:ascii="Arial" w:hAnsi="Arial" w:cs="Arial"/>
        </w:rPr>
        <w:t>Urea containing 46 per</w:t>
      </w:r>
      <w:r w:rsidR="006870C2">
        <w:rPr>
          <w:rFonts w:ascii="Arial" w:hAnsi="Arial" w:cs="Arial"/>
        </w:rPr>
        <w:t xml:space="preserve"> </w:t>
      </w:r>
      <w:r w:rsidR="00437390" w:rsidRPr="00437390">
        <w:rPr>
          <w:rFonts w:ascii="Arial" w:hAnsi="Arial" w:cs="Arial"/>
        </w:rPr>
        <w:t xml:space="preserve">cent nitrogen, </w:t>
      </w:r>
      <w:proofErr w:type="spellStart"/>
      <w:r w:rsidR="00437390" w:rsidRPr="00437390">
        <w:rPr>
          <w:rFonts w:ascii="Arial" w:hAnsi="Arial" w:cs="Arial"/>
        </w:rPr>
        <w:t>Factomphos</w:t>
      </w:r>
      <w:proofErr w:type="spellEnd"/>
      <w:r w:rsidR="00437390" w:rsidRPr="00437390">
        <w:rPr>
          <w:rFonts w:ascii="Arial" w:hAnsi="Arial" w:cs="Arial"/>
        </w:rPr>
        <w:t xml:space="preserve"> containing 20 per</w:t>
      </w:r>
      <w:r w:rsidR="006870C2">
        <w:rPr>
          <w:rFonts w:ascii="Arial" w:hAnsi="Arial" w:cs="Arial"/>
        </w:rPr>
        <w:t xml:space="preserve"> </w:t>
      </w:r>
      <w:r w:rsidR="00437390" w:rsidRPr="00437390">
        <w:rPr>
          <w:rFonts w:ascii="Arial" w:hAnsi="Arial" w:cs="Arial"/>
        </w:rPr>
        <w:t>cent nitrogen and 20 per</w:t>
      </w:r>
      <w:r w:rsidR="006870C2">
        <w:rPr>
          <w:rFonts w:ascii="Arial" w:hAnsi="Arial" w:cs="Arial"/>
        </w:rPr>
        <w:t xml:space="preserve"> </w:t>
      </w:r>
      <w:r w:rsidR="00437390" w:rsidRPr="00437390">
        <w:rPr>
          <w:rFonts w:ascii="Arial" w:hAnsi="Arial" w:cs="Arial"/>
        </w:rPr>
        <w:t>cent phosphorus, and Muriate of Potash containing 60 percent potassium served as sources of chemical fertilizers.</w:t>
      </w:r>
      <w:r w:rsidRPr="00652B4F">
        <w:rPr>
          <w:rFonts w:ascii="Arial" w:hAnsi="Arial" w:cs="Arial"/>
          <w:lang w:val="en-IN"/>
        </w:rPr>
        <w:t xml:space="preserve"> </w:t>
      </w:r>
      <w:proofErr w:type="spellStart"/>
      <w:r w:rsidRPr="00652B4F">
        <w:rPr>
          <w:rFonts w:ascii="Arial" w:hAnsi="Arial" w:cs="Arial"/>
          <w:i/>
          <w:iCs/>
          <w:lang w:val="en-IN"/>
        </w:rPr>
        <w:t>Azospirillum</w:t>
      </w:r>
      <w:proofErr w:type="spellEnd"/>
      <w:r w:rsidRPr="00652B4F">
        <w:rPr>
          <w:rFonts w:ascii="Arial" w:hAnsi="Arial" w:cs="Arial"/>
          <w:lang w:val="en-IN"/>
        </w:rPr>
        <w:t xml:space="preserve"> and Arbuscular Mycorrhizal Fungi (AMF) were incorporated into the root zone after being thoroughly mixed with dried FYM at a 1:25 ratio. </w:t>
      </w:r>
      <w:proofErr w:type="spellStart"/>
      <w:r w:rsidR="001F7F25" w:rsidRPr="00652B4F">
        <w:rPr>
          <w:rFonts w:ascii="Arial" w:hAnsi="Arial" w:cs="Arial"/>
          <w:i/>
          <w:lang w:val="en-IN"/>
        </w:rPr>
        <w:t>Frateuria</w:t>
      </w:r>
      <w:proofErr w:type="spellEnd"/>
      <w:r w:rsidR="001F7F25" w:rsidRPr="00652B4F">
        <w:rPr>
          <w:rFonts w:ascii="Arial" w:hAnsi="Arial" w:cs="Arial"/>
          <w:lang w:val="en-IN"/>
        </w:rPr>
        <w:t xml:space="preserve"> was mixed with FYM @ 4ml/kg FYM. Mulching was provided in all treatments</w:t>
      </w:r>
      <w:r w:rsidR="005C1FCD" w:rsidRPr="00652B4F">
        <w:rPr>
          <w:rFonts w:ascii="Arial" w:hAnsi="Arial" w:cs="Arial"/>
          <w:lang w:val="en-IN"/>
        </w:rPr>
        <w:t xml:space="preserve">. </w:t>
      </w:r>
    </w:p>
    <w:p w14:paraId="68559738" w14:textId="2198380B" w:rsidR="00AA14C6" w:rsidRPr="00C533B9" w:rsidRDefault="00D949DC" w:rsidP="00D949DC">
      <w:pPr>
        <w:pStyle w:val="Body"/>
        <w:spacing w:after="0"/>
        <w:rPr>
          <w:rFonts w:ascii="Arial" w:hAnsi="Arial" w:cs="Arial"/>
          <w:noProof/>
          <w:lang w:val="en-IN"/>
        </w:rPr>
      </w:pPr>
      <w:r w:rsidRPr="00C533B9">
        <w:rPr>
          <w:rFonts w:ascii="Arial" w:hAnsi="Arial" w:cs="Arial"/>
          <w:noProof/>
          <w:lang w:val="en-IN"/>
        </w:rPr>
        <w:t>The experiment comprised thirteen distinct treatment combinations</w:t>
      </w:r>
      <w:r w:rsidR="00D32584" w:rsidRPr="00C533B9">
        <w:rPr>
          <w:rFonts w:ascii="Arial" w:hAnsi="Arial" w:cs="Arial"/>
          <w:noProof/>
          <w:lang w:val="en-IN"/>
        </w:rPr>
        <w:t xml:space="preserve">. </w:t>
      </w:r>
      <w:r w:rsidRPr="00C533B9">
        <w:rPr>
          <w:rFonts w:ascii="Arial" w:hAnsi="Arial" w:cs="Arial"/>
          <w:noProof/>
          <w:lang w:val="en-IN"/>
        </w:rPr>
        <w:t xml:space="preserve"> T</w:t>
      </w:r>
      <w:r w:rsidRPr="00FB4B85">
        <w:rPr>
          <w:rFonts w:ascii="Cambria Math" w:hAnsi="Cambria Math" w:cs="Cambria Math"/>
          <w:noProof/>
          <w:lang w:val="en-IN"/>
        </w:rPr>
        <w:t>₁</w:t>
      </w:r>
      <w:r w:rsidR="00D32584" w:rsidRPr="00C533B9">
        <w:rPr>
          <w:rFonts w:ascii="Arial" w:hAnsi="Arial" w:cs="Arial"/>
          <w:noProof/>
          <w:lang w:val="en-IN"/>
        </w:rPr>
        <w:t xml:space="preserve">: </w:t>
      </w:r>
      <w:r w:rsidRPr="00C533B9">
        <w:rPr>
          <w:rFonts w:ascii="Arial" w:hAnsi="Arial" w:cs="Arial"/>
          <w:noProof/>
          <w:lang w:val="en-IN"/>
        </w:rPr>
        <w:t xml:space="preserve">Application of FYM along with </w:t>
      </w:r>
      <w:r w:rsidRPr="00C533B9">
        <w:rPr>
          <w:rFonts w:ascii="Arial" w:hAnsi="Arial" w:cs="Arial"/>
          <w:i/>
          <w:iCs/>
          <w:noProof/>
          <w:lang w:val="en-IN"/>
        </w:rPr>
        <w:t>Azospirillum</w:t>
      </w:r>
      <w:r w:rsidRPr="00C533B9">
        <w:rPr>
          <w:rFonts w:ascii="Arial" w:hAnsi="Arial" w:cs="Arial"/>
          <w:noProof/>
          <w:lang w:val="en-IN"/>
        </w:rPr>
        <w:t xml:space="preserve"> </w:t>
      </w:r>
      <w:r w:rsidR="00D32584" w:rsidRPr="00C533B9">
        <w:rPr>
          <w:rFonts w:ascii="Arial" w:hAnsi="Arial" w:cs="Arial"/>
          <w:noProof/>
          <w:lang w:val="en-IN"/>
        </w:rPr>
        <w:t>(</w:t>
      </w:r>
      <w:r w:rsidRPr="00C533B9">
        <w:rPr>
          <w:rFonts w:ascii="Arial" w:hAnsi="Arial" w:cs="Arial"/>
          <w:noProof/>
          <w:lang w:val="en-IN"/>
        </w:rPr>
        <w:t>2 kg ha</w:t>
      </w:r>
      <w:r w:rsidRPr="00C533B9">
        <w:rPr>
          <w:rFonts w:ascii="Cambria Math" w:hAnsi="Cambria Math" w:cs="Cambria Math"/>
          <w:noProof/>
          <w:lang w:val="en-IN"/>
        </w:rPr>
        <w:t>⁻</w:t>
      </w:r>
      <w:r w:rsidRPr="00C533B9">
        <w:rPr>
          <w:rFonts w:ascii="Arial" w:hAnsi="Arial" w:cs="Arial"/>
          <w:noProof/>
          <w:lang w:val="en-IN"/>
        </w:rPr>
        <w:t>¹</w:t>
      </w:r>
      <w:r w:rsidR="00D32584" w:rsidRPr="00C533B9">
        <w:rPr>
          <w:rFonts w:ascii="Arial" w:hAnsi="Arial" w:cs="Arial"/>
          <w:noProof/>
          <w:lang w:val="en-IN"/>
        </w:rPr>
        <w:t xml:space="preserve">), </w:t>
      </w:r>
      <w:r w:rsidRPr="00C533B9">
        <w:rPr>
          <w:rFonts w:ascii="Arial" w:hAnsi="Arial" w:cs="Arial"/>
          <w:noProof/>
          <w:lang w:val="en-IN"/>
        </w:rPr>
        <w:t>T</w:t>
      </w:r>
      <w:r w:rsidRPr="00C533B9">
        <w:rPr>
          <w:rFonts w:ascii="Cambria Math" w:hAnsi="Cambria Math" w:cs="Cambria Math"/>
          <w:noProof/>
          <w:lang w:val="en-IN"/>
        </w:rPr>
        <w:t>₂</w:t>
      </w:r>
      <w:r w:rsidR="00D32584" w:rsidRPr="00C533B9">
        <w:rPr>
          <w:rFonts w:ascii="Arial" w:hAnsi="Arial" w:cs="Arial"/>
          <w:noProof/>
          <w:lang w:val="en-IN"/>
        </w:rPr>
        <w:t xml:space="preserve">: </w:t>
      </w:r>
      <w:r w:rsidRPr="00C533B9">
        <w:rPr>
          <w:rFonts w:ascii="Arial" w:hAnsi="Arial" w:cs="Arial"/>
          <w:noProof/>
          <w:lang w:val="en-IN"/>
        </w:rPr>
        <w:t>Application of FYM with AMF</w:t>
      </w:r>
      <w:r w:rsidR="00D32584" w:rsidRPr="00C533B9">
        <w:rPr>
          <w:rFonts w:ascii="Arial" w:hAnsi="Arial" w:cs="Arial"/>
          <w:noProof/>
          <w:lang w:val="en-IN"/>
        </w:rPr>
        <w:t xml:space="preserve"> (</w:t>
      </w:r>
      <w:r w:rsidRPr="00C533B9">
        <w:rPr>
          <w:rFonts w:ascii="Arial" w:hAnsi="Arial" w:cs="Arial"/>
          <w:noProof/>
          <w:lang w:val="en-IN"/>
        </w:rPr>
        <w:t>2 kg ha</w:t>
      </w:r>
      <w:r w:rsidRPr="00C533B9">
        <w:rPr>
          <w:rFonts w:ascii="Cambria Math" w:hAnsi="Cambria Math" w:cs="Cambria Math"/>
          <w:noProof/>
          <w:lang w:val="en-IN"/>
        </w:rPr>
        <w:t>⁻</w:t>
      </w:r>
      <w:r w:rsidRPr="00C533B9">
        <w:rPr>
          <w:rFonts w:ascii="Arial" w:hAnsi="Arial" w:cs="Arial"/>
          <w:noProof/>
          <w:lang w:val="en-IN"/>
        </w:rPr>
        <w:t>¹</w:t>
      </w:r>
      <w:r w:rsidR="00D32584" w:rsidRPr="00C533B9">
        <w:rPr>
          <w:rFonts w:ascii="Arial" w:hAnsi="Arial" w:cs="Arial"/>
          <w:noProof/>
          <w:lang w:val="en-IN"/>
        </w:rPr>
        <w:t>)</w:t>
      </w:r>
      <w:r w:rsidR="00FA789F">
        <w:rPr>
          <w:rFonts w:ascii="Arial" w:hAnsi="Arial" w:cs="Arial"/>
          <w:noProof/>
          <w:lang w:val="en-IN"/>
        </w:rPr>
        <w:t>,</w:t>
      </w:r>
      <w:r w:rsidRPr="00C533B9">
        <w:rPr>
          <w:rFonts w:ascii="Arial" w:hAnsi="Arial" w:cs="Arial"/>
          <w:noProof/>
          <w:lang w:val="en-IN"/>
        </w:rPr>
        <w:br/>
        <w:t>T</w:t>
      </w:r>
      <w:r w:rsidRPr="00C533B9">
        <w:rPr>
          <w:rFonts w:ascii="Cambria Math" w:hAnsi="Cambria Math" w:cs="Cambria Math"/>
          <w:noProof/>
          <w:lang w:val="en-IN"/>
        </w:rPr>
        <w:t>₃</w:t>
      </w:r>
      <w:r w:rsidR="00D32584" w:rsidRPr="00C533B9">
        <w:rPr>
          <w:rFonts w:ascii="Arial" w:hAnsi="Arial" w:cs="Arial"/>
          <w:noProof/>
          <w:lang w:val="en-IN"/>
        </w:rPr>
        <w:t xml:space="preserve">: </w:t>
      </w:r>
      <w:r w:rsidRPr="00C533B9">
        <w:rPr>
          <w:rFonts w:ascii="Arial" w:hAnsi="Arial" w:cs="Arial"/>
          <w:noProof/>
          <w:lang w:val="en-IN"/>
        </w:rPr>
        <w:t xml:space="preserve">Application of FYM with </w:t>
      </w:r>
      <w:r w:rsidRPr="00C533B9">
        <w:rPr>
          <w:rFonts w:ascii="Arial" w:hAnsi="Arial" w:cs="Arial"/>
          <w:i/>
          <w:iCs/>
          <w:noProof/>
          <w:lang w:val="en-IN"/>
        </w:rPr>
        <w:t>Frateuria</w:t>
      </w:r>
      <w:r w:rsidRPr="00C533B9">
        <w:rPr>
          <w:rFonts w:ascii="Arial" w:hAnsi="Arial" w:cs="Arial"/>
          <w:noProof/>
          <w:lang w:val="en-IN"/>
        </w:rPr>
        <w:t xml:space="preserve"> </w:t>
      </w:r>
      <w:bookmarkStart w:id="0" w:name="_Hlk210900001"/>
      <w:r w:rsidR="00D32584" w:rsidRPr="00C533B9">
        <w:rPr>
          <w:rFonts w:ascii="Arial" w:hAnsi="Arial" w:cs="Arial"/>
          <w:noProof/>
          <w:lang w:val="en-IN"/>
        </w:rPr>
        <w:t>(</w:t>
      </w:r>
      <w:r w:rsidRPr="00C533B9">
        <w:rPr>
          <w:rFonts w:ascii="Arial" w:hAnsi="Arial" w:cs="Arial"/>
          <w:noProof/>
          <w:lang w:val="en-IN"/>
        </w:rPr>
        <w:t>2 kg ha</w:t>
      </w:r>
      <w:r w:rsidRPr="00C533B9">
        <w:rPr>
          <w:rFonts w:ascii="Cambria Math" w:hAnsi="Cambria Math" w:cs="Cambria Math"/>
          <w:noProof/>
          <w:lang w:val="en-IN"/>
        </w:rPr>
        <w:t>⁻</w:t>
      </w:r>
      <w:r w:rsidRPr="00C533B9">
        <w:rPr>
          <w:rFonts w:ascii="Arial" w:hAnsi="Arial" w:cs="Arial"/>
          <w:noProof/>
          <w:lang w:val="en-IN"/>
        </w:rPr>
        <w:t>¹</w:t>
      </w:r>
      <w:r w:rsidR="00D32584" w:rsidRPr="00C533B9">
        <w:rPr>
          <w:rFonts w:ascii="Arial" w:hAnsi="Arial" w:cs="Arial"/>
          <w:noProof/>
          <w:lang w:val="en-IN"/>
        </w:rPr>
        <w:t>)</w:t>
      </w:r>
      <w:r w:rsidR="00FA789F">
        <w:rPr>
          <w:rFonts w:ascii="Arial" w:hAnsi="Arial" w:cs="Arial"/>
          <w:noProof/>
          <w:lang w:val="en-IN"/>
        </w:rPr>
        <w:t>,</w:t>
      </w:r>
      <w:r w:rsidR="00D32584" w:rsidRPr="00C533B9">
        <w:rPr>
          <w:rFonts w:ascii="Arial" w:hAnsi="Arial" w:cs="Arial"/>
          <w:noProof/>
          <w:lang w:val="en-IN"/>
        </w:rPr>
        <w:t xml:space="preserve"> </w:t>
      </w:r>
      <w:bookmarkEnd w:id="0"/>
      <w:r w:rsidRPr="00C533B9">
        <w:rPr>
          <w:rFonts w:ascii="Arial" w:hAnsi="Arial" w:cs="Arial"/>
          <w:noProof/>
          <w:lang w:val="en-IN"/>
        </w:rPr>
        <w:t>T</w:t>
      </w:r>
      <w:r w:rsidRPr="00C533B9">
        <w:rPr>
          <w:rFonts w:ascii="Cambria Math" w:hAnsi="Cambria Math" w:cs="Cambria Math"/>
          <w:noProof/>
          <w:lang w:val="en-IN"/>
        </w:rPr>
        <w:t>₄</w:t>
      </w:r>
      <w:r w:rsidR="00D32584" w:rsidRPr="00C533B9">
        <w:rPr>
          <w:rFonts w:ascii="Arial" w:hAnsi="Arial" w:cs="Arial"/>
          <w:noProof/>
          <w:lang w:val="en-IN"/>
        </w:rPr>
        <w:t xml:space="preserve">: </w:t>
      </w:r>
      <w:r w:rsidRPr="00C533B9">
        <w:rPr>
          <w:rFonts w:ascii="Arial" w:hAnsi="Arial" w:cs="Arial"/>
          <w:noProof/>
          <w:lang w:val="en-IN"/>
        </w:rPr>
        <w:t xml:space="preserve">Application of FYM along with </w:t>
      </w:r>
      <w:r w:rsidRPr="00C533B9">
        <w:rPr>
          <w:rFonts w:ascii="Arial" w:hAnsi="Arial" w:cs="Arial"/>
          <w:i/>
          <w:iCs/>
          <w:noProof/>
          <w:lang w:val="en-IN"/>
        </w:rPr>
        <w:t>Azospirillum</w:t>
      </w:r>
      <w:r w:rsidRPr="00C533B9">
        <w:rPr>
          <w:rFonts w:ascii="Arial" w:hAnsi="Arial" w:cs="Arial"/>
          <w:noProof/>
          <w:lang w:val="en-IN"/>
        </w:rPr>
        <w:t xml:space="preserve"> </w:t>
      </w:r>
      <w:r w:rsidR="00D32584" w:rsidRPr="00C533B9">
        <w:rPr>
          <w:rFonts w:ascii="Arial" w:hAnsi="Arial" w:cs="Arial"/>
          <w:noProof/>
          <w:lang w:val="en-IN"/>
        </w:rPr>
        <w:t>(2 kg ha</w:t>
      </w:r>
      <w:r w:rsidR="00D32584" w:rsidRPr="00C533B9">
        <w:rPr>
          <w:rFonts w:ascii="Cambria Math" w:hAnsi="Cambria Math" w:cs="Cambria Math"/>
          <w:noProof/>
          <w:lang w:val="en-IN"/>
        </w:rPr>
        <w:t>⁻</w:t>
      </w:r>
      <w:r w:rsidR="00D32584" w:rsidRPr="00C533B9">
        <w:rPr>
          <w:rFonts w:ascii="Arial" w:hAnsi="Arial" w:cs="Arial"/>
          <w:noProof/>
          <w:lang w:val="en-IN"/>
        </w:rPr>
        <w:t xml:space="preserve">¹) </w:t>
      </w:r>
      <w:r w:rsidRPr="00C533B9">
        <w:rPr>
          <w:rFonts w:ascii="Arial" w:hAnsi="Arial" w:cs="Arial"/>
          <w:noProof/>
          <w:lang w:val="en-IN"/>
        </w:rPr>
        <w:t>and AMF</w:t>
      </w:r>
      <w:r w:rsidR="00D32584" w:rsidRPr="00C533B9">
        <w:rPr>
          <w:rFonts w:ascii="Arial" w:hAnsi="Arial" w:cs="Arial"/>
          <w:noProof/>
          <w:lang w:val="en-IN"/>
        </w:rPr>
        <w:t xml:space="preserve"> (</w:t>
      </w:r>
      <w:r w:rsidRPr="00C533B9">
        <w:rPr>
          <w:rFonts w:ascii="Arial" w:hAnsi="Arial" w:cs="Arial"/>
          <w:noProof/>
          <w:lang w:val="en-IN"/>
        </w:rPr>
        <w:t>2 kg ha</w:t>
      </w:r>
      <w:r w:rsidRPr="00C533B9">
        <w:rPr>
          <w:rFonts w:ascii="Cambria Math" w:hAnsi="Cambria Math" w:cs="Cambria Math"/>
          <w:noProof/>
          <w:lang w:val="en-IN"/>
        </w:rPr>
        <w:t>⁻</w:t>
      </w:r>
      <w:r w:rsidRPr="00C533B9">
        <w:rPr>
          <w:rFonts w:ascii="Arial" w:hAnsi="Arial" w:cs="Arial"/>
          <w:noProof/>
          <w:lang w:val="en-IN"/>
        </w:rPr>
        <w:t>¹</w:t>
      </w:r>
      <w:r w:rsidR="00D32584" w:rsidRPr="00C533B9">
        <w:rPr>
          <w:rFonts w:ascii="Arial" w:hAnsi="Arial" w:cs="Arial"/>
          <w:noProof/>
          <w:lang w:val="en-IN"/>
        </w:rPr>
        <w:t>)</w:t>
      </w:r>
      <w:r w:rsidR="00FA789F">
        <w:rPr>
          <w:rFonts w:ascii="Arial" w:hAnsi="Arial" w:cs="Arial"/>
          <w:noProof/>
          <w:lang w:val="en-IN"/>
        </w:rPr>
        <w:t>,</w:t>
      </w:r>
      <w:r w:rsidR="00D32584" w:rsidRPr="00C533B9">
        <w:rPr>
          <w:rFonts w:ascii="Arial" w:hAnsi="Arial" w:cs="Arial"/>
          <w:noProof/>
          <w:lang w:val="en-IN"/>
        </w:rPr>
        <w:t xml:space="preserve"> </w:t>
      </w:r>
      <w:r w:rsidRPr="00C533B9">
        <w:rPr>
          <w:rFonts w:ascii="Arial" w:hAnsi="Arial" w:cs="Arial"/>
          <w:noProof/>
          <w:lang w:val="en-IN"/>
        </w:rPr>
        <w:t>T</w:t>
      </w:r>
      <w:r w:rsidRPr="00C533B9">
        <w:rPr>
          <w:rFonts w:ascii="Cambria Math" w:hAnsi="Cambria Math" w:cs="Cambria Math"/>
          <w:noProof/>
          <w:lang w:val="en-IN"/>
        </w:rPr>
        <w:t>₅</w:t>
      </w:r>
      <w:r w:rsidR="00D32584" w:rsidRPr="00C533B9">
        <w:rPr>
          <w:rFonts w:ascii="Arial" w:hAnsi="Arial" w:cs="Arial"/>
          <w:noProof/>
          <w:lang w:val="en-IN"/>
        </w:rPr>
        <w:t>:</w:t>
      </w:r>
      <w:r w:rsidR="00FA789F">
        <w:rPr>
          <w:rFonts w:ascii="Arial" w:hAnsi="Arial" w:cs="Arial"/>
          <w:noProof/>
          <w:lang w:val="en-IN"/>
        </w:rPr>
        <w:t xml:space="preserve"> </w:t>
      </w:r>
      <w:r w:rsidRPr="00C533B9">
        <w:rPr>
          <w:rFonts w:ascii="Arial" w:hAnsi="Arial" w:cs="Arial"/>
          <w:noProof/>
          <w:lang w:val="en-IN"/>
        </w:rPr>
        <w:t xml:space="preserve">Application of FYM with </w:t>
      </w:r>
      <w:r w:rsidRPr="00C533B9">
        <w:rPr>
          <w:rFonts w:ascii="Arial" w:hAnsi="Arial" w:cs="Arial"/>
          <w:i/>
          <w:iCs/>
          <w:noProof/>
          <w:lang w:val="en-IN"/>
        </w:rPr>
        <w:t>Azospirillum</w:t>
      </w:r>
      <w:r w:rsidRPr="00C533B9">
        <w:rPr>
          <w:rFonts w:ascii="Arial" w:hAnsi="Arial" w:cs="Arial"/>
          <w:noProof/>
          <w:lang w:val="en-IN"/>
        </w:rPr>
        <w:t xml:space="preserve"> </w:t>
      </w:r>
      <w:r w:rsidR="00D32584" w:rsidRPr="00C533B9">
        <w:rPr>
          <w:rFonts w:ascii="Arial" w:hAnsi="Arial" w:cs="Arial"/>
          <w:noProof/>
          <w:lang w:val="en-IN"/>
        </w:rPr>
        <w:t>(2 kg ha</w:t>
      </w:r>
      <w:r w:rsidR="00D32584" w:rsidRPr="00C533B9">
        <w:rPr>
          <w:rFonts w:ascii="Cambria Math" w:hAnsi="Cambria Math" w:cs="Cambria Math"/>
          <w:noProof/>
          <w:lang w:val="en-IN"/>
        </w:rPr>
        <w:t>⁻</w:t>
      </w:r>
      <w:r w:rsidR="00D32584" w:rsidRPr="00C533B9">
        <w:rPr>
          <w:rFonts w:ascii="Arial" w:hAnsi="Arial" w:cs="Arial"/>
          <w:noProof/>
          <w:lang w:val="en-IN"/>
        </w:rPr>
        <w:t>¹)</w:t>
      </w:r>
      <w:r w:rsidR="00FA789F">
        <w:rPr>
          <w:rFonts w:ascii="Arial" w:hAnsi="Arial" w:cs="Arial"/>
          <w:noProof/>
          <w:lang w:val="en-IN"/>
        </w:rPr>
        <w:t xml:space="preserve"> </w:t>
      </w:r>
      <w:r w:rsidRPr="00C533B9">
        <w:rPr>
          <w:rFonts w:ascii="Arial" w:hAnsi="Arial" w:cs="Arial"/>
          <w:noProof/>
          <w:lang w:val="en-IN"/>
        </w:rPr>
        <w:t xml:space="preserve">and </w:t>
      </w:r>
      <w:r w:rsidRPr="00C533B9">
        <w:rPr>
          <w:rFonts w:ascii="Arial" w:hAnsi="Arial" w:cs="Arial"/>
          <w:i/>
          <w:iCs/>
          <w:noProof/>
          <w:lang w:val="en-IN"/>
        </w:rPr>
        <w:t>Frateuri</w:t>
      </w:r>
      <w:r w:rsidR="00D32584" w:rsidRPr="00C533B9">
        <w:rPr>
          <w:rFonts w:ascii="Arial" w:hAnsi="Arial" w:cs="Arial"/>
          <w:i/>
          <w:iCs/>
          <w:noProof/>
          <w:lang w:val="en-IN"/>
        </w:rPr>
        <w:t xml:space="preserve">a </w:t>
      </w:r>
      <w:r w:rsidR="00D32584" w:rsidRPr="00C533B9">
        <w:rPr>
          <w:rFonts w:ascii="Arial" w:hAnsi="Arial" w:cs="Arial"/>
          <w:noProof/>
          <w:lang w:val="en-IN"/>
        </w:rPr>
        <w:t>(</w:t>
      </w:r>
      <w:r w:rsidRPr="00C533B9">
        <w:rPr>
          <w:rFonts w:ascii="Arial" w:hAnsi="Arial" w:cs="Arial"/>
          <w:noProof/>
          <w:lang w:val="en-IN"/>
        </w:rPr>
        <w:t>2 kg ha</w:t>
      </w:r>
      <w:r w:rsidRPr="00C533B9">
        <w:rPr>
          <w:rFonts w:ascii="Cambria Math" w:hAnsi="Cambria Math" w:cs="Cambria Math"/>
          <w:noProof/>
          <w:lang w:val="en-IN"/>
        </w:rPr>
        <w:t>⁻</w:t>
      </w:r>
      <w:r w:rsidRPr="00C533B9">
        <w:rPr>
          <w:rFonts w:ascii="Arial" w:hAnsi="Arial" w:cs="Arial"/>
          <w:noProof/>
          <w:lang w:val="en-IN"/>
        </w:rPr>
        <w:t>¹</w:t>
      </w:r>
      <w:r w:rsidR="00D32584" w:rsidRPr="00C533B9">
        <w:rPr>
          <w:rFonts w:ascii="Arial" w:hAnsi="Arial" w:cs="Arial"/>
          <w:noProof/>
          <w:lang w:val="en-IN"/>
        </w:rPr>
        <w:t xml:space="preserve">), </w:t>
      </w:r>
      <w:r w:rsidRPr="00C533B9">
        <w:rPr>
          <w:rFonts w:ascii="Arial" w:hAnsi="Arial" w:cs="Arial"/>
          <w:noProof/>
          <w:lang w:val="en-IN"/>
        </w:rPr>
        <w:t>T</w:t>
      </w:r>
      <w:r w:rsidRPr="00C533B9">
        <w:rPr>
          <w:rFonts w:ascii="Cambria Math" w:hAnsi="Cambria Math" w:cs="Cambria Math"/>
          <w:noProof/>
          <w:lang w:val="en-IN"/>
        </w:rPr>
        <w:t>₆</w:t>
      </w:r>
      <w:r w:rsidR="00D32584" w:rsidRPr="00C533B9">
        <w:rPr>
          <w:rFonts w:ascii="Arial" w:hAnsi="Arial" w:cs="Arial"/>
          <w:noProof/>
          <w:lang w:val="en-IN"/>
        </w:rPr>
        <w:t xml:space="preserve">: </w:t>
      </w:r>
      <w:r w:rsidRPr="00C533B9">
        <w:rPr>
          <w:rFonts w:ascii="Arial" w:hAnsi="Arial" w:cs="Arial"/>
          <w:noProof/>
          <w:lang w:val="en-IN"/>
        </w:rPr>
        <w:t xml:space="preserve">Application of FYM with AMF </w:t>
      </w:r>
      <w:r w:rsidR="00D32584" w:rsidRPr="00C533B9">
        <w:rPr>
          <w:rFonts w:ascii="Arial" w:hAnsi="Arial" w:cs="Arial"/>
          <w:noProof/>
          <w:lang w:val="en-IN"/>
        </w:rPr>
        <w:t>(2 kg ha</w:t>
      </w:r>
      <w:r w:rsidR="00D32584" w:rsidRPr="00C533B9">
        <w:rPr>
          <w:rFonts w:ascii="Cambria Math" w:hAnsi="Cambria Math" w:cs="Cambria Math"/>
          <w:noProof/>
          <w:lang w:val="en-IN"/>
        </w:rPr>
        <w:t>⁻</w:t>
      </w:r>
      <w:r w:rsidR="00D32584" w:rsidRPr="00C533B9">
        <w:rPr>
          <w:rFonts w:ascii="Arial" w:hAnsi="Arial" w:cs="Arial"/>
          <w:noProof/>
          <w:lang w:val="en-IN"/>
        </w:rPr>
        <w:t>¹)</w:t>
      </w:r>
      <w:r w:rsidR="00FA789F">
        <w:rPr>
          <w:rFonts w:ascii="Arial" w:hAnsi="Arial" w:cs="Arial"/>
          <w:noProof/>
          <w:lang w:val="en-IN"/>
        </w:rPr>
        <w:t xml:space="preserve"> </w:t>
      </w:r>
      <w:r w:rsidRPr="00C533B9">
        <w:rPr>
          <w:rFonts w:ascii="Arial" w:hAnsi="Arial" w:cs="Arial"/>
          <w:noProof/>
          <w:lang w:val="en-IN"/>
        </w:rPr>
        <w:t xml:space="preserve">and </w:t>
      </w:r>
      <w:r w:rsidRPr="00C533B9">
        <w:rPr>
          <w:rFonts w:ascii="Arial" w:hAnsi="Arial" w:cs="Arial"/>
          <w:i/>
          <w:iCs/>
          <w:noProof/>
          <w:lang w:val="en-IN"/>
        </w:rPr>
        <w:t>Frateuria</w:t>
      </w:r>
      <w:r w:rsidR="00D32584" w:rsidRPr="00C533B9">
        <w:rPr>
          <w:rFonts w:ascii="Arial" w:hAnsi="Arial" w:cs="Arial"/>
          <w:noProof/>
          <w:lang w:val="en-IN"/>
        </w:rPr>
        <w:t xml:space="preserve"> (</w:t>
      </w:r>
      <w:r w:rsidRPr="00C533B9">
        <w:rPr>
          <w:rFonts w:ascii="Arial" w:hAnsi="Arial" w:cs="Arial"/>
          <w:noProof/>
          <w:lang w:val="en-IN"/>
        </w:rPr>
        <w:t>2 kg ha</w:t>
      </w:r>
      <w:r w:rsidRPr="00C533B9">
        <w:rPr>
          <w:rFonts w:ascii="Cambria Math" w:hAnsi="Cambria Math" w:cs="Cambria Math"/>
          <w:noProof/>
          <w:lang w:val="en-IN"/>
        </w:rPr>
        <w:t>⁻</w:t>
      </w:r>
      <w:r w:rsidRPr="00C533B9">
        <w:rPr>
          <w:rFonts w:ascii="Arial" w:hAnsi="Arial" w:cs="Arial"/>
          <w:noProof/>
          <w:lang w:val="en-IN"/>
        </w:rPr>
        <w:t>¹</w:t>
      </w:r>
      <w:r w:rsidR="00D32584" w:rsidRPr="00C533B9">
        <w:rPr>
          <w:rFonts w:ascii="Arial" w:hAnsi="Arial" w:cs="Arial"/>
          <w:noProof/>
          <w:lang w:val="en-IN"/>
        </w:rPr>
        <w:t>)</w:t>
      </w:r>
      <w:r w:rsidR="00FA789F">
        <w:rPr>
          <w:rFonts w:ascii="Arial" w:hAnsi="Arial" w:cs="Arial"/>
          <w:noProof/>
          <w:lang w:val="en-IN"/>
        </w:rPr>
        <w:t xml:space="preserve">, </w:t>
      </w:r>
      <w:r w:rsidRPr="00C533B9">
        <w:rPr>
          <w:rFonts w:ascii="Arial" w:hAnsi="Arial" w:cs="Arial"/>
          <w:noProof/>
          <w:lang w:val="en-IN"/>
        </w:rPr>
        <w:t>T</w:t>
      </w:r>
      <w:r w:rsidRPr="00C533B9">
        <w:rPr>
          <w:rFonts w:ascii="Cambria Math" w:hAnsi="Cambria Math" w:cs="Cambria Math"/>
          <w:noProof/>
          <w:lang w:val="en-IN"/>
        </w:rPr>
        <w:t>₇</w:t>
      </w:r>
      <w:r w:rsidR="00D32584" w:rsidRPr="00C533B9">
        <w:rPr>
          <w:rFonts w:ascii="Arial" w:hAnsi="Arial" w:cs="Arial"/>
          <w:noProof/>
          <w:lang w:val="en-IN"/>
        </w:rPr>
        <w:t xml:space="preserve">: </w:t>
      </w:r>
      <w:r w:rsidRPr="00C533B9">
        <w:rPr>
          <w:rFonts w:ascii="Arial" w:hAnsi="Arial" w:cs="Arial"/>
          <w:noProof/>
          <w:lang w:val="en-IN"/>
        </w:rPr>
        <w:t xml:space="preserve">Application of FYM together with </w:t>
      </w:r>
      <w:r w:rsidR="00D32584" w:rsidRPr="00C533B9">
        <w:rPr>
          <w:rFonts w:ascii="Arial" w:hAnsi="Arial" w:cs="Arial"/>
          <w:noProof/>
          <w:lang w:val="en-IN"/>
        </w:rPr>
        <w:t>2 kg ha</w:t>
      </w:r>
      <w:r w:rsidR="00D32584" w:rsidRPr="00C533B9">
        <w:rPr>
          <w:rFonts w:ascii="Cambria Math" w:hAnsi="Cambria Math" w:cs="Cambria Math"/>
          <w:noProof/>
          <w:lang w:val="en-IN"/>
        </w:rPr>
        <w:t>⁻</w:t>
      </w:r>
      <w:r w:rsidR="00D32584" w:rsidRPr="00C533B9">
        <w:rPr>
          <w:rFonts w:ascii="Arial" w:hAnsi="Arial" w:cs="Arial"/>
          <w:noProof/>
          <w:lang w:val="en-IN"/>
        </w:rPr>
        <w:t>¹</w:t>
      </w:r>
      <w:r w:rsidR="00FA789F">
        <w:rPr>
          <w:rFonts w:ascii="Arial" w:hAnsi="Arial" w:cs="Arial"/>
          <w:noProof/>
          <w:lang w:val="en-IN"/>
        </w:rPr>
        <w:t xml:space="preserve"> </w:t>
      </w:r>
      <w:r w:rsidR="00D32584" w:rsidRPr="00C533B9">
        <w:rPr>
          <w:rFonts w:ascii="Arial" w:hAnsi="Arial" w:cs="Arial"/>
          <w:noProof/>
          <w:lang w:val="en-IN"/>
        </w:rPr>
        <w:t xml:space="preserve">each of </w:t>
      </w:r>
      <w:r w:rsidRPr="00C533B9">
        <w:rPr>
          <w:rFonts w:ascii="Arial" w:hAnsi="Arial" w:cs="Arial"/>
          <w:i/>
          <w:iCs/>
          <w:noProof/>
          <w:lang w:val="en-IN"/>
        </w:rPr>
        <w:t>Azospirillum</w:t>
      </w:r>
      <w:r w:rsidRPr="00C533B9">
        <w:rPr>
          <w:rFonts w:ascii="Arial" w:hAnsi="Arial" w:cs="Arial"/>
          <w:noProof/>
          <w:lang w:val="en-IN"/>
        </w:rPr>
        <w:t>, AMF</w:t>
      </w:r>
      <w:r w:rsidR="00FA789F">
        <w:rPr>
          <w:rFonts w:ascii="Arial" w:hAnsi="Arial" w:cs="Arial"/>
          <w:noProof/>
          <w:lang w:val="en-IN"/>
        </w:rPr>
        <w:t xml:space="preserve"> </w:t>
      </w:r>
      <w:r w:rsidRPr="00C533B9">
        <w:rPr>
          <w:rFonts w:ascii="Arial" w:hAnsi="Arial" w:cs="Arial"/>
          <w:noProof/>
          <w:lang w:val="en-IN"/>
        </w:rPr>
        <w:t xml:space="preserve">and </w:t>
      </w:r>
      <w:r w:rsidRPr="00C533B9">
        <w:rPr>
          <w:rFonts w:ascii="Arial" w:hAnsi="Arial" w:cs="Arial"/>
          <w:i/>
          <w:iCs/>
          <w:noProof/>
          <w:lang w:val="en-IN"/>
        </w:rPr>
        <w:t>Frateuria</w:t>
      </w:r>
      <w:r w:rsidR="00FA789F">
        <w:rPr>
          <w:rFonts w:ascii="Arial" w:hAnsi="Arial" w:cs="Arial"/>
          <w:noProof/>
          <w:lang w:val="en-IN"/>
        </w:rPr>
        <w:t>,</w:t>
      </w:r>
      <w:r w:rsidR="00D32584" w:rsidRPr="00C533B9">
        <w:rPr>
          <w:rFonts w:ascii="Arial" w:hAnsi="Arial" w:cs="Arial"/>
          <w:noProof/>
          <w:lang w:val="en-IN"/>
        </w:rPr>
        <w:t xml:space="preserve"> </w:t>
      </w:r>
      <w:r w:rsidRPr="00C533B9">
        <w:rPr>
          <w:rFonts w:ascii="Arial" w:hAnsi="Arial" w:cs="Arial"/>
          <w:noProof/>
          <w:lang w:val="en-IN"/>
        </w:rPr>
        <w:t>T</w:t>
      </w:r>
      <w:r w:rsidRPr="00C533B9">
        <w:rPr>
          <w:rFonts w:ascii="Cambria Math" w:hAnsi="Cambria Math" w:cs="Cambria Math"/>
          <w:noProof/>
          <w:lang w:val="en-IN"/>
        </w:rPr>
        <w:t>₈</w:t>
      </w:r>
      <w:r w:rsidR="00D32584" w:rsidRPr="00C533B9">
        <w:rPr>
          <w:rFonts w:ascii="Arial" w:hAnsi="Arial" w:cs="Arial"/>
          <w:noProof/>
          <w:lang w:val="en-IN"/>
        </w:rPr>
        <w:t xml:space="preserve">: </w:t>
      </w:r>
      <w:r w:rsidRPr="00C533B9">
        <w:rPr>
          <w:rFonts w:ascii="Arial" w:hAnsi="Arial" w:cs="Arial"/>
          <w:noProof/>
          <w:lang w:val="en-IN"/>
        </w:rPr>
        <w:t xml:space="preserve">Application of double the dose of FYM </w:t>
      </w:r>
      <w:r w:rsidR="00EB6E13">
        <w:rPr>
          <w:rFonts w:ascii="Arial" w:hAnsi="Arial" w:cs="Arial"/>
          <w:noProof/>
          <w:lang w:val="en-IN"/>
        </w:rPr>
        <w:t>along</w:t>
      </w:r>
      <w:r w:rsidRPr="00C533B9">
        <w:rPr>
          <w:rFonts w:ascii="Arial" w:hAnsi="Arial" w:cs="Arial"/>
          <w:noProof/>
          <w:lang w:val="en-IN"/>
        </w:rPr>
        <w:t xml:space="preserve"> with </w:t>
      </w:r>
      <w:r w:rsidR="00D32584" w:rsidRPr="00C533B9">
        <w:rPr>
          <w:rFonts w:ascii="Arial" w:hAnsi="Arial" w:cs="Arial"/>
          <w:noProof/>
          <w:lang w:val="en-IN"/>
        </w:rPr>
        <w:t>2 kg ha</w:t>
      </w:r>
      <w:r w:rsidR="00D32584" w:rsidRPr="00C533B9">
        <w:rPr>
          <w:rFonts w:ascii="Cambria Math" w:hAnsi="Cambria Math" w:cs="Cambria Math"/>
          <w:noProof/>
          <w:lang w:val="en-IN"/>
        </w:rPr>
        <w:t>⁻</w:t>
      </w:r>
      <w:r w:rsidR="00D32584" w:rsidRPr="00C533B9">
        <w:rPr>
          <w:rFonts w:ascii="Arial" w:hAnsi="Arial" w:cs="Arial"/>
          <w:noProof/>
          <w:lang w:val="en-IN"/>
        </w:rPr>
        <w:t xml:space="preserve">¹ each of </w:t>
      </w:r>
      <w:r w:rsidRPr="00C533B9">
        <w:rPr>
          <w:rFonts w:ascii="Arial" w:hAnsi="Arial" w:cs="Arial"/>
          <w:i/>
          <w:iCs/>
          <w:noProof/>
          <w:lang w:val="en-IN"/>
        </w:rPr>
        <w:t>Azospirillum</w:t>
      </w:r>
      <w:r w:rsidRPr="00C533B9">
        <w:rPr>
          <w:rFonts w:ascii="Arial" w:hAnsi="Arial" w:cs="Arial"/>
          <w:noProof/>
          <w:lang w:val="en-IN"/>
        </w:rPr>
        <w:t>, AMF</w:t>
      </w:r>
      <w:r w:rsidR="00FA789F">
        <w:rPr>
          <w:rFonts w:ascii="Arial" w:hAnsi="Arial" w:cs="Arial"/>
          <w:noProof/>
          <w:lang w:val="en-IN"/>
        </w:rPr>
        <w:t xml:space="preserve"> </w:t>
      </w:r>
      <w:r w:rsidRPr="00C533B9">
        <w:rPr>
          <w:rFonts w:ascii="Arial" w:hAnsi="Arial" w:cs="Arial"/>
          <w:noProof/>
          <w:lang w:val="en-IN"/>
        </w:rPr>
        <w:t xml:space="preserve">and </w:t>
      </w:r>
      <w:r w:rsidRPr="00C533B9">
        <w:rPr>
          <w:rFonts w:ascii="Arial" w:hAnsi="Arial" w:cs="Arial"/>
          <w:i/>
          <w:iCs/>
          <w:noProof/>
          <w:lang w:val="en-IN"/>
        </w:rPr>
        <w:t>Frateuria</w:t>
      </w:r>
      <w:r w:rsidRPr="00C533B9">
        <w:rPr>
          <w:rFonts w:ascii="Arial" w:hAnsi="Arial" w:cs="Arial"/>
          <w:noProof/>
          <w:lang w:val="en-IN"/>
        </w:rPr>
        <w:t>,</w:t>
      </w:r>
      <w:r w:rsidR="00D32584" w:rsidRPr="00C533B9">
        <w:rPr>
          <w:rFonts w:ascii="Arial" w:hAnsi="Arial" w:cs="Arial"/>
          <w:noProof/>
          <w:lang w:val="en-IN"/>
        </w:rPr>
        <w:t xml:space="preserve"> </w:t>
      </w:r>
      <w:r w:rsidRPr="00C533B9">
        <w:rPr>
          <w:rFonts w:ascii="Arial" w:hAnsi="Arial" w:cs="Arial"/>
          <w:noProof/>
          <w:lang w:val="en-IN"/>
        </w:rPr>
        <w:t>T</w:t>
      </w:r>
      <w:r w:rsidRPr="00C533B9">
        <w:rPr>
          <w:rFonts w:ascii="Cambria Math" w:hAnsi="Cambria Math" w:cs="Cambria Math"/>
          <w:noProof/>
          <w:lang w:val="en-IN"/>
        </w:rPr>
        <w:t>₉</w:t>
      </w:r>
      <w:r w:rsidR="00D32584" w:rsidRPr="00C533B9">
        <w:rPr>
          <w:rFonts w:ascii="Arial" w:hAnsi="Arial" w:cs="Arial"/>
          <w:noProof/>
          <w:lang w:val="en-IN"/>
        </w:rPr>
        <w:t xml:space="preserve">: </w:t>
      </w:r>
      <w:r w:rsidRPr="00C533B9">
        <w:rPr>
          <w:rFonts w:ascii="Arial" w:hAnsi="Arial" w:cs="Arial"/>
          <w:noProof/>
          <w:lang w:val="en-IN"/>
        </w:rPr>
        <w:t xml:space="preserve">Application of FYM with half the recommended dose of NPK and </w:t>
      </w:r>
      <w:r w:rsidR="00D32584" w:rsidRPr="00C533B9">
        <w:rPr>
          <w:rFonts w:ascii="Arial" w:hAnsi="Arial" w:cs="Arial"/>
          <w:noProof/>
          <w:lang w:val="en-IN"/>
        </w:rPr>
        <w:t>2 kg ha</w:t>
      </w:r>
      <w:r w:rsidR="00D32584" w:rsidRPr="00C533B9">
        <w:rPr>
          <w:rFonts w:ascii="Cambria Math" w:hAnsi="Cambria Math" w:cs="Cambria Math"/>
          <w:noProof/>
          <w:lang w:val="en-IN"/>
        </w:rPr>
        <w:t>⁻</w:t>
      </w:r>
      <w:r w:rsidR="00D32584" w:rsidRPr="00C533B9">
        <w:rPr>
          <w:rFonts w:ascii="Arial" w:hAnsi="Arial" w:cs="Arial"/>
          <w:noProof/>
          <w:lang w:val="en-IN"/>
        </w:rPr>
        <w:t xml:space="preserve">¹ each of </w:t>
      </w:r>
      <w:r w:rsidRPr="00C533B9">
        <w:rPr>
          <w:rFonts w:ascii="Arial" w:hAnsi="Arial" w:cs="Arial"/>
          <w:i/>
          <w:iCs/>
          <w:noProof/>
          <w:lang w:val="en-IN"/>
        </w:rPr>
        <w:t>Azospirillum</w:t>
      </w:r>
      <w:r w:rsidRPr="00C533B9">
        <w:rPr>
          <w:rFonts w:ascii="Arial" w:hAnsi="Arial" w:cs="Arial"/>
          <w:noProof/>
          <w:lang w:val="en-IN"/>
        </w:rPr>
        <w:t>, AMF</w:t>
      </w:r>
      <w:r w:rsidR="00FA789F">
        <w:rPr>
          <w:rFonts w:ascii="Arial" w:hAnsi="Arial" w:cs="Arial"/>
          <w:noProof/>
          <w:lang w:val="en-IN"/>
        </w:rPr>
        <w:t xml:space="preserve"> </w:t>
      </w:r>
      <w:r w:rsidRPr="00C533B9">
        <w:rPr>
          <w:rFonts w:ascii="Arial" w:hAnsi="Arial" w:cs="Arial"/>
          <w:noProof/>
          <w:lang w:val="en-IN"/>
        </w:rPr>
        <w:t xml:space="preserve">and </w:t>
      </w:r>
      <w:r w:rsidRPr="00C533B9">
        <w:rPr>
          <w:rFonts w:ascii="Arial" w:hAnsi="Arial" w:cs="Arial"/>
          <w:i/>
          <w:iCs/>
          <w:noProof/>
          <w:lang w:val="en-IN"/>
        </w:rPr>
        <w:t>Frateuria</w:t>
      </w:r>
      <w:r w:rsidRPr="00C533B9">
        <w:rPr>
          <w:rFonts w:ascii="Arial" w:hAnsi="Arial" w:cs="Arial"/>
          <w:noProof/>
          <w:lang w:val="en-IN"/>
        </w:rPr>
        <w:t>,</w:t>
      </w:r>
      <w:r w:rsidR="00D32584" w:rsidRPr="00C533B9">
        <w:rPr>
          <w:rFonts w:ascii="Arial" w:hAnsi="Arial" w:cs="Arial"/>
          <w:noProof/>
          <w:lang w:val="en-IN"/>
        </w:rPr>
        <w:t xml:space="preserve"> </w:t>
      </w:r>
      <w:r w:rsidRPr="00C533B9">
        <w:rPr>
          <w:rFonts w:ascii="Arial" w:hAnsi="Arial" w:cs="Arial"/>
          <w:noProof/>
          <w:lang w:val="en-IN"/>
        </w:rPr>
        <w:t>T</w:t>
      </w:r>
      <w:r w:rsidRPr="00C533B9">
        <w:rPr>
          <w:rFonts w:ascii="Cambria Math" w:hAnsi="Cambria Math" w:cs="Cambria Math"/>
          <w:noProof/>
          <w:lang w:val="en-IN"/>
        </w:rPr>
        <w:t>₁₀</w:t>
      </w:r>
      <w:r w:rsidR="00D32584" w:rsidRPr="00C533B9">
        <w:rPr>
          <w:rFonts w:ascii="Arial" w:hAnsi="Arial" w:cs="Arial"/>
          <w:noProof/>
          <w:lang w:val="en-IN"/>
        </w:rPr>
        <w:t>:</w:t>
      </w:r>
      <w:r w:rsidRPr="00C533B9">
        <w:rPr>
          <w:rFonts w:ascii="Arial" w:hAnsi="Arial" w:cs="Arial"/>
          <w:noProof/>
          <w:lang w:val="en-IN"/>
        </w:rPr>
        <w:t xml:space="preserve"> Application of FYM along with three-fourth of the recommended NPK dose and </w:t>
      </w:r>
      <w:r w:rsidR="00D32584" w:rsidRPr="00C533B9">
        <w:rPr>
          <w:rFonts w:ascii="Arial" w:hAnsi="Arial" w:cs="Arial"/>
          <w:noProof/>
          <w:lang w:val="en-IN"/>
        </w:rPr>
        <w:t>2 kg ha</w:t>
      </w:r>
      <w:r w:rsidR="00D32584" w:rsidRPr="00C533B9">
        <w:rPr>
          <w:rFonts w:ascii="Cambria Math" w:hAnsi="Cambria Math" w:cs="Cambria Math"/>
          <w:noProof/>
          <w:lang w:val="en-IN"/>
        </w:rPr>
        <w:t>⁻</w:t>
      </w:r>
      <w:r w:rsidR="00D32584" w:rsidRPr="00C533B9">
        <w:rPr>
          <w:rFonts w:ascii="Arial" w:hAnsi="Arial" w:cs="Arial"/>
          <w:noProof/>
          <w:lang w:val="en-IN"/>
        </w:rPr>
        <w:t xml:space="preserve">¹ each of </w:t>
      </w:r>
      <w:r w:rsidRPr="00C533B9">
        <w:rPr>
          <w:rFonts w:ascii="Arial" w:hAnsi="Arial" w:cs="Arial"/>
          <w:i/>
          <w:iCs/>
          <w:noProof/>
          <w:lang w:val="en-IN"/>
        </w:rPr>
        <w:t>Azospirillum</w:t>
      </w:r>
      <w:r w:rsidRPr="00C533B9">
        <w:rPr>
          <w:rFonts w:ascii="Arial" w:hAnsi="Arial" w:cs="Arial"/>
          <w:noProof/>
          <w:lang w:val="en-IN"/>
        </w:rPr>
        <w:t>, AMF</w:t>
      </w:r>
      <w:r w:rsidR="00FA789F">
        <w:rPr>
          <w:rFonts w:ascii="Arial" w:hAnsi="Arial" w:cs="Arial"/>
          <w:noProof/>
          <w:lang w:val="en-IN"/>
        </w:rPr>
        <w:t xml:space="preserve"> </w:t>
      </w:r>
      <w:r w:rsidRPr="00C533B9">
        <w:rPr>
          <w:rFonts w:ascii="Arial" w:hAnsi="Arial" w:cs="Arial"/>
          <w:noProof/>
          <w:lang w:val="en-IN"/>
        </w:rPr>
        <w:t xml:space="preserve">and </w:t>
      </w:r>
      <w:r w:rsidRPr="00C533B9">
        <w:rPr>
          <w:rFonts w:ascii="Arial" w:hAnsi="Arial" w:cs="Arial"/>
          <w:i/>
          <w:iCs/>
          <w:noProof/>
          <w:lang w:val="en-IN"/>
        </w:rPr>
        <w:t>Frateuria</w:t>
      </w:r>
      <w:r w:rsidR="00D32584" w:rsidRPr="00C533B9">
        <w:rPr>
          <w:rFonts w:ascii="Arial" w:hAnsi="Arial" w:cs="Arial"/>
          <w:noProof/>
          <w:lang w:val="en-IN"/>
        </w:rPr>
        <w:t xml:space="preserve">, </w:t>
      </w:r>
      <w:r w:rsidRPr="00C533B9">
        <w:rPr>
          <w:rFonts w:ascii="Arial" w:hAnsi="Arial" w:cs="Arial"/>
          <w:noProof/>
          <w:lang w:val="en-IN"/>
        </w:rPr>
        <w:t>T</w:t>
      </w:r>
      <w:r w:rsidRPr="00C533B9">
        <w:rPr>
          <w:rFonts w:ascii="Cambria Math" w:hAnsi="Cambria Math" w:cs="Cambria Math"/>
          <w:noProof/>
          <w:lang w:val="en-IN"/>
        </w:rPr>
        <w:t>₁₁</w:t>
      </w:r>
      <w:r w:rsidR="00D32584" w:rsidRPr="00C533B9">
        <w:rPr>
          <w:rFonts w:ascii="Arial" w:hAnsi="Arial" w:cs="Arial"/>
          <w:noProof/>
          <w:lang w:val="en-IN"/>
        </w:rPr>
        <w:t xml:space="preserve">: </w:t>
      </w:r>
      <w:r w:rsidRPr="00C533B9">
        <w:rPr>
          <w:rFonts w:ascii="Arial" w:hAnsi="Arial" w:cs="Arial"/>
          <w:noProof/>
          <w:lang w:val="en-IN"/>
        </w:rPr>
        <w:t xml:space="preserve">Application of FYM with the full recommended dose of NPK and </w:t>
      </w:r>
      <w:r w:rsidR="00D32584" w:rsidRPr="00C533B9">
        <w:rPr>
          <w:rFonts w:ascii="Arial" w:hAnsi="Arial" w:cs="Arial"/>
          <w:noProof/>
          <w:lang w:val="en-IN"/>
        </w:rPr>
        <w:t>2 kg ha</w:t>
      </w:r>
      <w:r w:rsidR="00D32584" w:rsidRPr="00C533B9">
        <w:rPr>
          <w:rFonts w:ascii="Cambria Math" w:hAnsi="Cambria Math" w:cs="Cambria Math"/>
          <w:noProof/>
          <w:lang w:val="en-IN"/>
        </w:rPr>
        <w:t>⁻</w:t>
      </w:r>
      <w:r w:rsidR="00D32584" w:rsidRPr="00C533B9">
        <w:rPr>
          <w:rFonts w:ascii="Arial" w:hAnsi="Arial" w:cs="Arial"/>
          <w:noProof/>
          <w:lang w:val="en-IN"/>
        </w:rPr>
        <w:t xml:space="preserve">¹ each of </w:t>
      </w:r>
      <w:r w:rsidRPr="00C533B9">
        <w:rPr>
          <w:rFonts w:ascii="Arial" w:hAnsi="Arial" w:cs="Arial"/>
          <w:i/>
          <w:iCs/>
          <w:noProof/>
          <w:lang w:val="en-IN"/>
        </w:rPr>
        <w:t>Azospirillum</w:t>
      </w:r>
      <w:r w:rsidRPr="00C533B9">
        <w:rPr>
          <w:rFonts w:ascii="Arial" w:hAnsi="Arial" w:cs="Arial"/>
          <w:noProof/>
          <w:lang w:val="en-IN"/>
        </w:rPr>
        <w:t>, AMF</w:t>
      </w:r>
      <w:r w:rsidR="00FA789F">
        <w:rPr>
          <w:rFonts w:ascii="Arial" w:hAnsi="Arial" w:cs="Arial"/>
          <w:noProof/>
          <w:lang w:val="en-IN"/>
        </w:rPr>
        <w:t xml:space="preserve"> </w:t>
      </w:r>
      <w:r w:rsidRPr="00C533B9">
        <w:rPr>
          <w:rFonts w:ascii="Arial" w:hAnsi="Arial" w:cs="Arial"/>
          <w:noProof/>
          <w:lang w:val="en-IN"/>
        </w:rPr>
        <w:t xml:space="preserve">and </w:t>
      </w:r>
      <w:r w:rsidRPr="00C533B9">
        <w:rPr>
          <w:rFonts w:ascii="Arial" w:hAnsi="Arial" w:cs="Arial"/>
          <w:i/>
          <w:iCs/>
          <w:noProof/>
          <w:lang w:val="en-IN"/>
        </w:rPr>
        <w:t>Frateuria</w:t>
      </w:r>
      <w:r w:rsidR="00D32584" w:rsidRPr="00C533B9">
        <w:rPr>
          <w:rFonts w:ascii="Arial" w:hAnsi="Arial" w:cs="Arial"/>
          <w:noProof/>
          <w:lang w:val="en-IN"/>
        </w:rPr>
        <w:t xml:space="preserve">, </w:t>
      </w:r>
      <w:r w:rsidRPr="00C533B9">
        <w:rPr>
          <w:rFonts w:ascii="Arial" w:hAnsi="Arial" w:cs="Arial"/>
          <w:noProof/>
          <w:lang w:val="en-IN"/>
        </w:rPr>
        <w:t>T</w:t>
      </w:r>
      <w:r w:rsidRPr="00C533B9">
        <w:rPr>
          <w:rFonts w:ascii="Cambria Math" w:hAnsi="Cambria Math" w:cs="Cambria Math"/>
          <w:noProof/>
          <w:lang w:val="en-IN"/>
        </w:rPr>
        <w:t>₁₂</w:t>
      </w:r>
      <w:r w:rsidR="00D32584" w:rsidRPr="00C533B9">
        <w:rPr>
          <w:rFonts w:ascii="Arial" w:hAnsi="Arial" w:cs="Arial"/>
          <w:noProof/>
          <w:lang w:val="en-IN"/>
        </w:rPr>
        <w:t xml:space="preserve">: </w:t>
      </w:r>
      <w:r w:rsidRPr="00C533B9">
        <w:rPr>
          <w:rFonts w:ascii="Arial" w:hAnsi="Arial" w:cs="Arial"/>
          <w:noProof/>
          <w:lang w:val="en-IN"/>
        </w:rPr>
        <w:t xml:space="preserve">Application of </w:t>
      </w:r>
      <w:r w:rsidR="00D32584" w:rsidRPr="00C533B9">
        <w:rPr>
          <w:rFonts w:ascii="Arial" w:hAnsi="Arial" w:cs="Arial"/>
          <w:noProof/>
          <w:lang w:val="en-IN"/>
        </w:rPr>
        <w:t>2 kg ha</w:t>
      </w:r>
      <w:r w:rsidR="00D32584" w:rsidRPr="00C533B9">
        <w:rPr>
          <w:rFonts w:ascii="Cambria Math" w:hAnsi="Cambria Math" w:cs="Cambria Math"/>
          <w:noProof/>
          <w:lang w:val="en-IN"/>
        </w:rPr>
        <w:t>⁻</w:t>
      </w:r>
      <w:r w:rsidR="00D32584" w:rsidRPr="00C533B9">
        <w:rPr>
          <w:rFonts w:ascii="Arial" w:hAnsi="Arial" w:cs="Arial"/>
          <w:noProof/>
          <w:lang w:val="en-IN"/>
        </w:rPr>
        <w:t xml:space="preserve">¹ each of </w:t>
      </w:r>
      <w:r w:rsidRPr="00C533B9">
        <w:rPr>
          <w:rFonts w:ascii="Arial" w:hAnsi="Arial" w:cs="Arial"/>
          <w:i/>
          <w:iCs/>
          <w:noProof/>
          <w:lang w:val="en-IN"/>
        </w:rPr>
        <w:t>Azospirillum</w:t>
      </w:r>
      <w:r w:rsidRPr="00C533B9">
        <w:rPr>
          <w:rFonts w:ascii="Arial" w:hAnsi="Arial" w:cs="Arial"/>
          <w:noProof/>
          <w:lang w:val="en-IN"/>
        </w:rPr>
        <w:t xml:space="preserve">, AMF and </w:t>
      </w:r>
      <w:r w:rsidRPr="00C533B9">
        <w:rPr>
          <w:rFonts w:ascii="Arial" w:hAnsi="Arial" w:cs="Arial"/>
          <w:i/>
          <w:iCs/>
          <w:noProof/>
          <w:lang w:val="en-IN"/>
        </w:rPr>
        <w:t>Frateuria</w:t>
      </w:r>
      <w:r w:rsidR="00D32584" w:rsidRPr="00C533B9">
        <w:rPr>
          <w:rFonts w:ascii="Arial" w:hAnsi="Arial" w:cs="Arial"/>
          <w:noProof/>
          <w:lang w:val="en-IN"/>
        </w:rPr>
        <w:t xml:space="preserve"> </w:t>
      </w:r>
      <w:r w:rsidRPr="00C533B9">
        <w:rPr>
          <w:rFonts w:ascii="Arial" w:hAnsi="Arial" w:cs="Arial"/>
          <w:noProof/>
          <w:lang w:val="en-IN"/>
        </w:rPr>
        <w:t>without FYM</w:t>
      </w:r>
      <w:r w:rsidR="00D32584" w:rsidRPr="00C533B9">
        <w:rPr>
          <w:rFonts w:ascii="Arial" w:hAnsi="Arial" w:cs="Arial"/>
          <w:noProof/>
          <w:lang w:val="en-IN"/>
        </w:rPr>
        <w:t xml:space="preserve"> and </w:t>
      </w:r>
      <w:r w:rsidRPr="00C533B9">
        <w:rPr>
          <w:rFonts w:ascii="Arial" w:hAnsi="Arial" w:cs="Arial"/>
          <w:noProof/>
          <w:lang w:val="en-IN"/>
        </w:rPr>
        <w:t>T</w:t>
      </w:r>
      <w:r w:rsidRPr="00C533B9">
        <w:rPr>
          <w:rFonts w:ascii="Cambria Math" w:hAnsi="Cambria Math" w:cs="Cambria Math"/>
          <w:noProof/>
          <w:lang w:val="en-IN"/>
        </w:rPr>
        <w:t>₁₃</w:t>
      </w:r>
      <w:r w:rsidR="00D32584" w:rsidRPr="00C533B9">
        <w:rPr>
          <w:rFonts w:ascii="Arial" w:hAnsi="Arial" w:cs="Arial"/>
          <w:noProof/>
          <w:lang w:val="en-IN"/>
        </w:rPr>
        <w:t xml:space="preserve">: </w:t>
      </w:r>
      <w:r w:rsidRPr="00C533B9">
        <w:rPr>
          <w:rFonts w:ascii="Arial" w:hAnsi="Arial" w:cs="Arial"/>
          <w:noProof/>
          <w:lang w:val="en-IN"/>
        </w:rPr>
        <w:t>Application of manures and fertilizers as recommended in the package of practices</w:t>
      </w:r>
      <w:r w:rsidR="00D32584" w:rsidRPr="00C533B9">
        <w:rPr>
          <w:rFonts w:ascii="Arial" w:hAnsi="Arial" w:cs="Arial"/>
          <w:noProof/>
          <w:lang w:val="en-IN"/>
        </w:rPr>
        <w:t xml:space="preserve"> of KAU</w:t>
      </w:r>
      <w:r w:rsidRPr="00C533B9">
        <w:rPr>
          <w:rFonts w:ascii="Arial" w:hAnsi="Arial" w:cs="Arial"/>
          <w:noProof/>
          <w:lang w:val="en-IN"/>
        </w:rPr>
        <w:t xml:space="preserve"> (control)</w:t>
      </w:r>
      <w:r w:rsidR="00FA789F">
        <w:rPr>
          <w:rFonts w:ascii="Arial" w:hAnsi="Arial" w:cs="Arial"/>
          <w:noProof/>
          <w:lang w:val="en-IN"/>
        </w:rPr>
        <w:t>.</w:t>
      </w:r>
    </w:p>
    <w:p w14:paraId="23383706" w14:textId="77777777" w:rsidR="00D949DC" w:rsidRPr="00C533B9" w:rsidRDefault="00D949DC" w:rsidP="00D949DC">
      <w:pPr>
        <w:pStyle w:val="Body"/>
        <w:spacing w:after="0"/>
        <w:rPr>
          <w:rFonts w:ascii="Arial" w:hAnsi="Arial" w:cs="Arial"/>
        </w:rPr>
      </w:pPr>
    </w:p>
    <w:p w14:paraId="284EE434" w14:textId="48815045" w:rsidR="00AA14C6" w:rsidRDefault="00AC4094" w:rsidP="00B950DF">
      <w:pPr>
        <w:pStyle w:val="Body"/>
        <w:spacing w:after="0"/>
        <w:rPr>
          <w:rFonts w:ascii="Arial" w:hAnsi="Arial" w:cs="Arial"/>
        </w:rPr>
      </w:pPr>
      <w:r w:rsidRPr="00C533B9">
        <w:rPr>
          <w:rFonts w:ascii="Arial" w:hAnsi="Arial" w:cs="Arial"/>
          <w:lang w:val="en-IN"/>
        </w:rPr>
        <w:t>Furrows were manually weeded at regular intervals to maintain a weed</w:t>
      </w:r>
      <w:r w:rsidR="00FB4B85">
        <w:rPr>
          <w:rFonts w:ascii="Arial" w:hAnsi="Arial" w:cs="Arial"/>
          <w:lang w:val="en-IN"/>
        </w:rPr>
        <w:t xml:space="preserve"> </w:t>
      </w:r>
      <w:r w:rsidRPr="00C533B9">
        <w:rPr>
          <w:rFonts w:ascii="Arial" w:hAnsi="Arial" w:cs="Arial"/>
          <w:lang w:val="en-IN"/>
        </w:rPr>
        <w:t xml:space="preserve">free field. Irrigation was carried out daily during the first week, followed by watering once every two days thereafter. </w:t>
      </w:r>
      <w:r w:rsidR="00A332D6" w:rsidRPr="00C533B9">
        <w:rPr>
          <w:rFonts w:ascii="Arial" w:hAnsi="Arial" w:cs="Arial"/>
        </w:rPr>
        <w:t>An earthing</w:t>
      </w:r>
      <w:r w:rsidR="00FB4B85">
        <w:rPr>
          <w:rFonts w:ascii="Arial" w:hAnsi="Arial" w:cs="Arial"/>
        </w:rPr>
        <w:t xml:space="preserve"> </w:t>
      </w:r>
      <w:r w:rsidR="00A332D6" w:rsidRPr="00C533B9">
        <w:rPr>
          <w:rFonts w:ascii="Arial" w:hAnsi="Arial" w:cs="Arial"/>
        </w:rPr>
        <w:t>up procedure, described as light, was conducted concurrently with the application of the remaining 50% of the nitrogen dose at 30 days after sowing (DAS). Subsequently, mulching was performed at 45 DAS. The okra fruits were collected when they reached the appropriate vegetable maturity stage.</w:t>
      </w:r>
    </w:p>
    <w:p w14:paraId="3D5231F0" w14:textId="77777777" w:rsidR="00FB4B85" w:rsidRPr="00C533B9" w:rsidRDefault="00FB4B85" w:rsidP="00B950DF">
      <w:pPr>
        <w:pStyle w:val="Body"/>
        <w:spacing w:after="0"/>
        <w:rPr>
          <w:rFonts w:ascii="Arial" w:hAnsi="Arial" w:cs="Arial"/>
          <w:lang w:val="en-IN"/>
        </w:rPr>
      </w:pPr>
    </w:p>
    <w:p w14:paraId="2A0458CE" w14:textId="73628773" w:rsidR="00CE09F2" w:rsidRPr="00C533B9" w:rsidRDefault="00D52CF4" w:rsidP="00441BA9">
      <w:pPr>
        <w:pStyle w:val="Body"/>
        <w:rPr>
          <w:rFonts w:ascii="Arial" w:hAnsi="Arial" w:cs="Arial"/>
          <w:sz w:val="24"/>
          <w:szCs w:val="24"/>
          <w:lang w:val="en-IN" w:eastAsia="en-IN"/>
        </w:rPr>
      </w:pPr>
      <w:r w:rsidRPr="00C533B9">
        <w:rPr>
          <w:rFonts w:ascii="Arial" w:hAnsi="Arial" w:cs="Arial"/>
          <w:lang w:val="en-IN"/>
        </w:rPr>
        <w:t>Observations were taken at periodic intervals. Plant height was measured from the base to the terminal bud at 60, 80 and 100 days after sowing (DAS) from the selected plants</w:t>
      </w:r>
      <w:r w:rsidR="005C1FCD" w:rsidRPr="00C533B9">
        <w:rPr>
          <w:rFonts w:ascii="Arial" w:hAnsi="Arial" w:cs="Arial"/>
          <w:lang w:val="en-IN"/>
        </w:rPr>
        <w:t>. The mean</w:t>
      </w:r>
      <w:r w:rsidR="00E13360" w:rsidRPr="00C533B9">
        <w:rPr>
          <w:rFonts w:ascii="Arial" w:hAnsi="Arial" w:cs="Arial"/>
          <w:lang w:val="en-IN"/>
        </w:rPr>
        <w:t xml:space="preserve"> values were calculate</w:t>
      </w:r>
      <w:r w:rsidR="004A47AF" w:rsidRPr="00C533B9">
        <w:rPr>
          <w:rFonts w:ascii="Arial" w:hAnsi="Arial" w:cs="Arial"/>
          <w:lang w:val="en-IN"/>
        </w:rPr>
        <w:t>d</w:t>
      </w:r>
      <w:r w:rsidR="005C1FCD" w:rsidRPr="00C533B9">
        <w:rPr>
          <w:rFonts w:ascii="Arial" w:hAnsi="Arial" w:cs="Arial"/>
          <w:lang w:val="en-IN"/>
        </w:rPr>
        <w:t xml:space="preserve"> and expressed in metres</w:t>
      </w:r>
      <w:r w:rsidR="00A21096" w:rsidRPr="00C533B9">
        <w:rPr>
          <w:rFonts w:ascii="Arial" w:hAnsi="Arial" w:cs="Arial"/>
          <w:lang w:val="en-IN"/>
        </w:rPr>
        <w:t>. The numb</w:t>
      </w:r>
      <w:r w:rsidR="005C1FCD" w:rsidRPr="00C533B9">
        <w:rPr>
          <w:rFonts w:ascii="Arial" w:hAnsi="Arial" w:cs="Arial"/>
        </w:rPr>
        <w:t>er of leaves and branches were counted at</w:t>
      </w:r>
      <w:r w:rsidR="005C1FCD" w:rsidRPr="00C533B9">
        <w:rPr>
          <w:rFonts w:ascii="Arial" w:hAnsi="Arial" w:cs="Arial"/>
          <w:lang w:val="en-IN"/>
        </w:rPr>
        <w:t xml:space="preserve"> 60 DAS, 80 DAS and 100 DAS </w:t>
      </w:r>
      <w:r w:rsidR="005C1FCD" w:rsidRPr="00C533B9">
        <w:rPr>
          <w:rFonts w:ascii="Arial" w:hAnsi="Arial" w:cs="Arial"/>
        </w:rPr>
        <w:t xml:space="preserve">from </w:t>
      </w:r>
      <w:r w:rsidR="00A21096" w:rsidRPr="00C533B9">
        <w:rPr>
          <w:rFonts w:ascii="Arial" w:hAnsi="Arial" w:cs="Arial"/>
        </w:rPr>
        <w:t xml:space="preserve">the </w:t>
      </w:r>
      <w:r w:rsidR="005C1FCD" w:rsidRPr="00C533B9">
        <w:rPr>
          <w:rFonts w:ascii="Arial" w:hAnsi="Arial" w:cs="Arial"/>
          <w:lang w:val="en-IN"/>
        </w:rPr>
        <w:t>selected</w:t>
      </w:r>
      <w:r w:rsidR="005C1FCD" w:rsidRPr="00C533B9">
        <w:rPr>
          <w:rFonts w:ascii="Arial" w:hAnsi="Arial" w:cs="Arial"/>
        </w:rPr>
        <w:t xml:space="preserve"> plant</w:t>
      </w:r>
      <w:r w:rsidR="00A21096" w:rsidRPr="00C533B9">
        <w:rPr>
          <w:rFonts w:ascii="Arial" w:hAnsi="Arial" w:cs="Arial"/>
        </w:rPr>
        <w:t>,</w:t>
      </w:r>
      <w:r w:rsidR="00A05BCC" w:rsidRPr="00C533B9">
        <w:rPr>
          <w:rFonts w:ascii="Arial" w:hAnsi="Arial" w:cs="Arial"/>
        </w:rPr>
        <w:t xml:space="preserve"> and t</w:t>
      </w:r>
      <w:r w:rsidR="005C1FCD" w:rsidRPr="00C533B9">
        <w:rPr>
          <w:rFonts w:ascii="Arial" w:hAnsi="Arial" w:cs="Arial"/>
        </w:rPr>
        <w:t xml:space="preserve">he mean was calculated. </w:t>
      </w:r>
      <w:r w:rsidR="00075333" w:rsidRPr="00075333">
        <w:rPr>
          <w:rFonts w:ascii="Arial" w:hAnsi="Arial" w:cs="Arial"/>
        </w:rPr>
        <w:t xml:space="preserve">The relative chlorophyll content in the leaf tissue was quantified non-destructively at 70 days after sowing (DAS) using a SPAD </w:t>
      </w:r>
      <w:r w:rsidR="00FE6B3F">
        <w:rPr>
          <w:rFonts w:ascii="Arial" w:hAnsi="Arial" w:cs="Arial"/>
        </w:rPr>
        <w:t>(</w:t>
      </w:r>
      <w:r w:rsidR="00FE6B3F" w:rsidRPr="00FE6B3F">
        <w:rPr>
          <w:rFonts w:ascii="Arial" w:hAnsi="Arial" w:cs="Arial"/>
        </w:rPr>
        <w:t>Soil and Plant Analysis Development</w:t>
      </w:r>
      <w:r w:rsidR="00FE6B3F">
        <w:rPr>
          <w:rFonts w:ascii="Arial" w:hAnsi="Arial" w:cs="Arial"/>
        </w:rPr>
        <w:t xml:space="preserve">) </w:t>
      </w:r>
      <w:r w:rsidR="00075333" w:rsidRPr="00075333">
        <w:rPr>
          <w:rFonts w:ascii="Arial" w:hAnsi="Arial" w:cs="Arial"/>
        </w:rPr>
        <w:t>meter (Konica Minolta).</w:t>
      </w:r>
      <w:r w:rsidR="00AC36C2">
        <w:rPr>
          <w:rFonts w:ascii="Arial" w:hAnsi="Arial" w:cs="Arial"/>
        </w:rPr>
        <w:t xml:space="preserve"> </w:t>
      </w:r>
      <w:r w:rsidR="005C1FCD" w:rsidRPr="00075333">
        <w:rPr>
          <w:rFonts w:ascii="Arial" w:hAnsi="Arial" w:cs="Arial"/>
          <w:lang w:val="en-IN"/>
        </w:rPr>
        <w:t xml:space="preserve">Ten mature leaves were selected for taking observation. The </w:t>
      </w:r>
      <w:r w:rsidR="005C1FCD" w:rsidRPr="00075333">
        <w:rPr>
          <w:rFonts w:ascii="Arial" w:hAnsi="Arial" w:cs="Arial"/>
        </w:rPr>
        <w:t>mean</w:t>
      </w:r>
      <w:r w:rsidR="005C1FCD" w:rsidRPr="00075333">
        <w:rPr>
          <w:rFonts w:ascii="Arial" w:hAnsi="Arial" w:cs="Arial"/>
          <w:lang w:val="en-IN"/>
        </w:rPr>
        <w:t xml:space="preserve"> was noted and</w:t>
      </w:r>
      <w:r w:rsidR="005C1FCD" w:rsidRPr="00C533B9">
        <w:rPr>
          <w:rFonts w:ascii="Arial" w:hAnsi="Arial" w:cs="Arial"/>
          <w:lang w:val="en-IN"/>
        </w:rPr>
        <w:t xml:space="preserve"> expressed in SPAD units.</w:t>
      </w:r>
      <w:r w:rsidR="00CE3CD2" w:rsidRPr="00C533B9">
        <w:rPr>
          <w:rFonts w:ascii="Arial" w:hAnsi="Arial" w:cs="Arial"/>
          <w:sz w:val="24"/>
          <w:szCs w:val="24"/>
          <w:lang w:val="en-IN" w:eastAsia="en-IN"/>
        </w:rPr>
        <w:t xml:space="preserve"> </w:t>
      </w:r>
    </w:p>
    <w:p w14:paraId="507C4471" w14:textId="7FF47805" w:rsidR="00790ADA" w:rsidRPr="00C533B9" w:rsidRDefault="00714270" w:rsidP="00441BA9">
      <w:pPr>
        <w:pStyle w:val="Body"/>
        <w:rPr>
          <w:rFonts w:ascii="Arial" w:hAnsi="Arial" w:cs="Arial"/>
          <w:lang w:val="en-IN"/>
        </w:rPr>
      </w:pPr>
      <w:r w:rsidRPr="00C533B9">
        <w:rPr>
          <w:rFonts w:ascii="Arial" w:hAnsi="Arial" w:cs="Arial"/>
          <w:lang w:val="en-IN"/>
        </w:rPr>
        <w:t>Following the final harvest, plant samples were collected from each plot to determine biomass.</w:t>
      </w:r>
      <w:r w:rsidR="004A47AF" w:rsidRPr="00C533B9">
        <w:rPr>
          <w:rFonts w:ascii="Arial" w:hAnsi="Arial" w:cs="Arial"/>
        </w:rPr>
        <w:t xml:space="preserve"> Plant samples underwent an initial period of shade</w:t>
      </w:r>
      <w:r w:rsidR="003B58EA">
        <w:rPr>
          <w:rFonts w:ascii="Arial" w:hAnsi="Arial" w:cs="Arial"/>
        </w:rPr>
        <w:t xml:space="preserve"> </w:t>
      </w:r>
      <w:r w:rsidR="004A47AF" w:rsidRPr="00C533B9">
        <w:rPr>
          <w:rFonts w:ascii="Arial" w:hAnsi="Arial" w:cs="Arial"/>
        </w:rPr>
        <w:t xml:space="preserve">drying prior to being transferred </w:t>
      </w:r>
      <w:r w:rsidR="004A47AF" w:rsidRPr="00C533B9">
        <w:rPr>
          <w:rFonts w:ascii="Arial" w:hAnsi="Arial" w:cs="Arial"/>
        </w:rPr>
        <w:lastRenderedPageBreak/>
        <w:t xml:space="preserve">to an oven. They were subsequently dried at a controlled temperature of </w:t>
      </w:r>
      <w:r w:rsidR="004A47AF" w:rsidRPr="00C533B9">
        <w:rPr>
          <w:rFonts w:ascii="Arial" w:hAnsi="Arial" w:cs="Arial"/>
          <w:lang w:val="en-IN"/>
        </w:rPr>
        <w:t xml:space="preserve">80 ± 5°C </w:t>
      </w:r>
      <w:r w:rsidR="004A47AF" w:rsidRPr="00C533B9">
        <w:rPr>
          <w:rFonts w:ascii="Arial" w:hAnsi="Arial" w:cs="Arial"/>
        </w:rPr>
        <w:t>until a constant weight was achieved. The ultimate plant dry weight was then recorded and reported as grams per plant.</w:t>
      </w:r>
      <w:r w:rsidR="004A47AF" w:rsidRPr="00C533B9">
        <w:rPr>
          <w:rFonts w:ascii="Arial" w:hAnsi="Arial" w:cs="Arial"/>
          <w:b/>
          <w:bCs/>
        </w:rPr>
        <w:t xml:space="preserve"> </w:t>
      </w:r>
      <w:r w:rsidRPr="00C533B9">
        <w:rPr>
          <w:rFonts w:ascii="Arial" w:hAnsi="Arial" w:cs="Arial"/>
          <w:lang w:val="en-IN"/>
        </w:rPr>
        <w:t>Key phenological data were also recorded throughout the experiment, including the number of days from sowing to first opening</w:t>
      </w:r>
      <w:r w:rsidR="00BD4E7F">
        <w:rPr>
          <w:rFonts w:ascii="Arial" w:hAnsi="Arial" w:cs="Arial"/>
          <w:lang w:val="en-IN"/>
        </w:rPr>
        <w:t xml:space="preserve"> of first flower</w:t>
      </w:r>
      <w:r w:rsidRPr="00C533B9">
        <w:rPr>
          <w:rFonts w:ascii="Arial" w:hAnsi="Arial" w:cs="Arial"/>
          <w:lang w:val="en-IN"/>
        </w:rPr>
        <w:t xml:space="preserve">, the node number of the first flower's appearance, and the number of days </w:t>
      </w:r>
      <w:r w:rsidR="00BD4E7F">
        <w:rPr>
          <w:rFonts w:ascii="Arial" w:hAnsi="Arial" w:cs="Arial"/>
          <w:lang w:val="en-IN"/>
        </w:rPr>
        <w:t xml:space="preserve">taken for </w:t>
      </w:r>
      <w:r w:rsidRPr="00C533B9">
        <w:rPr>
          <w:rFonts w:ascii="Arial" w:hAnsi="Arial" w:cs="Arial"/>
          <w:lang w:val="en-IN"/>
        </w:rPr>
        <w:t>the first harvest</w:t>
      </w:r>
      <w:r w:rsidR="00BD4E7F">
        <w:rPr>
          <w:rFonts w:ascii="Arial" w:hAnsi="Arial" w:cs="Arial"/>
          <w:lang w:val="en-IN"/>
        </w:rPr>
        <w:t xml:space="preserve"> of fruits. </w:t>
      </w:r>
      <w:r w:rsidR="005915A1" w:rsidRPr="00C533B9">
        <w:rPr>
          <w:rFonts w:ascii="Arial" w:hAnsi="Arial" w:cs="Arial"/>
        </w:rPr>
        <w:t>The acquired data for each characteristic were statistically evaluated using Analysis of Variance (ANOVA). Subsequently, Duncan's Multiple Range Test (DMRT) was applied to group and compare the treatment means. All data computation and statistical analyses were performed utilizing the MSTATC software package</w:t>
      </w:r>
      <w:r w:rsidR="00A21096" w:rsidRPr="00C533B9">
        <w:rPr>
          <w:rFonts w:ascii="Arial" w:hAnsi="Arial" w:cs="Arial"/>
          <w:lang w:val="en-IN"/>
        </w:rPr>
        <w:t>.</w:t>
      </w:r>
      <w:r w:rsidR="00B950DF" w:rsidRPr="00C533B9">
        <w:rPr>
          <w:rFonts w:ascii="Arial" w:hAnsi="Arial" w:cs="Arial"/>
        </w:rPr>
        <w:t xml:space="preserve"> </w:t>
      </w:r>
    </w:p>
    <w:p w14:paraId="0FA0A409" w14:textId="6616F186" w:rsidR="00790ADA" w:rsidRPr="00C533B9" w:rsidRDefault="00000F8F" w:rsidP="00441B6F">
      <w:pPr>
        <w:pStyle w:val="Head1"/>
        <w:spacing w:after="0"/>
        <w:jc w:val="both"/>
        <w:rPr>
          <w:rFonts w:ascii="Arial" w:hAnsi="Arial" w:cs="Arial"/>
        </w:rPr>
      </w:pPr>
      <w:r w:rsidRPr="00C533B9">
        <w:rPr>
          <w:rFonts w:ascii="Arial" w:hAnsi="Arial" w:cs="Arial"/>
        </w:rPr>
        <w:t>3</w:t>
      </w:r>
      <w:r w:rsidR="00902823" w:rsidRPr="00C533B9">
        <w:rPr>
          <w:rFonts w:ascii="Arial" w:hAnsi="Arial" w:cs="Arial"/>
        </w:rPr>
        <w:t xml:space="preserve">. </w:t>
      </w:r>
      <w:r w:rsidRPr="00C533B9">
        <w:rPr>
          <w:rFonts w:ascii="Arial" w:hAnsi="Arial" w:cs="Arial"/>
        </w:rPr>
        <w:t>results and discussion</w:t>
      </w:r>
    </w:p>
    <w:p w14:paraId="21F38AF3" w14:textId="77777777" w:rsidR="002B52AA" w:rsidRPr="00C533B9" w:rsidRDefault="002B52AA" w:rsidP="00441B6F">
      <w:pPr>
        <w:pStyle w:val="Head1"/>
        <w:spacing w:after="0"/>
        <w:jc w:val="both"/>
        <w:rPr>
          <w:rFonts w:ascii="Arial" w:hAnsi="Arial" w:cs="Arial"/>
        </w:rPr>
      </w:pPr>
    </w:p>
    <w:p w14:paraId="7C3ABEE1" w14:textId="75D8BD65" w:rsidR="00EF5190" w:rsidRPr="00C533B9" w:rsidRDefault="00EF5190" w:rsidP="00EF5190">
      <w:pPr>
        <w:pStyle w:val="Body"/>
        <w:numPr>
          <w:ilvl w:val="0"/>
          <w:numId w:val="33"/>
        </w:numPr>
        <w:spacing w:after="0"/>
        <w:rPr>
          <w:rFonts w:ascii="Arial" w:hAnsi="Arial" w:cs="Arial"/>
          <w:b/>
          <w:bCs/>
          <w:lang w:val="en-IN"/>
        </w:rPr>
      </w:pPr>
      <w:r w:rsidRPr="00C533B9">
        <w:rPr>
          <w:rFonts w:ascii="Arial" w:hAnsi="Arial" w:cs="Arial"/>
          <w:b/>
          <w:bCs/>
          <w:lang w:val="en-IN"/>
        </w:rPr>
        <w:t>I</w:t>
      </w:r>
      <w:r w:rsidR="005F2A02" w:rsidRPr="00C533B9">
        <w:rPr>
          <w:rFonts w:ascii="Arial" w:hAnsi="Arial" w:cs="Arial"/>
          <w:b/>
          <w:bCs/>
          <w:lang w:val="en-IN"/>
        </w:rPr>
        <w:t>nfluence</w:t>
      </w:r>
      <w:r w:rsidRPr="00C533B9">
        <w:rPr>
          <w:rFonts w:ascii="Arial" w:hAnsi="Arial" w:cs="Arial"/>
          <w:b/>
          <w:bCs/>
          <w:lang w:val="en-IN"/>
        </w:rPr>
        <w:t xml:space="preserve"> of biofertilizers on </w:t>
      </w:r>
      <w:r w:rsidR="005F2A02" w:rsidRPr="00C533B9">
        <w:rPr>
          <w:rFonts w:ascii="Arial" w:hAnsi="Arial" w:cs="Arial"/>
          <w:b/>
          <w:bCs/>
          <w:lang w:val="en-IN"/>
        </w:rPr>
        <w:t>crop earliness</w:t>
      </w:r>
    </w:p>
    <w:p w14:paraId="74B9AA62" w14:textId="5D66E361" w:rsidR="00EF5190" w:rsidRPr="00C533B9" w:rsidRDefault="005068DB" w:rsidP="00EF5190">
      <w:pPr>
        <w:pStyle w:val="Body"/>
        <w:spacing w:after="0"/>
        <w:rPr>
          <w:rFonts w:ascii="Arial" w:hAnsi="Arial" w:cs="Arial"/>
          <w:lang w:val="en-IN"/>
        </w:rPr>
      </w:pPr>
      <w:r w:rsidRPr="00C533B9">
        <w:rPr>
          <w:rFonts w:ascii="Arial" w:hAnsi="Arial" w:cs="Arial"/>
        </w:rPr>
        <w:t>While earliness is fundamentally a genetically determined trait, its expression is demonstrably influenced to a significant degree by various external factors, including environmental conditions, cultural practices and the nutritional status of the plant.</w:t>
      </w:r>
    </w:p>
    <w:p w14:paraId="34772F6D" w14:textId="77777777" w:rsidR="002B52AA" w:rsidRPr="00C533B9" w:rsidRDefault="002B52AA" w:rsidP="00EF5190">
      <w:pPr>
        <w:pStyle w:val="Body"/>
        <w:spacing w:after="0"/>
        <w:rPr>
          <w:rFonts w:ascii="Arial" w:hAnsi="Arial" w:cs="Arial"/>
          <w:lang w:val="en-IN"/>
        </w:rPr>
      </w:pPr>
    </w:p>
    <w:p w14:paraId="11CA5A21" w14:textId="77777777" w:rsidR="00EF5190" w:rsidRPr="00C533B9" w:rsidRDefault="00EF5190" w:rsidP="00EF5190">
      <w:pPr>
        <w:pStyle w:val="Body"/>
        <w:numPr>
          <w:ilvl w:val="0"/>
          <w:numId w:val="31"/>
        </w:numPr>
        <w:spacing w:after="0"/>
        <w:rPr>
          <w:rFonts w:ascii="Arial" w:hAnsi="Arial" w:cs="Arial"/>
          <w:b/>
          <w:lang w:val="en-IN"/>
        </w:rPr>
      </w:pPr>
      <w:r w:rsidRPr="00C533B9">
        <w:rPr>
          <w:rFonts w:ascii="Arial" w:hAnsi="Arial" w:cs="Arial"/>
          <w:b/>
          <w:lang w:val="en-IN"/>
        </w:rPr>
        <w:t>Days to first flower opening</w:t>
      </w:r>
    </w:p>
    <w:p w14:paraId="1397280A" w14:textId="489F3823" w:rsidR="00EF5190" w:rsidRPr="00C533B9" w:rsidRDefault="0038381F" w:rsidP="00603C16">
      <w:pPr>
        <w:pStyle w:val="Body"/>
        <w:rPr>
          <w:rFonts w:ascii="Arial" w:hAnsi="Arial" w:cs="Arial"/>
          <w:strike/>
          <w:lang w:val="en-IN"/>
        </w:rPr>
      </w:pPr>
      <w:r w:rsidRPr="00C533B9">
        <w:rPr>
          <w:rFonts w:ascii="Arial" w:hAnsi="Arial" w:cs="Arial"/>
        </w:rPr>
        <w:t>The different treatment applications exerted a statistically significant influence on the number of days required for the plants to reach first flowering</w:t>
      </w:r>
      <w:r w:rsidR="00253DBA" w:rsidRPr="00C533B9">
        <w:rPr>
          <w:rFonts w:ascii="Arial" w:hAnsi="Arial" w:cs="Arial"/>
          <w:lang w:val="en-IN"/>
        </w:rPr>
        <w:t xml:space="preserve">. The earliest flower initiation was observed in plants receiving a dual inoculation of AMF and </w:t>
      </w:r>
      <w:proofErr w:type="spellStart"/>
      <w:r w:rsidR="00253DBA" w:rsidRPr="00C533B9">
        <w:rPr>
          <w:rFonts w:ascii="Arial" w:hAnsi="Arial" w:cs="Arial"/>
          <w:i/>
          <w:iCs/>
          <w:lang w:val="en-IN"/>
        </w:rPr>
        <w:t>Frateuria</w:t>
      </w:r>
      <w:proofErr w:type="spellEnd"/>
      <w:r w:rsidR="00253DBA" w:rsidRPr="00C533B9">
        <w:rPr>
          <w:rFonts w:ascii="Arial" w:hAnsi="Arial" w:cs="Arial"/>
          <w:i/>
          <w:iCs/>
          <w:lang w:val="en-IN"/>
        </w:rPr>
        <w:t xml:space="preserve"> </w:t>
      </w:r>
      <w:r w:rsidR="00253DBA" w:rsidRPr="00C533B9">
        <w:rPr>
          <w:rFonts w:ascii="Arial" w:hAnsi="Arial" w:cs="Arial"/>
          <w:lang w:val="en-IN"/>
        </w:rPr>
        <w:t>along with FYM (T</w:t>
      </w:r>
      <w:r w:rsidR="00253DBA" w:rsidRPr="00E41828">
        <w:rPr>
          <w:rFonts w:ascii="Arial" w:hAnsi="Arial" w:cs="Arial"/>
          <w:vertAlign w:val="subscript"/>
          <w:lang w:val="en-IN"/>
        </w:rPr>
        <w:t>6</w:t>
      </w:r>
      <w:r w:rsidR="00253DBA" w:rsidRPr="00C533B9">
        <w:rPr>
          <w:rFonts w:ascii="Arial" w:hAnsi="Arial" w:cs="Arial"/>
          <w:lang w:val="en-IN"/>
        </w:rPr>
        <w:t>), flowering in just 39.67 days. Conversely, the longest duration to flowering (42.67 days) was recorded in treatments T</w:t>
      </w:r>
      <w:r w:rsidR="00253DBA" w:rsidRPr="00E41828">
        <w:rPr>
          <w:rFonts w:ascii="Arial" w:hAnsi="Arial" w:cs="Arial"/>
          <w:vertAlign w:val="subscript"/>
          <w:lang w:val="en-IN"/>
        </w:rPr>
        <w:t>4</w:t>
      </w:r>
      <w:r w:rsidR="00253DBA" w:rsidRPr="00C533B9">
        <w:rPr>
          <w:rFonts w:ascii="Arial" w:hAnsi="Arial" w:cs="Arial"/>
          <w:lang w:val="en-IN"/>
        </w:rPr>
        <w:t xml:space="preserve"> (FYM + </w:t>
      </w:r>
      <w:proofErr w:type="spellStart"/>
      <w:r w:rsidR="00253DBA" w:rsidRPr="00C533B9">
        <w:rPr>
          <w:rFonts w:ascii="Arial" w:hAnsi="Arial" w:cs="Arial"/>
          <w:i/>
          <w:iCs/>
          <w:lang w:val="en-IN"/>
        </w:rPr>
        <w:t>Azospirillum</w:t>
      </w:r>
      <w:proofErr w:type="spellEnd"/>
      <w:r w:rsidR="00253DBA" w:rsidRPr="00C533B9">
        <w:rPr>
          <w:rFonts w:ascii="Arial" w:hAnsi="Arial" w:cs="Arial"/>
          <w:lang w:val="en-IN"/>
        </w:rPr>
        <w:t xml:space="preserve"> + AMF) and T</w:t>
      </w:r>
      <w:r w:rsidR="00253DBA" w:rsidRPr="00E41828">
        <w:rPr>
          <w:rFonts w:ascii="Arial" w:hAnsi="Arial" w:cs="Arial"/>
          <w:vertAlign w:val="subscript"/>
          <w:lang w:val="en-IN"/>
        </w:rPr>
        <w:t>12</w:t>
      </w:r>
      <w:r w:rsidR="00253DBA" w:rsidRPr="00C533B9">
        <w:rPr>
          <w:rFonts w:ascii="Arial" w:hAnsi="Arial" w:cs="Arial"/>
          <w:lang w:val="en-IN"/>
        </w:rPr>
        <w:t xml:space="preserve"> (</w:t>
      </w:r>
      <w:proofErr w:type="spellStart"/>
      <w:r w:rsidR="00253DBA" w:rsidRPr="00C533B9">
        <w:rPr>
          <w:rFonts w:ascii="Arial" w:hAnsi="Arial" w:cs="Arial"/>
          <w:i/>
          <w:iCs/>
          <w:lang w:val="en-IN"/>
        </w:rPr>
        <w:t>Azospirillum</w:t>
      </w:r>
      <w:proofErr w:type="spellEnd"/>
      <w:r w:rsidR="00253DBA" w:rsidRPr="00C533B9">
        <w:rPr>
          <w:rFonts w:ascii="Arial" w:hAnsi="Arial" w:cs="Arial"/>
          <w:lang w:val="en-IN"/>
        </w:rPr>
        <w:t xml:space="preserve"> + AMF + </w:t>
      </w:r>
      <w:proofErr w:type="spellStart"/>
      <w:r w:rsidR="00253DBA" w:rsidRPr="00C533B9">
        <w:rPr>
          <w:rFonts w:ascii="Arial" w:hAnsi="Arial" w:cs="Arial"/>
          <w:i/>
          <w:iCs/>
          <w:lang w:val="en-IN"/>
        </w:rPr>
        <w:t>Frateuria</w:t>
      </w:r>
      <w:proofErr w:type="spellEnd"/>
      <w:r w:rsidR="00253DBA" w:rsidRPr="00C533B9">
        <w:rPr>
          <w:rFonts w:ascii="Arial" w:hAnsi="Arial" w:cs="Arial"/>
          <w:lang w:val="en-IN"/>
        </w:rPr>
        <w:t>). The remaining treatments showed statistically on</w:t>
      </w:r>
      <w:r w:rsidR="00E41828">
        <w:rPr>
          <w:rFonts w:ascii="Arial" w:hAnsi="Arial" w:cs="Arial"/>
          <w:lang w:val="en-IN"/>
        </w:rPr>
        <w:t xml:space="preserve"> </w:t>
      </w:r>
      <w:r w:rsidR="00253DBA" w:rsidRPr="00C533B9">
        <w:rPr>
          <w:rFonts w:ascii="Arial" w:hAnsi="Arial" w:cs="Arial"/>
          <w:lang w:val="en-IN"/>
        </w:rPr>
        <w:t>par results. The observed earliness in T</w:t>
      </w:r>
      <w:r w:rsidR="00253DBA" w:rsidRPr="00E41828">
        <w:rPr>
          <w:rFonts w:ascii="Arial" w:hAnsi="Arial" w:cs="Arial"/>
          <w:vertAlign w:val="subscript"/>
          <w:lang w:val="en-IN"/>
        </w:rPr>
        <w:t>6</w:t>
      </w:r>
      <w:r w:rsidR="00253DBA" w:rsidRPr="00C533B9">
        <w:rPr>
          <w:rFonts w:ascii="Arial" w:hAnsi="Arial" w:cs="Arial"/>
          <w:lang w:val="en-IN"/>
        </w:rPr>
        <w:t xml:space="preserve"> is likely attributable to the enhanced availability of phosphorus, a nutrient known to promote reproductive development (Anburani and Manivannan, 2002). The synergistic activity of AMF and </w:t>
      </w:r>
      <w:proofErr w:type="spellStart"/>
      <w:r w:rsidR="00253DBA" w:rsidRPr="00C533B9">
        <w:rPr>
          <w:rFonts w:ascii="Arial" w:hAnsi="Arial" w:cs="Arial"/>
          <w:i/>
          <w:iCs/>
          <w:lang w:val="en-IN"/>
        </w:rPr>
        <w:t>Frateuria</w:t>
      </w:r>
      <w:proofErr w:type="spellEnd"/>
      <w:r w:rsidR="00253DBA" w:rsidRPr="00C533B9">
        <w:rPr>
          <w:rFonts w:ascii="Arial" w:hAnsi="Arial" w:cs="Arial"/>
          <w:lang w:val="en-IN"/>
        </w:rPr>
        <w:t xml:space="preserve"> may have increased phosphorus and potassium uptake, stimulating the synthesis of bioactive substances like </w:t>
      </w:r>
      <w:proofErr w:type="spellStart"/>
      <w:r w:rsidR="00253DBA" w:rsidRPr="00C533B9">
        <w:rPr>
          <w:rFonts w:ascii="Arial" w:hAnsi="Arial" w:cs="Arial"/>
          <w:lang w:val="en-IN"/>
        </w:rPr>
        <w:t>cytokinins</w:t>
      </w:r>
      <w:proofErr w:type="spellEnd"/>
      <w:r w:rsidR="00253DBA" w:rsidRPr="00C533B9">
        <w:rPr>
          <w:rFonts w:ascii="Arial" w:hAnsi="Arial" w:cs="Arial"/>
          <w:lang w:val="en-IN"/>
        </w:rPr>
        <w:t xml:space="preserve">. The </w:t>
      </w:r>
      <w:r w:rsidRPr="00C533B9">
        <w:rPr>
          <w:rFonts w:ascii="Arial" w:hAnsi="Arial" w:cs="Arial"/>
          <w:lang w:val="en-IN"/>
        </w:rPr>
        <w:t>movement</w:t>
      </w:r>
      <w:r w:rsidR="00253DBA" w:rsidRPr="00C533B9">
        <w:rPr>
          <w:rFonts w:ascii="Arial" w:hAnsi="Arial" w:cs="Arial"/>
          <w:lang w:val="en-IN"/>
        </w:rPr>
        <w:t xml:space="preserve"> of</w:t>
      </w:r>
      <w:r w:rsidRPr="00C533B9">
        <w:rPr>
          <w:rFonts w:ascii="Arial" w:hAnsi="Arial" w:cs="Arial"/>
          <w:lang w:val="en-IN"/>
        </w:rPr>
        <w:t xml:space="preserve"> </w:t>
      </w:r>
      <w:proofErr w:type="spellStart"/>
      <w:r w:rsidR="00253DBA" w:rsidRPr="00C533B9">
        <w:rPr>
          <w:rFonts w:ascii="Arial" w:hAnsi="Arial" w:cs="Arial"/>
          <w:lang w:val="en-IN"/>
        </w:rPr>
        <w:t>cytokinins</w:t>
      </w:r>
      <w:proofErr w:type="spellEnd"/>
      <w:r w:rsidR="00253DBA" w:rsidRPr="00C533B9">
        <w:rPr>
          <w:rFonts w:ascii="Arial" w:hAnsi="Arial" w:cs="Arial"/>
          <w:lang w:val="en-IN"/>
        </w:rPr>
        <w:t xml:space="preserve"> to the axillary buds is thought to trigger the plant's transition into the reproductive phase, thereby inducing an earlier flowering stimulus (</w:t>
      </w:r>
      <w:proofErr w:type="spellStart"/>
      <w:r w:rsidR="00253DBA" w:rsidRPr="00C533B9">
        <w:rPr>
          <w:rFonts w:ascii="Arial" w:hAnsi="Arial" w:cs="Arial"/>
          <w:lang w:val="en-IN"/>
        </w:rPr>
        <w:t>Amritalingam</w:t>
      </w:r>
      <w:proofErr w:type="spellEnd"/>
      <w:r w:rsidR="00253DBA" w:rsidRPr="00C533B9">
        <w:rPr>
          <w:rFonts w:ascii="Arial" w:hAnsi="Arial" w:cs="Arial"/>
          <w:lang w:val="en-IN"/>
        </w:rPr>
        <w:t xml:space="preserve"> and Balakrishnan, 1988; Anburani and Manivannan, 2002)</w:t>
      </w:r>
      <w:r w:rsidR="00EF5190" w:rsidRPr="00C533B9">
        <w:rPr>
          <w:rFonts w:ascii="Arial" w:hAnsi="Arial" w:cs="Arial"/>
          <w:lang w:val="en-IN"/>
        </w:rPr>
        <w:t>.</w:t>
      </w:r>
    </w:p>
    <w:p w14:paraId="28E7CE71" w14:textId="77777777" w:rsidR="00EF5190" w:rsidRPr="00C533B9" w:rsidRDefault="00EF5190" w:rsidP="00EF5190">
      <w:pPr>
        <w:pStyle w:val="Body"/>
        <w:numPr>
          <w:ilvl w:val="0"/>
          <w:numId w:val="31"/>
        </w:numPr>
        <w:spacing w:after="0"/>
        <w:rPr>
          <w:rFonts w:ascii="Arial" w:hAnsi="Arial" w:cs="Arial"/>
          <w:b/>
          <w:lang w:val="en-IN"/>
        </w:rPr>
      </w:pPr>
      <w:r w:rsidRPr="00C533B9">
        <w:rPr>
          <w:rFonts w:ascii="Arial" w:hAnsi="Arial" w:cs="Arial"/>
          <w:b/>
          <w:lang w:val="en-IN"/>
        </w:rPr>
        <w:t>Node at which first flower appears</w:t>
      </w:r>
    </w:p>
    <w:p w14:paraId="5FE7917A" w14:textId="3C53AD5E" w:rsidR="00EF5190" w:rsidRPr="00C533B9" w:rsidRDefault="0038381F" w:rsidP="00EF5190">
      <w:pPr>
        <w:pStyle w:val="Body"/>
        <w:spacing w:after="0"/>
        <w:rPr>
          <w:rFonts w:ascii="Arial" w:hAnsi="Arial" w:cs="Arial"/>
          <w:lang w:val="en-IN"/>
        </w:rPr>
      </w:pPr>
      <w:r w:rsidRPr="000C2ADC">
        <w:rPr>
          <w:rFonts w:ascii="Arial" w:hAnsi="Arial" w:cs="Arial"/>
        </w:rPr>
        <w:t>Analysis revealed that the treatments had no statistically significant effect on the specific node where the first flower emerged.</w:t>
      </w:r>
      <w:r w:rsidR="00EF5190" w:rsidRPr="000C2ADC">
        <w:rPr>
          <w:rFonts w:ascii="Arial" w:hAnsi="Arial" w:cs="Arial"/>
          <w:lang w:val="en-IN"/>
        </w:rPr>
        <w:t xml:space="preserve"> The flower appeared at lower nodes (4.0) in T</w:t>
      </w:r>
      <w:r w:rsidR="00EF5190" w:rsidRPr="000C2ADC">
        <w:rPr>
          <w:rFonts w:ascii="Arial" w:hAnsi="Arial" w:cs="Arial"/>
          <w:vertAlign w:val="subscript"/>
          <w:lang w:val="en-IN"/>
        </w:rPr>
        <w:t>2</w:t>
      </w:r>
      <w:r w:rsidR="00EF5190" w:rsidRPr="000C2ADC">
        <w:rPr>
          <w:rFonts w:ascii="Arial" w:hAnsi="Arial" w:cs="Arial"/>
          <w:lang w:val="en-IN"/>
        </w:rPr>
        <w:t xml:space="preserve"> (FYM + AMF), T</w:t>
      </w:r>
      <w:r w:rsidR="00EF5190" w:rsidRPr="000C2ADC">
        <w:rPr>
          <w:rFonts w:ascii="Arial" w:hAnsi="Arial" w:cs="Arial"/>
          <w:vertAlign w:val="subscript"/>
          <w:lang w:val="en-IN"/>
        </w:rPr>
        <w:t>6</w:t>
      </w:r>
      <w:r w:rsidR="00EF5190" w:rsidRPr="000C2ADC">
        <w:rPr>
          <w:rFonts w:ascii="Arial" w:hAnsi="Arial" w:cs="Arial"/>
          <w:lang w:val="en-IN"/>
        </w:rPr>
        <w:t xml:space="preserve"> (FYM + AMF + </w:t>
      </w:r>
      <w:proofErr w:type="spellStart"/>
      <w:r w:rsidR="00EF5190" w:rsidRPr="000C2ADC">
        <w:rPr>
          <w:rFonts w:ascii="Arial" w:hAnsi="Arial" w:cs="Arial"/>
          <w:i/>
          <w:lang w:val="en-IN"/>
        </w:rPr>
        <w:t>Frateuria</w:t>
      </w:r>
      <w:proofErr w:type="spellEnd"/>
      <w:r w:rsidR="00EF5190" w:rsidRPr="000C2ADC">
        <w:rPr>
          <w:rFonts w:ascii="Arial" w:hAnsi="Arial" w:cs="Arial"/>
          <w:lang w:val="en-IN"/>
        </w:rPr>
        <w:t>)</w:t>
      </w:r>
      <w:r w:rsidR="00336EE9" w:rsidRPr="000C2ADC">
        <w:rPr>
          <w:rFonts w:ascii="Arial" w:hAnsi="Arial" w:cs="Arial"/>
          <w:lang w:val="en-IN"/>
        </w:rPr>
        <w:t>,</w:t>
      </w:r>
      <w:r w:rsidR="00EF5190" w:rsidRPr="000C2ADC">
        <w:rPr>
          <w:rFonts w:ascii="Arial" w:hAnsi="Arial" w:cs="Arial"/>
          <w:lang w:val="en-IN"/>
        </w:rPr>
        <w:t xml:space="preserve"> and T</w:t>
      </w:r>
      <w:r w:rsidR="00EF5190" w:rsidRPr="000C2ADC">
        <w:rPr>
          <w:rFonts w:ascii="Arial" w:hAnsi="Arial" w:cs="Arial"/>
          <w:vertAlign w:val="subscript"/>
          <w:lang w:val="en-IN"/>
        </w:rPr>
        <w:t xml:space="preserve">9 </w:t>
      </w:r>
      <w:r w:rsidR="00EF5190" w:rsidRPr="000C2ADC">
        <w:rPr>
          <w:rFonts w:ascii="Arial" w:hAnsi="Arial" w:cs="Arial"/>
          <w:lang w:val="en-IN"/>
        </w:rPr>
        <w:t xml:space="preserve">(FYM (as per </w:t>
      </w:r>
      <w:smartTag w:uri="urn:schemas-microsoft-com:office:smarttags" w:element="stockticker">
        <w:r w:rsidR="00EF5190" w:rsidRPr="000C2ADC">
          <w:rPr>
            <w:rFonts w:ascii="Arial" w:hAnsi="Arial" w:cs="Arial"/>
            <w:lang w:val="en-IN"/>
          </w:rPr>
          <w:t>POP</w:t>
        </w:r>
      </w:smartTag>
      <w:r w:rsidR="00EF5190" w:rsidRPr="000C2ADC">
        <w:rPr>
          <w:rFonts w:ascii="Arial" w:hAnsi="Arial" w:cs="Arial"/>
          <w:lang w:val="en-IN"/>
        </w:rPr>
        <w:t>) + ½ (</w:t>
      </w:r>
      <w:smartTag w:uri="urn:schemas-microsoft-com:office:smarttags" w:element="stockticker">
        <w:r w:rsidR="00EF5190" w:rsidRPr="000C2ADC">
          <w:rPr>
            <w:rFonts w:ascii="Arial" w:hAnsi="Arial" w:cs="Arial"/>
            <w:lang w:val="en-IN"/>
          </w:rPr>
          <w:t>NPK</w:t>
        </w:r>
      </w:smartTag>
      <w:r w:rsidR="00EF5190" w:rsidRPr="000C2ADC">
        <w:rPr>
          <w:rFonts w:ascii="Arial" w:hAnsi="Arial" w:cs="Arial"/>
          <w:lang w:val="en-IN"/>
        </w:rPr>
        <w:t xml:space="preserve">) + </w:t>
      </w:r>
      <w:proofErr w:type="spellStart"/>
      <w:r w:rsidR="00EF5190" w:rsidRPr="000C2ADC">
        <w:rPr>
          <w:rFonts w:ascii="Arial" w:hAnsi="Arial" w:cs="Arial"/>
          <w:i/>
          <w:lang w:val="en-IN"/>
        </w:rPr>
        <w:t>Azospirillum</w:t>
      </w:r>
      <w:proofErr w:type="spellEnd"/>
      <w:r w:rsidR="00EF5190" w:rsidRPr="000C2ADC">
        <w:rPr>
          <w:rFonts w:ascii="Arial" w:hAnsi="Arial" w:cs="Arial"/>
          <w:lang w:val="en-IN"/>
        </w:rPr>
        <w:t xml:space="preserve"> + AMF + </w:t>
      </w:r>
      <w:proofErr w:type="spellStart"/>
      <w:r w:rsidR="00EF5190" w:rsidRPr="000C2ADC">
        <w:rPr>
          <w:rFonts w:ascii="Arial" w:hAnsi="Arial" w:cs="Arial"/>
          <w:i/>
          <w:lang w:val="en-IN"/>
        </w:rPr>
        <w:t>Frateuria</w:t>
      </w:r>
      <w:proofErr w:type="spellEnd"/>
      <w:r w:rsidR="00EF5190" w:rsidRPr="000C2ADC">
        <w:rPr>
          <w:rFonts w:ascii="Arial" w:hAnsi="Arial" w:cs="Arial"/>
          <w:lang w:val="en-IN"/>
        </w:rPr>
        <w:t>). In treatments T</w:t>
      </w:r>
      <w:r w:rsidR="00EF5190" w:rsidRPr="000C2ADC">
        <w:rPr>
          <w:rFonts w:ascii="Arial" w:hAnsi="Arial" w:cs="Arial"/>
          <w:vertAlign w:val="subscript"/>
          <w:lang w:val="en-IN"/>
        </w:rPr>
        <w:t>4</w:t>
      </w:r>
      <w:r w:rsidR="00EF5190" w:rsidRPr="000C2ADC">
        <w:rPr>
          <w:rFonts w:ascii="Arial" w:hAnsi="Arial" w:cs="Arial"/>
          <w:lang w:val="en-IN"/>
        </w:rPr>
        <w:t>, T</w:t>
      </w:r>
      <w:r w:rsidR="00EF5190" w:rsidRPr="000C2ADC">
        <w:rPr>
          <w:rFonts w:ascii="Arial" w:hAnsi="Arial" w:cs="Arial"/>
          <w:vertAlign w:val="subscript"/>
          <w:lang w:val="en-IN"/>
        </w:rPr>
        <w:t>7</w:t>
      </w:r>
      <w:r w:rsidR="00EF5190" w:rsidRPr="000C2ADC">
        <w:rPr>
          <w:rFonts w:ascii="Arial" w:hAnsi="Arial" w:cs="Arial"/>
          <w:lang w:val="en-IN"/>
        </w:rPr>
        <w:t>, T</w:t>
      </w:r>
      <w:r w:rsidR="00EF5190" w:rsidRPr="000C2ADC">
        <w:rPr>
          <w:rFonts w:ascii="Arial" w:hAnsi="Arial" w:cs="Arial"/>
          <w:vertAlign w:val="subscript"/>
          <w:lang w:val="en-IN"/>
        </w:rPr>
        <w:t>8</w:t>
      </w:r>
      <w:r w:rsidR="00EF5190" w:rsidRPr="000C2ADC">
        <w:rPr>
          <w:rFonts w:ascii="Arial" w:hAnsi="Arial" w:cs="Arial"/>
          <w:lang w:val="en-IN"/>
        </w:rPr>
        <w:t xml:space="preserve"> and T</w:t>
      </w:r>
      <w:r w:rsidR="00EF5190" w:rsidRPr="000C2ADC">
        <w:rPr>
          <w:rFonts w:ascii="Arial" w:hAnsi="Arial" w:cs="Arial"/>
          <w:vertAlign w:val="subscript"/>
          <w:lang w:val="en-IN"/>
        </w:rPr>
        <w:t xml:space="preserve">12 </w:t>
      </w:r>
      <w:r w:rsidR="00EF5190" w:rsidRPr="000C2ADC">
        <w:rPr>
          <w:rFonts w:ascii="Arial" w:hAnsi="Arial" w:cs="Arial"/>
          <w:lang w:val="en-IN"/>
        </w:rPr>
        <w:t>the flower appeared at the 5</w:t>
      </w:r>
      <w:r w:rsidR="00EF5190" w:rsidRPr="000C2ADC">
        <w:rPr>
          <w:rFonts w:ascii="Arial" w:hAnsi="Arial" w:cs="Arial"/>
          <w:vertAlign w:val="superscript"/>
          <w:lang w:val="en-IN"/>
        </w:rPr>
        <w:t>th</w:t>
      </w:r>
      <w:r w:rsidR="00EF5190" w:rsidRPr="000C2ADC">
        <w:rPr>
          <w:rFonts w:ascii="Arial" w:hAnsi="Arial" w:cs="Arial"/>
          <w:lang w:val="en-IN"/>
        </w:rPr>
        <w:t xml:space="preserve"> node.</w:t>
      </w:r>
    </w:p>
    <w:p w14:paraId="2850794E" w14:textId="77777777" w:rsidR="002B52AA" w:rsidRPr="00C533B9" w:rsidRDefault="002B52AA" w:rsidP="00EF5190">
      <w:pPr>
        <w:pStyle w:val="Body"/>
        <w:spacing w:after="0"/>
        <w:rPr>
          <w:rFonts w:ascii="Arial" w:hAnsi="Arial" w:cs="Arial"/>
          <w:lang w:val="en-IN"/>
        </w:rPr>
      </w:pPr>
    </w:p>
    <w:p w14:paraId="51C4D9A6" w14:textId="77777777" w:rsidR="00EF5190" w:rsidRPr="00C533B9" w:rsidRDefault="00EF5190" w:rsidP="00EF5190">
      <w:pPr>
        <w:pStyle w:val="Body"/>
        <w:numPr>
          <w:ilvl w:val="0"/>
          <w:numId w:val="31"/>
        </w:numPr>
        <w:spacing w:after="0"/>
        <w:rPr>
          <w:rFonts w:ascii="Arial" w:hAnsi="Arial" w:cs="Arial"/>
          <w:b/>
          <w:lang w:val="en-IN"/>
        </w:rPr>
      </w:pPr>
      <w:r w:rsidRPr="00C533B9">
        <w:rPr>
          <w:rFonts w:ascii="Arial" w:hAnsi="Arial" w:cs="Arial"/>
          <w:b/>
          <w:lang w:val="en-IN"/>
        </w:rPr>
        <w:t>Days to first harvest</w:t>
      </w:r>
    </w:p>
    <w:p w14:paraId="016561C3" w14:textId="5BC8F619" w:rsidR="00EF5190" w:rsidRPr="00C533B9" w:rsidRDefault="00706AA3" w:rsidP="00EF5190">
      <w:pPr>
        <w:pStyle w:val="Body"/>
        <w:spacing w:after="0"/>
        <w:rPr>
          <w:rFonts w:ascii="Arial" w:hAnsi="Arial" w:cs="Arial"/>
          <w:lang w:val="en-IN"/>
        </w:rPr>
      </w:pPr>
      <w:r w:rsidRPr="00C533B9">
        <w:rPr>
          <w:rFonts w:ascii="Arial" w:hAnsi="Arial" w:cs="Arial"/>
          <w:lang w:val="en-IN"/>
        </w:rPr>
        <w:t>The time required for the first fruit harvest showed significant variation across the treatments. Treatment T</w:t>
      </w:r>
      <w:r w:rsidRPr="007214F2">
        <w:rPr>
          <w:rFonts w:ascii="Arial" w:hAnsi="Arial" w:cs="Arial"/>
          <w:vertAlign w:val="subscript"/>
          <w:lang w:val="en-IN"/>
        </w:rPr>
        <w:t>6</w:t>
      </w:r>
      <w:r w:rsidRPr="00C533B9">
        <w:rPr>
          <w:rFonts w:ascii="Arial" w:hAnsi="Arial" w:cs="Arial"/>
          <w:lang w:val="en-IN"/>
        </w:rPr>
        <w:t xml:space="preserve"> (FYM + AMF + </w:t>
      </w:r>
      <w:proofErr w:type="spellStart"/>
      <w:r w:rsidRPr="00C533B9">
        <w:rPr>
          <w:rFonts w:ascii="Arial" w:hAnsi="Arial" w:cs="Arial"/>
          <w:i/>
          <w:iCs/>
          <w:lang w:val="en-IN"/>
        </w:rPr>
        <w:t>Frateuria</w:t>
      </w:r>
      <w:proofErr w:type="spellEnd"/>
      <w:r w:rsidRPr="00C533B9">
        <w:rPr>
          <w:rFonts w:ascii="Arial" w:hAnsi="Arial" w:cs="Arial"/>
          <w:lang w:val="en-IN"/>
        </w:rPr>
        <w:t>) resulted in the earliest harvest at 46.33 days. All treatments, with the exception of T</w:t>
      </w:r>
      <w:r w:rsidRPr="007214F2">
        <w:rPr>
          <w:rFonts w:ascii="Arial" w:hAnsi="Arial" w:cs="Arial"/>
          <w:vertAlign w:val="subscript"/>
          <w:lang w:val="en-IN"/>
        </w:rPr>
        <w:t>2</w:t>
      </w:r>
      <w:r w:rsidRPr="00C533B9">
        <w:rPr>
          <w:rFonts w:ascii="Arial" w:hAnsi="Arial" w:cs="Arial"/>
          <w:lang w:val="en-IN"/>
        </w:rPr>
        <w:t xml:space="preserve"> and T</w:t>
      </w:r>
      <w:r w:rsidRPr="007214F2">
        <w:rPr>
          <w:rFonts w:ascii="Arial" w:hAnsi="Arial" w:cs="Arial"/>
          <w:vertAlign w:val="subscript"/>
          <w:lang w:val="en-IN"/>
        </w:rPr>
        <w:t>3</w:t>
      </w:r>
      <w:r w:rsidRPr="00C533B9">
        <w:rPr>
          <w:rFonts w:ascii="Arial" w:hAnsi="Arial" w:cs="Arial"/>
          <w:lang w:val="en-IN"/>
        </w:rPr>
        <w:t xml:space="preserve">, were statistically on par. Conversely, </w:t>
      </w:r>
      <w:r w:rsidR="0038381F" w:rsidRPr="00C533B9">
        <w:rPr>
          <w:rFonts w:ascii="Arial" w:hAnsi="Arial" w:cs="Arial"/>
          <w:lang w:val="en-IN"/>
        </w:rPr>
        <w:t>more</w:t>
      </w:r>
      <w:r w:rsidRPr="00C533B9">
        <w:rPr>
          <w:rFonts w:ascii="Arial" w:hAnsi="Arial" w:cs="Arial"/>
          <w:lang w:val="en-IN"/>
        </w:rPr>
        <w:t xml:space="preserve"> duration to first harvest was observed in the sole application treatments: T</w:t>
      </w:r>
      <w:r w:rsidRPr="007214F2">
        <w:rPr>
          <w:rFonts w:ascii="Arial" w:hAnsi="Arial" w:cs="Arial"/>
          <w:vertAlign w:val="subscript"/>
          <w:lang w:val="en-IN"/>
        </w:rPr>
        <w:t>3</w:t>
      </w:r>
      <w:r w:rsidRPr="00C533B9">
        <w:rPr>
          <w:rFonts w:ascii="Arial" w:hAnsi="Arial" w:cs="Arial"/>
          <w:lang w:val="en-IN"/>
        </w:rPr>
        <w:t xml:space="preserve"> (</w:t>
      </w:r>
      <w:proofErr w:type="spellStart"/>
      <w:r w:rsidRPr="00C533B9">
        <w:rPr>
          <w:rFonts w:ascii="Arial" w:hAnsi="Arial" w:cs="Arial"/>
          <w:i/>
          <w:iCs/>
          <w:lang w:val="en-IN"/>
        </w:rPr>
        <w:t>Frateuria</w:t>
      </w:r>
      <w:proofErr w:type="spellEnd"/>
      <w:r w:rsidRPr="00C533B9">
        <w:rPr>
          <w:rFonts w:ascii="Arial" w:hAnsi="Arial" w:cs="Arial"/>
          <w:lang w:val="en-IN"/>
        </w:rPr>
        <w:t xml:space="preserve"> only, 53.67 days) and T</w:t>
      </w:r>
      <w:r w:rsidRPr="007214F2">
        <w:rPr>
          <w:rFonts w:ascii="Arial" w:hAnsi="Arial" w:cs="Arial"/>
          <w:vertAlign w:val="subscript"/>
          <w:lang w:val="en-IN"/>
        </w:rPr>
        <w:t>2</w:t>
      </w:r>
      <w:r w:rsidRPr="00C533B9">
        <w:rPr>
          <w:rFonts w:ascii="Arial" w:hAnsi="Arial" w:cs="Arial"/>
          <w:lang w:val="en-IN"/>
        </w:rPr>
        <w:t xml:space="preserve"> (AMF only, 53.00 days). The accelerated harvest observed in T</w:t>
      </w:r>
      <w:r w:rsidRPr="007214F2">
        <w:rPr>
          <w:rFonts w:ascii="Arial" w:hAnsi="Arial" w:cs="Arial"/>
          <w:vertAlign w:val="subscript"/>
          <w:lang w:val="en-IN"/>
        </w:rPr>
        <w:t>6</w:t>
      </w:r>
      <w:r w:rsidRPr="00C533B9">
        <w:rPr>
          <w:rFonts w:ascii="Arial" w:hAnsi="Arial" w:cs="Arial"/>
          <w:lang w:val="en-IN"/>
        </w:rPr>
        <w:t xml:space="preserve"> is likely due to the synergistic effect of the combined biofertilizers and FYM on plant phytohormones, which promote both early flowering and subsequent early maturity (Chaurasia </w:t>
      </w:r>
      <w:r w:rsidRPr="00C533B9">
        <w:rPr>
          <w:rFonts w:ascii="Arial" w:hAnsi="Arial" w:cs="Arial"/>
          <w:i/>
          <w:iCs/>
          <w:lang w:val="en-IN"/>
        </w:rPr>
        <w:t>et al</w:t>
      </w:r>
      <w:r w:rsidRPr="00C533B9">
        <w:rPr>
          <w:rFonts w:ascii="Arial" w:hAnsi="Arial" w:cs="Arial"/>
          <w:lang w:val="en-IN"/>
        </w:rPr>
        <w:t xml:space="preserve">., 2008). Furthermore, this synergistic effect is hypothesized to </w:t>
      </w:r>
      <w:r w:rsidR="0038381F" w:rsidRPr="00C533B9">
        <w:rPr>
          <w:rFonts w:ascii="Arial" w:hAnsi="Arial" w:cs="Arial"/>
          <w:lang w:val="en-IN"/>
        </w:rPr>
        <w:t>increase</w:t>
      </w:r>
      <w:r w:rsidRPr="00C533B9">
        <w:rPr>
          <w:rFonts w:ascii="Arial" w:hAnsi="Arial" w:cs="Arial"/>
          <w:lang w:val="en-IN"/>
        </w:rPr>
        <w:t xml:space="preserve"> the photosynthe</w:t>
      </w:r>
      <w:r w:rsidR="0038381F" w:rsidRPr="00C533B9">
        <w:rPr>
          <w:rFonts w:ascii="Arial" w:hAnsi="Arial" w:cs="Arial"/>
          <w:lang w:val="en-IN"/>
        </w:rPr>
        <w:t xml:space="preserve">tic rate </w:t>
      </w:r>
      <w:r w:rsidRPr="00C533B9">
        <w:rPr>
          <w:rFonts w:ascii="Arial" w:hAnsi="Arial" w:cs="Arial"/>
          <w:lang w:val="en-IN"/>
        </w:rPr>
        <w:t>and the rapid translocation of photosynthates, thereby establishing an optimal source</w:t>
      </w:r>
      <w:r w:rsidR="007214F2">
        <w:rPr>
          <w:rFonts w:ascii="Arial" w:hAnsi="Arial" w:cs="Arial"/>
          <w:lang w:val="en-IN"/>
        </w:rPr>
        <w:t xml:space="preserve"> </w:t>
      </w:r>
      <w:r w:rsidRPr="00C533B9">
        <w:rPr>
          <w:rFonts w:ascii="Arial" w:hAnsi="Arial" w:cs="Arial"/>
          <w:lang w:val="en-IN"/>
        </w:rPr>
        <w:t xml:space="preserve">sink relationship that expedites fruit development and maturation. </w:t>
      </w:r>
      <w:r w:rsidR="00EF5190" w:rsidRPr="00C533B9">
        <w:rPr>
          <w:rFonts w:ascii="Arial" w:hAnsi="Arial" w:cs="Arial"/>
          <w:lang w:val="en-IN"/>
        </w:rPr>
        <w:t xml:space="preserve">Therefore, it can be inferred from </w:t>
      </w:r>
      <w:bookmarkStart w:id="1" w:name="_GoBack"/>
      <w:r w:rsidR="00EF5190" w:rsidRPr="00C533B9">
        <w:rPr>
          <w:rFonts w:ascii="Arial" w:hAnsi="Arial" w:cs="Arial"/>
          <w:lang w:val="en-IN"/>
        </w:rPr>
        <w:t>Table</w:t>
      </w:r>
      <w:bookmarkEnd w:id="1"/>
      <w:r w:rsidR="00EF5190" w:rsidRPr="00C533B9">
        <w:rPr>
          <w:rFonts w:ascii="Arial" w:hAnsi="Arial" w:cs="Arial"/>
          <w:lang w:val="en-IN"/>
        </w:rPr>
        <w:t xml:space="preserve"> </w:t>
      </w:r>
      <w:r w:rsidR="00210775" w:rsidRPr="00C533B9">
        <w:rPr>
          <w:rFonts w:ascii="Arial" w:hAnsi="Arial" w:cs="Arial"/>
          <w:lang w:val="en-IN"/>
        </w:rPr>
        <w:t>1</w:t>
      </w:r>
      <w:r w:rsidR="00EF5190" w:rsidRPr="00C533B9">
        <w:rPr>
          <w:rFonts w:ascii="Arial" w:hAnsi="Arial" w:cs="Arial"/>
          <w:lang w:val="en-IN"/>
        </w:rPr>
        <w:t xml:space="preserve"> that with regard to earliness of crop, application of FYM along with AMF and </w:t>
      </w:r>
      <w:proofErr w:type="spellStart"/>
      <w:r w:rsidR="00EF5190" w:rsidRPr="00C533B9">
        <w:rPr>
          <w:rFonts w:ascii="Arial" w:hAnsi="Arial" w:cs="Arial"/>
          <w:i/>
          <w:lang w:val="en-IN"/>
        </w:rPr>
        <w:t>Frateuria</w:t>
      </w:r>
      <w:proofErr w:type="spellEnd"/>
      <w:r w:rsidR="00EF5190" w:rsidRPr="00C533B9">
        <w:rPr>
          <w:rFonts w:ascii="Arial" w:hAnsi="Arial" w:cs="Arial"/>
          <w:lang w:val="en-IN"/>
        </w:rPr>
        <w:t xml:space="preserve"> performed better than other treatments.</w:t>
      </w:r>
    </w:p>
    <w:p w14:paraId="6EB71DAB" w14:textId="77777777" w:rsidR="00603C16" w:rsidRPr="00C533B9" w:rsidRDefault="00603C16" w:rsidP="00EF5190">
      <w:pPr>
        <w:pStyle w:val="Body"/>
        <w:spacing w:after="0"/>
        <w:rPr>
          <w:rFonts w:ascii="Arial" w:hAnsi="Arial" w:cs="Arial"/>
          <w:lang w:val="en-IN"/>
        </w:rPr>
      </w:pPr>
    </w:p>
    <w:p w14:paraId="656F4788" w14:textId="6A517B65" w:rsidR="00586CD5" w:rsidRPr="00C533B9" w:rsidRDefault="00586CD5" w:rsidP="0048491D">
      <w:pPr>
        <w:pStyle w:val="Body"/>
        <w:spacing w:after="0"/>
        <w:jc w:val="center"/>
        <w:rPr>
          <w:rFonts w:ascii="Arial" w:hAnsi="Arial" w:cs="Arial"/>
          <w:b/>
          <w:bCs/>
          <w:lang w:val="en-IN"/>
        </w:rPr>
      </w:pPr>
      <w:bookmarkStart w:id="2" w:name="_Hlk201139642"/>
      <w:r w:rsidRPr="00C533B9">
        <w:rPr>
          <w:rFonts w:ascii="Arial" w:hAnsi="Arial" w:cs="Arial"/>
          <w:b/>
          <w:bCs/>
          <w:lang w:val="en-IN"/>
        </w:rPr>
        <w:t xml:space="preserve">Table </w:t>
      </w:r>
      <w:r w:rsidR="00210775" w:rsidRPr="00C533B9">
        <w:rPr>
          <w:rFonts w:ascii="Arial" w:hAnsi="Arial" w:cs="Arial"/>
          <w:b/>
          <w:bCs/>
          <w:lang w:val="en-IN"/>
        </w:rPr>
        <w:t>1</w:t>
      </w:r>
      <w:r w:rsidR="00751CE9" w:rsidRPr="00C533B9">
        <w:rPr>
          <w:rFonts w:ascii="Arial" w:hAnsi="Arial" w:cs="Arial"/>
          <w:b/>
          <w:bCs/>
          <w:lang w:val="en-IN"/>
        </w:rPr>
        <w:t>.</w:t>
      </w:r>
      <w:r w:rsidRPr="00C533B9">
        <w:rPr>
          <w:rFonts w:ascii="Arial" w:hAnsi="Arial" w:cs="Arial"/>
          <w:b/>
          <w:bCs/>
          <w:lang w:val="en-IN"/>
        </w:rPr>
        <w:t xml:space="preserve"> </w:t>
      </w:r>
      <w:r w:rsidR="0015350F" w:rsidRPr="00C533B9">
        <w:rPr>
          <w:rFonts w:ascii="Arial" w:hAnsi="Arial" w:cs="Arial"/>
          <w:b/>
          <w:bCs/>
          <w:lang w:val="en-IN"/>
        </w:rPr>
        <w:t>I</w:t>
      </w:r>
      <w:r w:rsidR="005F2A02" w:rsidRPr="00C533B9">
        <w:rPr>
          <w:rFonts w:ascii="Arial" w:hAnsi="Arial" w:cs="Arial"/>
          <w:b/>
          <w:bCs/>
          <w:lang w:val="en-IN"/>
        </w:rPr>
        <w:t>nfluence</w:t>
      </w:r>
      <w:r w:rsidR="0015350F" w:rsidRPr="00C533B9">
        <w:rPr>
          <w:rFonts w:ascii="Arial" w:hAnsi="Arial" w:cs="Arial"/>
          <w:b/>
          <w:bCs/>
          <w:lang w:val="en-IN"/>
        </w:rPr>
        <w:t xml:space="preserve"> </w:t>
      </w:r>
      <w:r w:rsidRPr="00C533B9">
        <w:rPr>
          <w:rFonts w:ascii="Arial" w:hAnsi="Arial" w:cs="Arial"/>
          <w:b/>
          <w:bCs/>
          <w:lang w:val="en-IN"/>
        </w:rPr>
        <w:t xml:space="preserve">of biofertilizers on </w:t>
      </w:r>
      <w:r w:rsidR="005F2A02" w:rsidRPr="00C533B9">
        <w:rPr>
          <w:rFonts w:ascii="Arial" w:hAnsi="Arial" w:cs="Arial"/>
          <w:b/>
          <w:bCs/>
          <w:lang w:val="en-IN"/>
        </w:rPr>
        <w:t xml:space="preserve">crop </w:t>
      </w:r>
      <w:r w:rsidRPr="00C533B9">
        <w:rPr>
          <w:rFonts w:ascii="Arial" w:hAnsi="Arial" w:cs="Arial"/>
          <w:b/>
          <w:bCs/>
          <w:lang w:val="en-IN"/>
        </w:rPr>
        <w:t xml:space="preserve">earliness </w:t>
      </w:r>
    </w:p>
    <w:bookmarkEnd w:id="2"/>
    <w:p w14:paraId="4C3A4AB7" w14:textId="77777777" w:rsidR="00586CD5" w:rsidRPr="00C533B9" w:rsidRDefault="00586CD5" w:rsidP="00EF5190">
      <w:pPr>
        <w:pStyle w:val="Body"/>
        <w:spacing w:after="0"/>
        <w:rPr>
          <w:rFonts w:ascii="Arial" w:hAnsi="Arial" w:cs="Arial"/>
          <w:lang w:val="en-IN"/>
        </w:rPr>
      </w:pPr>
    </w:p>
    <w:tbl>
      <w:tblPr>
        <w:tblStyle w:val="TableGrid"/>
        <w:tblW w:w="0" w:type="auto"/>
        <w:tblInd w:w="392" w:type="dxa"/>
        <w:tblLook w:val="04A0" w:firstRow="1" w:lastRow="0" w:firstColumn="1" w:lastColumn="0" w:noHBand="0" w:noVBand="1"/>
      </w:tblPr>
      <w:tblGrid>
        <w:gridCol w:w="1295"/>
        <w:gridCol w:w="1682"/>
        <w:gridCol w:w="2126"/>
        <w:gridCol w:w="1984"/>
      </w:tblGrid>
      <w:tr w:rsidR="00731CE1" w:rsidRPr="00C533B9" w14:paraId="3EA62C80" w14:textId="77777777" w:rsidTr="00A914E4">
        <w:tc>
          <w:tcPr>
            <w:tcW w:w="1295" w:type="dxa"/>
          </w:tcPr>
          <w:p w14:paraId="5B319E70" w14:textId="36E827AE" w:rsidR="00731CE1" w:rsidRPr="00C533B9" w:rsidRDefault="00731CE1" w:rsidP="00A914E4">
            <w:pPr>
              <w:pStyle w:val="Body"/>
              <w:spacing w:after="0"/>
              <w:jc w:val="center"/>
              <w:rPr>
                <w:rFonts w:ascii="Arial" w:hAnsi="Arial" w:cs="Arial"/>
                <w:b/>
                <w:bCs/>
                <w:sz w:val="20"/>
                <w:szCs w:val="20"/>
                <w:lang w:val="en-IN"/>
              </w:rPr>
            </w:pPr>
            <w:r w:rsidRPr="00C533B9">
              <w:rPr>
                <w:rFonts w:ascii="Arial" w:hAnsi="Arial" w:cs="Arial"/>
                <w:b/>
                <w:bCs/>
                <w:sz w:val="20"/>
                <w:szCs w:val="20"/>
                <w:lang w:val="en-IN"/>
              </w:rPr>
              <w:t>Treatments</w:t>
            </w:r>
          </w:p>
        </w:tc>
        <w:tc>
          <w:tcPr>
            <w:tcW w:w="1682" w:type="dxa"/>
          </w:tcPr>
          <w:p w14:paraId="199805D5" w14:textId="0F9A4E93" w:rsidR="00731CE1" w:rsidRPr="00C533B9" w:rsidRDefault="00731CE1" w:rsidP="00A914E4">
            <w:pPr>
              <w:pStyle w:val="Body"/>
              <w:spacing w:after="0"/>
              <w:jc w:val="center"/>
              <w:rPr>
                <w:rFonts w:ascii="Arial" w:hAnsi="Arial" w:cs="Arial"/>
                <w:b/>
                <w:bCs/>
                <w:sz w:val="20"/>
                <w:szCs w:val="20"/>
                <w:lang w:val="en-IN"/>
              </w:rPr>
            </w:pPr>
            <w:r w:rsidRPr="00C533B9">
              <w:rPr>
                <w:rFonts w:ascii="Arial" w:hAnsi="Arial" w:cs="Arial"/>
                <w:b/>
                <w:bCs/>
                <w:sz w:val="20"/>
                <w:szCs w:val="20"/>
                <w:lang w:val="en-IN"/>
              </w:rPr>
              <w:t xml:space="preserve">Days to </w:t>
            </w:r>
            <w:r w:rsidR="005F2A02" w:rsidRPr="00C533B9">
              <w:rPr>
                <w:rFonts w:ascii="Arial" w:hAnsi="Arial" w:cs="Arial"/>
                <w:b/>
                <w:bCs/>
                <w:sz w:val="20"/>
                <w:szCs w:val="20"/>
                <w:lang w:val="en-IN"/>
              </w:rPr>
              <w:t>1</w:t>
            </w:r>
            <w:r w:rsidR="005F2A02" w:rsidRPr="00C533B9">
              <w:rPr>
                <w:rFonts w:ascii="Arial" w:hAnsi="Arial" w:cs="Arial"/>
                <w:b/>
                <w:bCs/>
                <w:sz w:val="20"/>
                <w:szCs w:val="20"/>
                <w:vertAlign w:val="superscript"/>
                <w:lang w:val="en-IN"/>
              </w:rPr>
              <w:t>st</w:t>
            </w:r>
            <w:r w:rsidR="005F2A02" w:rsidRPr="00C533B9">
              <w:rPr>
                <w:rFonts w:ascii="Arial" w:hAnsi="Arial" w:cs="Arial"/>
                <w:b/>
                <w:bCs/>
                <w:sz w:val="20"/>
                <w:szCs w:val="20"/>
                <w:lang w:val="en-IN"/>
              </w:rPr>
              <w:t xml:space="preserve"> </w:t>
            </w:r>
            <w:r w:rsidRPr="00C533B9">
              <w:rPr>
                <w:rFonts w:ascii="Arial" w:hAnsi="Arial" w:cs="Arial"/>
                <w:b/>
                <w:bCs/>
                <w:sz w:val="20"/>
                <w:szCs w:val="20"/>
                <w:lang w:val="en-IN"/>
              </w:rPr>
              <w:t>flower opening</w:t>
            </w:r>
          </w:p>
        </w:tc>
        <w:tc>
          <w:tcPr>
            <w:tcW w:w="2126" w:type="dxa"/>
          </w:tcPr>
          <w:p w14:paraId="7824795E" w14:textId="1573FCC6" w:rsidR="00731CE1" w:rsidRPr="00C533B9" w:rsidRDefault="00731CE1" w:rsidP="00A914E4">
            <w:pPr>
              <w:pStyle w:val="Body"/>
              <w:spacing w:after="0"/>
              <w:jc w:val="center"/>
              <w:rPr>
                <w:rFonts w:ascii="Arial" w:hAnsi="Arial" w:cs="Arial"/>
                <w:b/>
                <w:bCs/>
                <w:sz w:val="20"/>
                <w:szCs w:val="20"/>
                <w:lang w:val="en-IN"/>
              </w:rPr>
            </w:pPr>
            <w:r w:rsidRPr="00C533B9">
              <w:rPr>
                <w:rFonts w:ascii="Arial" w:hAnsi="Arial" w:cs="Arial"/>
                <w:b/>
                <w:bCs/>
                <w:sz w:val="20"/>
                <w:szCs w:val="20"/>
                <w:lang w:val="en-IN"/>
              </w:rPr>
              <w:t xml:space="preserve">Node at which </w:t>
            </w:r>
            <w:r w:rsidR="00BD4E7F">
              <w:rPr>
                <w:rFonts w:ascii="Arial" w:hAnsi="Arial" w:cs="Arial"/>
                <w:b/>
                <w:bCs/>
                <w:sz w:val="20"/>
                <w:szCs w:val="20"/>
                <w:lang w:val="en-IN"/>
              </w:rPr>
              <w:t>1</w:t>
            </w:r>
            <w:proofErr w:type="gramStart"/>
            <w:r w:rsidR="00BD4E7F" w:rsidRPr="00BD4E7F">
              <w:rPr>
                <w:rFonts w:ascii="Arial" w:hAnsi="Arial" w:cs="Arial"/>
                <w:b/>
                <w:bCs/>
                <w:sz w:val="20"/>
                <w:szCs w:val="20"/>
                <w:vertAlign w:val="superscript"/>
                <w:lang w:val="en-IN"/>
              </w:rPr>
              <w:t>st</w:t>
            </w:r>
            <w:r w:rsidR="00BD4E7F">
              <w:rPr>
                <w:rFonts w:ascii="Arial" w:hAnsi="Arial" w:cs="Arial"/>
                <w:b/>
                <w:bCs/>
                <w:sz w:val="20"/>
                <w:szCs w:val="20"/>
                <w:lang w:val="en-IN"/>
              </w:rPr>
              <w:t xml:space="preserve"> </w:t>
            </w:r>
            <w:r w:rsidRPr="00C533B9">
              <w:rPr>
                <w:rFonts w:ascii="Arial" w:hAnsi="Arial" w:cs="Arial"/>
                <w:b/>
                <w:bCs/>
                <w:sz w:val="20"/>
                <w:szCs w:val="20"/>
                <w:lang w:val="en-IN"/>
              </w:rPr>
              <w:t xml:space="preserve"> flower</w:t>
            </w:r>
            <w:proofErr w:type="gramEnd"/>
            <w:r w:rsidRPr="00C533B9">
              <w:rPr>
                <w:rFonts w:ascii="Arial" w:hAnsi="Arial" w:cs="Arial"/>
                <w:b/>
                <w:bCs/>
                <w:sz w:val="20"/>
                <w:szCs w:val="20"/>
                <w:lang w:val="en-IN"/>
              </w:rPr>
              <w:t xml:space="preserve"> appear</w:t>
            </w:r>
            <w:r w:rsidR="00BD4E7F">
              <w:rPr>
                <w:rFonts w:ascii="Arial" w:hAnsi="Arial" w:cs="Arial"/>
                <w:b/>
                <w:bCs/>
                <w:sz w:val="20"/>
                <w:szCs w:val="20"/>
                <w:lang w:val="en-IN"/>
              </w:rPr>
              <w:t>ed</w:t>
            </w:r>
          </w:p>
        </w:tc>
        <w:tc>
          <w:tcPr>
            <w:tcW w:w="1984" w:type="dxa"/>
          </w:tcPr>
          <w:p w14:paraId="2A5105CF" w14:textId="68DDC92A" w:rsidR="00731CE1" w:rsidRPr="00C533B9" w:rsidRDefault="00731CE1" w:rsidP="00A914E4">
            <w:pPr>
              <w:pStyle w:val="Body"/>
              <w:spacing w:after="0"/>
              <w:jc w:val="center"/>
              <w:rPr>
                <w:rFonts w:ascii="Arial" w:hAnsi="Arial" w:cs="Arial"/>
                <w:b/>
                <w:bCs/>
                <w:sz w:val="20"/>
                <w:szCs w:val="20"/>
                <w:lang w:val="en-IN"/>
              </w:rPr>
            </w:pPr>
            <w:r w:rsidRPr="00C533B9">
              <w:rPr>
                <w:rFonts w:ascii="Arial" w:hAnsi="Arial" w:cs="Arial"/>
                <w:b/>
                <w:bCs/>
                <w:sz w:val="20"/>
                <w:szCs w:val="20"/>
                <w:lang w:val="en-IN"/>
              </w:rPr>
              <w:t>Days to first harvest</w:t>
            </w:r>
          </w:p>
        </w:tc>
      </w:tr>
      <w:tr w:rsidR="006418B9" w:rsidRPr="00C533B9" w14:paraId="7B36CF5D" w14:textId="77777777" w:rsidTr="00A914E4">
        <w:tc>
          <w:tcPr>
            <w:tcW w:w="1295" w:type="dxa"/>
          </w:tcPr>
          <w:p w14:paraId="0805FF40" w14:textId="35291653"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1</w:t>
            </w:r>
          </w:p>
        </w:tc>
        <w:tc>
          <w:tcPr>
            <w:tcW w:w="1682" w:type="dxa"/>
            <w:tcBorders>
              <w:top w:val="single" w:sz="4" w:space="0" w:color="auto"/>
              <w:left w:val="single" w:sz="4" w:space="0" w:color="auto"/>
              <w:bottom w:val="single" w:sz="4" w:space="0" w:color="auto"/>
              <w:right w:val="single" w:sz="4" w:space="0" w:color="auto"/>
            </w:tcBorders>
          </w:tcPr>
          <w:p w14:paraId="691DE389" w14:textId="098A6C5F"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40.33</w:t>
            </w:r>
          </w:p>
        </w:tc>
        <w:tc>
          <w:tcPr>
            <w:tcW w:w="2126" w:type="dxa"/>
            <w:tcBorders>
              <w:top w:val="single" w:sz="4" w:space="0" w:color="auto"/>
              <w:left w:val="single" w:sz="4" w:space="0" w:color="auto"/>
              <w:bottom w:val="single" w:sz="4" w:space="0" w:color="auto"/>
              <w:right w:val="single" w:sz="4" w:space="0" w:color="auto"/>
            </w:tcBorders>
          </w:tcPr>
          <w:p w14:paraId="3AAEDBD5" w14:textId="1E6C204D"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4.33</w:t>
            </w:r>
          </w:p>
        </w:tc>
        <w:tc>
          <w:tcPr>
            <w:tcW w:w="1984" w:type="dxa"/>
            <w:tcBorders>
              <w:top w:val="single" w:sz="4" w:space="0" w:color="auto"/>
              <w:left w:val="single" w:sz="4" w:space="0" w:color="auto"/>
              <w:bottom w:val="single" w:sz="4" w:space="0" w:color="auto"/>
              <w:right w:val="single" w:sz="4" w:space="0" w:color="auto"/>
            </w:tcBorders>
          </w:tcPr>
          <w:p w14:paraId="613444C8" w14:textId="351FEEC2"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51.00</w:t>
            </w:r>
          </w:p>
        </w:tc>
      </w:tr>
      <w:tr w:rsidR="006418B9" w:rsidRPr="00C533B9" w14:paraId="58388E0D" w14:textId="77777777" w:rsidTr="00A914E4">
        <w:tc>
          <w:tcPr>
            <w:tcW w:w="1295" w:type="dxa"/>
          </w:tcPr>
          <w:p w14:paraId="00BE16EE" w14:textId="311D5F6C"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2</w:t>
            </w:r>
          </w:p>
        </w:tc>
        <w:tc>
          <w:tcPr>
            <w:tcW w:w="1682" w:type="dxa"/>
            <w:tcBorders>
              <w:top w:val="single" w:sz="4" w:space="0" w:color="auto"/>
              <w:left w:val="single" w:sz="4" w:space="0" w:color="auto"/>
              <w:bottom w:val="single" w:sz="4" w:space="0" w:color="auto"/>
              <w:right w:val="single" w:sz="4" w:space="0" w:color="auto"/>
            </w:tcBorders>
          </w:tcPr>
          <w:p w14:paraId="17824A8E" w14:textId="25175894"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41.00</w:t>
            </w:r>
          </w:p>
        </w:tc>
        <w:tc>
          <w:tcPr>
            <w:tcW w:w="2126" w:type="dxa"/>
            <w:tcBorders>
              <w:top w:val="single" w:sz="4" w:space="0" w:color="auto"/>
              <w:left w:val="single" w:sz="4" w:space="0" w:color="auto"/>
              <w:bottom w:val="single" w:sz="4" w:space="0" w:color="auto"/>
              <w:right w:val="single" w:sz="4" w:space="0" w:color="auto"/>
            </w:tcBorders>
          </w:tcPr>
          <w:p w14:paraId="7C72F5DC" w14:textId="0BADDFEA"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4.00</w:t>
            </w:r>
          </w:p>
        </w:tc>
        <w:tc>
          <w:tcPr>
            <w:tcW w:w="1984" w:type="dxa"/>
            <w:tcBorders>
              <w:top w:val="single" w:sz="4" w:space="0" w:color="auto"/>
              <w:left w:val="single" w:sz="4" w:space="0" w:color="auto"/>
              <w:bottom w:val="single" w:sz="4" w:space="0" w:color="auto"/>
              <w:right w:val="single" w:sz="4" w:space="0" w:color="auto"/>
            </w:tcBorders>
          </w:tcPr>
          <w:p w14:paraId="614F012D" w14:textId="2873C5B0"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53.00</w:t>
            </w:r>
          </w:p>
        </w:tc>
      </w:tr>
      <w:tr w:rsidR="006418B9" w:rsidRPr="00C533B9" w14:paraId="2AA27434" w14:textId="77777777" w:rsidTr="00A914E4">
        <w:tc>
          <w:tcPr>
            <w:tcW w:w="1295" w:type="dxa"/>
          </w:tcPr>
          <w:p w14:paraId="0CAE65DD" w14:textId="64190717"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3</w:t>
            </w:r>
          </w:p>
        </w:tc>
        <w:tc>
          <w:tcPr>
            <w:tcW w:w="1682" w:type="dxa"/>
            <w:tcBorders>
              <w:top w:val="single" w:sz="4" w:space="0" w:color="auto"/>
              <w:left w:val="single" w:sz="4" w:space="0" w:color="auto"/>
              <w:bottom w:val="single" w:sz="4" w:space="0" w:color="auto"/>
              <w:right w:val="single" w:sz="4" w:space="0" w:color="auto"/>
            </w:tcBorders>
          </w:tcPr>
          <w:p w14:paraId="19867A4C" w14:textId="7C73B4D2"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41.67</w:t>
            </w:r>
          </w:p>
        </w:tc>
        <w:tc>
          <w:tcPr>
            <w:tcW w:w="2126" w:type="dxa"/>
            <w:tcBorders>
              <w:top w:val="single" w:sz="4" w:space="0" w:color="auto"/>
              <w:left w:val="single" w:sz="4" w:space="0" w:color="auto"/>
              <w:bottom w:val="single" w:sz="4" w:space="0" w:color="auto"/>
              <w:right w:val="single" w:sz="4" w:space="0" w:color="auto"/>
            </w:tcBorders>
          </w:tcPr>
          <w:p w14:paraId="570E7320" w14:textId="7DECCBDB"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4.67</w:t>
            </w:r>
          </w:p>
        </w:tc>
        <w:tc>
          <w:tcPr>
            <w:tcW w:w="1984" w:type="dxa"/>
            <w:tcBorders>
              <w:top w:val="single" w:sz="4" w:space="0" w:color="auto"/>
              <w:left w:val="single" w:sz="4" w:space="0" w:color="auto"/>
              <w:bottom w:val="single" w:sz="4" w:space="0" w:color="auto"/>
              <w:right w:val="single" w:sz="4" w:space="0" w:color="auto"/>
            </w:tcBorders>
          </w:tcPr>
          <w:p w14:paraId="60637155" w14:textId="00557C3C"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53.67</w:t>
            </w:r>
          </w:p>
        </w:tc>
      </w:tr>
      <w:tr w:rsidR="006418B9" w:rsidRPr="00C533B9" w14:paraId="2C5505E3" w14:textId="77777777" w:rsidTr="00A914E4">
        <w:tc>
          <w:tcPr>
            <w:tcW w:w="1295" w:type="dxa"/>
          </w:tcPr>
          <w:p w14:paraId="3550AF1B" w14:textId="28808F29"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4</w:t>
            </w:r>
          </w:p>
        </w:tc>
        <w:tc>
          <w:tcPr>
            <w:tcW w:w="1682" w:type="dxa"/>
            <w:tcBorders>
              <w:top w:val="single" w:sz="4" w:space="0" w:color="auto"/>
              <w:left w:val="single" w:sz="4" w:space="0" w:color="auto"/>
              <w:bottom w:val="single" w:sz="4" w:space="0" w:color="auto"/>
              <w:right w:val="single" w:sz="4" w:space="0" w:color="auto"/>
            </w:tcBorders>
          </w:tcPr>
          <w:p w14:paraId="735A6BD5" w14:textId="6A8BBE05"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42.67</w:t>
            </w:r>
          </w:p>
        </w:tc>
        <w:tc>
          <w:tcPr>
            <w:tcW w:w="2126" w:type="dxa"/>
            <w:tcBorders>
              <w:top w:val="single" w:sz="4" w:space="0" w:color="auto"/>
              <w:left w:val="single" w:sz="4" w:space="0" w:color="auto"/>
              <w:bottom w:val="single" w:sz="4" w:space="0" w:color="auto"/>
              <w:right w:val="single" w:sz="4" w:space="0" w:color="auto"/>
            </w:tcBorders>
          </w:tcPr>
          <w:p w14:paraId="6EE7C017" w14:textId="0E05B6D0"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5.00</w:t>
            </w:r>
          </w:p>
        </w:tc>
        <w:tc>
          <w:tcPr>
            <w:tcW w:w="1984" w:type="dxa"/>
            <w:tcBorders>
              <w:top w:val="single" w:sz="4" w:space="0" w:color="auto"/>
              <w:left w:val="single" w:sz="4" w:space="0" w:color="auto"/>
              <w:bottom w:val="single" w:sz="4" w:space="0" w:color="auto"/>
              <w:right w:val="single" w:sz="4" w:space="0" w:color="auto"/>
            </w:tcBorders>
          </w:tcPr>
          <w:p w14:paraId="4BC119FB" w14:textId="0C430822"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52.33</w:t>
            </w:r>
          </w:p>
        </w:tc>
      </w:tr>
      <w:tr w:rsidR="006418B9" w:rsidRPr="00C533B9" w14:paraId="0DF47799" w14:textId="77777777" w:rsidTr="00A914E4">
        <w:tc>
          <w:tcPr>
            <w:tcW w:w="1295" w:type="dxa"/>
          </w:tcPr>
          <w:p w14:paraId="54CF97C7" w14:textId="2A468AF8"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5</w:t>
            </w:r>
          </w:p>
        </w:tc>
        <w:tc>
          <w:tcPr>
            <w:tcW w:w="1682" w:type="dxa"/>
            <w:tcBorders>
              <w:top w:val="single" w:sz="4" w:space="0" w:color="auto"/>
              <w:left w:val="single" w:sz="4" w:space="0" w:color="auto"/>
              <w:bottom w:val="single" w:sz="4" w:space="0" w:color="auto"/>
              <w:right w:val="single" w:sz="4" w:space="0" w:color="auto"/>
            </w:tcBorders>
          </w:tcPr>
          <w:p w14:paraId="3AFE7D9E" w14:textId="029BA72B"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41.00</w:t>
            </w:r>
          </w:p>
        </w:tc>
        <w:tc>
          <w:tcPr>
            <w:tcW w:w="2126" w:type="dxa"/>
            <w:tcBorders>
              <w:top w:val="single" w:sz="4" w:space="0" w:color="auto"/>
              <w:left w:val="single" w:sz="4" w:space="0" w:color="auto"/>
              <w:bottom w:val="single" w:sz="4" w:space="0" w:color="auto"/>
              <w:right w:val="single" w:sz="4" w:space="0" w:color="auto"/>
            </w:tcBorders>
          </w:tcPr>
          <w:p w14:paraId="5025E572" w14:textId="2868D38C"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4.33</w:t>
            </w:r>
          </w:p>
        </w:tc>
        <w:tc>
          <w:tcPr>
            <w:tcW w:w="1984" w:type="dxa"/>
            <w:tcBorders>
              <w:top w:val="single" w:sz="4" w:space="0" w:color="auto"/>
              <w:left w:val="single" w:sz="4" w:space="0" w:color="auto"/>
              <w:bottom w:val="single" w:sz="4" w:space="0" w:color="auto"/>
              <w:right w:val="single" w:sz="4" w:space="0" w:color="auto"/>
            </w:tcBorders>
          </w:tcPr>
          <w:p w14:paraId="58E03874" w14:textId="58885ACE"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47.67</w:t>
            </w:r>
          </w:p>
        </w:tc>
      </w:tr>
      <w:tr w:rsidR="006418B9" w:rsidRPr="00C533B9" w14:paraId="35E3F74D" w14:textId="77777777" w:rsidTr="00A914E4">
        <w:tc>
          <w:tcPr>
            <w:tcW w:w="1295" w:type="dxa"/>
          </w:tcPr>
          <w:p w14:paraId="769CD65C" w14:textId="2400D446"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6</w:t>
            </w:r>
          </w:p>
        </w:tc>
        <w:tc>
          <w:tcPr>
            <w:tcW w:w="1682" w:type="dxa"/>
            <w:tcBorders>
              <w:top w:val="single" w:sz="4" w:space="0" w:color="auto"/>
              <w:left w:val="single" w:sz="4" w:space="0" w:color="auto"/>
              <w:bottom w:val="single" w:sz="4" w:space="0" w:color="auto"/>
              <w:right w:val="single" w:sz="4" w:space="0" w:color="auto"/>
            </w:tcBorders>
          </w:tcPr>
          <w:p w14:paraId="79D886F2" w14:textId="0210837B"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39.67</w:t>
            </w:r>
          </w:p>
        </w:tc>
        <w:tc>
          <w:tcPr>
            <w:tcW w:w="2126" w:type="dxa"/>
            <w:tcBorders>
              <w:top w:val="single" w:sz="4" w:space="0" w:color="auto"/>
              <w:left w:val="single" w:sz="4" w:space="0" w:color="auto"/>
              <w:bottom w:val="single" w:sz="4" w:space="0" w:color="auto"/>
              <w:right w:val="single" w:sz="4" w:space="0" w:color="auto"/>
            </w:tcBorders>
          </w:tcPr>
          <w:p w14:paraId="02BDF81D" w14:textId="4E90B5B6"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4.00</w:t>
            </w:r>
          </w:p>
        </w:tc>
        <w:tc>
          <w:tcPr>
            <w:tcW w:w="1984" w:type="dxa"/>
            <w:tcBorders>
              <w:top w:val="single" w:sz="4" w:space="0" w:color="auto"/>
              <w:left w:val="single" w:sz="4" w:space="0" w:color="auto"/>
              <w:bottom w:val="single" w:sz="4" w:space="0" w:color="auto"/>
              <w:right w:val="single" w:sz="4" w:space="0" w:color="auto"/>
            </w:tcBorders>
          </w:tcPr>
          <w:p w14:paraId="4CE4304C" w14:textId="2097F185"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46.33</w:t>
            </w:r>
          </w:p>
        </w:tc>
      </w:tr>
      <w:tr w:rsidR="006418B9" w:rsidRPr="00C533B9" w14:paraId="4D9F0277" w14:textId="77777777" w:rsidTr="00A914E4">
        <w:tc>
          <w:tcPr>
            <w:tcW w:w="1295" w:type="dxa"/>
          </w:tcPr>
          <w:p w14:paraId="05932137" w14:textId="7489D00C"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7</w:t>
            </w:r>
          </w:p>
        </w:tc>
        <w:tc>
          <w:tcPr>
            <w:tcW w:w="1682" w:type="dxa"/>
            <w:tcBorders>
              <w:top w:val="single" w:sz="4" w:space="0" w:color="auto"/>
              <w:left w:val="single" w:sz="4" w:space="0" w:color="auto"/>
              <w:bottom w:val="single" w:sz="4" w:space="0" w:color="auto"/>
              <w:right w:val="single" w:sz="4" w:space="0" w:color="auto"/>
            </w:tcBorders>
          </w:tcPr>
          <w:p w14:paraId="786DDF18" w14:textId="0019431A"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41.00</w:t>
            </w:r>
          </w:p>
        </w:tc>
        <w:tc>
          <w:tcPr>
            <w:tcW w:w="2126" w:type="dxa"/>
            <w:tcBorders>
              <w:top w:val="single" w:sz="4" w:space="0" w:color="auto"/>
              <w:left w:val="single" w:sz="4" w:space="0" w:color="auto"/>
              <w:bottom w:val="single" w:sz="4" w:space="0" w:color="auto"/>
              <w:right w:val="single" w:sz="4" w:space="0" w:color="auto"/>
            </w:tcBorders>
          </w:tcPr>
          <w:p w14:paraId="2A148AB0" w14:textId="642FF05E"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5.00</w:t>
            </w:r>
          </w:p>
        </w:tc>
        <w:tc>
          <w:tcPr>
            <w:tcW w:w="1984" w:type="dxa"/>
            <w:tcBorders>
              <w:top w:val="single" w:sz="4" w:space="0" w:color="auto"/>
              <w:left w:val="single" w:sz="4" w:space="0" w:color="auto"/>
              <w:bottom w:val="single" w:sz="4" w:space="0" w:color="auto"/>
              <w:right w:val="single" w:sz="4" w:space="0" w:color="auto"/>
            </w:tcBorders>
          </w:tcPr>
          <w:p w14:paraId="71195C39" w14:textId="1E2541A2"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51.67</w:t>
            </w:r>
          </w:p>
        </w:tc>
      </w:tr>
      <w:tr w:rsidR="006418B9" w:rsidRPr="00C533B9" w14:paraId="50300A58" w14:textId="77777777" w:rsidTr="00A914E4">
        <w:tc>
          <w:tcPr>
            <w:tcW w:w="1295" w:type="dxa"/>
          </w:tcPr>
          <w:p w14:paraId="682E5FC7" w14:textId="119D05E8"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8</w:t>
            </w:r>
          </w:p>
        </w:tc>
        <w:tc>
          <w:tcPr>
            <w:tcW w:w="1682" w:type="dxa"/>
            <w:tcBorders>
              <w:top w:val="single" w:sz="4" w:space="0" w:color="auto"/>
              <w:left w:val="single" w:sz="4" w:space="0" w:color="auto"/>
              <w:bottom w:val="single" w:sz="4" w:space="0" w:color="auto"/>
              <w:right w:val="single" w:sz="4" w:space="0" w:color="auto"/>
            </w:tcBorders>
          </w:tcPr>
          <w:p w14:paraId="561D393F" w14:textId="1653B228"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41.67</w:t>
            </w:r>
          </w:p>
        </w:tc>
        <w:tc>
          <w:tcPr>
            <w:tcW w:w="2126" w:type="dxa"/>
            <w:tcBorders>
              <w:top w:val="single" w:sz="4" w:space="0" w:color="auto"/>
              <w:left w:val="single" w:sz="4" w:space="0" w:color="auto"/>
              <w:bottom w:val="single" w:sz="4" w:space="0" w:color="auto"/>
              <w:right w:val="single" w:sz="4" w:space="0" w:color="auto"/>
            </w:tcBorders>
          </w:tcPr>
          <w:p w14:paraId="3A2A0B91" w14:textId="23E654E4"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5.00</w:t>
            </w:r>
          </w:p>
        </w:tc>
        <w:tc>
          <w:tcPr>
            <w:tcW w:w="1984" w:type="dxa"/>
            <w:tcBorders>
              <w:top w:val="single" w:sz="4" w:space="0" w:color="auto"/>
              <w:left w:val="single" w:sz="4" w:space="0" w:color="auto"/>
              <w:bottom w:val="single" w:sz="4" w:space="0" w:color="auto"/>
              <w:right w:val="single" w:sz="4" w:space="0" w:color="auto"/>
            </w:tcBorders>
          </w:tcPr>
          <w:p w14:paraId="7A0A7FCE" w14:textId="565376AF"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49.67</w:t>
            </w:r>
          </w:p>
        </w:tc>
      </w:tr>
      <w:tr w:rsidR="006418B9" w:rsidRPr="00C533B9" w14:paraId="1C17D8AD" w14:textId="77777777" w:rsidTr="00A914E4">
        <w:tc>
          <w:tcPr>
            <w:tcW w:w="1295" w:type="dxa"/>
          </w:tcPr>
          <w:p w14:paraId="5E09B7CB" w14:textId="0376675E"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9</w:t>
            </w:r>
          </w:p>
        </w:tc>
        <w:tc>
          <w:tcPr>
            <w:tcW w:w="1682" w:type="dxa"/>
            <w:tcBorders>
              <w:top w:val="single" w:sz="4" w:space="0" w:color="auto"/>
              <w:left w:val="single" w:sz="4" w:space="0" w:color="auto"/>
              <w:bottom w:val="single" w:sz="4" w:space="0" w:color="auto"/>
              <w:right w:val="single" w:sz="4" w:space="0" w:color="auto"/>
            </w:tcBorders>
          </w:tcPr>
          <w:p w14:paraId="35DCE12E" w14:textId="5AFCF8D4"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41.67</w:t>
            </w:r>
          </w:p>
        </w:tc>
        <w:tc>
          <w:tcPr>
            <w:tcW w:w="2126" w:type="dxa"/>
            <w:tcBorders>
              <w:top w:val="single" w:sz="4" w:space="0" w:color="auto"/>
              <w:left w:val="single" w:sz="4" w:space="0" w:color="auto"/>
              <w:bottom w:val="single" w:sz="4" w:space="0" w:color="auto"/>
              <w:right w:val="single" w:sz="4" w:space="0" w:color="auto"/>
            </w:tcBorders>
          </w:tcPr>
          <w:p w14:paraId="75B773E8" w14:textId="35E2D461"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4.00</w:t>
            </w:r>
          </w:p>
        </w:tc>
        <w:tc>
          <w:tcPr>
            <w:tcW w:w="1984" w:type="dxa"/>
            <w:tcBorders>
              <w:top w:val="single" w:sz="4" w:space="0" w:color="auto"/>
              <w:left w:val="single" w:sz="4" w:space="0" w:color="auto"/>
              <w:bottom w:val="single" w:sz="4" w:space="0" w:color="auto"/>
              <w:right w:val="single" w:sz="4" w:space="0" w:color="auto"/>
            </w:tcBorders>
          </w:tcPr>
          <w:p w14:paraId="19E66F17" w14:textId="59FA4E46"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50.33</w:t>
            </w:r>
          </w:p>
        </w:tc>
      </w:tr>
      <w:tr w:rsidR="006418B9" w:rsidRPr="00C533B9" w14:paraId="2E4CE808" w14:textId="77777777" w:rsidTr="00A914E4">
        <w:tc>
          <w:tcPr>
            <w:tcW w:w="1295" w:type="dxa"/>
          </w:tcPr>
          <w:p w14:paraId="59E0182C" w14:textId="6DCCE3CE"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10</w:t>
            </w:r>
          </w:p>
        </w:tc>
        <w:tc>
          <w:tcPr>
            <w:tcW w:w="1682" w:type="dxa"/>
            <w:tcBorders>
              <w:top w:val="single" w:sz="4" w:space="0" w:color="auto"/>
              <w:left w:val="single" w:sz="4" w:space="0" w:color="auto"/>
              <w:bottom w:val="single" w:sz="4" w:space="0" w:color="auto"/>
              <w:right w:val="single" w:sz="4" w:space="0" w:color="auto"/>
            </w:tcBorders>
          </w:tcPr>
          <w:p w14:paraId="050C3A16" w14:textId="7299C6BE"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41.00</w:t>
            </w:r>
          </w:p>
        </w:tc>
        <w:tc>
          <w:tcPr>
            <w:tcW w:w="2126" w:type="dxa"/>
            <w:tcBorders>
              <w:top w:val="single" w:sz="4" w:space="0" w:color="auto"/>
              <w:left w:val="single" w:sz="4" w:space="0" w:color="auto"/>
              <w:bottom w:val="single" w:sz="4" w:space="0" w:color="auto"/>
              <w:right w:val="single" w:sz="4" w:space="0" w:color="auto"/>
            </w:tcBorders>
          </w:tcPr>
          <w:p w14:paraId="411D1943" w14:textId="106A55C5"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4.33</w:t>
            </w:r>
          </w:p>
        </w:tc>
        <w:tc>
          <w:tcPr>
            <w:tcW w:w="1984" w:type="dxa"/>
            <w:tcBorders>
              <w:top w:val="single" w:sz="4" w:space="0" w:color="auto"/>
              <w:left w:val="single" w:sz="4" w:space="0" w:color="auto"/>
              <w:bottom w:val="single" w:sz="4" w:space="0" w:color="auto"/>
              <w:right w:val="single" w:sz="4" w:space="0" w:color="auto"/>
            </w:tcBorders>
          </w:tcPr>
          <w:p w14:paraId="145EECD2" w14:textId="5A692C06"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50.33</w:t>
            </w:r>
          </w:p>
        </w:tc>
      </w:tr>
      <w:tr w:rsidR="006418B9" w:rsidRPr="00C533B9" w14:paraId="5F222DB6" w14:textId="77777777" w:rsidTr="00A914E4">
        <w:tc>
          <w:tcPr>
            <w:tcW w:w="1295" w:type="dxa"/>
          </w:tcPr>
          <w:p w14:paraId="576E580A" w14:textId="575251AD"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11</w:t>
            </w:r>
          </w:p>
        </w:tc>
        <w:tc>
          <w:tcPr>
            <w:tcW w:w="1682" w:type="dxa"/>
            <w:tcBorders>
              <w:top w:val="single" w:sz="4" w:space="0" w:color="auto"/>
              <w:left w:val="single" w:sz="4" w:space="0" w:color="auto"/>
              <w:bottom w:val="single" w:sz="4" w:space="0" w:color="auto"/>
              <w:right w:val="single" w:sz="4" w:space="0" w:color="auto"/>
            </w:tcBorders>
          </w:tcPr>
          <w:p w14:paraId="3F346F5E" w14:textId="0FCACAA2"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41.33</w:t>
            </w:r>
          </w:p>
        </w:tc>
        <w:tc>
          <w:tcPr>
            <w:tcW w:w="2126" w:type="dxa"/>
            <w:tcBorders>
              <w:top w:val="single" w:sz="4" w:space="0" w:color="auto"/>
              <w:left w:val="single" w:sz="4" w:space="0" w:color="auto"/>
              <w:bottom w:val="single" w:sz="4" w:space="0" w:color="auto"/>
              <w:right w:val="single" w:sz="4" w:space="0" w:color="auto"/>
            </w:tcBorders>
          </w:tcPr>
          <w:p w14:paraId="59A14D07" w14:textId="71CC6444"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4.33</w:t>
            </w:r>
          </w:p>
        </w:tc>
        <w:tc>
          <w:tcPr>
            <w:tcW w:w="1984" w:type="dxa"/>
            <w:tcBorders>
              <w:top w:val="single" w:sz="4" w:space="0" w:color="auto"/>
              <w:left w:val="single" w:sz="4" w:space="0" w:color="auto"/>
              <w:bottom w:val="single" w:sz="4" w:space="0" w:color="auto"/>
              <w:right w:val="single" w:sz="4" w:space="0" w:color="auto"/>
            </w:tcBorders>
          </w:tcPr>
          <w:p w14:paraId="1C14E441" w14:textId="492F867B"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49.67</w:t>
            </w:r>
          </w:p>
        </w:tc>
      </w:tr>
      <w:tr w:rsidR="006418B9" w:rsidRPr="00C533B9" w14:paraId="5894B3CE" w14:textId="77777777" w:rsidTr="00A914E4">
        <w:tc>
          <w:tcPr>
            <w:tcW w:w="1295" w:type="dxa"/>
          </w:tcPr>
          <w:p w14:paraId="3D4085B2" w14:textId="713BC4B0"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12</w:t>
            </w:r>
          </w:p>
        </w:tc>
        <w:tc>
          <w:tcPr>
            <w:tcW w:w="1682" w:type="dxa"/>
            <w:tcBorders>
              <w:top w:val="single" w:sz="4" w:space="0" w:color="auto"/>
              <w:left w:val="single" w:sz="4" w:space="0" w:color="auto"/>
              <w:bottom w:val="single" w:sz="4" w:space="0" w:color="auto"/>
              <w:right w:val="single" w:sz="4" w:space="0" w:color="auto"/>
            </w:tcBorders>
          </w:tcPr>
          <w:p w14:paraId="6F55CAB0" w14:textId="3F46E73D"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42.67</w:t>
            </w:r>
          </w:p>
        </w:tc>
        <w:tc>
          <w:tcPr>
            <w:tcW w:w="2126" w:type="dxa"/>
            <w:tcBorders>
              <w:top w:val="single" w:sz="4" w:space="0" w:color="auto"/>
              <w:left w:val="single" w:sz="4" w:space="0" w:color="auto"/>
              <w:bottom w:val="single" w:sz="4" w:space="0" w:color="auto"/>
              <w:right w:val="single" w:sz="4" w:space="0" w:color="auto"/>
            </w:tcBorders>
          </w:tcPr>
          <w:p w14:paraId="494DB7A6" w14:textId="1E21DEBD"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5.00</w:t>
            </w:r>
          </w:p>
        </w:tc>
        <w:tc>
          <w:tcPr>
            <w:tcW w:w="1984" w:type="dxa"/>
            <w:tcBorders>
              <w:top w:val="single" w:sz="4" w:space="0" w:color="auto"/>
              <w:left w:val="single" w:sz="4" w:space="0" w:color="auto"/>
              <w:bottom w:val="single" w:sz="4" w:space="0" w:color="auto"/>
              <w:right w:val="single" w:sz="4" w:space="0" w:color="auto"/>
            </w:tcBorders>
          </w:tcPr>
          <w:p w14:paraId="458B42EE" w14:textId="146AA864"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51.00</w:t>
            </w:r>
          </w:p>
        </w:tc>
      </w:tr>
      <w:tr w:rsidR="006418B9" w:rsidRPr="00C533B9" w14:paraId="4E57EA9E" w14:textId="77777777" w:rsidTr="00A914E4">
        <w:tc>
          <w:tcPr>
            <w:tcW w:w="1295" w:type="dxa"/>
          </w:tcPr>
          <w:p w14:paraId="45C859EB" w14:textId="76FB3878"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13</w:t>
            </w:r>
          </w:p>
        </w:tc>
        <w:tc>
          <w:tcPr>
            <w:tcW w:w="1682" w:type="dxa"/>
            <w:tcBorders>
              <w:top w:val="single" w:sz="4" w:space="0" w:color="auto"/>
              <w:left w:val="single" w:sz="4" w:space="0" w:color="auto"/>
              <w:bottom w:val="single" w:sz="4" w:space="0" w:color="auto"/>
              <w:right w:val="single" w:sz="4" w:space="0" w:color="auto"/>
            </w:tcBorders>
          </w:tcPr>
          <w:p w14:paraId="322E5A5F" w14:textId="5ACAD2DA"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41.00</w:t>
            </w:r>
          </w:p>
        </w:tc>
        <w:tc>
          <w:tcPr>
            <w:tcW w:w="2126" w:type="dxa"/>
            <w:tcBorders>
              <w:top w:val="single" w:sz="4" w:space="0" w:color="auto"/>
              <w:left w:val="single" w:sz="4" w:space="0" w:color="auto"/>
              <w:bottom w:val="single" w:sz="4" w:space="0" w:color="auto"/>
              <w:right w:val="single" w:sz="4" w:space="0" w:color="auto"/>
            </w:tcBorders>
          </w:tcPr>
          <w:p w14:paraId="374DCBB9" w14:textId="3207DCD3"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4.33</w:t>
            </w:r>
          </w:p>
        </w:tc>
        <w:tc>
          <w:tcPr>
            <w:tcW w:w="1984" w:type="dxa"/>
            <w:tcBorders>
              <w:top w:val="single" w:sz="4" w:space="0" w:color="auto"/>
              <w:left w:val="single" w:sz="4" w:space="0" w:color="auto"/>
              <w:bottom w:val="single" w:sz="4" w:space="0" w:color="auto"/>
              <w:right w:val="single" w:sz="4" w:space="0" w:color="auto"/>
            </w:tcBorders>
          </w:tcPr>
          <w:p w14:paraId="3E8D508C" w14:textId="72AF4625"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51.00</w:t>
            </w:r>
          </w:p>
        </w:tc>
      </w:tr>
    </w:tbl>
    <w:p w14:paraId="788DE515" w14:textId="77777777" w:rsidR="00731CE1" w:rsidRPr="00C533B9" w:rsidRDefault="00731CE1" w:rsidP="00EF5190">
      <w:pPr>
        <w:pStyle w:val="Body"/>
        <w:spacing w:after="0"/>
        <w:rPr>
          <w:rFonts w:ascii="Arial" w:hAnsi="Arial" w:cs="Arial"/>
          <w:lang w:val="en-IN"/>
        </w:rPr>
      </w:pPr>
    </w:p>
    <w:p w14:paraId="29642BCA" w14:textId="6C2AF8A6" w:rsidR="00EF5190" w:rsidRPr="00C533B9" w:rsidRDefault="00EF5190" w:rsidP="00EF5190">
      <w:pPr>
        <w:pStyle w:val="Body"/>
        <w:numPr>
          <w:ilvl w:val="0"/>
          <w:numId w:val="33"/>
        </w:numPr>
        <w:spacing w:after="0"/>
        <w:rPr>
          <w:rFonts w:ascii="Arial" w:hAnsi="Arial" w:cs="Arial"/>
          <w:b/>
          <w:bCs/>
          <w:lang w:val="en-IN"/>
        </w:rPr>
      </w:pPr>
      <w:bookmarkStart w:id="3" w:name="_Hlk201234554"/>
      <w:r w:rsidRPr="00C533B9">
        <w:rPr>
          <w:rFonts w:ascii="Arial" w:hAnsi="Arial" w:cs="Arial"/>
          <w:b/>
          <w:bCs/>
          <w:lang w:val="en-IN"/>
        </w:rPr>
        <w:t>I</w:t>
      </w:r>
      <w:r w:rsidR="005F2A02" w:rsidRPr="00C533B9">
        <w:rPr>
          <w:rFonts w:ascii="Arial" w:hAnsi="Arial" w:cs="Arial"/>
          <w:b/>
          <w:bCs/>
          <w:lang w:val="en-IN"/>
        </w:rPr>
        <w:t xml:space="preserve">nfluence </w:t>
      </w:r>
      <w:r w:rsidRPr="00C533B9">
        <w:rPr>
          <w:rFonts w:ascii="Arial" w:hAnsi="Arial" w:cs="Arial"/>
          <w:b/>
          <w:bCs/>
          <w:lang w:val="en-IN"/>
        </w:rPr>
        <w:t>of biofertilizers on growth parameters</w:t>
      </w:r>
    </w:p>
    <w:p w14:paraId="4873FD2B" w14:textId="03299CF3" w:rsidR="0048491D" w:rsidRPr="00C533B9" w:rsidRDefault="00776042" w:rsidP="0048491D">
      <w:pPr>
        <w:pStyle w:val="Body"/>
        <w:spacing w:after="0"/>
        <w:ind w:left="1080"/>
        <w:rPr>
          <w:rFonts w:ascii="Arial" w:hAnsi="Arial" w:cs="Arial"/>
          <w:lang w:val="en-IN"/>
        </w:rPr>
      </w:pPr>
      <w:r w:rsidRPr="00776042">
        <w:rPr>
          <w:rFonts w:ascii="Arial" w:hAnsi="Arial" w:cs="Arial"/>
        </w:rPr>
        <w:t>The efficacy of the biofertilizer treatment was evaluated by monitoring key</w:t>
      </w:r>
      <w:r>
        <w:rPr>
          <w:rFonts w:ascii="Arial" w:hAnsi="Arial" w:cs="Arial"/>
        </w:rPr>
        <w:t xml:space="preserve"> </w:t>
      </w:r>
      <w:r w:rsidRPr="00776042">
        <w:rPr>
          <w:rFonts w:ascii="Arial" w:hAnsi="Arial" w:cs="Arial"/>
        </w:rPr>
        <w:t>morphological and physiological growth parameters.</w:t>
      </w:r>
    </w:p>
    <w:p w14:paraId="7639EF44" w14:textId="77777777" w:rsidR="002B52AA" w:rsidRPr="00C533B9" w:rsidRDefault="002B52AA" w:rsidP="0048491D">
      <w:pPr>
        <w:pStyle w:val="Body"/>
        <w:spacing w:after="0"/>
        <w:ind w:left="1080"/>
        <w:rPr>
          <w:rFonts w:ascii="Arial" w:hAnsi="Arial" w:cs="Arial"/>
          <w:lang w:val="en-IN"/>
        </w:rPr>
      </w:pPr>
    </w:p>
    <w:p w14:paraId="02F0B5D6" w14:textId="5997434A" w:rsidR="00EF5190" w:rsidRPr="00C533B9" w:rsidRDefault="005F2A02" w:rsidP="00EF5190">
      <w:pPr>
        <w:pStyle w:val="Body"/>
        <w:numPr>
          <w:ilvl w:val="0"/>
          <w:numId w:val="32"/>
        </w:numPr>
        <w:spacing w:after="0"/>
        <w:rPr>
          <w:rFonts w:ascii="Arial" w:hAnsi="Arial" w:cs="Arial"/>
          <w:b/>
          <w:lang w:val="en-IN"/>
        </w:rPr>
      </w:pPr>
      <w:r w:rsidRPr="00C533B9">
        <w:rPr>
          <w:rFonts w:ascii="Arial" w:hAnsi="Arial" w:cs="Arial"/>
          <w:b/>
          <w:lang w:val="en-IN"/>
        </w:rPr>
        <w:t>No of d</w:t>
      </w:r>
      <w:r w:rsidR="00EF5190" w:rsidRPr="00C533B9">
        <w:rPr>
          <w:rFonts w:ascii="Arial" w:hAnsi="Arial" w:cs="Arial"/>
          <w:b/>
          <w:lang w:val="en-IN"/>
        </w:rPr>
        <w:t xml:space="preserve">ays </w:t>
      </w:r>
      <w:r w:rsidRPr="00C533B9">
        <w:rPr>
          <w:rFonts w:ascii="Arial" w:hAnsi="Arial" w:cs="Arial"/>
          <w:b/>
          <w:lang w:val="en-IN"/>
        </w:rPr>
        <w:t>for seed</w:t>
      </w:r>
      <w:r w:rsidR="00EF5190" w:rsidRPr="00C533B9">
        <w:rPr>
          <w:rFonts w:ascii="Arial" w:hAnsi="Arial" w:cs="Arial"/>
          <w:b/>
          <w:lang w:val="en-IN"/>
        </w:rPr>
        <w:t xml:space="preserve"> germination</w:t>
      </w:r>
    </w:p>
    <w:p w14:paraId="677C7C5D" w14:textId="04D9487B" w:rsidR="00EF5190" w:rsidRPr="00C533B9" w:rsidRDefault="0015350F" w:rsidP="00EF5190">
      <w:pPr>
        <w:pStyle w:val="Body"/>
        <w:spacing w:after="0"/>
        <w:rPr>
          <w:rFonts w:ascii="Arial" w:hAnsi="Arial" w:cs="Arial"/>
          <w:lang w:val="en-IN"/>
        </w:rPr>
      </w:pPr>
      <w:r w:rsidRPr="00C533B9">
        <w:rPr>
          <w:rFonts w:ascii="Arial" w:hAnsi="Arial" w:cs="Arial"/>
          <w:lang w:val="en-IN"/>
        </w:rPr>
        <w:t xml:space="preserve">The duration of seed germination ranged from </w:t>
      </w:r>
      <w:r w:rsidR="005F2A02" w:rsidRPr="00C533B9">
        <w:rPr>
          <w:rFonts w:ascii="Arial" w:hAnsi="Arial" w:cs="Arial"/>
          <w:lang w:val="en-IN"/>
        </w:rPr>
        <w:t>four</w:t>
      </w:r>
      <w:r w:rsidRPr="00C533B9">
        <w:rPr>
          <w:rFonts w:ascii="Arial" w:hAnsi="Arial" w:cs="Arial"/>
          <w:lang w:val="en-IN"/>
        </w:rPr>
        <w:t xml:space="preserve"> to </w:t>
      </w:r>
      <w:r w:rsidR="005F2A02" w:rsidRPr="00C533B9">
        <w:rPr>
          <w:rFonts w:ascii="Arial" w:hAnsi="Arial" w:cs="Arial"/>
          <w:lang w:val="en-IN"/>
        </w:rPr>
        <w:t>six</w:t>
      </w:r>
      <w:r w:rsidRPr="00C533B9">
        <w:rPr>
          <w:rFonts w:ascii="Arial" w:hAnsi="Arial" w:cs="Arial"/>
          <w:lang w:val="en-IN"/>
        </w:rPr>
        <w:t xml:space="preserve"> days</w:t>
      </w:r>
      <w:r w:rsidR="00EF5190" w:rsidRPr="00C533B9">
        <w:rPr>
          <w:rFonts w:ascii="Arial" w:hAnsi="Arial" w:cs="Arial"/>
          <w:lang w:val="en-IN"/>
        </w:rPr>
        <w:t xml:space="preserve">. </w:t>
      </w:r>
      <w:r w:rsidR="00336EE9" w:rsidRPr="00C533B9">
        <w:rPr>
          <w:rFonts w:ascii="Arial" w:hAnsi="Arial" w:cs="Arial"/>
          <w:lang w:val="en-IN"/>
        </w:rPr>
        <w:t>The m</w:t>
      </w:r>
      <w:r w:rsidR="00EF5190" w:rsidRPr="00C533B9">
        <w:rPr>
          <w:rFonts w:ascii="Arial" w:hAnsi="Arial" w:cs="Arial"/>
          <w:lang w:val="en-IN"/>
        </w:rPr>
        <w:t>aximum days taken for germination (6 days) w</w:t>
      </w:r>
      <w:r w:rsidR="00336EE9" w:rsidRPr="00C533B9">
        <w:rPr>
          <w:rFonts w:ascii="Arial" w:hAnsi="Arial" w:cs="Arial"/>
          <w:lang w:val="en-IN"/>
        </w:rPr>
        <w:t>ere</w:t>
      </w:r>
      <w:r w:rsidR="00EF5190" w:rsidRPr="00C533B9">
        <w:rPr>
          <w:rFonts w:ascii="Arial" w:hAnsi="Arial" w:cs="Arial"/>
          <w:lang w:val="en-IN"/>
        </w:rPr>
        <w:t xml:space="preserve"> recorded in T</w:t>
      </w:r>
      <w:r w:rsidR="00EF5190" w:rsidRPr="00C533B9">
        <w:rPr>
          <w:rFonts w:ascii="Arial" w:hAnsi="Arial" w:cs="Arial"/>
          <w:vertAlign w:val="subscript"/>
          <w:lang w:val="en-IN"/>
        </w:rPr>
        <w:t>13</w:t>
      </w:r>
      <w:r w:rsidR="00EF5190" w:rsidRPr="00C533B9">
        <w:rPr>
          <w:rFonts w:ascii="Arial" w:hAnsi="Arial" w:cs="Arial"/>
          <w:lang w:val="en-IN"/>
        </w:rPr>
        <w:t xml:space="preserve"> (Manures and fertilizers as per </w:t>
      </w:r>
      <w:smartTag w:uri="urn:schemas-microsoft-com:office:smarttags" w:element="stockticker">
        <w:r w:rsidR="00EF5190" w:rsidRPr="00C533B9">
          <w:rPr>
            <w:rFonts w:ascii="Arial" w:hAnsi="Arial" w:cs="Arial"/>
            <w:lang w:val="en-IN"/>
          </w:rPr>
          <w:t>POP</w:t>
        </w:r>
      </w:smartTag>
      <w:r w:rsidR="00EF5190" w:rsidRPr="00C533B9">
        <w:rPr>
          <w:rFonts w:ascii="Arial" w:hAnsi="Arial" w:cs="Arial"/>
          <w:lang w:val="en-IN"/>
        </w:rPr>
        <w:t xml:space="preserve"> recommendation)</w:t>
      </w:r>
      <w:r w:rsidR="0079604A" w:rsidRPr="00C533B9">
        <w:rPr>
          <w:rFonts w:ascii="Arial" w:hAnsi="Arial" w:cs="Arial"/>
          <w:lang w:val="en-IN"/>
        </w:rPr>
        <w:t>. There w</w:t>
      </w:r>
      <w:r w:rsidR="00336EE9" w:rsidRPr="00C533B9">
        <w:rPr>
          <w:rFonts w:ascii="Arial" w:hAnsi="Arial" w:cs="Arial"/>
          <w:lang w:val="en-IN"/>
        </w:rPr>
        <w:t>ere</w:t>
      </w:r>
      <w:r w:rsidR="0079604A" w:rsidRPr="00C533B9">
        <w:rPr>
          <w:rFonts w:ascii="Arial" w:hAnsi="Arial" w:cs="Arial"/>
          <w:lang w:val="en-IN"/>
        </w:rPr>
        <w:t xml:space="preserve"> no significant variations.</w:t>
      </w:r>
    </w:p>
    <w:p w14:paraId="2A2CAB50" w14:textId="77777777" w:rsidR="002B52AA" w:rsidRPr="00C533B9" w:rsidRDefault="002B52AA" w:rsidP="00EF5190">
      <w:pPr>
        <w:pStyle w:val="Body"/>
        <w:spacing w:after="0"/>
        <w:rPr>
          <w:rFonts w:ascii="Arial" w:hAnsi="Arial" w:cs="Arial"/>
          <w:lang w:val="en-IN"/>
        </w:rPr>
      </w:pPr>
    </w:p>
    <w:p w14:paraId="2DBBE507" w14:textId="77777777" w:rsidR="00EF5190" w:rsidRPr="00C533B9" w:rsidRDefault="00EF5190" w:rsidP="00EF5190">
      <w:pPr>
        <w:pStyle w:val="Body"/>
        <w:numPr>
          <w:ilvl w:val="0"/>
          <w:numId w:val="32"/>
        </w:numPr>
        <w:spacing w:after="0"/>
        <w:rPr>
          <w:rFonts w:ascii="Arial" w:hAnsi="Arial" w:cs="Arial"/>
          <w:b/>
          <w:lang w:val="en-IN"/>
        </w:rPr>
      </w:pPr>
      <w:r w:rsidRPr="00C533B9">
        <w:rPr>
          <w:rFonts w:ascii="Arial" w:hAnsi="Arial" w:cs="Arial"/>
          <w:b/>
          <w:lang w:val="en-IN"/>
        </w:rPr>
        <w:t>Height of plant (m)</w:t>
      </w:r>
    </w:p>
    <w:bookmarkEnd w:id="3"/>
    <w:p w14:paraId="21F2DA8C" w14:textId="73D9942A" w:rsidR="0079604A" w:rsidRDefault="0015350F" w:rsidP="00EF5190">
      <w:pPr>
        <w:pStyle w:val="Body"/>
        <w:spacing w:after="0"/>
        <w:rPr>
          <w:rFonts w:ascii="Arial" w:hAnsi="Arial" w:cs="Arial"/>
          <w:lang w:val="en-IN"/>
        </w:rPr>
      </w:pPr>
      <w:r w:rsidRPr="00C533B9">
        <w:rPr>
          <w:rFonts w:ascii="Arial" w:hAnsi="Arial" w:cs="Arial"/>
          <w:lang w:val="en-IN"/>
        </w:rPr>
        <w:t>High yield is fundamentally linked to plant height, which is widely recognized as a significant measure of plant vigo</w:t>
      </w:r>
      <w:r w:rsidR="007214F2">
        <w:rPr>
          <w:rFonts w:ascii="Arial" w:hAnsi="Arial" w:cs="Arial"/>
          <w:lang w:val="en-IN"/>
        </w:rPr>
        <w:t>u</w:t>
      </w:r>
      <w:r w:rsidRPr="00C533B9">
        <w:rPr>
          <w:rFonts w:ascii="Arial" w:hAnsi="Arial" w:cs="Arial"/>
          <w:lang w:val="en-IN"/>
        </w:rPr>
        <w:t xml:space="preserve">r. </w:t>
      </w:r>
      <w:r w:rsidR="00EF5190" w:rsidRPr="00C533B9">
        <w:rPr>
          <w:rFonts w:ascii="Arial" w:hAnsi="Arial" w:cs="Arial"/>
          <w:lang w:val="en-IN"/>
        </w:rPr>
        <w:t>Treatment effect on plant height was not noticed initially (60 DAS), but with the advancement of growth of the crop (80 and 100 DAS), the differences were apparent</w:t>
      </w:r>
      <w:r w:rsidR="0034512C" w:rsidRPr="00C533B9">
        <w:rPr>
          <w:rFonts w:ascii="Arial" w:hAnsi="Arial" w:cs="Arial"/>
          <w:lang w:val="en-IN"/>
        </w:rPr>
        <w:t xml:space="preserve"> (Fig.1)</w:t>
      </w:r>
      <w:r w:rsidR="00336EE9" w:rsidRPr="00C533B9">
        <w:rPr>
          <w:rFonts w:ascii="Arial" w:hAnsi="Arial" w:cs="Arial"/>
          <w:lang w:val="en-IN"/>
        </w:rPr>
        <w:t>.</w:t>
      </w:r>
      <w:r w:rsidR="00EF5190" w:rsidRPr="00C533B9">
        <w:rPr>
          <w:rFonts w:ascii="Arial" w:hAnsi="Arial" w:cs="Arial"/>
          <w:lang w:val="en-IN"/>
        </w:rPr>
        <w:t xml:space="preserve"> </w:t>
      </w:r>
    </w:p>
    <w:p w14:paraId="51D4DED3" w14:textId="77777777" w:rsidR="007214F2" w:rsidRPr="00C533B9" w:rsidRDefault="007214F2" w:rsidP="00EF5190">
      <w:pPr>
        <w:pStyle w:val="Body"/>
        <w:spacing w:after="0"/>
        <w:rPr>
          <w:rFonts w:ascii="Arial" w:hAnsi="Arial" w:cs="Arial"/>
          <w:lang w:val="en-IN"/>
        </w:rPr>
      </w:pPr>
    </w:p>
    <w:p w14:paraId="765D7064" w14:textId="04627495" w:rsidR="00EF5190" w:rsidRPr="00C533B9" w:rsidRDefault="00E71237" w:rsidP="00EF5190">
      <w:pPr>
        <w:pStyle w:val="Body"/>
        <w:spacing w:after="0"/>
        <w:rPr>
          <w:rFonts w:ascii="Arial" w:hAnsi="Arial" w:cs="Arial"/>
          <w:lang w:val="en-IN"/>
        </w:rPr>
      </w:pPr>
      <w:r w:rsidRPr="00C533B9">
        <w:rPr>
          <w:rFonts w:ascii="Arial" w:hAnsi="Arial" w:cs="Arial"/>
          <w:lang w:val="en-IN"/>
        </w:rPr>
        <w:t>The growth analysis revealed a progression in treatment response over time. A</w:t>
      </w:r>
      <w:r w:rsidR="005F2A02" w:rsidRPr="00C533B9">
        <w:rPr>
          <w:rFonts w:ascii="Arial" w:hAnsi="Arial" w:cs="Arial"/>
          <w:lang w:val="en-IN"/>
        </w:rPr>
        <w:t>fter 60 days of sowing</w:t>
      </w:r>
      <w:r w:rsidRPr="00C533B9">
        <w:rPr>
          <w:rFonts w:ascii="Arial" w:hAnsi="Arial" w:cs="Arial"/>
          <w:lang w:val="en-IN"/>
        </w:rPr>
        <w:t>, plant height ranged from 0.79 m to 1.13 m across the experiment, with no significant variation observed between any of the treatments. By 80 DAS, treatment differences began to emerge, with T</w:t>
      </w:r>
      <w:r w:rsidRPr="007214F2">
        <w:rPr>
          <w:rFonts w:ascii="Arial" w:hAnsi="Arial" w:cs="Arial"/>
          <w:vertAlign w:val="subscript"/>
          <w:lang w:val="en-IN"/>
        </w:rPr>
        <w:t>11</w:t>
      </w:r>
      <w:r w:rsidRPr="00C533B9">
        <w:rPr>
          <w:rFonts w:ascii="Arial" w:hAnsi="Arial" w:cs="Arial"/>
          <w:lang w:val="en-IN"/>
        </w:rPr>
        <w:t xml:space="preserve"> (POP + </w:t>
      </w:r>
      <w:proofErr w:type="spellStart"/>
      <w:r w:rsidRPr="00C533B9">
        <w:rPr>
          <w:rFonts w:ascii="Arial" w:hAnsi="Arial" w:cs="Arial"/>
          <w:i/>
          <w:iCs/>
          <w:lang w:val="en-IN"/>
        </w:rPr>
        <w:t>Azospirillum</w:t>
      </w:r>
      <w:proofErr w:type="spellEnd"/>
      <w:r w:rsidRPr="00C533B9">
        <w:rPr>
          <w:rFonts w:ascii="Arial" w:hAnsi="Arial" w:cs="Arial"/>
          <w:lang w:val="en-IN"/>
        </w:rPr>
        <w:t xml:space="preserve"> + AMF + </w:t>
      </w:r>
      <w:proofErr w:type="spellStart"/>
      <w:r w:rsidRPr="00C533B9">
        <w:rPr>
          <w:rFonts w:ascii="Arial" w:hAnsi="Arial" w:cs="Arial"/>
          <w:i/>
          <w:iCs/>
          <w:lang w:val="en-IN"/>
        </w:rPr>
        <w:t>Frateuria</w:t>
      </w:r>
      <w:proofErr w:type="spellEnd"/>
      <w:r w:rsidRPr="00C533B9">
        <w:rPr>
          <w:rFonts w:ascii="Arial" w:hAnsi="Arial" w:cs="Arial"/>
          <w:lang w:val="en-IN"/>
        </w:rPr>
        <w:t>) recording the maximum plant height of 1.95 m. A large set of treatments (T</w:t>
      </w:r>
      <w:r w:rsidRPr="007214F2">
        <w:rPr>
          <w:rFonts w:ascii="Arial" w:hAnsi="Arial" w:cs="Arial"/>
          <w:vertAlign w:val="subscript"/>
          <w:lang w:val="en-IN"/>
        </w:rPr>
        <w:t>1</w:t>
      </w:r>
      <w:r w:rsidRPr="00C533B9">
        <w:rPr>
          <w:rFonts w:ascii="Arial" w:hAnsi="Arial" w:cs="Arial"/>
          <w:lang w:val="en-IN"/>
        </w:rPr>
        <w:t>, T</w:t>
      </w:r>
      <w:r w:rsidRPr="007214F2">
        <w:rPr>
          <w:rFonts w:ascii="Arial" w:hAnsi="Arial" w:cs="Arial"/>
          <w:vertAlign w:val="subscript"/>
          <w:lang w:val="en-IN"/>
        </w:rPr>
        <w:t>2</w:t>
      </w:r>
      <w:r w:rsidRPr="00C533B9">
        <w:rPr>
          <w:rFonts w:ascii="Arial" w:hAnsi="Arial" w:cs="Arial"/>
          <w:lang w:val="en-IN"/>
        </w:rPr>
        <w:t>, T</w:t>
      </w:r>
      <w:r w:rsidRPr="007214F2">
        <w:rPr>
          <w:rFonts w:ascii="Arial" w:hAnsi="Arial" w:cs="Arial"/>
          <w:vertAlign w:val="subscript"/>
          <w:lang w:val="en-IN"/>
        </w:rPr>
        <w:t>3</w:t>
      </w:r>
      <w:r w:rsidRPr="00C533B9">
        <w:rPr>
          <w:rFonts w:ascii="Arial" w:hAnsi="Arial" w:cs="Arial"/>
          <w:lang w:val="en-IN"/>
        </w:rPr>
        <w:t>, T</w:t>
      </w:r>
      <w:r w:rsidRPr="007214F2">
        <w:rPr>
          <w:rFonts w:ascii="Arial" w:hAnsi="Arial" w:cs="Arial"/>
          <w:vertAlign w:val="subscript"/>
          <w:lang w:val="en-IN"/>
        </w:rPr>
        <w:t>7</w:t>
      </w:r>
      <w:r w:rsidRPr="00C533B9">
        <w:rPr>
          <w:rFonts w:ascii="Arial" w:hAnsi="Arial" w:cs="Arial"/>
          <w:lang w:val="en-IN"/>
        </w:rPr>
        <w:t>, T</w:t>
      </w:r>
      <w:r w:rsidRPr="007214F2">
        <w:rPr>
          <w:rFonts w:ascii="Arial" w:hAnsi="Arial" w:cs="Arial"/>
          <w:vertAlign w:val="subscript"/>
          <w:lang w:val="en-IN"/>
        </w:rPr>
        <w:t>8</w:t>
      </w:r>
      <w:r w:rsidRPr="00C533B9">
        <w:rPr>
          <w:rFonts w:ascii="Arial" w:hAnsi="Arial" w:cs="Arial"/>
          <w:lang w:val="en-IN"/>
        </w:rPr>
        <w:t>, T</w:t>
      </w:r>
      <w:r w:rsidRPr="007214F2">
        <w:rPr>
          <w:rFonts w:ascii="Arial" w:hAnsi="Arial" w:cs="Arial"/>
          <w:vertAlign w:val="subscript"/>
          <w:lang w:val="en-IN"/>
        </w:rPr>
        <w:t>9</w:t>
      </w:r>
      <w:r w:rsidRPr="00C533B9">
        <w:rPr>
          <w:rFonts w:ascii="Arial" w:hAnsi="Arial" w:cs="Arial"/>
          <w:lang w:val="en-IN"/>
        </w:rPr>
        <w:t>, T</w:t>
      </w:r>
      <w:r w:rsidRPr="007214F2">
        <w:rPr>
          <w:rFonts w:ascii="Arial" w:hAnsi="Arial" w:cs="Arial"/>
          <w:vertAlign w:val="subscript"/>
          <w:lang w:val="en-IN"/>
        </w:rPr>
        <w:t>10</w:t>
      </w:r>
      <w:r w:rsidRPr="00C533B9">
        <w:rPr>
          <w:rFonts w:ascii="Arial" w:hAnsi="Arial" w:cs="Arial"/>
          <w:lang w:val="en-IN"/>
        </w:rPr>
        <w:t>, and T</w:t>
      </w:r>
      <w:r w:rsidRPr="007214F2">
        <w:rPr>
          <w:rFonts w:ascii="Arial" w:hAnsi="Arial" w:cs="Arial"/>
          <w:vertAlign w:val="subscript"/>
          <w:lang w:val="en-IN"/>
        </w:rPr>
        <w:t>13</w:t>
      </w:r>
      <w:r w:rsidRPr="00C533B9">
        <w:rPr>
          <w:rFonts w:ascii="Arial" w:hAnsi="Arial" w:cs="Arial"/>
          <w:lang w:val="en-IN"/>
        </w:rPr>
        <w:t>) were statistically on par with this maximum height. The most significant differential response was noted at 100 DAS. T</w:t>
      </w:r>
      <w:r w:rsidRPr="007214F2">
        <w:rPr>
          <w:rFonts w:ascii="Arial" w:hAnsi="Arial" w:cs="Arial"/>
          <w:vertAlign w:val="subscript"/>
          <w:lang w:val="en-IN"/>
        </w:rPr>
        <w:t>10</w:t>
      </w:r>
      <w:r w:rsidRPr="00C533B9">
        <w:rPr>
          <w:rFonts w:ascii="Arial" w:hAnsi="Arial" w:cs="Arial"/>
          <w:lang w:val="en-IN"/>
        </w:rPr>
        <w:t xml:space="preserve"> (FYM + ¾ NPK + </w:t>
      </w:r>
      <w:proofErr w:type="spellStart"/>
      <w:r w:rsidRPr="00C533B9">
        <w:rPr>
          <w:rFonts w:ascii="Arial" w:hAnsi="Arial" w:cs="Arial"/>
          <w:i/>
          <w:iCs/>
          <w:lang w:val="en-IN"/>
        </w:rPr>
        <w:t>Azospirillum</w:t>
      </w:r>
      <w:proofErr w:type="spellEnd"/>
      <w:r w:rsidRPr="00C533B9">
        <w:rPr>
          <w:rFonts w:ascii="Arial" w:hAnsi="Arial" w:cs="Arial"/>
          <w:lang w:val="en-IN"/>
        </w:rPr>
        <w:t xml:space="preserve"> + AMF + </w:t>
      </w:r>
      <w:proofErr w:type="spellStart"/>
      <w:r w:rsidRPr="00C533B9">
        <w:rPr>
          <w:rFonts w:ascii="Arial" w:hAnsi="Arial" w:cs="Arial"/>
          <w:i/>
          <w:iCs/>
          <w:lang w:val="en-IN"/>
        </w:rPr>
        <w:t>Frateuria</w:t>
      </w:r>
      <w:proofErr w:type="spellEnd"/>
      <w:r w:rsidRPr="00C533B9">
        <w:rPr>
          <w:rFonts w:ascii="Arial" w:hAnsi="Arial" w:cs="Arial"/>
          <w:lang w:val="en-IN"/>
        </w:rPr>
        <w:t>) exhibited the highest recorded height of 2.19 m. This maximum height was statistically similar to the heights recorded in T</w:t>
      </w:r>
      <w:r w:rsidRPr="007214F2">
        <w:rPr>
          <w:rFonts w:ascii="Arial" w:hAnsi="Arial" w:cs="Arial"/>
          <w:vertAlign w:val="subscript"/>
          <w:lang w:val="en-IN"/>
        </w:rPr>
        <w:t>1</w:t>
      </w:r>
      <w:r w:rsidRPr="00C533B9">
        <w:rPr>
          <w:rFonts w:ascii="Arial" w:hAnsi="Arial" w:cs="Arial"/>
          <w:lang w:val="en-IN"/>
        </w:rPr>
        <w:t>, T</w:t>
      </w:r>
      <w:r w:rsidRPr="007214F2">
        <w:rPr>
          <w:rFonts w:ascii="Arial" w:hAnsi="Arial" w:cs="Arial"/>
          <w:vertAlign w:val="subscript"/>
          <w:lang w:val="en-IN"/>
        </w:rPr>
        <w:t>2</w:t>
      </w:r>
      <w:r w:rsidRPr="00C533B9">
        <w:rPr>
          <w:rFonts w:ascii="Arial" w:hAnsi="Arial" w:cs="Arial"/>
          <w:lang w:val="en-IN"/>
        </w:rPr>
        <w:t>, T</w:t>
      </w:r>
      <w:r w:rsidRPr="007214F2">
        <w:rPr>
          <w:rFonts w:ascii="Arial" w:hAnsi="Arial" w:cs="Arial"/>
          <w:vertAlign w:val="subscript"/>
          <w:lang w:val="en-IN"/>
        </w:rPr>
        <w:t>7</w:t>
      </w:r>
      <w:r w:rsidRPr="00C533B9">
        <w:rPr>
          <w:rFonts w:ascii="Arial" w:hAnsi="Arial" w:cs="Arial"/>
          <w:lang w:val="en-IN"/>
        </w:rPr>
        <w:t>, T</w:t>
      </w:r>
      <w:r w:rsidRPr="007214F2">
        <w:rPr>
          <w:rFonts w:ascii="Arial" w:hAnsi="Arial" w:cs="Arial"/>
          <w:vertAlign w:val="subscript"/>
          <w:lang w:val="en-IN"/>
        </w:rPr>
        <w:t>8</w:t>
      </w:r>
      <w:r w:rsidRPr="00C533B9">
        <w:rPr>
          <w:rFonts w:ascii="Arial" w:hAnsi="Arial" w:cs="Arial"/>
          <w:lang w:val="en-IN"/>
        </w:rPr>
        <w:t>, T</w:t>
      </w:r>
      <w:r w:rsidRPr="007214F2">
        <w:rPr>
          <w:rFonts w:ascii="Arial" w:hAnsi="Arial" w:cs="Arial"/>
          <w:vertAlign w:val="subscript"/>
          <w:lang w:val="en-IN"/>
        </w:rPr>
        <w:t>11</w:t>
      </w:r>
      <w:r w:rsidR="007214F2">
        <w:rPr>
          <w:rFonts w:ascii="Arial" w:hAnsi="Arial" w:cs="Arial"/>
          <w:lang w:val="en-IN"/>
        </w:rPr>
        <w:t xml:space="preserve"> </w:t>
      </w:r>
      <w:r w:rsidRPr="00C533B9">
        <w:rPr>
          <w:rFonts w:ascii="Arial" w:hAnsi="Arial" w:cs="Arial"/>
          <w:lang w:val="en-IN"/>
        </w:rPr>
        <w:t>and T</w:t>
      </w:r>
      <w:r w:rsidRPr="007214F2">
        <w:rPr>
          <w:rFonts w:ascii="Arial" w:hAnsi="Arial" w:cs="Arial"/>
          <w:vertAlign w:val="subscript"/>
          <w:lang w:val="en-IN"/>
        </w:rPr>
        <w:t>13</w:t>
      </w:r>
      <w:r w:rsidRPr="00C533B9">
        <w:rPr>
          <w:rFonts w:ascii="Arial" w:hAnsi="Arial" w:cs="Arial"/>
          <w:lang w:val="en-IN"/>
        </w:rPr>
        <w:t>. In contrast, T</w:t>
      </w:r>
      <w:r w:rsidRPr="007214F2">
        <w:rPr>
          <w:rFonts w:ascii="Arial" w:hAnsi="Arial" w:cs="Arial"/>
          <w:vertAlign w:val="subscript"/>
          <w:lang w:val="en-IN"/>
        </w:rPr>
        <w:t>5</w:t>
      </w:r>
      <w:r w:rsidRPr="00C533B9">
        <w:rPr>
          <w:rFonts w:ascii="Arial" w:hAnsi="Arial" w:cs="Arial"/>
          <w:lang w:val="en-IN"/>
        </w:rPr>
        <w:t xml:space="preserve"> (FYM + </w:t>
      </w:r>
      <w:proofErr w:type="spellStart"/>
      <w:r w:rsidRPr="00C533B9">
        <w:rPr>
          <w:rFonts w:ascii="Arial" w:hAnsi="Arial" w:cs="Arial"/>
          <w:i/>
          <w:iCs/>
          <w:lang w:val="en-IN"/>
        </w:rPr>
        <w:t>Azospirillum</w:t>
      </w:r>
      <w:proofErr w:type="spellEnd"/>
      <w:r w:rsidRPr="00C533B9">
        <w:rPr>
          <w:rFonts w:ascii="Arial" w:hAnsi="Arial" w:cs="Arial"/>
          <w:lang w:val="en-IN"/>
        </w:rPr>
        <w:t xml:space="preserve"> + </w:t>
      </w:r>
      <w:proofErr w:type="spellStart"/>
      <w:r w:rsidRPr="00C533B9">
        <w:rPr>
          <w:rFonts w:ascii="Arial" w:hAnsi="Arial" w:cs="Arial"/>
          <w:i/>
          <w:iCs/>
          <w:lang w:val="en-IN"/>
        </w:rPr>
        <w:t>Frateuria</w:t>
      </w:r>
      <w:proofErr w:type="spellEnd"/>
      <w:r w:rsidRPr="00C533B9">
        <w:rPr>
          <w:rFonts w:ascii="Arial" w:hAnsi="Arial" w:cs="Arial"/>
          <w:lang w:val="en-IN"/>
        </w:rPr>
        <w:t>) resulted in the minimum plant height of 1.78 m</w:t>
      </w:r>
      <w:r w:rsidR="00EF5190" w:rsidRPr="00C533B9">
        <w:rPr>
          <w:rFonts w:ascii="Arial" w:hAnsi="Arial" w:cs="Arial"/>
          <w:lang w:val="fr-FR"/>
        </w:rPr>
        <w:t>.</w:t>
      </w:r>
    </w:p>
    <w:p w14:paraId="41E7EC81" w14:textId="77777777" w:rsidR="00A24985" w:rsidRPr="00C533B9" w:rsidRDefault="00A24985" w:rsidP="00EF5190">
      <w:pPr>
        <w:pStyle w:val="Body"/>
        <w:spacing w:after="0"/>
        <w:rPr>
          <w:rFonts w:ascii="Arial" w:hAnsi="Arial" w:cs="Arial"/>
          <w:lang w:val="fr-FR"/>
        </w:rPr>
      </w:pPr>
    </w:p>
    <w:p w14:paraId="7F9581BD" w14:textId="4C5578F0" w:rsidR="00191E92" w:rsidRPr="00C533B9" w:rsidRDefault="00A24985" w:rsidP="00EF5190">
      <w:pPr>
        <w:pStyle w:val="Body"/>
        <w:spacing w:after="0"/>
        <w:rPr>
          <w:rFonts w:ascii="Arial" w:hAnsi="Arial" w:cs="Arial"/>
          <w:lang w:val="en-IN"/>
        </w:rPr>
      </w:pPr>
      <w:r w:rsidRPr="00C533B9">
        <w:rPr>
          <w:rFonts w:ascii="Arial" w:hAnsi="Arial" w:cs="Arial"/>
          <w:noProof/>
        </w:rPr>
        <w:lastRenderedPageBreak/>
        <w:drawing>
          <wp:inline distT="0" distB="0" distL="0" distR="0" wp14:anchorId="3C730327" wp14:editId="7CDE057B">
            <wp:extent cx="5181600" cy="2880360"/>
            <wp:effectExtent l="0" t="0" r="0" b="0"/>
            <wp:docPr id="292847305" name="Chart 1">
              <a:extLst xmlns:a="http://schemas.openxmlformats.org/drawingml/2006/main">
                <a:ext uri="{FF2B5EF4-FFF2-40B4-BE49-F238E27FC236}">
                  <a16:creationId xmlns:a16="http://schemas.microsoft.com/office/drawing/2014/main" id="{6454978F-811E-EE9B-66F9-978AED6758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660831" w14:textId="28568E00" w:rsidR="00191E92" w:rsidRPr="00C533B9" w:rsidRDefault="00191E92" w:rsidP="00EE1688">
      <w:pPr>
        <w:pStyle w:val="Body"/>
        <w:spacing w:after="0"/>
        <w:jc w:val="center"/>
        <w:rPr>
          <w:rFonts w:ascii="Arial" w:hAnsi="Arial" w:cs="Arial"/>
          <w:b/>
          <w:bCs/>
          <w:lang w:val="en-IN"/>
        </w:rPr>
      </w:pPr>
      <w:bookmarkStart w:id="4" w:name="_Hlk202342494"/>
      <w:r w:rsidRPr="00C533B9">
        <w:rPr>
          <w:rFonts w:ascii="Arial" w:hAnsi="Arial" w:cs="Arial"/>
          <w:b/>
          <w:bCs/>
          <w:lang w:val="en-IN"/>
        </w:rPr>
        <w:t xml:space="preserve">Fig.1. </w:t>
      </w:r>
      <w:r w:rsidR="005F2A02" w:rsidRPr="00C533B9">
        <w:rPr>
          <w:rFonts w:ascii="Arial" w:hAnsi="Arial" w:cs="Arial"/>
          <w:b/>
          <w:bCs/>
          <w:lang w:val="en-IN"/>
        </w:rPr>
        <w:t>Influence</w:t>
      </w:r>
      <w:r w:rsidRPr="00C533B9">
        <w:rPr>
          <w:rFonts w:ascii="Arial" w:hAnsi="Arial" w:cs="Arial"/>
          <w:b/>
          <w:bCs/>
          <w:lang w:val="en-IN"/>
        </w:rPr>
        <w:t xml:space="preserve"> of biofertilizers on </w:t>
      </w:r>
      <w:r w:rsidR="005F2A02" w:rsidRPr="00C533B9">
        <w:rPr>
          <w:rFonts w:ascii="Arial" w:hAnsi="Arial" w:cs="Arial"/>
          <w:b/>
          <w:bCs/>
          <w:lang w:val="en-IN"/>
        </w:rPr>
        <w:t>height of plant at various growth</w:t>
      </w:r>
      <w:r w:rsidRPr="00C533B9">
        <w:rPr>
          <w:rFonts w:ascii="Arial" w:hAnsi="Arial" w:cs="Arial"/>
          <w:b/>
          <w:bCs/>
          <w:lang w:val="en-IN"/>
        </w:rPr>
        <w:t xml:space="preserve"> stages</w:t>
      </w:r>
    </w:p>
    <w:p w14:paraId="1C3694BD" w14:textId="77777777" w:rsidR="00505C2C" w:rsidRPr="00C533B9" w:rsidRDefault="00505C2C" w:rsidP="00EE1688">
      <w:pPr>
        <w:pStyle w:val="Body"/>
        <w:spacing w:after="0"/>
        <w:jc w:val="center"/>
        <w:rPr>
          <w:rFonts w:ascii="Arial" w:hAnsi="Arial" w:cs="Arial"/>
          <w:b/>
          <w:bCs/>
          <w:lang w:val="en-IN"/>
        </w:rPr>
      </w:pPr>
    </w:p>
    <w:bookmarkEnd w:id="4"/>
    <w:p w14:paraId="27FFF39D" w14:textId="05D5827E" w:rsidR="00105FEF" w:rsidRPr="00C533B9" w:rsidRDefault="00105FEF" w:rsidP="00105FEF">
      <w:pPr>
        <w:pStyle w:val="Body"/>
        <w:spacing w:after="0"/>
        <w:rPr>
          <w:rFonts w:ascii="Arial" w:hAnsi="Arial" w:cs="Arial"/>
          <w:lang w:val="en-IN"/>
        </w:rPr>
      </w:pPr>
      <w:r w:rsidRPr="00C533B9">
        <w:rPr>
          <w:rFonts w:ascii="Arial" w:hAnsi="Arial" w:cs="Arial"/>
          <w:lang w:val="en-IN"/>
        </w:rPr>
        <w:t>The</w:t>
      </w:r>
      <w:r w:rsidR="00633866" w:rsidRPr="00C533B9">
        <w:rPr>
          <w:rFonts w:ascii="Arial" w:hAnsi="Arial" w:cs="Arial"/>
        </w:rPr>
        <w:t xml:space="preserve"> measured increase in height of the plant is likely a consequence of</w:t>
      </w:r>
      <w:r w:rsidRPr="00C533B9">
        <w:rPr>
          <w:rFonts w:ascii="Arial" w:hAnsi="Arial" w:cs="Arial"/>
          <w:lang w:val="en-IN"/>
        </w:rPr>
        <w:t xml:space="preserve"> </w:t>
      </w:r>
      <w:r w:rsidR="00633866" w:rsidRPr="00C533B9">
        <w:rPr>
          <w:rFonts w:ascii="Arial" w:hAnsi="Arial" w:cs="Arial"/>
          <w:lang w:val="en-IN"/>
        </w:rPr>
        <w:t xml:space="preserve">the </w:t>
      </w:r>
      <w:r w:rsidRPr="00C533B9">
        <w:rPr>
          <w:rFonts w:ascii="Arial" w:hAnsi="Arial" w:cs="Arial"/>
          <w:lang w:val="en-IN"/>
        </w:rPr>
        <w:t xml:space="preserve">multifaceted action of the microbial inoculants. </w:t>
      </w:r>
      <w:proofErr w:type="spellStart"/>
      <w:r w:rsidRPr="00C533B9">
        <w:rPr>
          <w:rFonts w:ascii="Arial" w:hAnsi="Arial" w:cs="Arial"/>
          <w:i/>
          <w:iCs/>
          <w:lang w:val="en-IN"/>
        </w:rPr>
        <w:t>Azospirillum</w:t>
      </w:r>
      <w:proofErr w:type="spellEnd"/>
      <w:r w:rsidRPr="00C533B9">
        <w:rPr>
          <w:rFonts w:ascii="Arial" w:hAnsi="Arial" w:cs="Arial"/>
          <w:lang w:val="en-IN"/>
        </w:rPr>
        <w:t xml:space="preserve"> promotes growth directly through increased nitrogen fixation and enhanced nitrogenase activity (Govindarajan and Thangaraju, 2001). Furthermore, its production of phytohormones such as I</w:t>
      </w:r>
      <w:r w:rsidR="003325D8" w:rsidRPr="00C533B9">
        <w:rPr>
          <w:rFonts w:ascii="Arial" w:hAnsi="Arial" w:cs="Arial"/>
          <w:lang w:val="en-IN"/>
        </w:rPr>
        <w:t>ndole 3-</w:t>
      </w:r>
      <w:r w:rsidRPr="00C533B9">
        <w:rPr>
          <w:rFonts w:ascii="Arial" w:hAnsi="Arial" w:cs="Arial"/>
          <w:lang w:val="en-IN"/>
        </w:rPr>
        <w:t>A</w:t>
      </w:r>
      <w:r w:rsidR="003325D8" w:rsidRPr="00C533B9">
        <w:rPr>
          <w:rFonts w:ascii="Arial" w:hAnsi="Arial" w:cs="Arial"/>
          <w:lang w:val="en-IN"/>
        </w:rPr>
        <w:t xml:space="preserve">cetic </w:t>
      </w:r>
      <w:r w:rsidRPr="00C533B9">
        <w:rPr>
          <w:rFonts w:ascii="Arial" w:hAnsi="Arial" w:cs="Arial"/>
          <w:lang w:val="en-IN"/>
        </w:rPr>
        <w:t>A</w:t>
      </w:r>
      <w:r w:rsidR="003325D8" w:rsidRPr="00C533B9">
        <w:rPr>
          <w:rFonts w:ascii="Arial" w:hAnsi="Arial" w:cs="Arial"/>
          <w:lang w:val="en-IN"/>
        </w:rPr>
        <w:t>cid</w:t>
      </w:r>
      <w:r w:rsidRPr="00C533B9">
        <w:rPr>
          <w:rFonts w:ascii="Arial" w:hAnsi="Arial" w:cs="Arial"/>
          <w:lang w:val="en-IN"/>
        </w:rPr>
        <w:t>, gibberellins</w:t>
      </w:r>
      <w:r w:rsidR="003325D8" w:rsidRPr="00C533B9">
        <w:rPr>
          <w:rFonts w:ascii="Arial" w:hAnsi="Arial" w:cs="Arial"/>
          <w:lang w:val="en-IN"/>
        </w:rPr>
        <w:t xml:space="preserve"> </w:t>
      </w:r>
      <w:r w:rsidRPr="00C533B9">
        <w:rPr>
          <w:rFonts w:ascii="Arial" w:hAnsi="Arial" w:cs="Arial"/>
          <w:lang w:val="en-IN"/>
        </w:rPr>
        <w:t xml:space="preserve">and </w:t>
      </w:r>
      <w:proofErr w:type="spellStart"/>
      <w:r w:rsidRPr="00C533B9">
        <w:rPr>
          <w:rFonts w:ascii="Arial" w:hAnsi="Arial" w:cs="Arial"/>
          <w:lang w:val="en-IN"/>
        </w:rPr>
        <w:t>cytokinin</w:t>
      </w:r>
      <w:r w:rsidR="003325D8" w:rsidRPr="00C533B9">
        <w:rPr>
          <w:rFonts w:ascii="Arial" w:hAnsi="Arial" w:cs="Arial"/>
          <w:lang w:val="en-IN"/>
        </w:rPr>
        <w:t>s</w:t>
      </w:r>
      <w:proofErr w:type="spellEnd"/>
      <w:r w:rsidR="003325D8" w:rsidRPr="00C533B9">
        <w:rPr>
          <w:rFonts w:ascii="Arial" w:hAnsi="Arial" w:cs="Arial"/>
          <w:lang w:val="en-IN"/>
        </w:rPr>
        <w:t xml:space="preserve"> </w:t>
      </w:r>
      <w:r w:rsidR="00B70482">
        <w:rPr>
          <w:rFonts w:ascii="Arial" w:hAnsi="Arial" w:cs="Arial"/>
          <w:lang w:val="en-IN"/>
        </w:rPr>
        <w:t>(</w:t>
      </w:r>
      <w:r w:rsidRPr="00C533B9">
        <w:rPr>
          <w:rFonts w:ascii="Arial" w:hAnsi="Arial" w:cs="Arial"/>
          <w:lang w:val="en-IN"/>
        </w:rPr>
        <w:t xml:space="preserve">Pandey and Kumar, 1989) stimulates both cell division and elongation. This hormonal and nutritional boost likely leads to superior root development, improving the capacity </w:t>
      </w:r>
      <w:r w:rsidR="004F2FAA" w:rsidRPr="00C533B9">
        <w:rPr>
          <w:rFonts w:ascii="Arial" w:hAnsi="Arial" w:cs="Arial"/>
          <w:lang w:val="en-IN"/>
        </w:rPr>
        <w:t xml:space="preserve">of plant </w:t>
      </w:r>
      <w:r w:rsidRPr="00C533B9">
        <w:rPr>
          <w:rFonts w:ascii="Arial" w:hAnsi="Arial" w:cs="Arial"/>
          <w:lang w:val="en-IN"/>
        </w:rPr>
        <w:t xml:space="preserve">for </w:t>
      </w:r>
      <w:r w:rsidR="004F2FAA" w:rsidRPr="00C533B9">
        <w:rPr>
          <w:rFonts w:ascii="Arial" w:hAnsi="Arial" w:cs="Arial"/>
          <w:lang w:val="en-IN"/>
        </w:rPr>
        <w:t xml:space="preserve">efficient </w:t>
      </w:r>
      <w:r w:rsidRPr="00C533B9">
        <w:rPr>
          <w:rFonts w:ascii="Arial" w:hAnsi="Arial" w:cs="Arial"/>
          <w:lang w:val="en-IN"/>
        </w:rPr>
        <w:t xml:space="preserve">nutrient and moisture </w:t>
      </w:r>
      <w:r w:rsidR="004F2FAA" w:rsidRPr="00C533B9">
        <w:rPr>
          <w:rFonts w:ascii="Arial" w:hAnsi="Arial" w:cs="Arial"/>
          <w:lang w:val="en-IN"/>
        </w:rPr>
        <w:t>absorption</w:t>
      </w:r>
      <w:r w:rsidRPr="00C533B9">
        <w:rPr>
          <w:rFonts w:ascii="Arial" w:hAnsi="Arial" w:cs="Arial"/>
          <w:lang w:val="en-IN"/>
        </w:rPr>
        <w:t xml:space="preserve">, which ultimately results in better overall growth. In parallel, </w:t>
      </w:r>
      <w:r w:rsidR="004F2FAA" w:rsidRPr="00C533B9">
        <w:rPr>
          <w:rFonts w:ascii="Arial" w:hAnsi="Arial" w:cs="Arial"/>
        </w:rPr>
        <w:t>Arbuscular Mycorrhizal Fungi (AMF) play a crucial role by essentially expanding the effective volume of soil that the plant roots can access</w:t>
      </w:r>
      <w:r w:rsidRPr="00C533B9">
        <w:rPr>
          <w:rFonts w:ascii="Arial" w:hAnsi="Arial" w:cs="Arial"/>
          <w:lang w:val="en-IN"/>
        </w:rPr>
        <w:t>, significantly enhancing the uptake efficiency of essential nutrients, particularly phosphorus</w:t>
      </w:r>
      <w:r w:rsidR="00EF0460" w:rsidRPr="00C533B9">
        <w:rPr>
          <w:rFonts w:ascii="Arial" w:hAnsi="Arial" w:cs="Arial"/>
          <w:lang w:val="en-IN"/>
        </w:rPr>
        <w:t xml:space="preserve"> </w:t>
      </w:r>
      <w:r w:rsidRPr="00C533B9">
        <w:rPr>
          <w:rFonts w:ascii="Arial" w:hAnsi="Arial" w:cs="Arial"/>
          <w:lang w:val="en-IN"/>
        </w:rPr>
        <w:t xml:space="preserve">and improving water status (Singh </w:t>
      </w:r>
      <w:r w:rsidRPr="00C533B9">
        <w:rPr>
          <w:rFonts w:ascii="Arial" w:hAnsi="Arial" w:cs="Arial"/>
          <w:i/>
          <w:iCs/>
          <w:lang w:val="en-IN"/>
        </w:rPr>
        <w:t>et al</w:t>
      </w:r>
      <w:r w:rsidRPr="00C533B9">
        <w:rPr>
          <w:rFonts w:ascii="Arial" w:hAnsi="Arial" w:cs="Arial"/>
          <w:lang w:val="en-IN"/>
        </w:rPr>
        <w:t xml:space="preserve">., 2010). Additionally, </w:t>
      </w:r>
      <w:proofErr w:type="spellStart"/>
      <w:r w:rsidRPr="00F20791">
        <w:rPr>
          <w:rFonts w:ascii="Arial" w:hAnsi="Arial" w:cs="Arial"/>
          <w:i/>
          <w:iCs/>
          <w:lang w:val="en-IN"/>
        </w:rPr>
        <w:t>Frateuria</w:t>
      </w:r>
      <w:proofErr w:type="spellEnd"/>
      <w:r w:rsidRPr="00F20791">
        <w:rPr>
          <w:rFonts w:ascii="Arial" w:hAnsi="Arial" w:cs="Arial"/>
          <w:i/>
          <w:iCs/>
          <w:lang w:val="en-IN"/>
        </w:rPr>
        <w:t xml:space="preserve"> </w:t>
      </w:r>
      <w:r w:rsidRPr="00C533B9">
        <w:rPr>
          <w:rFonts w:ascii="Arial" w:hAnsi="Arial" w:cs="Arial"/>
          <w:lang w:val="en-IN"/>
        </w:rPr>
        <w:t>plays a vital role by supplying bioavailable potassium, which is crucial for activating numerous enzymes necessary for fundamental plant growth processes.</w:t>
      </w:r>
    </w:p>
    <w:p w14:paraId="70D0804F" w14:textId="07DDE79B" w:rsidR="00C179A1" w:rsidRPr="00C533B9" w:rsidRDefault="00EF5190" w:rsidP="00EF5190">
      <w:pPr>
        <w:pStyle w:val="Body"/>
        <w:spacing w:after="0"/>
        <w:rPr>
          <w:rFonts w:ascii="Arial" w:hAnsi="Arial" w:cs="Arial"/>
          <w:lang w:val="en-IN"/>
        </w:rPr>
      </w:pPr>
      <w:r w:rsidRPr="00C533B9">
        <w:rPr>
          <w:rFonts w:ascii="Arial" w:hAnsi="Arial" w:cs="Arial"/>
          <w:lang w:val="en-IN"/>
        </w:rPr>
        <w:t>.</w:t>
      </w:r>
    </w:p>
    <w:p w14:paraId="129BFEF4" w14:textId="77777777" w:rsidR="00EF5190" w:rsidRPr="00C533B9" w:rsidRDefault="00EF5190" w:rsidP="00EF5190">
      <w:pPr>
        <w:pStyle w:val="Body"/>
        <w:numPr>
          <w:ilvl w:val="0"/>
          <w:numId w:val="32"/>
        </w:numPr>
        <w:spacing w:after="0"/>
        <w:rPr>
          <w:rFonts w:ascii="Arial" w:hAnsi="Arial" w:cs="Arial"/>
          <w:b/>
          <w:lang w:val="en-IN"/>
        </w:rPr>
      </w:pPr>
      <w:r w:rsidRPr="00C533B9">
        <w:rPr>
          <w:rFonts w:ascii="Arial" w:hAnsi="Arial" w:cs="Arial"/>
          <w:b/>
          <w:lang w:val="en-IN"/>
        </w:rPr>
        <w:t>Number of leaves</w:t>
      </w:r>
    </w:p>
    <w:p w14:paraId="1503F317" w14:textId="417D513D" w:rsidR="00EF5190" w:rsidRPr="00C533B9" w:rsidRDefault="00F1471C" w:rsidP="00EF5190">
      <w:pPr>
        <w:pStyle w:val="Body"/>
        <w:spacing w:after="0"/>
        <w:rPr>
          <w:rFonts w:ascii="Arial" w:hAnsi="Arial" w:cs="Arial"/>
          <w:lang w:val="en-IN"/>
        </w:rPr>
      </w:pPr>
      <w:r w:rsidRPr="00C533B9">
        <w:rPr>
          <w:rFonts w:ascii="Arial" w:hAnsi="Arial" w:cs="Arial"/>
        </w:rPr>
        <w:t>Leaf biomass production is inherently linked to photosynthesis, as leaves are the principal source organs that supply assimilates to metabolic sinks (developing fruits and roots). Consequently, the overall magnitude of leaf production is dynamically controlled by the synergy between environmental variables and the plant's available nutrition</w:t>
      </w:r>
      <w:r w:rsidR="00775BD6" w:rsidRPr="00C533B9">
        <w:rPr>
          <w:rFonts w:ascii="Arial" w:hAnsi="Arial" w:cs="Arial"/>
          <w:lang w:val="en-IN"/>
        </w:rPr>
        <w:t xml:space="preserve">. </w:t>
      </w:r>
      <w:r w:rsidR="00EF5190" w:rsidRPr="00C533B9">
        <w:rPr>
          <w:rFonts w:ascii="Arial" w:hAnsi="Arial" w:cs="Arial"/>
          <w:lang w:val="en-IN"/>
        </w:rPr>
        <w:t>Leaf number at 60, 80 and 100 DAS showed significant differences. At 60 DAS, treatment T</w:t>
      </w:r>
      <w:r w:rsidR="00EF5190" w:rsidRPr="00C533B9">
        <w:rPr>
          <w:rFonts w:ascii="Arial" w:hAnsi="Arial" w:cs="Arial"/>
          <w:vertAlign w:val="subscript"/>
          <w:lang w:val="en-IN"/>
        </w:rPr>
        <w:t>8</w:t>
      </w:r>
      <w:r w:rsidR="00EF5190" w:rsidRPr="00C533B9">
        <w:rPr>
          <w:rFonts w:ascii="Arial" w:hAnsi="Arial" w:cs="Arial"/>
          <w:lang w:val="en-IN"/>
        </w:rPr>
        <w:t xml:space="preserve"> (FYM (double dose) + </w:t>
      </w:r>
      <w:proofErr w:type="spellStart"/>
      <w:r w:rsidR="00EF5190" w:rsidRPr="00C533B9">
        <w:rPr>
          <w:rFonts w:ascii="Arial" w:hAnsi="Arial" w:cs="Arial"/>
          <w:i/>
          <w:lang w:val="en-IN"/>
        </w:rPr>
        <w:t>Azospirillum</w:t>
      </w:r>
      <w:proofErr w:type="spellEnd"/>
      <w:r w:rsidR="00EF5190" w:rsidRPr="00C533B9">
        <w:rPr>
          <w:rFonts w:ascii="Arial" w:hAnsi="Arial" w:cs="Arial"/>
          <w:lang w:val="en-IN"/>
        </w:rPr>
        <w:t xml:space="preserve"> + AMF + </w:t>
      </w:r>
      <w:proofErr w:type="spellStart"/>
      <w:r w:rsidR="00EF5190" w:rsidRPr="00C533B9">
        <w:rPr>
          <w:rFonts w:ascii="Arial" w:hAnsi="Arial" w:cs="Arial"/>
          <w:i/>
          <w:lang w:val="en-IN"/>
        </w:rPr>
        <w:t>Frateuria</w:t>
      </w:r>
      <w:proofErr w:type="spellEnd"/>
      <w:r w:rsidR="00EF5190" w:rsidRPr="00C533B9">
        <w:rPr>
          <w:rFonts w:ascii="Arial" w:hAnsi="Arial" w:cs="Arial"/>
          <w:lang w:val="en-IN"/>
        </w:rPr>
        <w:t>) and T</w:t>
      </w:r>
      <w:r w:rsidR="00EF5190" w:rsidRPr="00C533B9">
        <w:rPr>
          <w:rFonts w:ascii="Arial" w:hAnsi="Arial" w:cs="Arial"/>
          <w:vertAlign w:val="subscript"/>
          <w:lang w:val="en-IN"/>
        </w:rPr>
        <w:t>9</w:t>
      </w:r>
      <w:r w:rsidR="00EF5190" w:rsidRPr="00C533B9">
        <w:rPr>
          <w:rFonts w:ascii="Arial" w:hAnsi="Arial" w:cs="Arial"/>
          <w:lang w:val="en-IN"/>
        </w:rPr>
        <w:t xml:space="preserve"> (FYM (as per </w:t>
      </w:r>
      <w:smartTag w:uri="urn:schemas-microsoft-com:office:smarttags" w:element="stockticker">
        <w:r w:rsidR="00EF5190" w:rsidRPr="00C533B9">
          <w:rPr>
            <w:rFonts w:ascii="Arial" w:hAnsi="Arial" w:cs="Arial"/>
            <w:lang w:val="en-IN"/>
          </w:rPr>
          <w:t>POP</w:t>
        </w:r>
      </w:smartTag>
      <w:r w:rsidR="00EF5190" w:rsidRPr="00C533B9">
        <w:rPr>
          <w:rFonts w:ascii="Arial" w:hAnsi="Arial" w:cs="Arial"/>
          <w:lang w:val="en-IN"/>
        </w:rPr>
        <w:t>) + ½ (</w:t>
      </w:r>
      <w:smartTag w:uri="urn:schemas-microsoft-com:office:smarttags" w:element="stockticker">
        <w:r w:rsidR="00EF5190" w:rsidRPr="00C533B9">
          <w:rPr>
            <w:rFonts w:ascii="Arial" w:hAnsi="Arial" w:cs="Arial"/>
            <w:lang w:val="en-IN"/>
          </w:rPr>
          <w:t>NPK</w:t>
        </w:r>
      </w:smartTag>
      <w:r w:rsidR="00EF5190" w:rsidRPr="00C533B9">
        <w:rPr>
          <w:rFonts w:ascii="Arial" w:hAnsi="Arial" w:cs="Arial"/>
          <w:lang w:val="en-IN"/>
        </w:rPr>
        <w:t xml:space="preserve">) + </w:t>
      </w:r>
      <w:proofErr w:type="spellStart"/>
      <w:r w:rsidR="00EF5190" w:rsidRPr="00C533B9">
        <w:rPr>
          <w:rFonts w:ascii="Arial" w:hAnsi="Arial" w:cs="Arial"/>
          <w:i/>
          <w:lang w:val="en-IN"/>
        </w:rPr>
        <w:t>Azospirillum</w:t>
      </w:r>
      <w:proofErr w:type="spellEnd"/>
      <w:r w:rsidR="00EF5190" w:rsidRPr="00C533B9">
        <w:rPr>
          <w:rFonts w:ascii="Arial" w:hAnsi="Arial" w:cs="Arial"/>
          <w:lang w:val="en-IN"/>
        </w:rPr>
        <w:t xml:space="preserve"> + AMF + </w:t>
      </w:r>
      <w:proofErr w:type="spellStart"/>
      <w:r w:rsidR="00EF5190" w:rsidRPr="00C533B9">
        <w:rPr>
          <w:rFonts w:ascii="Arial" w:hAnsi="Arial" w:cs="Arial"/>
          <w:i/>
          <w:lang w:val="en-IN"/>
        </w:rPr>
        <w:t>Frateuria</w:t>
      </w:r>
      <w:proofErr w:type="spellEnd"/>
      <w:r w:rsidR="00EF5190" w:rsidRPr="00C533B9">
        <w:rPr>
          <w:rFonts w:ascii="Arial" w:hAnsi="Arial" w:cs="Arial"/>
          <w:lang w:val="en-IN"/>
        </w:rPr>
        <w:t xml:space="preserve">) showed </w:t>
      </w:r>
      <w:r w:rsidR="00336EE9" w:rsidRPr="00C533B9">
        <w:rPr>
          <w:rFonts w:ascii="Arial" w:hAnsi="Arial" w:cs="Arial"/>
          <w:lang w:val="en-IN"/>
        </w:rPr>
        <w:t xml:space="preserve">the </w:t>
      </w:r>
      <w:r w:rsidR="00EF5190" w:rsidRPr="00C533B9">
        <w:rPr>
          <w:rFonts w:ascii="Arial" w:hAnsi="Arial" w:cs="Arial"/>
          <w:lang w:val="en-IN"/>
        </w:rPr>
        <w:t>maximum number of leaves (37.67). All the treatments except T</w:t>
      </w:r>
      <w:r w:rsidR="00EF5190" w:rsidRPr="00C533B9">
        <w:rPr>
          <w:rFonts w:ascii="Arial" w:hAnsi="Arial" w:cs="Arial"/>
          <w:vertAlign w:val="subscript"/>
          <w:lang w:val="en-IN"/>
        </w:rPr>
        <w:t>1</w:t>
      </w:r>
      <w:r w:rsidR="00EF5190" w:rsidRPr="00C533B9">
        <w:rPr>
          <w:rFonts w:ascii="Arial" w:hAnsi="Arial" w:cs="Arial"/>
          <w:lang w:val="en-IN"/>
        </w:rPr>
        <w:t>, T</w:t>
      </w:r>
      <w:r w:rsidR="00EF5190" w:rsidRPr="00C533B9">
        <w:rPr>
          <w:rFonts w:ascii="Arial" w:hAnsi="Arial" w:cs="Arial"/>
          <w:vertAlign w:val="subscript"/>
          <w:lang w:val="en-IN"/>
        </w:rPr>
        <w:t>3</w:t>
      </w:r>
      <w:r w:rsidR="00EF5190" w:rsidRPr="00C533B9">
        <w:rPr>
          <w:rFonts w:ascii="Arial" w:hAnsi="Arial" w:cs="Arial"/>
          <w:lang w:val="en-IN"/>
        </w:rPr>
        <w:t xml:space="preserve"> and T</w:t>
      </w:r>
      <w:r w:rsidR="00EF5190" w:rsidRPr="00C533B9">
        <w:rPr>
          <w:rFonts w:ascii="Arial" w:hAnsi="Arial" w:cs="Arial"/>
          <w:vertAlign w:val="subscript"/>
          <w:lang w:val="en-IN"/>
        </w:rPr>
        <w:t xml:space="preserve">12 </w:t>
      </w:r>
      <w:r w:rsidR="00EF5190" w:rsidRPr="00C533B9">
        <w:rPr>
          <w:rFonts w:ascii="Arial" w:hAnsi="Arial" w:cs="Arial"/>
          <w:lang w:val="en-IN"/>
        </w:rPr>
        <w:t>were on par. At 80 DAS, T</w:t>
      </w:r>
      <w:r w:rsidR="00EF5190" w:rsidRPr="00C533B9">
        <w:rPr>
          <w:rFonts w:ascii="Arial" w:hAnsi="Arial" w:cs="Arial"/>
          <w:vertAlign w:val="subscript"/>
          <w:lang w:val="en-IN"/>
        </w:rPr>
        <w:t>8</w:t>
      </w:r>
      <w:r w:rsidR="00EF5190" w:rsidRPr="00C533B9">
        <w:rPr>
          <w:rFonts w:ascii="Arial" w:hAnsi="Arial" w:cs="Arial"/>
          <w:lang w:val="en-IN"/>
        </w:rPr>
        <w:t xml:space="preserve"> (</w:t>
      </w:r>
      <w:r w:rsidR="00EF5190" w:rsidRPr="00C533B9">
        <w:rPr>
          <w:rFonts w:ascii="Arial" w:hAnsi="Arial" w:cs="Arial"/>
        </w:rPr>
        <w:t xml:space="preserve">FYM (double dose) + </w:t>
      </w:r>
      <w:proofErr w:type="spellStart"/>
      <w:r w:rsidR="00EF5190" w:rsidRPr="00C533B9">
        <w:rPr>
          <w:rFonts w:ascii="Arial" w:hAnsi="Arial" w:cs="Arial"/>
          <w:i/>
        </w:rPr>
        <w:t>Azospirillum</w:t>
      </w:r>
      <w:proofErr w:type="spellEnd"/>
      <w:r w:rsidR="00EF5190" w:rsidRPr="00C533B9">
        <w:rPr>
          <w:rFonts w:ascii="Arial" w:hAnsi="Arial" w:cs="Arial"/>
        </w:rPr>
        <w:t xml:space="preserve"> + AMF + </w:t>
      </w:r>
      <w:proofErr w:type="spellStart"/>
      <w:r w:rsidR="00EF5190" w:rsidRPr="00C533B9">
        <w:rPr>
          <w:rFonts w:ascii="Arial" w:hAnsi="Arial" w:cs="Arial"/>
          <w:i/>
        </w:rPr>
        <w:t>Frateuria</w:t>
      </w:r>
      <w:proofErr w:type="spellEnd"/>
      <w:r w:rsidR="00EF5190" w:rsidRPr="00C533B9">
        <w:rPr>
          <w:rFonts w:ascii="Arial" w:hAnsi="Arial" w:cs="Arial"/>
        </w:rPr>
        <w:t>)</w:t>
      </w:r>
      <w:r w:rsidR="00EF5190" w:rsidRPr="00C533B9">
        <w:rPr>
          <w:rFonts w:ascii="Arial" w:hAnsi="Arial" w:cs="Arial"/>
          <w:lang w:val="en-IN"/>
        </w:rPr>
        <w:t xml:space="preserve"> recorded the </w:t>
      </w:r>
      <w:r w:rsidR="0034512C" w:rsidRPr="00C533B9">
        <w:rPr>
          <w:rFonts w:ascii="Arial" w:hAnsi="Arial" w:cs="Arial"/>
          <w:lang w:val="en-IN"/>
        </w:rPr>
        <w:t>maximum</w:t>
      </w:r>
      <w:r w:rsidR="00EF5190" w:rsidRPr="00C533B9">
        <w:rPr>
          <w:rFonts w:ascii="Arial" w:hAnsi="Arial" w:cs="Arial"/>
          <w:lang w:val="en-IN"/>
        </w:rPr>
        <w:t xml:space="preserve"> leaf number (54.33). At 100 DAS, also maximum leaves (50.33) were observed in T</w:t>
      </w:r>
      <w:r w:rsidR="00EF5190" w:rsidRPr="00C533B9">
        <w:rPr>
          <w:rFonts w:ascii="Arial" w:hAnsi="Arial" w:cs="Arial"/>
          <w:vertAlign w:val="subscript"/>
          <w:lang w:val="en-IN"/>
        </w:rPr>
        <w:t>8</w:t>
      </w:r>
      <w:r w:rsidR="00EF5190" w:rsidRPr="00C533B9">
        <w:rPr>
          <w:rFonts w:ascii="Arial" w:hAnsi="Arial" w:cs="Arial"/>
          <w:lang w:val="en-IN"/>
        </w:rPr>
        <w:t xml:space="preserve"> (</w:t>
      </w:r>
      <w:r w:rsidR="00EF5190" w:rsidRPr="00C533B9">
        <w:rPr>
          <w:rFonts w:ascii="Arial" w:hAnsi="Arial" w:cs="Arial"/>
        </w:rPr>
        <w:t xml:space="preserve">FYM (double dose) + </w:t>
      </w:r>
      <w:proofErr w:type="spellStart"/>
      <w:r w:rsidR="00EF5190" w:rsidRPr="00C533B9">
        <w:rPr>
          <w:rFonts w:ascii="Arial" w:hAnsi="Arial" w:cs="Arial"/>
          <w:i/>
        </w:rPr>
        <w:t>Azospirillum</w:t>
      </w:r>
      <w:proofErr w:type="spellEnd"/>
      <w:r w:rsidR="00EF5190" w:rsidRPr="00C533B9">
        <w:rPr>
          <w:rFonts w:ascii="Arial" w:hAnsi="Arial" w:cs="Arial"/>
        </w:rPr>
        <w:t xml:space="preserve"> + AMF + </w:t>
      </w:r>
      <w:proofErr w:type="spellStart"/>
      <w:r w:rsidR="00EF5190" w:rsidRPr="00C533B9">
        <w:rPr>
          <w:rFonts w:ascii="Arial" w:hAnsi="Arial" w:cs="Arial"/>
          <w:i/>
        </w:rPr>
        <w:t>Frateuria</w:t>
      </w:r>
      <w:proofErr w:type="spellEnd"/>
      <w:r w:rsidR="00EF5190" w:rsidRPr="00C533B9">
        <w:rPr>
          <w:rFonts w:ascii="Arial" w:hAnsi="Arial" w:cs="Arial"/>
        </w:rPr>
        <w:t>)</w:t>
      </w:r>
      <w:r w:rsidR="00336EE9" w:rsidRPr="00C533B9">
        <w:rPr>
          <w:rFonts w:ascii="Arial" w:hAnsi="Arial" w:cs="Arial"/>
        </w:rPr>
        <w:t>,</w:t>
      </w:r>
      <w:r w:rsidR="00EF5190" w:rsidRPr="00C533B9">
        <w:rPr>
          <w:rFonts w:ascii="Arial" w:hAnsi="Arial" w:cs="Arial"/>
          <w:lang w:val="en-IN"/>
        </w:rPr>
        <w:t xml:space="preserve"> and the treatments T</w:t>
      </w:r>
      <w:r w:rsidR="00EF5190" w:rsidRPr="00C533B9">
        <w:rPr>
          <w:rFonts w:ascii="Arial" w:hAnsi="Arial" w:cs="Arial"/>
          <w:vertAlign w:val="subscript"/>
          <w:lang w:val="en-IN"/>
        </w:rPr>
        <w:t>5</w:t>
      </w:r>
      <w:r w:rsidR="00EF5190" w:rsidRPr="00C533B9">
        <w:rPr>
          <w:rFonts w:ascii="Arial" w:hAnsi="Arial" w:cs="Arial"/>
          <w:lang w:val="en-IN"/>
        </w:rPr>
        <w:t>, T</w:t>
      </w:r>
      <w:r w:rsidR="00EF5190" w:rsidRPr="00C533B9">
        <w:rPr>
          <w:rFonts w:ascii="Arial" w:hAnsi="Arial" w:cs="Arial"/>
          <w:vertAlign w:val="subscript"/>
          <w:lang w:val="en-IN"/>
        </w:rPr>
        <w:t>6</w:t>
      </w:r>
      <w:r w:rsidR="00EF5190" w:rsidRPr="00C533B9">
        <w:rPr>
          <w:rFonts w:ascii="Arial" w:hAnsi="Arial" w:cs="Arial"/>
          <w:lang w:val="en-IN"/>
        </w:rPr>
        <w:t>, T</w:t>
      </w:r>
      <w:r w:rsidR="00EF5190" w:rsidRPr="00C533B9">
        <w:rPr>
          <w:rFonts w:ascii="Arial" w:hAnsi="Arial" w:cs="Arial"/>
          <w:vertAlign w:val="subscript"/>
          <w:lang w:val="en-IN"/>
        </w:rPr>
        <w:t>7</w:t>
      </w:r>
      <w:r w:rsidR="00EF5190" w:rsidRPr="00C533B9">
        <w:rPr>
          <w:rFonts w:ascii="Arial" w:hAnsi="Arial" w:cs="Arial"/>
          <w:lang w:val="en-IN"/>
        </w:rPr>
        <w:t>, T</w:t>
      </w:r>
      <w:r w:rsidR="00EF5190" w:rsidRPr="00C533B9">
        <w:rPr>
          <w:rFonts w:ascii="Arial" w:hAnsi="Arial" w:cs="Arial"/>
          <w:vertAlign w:val="subscript"/>
          <w:lang w:val="en-IN"/>
        </w:rPr>
        <w:t>9</w:t>
      </w:r>
      <w:r w:rsidR="00EF5190" w:rsidRPr="00C533B9">
        <w:rPr>
          <w:rFonts w:ascii="Arial" w:hAnsi="Arial" w:cs="Arial"/>
          <w:lang w:val="en-IN"/>
        </w:rPr>
        <w:t>, T</w:t>
      </w:r>
      <w:r w:rsidR="00EF5190" w:rsidRPr="00C533B9">
        <w:rPr>
          <w:rFonts w:ascii="Arial" w:hAnsi="Arial" w:cs="Arial"/>
          <w:vertAlign w:val="subscript"/>
          <w:lang w:val="en-IN"/>
        </w:rPr>
        <w:t>10</w:t>
      </w:r>
      <w:r w:rsidR="00EF5190" w:rsidRPr="00C533B9">
        <w:rPr>
          <w:rFonts w:ascii="Arial" w:hAnsi="Arial" w:cs="Arial"/>
          <w:lang w:val="en-IN"/>
        </w:rPr>
        <w:t xml:space="preserve"> and T</w:t>
      </w:r>
      <w:r w:rsidR="00EF5190" w:rsidRPr="00C533B9">
        <w:rPr>
          <w:rFonts w:ascii="Arial" w:hAnsi="Arial" w:cs="Arial"/>
          <w:vertAlign w:val="subscript"/>
          <w:lang w:val="en-IN"/>
        </w:rPr>
        <w:t>11</w:t>
      </w:r>
      <w:r w:rsidR="00EF5190" w:rsidRPr="00C533B9">
        <w:rPr>
          <w:rFonts w:ascii="Arial" w:hAnsi="Arial" w:cs="Arial"/>
          <w:lang w:val="en-IN"/>
        </w:rPr>
        <w:t xml:space="preserve"> were on par. The least number of leaves was observed in T</w:t>
      </w:r>
      <w:r w:rsidR="00EF5190" w:rsidRPr="00C533B9">
        <w:rPr>
          <w:rFonts w:ascii="Arial" w:hAnsi="Arial" w:cs="Arial"/>
          <w:vertAlign w:val="subscript"/>
          <w:lang w:val="en-IN"/>
        </w:rPr>
        <w:t>12</w:t>
      </w:r>
      <w:r w:rsidR="00EF5190" w:rsidRPr="00C533B9">
        <w:rPr>
          <w:rFonts w:ascii="Arial" w:hAnsi="Arial" w:cs="Arial"/>
          <w:lang w:val="en-IN"/>
        </w:rPr>
        <w:t xml:space="preserve"> (</w:t>
      </w:r>
      <w:proofErr w:type="spellStart"/>
      <w:r w:rsidR="00EF5190" w:rsidRPr="00C533B9">
        <w:rPr>
          <w:rFonts w:ascii="Arial" w:hAnsi="Arial" w:cs="Arial"/>
          <w:i/>
        </w:rPr>
        <w:t>Azospirillum</w:t>
      </w:r>
      <w:proofErr w:type="spellEnd"/>
      <w:r w:rsidR="00EF5190" w:rsidRPr="00C533B9">
        <w:rPr>
          <w:rFonts w:ascii="Arial" w:hAnsi="Arial" w:cs="Arial"/>
        </w:rPr>
        <w:t xml:space="preserve"> + AMF + </w:t>
      </w:r>
      <w:proofErr w:type="spellStart"/>
      <w:r w:rsidR="00EF5190" w:rsidRPr="00C533B9">
        <w:rPr>
          <w:rFonts w:ascii="Arial" w:hAnsi="Arial" w:cs="Arial"/>
          <w:i/>
        </w:rPr>
        <w:t>Frateuria</w:t>
      </w:r>
      <w:proofErr w:type="spellEnd"/>
      <w:r w:rsidR="00EF5190" w:rsidRPr="00C533B9">
        <w:rPr>
          <w:rFonts w:ascii="Arial" w:hAnsi="Arial" w:cs="Arial"/>
        </w:rPr>
        <w:t>)</w:t>
      </w:r>
      <w:r w:rsidR="00EF5190" w:rsidRPr="00C533B9">
        <w:rPr>
          <w:rFonts w:ascii="Arial" w:hAnsi="Arial" w:cs="Arial"/>
          <w:lang w:val="en-IN"/>
        </w:rPr>
        <w:t xml:space="preserve"> at all stages</w:t>
      </w:r>
      <w:r w:rsidR="005C4377" w:rsidRPr="00C533B9">
        <w:rPr>
          <w:rFonts w:ascii="Arial" w:hAnsi="Arial" w:cs="Arial"/>
          <w:lang w:val="en-IN"/>
        </w:rPr>
        <w:t xml:space="preserve"> (Fig.</w:t>
      </w:r>
      <w:r w:rsidR="00336EE9" w:rsidRPr="00C533B9">
        <w:rPr>
          <w:rFonts w:ascii="Arial" w:hAnsi="Arial" w:cs="Arial"/>
          <w:lang w:val="en-IN"/>
        </w:rPr>
        <w:t xml:space="preserve"> 2</w:t>
      </w:r>
      <w:r w:rsidR="005C4377" w:rsidRPr="00C533B9">
        <w:rPr>
          <w:rFonts w:ascii="Arial" w:hAnsi="Arial" w:cs="Arial"/>
          <w:lang w:val="en-IN"/>
        </w:rPr>
        <w:t>).</w:t>
      </w:r>
    </w:p>
    <w:p w14:paraId="38D2396D" w14:textId="77777777" w:rsidR="00A24985" w:rsidRPr="00C533B9" w:rsidRDefault="00A24985" w:rsidP="00EF5190">
      <w:pPr>
        <w:pStyle w:val="Body"/>
        <w:spacing w:after="0"/>
        <w:rPr>
          <w:rFonts w:ascii="Arial" w:hAnsi="Arial" w:cs="Arial"/>
          <w:lang w:val="en-IN"/>
        </w:rPr>
      </w:pPr>
    </w:p>
    <w:p w14:paraId="28422539" w14:textId="09B611FF" w:rsidR="00A24985" w:rsidRPr="00C533B9" w:rsidRDefault="00A24985" w:rsidP="00EF5190">
      <w:pPr>
        <w:pStyle w:val="Body"/>
        <w:spacing w:after="0"/>
        <w:rPr>
          <w:rFonts w:ascii="Arial" w:hAnsi="Arial" w:cs="Arial"/>
          <w:lang w:val="en-IN"/>
        </w:rPr>
      </w:pPr>
      <w:r w:rsidRPr="00C533B9">
        <w:rPr>
          <w:rFonts w:ascii="Arial" w:hAnsi="Arial" w:cs="Arial"/>
          <w:noProof/>
        </w:rPr>
        <w:lastRenderedPageBreak/>
        <w:drawing>
          <wp:inline distT="0" distB="0" distL="0" distR="0" wp14:anchorId="28DD135E" wp14:editId="130A0663">
            <wp:extent cx="5196840" cy="2682240"/>
            <wp:effectExtent l="0" t="0" r="0" b="0"/>
            <wp:docPr id="1575036918" name="Chart 1">
              <a:extLst xmlns:a="http://schemas.openxmlformats.org/drawingml/2006/main">
                <a:ext uri="{FF2B5EF4-FFF2-40B4-BE49-F238E27FC236}">
                  <a16:creationId xmlns:a16="http://schemas.microsoft.com/office/drawing/2014/main" id="{E2960300-6381-5DDF-B0F5-78AE1E9E1A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89B66F" w14:textId="70E5B020" w:rsidR="00E22C6D" w:rsidRPr="00C533B9" w:rsidRDefault="00E22C6D" w:rsidP="00E22C6D">
      <w:pPr>
        <w:pStyle w:val="Body"/>
        <w:jc w:val="center"/>
        <w:rPr>
          <w:rFonts w:ascii="Arial" w:hAnsi="Arial" w:cs="Arial"/>
          <w:b/>
          <w:bCs/>
          <w:lang w:val="en-IN"/>
        </w:rPr>
      </w:pPr>
      <w:r w:rsidRPr="00C533B9">
        <w:rPr>
          <w:rFonts w:ascii="Arial" w:hAnsi="Arial" w:cs="Arial"/>
          <w:b/>
          <w:bCs/>
          <w:lang w:val="en-IN"/>
        </w:rPr>
        <w:t>Fig.</w:t>
      </w:r>
      <w:r w:rsidR="00F20791">
        <w:rPr>
          <w:rFonts w:ascii="Arial" w:hAnsi="Arial" w:cs="Arial"/>
          <w:b/>
          <w:bCs/>
          <w:lang w:val="en-IN"/>
        </w:rPr>
        <w:t>2</w:t>
      </w:r>
      <w:r w:rsidRPr="00C533B9">
        <w:rPr>
          <w:rFonts w:ascii="Arial" w:hAnsi="Arial" w:cs="Arial"/>
          <w:b/>
          <w:bCs/>
          <w:lang w:val="en-IN"/>
        </w:rPr>
        <w:t xml:space="preserve">. </w:t>
      </w:r>
      <w:r w:rsidR="00A36D7E" w:rsidRPr="00C533B9">
        <w:rPr>
          <w:rFonts w:ascii="Arial" w:hAnsi="Arial" w:cs="Arial"/>
          <w:b/>
          <w:bCs/>
          <w:lang w:val="en-IN"/>
        </w:rPr>
        <w:t>Influence</w:t>
      </w:r>
      <w:r w:rsidRPr="00C533B9">
        <w:rPr>
          <w:rFonts w:ascii="Arial" w:hAnsi="Arial" w:cs="Arial"/>
          <w:b/>
          <w:bCs/>
          <w:lang w:val="en-IN"/>
        </w:rPr>
        <w:t xml:space="preserve"> of biofertilizers on </w:t>
      </w:r>
      <w:r w:rsidR="005C4377" w:rsidRPr="00C533B9">
        <w:rPr>
          <w:rFonts w:ascii="Arial" w:hAnsi="Arial" w:cs="Arial"/>
          <w:b/>
          <w:bCs/>
          <w:lang w:val="en-IN"/>
        </w:rPr>
        <w:t>number</w:t>
      </w:r>
      <w:r w:rsidRPr="00C533B9">
        <w:rPr>
          <w:rFonts w:ascii="Arial" w:hAnsi="Arial" w:cs="Arial"/>
          <w:b/>
          <w:bCs/>
          <w:lang w:val="en-IN"/>
        </w:rPr>
        <w:t xml:space="preserve"> </w:t>
      </w:r>
      <w:r w:rsidR="00A36D7E" w:rsidRPr="00C533B9">
        <w:rPr>
          <w:rFonts w:ascii="Arial" w:hAnsi="Arial" w:cs="Arial"/>
          <w:b/>
          <w:bCs/>
          <w:lang w:val="en-IN"/>
        </w:rPr>
        <w:t xml:space="preserve">of leaves </w:t>
      </w:r>
      <w:r w:rsidRPr="00C533B9">
        <w:rPr>
          <w:rFonts w:ascii="Arial" w:hAnsi="Arial" w:cs="Arial"/>
          <w:b/>
          <w:bCs/>
          <w:lang w:val="en-IN"/>
        </w:rPr>
        <w:t xml:space="preserve">at </w:t>
      </w:r>
      <w:r w:rsidR="00A36D7E" w:rsidRPr="00C533B9">
        <w:rPr>
          <w:rFonts w:ascii="Arial" w:hAnsi="Arial" w:cs="Arial"/>
          <w:b/>
          <w:bCs/>
          <w:lang w:val="en-IN"/>
        </w:rPr>
        <w:t>various growth</w:t>
      </w:r>
      <w:r w:rsidRPr="00C533B9">
        <w:rPr>
          <w:rFonts w:ascii="Arial" w:hAnsi="Arial" w:cs="Arial"/>
          <w:b/>
          <w:bCs/>
          <w:lang w:val="en-IN"/>
        </w:rPr>
        <w:t xml:space="preserve"> stages</w:t>
      </w:r>
    </w:p>
    <w:p w14:paraId="242CBA93" w14:textId="49D1A61A" w:rsidR="002B52AA" w:rsidRPr="00C533B9" w:rsidRDefault="00EF5190" w:rsidP="00EF5190">
      <w:pPr>
        <w:pStyle w:val="Body"/>
        <w:spacing w:after="0"/>
        <w:rPr>
          <w:rFonts w:ascii="Arial" w:hAnsi="Arial" w:cs="Arial"/>
        </w:rPr>
      </w:pPr>
      <w:r w:rsidRPr="00C533B9">
        <w:rPr>
          <w:rFonts w:ascii="Arial" w:hAnsi="Arial" w:cs="Arial"/>
          <w:lang w:val="en-IN"/>
        </w:rPr>
        <w:t>During all the developmental stages</w:t>
      </w:r>
      <w:r w:rsidR="00336EE9" w:rsidRPr="00C533B9">
        <w:rPr>
          <w:rFonts w:ascii="Arial" w:hAnsi="Arial" w:cs="Arial"/>
          <w:lang w:val="en-IN"/>
        </w:rPr>
        <w:t>,</w:t>
      </w:r>
      <w:r w:rsidRPr="00C533B9">
        <w:rPr>
          <w:rFonts w:ascii="Arial" w:hAnsi="Arial" w:cs="Arial"/>
          <w:lang w:val="en-IN"/>
        </w:rPr>
        <w:t xml:space="preserve"> T</w:t>
      </w:r>
      <w:r w:rsidRPr="00C533B9">
        <w:rPr>
          <w:rFonts w:ascii="Arial" w:hAnsi="Arial" w:cs="Arial"/>
          <w:vertAlign w:val="subscript"/>
          <w:lang w:val="en-IN"/>
        </w:rPr>
        <w:t>8</w:t>
      </w:r>
      <w:r w:rsidRPr="00C533B9">
        <w:rPr>
          <w:rFonts w:ascii="Arial" w:hAnsi="Arial" w:cs="Arial"/>
          <w:lang w:val="en-IN"/>
        </w:rPr>
        <w:t xml:space="preserve"> (</w:t>
      </w:r>
      <w:r w:rsidRPr="00C533B9">
        <w:rPr>
          <w:rFonts w:ascii="Arial" w:hAnsi="Arial" w:cs="Arial"/>
        </w:rPr>
        <w:t xml:space="preserve">FYM (double dose) + </w:t>
      </w:r>
      <w:proofErr w:type="spellStart"/>
      <w:r w:rsidRPr="00C533B9">
        <w:rPr>
          <w:rFonts w:ascii="Arial" w:hAnsi="Arial" w:cs="Arial"/>
          <w:i/>
        </w:rPr>
        <w:t>Azospirillum</w:t>
      </w:r>
      <w:proofErr w:type="spellEnd"/>
      <w:r w:rsidRPr="00C533B9">
        <w:rPr>
          <w:rFonts w:ascii="Arial" w:hAnsi="Arial" w:cs="Arial"/>
        </w:rPr>
        <w:t xml:space="preserve"> + AMF + </w:t>
      </w:r>
      <w:proofErr w:type="spellStart"/>
      <w:r w:rsidRPr="00C533B9">
        <w:rPr>
          <w:rFonts w:ascii="Arial" w:hAnsi="Arial" w:cs="Arial"/>
          <w:i/>
        </w:rPr>
        <w:t>Frateuria</w:t>
      </w:r>
      <w:proofErr w:type="spellEnd"/>
      <w:r w:rsidRPr="00C533B9">
        <w:rPr>
          <w:rFonts w:ascii="Arial" w:hAnsi="Arial" w:cs="Arial"/>
          <w:lang w:val="en-IN"/>
        </w:rPr>
        <w:t xml:space="preserve">) recorded the maximum leaf number. FYM has optimum </w:t>
      </w:r>
      <w:proofErr w:type="gramStart"/>
      <w:r w:rsidRPr="00C533B9">
        <w:rPr>
          <w:rFonts w:ascii="Arial" w:hAnsi="Arial" w:cs="Arial"/>
          <w:lang w:val="en-IN"/>
        </w:rPr>
        <w:t>C:N</w:t>
      </w:r>
      <w:proofErr w:type="gramEnd"/>
      <w:r w:rsidR="00336EE9" w:rsidRPr="00C533B9">
        <w:rPr>
          <w:rFonts w:ascii="Arial" w:hAnsi="Arial" w:cs="Arial"/>
          <w:lang w:val="en-IN"/>
        </w:rPr>
        <w:t>,</w:t>
      </w:r>
      <w:r w:rsidRPr="00C533B9">
        <w:rPr>
          <w:rFonts w:ascii="Arial" w:hAnsi="Arial" w:cs="Arial"/>
          <w:lang w:val="en-IN"/>
        </w:rPr>
        <w:t xml:space="preserve"> which</w:t>
      </w:r>
      <w:r w:rsidR="00336EE9" w:rsidRPr="00C533B9">
        <w:rPr>
          <w:rFonts w:ascii="Arial" w:hAnsi="Arial" w:cs="Arial"/>
          <w:lang w:val="en-IN"/>
        </w:rPr>
        <w:t>,</w:t>
      </w:r>
      <w:r w:rsidRPr="00C533B9">
        <w:rPr>
          <w:rFonts w:ascii="Arial" w:hAnsi="Arial" w:cs="Arial"/>
          <w:lang w:val="en-IN"/>
        </w:rPr>
        <w:t xml:space="preserve"> on decomposition by microorganisms</w:t>
      </w:r>
      <w:r w:rsidR="00336EE9" w:rsidRPr="00C533B9">
        <w:rPr>
          <w:rFonts w:ascii="Arial" w:hAnsi="Arial" w:cs="Arial"/>
          <w:lang w:val="en-IN"/>
        </w:rPr>
        <w:t>,</w:t>
      </w:r>
      <w:r w:rsidRPr="00C533B9">
        <w:rPr>
          <w:rFonts w:ascii="Arial" w:hAnsi="Arial" w:cs="Arial"/>
          <w:lang w:val="en-IN"/>
        </w:rPr>
        <w:t xml:space="preserve"> releases nutrient ions in usable form such as ammonium, nitrates, sulphates</w:t>
      </w:r>
      <w:r w:rsidR="00336EE9" w:rsidRPr="00C533B9">
        <w:rPr>
          <w:rFonts w:ascii="Arial" w:hAnsi="Arial" w:cs="Arial"/>
          <w:lang w:val="en-IN"/>
        </w:rPr>
        <w:t xml:space="preserve"> and</w:t>
      </w:r>
      <w:r w:rsidRPr="00C533B9">
        <w:rPr>
          <w:rFonts w:ascii="Arial" w:hAnsi="Arial" w:cs="Arial"/>
          <w:lang w:val="en-IN"/>
        </w:rPr>
        <w:t xml:space="preserve"> phosphates</w:t>
      </w:r>
      <w:r w:rsidR="00336EE9" w:rsidRPr="00C533B9">
        <w:rPr>
          <w:rFonts w:ascii="Arial" w:hAnsi="Arial" w:cs="Arial"/>
          <w:lang w:val="en-IN"/>
        </w:rPr>
        <w:t>,</w:t>
      </w:r>
      <w:r w:rsidRPr="00C533B9">
        <w:rPr>
          <w:rFonts w:ascii="Arial" w:hAnsi="Arial" w:cs="Arial"/>
          <w:lang w:val="en-IN"/>
        </w:rPr>
        <w:t xml:space="preserve"> and make</w:t>
      </w:r>
      <w:r w:rsidR="00336EE9" w:rsidRPr="00C533B9">
        <w:rPr>
          <w:rFonts w:ascii="Arial" w:hAnsi="Arial" w:cs="Arial"/>
          <w:lang w:val="en-IN"/>
        </w:rPr>
        <w:t>s</w:t>
      </w:r>
      <w:r w:rsidRPr="00C533B9">
        <w:rPr>
          <w:rFonts w:ascii="Arial" w:hAnsi="Arial" w:cs="Arial"/>
          <w:lang w:val="en-IN"/>
        </w:rPr>
        <w:t xml:space="preserve"> them available to plants. This increase in the mineral constituent of soil might have exerted </w:t>
      </w:r>
      <w:r w:rsidR="005C4377" w:rsidRPr="00C533B9">
        <w:rPr>
          <w:rFonts w:ascii="Arial" w:hAnsi="Arial" w:cs="Arial"/>
          <w:lang w:val="en-IN"/>
        </w:rPr>
        <w:t>a greater</w:t>
      </w:r>
      <w:r w:rsidRPr="00C533B9">
        <w:rPr>
          <w:rFonts w:ascii="Arial" w:hAnsi="Arial" w:cs="Arial"/>
          <w:lang w:val="en-IN"/>
        </w:rPr>
        <w:t xml:space="preserve"> number of leaves</w:t>
      </w:r>
      <w:r w:rsidR="00336EE9" w:rsidRPr="00C533B9">
        <w:rPr>
          <w:rFonts w:ascii="Arial" w:hAnsi="Arial" w:cs="Arial"/>
          <w:lang w:val="en-IN"/>
        </w:rPr>
        <w:t xml:space="preserve"> </w:t>
      </w:r>
      <w:r w:rsidRPr="00C533B9">
        <w:rPr>
          <w:rFonts w:ascii="Arial" w:hAnsi="Arial" w:cs="Arial"/>
          <w:lang w:val="en-IN"/>
        </w:rPr>
        <w:t>since nitrogen is the chief constituent of amino acid</w:t>
      </w:r>
      <w:r w:rsidR="00336EE9" w:rsidRPr="00C533B9">
        <w:rPr>
          <w:rFonts w:ascii="Arial" w:hAnsi="Arial" w:cs="Arial"/>
          <w:lang w:val="en-IN"/>
        </w:rPr>
        <w:t>s</w:t>
      </w:r>
      <w:r w:rsidRPr="00C533B9">
        <w:rPr>
          <w:rFonts w:ascii="Arial" w:hAnsi="Arial" w:cs="Arial"/>
          <w:lang w:val="en-IN"/>
        </w:rPr>
        <w:t xml:space="preserve"> and co-enzyme</w:t>
      </w:r>
      <w:r w:rsidR="00336EE9" w:rsidRPr="00C533B9">
        <w:rPr>
          <w:rFonts w:ascii="Arial" w:hAnsi="Arial" w:cs="Arial"/>
          <w:lang w:val="en-IN"/>
        </w:rPr>
        <w:t>s</w:t>
      </w:r>
      <w:r w:rsidRPr="00C533B9">
        <w:rPr>
          <w:rFonts w:ascii="Arial" w:hAnsi="Arial" w:cs="Arial"/>
          <w:lang w:val="en-IN"/>
        </w:rPr>
        <w:t xml:space="preserve"> of biological importance. Creus </w:t>
      </w:r>
      <w:r w:rsidRPr="00C533B9">
        <w:rPr>
          <w:rFonts w:ascii="Arial" w:hAnsi="Arial" w:cs="Arial"/>
          <w:i/>
          <w:lang w:val="en-IN"/>
        </w:rPr>
        <w:t>et al</w:t>
      </w:r>
      <w:r w:rsidRPr="00C533B9">
        <w:rPr>
          <w:rFonts w:ascii="Arial" w:hAnsi="Arial" w:cs="Arial"/>
          <w:lang w:val="en-IN"/>
        </w:rPr>
        <w:t xml:space="preserve">. (2005) reported that </w:t>
      </w:r>
      <w:proofErr w:type="spellStart"/>
      <w:r w:rsidRPr="00C533B9">
        <w:rPr>
          <w:rFonts w:ascii="Arial" w:hAnsi="Arial" w:cs="Arial"/>
          <w:i/>
          <w:lang w:val="en-IN"/>
        </w:rPr>
        <w:t>Azospirillum</w:t>
      </w:r>
      <w:proofErr w:type="spellEnd"/>
      <w:r w:rsidRPr="00C533B9">
        <w:rPr>
          <w:rFonts w:ascii="Arial" w:hAnsi="Arial" w:cs="Arial"/>
          <w:lang w:val="en-IN"/>
        </w:rPr>
        <w:t xml:space="preserve"> produced nitric oxide which has a direct role in lateral root development of plants. This increased translocation of nutrients</w:t>
      </w:r>
      <w:r w:rsidR="00336EE9" w:rsidRPr="00C533B9">
        <w:rPr>
          <w:rFonts w:ascii="Arial" w:hAnsi="Arial" w:cs="Arial"/>
          <w:lang w:val="en-IN"/>
        </w:rPr>
        <w:t>,</w:t>
      </w:r>
      <w:r w:rsidRPr="00C533B9">
        <w:rPr>
          <w:rFonts w:ascii="Arial" w:hAnsi="Arial" w:cs="Arial"/>
          <w:lang w:val="en-IN"/>
        </w:rPr>
        <w:t xml:space="preserve"> especially nitrogen that is essential for</w:t>
      </w:r>
      <w:r w:rsidR="00336EE9" w:rsidRPr="00C533B9">
        <w:rPr>
          <w:rFonts w:ascii="Arial" w:hAnsi="Arial" w:cs="Arial"/>
          <w:lang w:val="en-IN"/>
        </w:rPr>
        <w:t xml:space="preserve"> the </w:t>
      </w:r>
      <w:r w:rsidRPr="00C533B9">
        <w:rPr>
          <w:rFonts w:ascii="Arial" w:hAnsi="Arial" w:cs="Arial"/>
          <w:lang w:val="en-IN"/>
        </w:rPr>
        <w:t>formation of protoplasm</w:t>
      </w:r>
      <w:r w:rsidR="00336EE9" w:rsidRPr="00C533B9">
        <w:rPr>
          <w:rFonts w:ascii="Arial" w:hAnsi="Arial" w:cs="Arial"/>
          <w:lang w:val="en-IN"/>
        </w:rPr>
        <w:t>,</w:t>
      </w:r>
      <w:r w:rsidRPr="00C533B9">
        <w:rPr>
          <w:rFonts w:ascii="Arial" w:hAnsi="Arial" w:cs="Arial"/>
          <w:lang w:val="en-IN"/>
        </w:rPr>
        <w:t xml:space="preserve"> might have led to increased cell division and cell enlargement</w:t>
      </w:r>
      <w:r w:rsidR="00336EE9" w:rsidRPr="00C533B9">
        <w:rPr>
          <w:rFonts w:ascii="Arial" w:hAnsi="Arial" w:cs="Arial"/>
          <w:lang w:val="en-IN"/>
        </w:rPr>
        <w:t>,</w:t>
      </w:r>
      <w:r w:rsidRPr="00C533B9">
        <w:rPr>
          <w:rFonts w:ascii="Arial" w:hAnsi="Arial" w:cs="Arial"/>
          <w:lang w:val="en-IN"/>
        </w:rPr>
        <w:t xml:space="preserve"> ultimately resulting in increased production of leaves (Maynard</w:t>
      </w:r>
      <w:r w:rsidR="00B20B3F">
        <w:rPr>
          <w:rFonts w:ascii="Arial" w:hAnsi="Arial" w:cs="Arial"/>
          <w:lang w:val="en-IN"/>
        </w:rPr>
        <w:t xml:space="preserve">, </w:t>
      </w:r>
      <w:r w:rsidRPr="00C533B9">
        <w:rPr>
          <w:rFonts w:ascii="Arial" w:hAnsi="Arial" w:cs="Arial"/>
          <w:lang w:val="en-IN"/>
        </w:rPr>
        <w:t xml:space="preserve">1962; </w:t>
      </w:r>
      <w:proofErr w:type="spellStart"/>
      <w:r w:rsidRPr="00C533B9">
        <w:rPr>
          <w:rFonts w:ascii="Arial" w:hAnsi="Arial" w:cs="Arial"/>
          <w:lang w:val="en-IN"/>
        </w:rPr>
        <w:t>Karuthamani</w:t>
      </w:r>
      <w:proofErr w:type="spellEnd"/>
      <w:r w:rsidRPr="00C533B9">
        <w:rPr>
          <w:rFonts w:ascii="Arial" w:hAnsi="Arial" w:cs="Arial"/>
          <w:lang w:val="en-IN"/>
        </w:rPr>
        <w:t xml:space="preserve"> </w:t>
      </w:r>
      <w:r w:rsidRPr="00C533B9">
        <w:rPr>
          <w:rFonts w:ascii="Arial" w:hAnsi="Arial" w:cs="Arial"/>
          <w:i/>
          <w:lang w:val="en-IN"/>
        </w:rPr>
        <w:t>et al</w:t>
      </w:r>
      <w:r w:rsidRPr="00C533B9">
        <w:rPr>
          <w:rFonts w:ascii="Arial" w:hAnsi="Arial" w:cs="Arial"/>
          <w:lang w:val="en-IN"/>
        </w:rPr>
        <w:t xml:space="preserve">., 1995). </w:t>
      </w:r>
      <w:r w:rsidR="009D1BB0" w:rsidRPr="00C533B9">
        <w:rPr>
          <w:rFonts w:ascii="Arial" w:hAnsi="Arial" w:cs="Arial"/>
        </w:rPr>
        <w:t xml:space="preserve">The observation that Arbuscular Mycorrhizal Fungi (AMF) inoculation leads to higher cytokinin activity in the plant shoot (Baas and Kuiper, 1989) offers a plausible explanation for the changes in shoot morphology. Since </w:t>
      </w:r>
      <w:proofErr w:type="spellStart"/>
      <w:r w:rsidR="009D1BB0" w:rsidRPr="00C533B9">
        <w:rPr>
          <w:rFonts w:ascii="Arial" w:hAnsi="Arial" w:cs="Arial"/>
        </w:rPr>
        <w:t>cytokinins</w:t>
      </w:r>
      <w:proofErr w:type="spellEnd"/>
      <w:r w:rsidR="009D1BB0" w:rsidRPr="00C533B9">
        <w:rPr>
          <w:rFonts w:ascii="Arial" w:hAnsi="Arial" w:cs="Arial"/>
        </w:rPr>
        <w:t xml:space="preserve"> are recognized promoters of leaf growth by stimulating both cell division and cell expansion (</w:t>
      </w:r>
      <w:proofErr w:type="spellStart"/>
      <w:r w:rsidR="009D1BB0" w:rsidRPr="00C533B9">
        <w:rPr>
          <w:rFonts w:ascii="Arial" w:hAnsi="Arial" w:cs="Arial"/>
        </w:rPr>
        <w:t>Vanstanden</w:t>
      </w:r>
      <w:proofErr w:type="spellEnd"/>
      <w:r w:rsidR="009D1BB0" w:rsidRPr="00C533B9">
        <w:rPr>
          <w:rFonts w:ascii="Arial" w:hAnsi="Arial" w:cs="Arial"/>
        </w:rPr>
        <w:t xml:space="preserve"> and Davey, 1979), it is highly probable that these hormones were instrumental in altering the shoot structure, consequently resulting in an increased leaf number.</w:t>
      </w:r>
      <w:r w:rsidR="00E20BC7" w:rsidRPr="00E20BC7">
        <w:t xml:space="preserve"> </w:t>
      </w:r>
    </w:p>
    <w:p w14:paraId="7009989B" w14:textId="77777777" w:rsidR="009D1BB0" w:rsidRPr="00C533B9" w:rsidRDefault="009D1BB0" w:rsidP="00EF5190">
      <w:pPr>
        <w:pStyle w:val="Body"/>
        <w:spacing w:after="0"/>
        <w:rPr>
          <w:rFonts w:ascii="Arial" w:hAnsi="Arial" w:cs="Arial"/>
          <w:lang w:val="en-IN"/>
        </w:rPr>
      </w:pPr>
    </w:p>
    <w:p w14:paraId="0F701D61" w14:textId="77777777" w:rsidR="00EF5190" w:rsidRPr="00C533B9" w:rsidRDefault="00EF5190" w:rsidP="00EF5190">
      <w:pPr>
        <w:pStyle w:val="Body"/>
        <w:numPr>
          <w:ilvl w:val="0"/>
          <w:numId w:val="32"/>
        </w:numPr>
        <w:spacing w:after="0"/>
        <w:rPr>
          <w:rFonts w:ascii="Arial" w:hAnsi="Arial" w:cs="Arial"/>
          <w:b/>
          <w:lang w:val="en-IN"/>
        </w:rPr>
      </w:pPr>
      <w:r w:rsidRPr="00C533B9">
        <w:rPr>
          <w:rFonts w:ascii="Arial" w:hAnsi="Arial" w:cs="Arial"/>
          <w:b/>
          <w:lang w:val="en-IN"/>
        </w:rPr>
        <w:t>Number of branches</w:t>
      </w:r>
    </w:p>
    <w:p w14:paraId="6276CD21" w14:textId="43749007" w:rsidR="00EE1688" w:rsidRPr="00C533B9" w:rsidRDefault="00020CAA" w:rsidP="00EF5190">
      <w:pPr>
        <w:pStyle w:val="Body"/>
        <w:spacing w:after="0"/>
        <w:rPr>
          <w:rFonts w:ascii="Arial" w:hAnsi="Arial" w:cs="Arial"/>
          <w:lang w:val="en-IN"/>
        </w:rPr>
      </w:pPr>
      <w:r w:rsidRPr="00020CAA">
        <w:rPr>
          <w:rFonts w:ascii="Arial" w:hAnsi="Arial" w:cs="Arial"/>
        </w:rPr>
        <w:t xml:space="preserve">The branch count remained statistically non-significant throughout the experiment, indicating a uniform growth pattern regardless of treatment. Quantitatively, the number of branches per plant varied minimally, spanning 3.33 to 4.67 at the final observation period of 100 DAS </w:t>
      </w:r>
      <w:r w:rsidR="001A5983" w:rsidRPr="00020CAA">
        <w:rPr>
          <w:rFonts w:ascii="Arial" w:hAnsi="Arial" w:cs="Arial"/>
          <w:lang w:val="en-IN"/>
        </w:rPr>
        <w:t>(</w:t>
      </w:r>
      <w:r w:rsidR="001A5983" w:rsidRPr="00C533B9">
        <w:rPr>
          <w:rFonts w:ascii="Arial" w:hAnsi="Arial" w:cs="Arial"/>
          <w:lang w:val="en-IN"/>
        </w:rPr>
        <w:t>Table 2)</w:t>
      </w:r>
      <w:r w:rsidR="00336EE9" w:rsidRPr="00C533B9">
        <w:rPr>
          <w:rFonts w:ascii="Arial" w:hAnsi="Arial" w:cs="Arial"/>
          <w:lang w:val="en-IN"/>
        </w:rPr>
        <w:t>.</w:t>
      </w:r>
    </w:p>
    <w:p w14:paraId="493919A5" w14:textId="77777777" w:rsidR="002B52AA" w:rsidRPr="00C533B9" w:rsidRDefault="002B52AA" w:rsidP="00EF5190">
      <w:pPr>
        <w:pStyle w:val="Body"/>
        <w:spacing w:after="0"/>
        <w:rPr>
          <w:rFonts w:ascii="Arial" w:hAnsi="Arial" w:cs="Arial"/>
          <w:lang w:val="en-IN"/>
        </w:rPr>
      </w:pPr>
    </w:p>
    <w:p w14:paraId="323E5575" w14:textId="0989D08B" w:rsidR="00EE1688" w:rsidRPr="00C533B9" w:rsidRDefault="00EE1688" w:rsidP="00EE1688">
      <w:pPr>
        <w:pStyle w:val="Body"/>
        <w:spacing w:after="0"/>
        <w:jc w:val="center"/>
        <w:rPr>
          <w:rFonts w:ascii="Arial" w:hAnsi="Arial" w:cs="Arial"/>
          <w:b/>
          <w:bCs/>
          <w:lang w:val="en-IN"/>
        </w:rPr>
      </w:pPr>
      <w:r w:rsidRPr="00C533B9">
        <w:rPr>
          <w:rFonts w:ascii="Arial" w:hAnsi="Arial" w:cs="Arial"/>
          <w:b/>
          <w:bCs/>
          <w:lang w:val="en-IN"/>
        </w:rPr>
        <w:t xml:space="preserve">Table </w:t>
      </w:r>
      <w:r w:rsidR="001A5983" w:rsidRPr="00C533B9">
        <w:rPr>
          <w:rFonts w:ascii="Arial" w:hAnsi="Arial" w:cs="Arial"/>
          <w:b/>
          <w:bCs/>
          <w:lang w:val="en-IN"/>
        </w:rPr>
        <w:t>2</w:t>
      </w:r>
      <w:r w:rsidRPr="00C533B9">
        <w:rPr>
          <w:rFonts w:ascii="Arial" w:hAnsi="Arial" w:cs="Arial"/>
          <w:b/>
          <w:bCs/>
          <w:lang w:val="en-IN"/>
        </w:rPr>
        <w:t xml:space="preserve">. </w:t>
      </w:r>
      <w:r w:rsidR="00164ED1" w:rsidRPr="00C533B9">
        <w:rPr>
          <w:rFonts w:ascii="Arial" w:hAnsi="Arial" w:cs="Arial"/>
          <w:b/>
          <w:bCs/>
          <w:lang w:val="en-IN"/>
        </w:rPr>
        <w:t xml:space="preserve">Influence </w:t>
      </w:r>
      <w:r w:rsidRPr="00C533B9">
        <w:rPr>
          <w:rFonts w:ascii="Arial" w:hAnsi="Arial" w:cs="Arial"/>
          <w:b/>
          <w:bCs/>
          <w:lang w:val="en-IN"/>
        </w:rPr>
        <w:t xml:space="preserve">of biofertilizers </w:t>
      </w:r>
      <w:r w:rsidR="006C7AA7">
        <w:rPr>
          <w:rFonts w:ascii="Arial" w:hAnsi="Arial" w:cs="Arial"/>
          <w:b/>
          <w:bCs/>
          <w:lang w:val="en-IN"/>
        </w:rPr>
        <w:t xml:space="preserve">on number </w:t>
      </w:r>
      <w:r w:rsidRPr="00C533B9">
        <w:rPr>
          <w:rFonts w:ascii="Arial" w:hAnsi="Arial" w:cs="Arial"/>
          <w:b/>
          <w:bCs/>
          <w:lang w:val="en-IN"/>
        </w:rPr>
        <w:t>branches at</w:t>
      </w:r>
      <w:r w:rsidR="00164ED1" w:rsidRPr="00C533B9">
        <w:rPr>
          <w:rFonts w:ascii="Arial" w:hAnsi="Arial" w:cs="Arial"/>
          <w:b/>
          <w:bCs/>
          <w:lang w:val="en-IN"/>
        </w:rPr>
        <w:t xml:space="preserve"> various growth</w:t>
      </w:r>
      <w:r w:rsidRPr="00C533B9">
        <w:rPr>
          <w:rFonts w:ascii="Arial" w:hAnsi="Arial" w:cs="Arial"/>
          <w:b/>
          <w:bCs/>
          <w:lang w:val="en-IN"/>
        </w:rPr>
        <w:t xml:space="preserve"> stages</w:t>
      </w:r>
    </w:p>
    <w:p w14:paraId="23BE8DE6" w14:textId="77777777" w:rsidR="00EE1688" w:rsidRPr="00C533B9" w:rsidRDefault="00EE1688" w:rsidP="00EE1688">
      <w:pPr>
        <w:pStyle w:val="Body"/>
        <w:spacing w:after="0"/>
        <w:jc w:val="center"/>
        <w:rPr>
          <w:rFonts w:ascii="Arial" w:hAnsi="Arial" w:cs="Arial"/>
          <w:lang w:val="en-IN"/>
        </w:rPr>
      </w:pPr>
    </w:p>
    <w:tbl>
      <w:tblPr>
        <w:tblStyle w:val="TableGrid"/>
        <w:tblW w:w="0" w:type="auto"/>
        <w:tblInd w:w="1872" w:type="dxa"/>
        <w:tblLook w:val="04A0" w:firstRow="1" w:lastRow="0" w:firstColumn="1" w:lastColumn="0" w:noHBand="0" w:noVBand="1"/>
      </w:tblPr>
      <w:tblGrid>
        <w:gridCol w:w="1533"/>
        <w:gridCol w:w="1053"/>
        <w:gridCol w:w="1037"/>
        <w:gridCol w:w="1276"/>
      </w:tblGrid>
      <w:tr w:rsidR="00EE1688" w:rsidRPr="00C533B9" w14:paraId="4B993EB5" w14:textId="77777777" w:rsidTr="00A457DB">
        <w:trPr>
          <w:trHeight w:val="250"/>
        </w:trPr>
        <w:tc>
          <w:tcPr>
            <w:tcW w:w="1533" w:type="dxa"/>
            <w:vMerge w:val="restart"/>
          </w:tcPr>
          <w:p w14:paraId="6BC52B9C" w14:textId="77777777" w:rsidR="00EE1688" w:rsidRPr="00C533B9" w:rsidRDefault="00EE1688" w:rsidP="00A457DB">
            <w:pPr>
              <w:pStyle w:val="Body"/>
              <w:spacing w:after="0"/>
              <w:jc w:val="center"/>
              <w:rPr>
                <w:rFonts w:ascii="Arial" w:hAnsi="Arial" w:cs="Arial"/>
                <w:b/>
                <w:bCs/>
                <w:sz w:val="20"/>
                <w:szCs w:val="20"/>
              </w:rPr>
            </w:pPr>
            <w:r w:rsidRPr="00C533B9">
              <w:rPr>
                <w:rFonts w:ascii="Arial" w:hAnsi="Arial" w:cs="Arial"/>
                <w:b/>
                <w:bCs/>
                <w:sz w:val="20"/>
                <w:szCs w:val="20"/>
              </w:rPr>
              <w:t>Treatments</w:t>
            </w:r>
          </w:p>
        </w:tc>
        <w:tc>
          <w:tcPr>
            <w:tcW w:w="3366" w:type="dxa"/>
            <w:gridSpan w:val="3"/>
          </w:tcPr>
          <w:p w14:paraId="32539574" w14:textId="77777777" w:rsidR="00EE1688" w:rsidRPr="00C533B9" w:rsidRDefault="00EE1688" w:rsidP="00A457DB">
            <w:pPr>
              <w:pStyle w:val="Body"/>
              <w:spacing w:after="0"/>
              <w:jc w:val="center"/>
              <w:rPr>
                <w:rFonts w:ascii="Arial" w:hAnsi="Arial" w:cs="Arial"/>
                <w:b/>
                <w:bCs/>
                <w:sz w:val="20"/>
                <w:szCs w:val="20"/>
              </w:rPr>
            </w:pPr>
            <w:r w:rsidRPr="00C533B9">
              <w:rPr>
                <w:rFonts w:ascii="Arial" w:hAnsi="Arial" w:cs="Arial"/>
                <w:b/>
                <w:bCs/>
                <w:sz w:val="20"/>
                <w:szCs w:val="20"/>
              </w:rPr>
              <w:t>No of branches</w:t>
            </w:r>
          </w:p>
        </w:tc>
      </w:tr>
      <w:tr w:rsidR="00EE1688" w:rsidRPr="00C533B9" w14:paraId="5398E073" w14:textId="77777777" w:rsidTr="00A457DB">
        <w:trPr>
          <w:trHeight w:val="158"/>
        </w:trPr>
        <w:tc>
          <w:tcPr>
            <w:tcW w:w="1533" w:type="dxa"/>
            <w:vMerge/>
          </w:tcPr>
          <w:p w14:paraId="51078F1A" w14:textId="77777777" w:rsidR="00EE1688" w:rsidRPr="00C533B9" w:rsidRDefault="00EE1688" w:rsidP="00A457DB">
            <w:pPr>
              <w:pStyle w:val="Body"/>
              <w:spacing w:after="0"/>
              <w:jc w:val="center"/>
              <w:rPr>
                <w:rFonts w:ascii="Arial" w:hAnsi="Arial" w:cs="Arial"/>
                <w:b/>
                <w:bCs/>
                <w:sz w:val="20"/>
                <w:szCs w:val="20"/>
              </w:rPr>
            </w:pPr>
          </w:p>
        </w:tc>
        <w:tc>
          <w:tcPr>
            <w:tcW w:w="1053" w:type="dxa"/>
          </w:tcPr>
          <w:p w14:paraId="259A5FF5" w14:textId="52711EA4" w:rsidR="00EE1688" w:rsidRPr="00C533B9" w:rsidRDefault="00EE1688" w:rsidP="00A457DB">
            <w:pPr>
              <w:pStyle w:val="Body"/>
              <w:spacing w:after="0"/>
              <w:jc w:val="center"/>
              <w:rPr>
                <w:rFonts w:ascii="Arial" w:hAnsi="Arial" w:cs="Arial"/>
                <w:b/>
                <w:bCs/>
                <w:sz w:val="20"/>
                <w:szCs w:val="20"/>
              </w:rPr>
            </w:pPr>
            <w:r w:rsidRPr="00C533B9">
              <w:rPr>
                <w:rFonts w:ascii="Arial" w:hAnsi="Arial" w:cs="Arial"/>
                <w:b/>
                <w:bCs/>
                <w:sz w:val="20"/>
                <w:szCs w:val="20"/>
              </w:rPr>
              <w:t>60 DAS</w:t>
            </w:r>
          </w:p>
        </w:tc>
        <w:tc>
          <w:tcPr>
            <w:tcW w:w="1037" w:type="dxa"/>
          </w:tcPr>
          <w:p w14:paraId="2E60132C" w14:textId="2658401A" w:rsidR="00EE1688" w:rsidRPr="00C533B9" w:rsidRDefault="00EE1688" w:rsidP="00A457DB">
            <w:pPr>
              <w:pStyle w:val="Body"/>
              <w:spacing w:after="0"/>
              <w:jc w:val="center"/>
              <w:rPr>
                <w:rFonts w:ascii="Arial" w:hAnsi="Arial" w:cs="Arial"/>
                <w:b/>
                <w:bCs/>
                <w:sz w:val="20"/>
                <w:szCs w:val="20"/>
              </w:rPr>
            </w:pPr>
            <w:r w:rsidRPr="00C533B9">
              <w:rPr>
                <w:rFonts w:ascii="Arial" w:hAnsi="Arial" w:cs="Arial"/>
                <w:b/>
                <w:bCs/>
                <w:sz w:val="20"/>
                <w:szCs w:val="20"/>
              </w:rPr>
              <w:t>80 DAS</w:t>
            </w:r>
          </w:p>
        </w:tc>
        <w:tc>
          <w:tcPr>
            <w:tcW w:w="1276" w:type="dxa"/>
          </w:tcPr>
          <w:p w14:paraId="36CC384E" w14:textId="6376C721" w:rsidR="00EE1688" w:rsidRPr="00C533B9" w:rsidRDefault="00EE1688" w:rsidP="00A457DB">
            <w:pPr>
              <w:pStyle w:val="Body"/>
              <w:spacing w:after="0"/>
              <w:jc w:val="center"/>
              <w:rPr>
                <w:rFonts w:ascii="Arial" w:hAnsi="Arial" w:cs="Arial"/>
                <w:b/>
                <w:bCs/>
                <w:sz w:val="20"/>
                <w:szCs w:val="20"/>
              </w:rPr>
            </w:pPr>
            <w:r w:rsidRPr="00C533B9">
              <w:rPr>
                <w:rFonts w:ascii="Arial" w:hAnsi="Arial" w:cs="Arial"/>
                <w:b/>
                <w:bCs/>
                <w:sz w:val="20"/>
                <w:szCs w:val="20"/>
              </w:rPr>
              <w:t>100 DAS</w:t>
            </w:r>
          </w:p>
        </w:tc>
      </w:tr>
      <w:tr w:rsidR="00EE1688" w:rsidRPr="00C533B9" w14:paraId="389BFCB5" w14:textId="77777777" w:rsidTr="00A457DB">
        <w:trPr>
          <w:trHeight w:val="250"/>
        </w:trPr>
        <w:tc>
          <w:tcPr>
            <w:tcW w:w="1533" w:type="dxa"/>
          </w:tcPr>
          <w:p w14:paraId="2AE78CFF"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1</w:t>
            </w:r>
          </w:p>
        </w:tc>
        <w:tc>
          <w:tcPr>
            <w:tcW w:w="1053" w:type="dxa"/>
            <w:tcBorders>
              <w:top w:val="single" w:sz="4" w:space="0" w:color="auto"/>
              <w:left w:val="single" w:sz="4" w:space="0" w:color="auto"/>
              <w:bottom w:val="single" w:sz="4" w:space="0" w:color="auto"/>
              <w:right w:val="single" w:sz="4" w:space="0" w:color="auto"/>
            </w:tcBorders>
          </w:tcPr>
          <w:p w14:paraId="64535560" w14:textId="2DE2921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2.67</w:t>
            </w:r>
          </w:p>
        </w:tc>
        <w:tc>
          <w:tcPr>
            <w:tcW w:w="1037" w:type="dxa"/>
            <w:tcBorders>
              <w:top w:val="single" w:sz="4" w:space="0" w:color="auto"/>
              <w:left w:val="single" w:sz="4" w:space="0" w:color="auto"/>
              <w:bottom w:val="single" w:sz="4" w:space="0" w:color="auto"/>
              <w:right w:val="single" w:sz="4" w:space="0" w:color="auto"/>
            </w:tcBorders>
          </w:tcPr>
          <w:p w14:paraId="6BFF1DB6" w14:textId="680B35AC"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2.67</w:t>
            </w:r>
          </w:p>
        </w:tc>
        <w:tc>
          <w:tcPr>
            <w:tcW w:w="1276" w:type="dxa"/>
            <w:tcBorders>
              <w:top w:val="single" w:sz="4" w:space="0" w:color="auto"/>
              <w:left w:val="single" w:sz="4" w:space="0" w:color="auto"/>
              <w:bottom w:val="single" w:sz="4" w:space="0" w:color="auto"/>
              <w:right w:val="single" w:sz="4" w:space="0" w:color="auto"/>
            </w:tcBorders>
          </w:tcPr>
          <w:p w14:paraId="3523C727" w14:textId="111705F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r>
      <w:tr w:rsidR="00EE1688" w:rsidRPr="00C533B9" w14:paraId="45F0E530" w14:textId="77777777" w:rsidTr="00A457DB">
        <w:trPr>
          <w:trHeight w:val="250"/>
        </w:trPr>
        <w:tc>
          <w:tcPr>
            <w:tcW w:w="1533" w:type="dxa"/>
          </w:tcPr>
          <w:p w14:paraId="533A87EA"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2</w:t>
            </w:r>
          </w:p>
        </w:tc>
        <w:tc>
          <w:tcPr>
            <w:tcW w:w="1053" w:type="dxa"/>
            <w:tcBorders>
              <w:top w:val="single" w:sz="4" w:space="0" w:color="auto"/>
              <w:left w:val="single" w:sz="4" w:space="0" w:color="auto"/>
              <w:bottom w:val="single" w:sz="4" w:space="0" w:color="auto"/>
              <w:right w:val="single" w:sz="4" w:space="0" w:color="auto"/>
            </w:tcBorders>
          </w:tcPr>
          <w:p w14:paraId="77DCFB7D" w14:textId="3B4C9F96"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037" w:type="dxa"/>
            <w:tcBorders>
              <w:top w:val="single" w:sz="4" w:space="0" w:color="auto"/>
              <w:left w:val="single" w:sz="4" w:space="0" w:color="auto"/>
              <w:bottom w:val="single" w:sz="4" w:space="0" w:color="auto"/>
              <w:right w:val="single" w:sz="4" w:space="0" w:color="auto"/>
            </w:tcBorders>
          </w:tcPr>
          <w:p w14:paraId="73A8DCBF" w14:textId="05930294"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276" w:type="dxa"/>
            <w:tcBorders>
              <w:top w:val="single" w:sz="4" w:space="0" w:color="auto"/>
              <w:left w:val="single" w:sz="4" w:space="0" w:color="auto"/>
              <w:bottom w:val="single" w:sz="4" w:space="0" w:color="auto"/>
              <w:right w:val="single" w:sz="4" w:space="0" w:color="auto"/>
            </w:tcBorders>
          </w:tcPr>
          <w:p w14:paraId="302992C9" w14:textId="73D6AD5F"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r>
      <w:tr w:rsidR="00EE1688" w:rsidRPr="00C533B9" w14:paraId="7334DEE0" w14:textId="77777777" w:rsidTr="00A457DB">
        <w:trPr>
          <w:trHeight w:val="250"/>
        </w:trPr>
        <w:tc>
          <w:tcPr>
            <w:tcW w:w="1533" w:type="dxa"/>
          </w:tcPr>
          <w:p w14:paraId="459536CF"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3</w:t>
            </w:r>
          </w:p>
        </w:tc>
        <w:tc>
          <w:tcPr>
            <w:tcW w:w="1053" w:type="dxa"/>
            <w:tcBorders>
              <w:top w:val="single" w:sz="4" w:space="0" w:color="auto"/>
              <w:left w:val="single" w:sz="4" w:space="0" w:color="auto"/>
              <w:bottom w:val="single" w:sz="4" w:space="0" w:color="auto"/>
              <w:right w:val="single" w:sz="4" w:space="0" w:color="auto"/>
            </w:tcBorders>
          </w:tcPr>
          <w:p w14:paraId="37D298B7" w14:textId="0DC60BE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2.67</w:t>
            </w:r>
          </w:p>
        </w:tc>
        <w:tc>
          <w:tcPr>
            <w:tcW w:w="1037" w:type="dxa"/>
            <w:tcBorders>
              <w:top w:val="single" w:sz="4" w:space="0" w:color="auto"/>
              <w:left w:val="single" w:sz="4" w:space="0" w:color="auto"/>
              <w:bottom w:val="single" w:sz="4" w:space="0" w:color="auto"/>
              <w:right w:val="single" w:sz="4" w:space="0" w:color="auto"/>
            </w:tcBorders>
          </w:tcPr>
          <w:p w14:paraId="253977BA" w14:textId="01C35019"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2.67</w:t>
            </w:r>
          </w:p>
        </w:tc>
        <w:tc>
          <w:tcPr>
            <w:tcW w:w="1276" w:type="dxa"/>
            <w:tcBorders>
              <w:top w:val="single" w:sz="4" w:space="0" w:color="auto"/>
              <w:left w:val="single" w:sz="4" w:space="0" w:color="auto"/>
              <w:bottom w:val="single" w:sz="4" w:space="0" w:color="auto"/>
              <w:right w:val="single" w:sz="4" w:space="0" w:color="auto"/>
            </w:tcBorders>
          </w:tcPr>
          <w:p w14:paraId="28B2ECD8" w14:textId="3CE484E2"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3.67</w:t>
            </w:r>
          </w:p>
        </w:tc>
      </w:tr>
      <w:tr w:rsidR="00EE1688" w:rsidRPr="00C533B9" w14:paraId="78472672" w14:textId="77777777" w:rsidTr="00A457DB">
        <w:trPr>
          <w:trHeight w:val="250"/>
        </w:trPr>
        <w:tc>
          <w:tcPr>
            <w:tcW w:w="1533" w:type="dxa"/>
          </w:tcPr>
          <w:p w14:paraId="4E57315C"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4</w:t>
            </w:r>
          </w:p>
        </w:tc>
        <w:tc>
          <w:tcPr>
            <w:tcW w:w="1053" w:type="dxa"/>
            <w:tcBorders>
              <w:top w:val="single" w:sz="4" w:space="0" w:color="auto"/>
              <w:left w:val="single" w:sz="4" w:space="0" w:color="auto"/>
              <w:bottom w:val="single" w:sz="4" w:space="0" w:color="auto"/>
              <w:right w:val="single" w:sz="4" w:space="0" w:color="auto"/>
            </w:tcBorders>
          </w:tcPr>
          <w:p w14:paraId="4DAD862D" w14:textId="25CA959E"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2.67</w:t>
            </w:r>
          </w:p>
        </w:tc>
        <w:tc>
          <w:tcPr>
            <w:tcW w:w="1037" w:type="dxa"/>
            <w:tcBorders>
              <w:top w:val="single" w:sz="4" w:space="0" w:color="auto"/>
              <w:left w:val="single" w:sz="4" w:space="0" w:color="auto"/>
              <w:bottom w:val="single" w:sz="4" w:space="0" w:color="auto"/>
              <w:right w:val="single" w:sz="4" w:space="0" w:color="auto"/>
            </w:tcBorders>
          </w:tcPr>
          <w:p w14:paraId="15015D91" w14:textId="67DA8BC3"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276" w:type="dxa"/>
            <w:tcBorders>
              <w:top w:val="single" w:sz="4" w:space="0" w:color="auto"/>
              <w:left w:val="single" w:sz="4" w:space="0" w:color="auto"/>
              <w:bottom w:val="single" w:sz="4" w:space="0" w:color="auto"/>
              <w:right w:val="single" w:sz="4" w:space="0" w:color="auto"/>
            </w:tcBorders>
          </w:tcPr>
          <w:p w14:paraId="706F48C2" w14:textId="4630AEFA"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3.67</w:t>
            </w:r>
          </w:p>
        </w:tc>
      </w:tr>
      <w:tr w:rsidR="00EE1688" w:rsidRPr="00C533B9" w14:paraId="4AF09CAF" w14:textId="77777777" w:rsidTr="00A457DB">
        <w:trPr>
          <w:trHeight w:val="250"/>
        </w:trPr>
        <w:tc>
          <w:tcPr>
            <w:tcW w:w="1533" w:type="dxa"/>
          </w:tcPr>
          <w:p w14:paraId="5C9AD9E0"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5</w:t>
            </w:r>
          </w:p>
        </w:tc>
        <w:tc>
          <w:tcPr>
            <w:tcW w:w="1053" w:type="dxa"/>
            <w:tcBorders>
              <w:top w:val="single" w:sz="4" w:space="0" w:color="auto"/>
              <w:left w:val="single" w:sz="4" w:space="0" w:color="auto"/>
              <w:bottom w:val="single" w:sz="4" w:space="0" w:color="auto"/>
              <w:right w:val="single" w:sz="4" w:space="0" w:color="auto"/>
            </w:tcBorders>
          </w:tcPr>
          <w:p w14:paraId="158E5F74" w14:textId="54B57F51"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037" w:type="dxa"/>
            <w:tcBorders>
              <w:top w:val="single" w:sz="4" w:space="0" w:color="auto"/>
              <w:left w:val="single" w:sz="4" w:space="0" w:color="auto"/>
              <w:bottom w:val="single" w:sz="4" w:space="0" w:color="auto"/>
              <w:right w:val="single" w:sz="4" w:space="0" w:color="auto"/>
            </w:tcBorders>
          </w:tcPr>
          <w:p w14:paraId="11F09626" w14:textId="51E21FBD"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276" w:type="dxa"/>
            <w:tcBorders>
              <w:top w:val="single" w:sz="4" w:space="0" w:color="auto"/>
              <w:left w:val="single" w:sz="4" w:space="0" w:color="auto"/>
              <w:bottom w:val="single" w:sz="4" w:space="0" w:color="auto"/>
              <w:right w:val="single" w:sz="4" w:space="0" w:color="auto"/>
            </w:tcBorders>
          </w:tcPr>
          <w:p w14:paraId="55BCE6D7" w14:textId="6AE8834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4.00</w:t>
            </w:r>
          </w:p>
        </w:tc>
      </w:tr>
      <w:tr w:rsidR="00EE1688" w:rsidRPr="00C533B9" w14:paraId="283D89A0" w14:textId="77777777" w:rsidTr="00A457DB">
        <w:trPr>
          <w:trHeight w:val="250"/>
        </w:trPr>
        <w:tc>
          <w:tcPr>
            <w:tcW w:w="1533" w:type="dxa"/>
          </w:tcPr>
          <w:p w14:paraId="0BB7CE2D"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lastRenderedPageBreak/>
              <w:t>T</w:t>
            </w:r>
            <w:r w:rsidRPr="00AE20F6">
              <w:rPr>
                <w:rFonts w:ascii="Arial" w:hAnsi="Arial" w:cs="Arial"/>
                <w:sz w:val="20"/>
                <w:szCs w:val="20"/>
                <w:vertAlign w:val="subscript"/>
              </w:rPr>
              <w:t>6</w:t>
            </w:r>
          </w:p>
        </w:tc>
        <w:tc>
          <w:tcPr>
            <w:tcW w:w="1053" w:type="dxa"/>
            <w:tcBorders>
              <w:top w:val="single" w:sz="4" w:space="0" w:color="auto"/>
              <w:left w:val="single" w:sz="4" w:space="0" w:color="auto"/>
              <w:bottom w:val="single" w:sz="4" w:space="0" w:color="auto"/>
              <w:right w:val="single" w:sz="4" w:space="0" w:color="auto"/>
            </w:tcBorders>
          </w:tcPr>
          <w:p w14:paraId="7970F927" w14:textId="7501310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3.00</w:t>
            </w:r>
          </w:p>
        </w:tc>
        <w:tc>
          <w:tcPr>
            <w:tcW w:w="1037" w:type="dxa"/>
            <w:tcBorders>
              <w:top w:val="single" w:sz="4" w:space="0" w:color="auto"/>
              <w:left w:val="single" w:sz="4" w:space="0" w:color="auto"/>
              <w:bottom w:val="single" w:sz="4" w:space="0" w:color="auto"/>
              <w:right w:val="single" w:sz="4" w:space="0" w:color="auto"/>
            </w:tcBorders>
          </w:tcPr>
          <w:p w14:paraId="7E1343A0" w14:textId="49C2CBA9"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276" w:type="dxa"/>
            <w:tcBorders>
              <w:top w:val="single" w:sz="4" w:space="0" w:color="auto"/>
              <w:left w:val="single" w:sz="4" w:space="0" w:color="auto"/>
              <w:bottom w:val="single" w:sz="4" w:space="0" w:color="auto"/>
              <w:right w:val="single" w:sz="4" w:space="0" w:color="auto"/>
            </w:tcBorders>
          </w:tcPr>
          <w:p w14:paraId="44165812" w14:textId="510BDE72" w:rsidR="00EE1688" w:rsidRPr="00C533B9" w:rsidRDefault="00EE1688" w:rsidP="00A457DB">
            <w:pPr>
              <w:pStyle w:val="Body"/>
              <w:spacing w:after="0"/>
              <w:jc w:val="center"/>
              <w:rPr>
                <w:rFonts w:ascii="Arial" w:hAnsi="Arial" w:cs="Arial"/>
                <w:sz w:val="20"/>
                <w:szCs w:val="20"/>
                <w:vertAlign w:val="superscript"/>
              </w:rPr>
            </w:pPr>
            <w:r w:rsidRPr="00C533B9">
              <w:rPr>
                <w:rFonts w:ascii="Arial" w:hAnsi="Arial" w:cs="Arial"/>
                <w:sz w:val="20"/>
                <w:szCs w:val="20"/>
              </w:rPr>
              <w:t>3.33</w:t>
            </w:r>
          </w:p>
        </w:tc>
      </w:tr>
      <w:tr w:rsidR="00EE1688" w:rsidRPr="00C533B9" w14:paraId="1EF3D495" w14:textId="77777777" w:rsidTr="00A457DB">
        <w:trPr>
          <w:trHeight w:val="250"/>
        </w:trPr>
        <w:tc>
          <w:tcPr>
            <w:tcW w:w="1533" w:type="dxa"/>
          </w:tcPr>
          <w:p w14:paraId="5BD585DB"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7</w:t>
            </w:r>
          </w:p>
        </w:tc>
        <w:tc>
          <w:tcPr>
            <w:tcW w:w="1053" w:type="dxa"/>
            <w:tcBorders>
              <w:top w:val="single" w:sz="4" w:space="0" w:color="auto"/>
              <w:left w:val="single" w:sz="4" w:space="0" w:color="auto"/>
              <w:bottom w:val="single" w:sz="4" w:space="0" w:color="auto"/>
              <w:right w:val="single" w:sz="4" w:space="0" w:color="auto"/>
            </w:tcBorders>
          </w:tcPr>
          <w:p w14:paraId="128CB348" w14:textId="4F61A344"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3.00</w:t>
            </w:r>
          </w:p>
        </w:tc>
        <w:tc>
          <w:tcPr>
            <w:tcW w:w="1037" w:type="dxa"/>
            <w:tcBorders>
              <w:top w:val="single" w:sz="4" w:space="0" w:color="auto"/>
              <w:left w:val="single" w:sz="4" w:space="0" w:color="auto"/>
              <w:bottom w:val="single" w:sz="4" w:space="0" w:color="auto"/>
              <w:right w:val="single" w:sz="4" w:space="0" w:color="auto"/>
            </w:tcBorders>
          </w:tcPr>
          <w:p w14:paraId="3AC67952" w14:textId="6FC13819"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276" w:type="dxa"/>
            <w:tcBorders>
              <w:top w:val="single" w:sz="4" w:space="0" w:color="auto"/>
              <w:left w:val="single" w:sz="4" w:space="0" w:color="auto"/>
              <w:bottom w:val="single" w:sz="4" w:space="0" w:color="auto"/>
              <w:right w:val="single" w:sz="4" w:space="0" w:color="auto"/>
            </w:tcBorders>
          </w:tcPr>
          <w:p w14:paraId="6B29000D" w14:textId="62921376"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4.00</w:t>
            </w:r>
          </w:p>
        </w:tc>
      </w:tr>
      <w:tr w:rsidR="00EE1688" w:rsidRPr="00C533B9" w14:paraId="7BE10D18" w14:textId="77777777" w:rsidTr="00A457DB">
        <w:trPr>
          <w:trHeight w:val="250"/>
        </w:trPr>
        <w:tc>
          <w:tcPr>
            <w:tcW w:w="1533" w:type="dxa"/>
          </w:tcPr>
          <w:p w14:paraId="0B2F144D"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8</w:t>
            </w:r>
          </w:p>
        </w:tc>
        <w:tc>
          <w:tcPr>
            <w:tcW w:w="1053" w:type="dxa"/>
            <w:tcBorders>
              <w:top w:val="single" w:sz="4" w:space="0" w:color="auto"/>
              <w:left w:val="single" w:sz="4" w:space="0" w:color="auto"/>
              <w:bottom w:val="single" w:sz="4" w:space="0" w:color="auto"/>
              <w:right w:val="single" w:sz="4" w:space="0" w:color="auto"/>
            </w:tcBorders>
          </w:tcPr>
          <w:p w14:paraId="0C353F5B" w14:textId="7199301C"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037" w:type="dxa"/>
            <w:tcBorders>
              <w:top w:val="single" w:sz="4" w:space="0" w:color="auto"/>
              <w:left w:val="single" w:sz="4" w:space="0" w:color="auto"/>
              <w:bottom w:val="single" w:sz="4" w:space="0" w:color="auto"/>
              <w:right w:val="single" w:sz="4" w:space="0" w:color="auto"/>
            </w:tcBorders>
          </w:tcPr>
          <w:p w14:paraId="71CC4585" w14:textId="1CD78FCB"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276" w:type="dxa"/>
            <w:tcBorders>
              <w:top w:val="single" w:sz="4" w:space="0" w:color="auto"/>
              <w:left w:val="single" w:sz="4" w:space="0" w:color="auto"/>
              <w:bottom w:val="single" w:sz="4" w:space="0" w:color="auto"/>
              <w:right w:val="single" w:sz="4" w:space="0" w:color="auto"/>
            </w:tcBorders>
          </w:tcPr>
          <w:p w14:paraId="4493F9C0" w14:textId="14B42EB3"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4.33</w:t>
            </w:r>
          </w:p>
        </w:tc>
      </w:tr>
      <w:tr w:rsidR="00EE1688" w:rsidRPr="00C533B9" w14:paraId="0A1A5957" w14:textId="77777777" w:rsidTr="00A457DB">
        <w:trPr>
          <w:trHeight w:val="250"/>
        </w:trPr>
        <w:tc>
          <w:tcPr>
            <w:tcW w:w="1533" w:type="dxa"/>
          </w:tcPr>
          <w:p w14:paraId="03C04377"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9</w:t>
            </w:r>
          </w:p>
        </w:tc>
        <w:tc>
          <w:tcPr>
            <w:tcW w:w="1053" w:type="dxa"/>
            <w:tcBorders>
              <w:top w:val="single" w:sz="4" w:space="0" w:color="auto"/>
              <w:left w:val="single" w:sz="4" w:space="0" w:color="auto"/>
              <w:bottom w:val="single" w:sz="4" w:space="0" w:color="auto"/>
              <w:right w:val="single" w:sz="4" w:space="0" w:color="auto"/>
            </w:tcBorders>
          </w:tcPr>
          <w:p w14:paraId="17E0C9E9" w14:textId="5F70353C"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3.00</w:t>
            </w:r>
          </w:p>
        </w:tc>
        <w:tc>
          <w:tcPr>
            <w:tcW w:w="1037" w:type="dxa"/>
            <w:tcBorders>
              <w:top w:val="single" w:sz="4" w:space="0" w:color="auto"/>
              <w:left w:val="single" w:sz="4" w:space="0" w:color="auto"/>
              <w:bottom w:val="single" w:sz="4" w:space="0" w:color="auto"/>
              <w:right w:val="single" w:sz="4" w:space="0" w:color="auto"/>
            </w:tcBorders>
          </w:tcPr>
          <w:p w14:paraId="25AE9EED" w14:textId="6EB71F14"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276" w:type="dxa"/>
            <w:tcBorders>
              <w:top w:val="single" w:sz="4" w:space="0" w:color="auto"/>
              <w:left w:val="single" w:sz="4" w:space="0" w:color="auto"/>
              <w:bottom w:val="single" w:sz="4" w:space="0" w:color="auto"/>
              <w:right w:val="single" w:sz="4" w:space="0" w:color="auto"/>
            </w:tcBorders>
          </w:tcPr>
          <w:p w14:paraId="3713B52D" w14:textId="02302BC5"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4.67</w:t>
            </w:r>
          </w:p>
        </w:tc>
      </w:tr>
      <w:tr w:rsidR="00EE1688" w:rsidRPr="00C533B9" w14:paraId="2811414B" w14:textId="77777777" w:rsidTr="00A457DB">
        <w:trPr>
          <w:trHeight w:val="250"/>
        </w:trPr>
        <w:tc>
          <w:tcPr>
            <w:tcW w:w="1533" w:type="dxa"/>
          </w:tcPr>
          <w:p w14:paraId="2FE217DA"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10</w:t>
            </w:r>
          </w:p>
        </w:tc>
        <w:tc>
          <w:tcPr>
            <w:tcW w:w="1053" w:type="dxa"/>
            <w:tcBorders>
              <w:top w:val="single" w:sz="4" w:space="0" w:color="auto"/>
              <w:left w:val="single" w:sz="4" w:space="0" w:color="auto"/>
              <w:bottom w:val="single" w:sz="4" w:space="0" w:color="auto"/>
              <w:right w:val="single" w:sz="4" w:space="0" w:color="auto"/>
            </w:tcBorders>
          </w:tcPr>
          <w:p w14:paraId="064A0715" w14:textId="0D0BCE74"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037" w:type="dxa"/>
            <w:tcBorders>
              <w:top w:val="single" w:sz="4" w:space="0" w:color="auto"/>
              <w:left w:val="single" w:sz="4" w:space="0" w:color="auto"/>
              <w:bottom w:val="single" w:sz="4" w:space="0" w:color="auto"/>
              <w:right w:val="single" w:sz="4" w:space="0" w:color="auto"/>
            </w:tcBorders>
          </w:tcPr>
          <w:p w14:paraId="60FE63F4" w14:textId="18FC003A"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276" w:type="dxa"/>
            <w:tcBorders>
              <w:top w:val="single" w:sz="4" w:space="0" w:color="auto"/>
              <w:left w:val="single" w:sz="4" w:space="0" w:color="auto"/>
              <w:bottom w:val="single" w:sz="4" w:space="0" w:color="auto"/>
              <w:right w:val="single" w:sz="4" w:space="0" w:color="auto"/>
            </w:tcBorders>
          </w:tcPr>
          <w:p w14:paraId="1A4D71BE" w14:textId="16A17181"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4.00</w:t>
            </w:r>
          </w:p>
        </w:tc>
      </w:tr>
      <w:tr w:rsidR="00EE1688" w:rsidRPr="00C533B9" w14:paraId="32A7ABD9" w14:textId="77777777" w:rsidTr="00A457DB">
        <w:trPr>
          <w:trHeight w:val="250"/>
        </w:trPr>
        <w:tc>
          <w:tcPr>
            <w:tcW w:w="1533" w:type="dxa"/>
          </w:tcPr>
          <w:p w14:paraId="3902A7B9"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11</w:t>
            </w:r>
          </w:p>
        </w:tc>
        <w:tc>
          <w:tcPr>
            <w:tcW w:w="1053" w:type="dxa"/>
            <w:tcBorders>
              <w:top w:val="single" w:sz="4" w:space="0" w:color="auto"/>
              <w:left w:val="single" w:sz="4" w:space="0" w:color="auto"/>
              <w:bottom w:val="single" w:sz="4" w:space="0" w:color="auto"/>
              <w:right w:val="single" w:sz="4" w:space="0" w:color="auto"/>
            </w:tcBorders>
          </w:tcPr>
          <w:p w14:paraId="0CA148E7" w14:textId="4A8C0E2F"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3.00</w:t>
            </w:r>
          </w:p>
        </w:tc>
        <w:tc>
          <w:tcPr>
            <w:tcW w:w="1037" w:type="dxa"/>
            <w:tcBorders>
              <w:top w:val="single" w:sz="4" w:space="0" w:color="auto"/>
              <w:left w:val="single" w:sz="4" w:space="0" w:color="auto"/>
              <w:bottom w:val="single" w:sz="4" w:space="0" w:color="auto"/>
              <w:right w:val="single" w:sz="4" w:space="0" w:color="auto"/>
            </w:tcBorders>
          </w:tcPr>
          <w:p w14:paraId="2276799F" w14:textId="7A08F8A0"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276" w:type="dxa"/>
            <w:tcBorders>
              <w:top w:val="single" w:sz="4" w:space="0" w:color="auto"/>
              <w:left w:val="single" w:sz="4" w:space="0" w:color="auto"/>
              <w:bottom w:val="single" w:sz="4" w:space="0" w:color="auto"/>
              <w:right w:val="single" w:sz="4" w:space="0" w:color="auto"/>
            </w:tcBorders>
          </w:tcPr>
          <w:p w14:paraId="362488FA" w14:textId="453708A9"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3.67</w:t>
            </w:r>
          </w:p>
        </w:tc>
      </w:tr>
      <w:tr w:rsidR="00EE1688" w:rsidRPr="00C533B9" w14:paraId="09A61C44" w14:textId="77777777" w:rsidTr="00A457DB">
        <w:trPr>
          <w:trHeight w:val="250"/>
        </w:trPr>
        <w:tc>
          <w:tcPr>
            <w:tcW w:w="1533" w:type="dxa"/>
          </w:tcPr>
          <w:p w14:paraId="6578732E"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12</w:t>
            </w:r>
          </w:p>
        </w:tc>
        <w:tc>
          <w:tcPr>
            <w:tcW w:w="1053" w:type="dxa"/>
            <w:tcBorders>
              <w:top w:val="single" w:sz="4" w:space="0" w:color="auto"/>
              <w:left w:val="single" w:sz="4" w:space="0" w:color="auto"/>
              <w:bottom w:val="single" w:sz="4" w:space="0" w:color="auto"/>
              <w:right w:val="single" w:sz="4" w:space="0" w:color="auto"/>
            </w:tcBorders>
          </w:tcPr>
          <w:p w14:paraId="310DBF06" w14:textId="6B542305"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2.33</w:t>
            </w:r>
          </w:p>
        </w:tc>
        <w:tc>
          <w:tcPr>
            <w:tcW w:w="1037" w:type="dxa"/>
            <w:tcBorders>
              <w:top w:val="single" w:sz="4" w:space="0" w:color="auto"/>
              <w:left w:val="single" w:sz="4" w:space="0" w:color="auto"/>
              <w:bottom w:val="single" w:sz="4" w:space="0" w:color="auto"/>
              <w:right w:val="single" w:sz="4" w:space="0" w:color="auto"/>
            </w:tcBorders>
          </w:tcPr>
          <w:p w14:paraId="776615AE" w14:textId="15D058AD"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2.67</w:t>
            </w:r>
          </w:p>
        </w:tc>
        <w:tc>
          <w:tcPr>
            <w:tcW w:w="1276" w:type="dxa"/>
            <w:tcBorders>
              <w:top w:val="single" w:sz="4" w:space="0" w:color="auto"/>
              <w:left w:val="single" w:sz="4" w:space="0" w:color="auto"/>
              <w:bottom w:val="single" w:sz="4" w:space="0" w:color="auto"/>
              <w:right w:val="single" w:sz="4" w:space="0" w:color="auto"/>
            </w:tcBorders>
          </w:tcPr>
          <w:p w14:paraId="225A9F83" w14:textId="74E6A103"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3.67</w:t>
            </w:r>
          </w:p>
        </w:tc>
      </w:tr>
      <w:tr w:rsidR="00EE1688" w:rsidRPr="00C533B9" w14:paraId="290E4A94" w14:textId="77777777" w:rsidTr="00A457DB">
        <w:trPr>
          <w:trHeight w:val="250"/>
        </w:trPr>
        <w:tc>
          <w:tcPr>
            <w:tcW w:w="1533" w:type="dxa"/>
          </w:tcPr>
          <w:p w14:paraId="44970E9B"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13</w:t>
            </w:r>
          </w:p>
        </w:tc>
        <w:tc>
          <w:tcPr>
            <w:tcW w:w="1053" w:type="dxa"/>
            <w:tcBorders>
              <w:top w:val="single" w:sz="4" w:space="0" w:color="auto"/>
              <w:left w:val="single" w:sz="4" w:space="0" w:color="auto"/>
              <w:bottom w:val="single" w:sz="4" w:space="0" w:color="auto"/>
              <w:right w:val="single" w:sz="4" w:space="0" w:color="auto"/>
            </w:tcBorders>
          </w:tcPr>
          <w:p w14:paraId="650983CB" w14:textId="4EBBEAD2"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2.67</w:t>
            </w:r>
          </w:p>
        </w:tc>
        <w:tc>
          <w:tcPr>
            <w:tcW w:w="1037" w:type="dxa"/>
            <w:tcBorders>
              <w:top w:val="single" w:sz="4" w:space="0" w:color="auto"/>
              <w:left w:val="single" w:sz="4" w:space="0" w:color="auto"/>
              <w:bottom w:val="single" w:sz="4" w:space="0" w:color="auto"/>
              <w:right w:val="single" w:sz="4" w:space="0" w:color="auto"/>
            </w:tcBorders>
          </w:tcPr>
          <w:p w14:paraId="3911E79A" w14:textId="1A2C6883"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276" w:type="dxa"/>
            <w:tcBorders>
              <w:top w:val="single" w:sz="4" w:space="0" w:color="auto"/>
              <w:left w:val="single" w:sz="4" w:space="0" w:color="auto"/>
              <w:bottom w:val="single" w:sz="4" w:space="0" w:color="auto"/>
              <w:right w:val="single" w:sz="4" w:space="0" w:color="auto"/>
            </w:tcBorders>
          </w:tcPr>
          <w:p w14:paraId="7EEEC526" w14:textId="34B2247C"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r>
    </w:tbl>
    <w:p w14:paraId="3AD96422" w14:textId="77777777" w:rsidR="00CA4A54" w:rsidRPr="00C533B9" w:rsidRDefault="00CA4A54" w:rsidP="00EF5190">
      <w:pPr>
        <w:pStyle w:val="Body"/>
        <w:spacing w:after="0"/>
        <w:rPr>
          <w:rFonts w:ascii="Arial" w:hAnsi="Arial" w:cs="Arial"/>
          <w:lang w:val="en-IN"/>
        </w:rPr>
      </w:pPr>
    </w:p>
    <w:p w14:paraId="0664CF28" w14:textId="77777777" w:rsidR="00EF5190" w:rsidRPr="00C533B9" w:rsidRDefault="00EF5190" w:rsidP="00EF5190">
      <w:pPr>
        <w:pStyle w:val="Body"/>
        <w:numPr>
          <w:ilvl w:val="0"/>
          <w:numId w:val="32"/>
        </w:numPr>
        <w:spacing w:after="0"/>
        <w:rPr>
          <w:rFonts w:ascii="Arial" w:hAnsi="Arial" w:cs="Arial"/>
          <w:b/>
          <w:lang w:val="en-IN"/>
        </w:rPr>
      </w:pPr>
      <w:r w:rsidRPr="00C533B9">
        <w:rPr>
          <w:rFonts w:ascii="Arial" w:hAnsi="Arial" w:cs="Arial"/>
          <w:b/>
          <w:lang w:val="en-IN"/>
        </w:rPr>
        <w:t xml:space="preserve">Chlorophyll content </w:t>
      </w:r>
    </w:p>
    <w:p w14:paraId="6482D0B8" w14:textId="2D0DA98E" w:rsidR="000139DF" w:rsidRPr="00C533B9" w:rsidRDefault="002B52AA" w:rsidP="000139DF">
      <w:pPr>
        <w:pStyle w:val="Body"/>
        <w:rPr>
          <w:rFonts w:ascii="Arial" w:hAnsi="Arial" w:cs="Arial"/>
          <w:lang w:val="en-IN"/>
        </w:rPr>
      </w:pPr>
      <w:r w:rsidRPr="00C533B9">
        <w:rPr>
          <w:rFonts w:ascii="Arial" w:hAnsi="Arial" w:cs="Arial"/>
          <w:lang w:val="en-IN"/>
        </w:rPr>
        <w:t>Significant variation was observed among treatments regarding the relative chlorophyll content of leaves at 70 DAS, as illustrated in Fig. 3</w:t>
      </w:r>
      <w:r w:rsidR="00B573C2" w:rsidRPr="00C533B9">
        <w:rPr>
          <w:rFonts w:ascii="Arial" w:hAnsi="Arial" w:cs="Arial"/>
          <w:lang w:val="en-IN"/>
        </w:rPr>
        <w:t xml:space="preserve">. </w:t>
      </w:r>
      <w:r w:rsidRPr="00C533B9">
        <w:rPr>
          <w:rFonts w:ascii="Arial" w:hAnsi="Arial" w:cs="Arial"/>
          <w:lang w:val="en-IN"/>
        </w:rPr>
        <w:t>The maximum chlorophyll content of 48.73 SPAD units was recorded in treatment T</w:t>
      </w:r>
      <w:r w:rsidRPr="002306B6">
        <w:rPr>
          <w:rFonts w:ascii="Arial" w:hAnsi="Arial" w:cs="Arial"/>
          <w:vertAlign w:val="subscript"/>
          <w:lang w:val="en-IN"/>
        </w:rPr>
        <w:t>8</w:t>
      </w:r>
      <w:r w:rsidRPr="00C533B9">
        <w:rPr>
          <w:rFonts w:ascii="Arial" w:hAnsi="Arial" w:cs="Arial"/>
          <w:lang w:val="en-IN"/>
        </w:rPr>
        <w:t xml:space="preserve"> (double dose of FYM + </w:t>
      </w:r>
      <w:proofErr w:type="spellStart"/>
      <w:r w:rsidRPr="00C533B9">
        <w:rPr>
          <w:rFonts w:ascii="Arial" w:hAnsi="Arial" w:cs="Arial"/>
          <w:i/>
          <w:iCs/>
          <w:lang w:val="en-IN"/>
        </w:rPr>
        <w:t>Azospirillum</w:t>
      </w:r>
      <w:proofErr w:type="spellEnd"/>
      <w:r w:rsidRPr="00C533B9">
        <w:rPr>
          <w:rFonts w:ascii="Arial" w:hAnsi="Arial" w:cs="Arial"/>
          <w:lang w:val="en-IN"/>
        </w:rPr>
        <w:t xml:space="preserve"> + AMF + </w:t>
      </w:r>
      <w:proofErr w:type="spellStart"/>
      <w:r w:rsidRPr="00C533B9">
        <w:rPr>
          <w:rFonts w:ascii="Arial" w:hAnsi="Arial" w:cs="Arial"/>
          <w:i/>
          <w:iCs/>
          <w:lang w:val="en-IN"/>
        </w:rPr>
        <w:t>Frateuria</w:t>
      </w:r>
      <w:proofErr w:type="spellEnd"/>
      <w:r w:rsidRPr="00C533B9">
        <w:rPr>
          <w:rFonts w:ascii="Arial" w:hAnsi="Arial" w:cs="Arial"/>
          <w:lang w:val="en-IN"/>
        </w:rPr>
        <w:t>). This value was statistically on par with a large group of treatments, including T</w:t>
      </w:r>
      <w:r w:rsidRPr="002306B6">
        <w:rPr>
          <w:rFonts w:ascii="Arial" w:hAnsi="Arial" w:cs="Arial"/>
          <w:vertAlign w:val="subscript"/>
          <w:lang w:val="en-IN"/>
        </w:rPr>
        <w:t>1</w:t>
      </w:r>
      <w:r w:rsidRPr="00C533B9">
        <w:rPr>
          <w:rFonts w:ascii="Arial" w:hAnsi="Arial" w:cs="Arial"/>
          <w:lang w:val="en-IN"/>
        </w:rPr>
        <w:t>, T</w:t>
      </w:r>
      <w:r w:rsidRPr="002306B6">
        <w:rPr>
          <w:rFonts w:ascii="Arial" w:hAnsi="Arial" w:cs="Arial"/>
          <w:vertAlign w:val="subscript"/>
          <w:lang w:val="en-IN"/>
        </w:rPr>
        <w:t>2</w:t>
      </w:r>
      <w:r w:rsidRPr="00C533B9">
        <w:rPr>
          <w:rFonts w:ascii="Arial" w:hAnsi="Arial" w:cs="Arial"/>
          <w:lang w:val="en-IN"/>
        </w:rPr>
        <w:t>, T</w:t>
      </w:r>
      <w:r w:rsidRPr="002306B6">
        <w:rPr>
          <w:rFonts w:ascii="Arial" w:hAnsi="Arial" w:cs="Arial"/>
          <w:vertAlign w:val="subscript"/>
          <w:lang w:val="en-IN"/>
        </w:rPr>
        <w:t>3</w:t>
      </w:r>
      <w:r w:rsidRPr="00C533B9">
        <w:rPr>
          <w:rFonts w:ascii="Arial" w:hAnsi="Arial" w:cs="Arial"/>
          <w:lang w:val="en-IN"/>
        </w:rPr>
        <w:t>, T</w:t>
      </w:r>
      <w:r w:rsidRPr="002306B6">
        <w:rPr>
          <w:rFonts w:ascii="Arial" w:hAnsi="Arial" w:cs="Arial"/>
          <w:vertAlign w:val="subscript"/>
          <w:lang w:val="en-IN"/>
        </w:rPr>
        <w:t>5</w:t>
      </w:r>
      <w:r w:rsidRPr="00C533B9">
        <w:rPr>
          <w:rFonts w:ascii="Arial" w:hAnsi="Arial" w:cs="Arial"/>
          <w:lang w:val="en-IN"/>
        </w:rPr>
        <w:t>, T</w:t>
      </w:r>
      <w:r w:rsidRPr="002306B6">
        <w:rPr>
          <w:rFonts w:ascii="Arial" w:hAnsi="Arial" w:cs="Arial"/>
          <w:vertAlign w:val="subscript"/>
          <w:lang w:val="en-IN"/>
        </w:rPr>
        <w:t>6</w:t>
      </w:r>
      <w:r w:rsidRPr="00C533B9">
        <w:rPr>
          <w:rFonts w:ascii="Arial" w:hAnsi="Arial" w:cs="Arial"/>
          <w:lang w:val="en-IN"/>
        </w:rPr>
        <w:t>, T</w:t>
      </w:r>
      <w:r w:rsidRPr="002306B6">
        <w:rPr>
          <w:rFonts w:ascii="Arial" w:hAnsi="Arial" w:cs="Arial"/>
          <w:vertAlign w:val="subscript"/>
          <w:lang w:val="en-IN"/>
        </w:rPr>
        <w:t>10</w:t>
      </w:r>
      <w:r w:rsidRPr="00C533B9">
        <w:rPr>
          <w:rFonts w:ascii="Arial" w:hAnsi="Arial" w:cs="Arial"/>
          <w:lang w:val="en-IN"/>
        </w:rPr>
        <w:t>, T</w:t>
      </w:r>
      <w:r w:rsidRPr="002306B6">
        <w:rPr>
          <w:rFonts w:ascii="Arial" w:hAnsi="Arial" w:cs="Arial"/>
          <w:vertAlign w:val="subscript"/>
          <w:lang w:val="en-IN"/>
        </w:rPr>
        <w:t>11</w:t>
      </w:r>
      <w:r w:rsidR="002306B6">
        <w:rPr>
          <w:rFonts w:ascii="Arial" w:hAnsi="Arial" w:cs="Arial"/>
          <w:lang w:val="en-IN"/>
        </w:rPr>
        <w:t xml:space="preserve"> </w:t>
      </w:r>
      <w:r w:rsidRPr="00C533B9">
        <w:rPr>
          <w:rFonts w:ascii="Arial" w:hAnsi="Arial" w:cs="Arial"/>
          <w:lang w:val="en-IN"/>
        </w:rPr>
        <w:t>and T</w:t>
      </w:r>
      <w:r w:rsidRPr="002306B6">
        <w:rPr>
          <w:rFonts w:ascii="Arial" w:hAnsi="Arial" w:cs="Arial"/>
          <w:vertAlign w:val="subscript"/>
          <w:lang w:val="en-IN"/>
        </w:rPr>
        <w:t>12</w:t>
      </w:r>
      <w:r w:rsidRPr="00C533B9">
        <w:rPr>
          <w:rFonts w:ascii="Arial" w:hAnsi="Arial" w:cs="Arial"/>
          <w:lang w:val="en-IN"/>
        </w:rPr>
        <w:t>. Conversely, the minimum chlorophyll content (40.73 SPAD units) was measured in T</w:t>
      </w:r>
      <w:r w:rsidRPr="002306B6">
        <w:rPr>
          <w:rFonts w:ascii="Arial" w:hAnsi="Arial" w:cs="Arial"/>
          <w:vertAlign w:val="subscript"/>
          <w:lang w:val="en-IN"/>
        </w:rPr>
        <w:t>4</w:t>
      </w:r>
      <w:r w:rsidRPr="00C533B9">
        <w:rPr>
          <w:rFonts w:ascii="Arial" w:hAnsi="Arial" w:cs="Arial"/>
          <w:lang w:val="en-IN"/>
        </w:rPr>
        <w:t xml:space="preserve"> (FYM + </w:t>
      </w:r>
      <w:proofErr w:type="spellStart"/>
      <w:r w:rsidRPr="00C533B9">
        <w:rPr>
          <w:rFonts w:ascii="Arial" w:hAnsi="Arial" w:cs="Arial"/>
          <w:i/>
          <w:iCs/>
          <w:lang w:val="en-IN"/>
        </w:rPr>
        <w:t>Azospirillum</w:t>
      </w:r>
      <w:proofErr w:type="spellEnd"/>
      <w:r w:rsidRPr="00C533B9">
        <w:rPr>
          <w:rFonts w:ascii="Arial" w:hAnsi="Arial" w:cs="Arial"/>
          <w:lang w:val="en-IN"/>
        </w:rPr>
        <w:t xml:space="preserve"> + AMF).</w:t>
      </w:r>
      <w:r w:rsidR="000139DF" w:rsidRPr="00C533B9">
        <w:rPr>
          <w:rFonts w:ascii="Arial" w:hAnsi="Arial" w:cs="Arial"/>
          <w:lang w:val="en-IN"/>
        </w:rPr>
        <w:t xml:space="preserve"> </w:t>
      </w:r>
    </w:p>
    <w:p w14:paraId="79E2D51F" w14:textId="56F4FB06" w:rsidR="001A6136" w:rsidRPr="002306B6" w:rsidRDefault="001A6136" w:rsidP="002306B6">
      <w:pPr>
        <w:pStyle w:val="Body"/>
        <w:rPr>
          <w:rFonts w:ascii="Arial" w:hAnsi="Arial" w:cs="Arial"/>
          <w:lang w:val="en-IN"/>
        </w:rPr>
      </w:pPr>
      <w:r w:rsidRPr="00C533B9">
        <w:rPr>
          <w:rFonts w:ascii="Arial" w:hAnsi="Arial" w:cs="Arial"/>
          <w:noProof/>
        </w:rPr>
        <w:drawing>
          <wp:anchor distT="0" distB="0" distL="114300" distR="114300" simplePos="0" relativeHeight="251657216" behindDoc="0" locked="0" layoutInCell="1" allowOverlap="1" wp14:anchorId="09B6B576" wp14:editId="319581EA">
            <wp:simplePos x="0" y="0"/>
            <wp:positionH relativeFrom="column">
              <wp:posOffset>-38100</wp:posOffset>
            </wp:positionH>
            <wp:positionV relativeFrom="paragraph">
              <wp:posOffset>1746250</wp:posOffset>
            </wp:positionV>
            <wp:extent cx="5288280" cy="2453640"/>
            <wp:effectExtent l="0" t="0" r="0" b="0"/>
            <wp:wrapSquare wrapText="bothSides"/>
            <wp:docPr id="824432153" name="Chart 1">
              <a:extLst xmlns:a="http://schemas.openxmlformats.org/drawingml/2006/main">
                <a:ext uri="{FF2B5EF4-FFF2-40B4-BE49-F238E27FC236}">
                  <a16:creationId xmlns:a16="http://schemas.microsoft.com/office/drawing/2014/main" id="{3FB6A36B-3663-9966-F925-4A50754DEE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0139DF" w:rsidRPr="00C533B9">
        <w:rPr>
          <w:rFonts w:ascii="Arial" w:hAnsi="Arial" w:cs="Arial"/>
          <w:lang w:val="en-IN"/>
        </w:rPr>
        <w:t xml:space="preserve">Nitrogen is the major constituent of chlorophyll and increased nitrogen fixation by </w:t>
      </w:r>
      <w:proofErr w:type="spellStart"/>
      <w:r w:rsidR="000139DF" w:rsidRPr="00C533B9">
        <w:rPr>
          <w:rFonts w:ascii="Arial" w:hAnsi="Arial" w:cs="Arial"/>
          <w:i/>
          <w:lang w:val="en-IN"/>
        </w:rPr>
        <w:t>Azospirillum</w:t>
      </w:r>
      <w:proofErr w:type="spellEnd"/>
      <w:r w:rsidR="000139DF" w:rsidRPr="00C533B9">
        <w:rPr>
          <w:rFonts w:ascii="Arial" w:hAnsi="Arial" w:cs="Arial"/>
          <w:lang w:val="en-IN"/>
        </w:rPr>
        <w:t xml:space="preserve"> might have increased chlorophyll content (Sharma, 2002; Patel </w:t>
      </w:r>
      <w:r w:rsidR="000139DF" w:rsidRPr="00C533B9">
        <w:rPr>
          <w:rFonts w:ascii="Arial" w:hAnsi="Arial" w:cs="Arial"/>
          <w:i/>
          <w:lang w:val="en-IN"/>
        </w:rPr>
        <w:t>et al</w:t>
      </w:r>
      <w:r w:rsidR="000139DF" w:rsidRPr="00C533B9">
        <w:rPr>
          <w:rFonts w:ascii="Arial" w:hAnsi="Arial" w:cs="Arial"/>
          <w:lang w:val="en-IN"/>
        </w:rPr>
        <w:t xml:space="preserve">., 2009). In addition, organic manures and AMF might have </w:t>
      </w:r>
      <w:r w:rsidR="00164ED1" w:rsidRPr="00C533B9">
        <w:rPr>
          <w:rFonts w:ascii="Arial" w:hAnsi="Arial" w:cs="Arial"/>
          <w:lang w:val="en-IN"/>
        </w:rPr>
        <w:t>supplied</w:t>
      </w:r>
      <w:r w:rsidR="000139DF" w:rsidRPr="00C533B9">
        <w:rPr>
          <w:rFonts w:ascii="Arial" w:hAnsi="Arial" w:cs="Arial"/>
          <w:lang w:val="en-IN"/>
        </w:rPr>
        <w:t xml:space="preserve"> micronutrients </w:t>
      </w:r>
      <w:r w:rsidR="006C7AA7">
        <w:rPr>
          <w:rFonts w:ascii="Arial" w:hAnsi="Arial" w:cs="Arial"/>
          <w:lang w:val="en-IN"/>
        </w:rPr>
        <w:t>like</w:t>
      </w:r>
      <w:r w:rsidR="000139DF" w:rsidRPr="00C533B9">
        <w:rPr>
          <w:rFonts w:ascii="Arial" w:hAnsi="Arial" w:cs="Arial"/>
          <w:lang w:val="en-IN"/>
        </w:rPr>
        <w:t xml:space="preserve"> Mn, Zn, Fe and Cu at an optimum level (Linderman, 1992; </w:t>
      </w:r>
      <w:proofErr w:type="spellStart"/>
      <w:r w:rsidR="000139DF" w:rsidRPr="00C533B9">
        <w:rPr>
          <w:rFonts w:ascii="Arial" w:hAnsi="Arial" w:cs="Arial"/>
          <w:lang w:val="en-IN"/>
        </w:rPr>
        <w:t>Haymann</w:t>
      </w:r>
      <w:proofErr w:type="spellEnd"/>
      <w:r w:rsidR="000139DF" w:rsidRPr="00C533B9">
        <w:rPr>
          <w:rFonts w:ascii="Arial" w:hAnsi="Arial" w:cs="Arial"/>
          <w:lang w:val="en-IN"/>
        </w:rPr>
        <w:t xml:space="preserve"> and </w:t>
      </w:r>
      <w:proofErr w:type="spellStart"/>
      <w:r w:rsidR="000139DF" w:rsidRPr="00C533B9">
        <w:rPr>
          <w:rFonts w:ascii="Arial" w:hAnsi="Arial" w:cs="Arial"/>
          <w:lang w:val="en-IN"/>
        </w:rPr>
        <w:t>Mosse</w:t>
      </w:r>
      <w:proofErr w:type="spellEnd"/>
      <w:r w:rsidR="000139DF" w:rsidRPr="00C533B9">
        <w:rPr>
          <w:rFonts w:ascii="Arial" w:hAnsi="Arial" w:cs="Arial"/>
          <w:lang w:val="en-IN"/>
        </w:rPr>
        <w:t xml:space="preserve">, 1971; Prabhu </w:t>
      </w:r>
      <w:r w:rsidR="000139DF" w:rsidRPr="00C533B9">
        <w:rPr>
          <w:rFonts w:ascii="Arial" w:hAnsi="Arial" w:cs="Arial"/>
          <w:i/>
          <w:lang w:val="en-IN"/>
        </w:rPr>
        <w:t>et al</w:t>
      </w:r>
      <w:r w:rsidR="000139DF" w:rsidRPr="00C533B9">
        <w:rPr>
          <w:rFonts w:ascii="Arial" w:hAnsi="Arial" w:cs="Arial"/>
          <w:lang w:val="en-IN"/>
        </w:rPr>
        <w:t xml:space="preserve">., 2006) where zinc and iron are involved in chlorophyll synthesis (Kiran </w:t>
      </w:r>
      <w:r w:rsidR="000139DF" w:rsidRPr="00C533B9">
        <w:rPr>
          <w:rFonts w:ascii="Arial" w:hAnsi="Arial" w:cs="Arial"/>
          <w:i/>
          <w:lang w:val="en-IN"/>
        </w:rPr>
        <w:t>et al</w:t>
      </w:r>
      <w:r w:rsidR="000139DF" w:rsidRPr="00C533B9">
        <w:rPr>
          <w:rFonts w:ascii="Arial" w:hAnsi="Arial" w:cs="Arial"/>
          <w:lang w:val="en-IN"/>
        </w:rPr>
        <w:t>., 2010). The increased chlorophyll content by AMF is reported to be due to its activity in the prevention of chlorophyll degradation (Allen</w:t>
      </w:r>
      <w:r w:rsidR="00323A10">
        <w:rPr>
          <w:rFonts w:ascii="Arial" w:hAnsi="Arial" w:cs="Arial"/>
          <w:lang w:val="en-IN"/>
        </w:rPr>
        <w:t xml:space="preserve"> </w:t>
      </w:r>
      <w:r w:rsidR="00323A10" w:rsidRPr="00323A10">
        <w:rPr>
          <w:rFonts w:ascii="Arial" w:hAnsi="Arial" w:cs="Arial"/>
          <w:i/>
          <w:iCs/>
          <w:lang w:val="en-IN"/>
        </w:rPr>
        <w:t>et al</w:t>
      </w:r>
      <w:r w:rsidR="00323A10">
        <w:rPr>
          <w:rFonts w:ascii="Arial" w:hAnsi="Arial" w:cs="Arial"/>
          <w:lang w:val="en-IN"/>
        </w:rPr>
        <w:t>.</w:t>
      </w:r>
      <w:r w:rsidR="000139DF" w:rsidRPr="00C533B9">
        <w:rPr>
          <w:rFonts w:ascii="Arial" w:hAnsi="Arial" w:cs="Arial"/>
          <w:lang w:val="en-IN"/>
        </w:rPr>
        <w:t>, 1981) also. The enhanced chlorophyll content is likely a result of improved plant metabolic activity facilitated by the applied organic manures and biofertilizers. These inputs may have ensured a consistent and adequate supply of crucial micronutrients necessary for chlorophyll formation during the critical early growth period</w:t>
      </w:r>
    </w:p>
    <w:p w14:paraId="596EBDEE" w14:textId="2CD14BA6" w:rsidR="001A6136" w:rsidRPr="00C533B9" w:rsidRDefault="0076188A" w:rsidP="006D207B">
      <w:pPr>
        <w:pStyle w:val="Body"/>
        <w:jc w:val="center"/>
        <w:rPr>
          <w:rFonts w:ascii="Arial" w:hAnsi="Arial" w:cs="Arial"/>
          <w:b/>
          <w:bCs/>
          <w:lang w:val="en-IN"/>
        </w:rPr>
      </w:pPr>
      <w:r w:rsidRPr="00C533B9">
        <w:rPr>
          <w:rFonts w:ascii="Arial" w:hAnsi="Arial" w:cs="Arial"/>
          <w:b/>
          <w:bCs/>
          <w:lang w:val="en-IN"/>
        </w:rPr>
        <w:t xml:space="preserve">Fig.3. </w:t>
      </w:r>
      <w:r w:rsidR="00164ED1" w:rsidRPr="00C533B9">
        <w:rPr>
          <w:rFonts w:ascii="Arial" w:hAnsi="Arial" w:cs="Arial"/>
          <w:b/>
          <w:bCs/>
          <w:lang w:val="en-IN"/>
        </w:rPr>
        <w:t>Influence</w:t>
      </w:r>
      <w:r w:rsidRPr="00C533B9">
        <w:rPr>
          <w:rFonts w:ascii="Arial" w:hAnsi="Arial" w:cs="Arial"/>
          <w:b/>
          <w:bCs/>
          <w:lang w:val="en-IN"/>
        </w:rPr>
        <w:t xml:space="preserve"> of biofertilizers on chlorophyll content of leave</w:t>
      </w:r>
      <w:r w:rsidR="000142EF" w:rsidRPr="00C533B9">
        <w:rPr>
          <w:rFonts w:ascii="Arial" w:hAnsi="Arial" w:cs="Arial"/>
          <w:b/>
          <w:bCs/>
          <w:lang w:val="en-IN"/>
        </w:rPr>
        <w:t>s</w:t>
      </w:r>
    </w:p>
    <w:p w14:paraId="27755A1A" w14:textId="3202693E" w:rsidR="00EF5190" w:rsidRPr="00C533B9" w:rsidRDefault="00F36B9D" w:rsidP="00EF5190">
      <w:pPr>
        <w:pStyle w:val="Body"/>
        <w:numPr>
          <w:ilvl w:val="0"/>
          <w:numId w:val="32"/>
        </w:numPr>
        <w:spacing w:after="0"/>
        <w:rPr>
          <w:rFonts w:ascii="Arial" w:hAnsi="Arial" w:cs="Arial"/>
          <w:b/>
          <w:lang w:val="en-IN"/>
        </w:rPr>
      </w:pPr>
      <w:bookmarkStart w:id="5" w:name="_Hlk201234819"/>
      <w:r w:rsidRPr="00C533B9">
        <w:rPr>
          <w:rFonts w:ascii="Arial" w:hAnsi="Arial" w:cs="Arial"/>
          <w:b/>
          <w:lang w:val="en-IN"/>
        </w:rPr>
        <w:t>D</w:t>
      </w:r>
      <w:r w:rsidR="00EF5190" w:rsidRPr="00C533B9">
        <w:rPr>
          <w:rFonts w:ascii="Arial" w:hAnsi="Arial" w:cs="Arial"/>
          <w:b/>
          <w:lang w:val="en-IN"/>
        </w:rPr>
        <w:t xml:space="preserve">ry matter production </w:t>
      </w:r>
      <w:r w:rsidRPr="00C533B9">
        <w:rPr>
          <w:rFonts w:ascii="Arial" w:hAnsi="Arial" w:cs="Arial"/>
          <w:b/>
          <w:lang w:val="en-IN"/>
        </w:rPr>
        <w:t xml:space="preserve">of the plant </w:t>
      </w:r>
      <w:r w:rsidR="00EF5190" w:rsidRPr="00C533B9">
        <w:rPr>
          <w:rFonts w:ascii="Arial" w:hAnsi="Arial" w:cs="Arial"/>
          <w:b/>
          <w:lang w:val="en-IN"/>
        </w:rPr>
        <w:t>(g/plant)</w:t>
      </w:r>
    </w:p>
    <w:p w14:paraId="5C0E636C" w14:textId="0381D476" w:rsidR="00EF5190" w:rsidRPr="00C533B9" w:rsidRDefault="00EF5190" w:rsidP="00EF5190">
      <w:pPr>
        <w:pStyle w:val="Body"/>
        <w:spacing w:after="0"/>
        <w:rPr>
          <w:rFonts w:ascii="Arial" w:hAnsi="Arial" w:cs="Arial"/>
        </w:rPr>
      </w:pPr>
      <w:r w:rsidRPr="00C533B9">
        <w:rPr>
          <w:rFonts w:ascii="Arial" w:hAnsi="Arial" w:cs="Arial"/>
          <w:lang w:val="en-IN"/>
        </w:rPr>
        <w:t>The dry matter production</w:t>
      </w:r>
      <w:r w:rsidR="00F36B9D" w:rsidRPr="00C533B9">
        <w:rPr>
          <w:rFonts w:ascii="Arial" w:hAnsi="Arial" w:cs="Arial"/>
          <w:lang w:val="en-IN"/>
        </w:rPr>
        <w:t xml:space="preserve"> (total)</w:t>
      </w:r>
      <w:r w:rsidRPr="00C533B9">
        <w:rPr>
          <w:rFonts w:ascii="Arial" w:hAnsi="Arial" w:cs="Arial"/>
          <w:lang w:val="en-IN"/>
        </w:rPr>
        <w:t xml:space="preserve"> at</w:t>
      </w:r>
      <w:r w:rsidR="00336EE9" w:rsidRPr="00C533B9">
        <w:rPr>
          <w:rFonts w:ascii="Arial" w:hAnsi="Arial" w:cs="Arial"/>
          <w:lang w:val="en-IN"/>
        </w:rPr>
        <w:t xml:space="preserve"> the</w:t>
      </w:r>
      <w:r w:rsidRPr="00C533B9">
        <w:rPr>
          <w:rFonts w:ascii="Arial" w:hAnsi="Arial" w:cs="Arial"/>
          <w:lang w:val="en-IN"/>
        </w:rPr>
        <w:t xml:space="preserve"> final harvest showed significant difference</w:t>
      </w:r>
      <w:r w:rsidR="00294B47" w:rsidRPr="00C533B9">
        <w:rPr>
          <w:rFonts w:ascii="Arial" w:hAnsi="Arial" w:cs="Arial"/>
          <w:lang w:val="en-IN"/>
        </w:rPr>
        <w:t xml:space="preserve"> (Fig.4.)</w:t>
      </w:r>
      <w:r w:rsidR="00775BD6" w:rsidRPr="00C533B9">
        <w:rPr>
          <w:rFonts w:ascii="Arial" w:hAnsi="Arial" w:cs="Arial"/>
          <w:lang w:val="en-IN"/>
        </w:rPr>
        <w:t>.</w:t>
      </w:r>
      <w:r w:rsidR="00F36B9D" w:rsidRPr="00C533B9">
        <w:rPr>
          <w:rFonts w:ascii="Arial" w:hAnsi="Arial" w:cs="Arial"/>
        </w:rPr>
        <w:t xml:space="preserve"> The highest plant dry weight values were observed in treatments </w:t>
      </w:r>
      <w:r w:rsidR="00F36B9D" w:rsidRPr="00C533B9">
        <w:rPr>
          <w:rFonts w:ascii="Arial" w:hAnsi="Arial" w:cs="Arial"/>
          <w:lang w:val="en-IN"/>
        </w:rPr>
        <w:t>T</w:t>
      </w:r>
      <w:r w:rsidR="00F36B9D" w:rsidRPr="00C533B9">
        <w:rPr>
          <w:rFonts w:ascii="Arial" w:hAnsi="Arial" w:cs="Arial"/>
          <w:vertAlign w:val="subscript"/>
          <w:lang w:val="en-IN"/>
        </w:rPr>
        <w:t xml:space="preserve">8 </w:t>
      </w:r>
      <w:r w:rsidR="00F36B9D" w:rsidRPr="00C533B9">
        <w:rPr>
          <w:rFonts w:ascii="Arial" w:hAnsi="Arial" w:cs="Arial"/>
        </w:rPr>
        <w:t xml:space="preserve">and </w:t>
      </w:r>
      <w:r w:rsidR="00F36B9D" w:rsidRPr="00C533B9">
        <w:rPr>
          <w:rFonts w:ascii="Arial" w:hAnsi="Arial" w:cs="Arial"/>
          <w:lang w:val="en-IN"/>
        </w:rPr>
        <w:t>T</w:t>
      </w:r>
      <w:r w:rsidR="00F36B9D" w:rsidRPr="00C533B9">
        <w:rPr>
          <w:rFonts w:ascii="Arial" w:hAnsi="Arial" w:cs="Arial"/>
          <w:vertAlign w:val="subscript"/>
          <w:lang w:val="en-IN"/>
        </w:rPr>
        <w:t>10</w:t>
      </w:r>
      <w:r w:rsidR="00F36B9D" w:rsidRPr="00C533B9">
        <w:rPr>
          <w:rFonts w:ascii="Arial" w:hAnsi="Arial" w:cs="Arial"/>
        </w:rPr>
        <w:t xml:space="preserve">, which significantly outperformed all other treatments. </w:t>
      </w:r>
      <w:r w:rsidR="00F36B9D" w:rsidRPr="00C533B9">
        <w:rPr>
          <w:rFonts w:ascii="Arial" w:hAnsi="Arial" w:cs="Arial"/>
          <w:lang w:val="en-IN"/>
        </w:rPr>
        <w:t>T</w:t>
      </w:r>
      <w:r w:rsidR="00F36B9D" w:rsidRPr="00C533B9">
        <w:rPr>
          <w:rFonts w:ascii="Arial" w:hAnsi="Arial" w:cs="Arial"/>
          <w:vertAlign w:val="subscript"/>
          <w:lang w:val="en-IN"/>
        </w:rPr>
        <w:t>8</w:t>
      </w:r>
      <w:r w:rsidR="00F36B9D" w:rsidRPr="00C533B9">
        <w:rPr>
          <w:rFonts w:ascii="Arial" w:hAnsi="Arial" w:cs="Arial"/>
          <w:lang w:val="en-IN"/>
        </w:rPr>
        <w:t xml:space="preserve"> FYM (double dose) + </w:t>
      </w:r>
      <w:proofErr w:type="spellStart"/>
      <w:r w:rsidR="00F36B9D" w:rsidRPr="00C533B9">
        <w:rPr>
          <w:rFonts w:ascii="Arial" w:hAnsi="Arial" w:cs="Arial"/>
          <w:i/>
          <w:lang w:val="en-IN"/>
        </w:rPr>
        <w:t>Azospirillum</w:t>
      </w:r>
      <w:proofErr w:type="spellEnd"/>
      <w:r w:rsidR="00F36B9D" w:rsidRPr="00C533B9">
        <w:rPr>
          <w:rFonts w:ascii="Arial" w:hAnsi="Arial" w:cs="Arial"/>
          <w:lang w:val="en-IN"/>
        </w:rPr>
        <w:t xml:space="preserve"> + AMF </w:t>
      </w:r>
      <w:r w:rsidR="00F36B9D" w:rsidRPr="00C533B9">
        <w:rPr>
          <w:rFonts w:ascii="Arial" w:hAnsi="Arial" w:cs="Arial"/>
          <w:lang w:val="en-IN"/>
        </w:rPr>
        <w:lastRenderedPageBreak/>
        <w:t xml:space="preserve">+ </w:t>
      </w:r>
      <w:proofErr w:type="spellStart"/>
      <w:r w:rsidR="00F36B9D" w:rsidRPr="00C533B9">
        <w:rPr>
          <w:rFonts w:ascii="Arial" w:hAnsi="Arial" w:cs="Arial"/>
          <w:i/>
          <w:lang w:val="en-IN"/>
        </w:rPr>
        <w:t>Frateuria</w:t>
      </w:r>
      <w:proofErr w:type="spellEnd"/>
      <w:r w:rsidR="00F36B9D" w:rsidRPr="00C533B9">
        <w:rPr>
          <w:rFonts w:ascii="Arial" w:hAnsi="Arial" w:cs="Arial"/>
          <w:lang w:val="en-IN"/>
        </w:rPr>
        <w:t>) yielded the maximum dry weight of 350.50 g/plant, representing an increase of 15.97 per cent over the control group. T</w:t>
      </w:r>
      <w:r w:rsidR="00F36B9D" w:rsidRPr="00C533B9">
        <w:rPr>
          <w:rFonts w:ascii="Arial" w:hAnsi="Arial" w:cs="Arial"/>
          <w:vertAlign w:val="subscript"/>
          <w:lang w:val="en-IN"/>
        </w:rPr>
        <w:t>10</w:t>
      </w:r>
      <w:r w:rsidR="00F36B9D" w:rsidRPr="00C533B9">
        <w:rPr>
          <w:rFonts w:ascii="Arial" w:hAnsi="Arial" w:cs="Arial"/>
          <w:lang w:val="en-IN"/>
        </w:rPr>
        <w:t xml:space="preserve"> (FYM (as per </w:t>
      </w:r>
      <w:smartTag w:uri="urn:schemas-microsoft-com:office:smarttags" w:element="stockticker">
        <w:r w:rsidR="00F36B9D" w:rsidRPr="00C533B9">
          <w:rPr>
            <w:rFonts w:ascii="Arial" w:hAnsi="Arial" w:cs="Arial"/>
            <w:lang w:val="en-IN"/>
          </w:rPr>
          <w:t>POP</w:t>
        </w:r>
      </w:smartTag>
      <w:r w:rsidR="00F36B9D" w:rsidRPr="00C533B9">
        <w:rPr>
          <w:rFonts w:ascii="Arial" w:hAnsi="Arial" w:cs="Arial"/>
          <w:lang w:val="en-IN"/>
        </w:rPr>
        <w:t>) + ¾ (</w:t>
      </w:r>
      <w:smartTag w:uri="urn:schemas-microsoft-com:office:smarttags" w:element="stockticker">
        <w:r w:rsidR="00F36B9D" w:rsidRPr="00C533B9">
          <w:rPr>
            <w:rFonts w:ascii="Arial" w:hAnsi="Arial" w:cs="Arial"/>
            <w:lang w:val="en-IN"/>
          </w:rPr>
          <w:t>NPK</w:t>
        </w:r>
      </w:smartTag>
      <w:r w:rsidR="00F36B9D" w:rsidRPr="00C533B9">
        <w:rPr>
          <w:rFonts w:ascii="Arial" w:hAnsi="Arial" w:cs="Arial"/>
          <w:lang w:val="en-IN"/>
        </w:rPr>
        <w:t xml:space="preserve">) + </w:t>
      </w:r>
      <w:proofErr w:type="spellStart"/>
      <w:r w:rsidR="00F36B9D" w:rsidRPr="00C533B9">
        <w:rPr>
          <w:rFonts w:ascii="Arial" w:hAnsi="Arial" w:cs="Arial"/>
          <w:i/>
          <w:lang w:val="en-IN"/>
        </w:rPr>
        <w:t>Azospirillum</w:t>
      </w:r>
      <w:proofErr w:type="spellEnd"/>
      <w:r w:rsidR="00F36B9D" w:rsidRPr="00C533B9">
        <w:rPr>
          <w:rFonts w:ascii="Arial" w:hAnsi="Arial" w:cs="Arial"/>
          <w:lang w:val="en-IN"/>
        </w:rPr>
        <w:t xml:space="preserve"> + AMF + </w:t>
      </w:r>
      <w:proofErr w:type="spellStart"/>
      <w:r w:rsidR="00F36B9D" w:rsidRPr="00C533B9">
        <w:rPr>
          <w:rFonts w:ascii="Arial" w:hAnsi="Arial" w:cs="Arial"/>
          <w:i/>
          <w:lang w:val="en-IN"/>
        </w:rPr>
        <w:t>Frateuria</w:t>
      </w:r>
      <w:proofErr w:type="spellEnd"/>
      <w:r w:rsidR="002306B6">
        <w:rPr>
          <w:rFonts w:ascii="Arial" w:hAnsi="Arial" w:cs="Arial"/>
          <w:lang w:val="en-IN"/>
        </w:rPr>
        <w:t>)</w:t>
      </w:r>
      <w:r w:rsidR="00F36B9D" w:rsidRPr="00C533B9">
        <w:rPr>
          <w:rFonts w:ascii="Arial" w:hAnsi="Arial" w:cs="Arial"/>
        </w:rPr>
        <w:t xml:space="preserve"> </w:t>
      </w:r>
      <w:r w:rsidR="00F36B9D" w:rsidRPr="00C533B9">
        <w:rPr>
          <w:rFonts w:ascii="Arial" w:hAnsi="Arial" w:cs="Arial"/>
          <w:lang w:val="en-IN"/>
        </w:rPr>
        <w:t>followed closely with a yield of 345.49 g/plant, showing an increase of 14.31 per cent over the control.</w:t>
      </w:r>
      <w:r w:rsidR="00F36B9D" w:rsidRPr="00C533B9">
        <w:rPr>
          <w:rFonts w:ascii="Arial" w:hAnsi="Arial" w:cs="Arial"/>
        </w:rPr>
        <w:t xml:space="preserve"> </w:t>
      </w:r>
      <w:r w:rsidR="00F36B9D" w:rsidRPr="00C533B9">
        <w:rPr>
          <w:rFonts w:ascii="Arial" w:hAnsi="Arial" w:cs="Arial"/>
          <w:lang w:val="en-IN"/>
        </w:rPr>
        <w:t xml:space="preserve">In contrast, the lowest plant dry weight of </w:t>
      </w:r>
      <w:r w:rsidR="006870C2">
        <w:rPr>
          <w:rFonts w:ascii="Arial" w:hAnsi="Arial" w:cs="Arial"/>
          <w:lang w:val="en-IN"/>
        </w:rPr>
        <w:t xml:space="preserve">okra </w:t>
      </w:r>
      <w:r w:rsidR="00F36B9D" w:rsidRPr="00C533B9">
        <w:rPr>
          <w:rFonts w:ascii="Arial" w:hAnsi="Arial" w:cs="Arial"/>
          <w:lang w:val="en-IN"/>
        </w:rPr>
        <w:t>was recorded in treatment T</w:t>
      </w:r>
      <w:r w:rsidR="00F36B9D" w:rsidRPr="00C533B9">
        <w:rPr>
          <w:rFonts w:ascii="Arial" w:hAnsi="Arial" w:cs="Arial"/>
          <w:vertAlign w:val="subscript"/>
          <w:lang w:val="en-IN"/>
        </w:rPr>
        <w:t>3</w:t>
      </w:r>
      <w:r w:rsidR="00F36B9D" w:rsidRPr="00C533B9">
        <w:rPr>
          <w:rFonts w:ascii="Arial" w:hAnsi="Arial" w:cs="Arial"/>
          <w:lang w:val="en-IN"/>
        </w:rPr>
        <w:t xml:space="preserve"> (</w:t>
      </w:r>
      <w:r w:rsidR="00F36B9D" w:rsidRPr="00C533B9">
        <w:rPr>
          <w:rFonts w:ascii="Arial" w:hAnsi="Arial" w:cs="Arial"/>
        </w:rPr>
        <w:t xml:space="preserve">FYM + </w:t>
      </w:r>
      <w:proofErr w:type="spellStart"/>
      <w:r w:rsidR="00F36B9D" w:rsidRPr="00C533B9">
        <w:rPr>
          <w:rFonts w:ascii="Arial" w:hAnsi="Arial" w:cs="Arial"/>
          <w:i/>
        </w:rPr>
        <w:t>Frateuria</w:t>
      </w:r>
      <w:proofErr w:type="spellEnd"/>
      <w:r w:rsidR="00F36B9D" w:rsidRPr="00C533B9">
        <w:rPr>
          <w:rFonts w:ascii="Arial" w:hAnsi="Arial" w:cs="Arial"/>
        </w:rPr>
        <w:t xml:space="preserve">) </w:t>
      </w:r>
      <w:proofErr w:type="spellStart"/>
      <w:r w:rsidR="00F36B9D" w:rsidRPr="002306B6">
        <w:rPr>
          <w:rFonts w:ascii="Arial" w:hAnsi="Arial" w:cs="Arial"/>
          <w:i/>
          <w:iCs/>
        </w:rPr>
        <w:t>ie</w:t>
      </w:r>
      <w:proofErr w:type="spellEnd"/>
      <w:r w:rsidR="00F36B9D" w:rsidRPr="00C533B9">
        <w:rPr>
          <w:rFonts w:ascii="Arial" w:hAnsi="Arial" w:cs="Arial"/>
        </w:rPr>
        <w:t>.</w:t>
      </w:r>
      <w:r w:rsidRPr="00C533B9">
        <w:rPr>
          <w:rFonts w:ascii="Arial" w:hAnsi="Arial" w:cs="Arial"/>
          <w:lang w:val="en-IN"/>
        </w:rPr>
        <w:t xml:space="preserve"> 230.39 g/plant</w:t>
      </w:r>
      <w:r w:rsidR="006870C2">
        <w:rPr>
          <w:rFonts w:ascii="Arial" w:hAnsi="Arial" w:cs="Arial"/>
          <w:lang w:val="en-IN"/>
        </w:rPr>
        <w:t>.</w:t>
      </w:r>
    </w:p>
    <w:p w14:paraId="56A77DC1" w14:textId="77777777" w:rsidR="006D3CFF" w:rsidRPr="00C533B9" w:rsidRDefault="006D3CFF" w:rsidP="00EF5190">
      <w:pPr>
        <w:pStyle w:val="Body"/>
        <w:spacing w:after="0"/>
        <w:rPr>
          <w:rFonts w:ascii="Arial" w:hAnsi="Arial" w:cs="Arial"/>
          <w:lang w:val="en-IN"/>
        </w:rPr>
      </w:pPr>
    </w:p>
    <w:p w14:paraId="326EB28B" w14:textId="64618224" w:rsidR="0076188A" w:rsidRPr="00C533B9" w:rsidRDefault="006D3CFF" w:rsidP="0076188A">
      <w:pPr>
        <w:pStyle w:val="Body"/>
        <w:spacing w:after="0"/>
        <w:rPr>
          <w:rFonts w:ascii="Arial" w:hAnsi="Arial" w:cs="Arial"/>
          <w:lang w:val="en-IN"/>
        </w:rPr>
      </w:pPr>
      <w:r w:rsidRPr="00C533B9">
        <w:rPr>
          <w:rFonts w:ascii="Arial" w:hAnsi="Arial" w:cs="Arial"/>
          <w:noProof/>
        </w:rPr>
        <w:drawing>
          <wp:inline distT="0" distB="0" distL="0" distR="0" wp14:anchorId="1A1EE3E7" wp14:editId="05ECDAA9">
            <wp:extent cx="5212080" cy="3154680"/>
            <wp:effectExtent l="0" t="0" r="0" b="0"/>
            <wp:docPr id="555946946" name="Chart 1">
              <a:extLst xmlns:a="http://schemas.openxmlformats.org/drawingml/2006/main">
                <a:ext uri="{FF2B5EF4-FFF2-40B4-BE49-F238E27FC236}">
                  <a16:creationId xmlns:a16="http://schemas.microsoft.com/office/drawing/2014/main" id="{6F518550-1617-3A58-9DEB-C9F092D517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15A551C" w14:textId="11AF570D" w:rsidR="0076188A" w:rsidRPr="00C533B9" w:rsidRDefault="0076188A" w:rsidP="0076188A">
      <w:pPr>
        <w:pStyle w:val="Body"/>
        <w:jc w:val="center"/>
        <w:rPr>
          <w:rFonts w:ascii="Arial" w:hAnsi="Arial" w:cs="Arial"/>
          <w:lang w:val="en-IN"/>
        </w:rPr>
      </w:pPr>
      <w:r w:rsidRPr="00C533B9">
        <w:rPr>
          <w:rFonts w:ascii="Arial" w:hAnsi="Arial" w:cs="Arial"/>
          <w:b/>
          <w:bCs/>
          <w:lang w:val="en-IN"/>
        </w:rPr>
        <w:t xml:space="preserve">Fig.4. </w:t>
      </w:r>
      <w:r w:rsidR="004C7FB8" w:rsidRPr="00C533B9">
        <w:rPr>
          <w:rFonts w:ascii="Arial" w:hAnsi="Arial" w:cs="Arial"/>
          <w:b/>
          <w:bCs/>
          <w:lang w:val="en-IN"/>
        </w:rPr>
        <w:t>Influence</w:t>
      </w:r>
      <w:r w:rsidRPr="00C533B9">
        <w:rPr>
          <w:rFonts w:ascii="Arial" w:hAnsi="Arial" w:cs="Arial"/>
          <w:b/>
          <w:bCs/>
          <w:lang w:val="en-IN"/>
        </w:rPr>
        <w:t xml:space="preserve"> of biofertilizers on total dry matter production</w:t>
      </w:r>
    </w:p>
    <w:bookmarkEnd w:id="5"/>
    <w:p w14:paraId="1ACABA19" w14:textId="4D5E76DD" w:rsidR="00C02312" w:rsidRPr="00C533B9" w:rsidRDefault="000139DF" w:rsidP="002C7DBC">
      <w:pPr>
        <w:pStyle w:val="Body"/>
        <w:rPr>
          <w:rFonts w:ascii="Arial" w:hAnsi="Arial" w:cs="Arial"/>
          <w:lang w:val="en-IN"/>
        </w:rPr>
      </w:pPr>
      <w:r w:rsidRPr="00C533B9">
        <w:rPr>
          <w:rFonts w:ascii="Arial" w:hAnsi="Arial" w:cs="Arial"/>
          <w:lang w:val="en-IN"/>
        </w:rPr>
        <w:t xml:space="preserve">The application of biofertilizers likely enhanced the uptake of Nitrogen (N), Phosphorus (P) and Potassium (K). This improved nutrient status subsequently optimized photosynthesis and promoted greater accumulation of </w:t>
      </w:r>
      <w:proofErr w:type="spellStart"/>
      <w:r w:rsidRPr="00C533B9">
        <w:rPr>
          <w:rFonts w:ascii="Arial" w:hAnsi="Arial" w:cs="Arial"/>
          <w:lang w:val="en-IN"/>
        </w:rPr>
        <w:t>photoassimilates</w:t>
      </w:r>
      <w:proofErr w:type="spellEnd"/>
      <w:r w:rsidRPr="00C533B9">
        <w:rPr>
          <w:rFonts w:ascii="Arial" w:hAnsi="Arial" w:cs="Arial"/>
          <w:lang w:val="en-IN"/>
        </w:rPr>
        <w:t xml:space="preserve"> (food deposits) within the plants. Furthermore, the growth</w:t>
      </w:r>
      <w:r w:rsidR="00496943">
        <w:rPr>
          <w:rFonts w:ascii="Arial" w:hAnsi="Arial" w:cs="Arial"/>
          <w:lang w:val="en-IN"/>
        </w:rPr>
        <w:t xml:space="preserve"> </w:t>
      </w:r>
      <w:r w:rsidRPr="00C533B9">
        <w:rPr>
          <w:rFonts w:ascii="Arial" w:hAnsi="Arial" w:cs="Arial"/>
          <w:lang w:val="en-IN"/>
        </w:rPr>
        <w:t xml:space="preserve">promoting substances (phytohormones) synthesized by the biofertilizers may have stimulated increased cell multiplication. These combined physiological effects resulted in superior vegetative growth, culminating in significantly higher fresh and dry weights. </w:t>
      </w:r>
    </w:p>
    <w:p w14:paraId="365267FD" w14:textId="69E91EDF" w:rsidR="00B01FCD" w:rsidRPr="00C533B9" w:rsidRDefault="00000F8F" w:rsidP="00441B6F">
      <w:pPr>
        <w:pStyle w:val="ConcHead"/>
        <w:spacing w:after="0"/>
        <w:jc w:val="both"/>
        <w:rPr>
          <w:rFonts w:ascii="Arial" w:hAnsi="Arial" w:cs="Arial"/>
        </w:rPr>
      </w:pPr>
      <w:r w:rsidRPr="00C533B9">
        <w:rPr>
          <w:rFonts w:ascii="Arial" w:hAnsi="Arial" w:cs="Arial"/>
        </w:rPr>
        <w:t xml:space="preserve">4. </w:t>
      </w:r>
      <w:r w:rsidR="00B01FCD" w:rsidRPr="00C533B9">
        <w:rPr>
          <w:rFonts w:ascii="Arial" w:hAnsi="Arial" w:cs="Arial"/>
        </w:rPr>
        <w:t>Conclusion</w:t>
      </w:r>
    </w:p>
    <w:p w14:paraId="126C14C1" w14:textId="77777777" w:rsidR="00790ADA" w:rsidRPr="00C533B9" w:rsidRDefault="00790ADA" w:rsidP="00441B6F">
      <w:pPr>
        <w:pStyle w:val="ConcHead"/>
        <w:spacing w:after="0"/>
        <w:jc w:val="both"/>
        <w:rPr>
          <w:rFonts w:ascii="Arial" w:hAnsi="Arial" w:cs="Arial"/>
        </w:rPr>
      </w:pPr>
    </w:p>
    <w:p w14:paraId="0E6D4CAA" w14:textId="4F329145" w:rsidR="00B502BF" w:rsidRPr="00C533B9" w:rsidRDefault="00B502BF" w:rsidP="00B502BF">
      <w:pPr>
        <w:pStyle w:val="Body"/>
        <w:rPr>
          <w:rFonts w:ascii="Arial" w:hAnsi="Arial" w:cs="Arial"/>
          <w:lang w:val="en-IN"/>
        </w:rPr>
      </w:pPr>
      <w:r w:rsidRPr="00C533B9">
        <w:rPr>
          <w:rFonts w:ascii="Arial" w:hAnsi="Arial" w:cs="Arial"/>
          <w:lang w:val="en-IN"/>
        </w:rPr>
        <w:t>The utilization of Integrated Nutrient Management (INM) alongside biofertilizers resulted in a marked improvement in growth parameters, which positively influenced crop earliness</w:t>
      </w:r>
      <w:r w:rsidR="008D2580">
        <w:rPr>
          <w:rFonts w:ascii="Arial" w:hAnsi="Arial" w:cs="Arial"/>
          <w:lang w:val="en-IN"/>
        </w:rPr>
        <w:t xml:space="preserve">. </w:t>
      </w:r>
      <w:r w:rsidRPr="00C533B9">
        <w:rPr>
          <w:rFonts w:ascii="Arial" w:hAnsi="Arial" w:cs="Arial"/>
          <w:lang w:val="en-IN"/>
        </w:rPr>
        <w:t>The enhanced performance is attributed to the INM strategy ensuring a sustained supply of nitrogenous compounds, complemented by the microbial inoculants' role in producing growth</w:t>
      </w:r>
      <w:r w:rsidR="00182A3F">
        <w:rPr>
          <w:rFonts w:ascii="Arial" w:hAnsi="Arial" w:cs="Arial"/>
          <w:lang w:val="en-IN"/>
        </w:rPr>
        <w:t xml:space="preserve"> </w:t>
      </w:r>
      <w:r w:rsidRPr="00C533B9">
        <w:rPr>
          <w:rFonts w:ascii="Arial" w:hAnsi="Arial" w:cs="Arial"/>
          <w:lang w:val="en-IN"/>
        </w:rPr>
        <w:t>promoting substances. These hormonal contributions stimulated nutrient and water uptake, leading to denser biomass and increased photosynthate accumulation. The combined application created an optimal rhizosphere environment for nutrient scavenging.</w:t>
      </w:r>
    </w:p>
    <w:p w14:paraId="2551D9D2" w14:textId="501E10A6" w:rsidR="00D16E0D" w:rsidRDefault="00B502BF" w:rsidP="006870C2">
      <w:pPr>
        <w:pStyle w:val="Body"/>
        <w:rPr>
          <w:rFonts w:ascii="Arial" w:hAnsi="Arial" w:cs="Arial"/>
          <w:lang w:val="en-IN"/>
        </w:rPr>
      </w:pPr>
      <w:r w:rsidRPr="00C533B9">
        <w:rPr>
          <w:rFonts w:ascii="Arial" w:hAnsi="Arial" w:cs="Arial"/>
          <w:lang w:val="en-IN"/>
        </w:rPr>
        <w:t xml:space="preserve">While the </w:t>
      </w:r>
      <w:r w:rsidR="00677B40" w:rsidRPr="00C533B9">
        <w:rPr>
          <w:rFonts w:ascii="Arial" w:hAnsi="Arial" w:cs="Arial"/>
          <w:lang w:val="en-IN"/>
        </w:rPr>
        <w:t>maximum</w:t>
      </w:r>
      <w:r w:rsidRPr="00C533B9">
        <w:rPr>
          <w:rFonts w:ascii="Arial" w:hAnsi="Arial" w:cs="Arial"/>
          <w:lang w:val="en-IN"/>
        </w:rPr>
        <w:t xml:space="preserve"> growth was recorded in the treatment featuring a double dose of FYM and the complete biofertilizer package, the treatment utilizing a reduced chemical fertilizer dose (</w:t>
      </w:r>
      <w:r w:rsidR="008D2580">
        <w:rPr>
          <w:rFonts w:ascii="Arial" w:hAnsi="Arial" w:cs="Arial"/>
          <w:lang w:val="en-IN"/>
        </w:rPr>
        <w:t>75%</w:t>
      </w:r>
      <w:r w:rsidRPr="00C533B9">
        <w:rPr>
          <w:rFonts w:ascii="Arial" w:hAnsi="Arial" w:cs="Arial"/>
          <w:lang w:val="en-IN"/>
        </w:rPr>
        <w:t xml:space="preserve">) alongside FYM and biofertilizers performed nearly identically. This demonstrates the potential for reducing chemical fertilizer dependency by through effective integration of </w:t>
      </w:r>
      <w:r w:rsidRPr="00C533B9">
        <w:rPr>
          <w:rFonts w:ascii="Arial" w:hAnsi="Arial" w:cs="Arial"/>
          <w:lang w:val="en-IN"/>
        </w:rPr>
        <w:lastRenderedPageBreak/>
        <w:t>biofertilizers and organic amendments, thus maintaining high crop growth and development standards.</w:t>
      </w:r>
      <w:r w:rsidR="00C00EB1">
        <w:rPr>
          <w:rFonts w:ascii="Arial" w:hAnsi="Arial" w:cs="Arial"/>
          <w:lang w:val="en-IN"/>
        </w:rPr>
        <w:t xml:space="preserve"> </w:t>
      </w:r>
    </w:p>
    <w:p w14:paraId="1C7F8B96" w14:textId="49EACDD1" w:rsidR="00D16E0D" w:rsidRDefault="00D16E0D" w:rsidP="006870C2">
      <w:pPr>
        <w:pStyle w:val="Body"/>
        <w:rPr>
          <w:rFonts w:ascii="Arial" w:hAnsi="Arial" w:cs="Arial"/>
          <w:lang w:val="en-IN"/>
        </w:rPr>
      </w:pPr>
      <w:r w:rsidRPr="003B3D25">
        <w:rPr>
          <w:rFonts w:ascii="Arial" w:hAnsi="Arial" w:cs="Arial"/>
          <w:lang w:val="en-IN"/>
        </w:rPr>
        <w:t xml:space="preserve">A combination of reduced recommended doses of fertilizer (RDF) and biofertilizers has consistently shown beneficial effects on the growth and yield of solanaceous vegetables like brinjal and tomato. Specifically, research on brinjal indicated that applying 75% </w:t>
      </w:r>
      <w:r w:rsidR="009610CC">
        <w:rPr>
          <w:rFonts w:ascii="Arial" w:hAnsi="Arial" w:cs="Arial"/>
          <w:lang w:val="en-IN"/>
        </w:rPr>
        <w:t>recommended dose of fertilizers</w:t>
      </w:r>
      <w:r w:rsidRPr="003B3D25">
        <w:rPr>
          <w:rFonts w:ascii="Arial" w:hAnsi="Arial" w:cs="Arial"/>
          <w:lang w:val="en-IN"/>
        </w:rPr>
        <w:t xml:space="preserve"> along with </w:t>
      </w:r>
      <w:r w:rsidRPr="009610CC">
        <w:rPr>
          <w:rFonts w:ascii="Arial" w:hAnsi="Arial" w:cs="Arial"/>
          <w:i/>
          <w:iCs/>
          <w:lang w:val="en-IN"/>
        </w:rPr>
        <w:t>Azotobacter</w:t>
      </w:r>
      <w:r w:rsidRPr="003B3D25">
        <w:rPr>
          <w:rFonts w:ascii="Arial" w:hAnsi="Arial" w:cs="Arial"/>
          <w:lang w:val="en-IN"/>
        </w:rPr>
        <w:t xml:space="preserve"> and Arbuscular Mycorrhiza yielded similar positive results regarding growth parameters (Prakash, 2024). This mirrors findings in tomato, where inoculation with </w:t>
      </w:r>
      <w:proofErr w:type="spellStart"/>
      <w:r w:rsidRPr="00894E21">
        <w:rPr>
          <w:rFonts w:ascii="Arial" w:hAnsi="Arial" w:cs="Arial"/>
          <w:i/>
          <w:iCs/>
          <w:lang w:val="en-IN"/>
        </w:rPr>
        <w:t>Azospirillum</w:t>
      </w:r>
      <w:proofErr w:type="spellEnd"/>
      <w:r w:rsidRPr="003B3D25">
        <w:rPr>
          <w:rFonts w:ascii="Arial" w:hAnsi="Arial" w:cs="Arial"/>
          <w:lang w:val="en-IN"/>
        </w:rPr>
        <w:t xml:space="preserve"> and </w:t>
      </w:r>
      <w:proofErr w:type="spellStart"/>
      <w:r w:rsidRPr="003B3D25">
        <w:rPr>
          <w:rFonts w:ascii="Arial" w:hAnsi="Arial" w:cs="Arial"/>
          <w:lang w:val="en-IN"/>
        </w:rPr>
        <w:t>Phosphobacteria</w:t>
      </w:r>
      <w:proofErr w:type="spellEnd"/>
      <w:r w:rsidRPr="003B3D25">
        <w:rPr>
          <w:rFonts w:ascii="Arial" w:hAnsi="Arial" w:cs="Arial"/>
          <w:lang w:val="en-IN"/>
        </w:rPr>
        <w:t xml:space="preserve"> in conjunction with 75% </w:t>
      </w:r>
      <w:r w:rsidR="002F39E1">
        <w:rPr>
          <w:rFonts w:ascii="Arial" w:hAnsi="Arial" w:cs="Arial"/>
          <w:lang w:val="en-IN"/>
        </w:rPr>
        <w:t>n</w:t>
      </w:r>
      <w:r w:rsidRPr="003B3D25">
        <w:rPr>
          <w:rFonts w:ascii="Arial" w:hAnsi="Arial" w:cs="Arial"/>
          <w:lang w:val="en-IN"/>
        </w:rPr>
        <w:t xml:space="preserve">itrogen and </w:t>
      </w:r>
      <w:r w:rsidR="002F39E1">
        <w:rPr>
          <w:rFonts w:ascii="Arial" w:hAnsi="Arial" w:cs="Arial"/>
          <w:lang w:val="en-IN"/>
        </w:rPr>
        <w:t>p</w:t>
      </w:r>
      <w:r w:rsidRPr="003B3D25">
        <w:rPr>
          <w:rFonts w:ascii="Arial" w:hAnsi="Arial" w:cs="Arial"/>
          <w:lang w:val="en-IN"/>
        </w:rPr>
        <w:t>hosphorus</w:t>
      </w:r>
      <w:r w:rsidR="003B3D25" w:rsidRPr="003B3D25">
        <w:rPr>
          <w:rFonts w:ascii="Arial" w:hAnsi="Arial" w:cs="Arial"/>
          <w:lang w:val="en-IN"/>
        </w:rPr>
        <w:t xml:space="preserve"> </w:t>
      </w:r>
      <w:r w:rsidRPr="003B3D25">
        <w:rPr>
          <w:rFonts w:ascii="Arial" w:hAnsi="Arial" w:cs="Arial"/>
          <w:lang w:val="en-IN"/>
        </w:rPr>
        <w:t xml:space="preserve">led to better plant growth development (Kumaresan </w:t>
      </w:r>
      <w:r w:rsidRPr="003B3D25">
        <w:rPr>
          <w:rFonts w:ascii="Arial" w:hAnsi="Arial" w:cs="Arial"/>
          <w:i/>
          <w:iCs/>
          <w:lang w:val="en-IN"/>
        </w:rPr>
        <w:t>et a</w:t>
      </w:r>
      <w:r w:rsidRPr="003B3D25">
        <w:rPr>
          <w:rFonts w:ascii="Arial" w:hAnsi="Arial" w:cs="Arial"/>
          <w:lang w:val="en-IN"/>
        </w:rPr>
        <w:t xml:space="preserve">l., 2022). Further supporting this synergy, a specific treatment combination of </w:t>
      </w:r>
      <w:proofErr w:type="spellStart"/>
      <w:r w:rsidRPr="00172D03">
        <w:rPr>
          <w:rFonts w:ascii="Arial" w:hAnsi="Arial" w:cs="Arial"/>
          <w:i/>
          <w:iCs/>
          <w:lang w:val="en-IN"/>
        </w:rPr>
        <w:t>Azospirillum</w:t>
      </w:r>
      <w:proofErr w:type="spellEnd"/>
      <w:r w:rsidRPr="003B3D25">
        <w:rPr>
          <w:rFonts w:ascii="Arial" w:hAnsi="Arial" w:cs="Arial"/>
          <w:lang w:val="en-IN"/>
        </w:rPr>
        <w:t>, Phosphate Solubilizing Bacteria (PSB), 75%</w:t>
      </w:r>
      <w:r w:rsidR="003B3D25" w:rsidRPr="003B3D25">
        <w:rPr>
          <w:rFonts w:ascii="Arial" w:hAnsi="Arial" w:cs="Arial"/>
          <w:lang w:val="en-IN"/>
        </w:rPr>
        <w:t xml:space="preserve"> </w:t>
      </w:r>
      <w:r w:rsidR="002F39E1">
        <w:rPr>
          <w:rFonts w:ascii="Arial" w:hAnsi="Arial" w:cs="Arial"/>
          <w:lang w:val="en-IN"/>
        </w:rPr>
        <w:t>n</w:t>
      </w:r>
      <w:r w:rsidR="003B3D25" w:rsidRPr="003B3D25">
        <w:rPr>
          <w:rFonts w:ascii="Arial" w:hAnsi="Arial" w:cs="Arial"/>
          <w:lang w:val="en-IN"/>
        </w:rPr>
        <w:t xml:space="preserve">itrogen </w:t>
      </w:r>
      <w:r w:rsidRPr="003B3D25">
        <w:rPr>
          <w:rFonts w:ascii="Arial" w:hAnsi="Arial" w:cs="Arial"/>
          <w:lang w:val="en-IN"/>
        </w:rPr>
        <w:t>and full</w:t>
      </w:r>
      <w:r w:rsidR="003B3D25" w:rsidRPr="003B3D25">
        <w:rPr>
          <w:rFonts w:ascii="Arial" w:hAnsi="Arial" w:cs="Arial"/>
          <w:lang w:val="en-IN"/>
        </w:rPr>
        <w:t xml:space="preserve"> </w:t>
      </w:r>
      <w:r w:rsidR="002F39E1">
        <w:rPr>
          <w:rFonts w:ascii="Arial" w:hAnsi="Arial" w:cs="Arial"/>
          <w:lang w:val="en-IN"/>
        </w:rPr>
        <w:t>phosphorus</w:t>
      </w:r>
      <w:r w:rsidR="003B3D25" w:rsidRPr="003B3D25">
        <w:rPr>
          <w:rFonts w:ascii="Arial" w:hAnsi="Arial" w:cs="Arial"/>
          <w:lang w:val="en-IN"/>
        </w:rPr>
        <w:t xml:space="preserve"> and </w:t>
      </w:r>
      <w:r w:rsidR="002F39E1">
        <w:rPr>
          <w:rFonts w:ascii="Arial" w:hAnsi="Arial" w:cs="Arial"/>
          <w:lang w:val="en-IN"/>
        </w:rPr>
        <w:t>potassium</w:t>
      </w:r>
      <w:r w:rsidRPr="003B3D25">
        <w:rPr>
          <w:rFonts w:ascii="Arial" w:hAnsi="Arial" w:cs="Arial"/>
          <w:lang w:val="en-IN"/>
        </w:rPr>
        <w:t xml:space="preserve"> was found to significantly enhance both the growth and yield parameters of brinjal (</w:t>
      </w:r>
      <w:proofErr w:type="spellStart"/>
      <w:r w:rsidRPr="003B3D25">
        <w:rPr>
          <w:rFonts w:ascii="Arial" w:hAnsi="Arial" w:cs="Arial"/>
          <w:lang w:val="en-IN"/>
        </w:rPr>
        <w:t>Padhiary</w:t>
      </w:r>
      <w:proofErr w:type="spellEnd"/>
      <w:r w:rsidRPr="003B3D25">
        <w:rPr>
          <w:rFonts w:ascii="Arial" w:hAnsi="Arial" w:cs="Arial"/>
          <w:lang w:val="en-IN"/>
        </w:rPr>
        <w:t xml:space="preserve"> and Dubey, 2022).</w:t>
      </w:r>
      <w:r w:rsidR="003B3D25" w:rsidRPr="003B3D25">
        <w:rPr>
          <w:rFonts w:ascii="Arial" w:hAnsi="Arial" w:cs="Arial"/>
          <w:vertAlign w:val="superscript"/>
          <w:lang w:val="en-IN"/>
        </w:rPr>
        <w:t xml:space="preserve"> </w:t>
      </w:r>
      <w:r w:rsidRPr="003B3D25">
        <w:rPr>
          <w:rFonts w:ascii="Arial" w:hAnsi="Arial" w:cs="Arial"/>
          <w:lang w:val="en-IN"/>
        </w:rPr>
        <w:t xml:space="preserve">Collectively, these studies suggest that integrating biofertilizers with a moderately reduced chemical fertilizer application is an effective strategy for sustainable and improved </w:t>
      </w:r>
      <w:r w:rsidR="003B3D25" w:rsidRPr="003B3D25">
        <w:rPr>
          <w:rFonts w:ascii="Arial" w:hAnsi="Arial" w:cs="Arial"/>
          <w:lang w:val="en-IN"/>
        </w:rPr>
        <w:t>crop growth</w:t>
      </w:r>
      <w:r w:rsidRPr="00D16E0D">
        <w:rPr>
          <w:rFonts w:ascii="Arial" w:hAnsi="Arial" w:cs="Arial"/>
          <w:lang w:val="en-IN"/>
        </w:rPr>
        <w:t>.</w:t>
      </w:r>
    </w:p>
    <w:p w14:paraId="4FE6A9DC" w14:textId="5F0F3C14" w:rsidR="0017711B" w:rsidRDefault="0017711B" w:rsidP="006870C2">
      <w:pPr>
        <w:pStyle w:val="Body"/>
        <w:rPr>
          <w:rFonts w:ascii="Arial" w:hAnsi="Arial" w:cs="Arial"/>
          <w:lang w:val="en-IN"/>
        </w:rPr>
      </w:pPr>
    </w:p>
    <w:p w14:paraId="7438E137" w14:textId="77777777" w:rsidR="0017711B" w:rsidRDefault="0017711B" w:rsidP="0017711B">
      <w:r>
        <w:t>Disclaimer (Artificial intelligence)</w:t>
      </w:r>
    </w:p>
    <w:p w14:paraId="4524E3CE" w14:textId="77777777" w:rsidR="0017711B" w:rsidRDefault="0017711B" w:rsidP="0017711B">
      <w:r>
        <w:t xml:space="preserve">Option 1: </w:t>
      </w:r>
    </w:p>
    <w:p w14:paraId="3344342C" w14:textId="77777777" w:rsidR="0017711B" w:rsidRDefault="0017711B" w:rsidP="0017711B">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5A9249C2" w14:textId="77777777" w:rsidR="0017711B" w:rsidRDefault="0017711B" w:rsidP="0017711B">
      <w:r>
        <w:t xml:space="preserve">Option 2: </w:t>
      </w:r>
    </w:p>
    <w:p w14:paraId="39248625" w14:textId="77777777" w:rsidR="0017711B" w:rsidRDefault="0017711B" w:rsidP="0017711B">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93B1E25" w14:textId="77777777" w:rsidR="0017711B" w:rsidRDefault="0017711B" w:rsidP="0017711B">
      <w:r>
        <w:t>Details of the AI usage are given below:</w:t>
      </w:r>
    </w:p>
    <w:p w14:paraId="7C005013" w14:textId="77777777" w:rsidR="0017711B" w:rsidRDefault="0017711B" w:rsidP="0017711B">
      <w:r>
        <w:t>1.</w:t>
      </w:r>
    </w:p>
    <w:p w14:paraId="330CD28D" w14:textId="77777777" w:rsidR="0017711B" w:rsidRDefault="0017711B" w:rsidP="0017711B">
      <w:r>
        <w:t>2.</w:t>
      </w:r>
    </w:p>
    <w:p w14:paraId="0DF64990" w14:textId="77777777" w:rsidR="0017711B" w:rsidRPr="00D047BB" w:rsidRDefault="0017711B" w:rsidP="0017711B">
      <w:r>
        <w:t>3.</w:t>
      </w:r>
    </w:p>
    <w:p w14:paraId="3C70C0BA" w14:textId="77777777" w:rsidR="0017711B" w:rsidRPr="0063354D" w:rsidRDefault="0017711B" w:rsidP="0017711B"/>
    <w:p w14:paraId="4C9E67E0" w14:textId="77777777" w:rsidR="0017711B" w:rsidRPr="00F7241A" w:rsidRDefault="0017711B" w:rsidP="0017711B"/>
    <w:p w14:paraId="6680BF54" w14:textId="77777777" w:rsidR="0017711B" w:rsidRPr="006870C2" w:rsidRDefault="0017711B" w:rsidP="006870C2">
      <w:pPr>
        <w:pStyle w:val="Body"/>
        <w:rPr>
          <w:rFonts w:ascii="Arial" w:hAnsi="Arial" w:cs="Arial"/>
          <w:lang w:val="en-IN"/>
        </w:rPr>
      </w:pPr>
    </w:p>
    <w:p w14:paraId="7B1794F4" w14:textId="70C336E8" w:rsidR="00B01FCD" w:rsidRPr="00C533B9" w:rsidRDefault="00B01FCD" w:rsidP="00441B6F">
      <w:pPr>
        <w:pStyle w:val="ReferHead"/>
        <w:spacing w:after="0"/>
        <w:jc w:val="both"/>
        <w:rPr>
          <w:rFonts w:ascii="Arial" w:hAnsi="Arial" w:cs="Arial"/>
        </w:rPr>
      </w:pPr>
      <w:r w:rsidRPr="00572134">
        <w:rPr>
          <w:rFonts w:ascii="Arial" w:hAnsi="Arial" w:cs="Arial"/>
        </w:rPr>
        <w:t>References</w:t>
      </w:r>
      <w:r w:rsidR="003D6C7E" w:rsidRPr="00572134">
        <w:rPr>
          <w:rFonts w:ascii="Arial" w:hAnsi="Arial" w:cs="Arial"/>
        </w:rPr>
        <w:t xml:space="preserve"> </w:t>
      </w:r>
    </w:p>
    <w:p w14:paraId="52BA4329" w14:textId="77777777" w:rsidR="00790ADA" w:rsidRPr="00C533B9" w:rsidRDefault="00790ADA" w:rsidP="00441B6F">
      <w:pPr>
        <w:pStyle w:val="ReferHead"/>
        <w:spacing w:after="0"/>
        <w:jc w:val="both"/>
        <w:rPr>
          <w:rFonts w:ascii="Arial" w:hAnsi="Arial" w:cs="Arial"/>
        </w:rPr>
      </w:pPr>
    </w:p>
    <w:p w14:paraId="15FFEA7D" w14:textId="54BDB297" w:rsidR="009727D6" w:rsidRPr="00C533B9" w:rsidRDefault="00166ECF" w:rsidP="001D0174">
      <w:pPr>
        <w:pStyle w:val="Body"/>
        <w:rPr>
          <w:rFonts w:ascii="Arial" w:hAnsi="Arial" w:cs="Arial"/>
          <w:lang w:val="en-IN"/>
        </w:rPr>
      </w:pPr>
      <w:r w:rsidRPr="00944A75">
        <w:rPr>
          <w:rFonts w:ascii="Arial" w:hAnsi="Arial" w:cs="Arial"/>
          <w:lang w:val="en-IN"/>
        </w:rPr>
        <w:t>Allen, M. F.</w:t>
      </w:r>
      <w:r w:rsidR="00944A75" w:rsidRPr="00944A75">
        <w:rPr>
          <w:rFonts w:ascii="Arial" w:hAnsi="Arial" w:cs="Arial"/>
          <w:lang w:val="en-IN"/>
        </w:rPr>
        <w:t xml:space="preserve">, </w:t>
      </w:r>
      <w:r w:rsidR="00944A75" w:rsidRPr="00944A75">
        <w:rPr>
          <w:rFonts w:ascii="Arial" w:hAnsi="Arial" w:cs="Arial"/>
        </w:rPr>
        <w:t>Smith, W.K., Moore, T.S., and Christensen, M.</w:t>
      </w:r>
      <w:r w:rsidR="00944A75" w:rsidRPr="00944A75">
        <w:rPr>
          <w:rFonts w:ascii="Arial" w:hAnsi="Arial" w:cs="Arial"/>
          <w:lang w:val="en-IN"/>
        </w:rPr>
        <w:t xml:space="preserve"> </w:t>
      </w:r>
      <w:r w:rsidR="00816D3E" w:rsidRPr="00C533B9">
        <w:rPr>
          <w:rFonts w:ascii="Arial" w:hAnsi="Arial" w:cs="Arial"/>
          <w:lang w:val="en-IN"/>
        </w:rPr>
        <w:t>(</w:t>
      </w:r>
      <w:r w:rsidRPr="00C533B9">
        <w:rPr>
          <w:rFonts w:ascii="Arial" w:hAnsi="Arial" w:cs="Arial"/>
          <w:lang w:val="en-IN"/>
        </w:rPr>
        <w:t>1981</w:t>
      </w:r>
      <w:r w:rsidR="00816D3E" w:rsidRPr="00C533B9">
        <w:rPr>
          <w:rFonts w:ascii="Arial" w:hAnsi="Arial" w:cs="Arial"/>
          <w:lang w:val="en-IN"/>
        </w:rPr>
        <w:t>)</w:t>
      </w:r>
      <w:r w:rsidRPr="00C533B9">
        <w:rPr>
          <w:rFonts w:ascii="Arial" w:hAnsi="Arial" w:cs="Arial"/>
          <w:lang w:val="en-IN"/>
        </w:rPr>
        <w:t xml:space="preserve">. Comparative water relations and photosynthesis of mycorrhizal and non-mycorrhizal </w:t>
      </w:r>
      <w:proofErr w:type="spellStart"/>
      <w:r w:rsidRPr="00C533B9">
        <w:rPr>
          <w:rFonts w:ascii="Arial" w:hAnsi="Arial" w:cs="Arial"/>
          <w:i/>
          <w:lang w:val="en-IN"/>
        </w:rPr>
        <w:t>Bouteloua</w:t>
      </w:r>
      <w:proofErr w:type="spellEnd"/>
      <w:r w:rsidRPr="00C533B9">
        <w:rPr>
          <w:rFonts w:ascii="Arial" w:hAnsi="Arial" w:cs="Arial"/>
          <w:i/>
          <w:lang w:val="en-IN"/>
        </w:rPr>
        <w:t xml:space="preserve"> </w:t>
      </w:r>
      <w:proofErr w:type="spellStart"/>
      <w:r w:rsidRPr="00C533B9">
        <w:rPr>
          <w:rFonts w:ascii="Arial" w:hAnsi="Arial" w:cs="Arial"/>
          <w:i/>
          <w:lang w:val="en-IN"/>
        </w:rPr>
        <w:t>gracilis</w:t>
      </w:r>
      <w:proofErr w:type="spellEnd"/>
      <w:r w:rsidRPr="00C533B9">
        <w:rPr>
          <w:rFonts w:ascii="Arial" w:hAnsi="Arial" w:cs="Arial"/>
          <w:lang w:val="en-IN"/>
        </w:rPr>
        <w:t xml:space="preserve">. </w:t>
      </w:r>
      <w:r w:rsidRPr="00C533B9">
        <w:rPr>
          <w:rFonts w:ascii="Arial" w:hAnsi="Arial" w:cs="Arial"/>
          <w:i/>
          <w:lang w:val="en-IN"/>
        </w:rPr>
        <w:t>New Phyt</w:t>
      </w:r>
      <w:r w:rsidRPr="00483250">
        <w:rPr>
          <w:rFonts w:ascii="Arial" w:hAnsi="Arial" w:cs="Arial"/>
          <w:i/>
          <w:lang w:val="en-IN"/>
        </w:rPr>
        <w:t>ol</w:t>
      </w:r>
      <w:r w:rsidR="00483250" w:rsidRPr="00483250">
        <w:rPr>
          <w:rFonts w:ascii="Arial" w:hAnsi="Arial" w:cs="Arial"/>
          <w:i/>
          <w:lang w:val="en-IN"/>
        </w:rPr>
        <w:t>ogist</w:t>
      </w:r>
      <w:r w:rsidRPr="00C533B9">
        <w:rPr>
          <w:rFonts w:ascii="Arial" w:hAnsi="Arial" w:cs="Arial"/>
          <w:lang w:val="en-IN"/>
        </w:rPr>
        <w:t xml:space="preserve"> 88: 683-693.</w:t>
      </w:r>
    </w:p>
    <w:p w14:paraId="2CF1ECB4" w14:textId="06AF0AD7" w:rsidR="001D0174" w:rsidRPr="00C533B9" w:rsidRDefault="001D0174" w:rsidP="001D0174">
      <w:pPr>
        <w:pStyle w:val="Body"/>
        <w:rPr>
          <w:rFonts w:ascii="Arial" w:hAnsi="Arial" w:cs="Arial"/>
        </w:rPr>
      </w:pPr>
      <w:proofErr w:type="spellStart"/>
      <w:r w:rsidRPr="00C533B9">
        <w:rPr>
          <w:rFonts w:ascii="Arial" w:hAnsi="Arial" w:cs="Arial"/>
        </w:rPr>
        <w:t>Amritalingam</w:t>
      </w:r>
      <w:proofErr w:type="spellEnd"/>
      <w:r w:rsidRPr="00C533B9">
        <w:rPr>
          <w:rFonts w:ascii="Arial" w:hAnsi="Arial" w:cs="Arial"/>
        </w:rPr>
        <w:t xml:space="preserve">, S. and Balakrishnan, R. </w:t>
      </w:r>
      <w:r w:rsidR="00816D3E" w:rsidRPr="00C533B9">
        <w:rPr>
          <w:rFonts w:ascii="Arial" w:hAnsi="Arial" w:cs="Arial"/>
        </w:rPr>
        <w:t>(</w:t>
      </w:r>
      <w:r w:rsidRPr="00C533B9">
        <w:rPr>
          <w:rFonts w:ascii="Arial" w:hAnsi="Arial" w:cs="Arial"/>
        </w:rPr>
        <w:t>1988</w:t>
      </w:r>
      <w:r w:rsidR="00816D3E" w:rsidRPr="00C533B9">
        <w:rPr>
          <w:rFonts w:ascii="Arial" w:hAnsi="Arial" w:cs="Arial"/>
        </w:rPr>
        <w:t>)</w:t>
      </w:r>
      <w:r w:rsidRPr="00C533B9">
        <w:rPr>
          <w:rFonts w:ascii="Arial" w:hAnsi="Arial" w:cs="Arial"/>
        </w:rPr>
        <w:t xml:space="preserve">. Studies on effect of </w:t>
      </w:r>
      <w:proofErr w:type="spellStart"/>
      <w:r w:rsidRPr="00C533B9">
        <w:rPr>
          <w:rFonts w:ascii="Arial" w:hAnsi="Arial" w:cs="Arial"/>
          <w:i/>
        </w:rPr>
        <w:t>Azospirillum</w:t>
      </w:r>
      <w:proofErr w:type="spellEnd"/>
      <w:r w:rsidRPr="00C533B9">
        <w:rPr>
          <w:rFonts w:ascii="Arial" w:hAnsi="Arial" w:cs="Arial"/>
        </w:rPr>
        <w:t xml:space="preserve">, nitrogen and NAA on growth and yield of </w:t>
      </w:r>
      <w:proofErr w:type="spellStart"/>
      <w:r w:rsidRPr="00C533B9">
        <w:rPr>
          <w:rFonts w:ascii="Arial" w:hAnsi="Arial" w:cs="Arial"/>
        </w:rPr>
        <w:t>chilli</w:t>
      </w:r>
      <w:proofErr w:type="spellEnd"/>
      <w:r w:rsidRPr="00C533B9">
        <w:rPr>
          <w:rFonts w:ascii="Arial" w:hAnsi="Arial" w:cs="Arial"/>
        </w:rPr>
        <w:t xml:space="preserve"> (</w:t>
      </w:r>
      <w:r w:rsidRPr="00C533B9">
        <w:rPr>
          <w:rFonts w:ascii="Arial" w:hAnsi="Arial" w:cs="Arial"/>
          <w:i/>
        </w:rPr>
        <w:t>Capsicum annuum</w:t>
      </w:r>
      <w:r w:rsidRPr="00C533B9">
        <w:rPr>
          <w:rFonts w:ascii="Arial" w:hAnsi="Arial" w:cs="Arial"/>
        </w:rPr>
        <w:t xml:space="preserve"> L) cv. k-1. </w:t>
      </w:r>
      <w:r w:rsidRPr="00C533B9">
        <w:rPr>
          <w:rFonts w:ascii="Arial" w:hAnsi="Arial" w:cs="Arial"/>
          <w:i/>
        </w:rPr>
        <w:t>S</w:t>
      </w:r>
      <w:r w:rsidR="00944A75">
        <w:rPr>
          <w:rFonts w:ascii="Arial" w:hAnsi="Arial" w:cs="Arial"/>
          <w:i/>
        </w:rPr>
        <w:t>outh</w:t>
      </w:r>
      <w:r w:rsidRPr="00C533B9">
        <w:rPr>
          <w:rFonts w:ascii="Arial" w:hAnsi="Arial" w:cs="Arial"/>
          <w:i/>
        </w:rPr>
        <w:t xml:space="preserve"> Indian Hortic</w:t>
      </w:r>
      <w:r w:rsidR="00944A75">
        <w:rPr>
          <w:rFonts w:ascii="Arial" w:hAnsi="Arial" w:cs="Arial"/>
          <w:i/>
        </w:rPr>
        <w:t>ulture</w:t>
      </w:r>
      <w:r w:rsidRPr="00C533B9">
        <w:rPr>
          <w:rFonts w:ascii="Arial" w:hAnsi="Arial" w:cs="Arial"/>
          <w:i/>
        </w:rPr>
        <w:t>.</w:t>
      </w:r>
      <w:r w:rsidRPr="00C533B9">
        <w:rPr>
          <w:rFonts w:ascii="Arial" w:hAnsi="Arial" w:cs="Arial"/>
        </w:rPr>
        <w:t xml:space="preserve"> 36(4): 218.</w:t>
      </w:r>
    </w:p>
    <w:p w14:paraId="79AD07EF" w14:textId="43ED3418" w:rsidR="00F700B1" w:rsidRPr="00C533B9" w:rsidRDefault="00F700B1" w:rsidP="001D0174">
      <w:pPr>
        <w:pStyle w:val="Body"/>
        <w:rPr>
          <w:rFonts w:ascii="Arial" w:hAnsi="Arial" w:cs="Arial"/>
          <w:lang w:val="en-IN"/>
        </w:rPr>
      </w:pPr>
      <w:r w:rsidRPr="00C533B9">
        <w:rPr>
          <w:rFonts w:ascii="Arial" w:hAnsi="Arial" w:cs="Arial"/>
        </w:rPr>
        <w:t xml:space="preserve">Anburani, A. and Manivannan, K. </w:t>
      </w:r>
      <w:r w:rsidR="00816D3E" w:rsidRPr="00C533B9">
        <w:rPr>
          <w:rFonts w:ascii="Arial" w:hAnsi="Arial" w:cs="Arial"/>
        </w:rPr>
        <w:t>(</w:t>
      </w:r>
      <w:r w:rsidRPr="00C533B9">
        <w:rPr>
          <w:rFonts w:ascii="Arial" w:hAnsi="Arial" w:cs="Arial"/>
        </w:rPr>
        <w:t>2002</w:t>
      </w:r>
      <w:r w:rsidR="00816D3E" w:rsidRPr="00C533B9">
        <w:rPr>
          <w:rFonts w:ascii="Arial" w:hAnsi="Arial" w:cs="Arial"/>
        </w:rPr>
        <w:t>)</w:t>
      </w:r>
      <w:r w:rsidRPr="00C533B9">
        <w:rPr>
          <w:rFonts w:ascii="Arial" w:hAnsi="Arial" w:cs="Arial"/>
        </w:rPr>
        <w:t xml:space="preserve">. </w:t>
      </w:r>
      <w:r w:rsidRPr="00C533B9">
        <w:rPr>
          <w:rFonts w:ascii="Arial" w:hAnsi="Arial" w:cs="Arial"/>
          <w:lang w:val="en-IN"/>
        </w:rPr>
        <w:t>Effect of integrated nutrient management on growth in brinjal (</w:t>
      </w:r>
      <w:r w:rsidRPr="00C533B9">
        <w:rPr>
          <w:rFonts w:ascii="Arial" w:hAnsi="Arial" w:cs="Arial"/>
          <w:i/>
          <w:lang w:val="en-IN"/>
        </w:rPr>
        <w:t>Solanum melongena</w:t>
      </w:r>
      <w:r w:rsidRPr="00C533B9">
        <w:rPr>
          <w:rFonts w:ascii="Arial" w:hAnsi="Arial" w:cs="Arial"/>
          <w:lang w:val="en-IN"/>
        </w:rPr>
        <w:t xml:space="preserve"> L.) cv. Annamalai. </w:t>
      </w:r>
      <w:r w:rsidRPr="00C533B9">
        <w:rPr>
          <w:rFonts w:ascii="Arial" w:hAnsi="Arial" w:cs="Arial"/>
          <w:i/>
          <w:lang w:val="en-IN"/>
        </w:rPr>
        <w:t>S</w:t>
      </w:r>
      <w:r w:rsidR="00227C61">
        <w:rPr>
          <w:rFonts w:ascii="Arial" w:hAnsi="Arial" w:cs="Arial"/>
          <w:i/>
          <w:lang w:val="en-IN"/>
        </w:rPr>
        <w:t>outh</w:t>
      </w:r>
      <w:r w:rsidRPr="00C533B9">
        <w:rPr>
          <w:rFonts w:ascii="Arial" w:hAnsi="Arial" w:cs="Arial"/>
          <w:i/>
          <w:lang w:val="en-IN"/>
        </w:rPr>
        <w:t xml:space="preserve"> Indian Horti</w:t>
      </w:r>
      <w:r w:rsidR="00227C61">
        <w:rPr>
          <w:rFonts w:ascii="Arial" w:hAnsi="Arial" w:cs="Arial"/>
          <w:i/>
          <w:lang w:val="en-IN"/>
        </w:rPr>
        <w:t>culture</w:t>
      </w:r>
      <w:r w:rsidRPr="00C533B9">
        <w:rPr>
          <w:rFonts w:ascii="Arial" w:hAnsi="Arial" w:cs="Arial"/>
          <w:lang w:val="en-IN"/>
        </w:rPr>
        <w:t xml:space="preserve"> 50(4-6): 377-386</w:t>
      </w:r>
    </w:p>
    <w:p w14:paraId="72584FB9" w14:textId="2941C060" w:rsidR="00A8784B" w:rsidRPr="00C533B9" w:rsidRDefault="00F700B1" w:rsidP="00210AE5">
      <w:pPr>
        <w:pStyle w:val="Body"/>
        <w:spacing w:after="0"/>
        <w:rPr>
          <w:rFonts w:ascii="Arial" w:hAnsi="Arial" w:cs="Arial"/>
        </w:rPr>
      </w:pPr>
      <w:r w:rsidRPr="00C533B9">
        <w:rPr>
          <w:rFonts w:ascii="Arial" w:hAnsi="Arial" w:cs="Arial"/>
        </w:rPr>
        <w:t>APEDA</w:t>
      </w:r>
      <w:r w:rsidR="006A06E8" w:rsidRPr="00C533B9">
        <w:rPr>
          <w:rFonts w:ascii="Arial" w:hAnsi="Arial" w:cs="Arial"/>
        </w:rPr>
        <w:t xml:space="preserve"> (Agricultural and Processed Food Products Export Development Authority</w:t>
      </w:r>
      <w:r w:rsidR="00A3182F" w:rsidRPr="00C533B9">
        <w:rPr>
          <w:rFonts w:ascii="Arial" w:hAnsi="Arial" w:cs="Arial"/>
        </w:rPr>
        <w:t xml:space="preserve">). </w:t>
      </w:r>
      <w:r w:rsidR="00816D3E" w:rsidRPr="00C533B9">
        <w:rPr>
          <w:rFonts w:ascii="Arial" w:hAnsi="Arial" w:cs="Arial"/>
        </w:rPr>
        <w:t>(</w:t>
      </w:r>
      <w:r w:rsidR="006A06E8" w:rsidRPr="00C533B9">
        <w:rPr>
          <w:rFonts w:ascii="Arial" w:hAnsi="Arial" w:cs="Arial"/>
        </w:rPr>
        <w:t>2025</w:t>
      </w:r>
      <w:r w:rsidR="00816D3E" w:rsidRPr="00C533B9">
        <w:rPr>
          <w:rFonts w:ascii="Arial" w:hAnsi="Arial" w:cs="Arial"/>
        </w:rPr>
        <w:t>)</w:t>
      </w:r>
      <w:r w:rsidR="006A06E8" w:rsidRPr="00C533B9">
        <w:rPr>
          <w:rFonts w:ascii="Arial" w:hAnsi="Arial" w:cs="Arial"/>
        </w:rPr>
        <w:t xml:space="preserve">. </w:t>
      </w:r>
      <w:hyperlink r:id="rId12" w:history="1">
        <w:r w:rsidR="00816D3E" w:rsidRPr="00C533B9">
          <w:rPr>
            <w:rStyle w:val="Hyperlink"/>
            <w:rFonts w:ascii="Arial" w:hAnsi="Arial" w:cs="Arial"/>
          </w:rPr>
          <w:t>https://apeda.gov.in/FreshFruitsAndVegetables</w:t>
        </w:r>
      </w:hyperlink>
      <w:r w:rsidR="006A06E8" w:rsidRPr="00C533B9">
        <w:rPr>
          <w:rFonts w:ascii="Arial" w:hAnsi="Arial" w:cs="Arial"/>
        </w:rPr>
        <w:t>[03.07.2025].</w:t>
      </w:r>
    </w:p>
    <w:p w14:paraId="2F331A5E" w14:textId="77777777" w:rsidR="00B17BFD" w:rsidRPr="00C533B9" w:rsidRDefault="00B17BFD" w:rsidP="00210AE5">
      <w:pPr>
        <w:pStyle w:val="Body"/>
        <w:spacing w:after="0"/>
        <w:rPr>
          <w:rFonts w:ascii="Arial" w:hAnsi="Arial" w:cs="Arial"/>
        </w:rPr>
      </w:pPr>
    </w:p>
    <w:p w14:paraId="284CF7CB" w14:textId="7BEF54C9" w:rsidR="00A8784B" w:rsidRPr="00C533B9" w:rsidRDefault="0017542C" w:rsidP="00210AE5">
      <w:pPr>
        <w:pStyle w:val="Body"/>
        <w:spacing w:after="0"/>
        <w:rPr>
          <w:rFonts w:ascii="Arial" w:hAnsi="Arial" w:cs="Arial"/>
        </w:rPr>
      </w:pPr>
      <w:r w:rsidRPr="00C533B9">
        <w:rPr>
          <w:rFonts w:ascii="Arial" w:hAnsi="Arial" w:cs="Arial"/>
        </w:rPr>
        <w:t xml:space="preserve">Baas, R. and Kuiper, D. </w:t>
      </w:r>
      <w:r w:rsidR="00816D3E" w:rsidRPr="00C533B9">
        <w:rPr>
          <w:rFonts w:ascii="Arial" w:hAnsi="Arial" w:cs="Arial"/>
        </w:rPr>
        <w:t>(</w:t>
      </w:r>
      <w:r w:rsidRPr="00C533B9">
        <w:rPr>
          <w:rFonts w:ascii="Arial" w:hAnsi="Arial" w:cs="Arial"/>
        </w:rPr>
        <w:t>1989</w:t>
      </w:r>
      <w:r w:rsidR="00816D3E" w:rsidRPr="00C533B9">
        <w:rPr>
          <w:rFonts w:ascii="Arial" w:hAnsi="Arial" w:cs="Arial"/>
        </w:rPr>
        <w:t>)</w:t>
      </w:r>
      <w:r w:rsidRPr="00C533B9">
        <w:rPr>
          <w:rFonts w:ascii="Arial" w:hAnsi="Arial" w:cs="Arial"/>
        </w:rPr>
        <w:t xml:space="preserve">. Effect of vesicular arbuscular mycorrhizal infection and phosphate on </w:t>
      </w:r>
      <w:r w:rsidRPr="00C533B9">
        <w:rPr>
          <w:rFonts w:ascii="Arial" w:hAnsi="Arial" w:cs="Arial"/>
          <w:i/>
        </w:rPr>
        <w:t>Plantago major</w:t>
      </w:r>
      <w:r w:rsidRPr="00C533B9">
        <w:rPr>
          <w:rFonts w:ascii="Arial" w:hAnsi="Arial" w:cs="Arial"/>
        </w:rPr>
        <w:t xml:space="preserve"> ssp. </w:t>
      </w:r>
      <w:proofErr w:type="spellStart"/>
      <w:r w:rsidRPr="00C533B9">
        <w:rPr>
          <w:rFonts w:ascii="Arial" w:hAnsi="Arial" w:cs="Arial"/>
          <w:i/>
        </w:rPr>
        <w:t>ple</w:t>
      </w:r>
      <w:r w:rsidR="00E64EA8">
        <w:rPr>
          <w:rFonts w:ascii="Arial" w:hAnsi="Arial" w:cs="Arial"/>
          <w:i/>
        </w:rPr>
        <w:t>i</w:t>
      </w:r>
      <w:r w:rsidRPr="00C533B9">
        <w:rPr>
          <w:rFonts w:ascii="Arial" w:hAnsi="Arial" w:cs="Arial"/>
          <w:i/>
        </w:rPr>
        <w:t>osperma</w:t>
      </w:r>
      <w:proofErr w:type="spellEnd"/>
      <w:r w:rsidRPr="00C533B9">
        <w:rPr>
          <w:rFonts w:ascii="Arial" w:hAnsi="Arial" w:cs="Arial"/>
        </w:rPr>
        <w:t xml:space="preserve"> in relation to internal cytokinin concentration. </w:t>
      </w:r>
      <w:proofErr w:type="spellStart"/>
      <w:r w:rsidRPr="00C533B9">
        <w:rPr>
          <w:rFonts w:ascii="Arial" w:hAnsi="Arial" w:cs="Arial"/>
          <w:i/>
        </w:rPr>
        <w:t>Physio</w:t>
      </w:r>
      <w:r w:rsidR="008B440D">
        <w:rPr>
          <w:rFonts w:ascii="Arial" w:hAnsi="Arial" w:cs="Arial"/>
          <w:i/>
        </w:rPr>
        <w:t>logia</w:t>
      </w:r>
      <w:proofErr w:type="spellEnd"/>
      <w:r w:rsidRPr="00C533B9">
        <w:rPr>
          <w:rFonts w:ascii="Arial" w:hAnsi="Arial" w:cs="Arial"/>
          <w:i/>
        </w:rPr>
        <w:t xml:space="preserve"> Plant</w:t>
      </w:r>
      <w:r w:rsidR="008B440D">
        <w:rPr>
          <w:rFonts w:ascii="Arial" w:hAnsi="Arial" w:cs="Arial"/>
          <w:i/>
        </w:rPr>
        <w:t>arum</w:t>
      </w:r>
      <w:r w:rsidRPr="00C533B9">
        <w:rPr>
          <w:rFonts w:ascii="Arial" w:hAnsi="Arial" w:cs="Arial"/>
        </w:rPr>
        <w:t xml:space="preserve"> 76: 211-215</w:t>
      </w:r>
    </w:p>
    <w:p w14:paraId="5A860DE2" w14:textId="77777777" w:rsidR="0034226B" w:rsidRPr="00C533B9" w:rsidRDefault="0034226B" w:rsidP="00210AE5">
      <w:pPr>
        <w:pStyle w:val="Body"/>
        <w:spacing w:after="0"/>
        <w:rPr>
          <w:rFonts w:ascii="Arial" w:hAnsi="Arial" w:cs="Arial"/>
        </w:rPr>
      </w:pPr>
    </w:p>
    <w:p w14:paraId="6E65D122" w14:textId="6A4D1631" w:rsidR="00A8784B" w:rsidRPr="00C533B9" w:rsidRDefault="00A8784B" w:rsidP="00210AE5">
      <w:pPr>
        <w:pStyle w:val="Body"/>
        <w:spacing w:after="0"/>
        <w:rPr>
          <w:rFonts w:ascii="Arial" w:hAnsi="Arial" w:cs="Arial"/>
        </w:rPr>
      </w:pPr>
      <w:r w:rsidRPr="00C533B9">
        <w:rPr>
          <w:rFonts w:ascii="Arial" w:hAnsi="Arial" w:cs="Arial"/>
        </w:rPr>
        <w:t xml:space="preserve">Bahadur, A., Singh, J., and Singh, K. P. </w:t>
      </w:r>
      <w:r w:rsidR="00816D3E" w:rsidRPr="00C533B9">
        <w:rPr>
          <w:rFonts w:ascii="Arial" w:hAnsi="Arial" w:cs="Arial"/>
        </w:rPr>
        <w:t>(</w:t>
      </w:r>
      <w:r w:rsidRPr="00C533B9">
        <w:rPr>
          <w:rFonts w:ascii="Arial" w:hAnsi="Arial" w:cs="Arial"/>
        </w:rPr>
        <w:t>2004</w:t>
      </w:r>
      <w:r w:rsidR="00816D3E" w:rsidRPr="00C533B9">
        <w:rPr>
          <w:rFonts w:ascii="Arial" w:hAnsi="Arial" w:cs="Arial"/>
        </w:rPr>
        <w:t>)</w:t>
      </w:r>
      <w:r w:rsidR="00F700B1" w:rsidRPr="00C533B9">
        <w:rPr>
          <w:rFonts w:ascii="Arial" w:hAnsi="Arial" w:cs="Arial"/>
        </w:rPr>
        <w:t>.</w:t>
      </w:r>
      <w:r w:rsidRPr="00C533B9">
        <w:rPr>
          <w:rFonts w:ascii="Arial" w:hAnsi="Arial" w:cs="Arial"/>
        </w:rPr>
        <w:t xml:space="preserve"> Response of cabbage to organic manures and biofertilizers</w:t>
      </w:r>
      <w:r w:rsidR="00F700B1" w:rsidRPr="00C533B9">
        <w:rPr>
          <w:rFonts w:ascii="Arial" w:hAnsi="Arial" w:cs="Arial"/>
        </w:rPr>
        <w:t>.</w:t>
      </w:r>
      <w:r w:rsidRPr="00C533B9">
        <w:rPr>
          <w:rFonts w:ascii="Arial" w:hAnsi="Arial" w:cs="Arial"/>
        </w:rPr>
        <w:t xml:space="preserve"> </w:t>
      </w:r>
      <w:r w:rsidRPr="00C533B9">
        <w:rPr>
          <w:rFonts w:ascii="Arial" w:hAnsi="Arial" w:cs="Arial"/>
          <w:i/>
          <w:iCs/>
        </w:rPr>
        <w:t>Indian J</w:t>
      </w:r>
      <w:r w:rsidR="00227C61">
        <w:rPr>
          <w:rFonts w:ascii="Arial" w:hAnsi="Arial" w:cs="Arial"/>
          <w:i/>
          <w:iCs/>
        </w:rPr>
        <w:t>ournal of</w:t>
      </w:r>
      <w:r w:rsidR="00EF185C" w:rsidRPr="00C533B9">
        <w:rPr>
          <w:rFonts w:ascii="Arial" w:hAnsi="Arial" w:cs="Arial"/>
          <w:i/>
          <w:iCs/>
        </w:rPr>
        <w:t xml:space="preserve"> </w:t>
      </w:r>
      <w:r w:rsidRPr="00C533B9">
        <w:rPr>
          <w:rFonts w:ascii="Arial" w:hAnsi="Arial" w:cs="Arial"/>
          <w:i/>
          <w:iCs/>
        </w:rPr>
        <w:t>Horti</w:t>
      </w:r>
      <w:r w:rsidR="00227C61">
        <w:rPr>
          <w:rFonts w:ascii="Arial" w:hAnsi="Arial" w:cs="Arial"/>
          <w:i/>
          <w:iCs/>
        </w:rPr>
        <w:t>culture</w:t>
      </w:r>
      <w:r w:rsidR="00EF185C" w:rsidRPr="00C533B9">
        <w:rPr>
          <w:rFonts w:ascii="Arial" w:hAnsi="Arial" w:cs="Arial"/>
          <w:i/>
          <w:iCs/>
        </w:rPr>
        <w:t>.</w:t>
      </w:r>
      <w:r w:rsidR="00F700B1" w:rsidRPr="00C533B9">
        <w:rPr>
          <w:rFonts w:ascii="Arial" w:hAnsi="Arial" w:cs="Arial"/>
        </w:rPr>
        <w:t xml:space="preserve"> </w:t>
      </w:r>
      <w:r w:rsidRPr="00C533B9">
        <w:rPr>
          <w:rFonts w:ascii="Arial" w:hAnsi="Arial" w:cs="Arial"/>
        </w:rPr>
        <w:t>61(3)</w:t>
      </w:r>
      <w:r w:rsidR="00C53D45" w:rsidRPr="00C533B9">
        <w:rPr>
          <w:rFonts w:ascii="Arial" w:hAnsi="Arial" w:cs="Arial"/>
        </w:rPr>
        <w:t xml:space="preserve">: </w:t>
      </w:r>
      <w:r w:rsidRPr="00C533B9">
        <w:rPr>
          <w:rFonts w:ascii="Arial" w:hAnsi="Arial" w:cs="Arial"/>
        </w:rPr>
        <w:t>278-279</w:t>
      </w:r>
    </w:p>
    <w:p w14:paraId="0F1FC97B" w14:textId="77777777" w:rsidR="001D0174" w:rsidRPr="00C533B9" w:rsidRDefault="001D0174" w:rsidP="00210AE5">
      <w:pPr>
        <w:pStyle w:val="Body"/>
        <w:spacing w:after="0"/>
        <w:rPr>
          <w:rFonts w:ascii="Arial" w:hAnsi="Arial" w:cs="Arial"/>
        </w:rPr>
      </w:pPr>
    </w:p>
    <w:p w14:paraId="4B2FCD33" w14:textId="08DB6C50" w:rsidR="001D0174" w:rsidRPr="00C533B9" w:rsidRDefault="001D0174" w:rsidP="00210AE5">
      <w:pPr>
        <w:pStyle w:val="Body"/>
        <w:spacing w:after="0"/>
        <w:rPr>
          <w:rFonts w:ascii="Arial" w:hAnsi="Arial" w:cs="Arial"/>
        </w:rPr>
      </w:pPr>
      <w:r w:rsidRPr="00C533B9">
        <w:rPr>
          <w:rFonts w:ascii="Arial" w:hAnsi="Arial" w:cs="Arial"/>
        </w:rPr>
        <w:t xml:space="preserve">Chaurasia, S. N. S., Singh, A. K., Singh, K. P., Rai, A. J., Singh, C. P. N., and Rai, M. </w:t>
      </w:r>
      <w:r w:rsidR="00816D3E" w:rsidRPr="00C533B9">
        <w:rPr>
          <w:rFonts w:ascii="Arial" w:hAnsi="Arial" w:cs="Arial"/>
        </w:rPr>
        <w:t>(</w:t>
      </w:r>
      <w:r w:rsidRPr="00C533B9">
        <w:rPr>
          <w:rFonts w:ascii="Arial" w:hAnsi="Arial" w:cs="Arial"/>
        </w:rPr>
        <w:t>2008</w:t>
      </w:r>
      <w:r w:rsidR="00816D3E" w:rsidRPr="00C533B9">
        <w:rPr>
          <w:rFonts w:ascii="Arial" w:hAnsi="Arial" w:cs="Arial"/>
        </w:rPr>
        <w:t>)</w:t>
      </w:r>
      <w:r w:rsidRPr="00C533B9">
        <w:rPr>
          <w:rFonts w:ascii="Arial" w:hAnsi="Arial" w:cs="Arial"/>
        </w:rPr>
        <w:t>. Effect of integrated nutrient management on yield and quality of cauliflower (</w:t>
      </w:r>
      <w:r w:rsidRPr="00C533B9">
        <w:rPr>
          <w:rFonts w:ascii="Arial" w:hAnsi="Arial" w:cs="Arial"/>
          <w:i/>
        </w:rPr>
        <w:t xml:space="preserve">Brassica </w:t>
      </w:r>
      <w:proofErr w:type="spellStart"/>
      <w:r w:rsidRPr="00C533B9">
        <w:rPr>
          <w:rFonts w:ascii="Arial" w:hAnsi="Arial" w:cs="Arial"/>
          <w:i/>
        </w:rPr>
        <w:t>oleraceae</w:t>
      </w:r>
      <w:proofErr w:type="spellEnd"/>
      <w:r w:rsidRPr="00C533B9">
        <w:rPr>
          <w:rFonts w:ascii="Arial" w:hAnsi="Arial" w:cs="Arial"/>
        </w:rPr>
        <w:t xml:space="preserve"> var. </w:t>
      </w:r>
      <w:r w:rsidRPr="00C533B9">
        <w:rPr>
          <w:rFonts w:ascii="Arial" w:hAnsi="Arial" w:cs="Arial"/>
          <w:i/>
        </w:rPr>
        <w:t>botrytis</w:t>
      </w:r>
      <w:r w:rsidRPr="00C533B9">
        <w:rPr>
          <w:rFonts w:ascii="Arial" w:hAnsi="Arial" w:cs="Arial"/>
        </w:rPr>
        <w:t xml:space="preserve">) variety Pusa Snowball K-1. </w:t>
      </w:r>
      <w:r w:rsidRPr="00C533B9">
        <w:rPr>
          <w:rFonts w:ascii="Arial" w:hAnsi="Arial" w:cs="Arial"/>
          <w:i/>
        </w:rPr>
        <w:t>Veg</w:t>
      </w:r>
      <w:r w:rsidR="00227C61">
        <w:rPr>
          <w:rFonts w:ascii="Arial" w:hAnsi="Arial" w:cs="Arial"/>
          <w:i/>
        </w:rPr>
        <w:t>etable</w:t>
      </w:r>
      <w:r w:rsidRPr="00C533B9">
        <w:rPr>
          <w:rFonts w:ascii="Arial" w:hAnsi="Arial" w:cs="Arial"/>
          <w:i/>
        </w:rPr>
        <w:t xml:space="preserve"> Sci</w:t>
      </w:r>
      <w:r w:rsidR="00227C61">
        <w:rPr>
          <w:rFonts w:ascii="Arial" w:hAnsi="Arial" w:cs="Arial"/>
          <w:i/>
        </w:rPr>
        <w:t>ence</w:t>
      </w:r>
      <w:r w:rsidRPr="00C533B9">
        <w:rPr>
          <w:rFonts w:ascii="Arial" w:hAnsi="Arial" w:cs="Arial"/>
        </w:rPr>
        <w:t xml:space="preserve"> 35(1): 41-44</w:t>
      </w:r>
    </w:p>
    <w:p w14:paraId="3790108C" w14:textId="77777777" w:rsidR="00346AD2" w:rsidRPr="00C533B9" w:rsidRDefault="00346AD2" w:rsidP="00210AE5">
      <w:pPr>
        <w:pStyle w:val="Body"/>
        <w:spacing w:after="0"/>
        <w:rPr>
          <w:rFonts w:ascii="Arial" w:hAnsi="Arial" w:cs="Arial"/>
        </w:rPr>
      </w:pPr>
    </w:p>
    <w:p w14:paraId="259346EE" w14:textId="0A67FFD3" w:rsidR="00346AD2" w:rsidRPr="00C533B9" w:rsidRDefault="00346AD2" w:rsidP="00210AE5">
      <w:pPr>
        <w:pStyle w:val="Body"/>
        <w:spacing w:after="0"/>
        <w:rPr>
          <w:rFonts w:ascii="Arial" w:hAnsi="Arial" w:cs="Arial"/>
        </w:rPr>
      </w:pPr>
      <w:r w:rsidRPr="00C533B9">
        <w:rPr>
          <w:rFonts w:ascii="Arial" w:hAnsi="Arial" w:cs="Arial"/>
        </w:rPr>
        <w:t>Chavan, J.K., Dalvi, U.S.</w:t>
      </w:r>
      <w:r w:rsidR="00F700B1" w:rsidRPr="00C533B9">
        <w:rPr>
          <w:rFonts w:ascii="Arial" w:hAnsi="Arial" w:cs="Arial"/>
        </w:rPr>
        <w:t>,</w:t>
      </w:r>
      <w:r w:rsidRPr="00C533B9">
        <w:rPr>
          <w:rFonts w:ascii="Arial" w:hAnsi="Arial" w:cs="Arial"/>
        </w:rPr>
        <w:t xml:space="preserve"> and Chavan, U.D. </w:t>
      </w:r>
      <w:r w:rsidR="00816D3E" w:rsidRPr="00C533B9">
        <w:rPr>
          <w:rFonts w:ascii="Arial" w:hAnsi="Arial" w:cs="Arial"/>
        </w:rPr>
        <w:t>(</w:t>
      </w:r>
      <w:r w:rsidRPr="00C533B9">
        <w:rPr>
          <w:rFonts w:ascii="Arial" w:hAnsi="Arial" w:cs="Arial"/>
        </w:rPr>
        <w:t>2007</w:t>
      </w:r>
      <w:r w:rsidR="00816D3E" w:rsidRPr="00C533B9">
        <w:rPr>
          <w:rFonts w:ascii="Arial" w:hAnsi="Arial" w:cs="Arial"/>
        </w:rPr>
        <w:t>)</w:t>
      </w:r>
      <w:r w:rsidRPr="00C533B9">
        <w:rPr>
          <w:rFonts w:ascii="Arial" w:hAnsi="Arial" w:cs="Arial"/>
        </w:rPr>
        <w:t xml:space="preserve">. Isolation of </w:t>
      </w:r>
      <w:r w:rsidR="00C53D45" w:rsidRPr="00C533B9">
        <w:rPr>
          <w:rFonts w:ascii="Arial" w:hAnsi="Arial" w:cs="Arial"/>
        </w:rPr>
        <w:t>lady’s</w:t>
      </w:r>
      <w:r w:rsidRPr="00C533B9">
        <w:rPr>
          <w:rFonts w:ascii="Arial" w:hAnsi="Arial" w:cs="Arial"/>
        </w:rPr>
        <w:t xml:space="preserve"> finger (okra</w:t>
      </w:r>
      <w:r w:rsidR="00C53D45" w:rsidRPr="00C533B9">
        <w:rPr>
          <w:rFonts w:ascii="Arial" w:hAnsi="Arial" w:cs="Arial"/>
        </w:rPr>
        <w:t>)</w:t>
      </w:r>
      <w:r w:rsidRPr="00C533B9">
        <w:rPr>
          <w:rFonts w:ascii="Arial" w:hAnsi="Arial" w:cs="Arial"/>
        </w:rPr>
        <w:t xml:space="preserve"> stem mucilage as </w:t>
      </w:r>
      <w:proofErr w:type="spellStart"/>
      <w:r w:rsidRPr="00C533B9">
        <w:rPr>
          <w:rFonts w:ascii="Arial" w:hAnsi="Arial" w:cs="Arial"/>
        </w:rPr>
        <w:t>clarificant</w:t>
      </w:r>
      <w:proofErr w:type="spellEnd"/>
      <w:r w:rsidRPr="00C533B9">
        <w:rPr>
          <w:rFonts w:ascii="Arial" w:hAnsi="Arial" w:cs="Arial"/>
        </w:rPr>
        <w:t xml:space="preserve"> in jaggery preparation</w:t>
      </w:r>
      <w:r w:rsidR="00F700B1" w:rsidRPr="00C533B9">
        <w:rPr>
          <w:rFonts w:ascii="Arial" w:hAnsi="Arial" w:cs="Arial"/>
        </w:rPr>
        <w:t>.</w:t>
      </w:r>
      <w:r w:rsidRPr="00C533B9">
        <w:rPr>
          <w:rFonts w:ascii="Arial" w:hAnsi="Arial" w:cs="Arial"/>
        </w:rPr>
        <w:t xml:space="preserve"> </w:t>
      </w:r>
      <w:r w:rsidRPr="00227C61">
        <w:rPr>
          <w:rFonts w:ascii="Arial" w:hAnsi="Arial" w:cs="Arial"/>
          <w:i/>
          <w:iCs/>
        </w:rPr>
        <w:t>J</w:t>
      </w:r>
      <w:r w:rsidR="00227C61" w:rsidRPr="00227C61">
        <w:rPr>
          <w:rFonts w:ascii="Arial" w:hAnsi="Arial" w:cs="Arial"/>
          <w:i/>
          <w:iCs/>
        </w:rPr>
        <w:t>ournal of</w:t>
      </w:r>
      <w:r w:rsidRPr="00227C61">
        <w:rPr>
          <w:rFonts w:ascii="Arial" w:hAnsi="Arial" w:cs="Arial"/>
          <w:i/>
          <w:iCs/>
        </w:rPr>
        <w:t xml:space="preserve"> Food Sci</w:t>
      </w:r>
      <w:r w:rsidR="00227C61" w:rsidRPr="00227C61">
        <w:rPr>
          <w:rFonts w:ascii="Arial" w:hAnsi="Arial" w:cs="Arial"/>
          <w:i/>
          <w:iCs/>
        </w:rPr>
        <w:t>ence and</w:t>
      </w:r>
      <w:r w:rsidRPr="00227C61">
        <w:rPr>
          <w:rFonts w:ascii="Arial" w:hAnsi="Arial" w:cs="Arial"/>
          <w:i/>
          <w:iCs/>
        </w:rPr>
        <w:t xml:space="preserve"> Technol</w:t>
      </w:r>
      <w:r w:rsidR="00227C61" w:rsidRPr="00227C61">
        <w:rPr>
          <w:rFonts w:ascii="Arial" w:hAnsi="Arial" w:cs="Arial"/>
          <w:i/>
          <w:iCs/>
        </w:rPr>
        <w:t>ogy</w:t>
      </w:r>
      <w:r w:rsidRPr="00C533B9">
        <w:rPr>
          <w:rFonts w:ascii="Arial" w:hAnsi="Arial" w:cs="Arial"/>
        </w:rPr>
        <w:t xml:space="preserve"> 44(1): 59-61</w:t>
      </w:r>
    </w:p>
    <w:p w14:paraId="3A96AFF0" w14:textId="77777777" w:rsidR="0017542C" w:rsidRPr="00C533B9" w:rsidRDefault="0017542C" w:rsidP="00210AE5">
      <w:pPr>
        <w:pStyle w:val="Body"/>
        <w:spacing w:after="0"/>
        <w:rPr>
          <w:rFonts w:ascii="Arial" w:hAnsi="Arial" w:cs="Arial"/>
        </w:rPr>
      </w:pPr>
    </w:p>
    <w:p w14:paraId="33B67FB3" w14:textId="5F62E474" w:rsidR="0017542C" w:rsidRPr="00C533B9" w:rsidRDefault="0017542C" w:rsidP="00210AE5">
      <w:pPr>
        <w:pStyle w:val="Body"/>
        <w:spacing w:after="0"/>
        <w:rPr>
          <w:rFonts w:ascii="Arial" w:hAnsi="Arial" w:cs="Arial"/>
        </w:rPr>
      </w:pPr>
      <w:r w:rsidRPr="00C533B9">
        <w:rPr>
          <w:rFonts w:ascii="Arial" w:hAnsi="Arial" w:cs="Arial"/>
        </w:rPr>
        <w:t xml:space="preserve">Creus, C. M., Graziano, M., Casanovas, E. M., Pereyra, M. A., </w:t>
      </w:r>
      <w:proofErr w:type="spellStart"/>
      <w:r w:rsidRPr="00C533B9">
        <w:rPr>
          <w:rFonts w:ascii="Arial" w:hAnsi="Arial" w:cs="Arial"/>
        </w:rPr>
        <w:t>Simontacchi</w:t>
      </w:r>
      <w:proofErr w:type="spellEnd"/>
      <w:r w:rsidRPr="00C533B9">
        <w:rPr>
          <w:rFonts w:ascii="Arial" w:hAnsi="Arial" w:cs="Arial"/>
        </w:rPr>
        <w:t xml:space="preserve">, M., </w:t>
      </w:r>
      <w:proofErr w:type="spellStart"/>
      <w:r w:rsidRPr="00C533B9">
        <w:rPr>
          <w:rFonts w:ascii="Arial" w:hAnsi="Arial" w:cs="Arial"/>
        </w:rPr>
        <w:t>Pun</w:t>
      </w:r>
      <w:r w:rsidR="00C53D45" w:rsidRPr="00C533B9">
        <w:rPr>
          <w:rFonts w:ascii="Arial" w:hAnsi="Arial" w:cs="Arial"/>
        </w:rPr>
        <w:t>t</w:t>
      </w:r>
      <w:r w:rsidRPr="00C533B9">
        <w:rPr>
          <w:rFonts w:ascii="Arial" w:hAnsi="Arial" w:cs="Arial"/>
        </w:rPr>
        <w:t>arulo</w:t>
      </w:r>
      <w:proofErr w:type="spellEnd"/>
      <w:r w:rsidRPr="00C533B9">
        <w:rPr>
          <w:rFonts w:ascii="Arial" w:hAnsi="Arial" w:cs="Arial"/>
        </w:rPr>
        <w:t>, S.</w:t>
      </w:r>
      <w:r w:rsidR="00C53D45" w:rsidRPr="00C533B9">
        <w:rPr>
          <w:rFonts w:ascii="Arial" w:hAnsi="Arial" w:cs="Arial"/>
        </w:rPr>
        <w:t xml:space="preserve">, </w:t>
      </w:r>
      <w:proofErr w:type="spellStart"/>
      <w:r w:rsidR="00C53D45" w:rsidRPr="00C533B9">
        <w:rPr>
          <w:rFonts w:ascii="Arial" w:hAnsi="Arial" w:cs="Arial"/>
        </w:rPr>
        <w:t>Barassi</w:t>
      </w:r>
      <w:proofErr w:type="spellEnd"/>
      <w:r w:rsidR="00C53D45" w:rsidRPr="00C533B9">
        <w:rPr>
          <w:rFonts w:ascii="Arial" w:hAnsi="Arial" w:cs="Arial"/>
        </w:rPr>
        <w:t>, C.A.,</w:t>
      </w:r>
      <w:r w:rsidR="0075110E" w:rsidRPr="00C533B9">
        <w:rPr>
          <w:rFonts w:ascii="Arial" w:hAnsi="Arial" w:cs="Arial"/>
        </w:rPr>
        <w:t xml:space="preserve"> and </w:t>
      </w:r>
      <w:proofErr w:type="spellStart"/>
      <w:r w:rsidR="0075110E" w:rsidRPr="00C533B9">
        <w:rPr>
          <w:rFonts w:ascii="Arial" w:hAnsi="Arial" w:cs="Arial"/>
        </w:rPr>
        <w:t>Lamatina</w:t>
      </w:r>
      <w:proofErr w:type="spellEnd"/>
      <w:r w:rsidR="0075110E" w:rsidRPr="00C533B9">
        <w:rPr>
          <w:rFonts w:ascii="Arial" w:hAnsi="Arial" w:cs="Arial"/>
        </w:rPr>
        <w:t>, L.</w:t>
      </w:r>
      <w:r w:rsidR="00C53D45" w:rsidRPr="00C533B9">
        <w:rPr>
          <w:rFonts w:ascii="Arial" w:hAnsi="Arial" w:cs="Arial"/>
        </w:rPr>
        <w:t xml:space="preserve"> </w:t>
      </w:r>
      <w:r w:rsidR="00816D3E" w:rsidRPr="00C533B9">
        <w:rPr>
          <w:rFonts w:ascii="Arial" w:hAnsi="Arial" w:cs="Arial"/>
        </w:rPr>
        <w:t>(</w:t>
      </w:r>
      <w:r w:rsidRPr="00C533B9">
        <w:rPr>
          <w:rFonts w:ascii="Arial" w:hAnsi="Arial" w:cs="Arial"/>
        </w:rPr>
        <w:t>2005</w:t>
      </w:r>
      <w:r w:rsidR="00816D3E" w:rsidRPr="00C533B9">
        <w:rPr>
          <w:rFonts w:ascii="Arial" w:hAnsi="Arial" w:cs="Arial"/>
        </w:rPr>
        <w:t>)</w:t>
      </w:r>
      <w:r w:rsidRPr="00C533B9">
        <w:rPr>
          <w:rFonts w:ascii="Arial" w:hAnsi="Arial" w:cs="Arial"/>
        </w:rPr>
        <w:t xml:space="preserve">. Nitric oxide is involved in </w:t>
      </w:r>
      <w:proofErr w:type="spellStart"/>
      <w:r w:rsidRPr="00C533B9">
        <w:rPr>
          <w:rFonts w:ascii="Arial" w:hAnsi="Arial" w:cs="Arial"/>
          <w:i/>
        </w:rPr>
        <w:t>Azospirillum</w:t>
      </w:r>
      <w:proofErr w:type="spellEnd"/>
      <w:r w:rsidRPr="00C533B9">
        <w:rPr>
          <w:rFonts w:ascii="Arial" w:hAnsi="Arial" w:cs="Arial"/>
          <w:i/>
        </w:rPr>
        <w:t xml:space="preserve"> </w:t>
      </w:r>
      <w:proofErr w:type="spellStart"/>
      <w:r w:rsidRPr="00C533B9">
        <w:rPr>
          <w:rFonts w:ascii="Arial" w:hAnsi="Arial" w:cs="Arial"/>
          <w:i/>
        </w:rPr>
        <w:t>brasilense</w:t>
      </w:r>
      <w:proofErr w:type="spellEnd"/>
      <w:r w:rsidRPr="00C533B9">
        <w:rPr>
          <w:rFonts w:ascii="Arial" w:hAnsi="Arial" w:cs="Arial"/>
          <w:i/>
        </w:rPr>
        <w:t xml:space="preserve"> </w:t>
      </w:r>
      <w:r w:rsidRPr="00C533B9">
        <w:rPr>
          <w:rFonts w:ascii="Arial" w:hAnsi="Arial" w:cs="Arial"/>
        </w:rPr>
        <w:t xml:space="preserve">induced lateral root formation in tomato. </w:t>
      </w:r>
      <w:r w:rsidRPr="00C533B9">
        <w:rPr>
          <w:rFonts w:ascii="Arial" w:hAnsi="Arial" w:cs="Arial"/>
          <w:i/>
        </w:rPr>
        <w:t>Planta</w:t>
      </w:r>
      <w:r w:rsidRPr="00C533B9">
        <w:rPr>
          <w:rFonts w:ascii="Arial" w:hAnsi="Arial" w:cs="Arial"/>
        </w:rPr>
        <w:t xml:space="preserve"> 221(2): 297-303</w:t>
      </w:r>
    </w:p>
    <w:p w14:paraId="4B6BB88A" w14:textId="77777777" w:rsidR="001D0174" w:rsidRPr="00C533B9" w:rsidRDefault="001D0174" w:rsidP="00210AE5">
      <w:pPr>
        <w:pStyle w:val="Body"/>
        <w:spacing w:after="0"/>
        <w:rPr>
          <w:rFonts w:ascii="Arial" w:hAnsi="Arial" w:cs="Arial"/>
        </w:rPr>
      </w:pPr>
    </w:p>
    <w:p w14:paraId="5314E64F" w14:textId="5C182DF2" w:rsidR="00A8784B" w:rsidRPr="00C533B9" w:rsidRDefault="00A8784B" w:rsidP="00210AE5">
      <w:pPr>
        <w:pStyle w:val="Body"/>
        <w:spacing w:after="0"/>
        <w:rPr>
          <w:rFonts w:ascii="Arial" w:hAnsi="Arial" w:cs="Arial"/>
        </w:rPr>
      </w:pPr>
      <w:r w:rsidRPr="00C533B9">
        <w:rPr>
          <w:rFonts w:ascii="Arial" w:hAnsi="Arial" w:cs="Arial"/>
        </w:rPr>
        <w:t>Dantas, T.L.</w:t>
      </w:r>
      <w:r w:rsidR="00C53D45" w:rsidRPr="00C533B9">
        <w:rPr>
          <w:rFonts w:ascii="Arial" w:hAnsi="Arial" w:cs="Arial"/>
        </w:rPr>
        <w:t>,</w:t>
      </w:r>
      <w:r w:rsidRPr="00C533B9">
        <w:rPr>
          <w:rFonts w:ascii="Arial" w:hAnsi="Arial" w:cs="Arial"/>
        </w:rPr>
        <w:t xml:space="preserve"> Buriti, F.C.</w:t>
      </w:r>
      <w:r w:rsidR="00F700B1" w:rsidRPr="00C533B9">
        <w:rPr>
          <w:rFonts w:ascii="Arial" w:hAnsi="Arial" w:cs="Arial"/>
        </w:rPr>
        <w:t>A</w:t>
      </w:r>
      <w:r w:rsidR="00A3182F" w:rsidRPr="00C533B9">
        <w:rPr>
          <w:rFonts w:ascii="Arial" w:hAnsi="Arial" w:cs="Arial"/>
        </w:rPr>
        <w:t>.</w:t>
      </w:r>
      <w:r w:rsidR="0075110E" w:rsidRPr="00C533B9">
        <w:rPr>
          <w:rFonts w:ascii="Arial" w:hAnsi="Arial" w:cs="Arial"/>
        </w:rPr>
        <w:t xml:space="preserve">, and </w:t>
      </w:r>
      <w:r w:rsidRPr="00C533B9">
        <w:rPr>
          <w:rFonts w:ascii="Arial" w:hAnsi="Arial" w:cs="Arial"/>
        </w:rPr>
        <w:t>Florentino, E.R</w:t>
      </w:r>
      <w:r w:rsidR="0075110E" w:rsidRPr="00C533B9">
        <w:rPr>
          <w:rFonts w:ascii="Arial" w:hAnsi="Arial" w:cs="Arial"/>
        </w:rPr>
        <w:t xml:space="preserve">. </w:t>
      </w:r>
      <w:r w:rsidR="00816D3E" w:rsidRPr="00C533B9">
        <w:rPr>
          <w:rFonts w:ascii="Arial" w:hAnsi="Arial" w:cs="Arial"/>
        </w:rPr>
        <w:t>(</w:t>
      </w:r>
      <w:r w:rsidRPr="00C533B9">
        <w:rPr>
          <w:rFonts w:ascii="Arial" w:hAnsi="Arial" w:cs="Arial"/>
        </w:rPr>
        <w:t>2021</w:t>
      </w:r>
      <w:r w:rsidR="00816D3E" w:rsidRPr="00C533B9">
        <w:rPr>
          <w:rFonts w:ascii="Arial" w:hAnsi="Arial" w:cs="Arial"/>
        </w:rPr>
        <w:t>)</w:t>
      </w:r>
      <w:r w:rsidR="0075110E" w:rsidRPr="00C533B9">
        <w:rPr>
          <w:rFonts w:ascii="Arial" w:hAnsi="Arial" w:cs="Arial"/>
        </w:rPr>
        <w:t xml:space="preserve">. </w:t>
      </w:r>
      <w:r w:rsidRPr="00C533B9">
        <w:rPr>
          <w:rFonts w:ascii="Arial" w:hAnsi="Arial" w:cs="Arial"/>
        </w:rPr>
        <w:t>Okra (</w:t>
      </w:r>
      <w:r w:rsidRPr="00C533B9">
        <w:rPr>
          <w:rFonts w:ascii="Arial" w:hAnsi="Arial" w:cs="Arial"/>
          <w:i/>
          <w:iCs/>
        </w:rPr>
        <w:t>Abelmoschus esculentus</w:t>
      </w:r>
      <w:r w:rsidRPr="00C533B9">
        <w:rPr>
          <w:rFonts w:ascii="Arial" w:hAnsi="Arial" w:cs="Arial"/>
        </w:rPr>
        <w:t xml:space="preserve"> L.) as a Potential Functional Food Source of Mucilage and Bioactive Compounds with Technological Applications and Health Benefits. </w:t>
      </w:r>
      <w:r w:rsidRPr="00C533B9">
        <w:rPr>
          <w:rFonts w:ascii="Arial" w:hAnsi="Arial" w:cs="Arial"/>
          <w:i/>
          <w:iCs/>
        </w:rPr>
        <w:t>Plants</w:t>
      </w:r>
      <w:r w:rsidRPr="00C533B9">
        <w:rPr>
          <w:rFonts w:ascii="Arial" w:hAnsi="Arial" w:cs="Arial"/>
        </w:rPr>
        <w:t xml:space="preserve"> 10, 1683. https://doi.org/10.3390/ plants10081683.</w:t>
      </w:r>
    </w:p>
    <w:p w14:paraId="5D3FD9ED" w14:textId="77777777" w:rsidR="00A8784B" w:rsidRPr="00C533B9" w:rsidRDefault="00A8784B" w:rsidP="00210AE5">
      <w:pPr>
        <w:pStyle w:val="Body"/>
        <w:spacing w:after="0"/>
        <w:rPr>
          <w:rFonts w:ascii="Arial" w:hAnsi="Arial" w:cs="Arial"/>
        </w:rPr>
      </w:pPr>
    </w:p>
    <w:p w14:paraId="63D44056" w14:textId="3A04FC4C" w:rsidR="00A8784B" w:rsidRPr="00C533B9" w:rsidRDefault="00A8784B" w:rsidP="00210AE5">
      <w:pPr>
        <w:pStyle w:val="Body"/>
        <w:spacing w:after="0"/>
        <w:rPr>
          <w:rFonts w:ascii="Arial" w:hAnsi="Arial" w:cs="Arial"/>
        </w:rPr>
      </w:pPr>
      <w:proofErr w:type="spellStart"/>
      <w:r w:rsidRPr="00C533B9">
        <w:rPr>
          <w:rFonts w:ascii="Arial" w:hAnsi="Arial" w:cs="Arial"/>
        </w:rPr>
        <w:t>Elkhalifa</w:t>
      </w:r>
      <w:proofErr w:type="spellEnd"/>
      <w:r w:rsidRPr="00C533B9">
        <w:rPr>
          <w:rFonts w:ascii="Arial" w:hAnsi="Arial" w:cs="Arial"/>
        </w:rPr>
        <w:t>, A.E.O.</w:t>
      </w:r>
      <w:r w:rsidR="0075110E" w:rsidRPr="00C533B9">
        <w:rPr>
          <w:rFonts w:ascii="Arial" w:hAnsi="Arial" w:cs="Arial"/>
        </w:rPr>
        <w:t>,</w:t>
      </w:r>
      <w:r w:rsidRPr="00C533B9">
        <w:rPr>
          <w:rFonts w:ascii="Arial" w:hAnsi="Arial" w:cs="Arial"/>
        </w:rPr>
        <w:t xml:space="preserve"> </w:t>
      </w:r>
      <w:proofErr w:type="spellStart"/>
      <w:r w:rsidRPr="00C533B9">
        <w:rPr>
          <w:rFonts w:ascii="Arial" w:hAnsi="Arial" w:cs="Arial"/>
        </w:rPr>
        <w:t>Alshammari</w:t>
      </w:r>
      <w:proofErr w:type="spellEnd"/>
      <w:r w:rsidRPr="00C533B9">
        <w:rPr>
          <w:rFonts w:ascii="Arial" w:hAnsi="Arial" w:cs="Arial"/>
        </w:rPr>
        <w:t>, E.</w:t>
      </w:r>
      <w:r w:rsidR="0075110E" w:rsidRPr="00C533B9">
        <w:rPr>
          <w:rFonts w:ascii="Arial" w:hAnsi="Arial" w:cs="Arial"/>
        </w:rPr>
        <w:t xml:space="preserve">, </w:t>
      </w:r>
      <w:r w:rsidRPr="00C533B9">
        <w:rPr>
          <w:rFonts w:ascii="Arial" w:hAnsi="Arial" w:cs="Arial"/>
        </w:rPr>
        <w:t>Adnan, M.</w:t>
      </w:r>
      <w:r w:rsidR="0075110E" w:rsidRPr="00C533B9">
        <w:rPr>
          <w:rFonts w:ascii="Arial" w:hAnsi="Arial" w:cs="Arial"/>
        </w:rPr>
        <w:t>,</w:t>
      </w:r>
      <w:r w:rsidRPr="00C533B9">
        <w:rPr>
          <w:rFonts w:ascii="Arial" w:hAnsi="Arial" w:cs="Arial"/>
        </w:rPr>
        <w:t xml:space="preserve"> Alcantara, J.C.</w:t>
      </w:r>
      <w:r w:rsidR="0075110E" w:rsidRPr="00C533B9">
        <w:rPr>
          <w:rFonts w:ascii="Arial" w:hAnsi="Arial" w:cs="Arial"/>
        </w:rPr>
        <w:t>,</w:t>
      </w:r>
      <w:r w:rsidRPr="00C533B9">
        <w:rPr>
          <w:rFonts w:ascii="Arial" w:hAnsi="Arial" w:cs="Arial"/>
        </w:rPr>
        <w:t xml:space="preserve"> </w:t>
      </w:r>
      <w:proofErr w:type="spellStart"/>
      <w:r w:rsidRPr="00C533B9">
        <w:rPr>
          <w:rFonts w:ascii="Arial" w:hAnsi="Arial" w:cs="Arial"/>
        </w:rPr>
        <w:t>Awadelkareem</w:t>
      </w:r>
      <w:proofErr w:type="spellEnd"/>
      <w:r w:rsidRPr="00C533B9">
        <w:rPr>
          <w:rFonts w:ascii="Arial" w:hAnsi="Arial" w:cs="Arial"/>
        </w:rPr>
        <w:t>, A.M.</w:t>
      </w:r>
      <w:r w:rsidR="0075110E" w:rsidRPr="00C533B9">
        <w:rPr>
          <w:rFonts w:ascii="Arial" w:hAnsi="Arial" w:cs="Arial"/>
        </w:rPr>
        <w:t xml:space="preserve">, </w:t>
      </w:r>
      <w:proofErr w:type="spellStart"/>
      <w:r w:rsidRPr="00C533B9">
        <w:rPr>
          <w:rFonts w:ascii="Arial" w:hAnsi="Arial" w:cs="Arial"/>
        </w:rPr>
        <w:t>Eltoum</w:t>
      </w:r>
      <w:proofErr w:type="spellEnd"/>
      <w:r w:rsidRPr="00C533B9">
        <w:rPr>
          <w:rFonts w:ascii="Arial" w:hAnsi="Arial" w:cs="Arial"/>
        </w:rPr>
        <w:t>, N.E.</w:t>
      </w:r>
      <w:r w:rsidR="0075110E" w:rsidRPr="00C533B9">
        <w:rPr>
          <w:rFonts w:ascii="Arial" w:hAnsi="Arial" w:cs="Arial"/>
        </w:rPr>
        <w:t>,</w:t>
      </w:r>
      <w:r w:rsidRPr="00C533B9">
        <w:rPr>
          <w:rFonts w:ascii="Arial" w:hAnsi="Arial" w:cs="Arial"/>
        </w:rPr>
        <w:t xml:space="preserve"> Mehmood, K.</w:t>
      </w:r>
      <w:r w:rsidR="0075110E" w:rsidRPr="00C533B9">
        <w:rPr>
          <w:rFonts w:ascii="Arial" w:hAnsi="Arial" w:cs="Arial"/>
        </w:rPr>
        <w:t>,</w:t>
      </w:r>
      <w:r w:rsidRPr="00C533B9">
        <w:rPr>
          <w:rFonts w:ascii="Arial" w:hAnsi="Arial" w:cs="Arial"/>
        </w:rPr>
        <w:t xml:space="preserve"> Panda, B.P.</w:t>
      </w:r>
      <w:r w:rsidR="0075110E" w:rsidRPr="00C533B9">
        <w:rPr>
          <w:rFonts w:ascii="Arial" w:hAnsi="Arial" w:cs="Arial"/>
        </w:rPr>
        <w:t xml:space="preserve">, </w:t>
      </w:r>
      <w:proofErr w:type="gramStart"/>
      <w:r w:rsidR="0075110E" w:rsidRPr="00C533B9">
        <w:rPr>
          <w:rFonts w:ascii="Arial" w:hAnsi="Arial" w:cs="Arial"/>
        </w:rPr>
        <w:t xml:space="preserve">and </w:t>
      </w:r>
      <w:r w:rsidRPr="00C533B9">
        <w:rPr>
          <w:rFonts w:ascii="Arial" w:hAnsi="Arial" w:cs="Arial"/>
        </w:rPr>
        <w:t xml:space="preserve"> Ashraf</w:t>
      </w:r>
      <w:proofErr w:type="gramEnd"/>
      <w:r w:rsidRPr="00C533B9">
        <w:rPr>
          <w:rFonts w:ascii="Arial" w:hAnsi="Arial" w:cs="Arial"/>
        </w:rPr>
        <w:t xml:space="preserve">, S.A. </w:t>
      </w:r>
      <w:r w:rsidR="00816D3E" w:rsidRPr="00C533B9">
        <w:rPr>
          <w:rFonts w:ascii="Arial" w:hAnsi="Arial" w:cs="Arial"/>
        </w:rPr>
        <w:t>(</w:t>
      </w:r>
      <w:r w:rsidRPr="00C533B9">
        <w:rPr>
          <w:rFonts w:ascii="Arial" w:hAnsi="Arial" w:cs="Arial"/>
        </w:rPr>
        <w:t>2021</w:t>
      </w:r>
      <w:r w:rsidR="00816D3E" w:rsidRPr="00C533B9">
        <w:rPr>
          <w:rFonts w:ascii="Arial" w:hAnsi="Arial" w:cs="Arial"/>
        </w:rPr>
        <w:t>)</w:t>
      </w:r>
      <w:r w:rsidRPr="00C533B9">
        <w:rPr>
          <w:rFonts w:ascii="Arial" w:hAnsi="Arial" w:cs="Arial"/>
        </w:rPr>
        <w:t>. Okra (</w:t>
      </w:r>
      <w:r w:rsidRPr="00C533B9">
        <w:rPr>
          <w:rFonts w:ascii="Arial" w:hAnsi="Arial" w:cs="Arial"/>
          <w:i/>
          <w:iCs/>
        </w:rPr>
        <w:t xml:space="preserve">Abelmoschus </w:t>
      </w:r>
      <w:r w:rsidR="0075110E" w:rsidRPr="00C533B9">
        <w:rPr>
          <w:rFonts w:ascii="Arial" w:hAnsi="Arial" w:cs="Arial"/>
          <w:i/>
          <w:iCs/>
        </w:rPr>
        <w:t>e</w:t>
      </w:r>
      <w:r w:rsidRPr="00C533B9">
        <w:rPr>
          <w:rFonts w:ascii="Arial" w:hAnsi="Arial" w:cs="Arial"/>
          <w:i/>
          <w:iCs/>
        </w:rPr>
        <w:t>sculentus</w:t>
      </w:r>
      <w:r w:rsidRPr="00C533B9">
        <w:rPr>
          <w:rFonts w:ascii="Arial" w:hAnsi="Arial" w:cs="Arial"/>
        </w:rPr>
        <w:t xml:space="preserve">) as a Potential Dietary Medicine with Nutraceutical Importance for Sustainable Health Applications. </w:t>
      </w:r>
      <w:r w:rsidRPr="00C533B9">
        <w:rPr>
          <w:rFonts w:ascii="Arial" w:hAnsi="Arial" w:cs="Arial"/>
          <w:i/>
          <w:iCs/>
        </w:rPr>
        <w:t>Molecules</w:t>
      </w:r>
      <w:r w:rsidRPr="00C533B9">
        <w:rPr>
          <w:rFonts w:ascii="Arial" w:hAnsi="Arial" w:cs="Arial"/>
        </w:rPr>
        <w:t>, 26, 696. https://doi.org/10.3390/ molecules26030696.</w:t>
      </w:r>
    </w:p>
    <w:p w14:paraId="139A2F01" w14:textId="77777777" w:rsidR="0017542C" w:rsidRPr="00C533B9" w:rsidRDefault="0017542C" w:rsidP="00210AE5">
      <w:pPr>
        <w:pStyle w:val="Body"/>
        <w:spacing w:after="0"/>
        <w:rPr>
          <w:rFonts w:ascii="Arial" w:hAnsi="Arial" w:cs="Arial"/>
        </w:rPr>
      </w:pPr>
    </w:p>
    <w:p w14:paraId="3F1E4972" w14:textId="3AF2182D" w:rsidR="0017542C" w:rsidRPr="00C533B9" w:rsidRDefault="0017542C" w:rsidP="0017542C">
      <w:pPr>
        <w:pStyle w:val="Body"/>
        <w:rPr>
          <w:rFonts w:ascii="Arial" w:hAnsi="Arial" w:cs="Arial"/>
          <w:lang w:val="en-IN"/>
        </w:rPr>
      </w:pPr>
      <w:r w:rsidRPr="00C533B9">
        <w:rPr>
          <w:rFonts w:ascii="Arial" w:hAnsi="Arial" w:cs="Arial"/>
          <w:lang w:val="en-IN"/>
        </w:rPr>
        <w:t xml:space="preserve">Govindarajan, K. and Thangaraju, M. </w:t>
      </w:r>
      <w:r w:rsidR="00816D3E" w:rsidRPr="00C533B9">
        <w:rPr>
          <w:rFonts w:ascii="Arial" w:hAnsi="Arial" w:cs="Arial"/>
          <w:lang w:val="en-IN"/>
        </w:rPr>
        <w:t>(</w:t>
      </w:r>
      <w:r w:rsidRPr="00C533B9">
        <w:rPr>
          <w:rFonts w:ascii="Arial" w:hAnsi="Arial" w:cs="Arial"/>
          <w:lang w:val="en-IN"/>
        </w:rPr>
        <w:t>2001</w:t>
      </w:r>
      <w:r w:rsidR="00816D3E" w:rsidRPr="00C533B9">
        <w:rPr>
          <w:rFonts w:ascii="Arial" w:hAnsi="Arial" w:cs="Arial"/>
          <w:lang w:val="en-IN"/>
        </w:rPr>
        <w:t>)</w:t>
      </w:r>
      <w:r w:rsidRPr="00C533B9">
        <w:rPr>
          <w:rFonts w:ascii="Arial" w:hAnsi="Arial" w:cs="Arial"/>
          <w:lang w:val="en-IN"/>
        </w:rPr>
        <w:t xml:space="preserve">. </w:t>
      </w:r>
      <w:proofErr w:type="spellStart"/>
      <w:r w:rsidRPr="00C533B9">
        <w:rPr>
          <w:rFonts w:ascii="Arial" w:hAnsi="Arial" w:cs="Arial"/>
          <w:i/>
          <w:lang w:val="en-IN"/>
        </w:rPr>
        <w:t>Azospirillum</w:t>
      </w:r>
      <w:proofErr w:type="spellEnd"/>
      <w:r w:rsidRPr="00C533B9">
        <w:rPr>
          <w:rFonts w:ascii="Arial" w:hAnsi="Arial" w:cs="Arial"/>
          <w:lang w:val="en-IN"/>
        </w:rPr>
        <w:t xml:space="preserve"> – a potential inoculant for horticultural crops. </w:t>
      </w:r>
      <w:r w:rsidRPr="00C533B9">
        <w:rPr>
          <w:rFonts w:ascii="Arial" w:hAnsi="Arial" w:cs="Arial"/>
          <w:i/>
          <w:lang w:val="en-IN"/>
        </w:rPr>
        <w:t>S</w:t>
      </w:r>
      <w:r w:rsidR="00227C61">
        <w:rPr>
          <w:rFonts w:ascii="Arial" w:hAnsi="Arial" w:cs="Arial"/>
          <w:i/>
          <w:lang w:val="en-IN"/>
        </w:rPr>
        <w:t>outh</w:t>
      </w:r>
      <w:r w:rsidRPr="00C533B9">
        <w:rPr>
          <w:rFonts w:ascii="Arial" w:hAnsi="Arial" w:cs="Arial"/>
          <w:i/>
          <w:lang w:val="en-IN"/>
        </w:rPr>
        <w:t xml:space="preserve"> Indian Horti</w:t>
      </w:r>
      <w:r w:rsidR="00227C61">
        <w:rPr>
          <w:rFonts w:ascii="Arial" w:hAnsi="Arial" w:cs="Arial"/>
          <w:i/>
          <w:lang w:val="en-IN"/>
        </w:rPr>
        <w:t>culture</w:t>
      </w:r>
      <w:r w:rsidRPr="00C533B9">
        <w:rPr>
          <w:rFonts w:ascii="Arial" w:hAnsi="Arial" w:cs="Arial"/>
          <w:lang w:val="en-IN"/>
        </w:rPr>
        <w:t xml:space="preserve"> 49: 233-235.</w:t>
      </w:r>
    </w:p>
    <w:p w14:paraId="0AD5DD0D" w14:textId="4B0CBC6F" w:rsidR="00A8784B" w:rsidRPr="00AD6F76" w:rsidRDefault="0017542C" w:rsidP="00AD6F76">
      <w:pPr>
        <w:pStyle w:val="Body"/>
        <w:rPr>
          <w:rFonts w:ascii="Arial" w:hAnsi="Arial" w:cs="Arial"/>
          <w:lang w:val="en-IN"/>
        </w:rPr>
      </w:pPr>
      <w:r w:rsidRPr="00C533B9">
        <w:rPr>
          <w:rFonts w:ascii="Arial" w:hAnsi="Arial" w:cs="Arial"/>
          <w:lang w:val="en-IN"/>
        </w:rPr>
        <w:t>Hayman</w:t>
      </w:r>
      <w:r w:rsidR="00FC4472" w:rsidRPr="00C533B9">
        <w:rPr>
          <w:rFonts w:ascii="Arial" w:hAnsi="Arial" w:cs="Arial"/>
          <w:lang w:val="en-IN"/>
        </w:rPr>
        <w:t>n</w:t>
      </w:r>
      <w:r w:rsidRPr="00C533B9">
        <w:rPr>
          <w:rFonts w:ascii="Arial" w:hAnsi="Arial" w:cs="Arial"/>
          <w:lang w:val="en-IN"/>
        </w:rPr>
        <w:t xml:space="preserve">, D. S. and Mosse, B. </w:t>
      </w:r>
      <w:r w:rsidR="00816D3E" w:rsidRPr="00C533B9">
        <w:rPr>
          <w:rFonts w:ascii="Arial" w:hAnsi="Arial" w:cs="Arial"/>
          <w:lang w:val="en-IN"/>
        </w:rPr>
        <w:t>(</w:t>
      </w:r>
      <w:r w:rsidRPr="00C533B9">
        <w:rPr>
          <w:rFonts w:ascii="Arial" w:hAnsi="Arial" w:cs="Arial"/>
          <w:lang w:val="en-IN"/>
        </w:rPr>
        <w:t>1971</w:t>
      </w:r>
      <w:r w:rsidR="00816D3E" w:rsidRPr="00C533B9">
        <w:rPr>
          <w:rFonts w:ascii="Arial" w:hAnsi="Arial" w:cs="Arial"/>
          <w:lang w:val="en-IN"/>
        </w:rPr>
        <w:t>)</w:t>
      </w:r>
      <w:r w:rsidRPr="00C533B9">
        <w:rPr>
          <w:rFonts w:ascii="Arial" w:hAnsi="Arial" w:cs="Arial"/>
          <w:lang w:val="en-IN"/>
        </w:rPr>
        <w:t xml:space="preserve">. Plant growth responses to VAM III. Increased uptake of labile P from soil. </w:t>
      </w:r>
      <w:r w:rsidRPr="00C533B9">
        <w:rPr>
          <w:rFonts w:ascii="Arial" w:hAnsi="Arial" w:cs="Arial"/>
          <w:i/>
          <w:lang w:val="en-IN"/>
        </w:rPr>
        <w:t>New Phyto</w:t>
      </w:r>
      <w:r w:rsidR="00B23B4B">
        <w:rPr>
          <w:rFonts w:ascii="Arial" w:hAnsi="Arial" w:cs="Arial"/>
          <w:i/>
          <w:lang w:val="en-IN"/>
        </w:rPr>
        <w:t>logist</w:t>
      </w:r>
      <w:r w:rsidRPr="00C533B9">
        <w:rPr>
          <w:rFonts w:ascii="Arial" w:hAnsi="Arial" w:cs="Arial"/>
          <w:lang w:val="en-IN"/>
        </w:rPr>
        <w:t xml:space="preserve"> 71: 41-47.</w:t>
      </w:r>
    </w:p>
    <w:p w14:paraId="7CD8A3CC" w14:textId="6FC85534" w:rsidR="0017542C" w:rsidRPr="00C533B9" w:rsidRDefault="0017542C" w:rsidP="00210AE5">
      <w:pPr>
        <w:pStyle w:val="Body"/>
        <w:spacing w:after="0"/>
        <w:rPr>
          <w:rFonts w:ascii="Arial" w:hAnsi="Arial" w:cs="Arial"/>
        </w:rPr>
      </w:pPr>
      <w:proofErr w:type="spellStart"/>
      <w:r w:rsidRPr="00C533B9">
        <w:rPr>
          <w:rFonts w:ascii="Arial" w:hAnsi="Arial" w:cs="Arial"/>
        </w:rPr>
        <w:t>Karuthamani</w:t>
      </w:r>
      <w:proofErr w:type="spellEnd"/>
      <w:r w:rsidRPr="00C533B9">
        <w:rPr>
          <w:rFonts w:ascii="Arial" w:hAnsi="Arial" w:cs="Arial"/>
        </w:rPr>
        <w:t xml:space="preserve">, M., Natarajan, S., and </w:t>
      </w:r>
      <w:proofErr w:type="spellStart"/>
      <w:r w:rsidRPr="00C533B9">
        <w:rPr>
          <w:rFonts w:ascii="Arial" w:hAnsi="Arial" w:cs="Arial"/>
        </w:rPr>
        <w:t>Thamburaj</w:t>
      </w:r>
      <w:proofErr w:type="spellEnd"/>
      <w:r w:rsidRPr="00C533B9">
        <w:rPr>
          <w:rFonts w:ascii="Arial" w:hAnsi="Arial" w:cs="Arial"/>
        </w:rPr>
        <w:t xml:space="preserve">, S. </w:t>
      </w:r>
      <w:r w:rsidR="00816D3E" w:rsidRPr="00C533B9">
        <w:rPr>
          <w:rFonts w:ascii="Arial" w:hAnsi="Arial" w:cs="Arial"/>
        </w:rPr>
        <w:t>(</w:t>
      </w:r>
      <w:r w:rsidRPr="00C533B9">
        <w:rPr>
          <w:rFonts w:ascii="Arial" w:hAnsi="Arial" w:cs="Arial"/>
        </w:rPr>
        <w:t>1995</w:t>
      </w:r>
      <w:r w:rsidR="00816D3E" w:rsidRPr="00C533B9">
        <w:rPr>
          <w:rFonts w:ascii="Arial" w:hAnsi="Arial" w:cs="Arial"/>
        </w:rPr>
        <w:t>)</w:t>
      </w:r>
      <w:r w:rsidRPr="00C533B9">
        <w:rPr>
          <w:rFonts w:ascii="Arial" w:hAnsi="Arial" w:cs="Arial"/>
        </w:rPr>
        <w:t>. Effect of inorganic and biofertilizers on growth, flowering and yield of pumpkin (</w:t>
      </w:r>
      <w:r w:rsidRPr="00C533B9">
        <w:rPr>
          <w:rFonts w:ascii="Arial" w:hAnsi="Arial" w:cs="Arial"/>
          <w:i/>
        </w:rPr>
        <w:t>Cucurbita moschata</w:t>
      </w:r>
      <w:r w:rsidRPr="00C533B9">
        <w:rPr>
          <w:rFonts w:ascii="Arial" w:hAnsi="Arial" w:cs="Arial"/>
        </w:rPr>
        <w:t xml:space="preserve">) cv. Co. 2. </w:t>
      </w:r>
      <w:r w:rsidRPr="00C533B9">
        <w:rPr>
          <w:rFonts w:ascii="Arial" w:hAnsi="Arial" w:cs="Arial"/>
          <w:i/>
        </w:rPr>
        <w:t>S</w:t>
      </w:r>
      <w:r w:rsidR="00227C61">
        <w:rPr>
          <w:rFonts w:ascii="Arial" w:hAnsi="Arial" w:cs="Arial"/>
          <w:i/>
        </w:rPr>
        <w:t>outh</w:t>
      </w:r>
      <w:r w:rsidRPr="00C533B9">
        <w:rPr>
          <w:rFonts w:ascii="Arial" w:hAnsi="Arial" w:cs="Arial"/>
          <w:i/>
        </w:rPr>
        <w:t xml:space="preserve"> Indian Horti</w:t>
      </w:r>
      <w:r w:rsidR="00227C61">
        <w:rPr>
          <w:rFonts w:ascii="Arial" w:hAnsi="Arial" w:cs="Arial"/>
          <w:i/>
        </w:rPr>
        <w:t>culture</w:t>
      </w:r>
      <w:r w:rsidRPr="00C533B9">
        <w:rPr>
          <w:rFonts w:ascii="Arial" w:hAnsi="Arial" w:cs="Arial"/>
        </w:rPr>
        <w:t xml:space="preserve"> 43(5&amp;6): 134-136</w:t>
      </w:r>
    </w:p>
    <w:p w14:paraId="573E40AD" w14:textId="77777777" w:rsidR="006E0FEF" w:rsidRPr="00C533B9" w:rsidRDefault="006E0FEF" w:rsidP="00210AE5">
      <w:pPr>
        <w:pStyle w:val="Body"/>
        <w:spacing w:after="0"/>
        <w:rPr>
          <w:rFonts w:ascii="Arial" w:hAnsi="Arial" w:cs="Arial"/>
        </w:rPr>
      </w:pPr>
    </w:p>
    <w:p w14:paraId="27A57E48" w14:textId="10E631DF" w:rsidR="006E0FEF" w:rsidRPr="00C533B9" w:rsidRDefault="009727D6" w:rsidP="00210AE5">
      <w:pPr>
        <w:pStyle w:val="Body"/>
        <w:spacing w:after="0"/>
        <w:rPr>
          <w:rFonts w:ascii="Arial" w:hAnsi="Arial" w:cs="Arial"/>
        </w:rPr>
      </w:pPr>
      <w:proofErr w:type="spellStart"/>
      <w:r w:rsidRPr="00C533B9">
        <w:rPr>
          <w:rFonts w:ascii="Arial" w:hAnsi="Arial" w:cs="Arial"/>
        </w:rPr>
        <w:t>Katankar</w:t>
      </w:r>
      <w:proofErr w:type="spellEnd"/>
      <w:r w:rsidRPr="00C533B9">
        <w:rPr>
          <w:rFonts w:ascii="Arial" w:hAnsi="Arial" w:cs="Arial"/>
        </w:rPr>
        <w:t xml:space="preserve">, </w:t>
      </w:r>
      <w:r w:rsidR="006E0FEF" w:rsidRPr="00C533B9">
        <w:rPr>
          <w:rFonts w:ascii="Arial" w:hAnsi="Arial" w:cs="Arial"/>
        </w:rPr>
        <w:t>D</w:t>
      </w:r>
      <w:r w:rsidRPr="00C533B9">
        <w:rPr>
          <w:rFonts w:ascii="Arial" w:hAnsi="Arial" w:cs="Arial"/>
        </w:rPr>
        <w:t>.</w:t>
      </w:r>
      <w:r w:rsidR="006E0FEF" w:rsidRPr="00C533B9">
        <w:rPr>
          <w:rFonts w:ascii="Arial" w:hAnsi="Arial" w:cs="Arial"/>
        </w:rPr>
        <w:t>V.</w:t>
      </w:r>
      <w:r w:rsidRPr="00C533B9">
        <w:rPr>
          <w:rFonts w:ascii="Arial" w:hAnsi="Arial" w:cs="Arial"/>
        </w:rPr>
        <w:t>,</w:t>
      </w:r>
      <w:r w:rsidR="006E0FEF" w:rsidRPr="00C533B9">
        <w:rPr>
          <w:rFonts w:ascii="Arial" w:hAnsi="Arial" w:cs="Arial"/>
        </w:rPr>
        <w:t xml:space="preserve"> Choudhary</w:t>
      </w:r>
      <w:r w:rsidRPr="00C533B9">
        <w:rPr>
          <w:rFonts w:ascii="Arial" w:hAnsi="Arial" w:cs="Arial"/>
        </w:rPr>
        <w:t>, S.A.</w:t>
      </w:r>
      <w:r w:rsidR="006E0FEF" w:rsidRPr="00C533B9">
        <w:rPr>
          <w:rFonts w:ascii="Arial" w:hAnsi="Arial" w:cs="Arial"/>
        </w:rPr>
        <w:t xml:space="preserve"> and Wamiq</w:t>
      </w:r>
      <w:r w:rsidRPr="00C533B9">
        <w:rPr>
          <w:rFonts w:ascii="Arial" w:hAnsi="Arial" w:cs="Arial"/>
        </w:rPr>
        <w:t>, M</w:t>
      </w:r>
      <w:r w:rsidR="006E0FEF" w:rsidRPr="00C533B9">
        <w:rPr>
          <w:rFonts w:ascii="Arial" w:hAnsi="Arial" w:cs="Arial"/>
        </w:rPr>
        <w:t>.</w:t>
      </w:r>
      <w:r w:rsidR="00FC4472" w:rsidRPr="00C533B9">
        <w:rPr>
          <w:rFonts w:ascii="Arial" w:hAnsi="Arial" w:cs="Arial"/>
        </w:rPr>
        <w:t xml:space="preserve"> </w:t>
      </w:r>
      <w:r w:rsidR="00816D3E" w:rsidRPr="00C533B9">
        <w:rPr>
          <w:rFonts w:ascii="Arial" w:hAnsi="Arial" w:cs="Arial"/>
        </w:rPr>
        <w:t>(</w:t>
      </w:r>
      <w:r w:rsidR="00FC4472" w:rsidRPr="00C533B9">
        <w:rPr>
          <w:rFonts w:ascii="Arial" w:hAnsi="Arial" w:cs="Arial"/>
        </w:rPr>
        <w:t>2025</w:t>
      </w:r>
      <w:r w:rsidR="00816D3E" w:rsidRPr="00C533B9">
        <w:rPr>
          <w:rFonts w:ascii="Arial" w:hAnsi="Arial" w:cs="Arial"/>
        </w:rPr>
        <w:t>)</w:t>
      </w:r>
      <w:r w:rsidR="00FC4472" w:rsidRPr="00C533B9">
        <w:rPr>
          <w:rFonts w:ascii="Arial" w:hAnsi="Arial" w:cs="Arial"/>
        </w:rPr>
        <w:t>.</w:t>
      </w:r>
      <w:r w:rsidR="006E0FEF" w:rsidRPr="00C533B9">
        <w:rPr>
          <w:rFonts w:ascii="Arial" w:hAnsi="Arial" w:cs="Arial"/>
        </w:rPr>
        <w:t xml:space="preserve"> Response of Organic Manures and Biofertilizers on Growth and Yield Attributes of Okra (</w:t>
      </w:r>
      <w:r w:rsidR="006E0FEF" w:rsidRPr="00C533B9">
        <w:rPr>
          <w:rFonts w:ascii="Arial" w:hAnsi="Arial" w:cs="Arial"/>
          <w:i/>
          <w:iCs/>
        </w:rPr>
        <w:t>Abelmoschus esculentus</w:t>
      </w:r>
      <w:r w:rsidR="006E0FEF" w:rsidRPr="00C533B9">
        <w:rPr>
          <w:rFonts w:ascii="Arial" w:hAnsi="Arial" w:cs="Arial"/>
        </w:rPr>
        <w:t xml:space="preserve"> L.) var. Kashi Lalima in Region of Under </w:t>
      </w:r>
      <w:proofErr w:type="spellStart"/>
      <w:r w:rsidR="006E0FEF" w:rsidRPr="00C533B9">
        <w:rPr>
          <w:rFonts w:ascii="Arial" w:hAnsi="Arial" w:cs="Arial"/>
        </w:rPr>
        <w:t>Balaghat</w:t>
      </w:r>
      <w:proofErr w:type="spellEnd"/>
      <w:r w:rsidR="006E0FEF" w:rsidRPr="00C533B9">
        <w:rPr>
          <w:rFonts w:ascii="Arial" w:hAnsi="Arial" w:cs="Arial"/>
        </w:rPr>
        <w:t xml:space="preserve"> (M. P.) Conditions. </w:t>
      </w:r>
      <w:r w:rsidR="006E0FEF" w:rsidRPr="00227C61">
        <w:rPr>
          <w:rFonts w:ascii="Arial" w:hAnsi="Arial" w:cs="Arial"/>
          <w:i/>
          <w:iCs/>
        </w:rPr>
        <w:t>J</w:t>
      </w:r>
      <w:r w:rsidR="00227C61" w:rsidRPr="00227C61">
        <w:rPr>
          <w:rFonts w:ascii="Arial" w:hAnsi="Arial" w:cs="Arial"/>
          <w:i/>
          <w:iCs/>
        </w:rPr>
        <w:t>ournal of</w:t>
      </w:r>
      <w:r w:rsidR="00EF185C" w:rsidRPr="00227C61">
        <w:rPr>
          <w:rFonts w:ascii="Arial" w:hAnsi="Arial" w:cs="Arial"/>
          <w:i/>
          <w:iCs/>
        </w:rPr>
        <w:t xml:space="preserve"> </w:t>
      </w:r>
      <w:r w:rsidR="006E0FEF" w:rsidRPr="00227C61">
        <w:rPr>
          <w:rFonts w:ascii="Arial" w:hAnsi="Arial" w:cs="Arial"/>
          <w:i/>
          <w:iCs/>
        </w:rPr>
        <w:t>Adv</w:t>
      </w:r>
      <w:r w:rsidR="00227C61" w:rsidRPr="00227C61">
        <w:rPr>
          <w:rFonts w:ascii="Arial" w:hAnsi="Arial" w:cs="Arial"/>
          <w:i/>
          <w:iCs/>
        </w:rPr>
        <w:t>ances in</w:t>
      </w:r>
      <w:r w:rsidR="00EF185C" w:rsidRPr="00227C61">
        <w:rPr>
          <w:rFonts w:ascii="Arial" w:hAnsi="Arial" w:cs="Arial"/>
          <w:i/>
          <w:iCs/>
        </w:rPr>
        <w:t xml:space="preserve"> </w:t>
      </w:r>
      <w:r w:rsidR="006E0FEF" w:rsidRPr="00227C61">
        <w:rPr>
          <w:rFonts w:ascii="Arial" w:hAnsi="Arial" w:cs="Arial"/>
          <w:i/>
          <w:iCs/>
        </w:rPr>
        <w:t>Biol</w:t>
      </w:r>
      <w:r w:rsidR="00227C61" w:rsidRPr="00227C61">
        <w:rPr>
          <w:rFonts w:ascii="Arial" w:hAnsi="Arial" w:cs="Arial"/>
          <w:i/>
          <w:iCs/>
        </w:rPr>
        <w:t>ogy and</w:t>
      </w:r>
      <w:r w:rsidR="006E0FEF" w:rsidRPr="00227C61">
        <w:rPr>
          <w:rFonts w:ascii="Arial" w:hAnsi="Arial" w:cs="Arial"/>
          <w:i/>
          <w:iCs/>
        </w:rPr>
        <w:t xml:space="preserve"> Biotechnol</w:t>
      </w:r>
      <w:r w:rsidR="00227C61" w:rsidRPr="00227C61">
        <w:rPr>
          <w:rFonts w:ascii="Arial" w:hAnsi="Arial" w:cs="Arial"/>
          <w:i/>
          <w:iCs/>
        </w:rPr>
        <w:t>ogy</w:t>
      </w:r>
      <w:r w:rsidR="006E0FEF" w:rsidRPr="00C533B9">
        <w:rPr>
          <w:rFonts w:ascii="Arial" w:hAnsi="Arial" w:cs="Arial"/>
        </w:rPr>
        <w:t xml:space="preserve"> 28(6):</w:t>
      </w:r>
      <w:r w:rsidR="00A3182F" w:rsidRPr="00C533B9">
        <w:rPr>
          <w:rFonts w:ascii="Arial" w:hAnsi="Arial" w:cs="Arial"/>
        </w:rPr>
        <w:t xml:space="preserve"> </w:t>
      </w:r>
      <w:r w:rsidR="006E0FEF" w:rsidRPr="00C533B9">
        <w:rPr>
          <w:rFonts w:ascii="Arial" w:hAnsi="Arial" w:cs="Arial"/>
        </w:rPr>
        <w:t>247-</w:t>
      </w:r>
      <w:r w:rsidR="00A3182F" w:rsidRPr="00C533B9">
        <w:rPr>
          <w:rFonts w:ascii="Arial" w:hAnsi="Arial" w:cs="Arial"/>
        </w:rPr>
        <w:t>2</w:t>
      </w:r>
      <w:r w:rsidR="006E0FEF" w:rsidRPr="00C533B9">
        <w:rPr>
          <w:rFonts w:ascii="Arial" w:hAnsi="Arial" w:cs="Arial"/>
        </w:rPr>
        <w:t>57. https://doi.org/10.9734/jabb/2025/v28i62390.</w:t>
      </w:r>
    </w:p>
    <w:p w14:paraId="24D9759C" w14:textId="77777777" w:rsidR="00166ECF" w:rsidRPr="00C533B9" w:rsidRDefault="00166ECF" w:rsidP="00210AE5">
      <w:pPr>
        <w:pStyle w:val="Body"/>
        <w:spacing w:after="0"/>
        <w:rPr>
          <w:rFonts w:ascii="Arial" w:hAnsi="Arial" w:cs="Arial"/>
        </w:rPr>
      </w:pPr>
    </w:p>
    <w:p w14:paraId="24B076A2" w14:textId="4C12A562" w:rsidR="0017542C" w:rsidRDefault="00166ECF" w:rsidP="00B17BFD">
      <w:pPr>
        <w:pStyle w:val="Body"/>
        <w:rPr>
          <w:rFonts w:ascii="Arial" w:hAnsi="Arial" w:cs="Arial"/>
          <w:lang w:val="en-IN"/>
        </w:rPr>
      </w:pPr>
      <w:r w:rsidRPr="00C533B9">
        <w:rPr>
          <w:rFonts w:ascii="Arial" w:hAnsi="Arial" w:cs="Arial"/>
          <w:lang w:val="en-IN"/>
        </w:rPr>
        <w:t xml:space="preserve">Kiran, J., </w:t>
      </w:r>
      <w:proofErr w:type="spellStart"/>
      <w:r w:rsidRPr="00C533B9">
        <w:rPr>
          <w:rFonts w:ascii="Arial" w:hAnsi="Arial" w:cs="Arial"/>
          <w:lang w:val="en-IN"/>
        </w:rPr>
        <w:t>Vyakaranahal</w:t>
      </w:r>
      <w:proofErr w:type="spellEnd"/>
      <w:r w:rsidRPr="00C533B9">
        <w:rPr>
          <w:rFonts w:ascii="Arial" w:hAnsi="Arial" w:cs="Arial"/>
          <w:lang w:val="en-IN"/>
        </w:rPr>
        <w:t xml:space="preserve">, B. S., Raikar, S. D., Ravikumar, G. H., and Deshpande, V. K. </w:t>
      </w:r>
      <w:r w:rsidR="00816D3E" w:rsidRPr="00C533B9">
        <w:rPr>
          <w:rFonts w:ascii="Arial" w:hAnsi="Arial" w:cs="Arial"/>
          <w:lang w:val="en-IN"/>
        </w:rPr>
        <w:t>(</w:t>
      </w:r>
      <w:r w:rsidRPr="00C533B9">
        <w:rPr>
          <w:rFonts w:ascii="Arial" w:hAnsi="Arial" w:cs="Arial"/>
          <w:lang w:val="en-IN"/>
        </w:rPr>
        <w:t>2010</w:t>
      </w:r>
      <w:r w:rsidR="00816D3E" w:rsidRPr="00C533B9">
        <w:rPr>
          <w:rFonts w:ascii="Arial" w:hAnsi="Arial" w:cs="Arial"/>
          <w:lang w:val="en-IN"/>
        </w:rPr>
        <w:t>)</w:t>
      </w:r>
      <w:r w:rsidRPr="00C533B9">
        <w:rPr>
          <w:rFonts w:ascii="Arial" w:hAnsi="Arial" w:cs="Arial"/>
          <w:lang w:val="en-IN"/>
        </w:rPr>
        <w:t xml:space="preserve">. Seed yield and quality of brinjal as influenced by crop nutrition. </w:t>
      </w:r>
      <w:r w:rsidRPr="00C533B9">
        <w:rPr>
          <w:rFonts w:ascii="Arial" w:hAnsi="Arial" w:cs="Arial"/>
          <w:i/>
          <w:lang w:val="en-IN"/>
        </w:rPr>
        <w:t>Indian J</w:t>
      </w:r>
      <w:r w:rsidR="00227C61">
        <w:rPr>
          <w:rFonts w:ascii="Arial" w:hAnsi="Arial" w:cs="Arial"/>
          <w:i/>
          <w:lang w:val="en-IN"/>
        </w:rPr>
        <w:t>ournal of</w:t>
      </w:r>
      <w:r w:rsidRPr="00C533B9">
        <w:rPr>
          <w:rFonts w:ascii="Arial" w:hAnsi="Arial" w:cs="Arial"/>
          <w:i/>
          <w:lang w:val="en-IN"/>
        </w:rPr>
        <w:t xml:space="preserve"> Agric</w:t>
      </w:r>
      <w:r w:rsidR="00227C61">
        <w:rPr>
          <w:rFonts w:ascii="Arial" w:hAnsi="Arial" w:cs="Arial"/>
          <w:i/>
          <w:lang w:val="en-IN"/>
        </w:rPr>
        <w:t>ultural</w:t>
      </w:r>
      <w:r w:rsidRPr="00C533B9">
        <w:rPr>
          <w:rFonts w:ascii="Arial" w:hAnsi="Arial" w:cs="Arial"/>
          <w:i/>
          <w:lang w:val="en-IN"/>
        </w:rPr>
        <w:t xml:space="preserve"> Re</w:t>
      </w:r>
      <w:r w:rsidR="00227C61">
        <w:rPr>
          <w:rFonts w:ascii="Arial" w:hAnsi="Arial" w:cs="Arial"/>
          <w:i/>
          <w:lang w:val="en-IN"/>
        </w:rPr>
        <w:t>search</w:t>
      </w:r>
      <w:r w:rsidRPr="00C533B9">
        <w:rPr>
          <w:rFonts w:ascii="Arial" w:hAnsi="Arial" w:cs="Arial"/>
          <w:lang w:val="en-IN"/>
        </w:rPr>
        <w:t xml:space="preserve"> 44(1): 1-7.</w:t>
      </w:r>
    </w:p>
    <w:p w14:paraId="3D688EDE" w14:textId="3DA679CD" w:rsidR="005B071C" w:rsidRPr="00C533B9" w:rsidRDefault="005B071C" w:rsidP="00B17BFD">
      <w:pPr>
        <w:pStyle w:val="Body"/>
        <w:rPr>
          <w:rFonts w:ascii="Arial" w:hAnsi="Arial" w:cs="Arial"/>
          <w:lang w:val="en-IN"/>
        </w:rPr>
      </w:pPr>
      <w:r w:rsidRPr="005B071C">
        <w:rPr>
          <w:rFonts w:ascii="Arial" w:hAnsi="Arial" w:cs="Arial"/>
        </w:rPr>
        <w:t>Kumaresan</w:t>
      </w:r>
      <w:r w:rsidR="007C7C39">
        <w:rPr>
          <w:rFonts w:ascii="Arial" w:hAnsi="Arial" w:cs="Arial"/>
        </w:rPr>
        <w:t>, G.</w:t>
      </w:r>
      <w:r w:rsidRPr="005B071C">
        <w:rPr>
          <w:rFonts w:ascii="Arial" w:hAnsi="Arial" w:cs="Arial"/>
        </w:rPr>
        <w:t>, Singh</w:t>
      </w:r>
      <w:r w:rsidR="007C7C39">
        <w:rPr>
          <w:rFonts w:ascii="Arial" w:hAnsi="Arial" w:cs="Arial"/>
        </w:rPr>
        <w:t xml:space="preserve">, R.L.F, </w:t>
      </w:r>
      <w:r w:rsidRPr="005B071C">
        <w:rPr>
          <w:rFonts w:ascii="Arial" w:hAnsi="Arial" w:cs="Arial"/>
        </w:rPr>
        <w:t xml:space="preserve">and </w:t>
      </w:r>
      <w:proofErr w:type="spellStart"/>
      <w:r w:rsidRPr="005B071C">
        <w:rPr>
          <w:rFonts w:ascii="Arial" w:hAnsi="Arial" w:cs="Arial"/>
        </w:rPr>
        <w:t>Muthamilarasi</w:t>
      </w:r>
      <w:proofErr w:type="spellEnd"/>
      <w:r w:rsidR="007C7C39">
        <w:rPr>
          <w:rFonts w:ascii="Arial" w:hAnsi="Arial" w:cs="Arial"/>
        </w:rPr>
        <w:t xml:space="preserve">, </w:t>
      </w:r>
      <w:r w:rsidRPr="005B071C">
        <w:rPr>
          <w:rFonts w:ascii="Arial" w:hAnsi="Arial" w:cs="Arial"/>
        </w:rPr>
        <w:t>B</w:t>
      </w:r>
      <w:r>
        <w:rPr>
          <w:rFonts w:ascii="Arial" w:hAnsi="Arial" w:cs="Arial"/>
        </w:rPr>
        <w:t>.</w:t>
      </w:r>
      <w:r w:rsidR="007C7C39">
        <w:rPr>
          <w:rFonts w:ascii="Arial" w:hAnsi="Arial" w:cs="Arial"/>
        </w:rPr>
        <w:t xml:space="preserve"> </w:t>
      </w:r>
      <w:r>
        <w:rPr>
          <w:rFonts w:ascii="Arial" w:hAnsi="Arial" w:cs="Arial"/>
        </w:rPr>
        <w:t>2022.</w:t>
      </w:r>
      <w:r w:rsidRPr="005B071C">
        <w:t xml:space="preserve"> </w:t>
      </w:r>
      <w:r w:rsidRPr="005B071C">
        <w:rPr>
          <w:rFonts w:ascii="Arial" w:hAnsi="Arial" w:cs="Arial"/>
        </w:rPr>
        <w:t xml:space="preserve">Interaction </w:t>
      </w:r>
      <w:r w:rsidR="007C7C39">
        <w:rPr>
          <w:rFonts w:ascii="Arial" w:hAnsi="Arial" w:cs="Arial"/>
        </w:rPr>
        <w:t>e</w:t>
      </w:r>
      <w:r w:rsidRPr="005B071C">
        <w:rPr>
          <w:rFonts w:ascii="Arial" w:hAnsi="Arial" w:cs="Arial"/>
        </w:rPr>
        <w:t xml:space="preserve">ffect of </w:t>
      </w:r>
      <w:r w:rsidR="007C7C39">
        <w:rPr>
          <w:rFonts w:ascii="Arial" w:hAnsi="Arial" w:cs="Arial"/>
        </w:rPr>
        <w:t>l</w:t>
      </w:r>
      <w:r w:rsidRPr="005B071C">
        <w:rPr>
          <w:rFonts w:ascii="Arial" w:hAnsi="Arial" w:cs="Arial"/>
        </w:rPr>
        <w:t xml:space="preserve">iquid </w:t>
      </w:r>
      <w:r w:rsidR="007C7C39">
        <w:rPr>
          <w:rFonts w:ascii="Arial" w:hAnsi="Arial" w:cs="Arial"/>
        </w:rPr>
        <w:t>f</w:t>
      </w:r>
      <w:r w:rsidRPr="005B071C">
        <w:rPr>
          <w:rFonts w:ascii="Arial" w:hAnsi="Arial" w:cs="Arial"/>
        </w:rPr>
        <w:t xml:space="preserve">ormulation of </w:t>
      </w:r>
      <w:proofErr w:type="spellStart"/>
      <w:r w:rsidRPr="007C7C39">
        <w:rPr>
          <w:rFonts w:ascii="Arial" w:hAnsi="Arial" w:cs="Arial"/>
          <w:i/>
          <w:iCs/>
        </w:rPr>
        <w:t>Azospirillum</w:t>
      </w:r>
      <w:proofErr w:type="spellEnd"/>
      <w:r w:rsidRPr="005B071C">
        <w:rPr>
          <w:rFonts w:ascii="Arial" w:hAnsi="Arial" w:cs="Arial"/>
        </w:rPr>
        <w:t xml:space="preserve"> and </w:t>
      </w:r>
      <w:proofErr w:type="spellStart"/>
      <w:r w:rsidRPr="005B071C">
        <w:rPr>
          <w:rFonts w:ascii="Arial" w:hAnsi="Arial" w:cs="Arial"/>
        </w:rPr>
        <w:t>Phosphobacteria</w:t>
      </w:r>
      <w:proofErr w:type="spellEnd"/>
      <w:r w:rsidRPr="005B071C">
        <w:rPr>
          <w:rFonts w:ascii="Arial" w:hAnsi="Arial" w:cs="Arial"/>
        </w:rPr>
        <w:t xml:space="preserve"> on </w:t>
      </w:r>
      <w:r w:rsidR="007C7C39">
        <w:rPr>
          <w:rFonts w:ascii="Arial" w:hAnsi="Arial" w:cs="Arial"/>
        </w:rPr>
        <w:t>g</w:t>
      </w:r>
      <w:r w:rsidRPr="005B071C">
        <w:rPr>
          <w:rFonts w:ascii="Arial" w:hAnsi="Arial" w:cs="Arial"/>
        </w:rPr>
        <w:t xml:space="preserve">rowth and </w:t>
      </w:r>
      <w:r w:rsidR="007C7C39">
        <w:rPr>
          <w:rFonts w:ascii="Arial" w:hAnsi="Arial" w:cs="Arial"/>
        </w:rPr>
        <w:t>y</w:t>
      </w:r>
      <w:r w:rsidRPr="005B071C">
        <w:rPr>
          <w:rFonts w:ascii="Arial" w:hAnsi="Arial" w:cs="Arial"/>
        </w:rPr>
        <w:t xml:space="preserve">ield of </w:t>
      </w:r>
      <w:r w:rsidR="007C7C39">
        <w:rPr>
          <w:rFonts w:ascii="Arial" w:hAnsi="Arial" w:cs="Arial"/>
        </w:rPr>
        <w:t>t</w:t>
      </w:r>
      <w:r w:rsidRPr="005B071C">
        <w:rPr>
          <w:rFonts w:ascii="Arial" w:hAnsi="Arial" w:cs="Arial"/>
        </w:rPr>
        <w:t>omato</w:t>
      </w:r>
      <w:r>
        <w:rPr>
          <w:rFonts w:ascii="Arial" w:hAnsi="Arial" w:cs="Arial"/>
        </w:rPr>
        <w:t xml:space="preserve">. </w:t>
      </w:r>
      <w:r w:rsidRPr="007C7C39">
        <w:rPr>
          <w:rFonts w:ascii="Arial" w:hAnsi="Arial" w:cs="Arial"/>
          <w:i/>
          <w:iCs/>
        </w:rPr>
        <w:t>Indian Journal of Natural Sciences</w:t>
      </w:r>
      <w:r>
        <w:rPr>
          <w:rFonts w:ascii="Arial" w:hAnsi="Arial" w:cs="Arial"/>
        </w:rPr>
        <w:t xml:space="preserve"> 13(74):</w:t>
      </w:r>
      <w:r w:rsidR="007C7C39">
        <w:rPr>
          <w:rFonts w:ascii="Arial" w:hAnsi="Arial" w:cs="Arial"/>
        </w:rPr>
        <w:t>47545-47550.</w:t>
      </w:r>
    </w:p>
    <w:p w14:paraId="014B7372" w14:textId="093B0760" w:rsidR="0017542C" w:rsidRPr="00C533B9" w:rsidRDefault="0017542C" w:rsidP="00210AE5">
      <w:pPr>
        <w:pStyle w:val="Body"/>
        <w:spacing w:after="0"/>
        <w:rPr>
          <w:rFonts w:ascii="Arial" w:hAnsi="Arial" w:cs="Arial"/>
        </w:rPr>
      </w:pPr>
      <w:r w:rsidRPr="00C533B9">
        <w:rPr>
          <w:rFonts w:ascii="Arial" w:hAnsi="Arial" w:cs="Arial"/>
        </w:rPr>
        <w:lastRenderedPageBreak/>
        <w:t xml:space="preserve">Linderman, R. G. </w:t>
      </w:r>
      <w:r w:rsidR="00816D3E" w:rsidRPr="00C533B9">
        <w:rPr>
          <w:rFonts w:ascii="Arial" w:hAnsi="Arial" w:cs="Arial"/>
        </w:rPr>
        <w:t>(</w:t>
      </w:r>
      <w:r w:rsidRPr="00C533B9">
        <w:rPr>
          <w:rFonts w:ascii="Arial" w:hAnsi="Arial" w:cs="Arial"/>
        </w:rPr>
        <w:t>1992</w:t>
      </w:r>
      <w:r w:rsidR="00816D3E" w:rsidRPr="00C533B9">
        <w:rPr>
          <w:rFonts w:ascii="Arial" w:hAnsi="Arial" w:cs="Arial"/>
        </w:rPr>
        <w:t>)</w:t>
      </w:r>
      <w:r w:rsidRPr="00C533B9">
        <w:rPr>
          <w:rFonts w:ascii="Arial" w:hAnsi="Arial" w:cs="Arial"/>
        </w:rPr>
        <w:t xml:space="preserve">. Vesicular Arbuscular mycorrhizal and soil microbial interaction. In: </w:t>
      </w:r>
      <w:r w:rsidRPr="00C533B9">
        <w:rPr>
          <w:rFonts w:ascii="Arial" w:hAnsi="Arial" w:cs="Arial"/>
          <w:i/>
        </w:rPr>
        <w:t>Mycorrhizae in Sustainable Agriculture</w:t>
      </w:r>
      <w:r w:rsidRPr="00C533B9">
        <w:rPr>
          <w:rFonts w:ascii="Arial" w:hAnsi="Arial" w:cs="Arial"/>
        </w:rPr>
        <w:t>, Madison, USA, pp. 45-70</w:t>
      </w:r>
      <w:r w:rsidR="007C7C39">
        <w:rPr>
          <w:rFonts w:ascii="Arial" w:hAnsi="Arial" w:cs="Arial"/>
        </w:rPr>
        <w:t>.</w:t>
      </w:r>
    </w:p>
    <w:p w14:paraId="65A87122" w14:textId="77777777" w:rsidR="009727D6" w:rsidRPr="00C533B9" w:rsidRDefault="009727D6" w:rsidP="00210AE5">
      <w:pPr>
        <w:pStyle w:val="Body"/>
        <w:spacing w:after="0"/>
        <w:rPr>
          <w:rFonts w:ascii="Arial" w:hAnsi="Arial" w:cs="Arial"/>
          <w:lang w:val="en-IN"/>
        </w:rPr>
      </w:pPr>
    </w:p>
    <w:p w14:paraId="1C4A1FA2" w14:textId="369B91F4" w:rsidR="0017542C" w:rsidRPr="00C533B9" w:rsidRDefault="0017542C" w:rsidP="00210AE5">
      <w:pPr>
        <w:pStyle w:val="Body"/>
        <w:spacing w:after="0"/>
        <w:rPr>
          <w:rFonts w:ascii="Arial" w:hAnsi="Arial" w:cs="Arial"/>
        </w:rPr>
      </w:pPr>
      <w:r w:rsidRPr="00C533B9">
        <w:rPr>
          <w:rFonts w:ascii="Arial" w:hAnsi="Arial" w:cs="Arial"/>
        </w:rPr>
        <w:t xml:space="preserve">Maynard, D. N. </w:t>
      </w:r>
      <w:r w:rsidR="00816D3E" w:rsidRPr="00C533B9">
        <w:rPr>
          <w:rFonts w:ascii="Arial" w:hAnsi="Arial" w:cs="Arial"/>
        </w:rPr>
        <w:t>(</w:t>
      </w:r>
      <w:r w:rsidRPr="00C533B9">
        <w:rPr>
          <w:rFonts w:ascii="Arial" w:hAnsi="Arial" w:cs="Arial"/>
        </w:rPr>
        <w:t>1962</w:t>
      </w:r>
      <w:r w:rsidR="00816D3E" w:rsidRPr="00C533B9">
        <w:rPr>
          <w:rFonts w:ascii="Arial" w:hAnsi="Arial" w:cs="Arial"/>
        </w:rPr>
        <w:t>)</w:t>
      </w:r>
      <w:r w:rsidRPr="00C533B9">
        <w:rPr>
          <w:rFonts w:ascii="Arial" w:hAnsi="Arial" w:cs="Arial"/>
        </w:rPr>
        <w:t xml:space="preserve">. The influence of nitrogen levels on flowering and fruit set of peppers. </w:t>
      </w:r>
      <w:r w:rsidRPr="00C533B9">
        <w:rPr>
          <w:rFonts w:ascii="Arial" w:hAnsi="Arial" w:cs="Arial"/>
          <w:i/>
        </w:rPr>
        <w:t xml:space="preserve">Proceedings of American Society of Horticultural Science </w:t>
      </w:r>
      <w:r w:rsidRPr="00C533B9">
        <w:rPr>
          <w:rFonts w:ascii="Arial" w:hAnsi="Arial" w:cs="Arial"/>
        </w:rPr>
        <w:t>81: 385-389</w:t>
      </w:r>
      <w:r w:rsidR="007C7C39">
        <w:rPr>
          <w:rFonts w:ascii="Arial" w:hAnsi="Arial" w:cs="Arial"/>
        </w:rPr>
        <w:t>.</w:t>
      </w:r>
    </w:p>
    <w:p w14:paraId="48D7BA35" w14:textId="77777777" w:rsidR="00FC4472" w:rsidRPr="00C533B9" w:rsidRDefault="00FC4472" w:rsidP="00210AE5">
      <w:pPr>
        <w:pStyle w:val="Body"/>
        <w:spacing w:after="0"/>
        <w:rPr>
          <w:rFonts w:ascii="Arial" w:hAnsi="Arial" w:cs="Arial"/>
        </w:rPr>
      </w:pPr>
    </w:p>
    <w:p w14:paraId="4F6E2B30" w14:textId="03712C76" w:rsidR="00FC4472" w:rsidRDefault="00FC4472" w:rsidP="00210AE5">
      <w:pPr>
        <w:pStyle w:val="Body"/>
        <w:spacing w:after="0"/>
        <w:rPr>
          <w:rFonts w:ascii="Arial" w:hAnsi="Arial" w:cs="Arial"/>
        </w:rPr>
      </w:pPr>
      <w:r w:rsidRPr="00C533B9">
        <w:rPr>
          <w:rFonts w:ascii="Arial" w:hAnsi="Arial" w:cs="Arial"/>
        </w:rPr>
        <w:t xml:space="preserve">Muthusamy, Y., Sengodan, K., </w:t>
      </w:r>
      <w:proofErr w:type="spellStart"/>
      <w:r w:rsidRPr="00C533B9">
        <w:rPr>
          <w:rFonts w:ascii="Arial" w:hAnsi="Arial" w:cs="Arial"/>
        </w:rPr>
        <w:t>Arthanari</w:t>
      </w:r>
      <w:proofErr w:type="spellEnd"/>
      <w:r w:rsidRPr="00C533B9">
        <w:rPr>
          <w:rFonts w:ascii="Arial" w:hAnsi="Arial" w:cs="Arial"/>
        </w:rPr>
        <w:t>, M., Kandhasamy</w:t>
      </w:r>
      <w:r w:rsidR="00A3182F" w:rsidRPr="00C533B9">
        <w:rPr>
          <w:rFonts w:ascii="Arial" w:hAnsi="Arial" w:cs="Arial"/>
        </w:rPr>
        <w:t>,</w:t>
      </w:r>
      <w:r w:rsidRPr="00C533B9">
        <w:rPr>
          <w:rFonts w:ascii="Arial" w:hAnsi="Arial" w:cs="Arial"/>
        </w:rPr>
        <w:t xml:space="preserve"> R., and </w:t>
      </w:r>
      <w:proofErr w:type="spellStart"/>
      <w:r w:rsidRPr="00C533B9">
        <w:rPr>
          <w:rFonts w:ascii="Arial" w:hAnsi="Arial" w:cs="Arial"/>
        </w:rPr>
        <w:t>Gobianand</w:t>
      </w:r>
      <w:proofErr w:type="spellEnd"/>
      <w:r w:rsidRPr="00C533B9">
        <w:rPr>
          <w:rFonts w:ascii="Arial" w:hAnsi="Arial" w:cs="Arial"/>
        </w:rPr>
        <w:t xml:space="preserve">, K. </w:t>
      </w:r>
      <w:r w:rsidR="00816D3E" w:rsidRPr="00C533B9">
        <w:rPr>
          <w:rFonts w:ascii="Arial" w:hAnsi="Arial" w:cs="Arial"/>
        </w:rPr>
        <w:t>(</w:t>
      </w:r>
      <w:r w:rsidRPr="00C533B9">
        <w:rPr>
          <w:rFonts w:ascii="Arial" w:hAnsi="Arial" w:cs="Arial"/>
        </w:rPr>
        <w:t>2023</w:t>
      </w:r>
      <w:r w:rsidR="00816D3E" w:rsidRPr="00C533B9">
        <w:rPr>
          <w:rFonts w:ascii="Arial" w:hAnsi="Arial" w:cs="Arial"/>
        </w:rPr>
        <w:t>)</w:t>
      </w:r>
      <w:r w:rsidRPr="00C533B9">
        <w:rPr>
          <w:rFonts w:ascii="Arial" w:hAnsi="Arial" w:cs="Arial"/>
        </w:rPr>
        <w:t xml:space="preserve">. Biofertilizer and Consortium Development: An Updated Review. </w:t>
      </w:r>
      <w:r w:rsidRPr="00C533B9">
        <w:rPr>
          <w:rFonts w:ascii="Arial" w:hAnsi="Arial" w:cs="Arial"/>
          <w:i/>
          <w:iCs/>
        </w:rPr>
        <w:t>Curr</w:t>
      </w:r>
      <w:r w:rsidR="00EF185C" w:rsidRPr="00C533B9">
        <w:rPr>
          <w:rFonts w:ascii="Arial" w:hAnsi="Arial" w:cs="Arial"/>
          <w:i/>
          <w:iCs/>
        </w:rPr>
        <w:t>.</w:t>
      </w:r>
      <w:r w:rsidRPr="00C533B9">
        <w:rPr>
          <w:rFonts w:ascii="Arial" w:hAnsi="Arial" w:cs="Arial"/>
          <w:i/>
          <w:iCs/>
        </w:rPr>
        <w:t xml:space="preserve"> Agric</w:t>
      </w:r>
      <w:r w:rsidR="00EF185C" w:rsidRPr="00C533B9">
        <w:rPr>
          <w:rFonts w:ascii="Arial" w:hAnsi="Arial" w:cs="Arial"/>
          <w:i/>
          <w:iCs/>
        </w:rPr>
        <w:t>.</w:t>
      </w:r>
      <w:r w:rsidRPr="00C533B9">
        <w:rPr>
          <w:rFonts w:ascii="Arial" w:hAnsi="Arial" w:cs="Arial"/>
          <w:i/>
          <w:iCs/>
        </w:rPr>
        <w:t xml:space="preserve"> Res</w:t>
      </w:r>
      <w:r w:rsidR="00EF185C" w:rsidRPr="00C533B9">
        <w:rPr>
          <w:rFonts w:ascii="Arial" w:hAnsi="Arial" w:cs="Arial"/>
          <w:i/>
          <w:iCs/>
        </w:rPr>
        <w:t>.</w:t>
      </w:r>
      <w:r w:rsidRPr="00C533B9">
        <w:rPr>
          <w:rFonts w:ascii="Arial" w:hAnsi="Arial" w:cs="Arial"/>
          <w:i/>
          <w:iCs/>
        </w:rPr>
        <w:t xml:space="preserve"> J</w:t>
      </w:r>
      <w:r w:rsidR="00EF185C" w:rsidRPr="00C533B9">
        <w:rPr>
          <w:rFonts w:ascii="Arial" w:hAnsi="Arial" w:cs="Arial"/>
        </w:rPr>
        <w:t>.</w:t>
      </w:r>
      <w:r w:rsidRPr="00C533B9">
        <w:rPr>
          <w:rFonts w:ascii="Arial" w:hAnsi="Arial" w:cs="Arial"/>
        </w:rPr>
        <w:t xml:space="preserve"> ISSN: 2347-4688, Vol. 11(1):</w:t>
      </w:r>
      <w:r w:rsidR="00A3182F" w:rsidRPr="00C533B9">
        <w:rPr>
          <w:rFonts w:ascii="Arial" w:hAnsi="Arial" w:cs="Arial"/>
        </w:rPr>
        <w:t xml:space="preserve"> </w:t>
      </w:r>
      <w:r w:rsidRPr="00C533B9">
        <w:rPr>
          <w:rFonts w:ascii="Arial" w:hAnsi="Arial" w:cs="Arial"/>
        </w:rPr>
        <w:t>1-17.</w:t>
      </w:r>
    </w:p>
    <w:p w14:paraId="1DABE306" w14:textId="77777777" w:rsidR="005B071C" w:rsidRDefault="005B071C" w:rsidP="00210AE5">
      <w:pPr>
        <w:pStyle w:val="Body"/>
        <w:spacing w:after="0"/>
        <w:rPr>
          <w:rFonts w:ascii="Arial" w:hAnsi="Arial" w:cs="Arial"/>
        </w:rPr>
      </w:pPr>
    </w:p>
    <w:p w14:paraId="04A07FF7" w14:textId="563B0902" w:rsidR="005B071C" w:rsidRPr="00C533B9" w:rsidRDefault="00DA18AA" w:rsidP="00210AE5">
      <w:pPr>
        <w:pStyle w:val="Body"/>
        <w:spacing w:after="0"/>
        <w:rPr>
          <w:rFonts w:ascii="Arial" w:hAnsi="Arial" w:cs="Arial"/>
        </w:rPr>
      </w:pPr>
      <w:proofErr w:type="spellStart"/>
      <w:r w:rsidRPr="00DA18AA">
        <w:rPr>
          <w:rFonts w:ascii="Arial" w:hAnsi="Arial" w:cs="Arial"/>
        </w:rPr>
        <w:t>Padhiary</w:t>
      </w:r>
      <w:proofErr w:type="spellEnd"/>
      <w:r w:rsidRPr="00DA18AA">
        <w:rPr>
          <w:rFonts w:ascii="Arial" w:hAnsi="Arial" w:cs="Arial"/>
        </w:rPr>
        <w:t xml:space="preserve">, G.G. and Dubey, A.K. 2022. </w:t>
      </w:r>
      <w:r w:rsidR="005B071C" w:rsidRPr="00DA18AA">
        <w:rPr>
          <w:rFonts w:ascii="Arial" w:hAnsi="Arial" w:cs="Arial"/>
        </w:rPr>
        <w:t>Response of Biofertilizers on Growth and Yield Parameters of Brinjal (Solanum melongena L.) cv. Azad B-3</w:t>
      </w:r>
      <w:r w:rsidRPr="00DA18AA">
        <w:rPr>
          <w:rFonts w:ascii="Arial" w:hAnsi="Arial" w:cs="Arial"/>
        </w:rPr>
        <w:t xml:space="preserve">. </w:t>
      </w:r>
      <w:r w:rsidR="005B071C" w:rsidRPr="00DA18AA">
        <w:rPr>
          <w:rFonts w:ascii="Arial" w:hAnsi="Arial" w:cs="Arial"/>
          <w:i/>
          <w:iCs/>
        </w:rPr>
        <w:t>International Journal of Environment and Climate Change</w:t>
      </w:r>
      <w:r w:rsidR="005B071C" w:rsidRPr="00DA18AA">
        <w:rPr>
          <w:rFonts w:ascii="Arial" w:hAnsi="Arial" w:cs="Arial"/>
        </w:rPr>
        <w:t xml:space="preserve"> 12</w:t>
      </w:r>
      <w:r>
        <w:rPr>
          <w:rFonts w:ascii="Arial" w:hAnsi="Arial" w:cs="Arial"/>
        </w:rPr>
        <w:t>(</w:t>
      </w:r>
      <w:r w:rsidR="005B071C" w:rsidRPr="00DA18AA">
        <w:rPr>
          <w:rFonts w:ascii="Arial" w:hAnsi="Arial" w:cs="Arial"/>
        </w:rPr>
        <w:t>12</w:t>
      </w:r>
      <w:r>
        <w:rPr>
          <w:rFonts w:ascii="Arial" w:hAnsi="Arial" w:cs="Arial"/>
        </w:rPr>
        <w:t>):</w:t>
      </w:r>
      <w:r w:rsidR="005B071C" w:rsidRPr="00DA18AA">
        <w:rPr>
          <w:rFonts w:ascii="Arial" w:hAnsi="Arial" w:cs="Arial"/>
        </w:rPr>
        <w:t xml:space="preserve"> 261-266</w:t>
      </w:r>
      <w:r>
        <w:rPr>
          <w:rFonts w:ascii="Arial" w:hAnsi="Arial" w:cs="Arial"/>
        </w:rPr>
        <w:t>.</w:t>
      </w:r>
    </w:p>
    <w:p w14:paraId="47F5E491" w14:textId="77777777" w:rsidR="00A8784B" w:rsidRPr="00C533B9" w:rsidRDefault="00A8784B" w:rsidP="00210AE5">
      <w:pPr>
        <w:pStyle w:val="Body"/>
        <w:spacing w:after="0"/>
        <w:rPr>
          <w:rFonts w:ascii="Arial" w:hAnsi="Arial" w:cs="Arial"/>
          <w:lang w:val="en-IN"/>
        </w:rPr>
      </w:pPr>
    </w:p>
    <w:p w14:paraId="2FD71F86" w14:textId="34B058DA" w:rsidR="0017542C" w:rsidRPr="00C533B9" w:rsidRDefault="0017542C" w:rsidP="0017542C">
      <w:pPr>
        <w:pStyle w:val="Body"/>
        <w:rPr>
          <w:rFonts w:ascii="Arial" w:hAnsi="Arial" w:cs="Arial"/>
          <w:lang w:val="en-IN"/>
        </w:rPr>
      </w:pPr>
      <w:r w:rsidRPr="00C533B9">
        <w:rPr>
          <w:rFonts w:ascii="Arial" w:hAnsi="Arial" w:cs="Arial"/>
          <w:lang w:val="en-IN"/>
        </w:rPr>
        <w:t xml:space="preserve">Pandey, A. and Kumar, S. </w:t>
      </w:r>
      <w:r w:rsidR="00816D3E" w:rsidRPr="00C533B9">
        <w:rPr>
          <w:rFonts w:ascii="Arial" w:hAnsi="Arial" w:cs="Arial"/>
          <w:lang w:val="en-IN"/>
        </w:rPr>
        <w:t>(</w:t>
      </w:r>
      <w:r w:rsidRPr="00C533B9">
        <w:rPr>
          <w:rFonts w:ascii="Arial" w:hAnsi="Arial" w:cs="Arial"/>
          <w:lang w:val="en-IN"/>
        </w:rPr>
        <w:t>1989</w:t>
      </w:r>
      <w:r w:rsidR="00816D3E" w:rsidRPr="00C533B9">
        <w:rPr>
          <w:rFonts w:ascii="Arial" w:hAnsi="Arial" w:cs="Arial"/>
          <w:lang w:val="en-IN"/>
        </w:rPr>
        <w:t>)</w:t>
      </w:r>
      <w:r w:rsidRPr="00C533B9">
        <w:rPr>
          <w:rFonts w:ascii="Arial" w:hAnsi="Arial" w:cs="Arial"/>
          <w:lang w:val="en-IN"/>
        </w:rPr>
        <w:t xml:space="preserve">. Potential of </w:t>
      </w:r>
      <w:proofErr w:type="spellStart"/>
      <w:r w:rsidRPr="00C533B9">
        <w:rPr>
          <w:rFonts w:ascii="Arial" w:hAnsi="Arial" w:cs="Arial"/>
          <w:i/>
          <w:lang w:val="en-IN"/>
        </w:rPr>
        <w:t>Azotobacter</w:t>
      </w:r>
      <w:proofErr w:type="spellEnd"/>
      <w:r w:rsidRPr="00C533B9">
        <w:rPr>
          <w:rFonts w:ascii="Arial" w:hAnsi="Arial" w:cs="Arial"/>
          <w:lang w:val="en-IN"/>
        </w:rPr>
        <w:t xml:space="preserve"> and </w:t>
      </w:r>
      <w:proofErr w:type="spellStart"/>
      <w:r w:rsidRPr="00C533B9">
        <w:rPr>
          <w:rFonts w:ascii="Arial" w:hAnsi="Arial" w:cs="Arial"/>
          <w:i/>
          <w:lang w:val="en-IN"/>
        </w:rPr>
        <w:t>Azospirillum</w:t>
      </w:r>
      <w:proofErr w:type="spellEnd"/>
      <w:r w:rsidRPr="00C533B9">
        <w:rPr>
          <w:rFonts w:ascii="Arial" w:hAnsi="Arial" w:cs="Arial"/>
          <w:lang w:val="en-IN"/>
        </w:rPr>
        <w:t xml:space="preserve"> as biofertilizers for upland agriculture: A review. </w:t>
      </w:r>
      <w:r w:rsidRPr="00C533B9">
        <w:rPr>
          <w:rFonts w:ascii="Arial" w:hAnsi="Arial" w:cs="Arial"/>
          <w:i/>
          <w:lang w:val="en-IN"/>
        </w:rPr>
        <w:t>J</w:t>
      </w:r>
      <w:r w:rsidR="00227C61">
        <w:rPr>
          <w:rFonts w:ascii="Arial" w:hAnsi="Arial" w:cs="Arial"/>
          <w:i/>
          <w:lang w:val="en-IN"/>
        </w:rPr>
        <w:t>ournal of</w:t>
      </w:r>
      <w:r w:rsidRPr="00C533B9">
        <w:rPr>
          <w:rFonts w:ascii="Arial" w:hAnsi="Arial" w:cs="Arial"/>
          <w:i/>
          <w:lang w:val="en-IN"/>
        </w:rPr>
        <w:t xml:space="preserve"> Sci</w:t>
      </w:r>
      <w:r w:rsidR="00227C61">
        <w:rPr>
          <w:rFonts w:ascii="Arial" w:hAnsi="Arial" w:cs="Arial"/>
          <w:i/>
          <w:lang w:val="en-IN"/>
        </w:rPr>
        <w:t>entific and</w:t>
      </w:r>
      <w:r w:rsidRPr="00C533B9">
        <w:rPr>
          <w:rFonts w:ascii="Arial" w:hAnsi="Arial" w:cs="Arial"/>
          <w:i/>
          <w:lang w:val="en-IN"/>
        </w:rPr>
        <w:t xml:space="preserve"> Ind</w:t>
      </w:r>
      <w:r w:rsidR="00227C61">
        <w:rPr>
          <w:rFonts w:ascii="Arial" w:hAnsi="Arial" w:cs="Arial"/>
          <w:i/>
          <w:lang w:val="en-IN"/>
        </w:rPr>
        <w:t>ustrial</w:t>
      </w:r>
      <w:r w:rsidRPr="00C533B9">
        <w:rPr>
          <w:rFonts w:ascii="Arial" w:hAnsi="Arial" w:cs="Arial"/>
          <w:i/>
          <w:lang w:val="en-IN"/>
        </w:rPr>
        <w:t xml:space="preserve"> Re</w:t>
      </w:r>
      <w:r w:rsidR="00227C61">
        <w:rPr>
          <w:rFonts w:ascii="Arial" w:hAnsi="Arial" w:cs="Arial"/>
          <w:i/>
          <w:lang w:val="en-IN"/>
        </w:rPr>
        <w:t>search</w:t>
      </w:r>
      <w:r w:rsidRPr="00C533B9">
        <w:rPr>
          <w:rFonts w:ascii="Arial" w:hAnsi="Arial" w:cs="Arial"/>
          <w:lang w:val="en-IN"/>
        </w:rPr>
        <w:t xml:space="preserve"> 48: 134-144.</w:t>
      </w:r>
    </w:p>
    <w:p w14:paraId="61257961" w14:textId="6C4FA93B" w:rsidR="0017542C" w:rsidRPr="00C533B9" w:rsidRDefault="0017542C" w:rsidP="00210AE5">
      <w:pPr>
        <w:pStyle w:val="Body"/>
        <w:rPr>
          <w:rFonts w:ascii="Arial" w:hAnsi="Arial" w:cs="Arial"/>
        </w:rPr>
      </w:pPr>
      <w:r w:rsidRPr="00C533B9">
        <w:rPr>
          <w:rFonts w:ascii="Arial" w:hAnsi="Arial" w:cs="Arial"/>
        </w:rPr>
        <w:t xml:space="preserve">Patel, D. A., Bafna, A. M., and Patel, Z. N. </w:t>
      </w:r>
      <w:r w:rsidR="00816D3E" w:rsidRPr="00C533B9">
        <w:rPr>
          <w:rFonts w:ascii="Arial" w:hAnsi="Arial" w:cs="Arial"/>
        </w:rPr>
        <w:t>(</w:t>
      </w:r>
      <w:r w:rsidRPr="00C533B9">
        <w:rPr>
          <w:rFonts w:ascii="Arial" w:hAnsi="Arial" w:cs="Arial"/>
        </w:rPr>
        <w:t>2009</w:t>
      </w:r>
      <w:r w:rsidR="00816D3E" w:rsidRPr="00C533B9">
        <w:rPr>
          <w:rFonts w:ascii="Arial" w:hAnsi="Arial" w:cs="Arial"/>
        </w:rPr>
        <w:t>)</w:t>
      </w:r>
      <w:r w:rsidRPr="00C533B9">
        <w:rPr>
          <w:rFonts w:ascii="Arial" w:hAnsi="Arial" w:cs="Arial"/>
        </w:rPr>
        <w:t xml:space="preserve">. Growth and yield of okra as influenced by integrated nutrient management. </w:t>
      </w:r>
      <w:r w:rsidRPr="00C533B9">
        <w:rPr>
          <w:rFonts w:ascii="Arial" w:hAnsi="Arial" w:cs="Arial"/>
          <w:i/>
        </w:rPr>
        <w:t>Green F</w:t>
      </w:r>
      <w:r w:rsidR="00227C61">
        <w:rPr>
          <w:rFonts w:ascii="Arial" w:hAnsi="Arial" w:cs="Arial"/>
          <w:i/>
        </w:rPr>
        <w:t>ar</w:t>
      </w:r>
      <w:r w:rsidRPr="00C533B9">
        <w:rPr>
          <w:rFonts w:ascii="Arial" w:hAnsi="Arial" w:cs="Arial"/>
          <w:i/>
        </w:rPr>
        <w:t>m</w:t>
      </w:r>
      <w:r w:rsidR="00227C61">
        <w:rPr>
          <w:rFonts w:ascii="Arial" w:hAnsi="Arial" w:cs="Arial"/>
          <w:i/>
        </w:rPr>
        <w:t>in</w:t>
      </w:r>
      <w:r w:rsidRPr="00C533B9">
        <w:rPr>
          <w:rFonts w:ascii="Arial" w:hAnsi="Arial" w:cs="Arial"/>
          <w:i/>
        </w:rPr>
        <w:t>g</w:t>
      </w:r>
      <w:r w:rsidRPr="00C533B9">
        <w:rPr>
          <w:rFonts w:ascii="Arial" w:hAnsi="Arial" w:cs="Arial"/>
        </w:rPr>
        <w:t xml:space="preserve">. 2(15, </w:t>
      </w:r>
      <w:proofErr w:type="spellStart"/>
      <w:r w:rsidRPr="00C533B9">
        <w:rPr>
          <w:rFonts w:ascii="Arial" w:hAnsi="Arial" w:cs="Arial"/>
        </w:rPr>
        <w:t>Spl</w:t>
      </w:r>
      <w:proofErr w:type="spellEnd"/>
      <w:r w:rsidRPr="00C533B9">
        <w:rPr>
          <w:rFonts w:ascii="Arial" w:hAnsi="Arial" w:cs="Arial"/>
        </w:rPr>
        <w:t>. 3): 1045-1048</w:t>
      </w:r>
      <w:r w:rsidR="00606418">
        <w:rPr>
          <w:rFonts w:ascii="Arial" w:hAnsi="Arial" w:cs="Arial"/>
        </w:rPr>
        <w:t>.</w:t>
      </w:r>
    </w:p>
    <w:p w14:paraId="2210546D" w14:textId="471C3CEF" w:rsidR="0017542C" w:rsidRDefault="0017542C" w:rsidP="00210AE5">
      <w:pPr>
        <w:pStyle w:val="Body"/>
        <w:rPr>
          <w:rFonts w:ascii="Arial" w:hAnsi="Arial" w:cs="Arial"/>
        </w:rPr>
      </w:pPr>
      <w:r w:rsidRPr="00C533B9">
        <w:rPr>
          <w:rFonts w:ascii="Arial" w:hAnsi="Arial" w:cs="Arial"/>
        </w:rPr>
        <w:t xml:space="preserve">Prabhu, M., Natarajan, S., Srinivasan, K., and Pugalendhi, L. </w:t>
      </w:r>
      <w:r w:rsidR="00816D3E" w:rsidRPr="00C533B9">
        <w:rPr>
          <w:rFonts w:ascii="Arial" w:hAnsi="Arial" w:cs="Arial"/>
        </w:rPr>
        <w:t>(</w:t>
      </w:r>
      <w:r w:rsidRPr="00C533B9">
        <w:rPr>
          <w:rFonts w:ascii="Arial" w:hAnsi="Arial" w:cs="Arial"/>
        </w:rPr>
        <w:t>2006</w:t>
      </w:r>
      <w:r w:rsidR="00816D3E" w:rsidRPr="00C533B9">
        <w:rPr>
          <w:rFonts w:ascii="Arial" w:hAnsi="Arial" w:cs="Arial"/>
        </w:rPr>
        <w:t>)</w:t>
      </w:r>
      <w:r w:rsidRPr="00C533B9">
        <w:rPr>
          <w:rFonts w:ascii="Arial" w:hAnsi="Arial" w:cs="Arial"/>
        </w:rPr>
        <w:t xml:space="preserve">. Integrated nutrient management in cucumber. </w:t>
      </w:r>
      <w:r w:rsidRPr="00C533B9">
        <w:rPr>
          <w:rFonts w:ascii="Arial" w:hAnsi="Arial" w:cs="Arial"/>
          <w:i/>
        </w:rPr>
        <w:t>Indian J</w:t>
      </w:r>
      <w:r w:rsidR="00227C61">
        <w:rPr>
          <w:rFonts w:ascii="Arial" w:hAnsi="Arial" w:cs="Arial"/>
          <w:i/>
        </w:rPr>
        <w:t>ournal of</w:t>
      </w:r>
      <w:r w:rsidRPr="00C533B9">
        <w:rPr>
          <w:rFonts w:ascii="Arial" w:hAnsi="Arial" w:cs="Arial"/>
          <w:i/>
        </w:rPr>
        <w:t xml:space="preserve"> Agric</w:t>
      </w:r>
      <w:r w:rsidR="00227C61">
        <w:rPr>
          <w:rFonts w:ascii="Arial" w:hAnsi="Arial" w:cs="Arial"/>
          <w:i/>
        </w:rPr>
        <w:t>ulture</w:t>
      </w:r>
      <w:r w:rsidRPr="00C533B9">
        <w:rPr>
          <w:rFonts w:ascii="Arial" w:hAnsi="Arial" w:cs="Arial"/>
          <w:i/>
        </w:rPr>
        <w:t xml:space="preserve"> Res</w:t>
      </w:r>
      <w:r w:rsidR="00227C61">
        <w:rPr>
          <w:rFonts w:ascii="Arial" w:hAnsi="Arial" w:cs="Arial"/>
          <w:i/>
        </w:rPr>
        <w:t>earch</w:t>
      </w:r>
      <w:r w:rsidRPr="00C533B9">
        <w:rPr>
          <w:rFonts w:ascii="Arial" w:hAnsi="Arial" w:cs="Arial"/>
        </w:rPr>
        <w:t xml:space="preserve"> 40(2): 123-126</w:t>
      </w:r>
      <w:r w:rsidR="00606418">
        <w:rPr>
          <w:rFonts w:ascii="Arial" w:hAnsi="Arial" w:cs="Arial"/>
        </w:rPr>
        <w:t>.</w:t>
      </w:r>
    </w:p>
    <w:p w14:paraId="450346EB" w14:textId="670301FE" w:rsidR="005700CC" w:rsidRPr="00C533B9" w:rsidRDefault="005700CC" w:rsidP="00210AE5">
      <w:pPr>
        <w:pStyle w:val="Body"/>
        <w:rPr>
          <w:rFonts w:ascii="Arial" w:hAnsi="Arial" w:cs="Arial"/>
          <w:lang w:val="en-IN"/>
        </w:rPr>
      </w:pPr>
      <w:r>
        <w:rPr>
          <w:rFonts w:ascii="Arial" w:hAnsi="Arial" w:cs="Arial"/>
        </w:rPr>
        <w:t>Prakash, W.H. 2024.</w:t>
      </w:r>
      <w:r w:rsidRPr="005700CC">
        <w:t xml:space="preserve"> </w:t>
      </w:r>
      <w:r w:rsidRPr="005700CC">
        <w:rPr>
          <w:rFonts w:ascii="Arial" w:hAnsi="Arial" w:cs="Arial"/>
        </w:rPr>
        <w:t>Effect of azotobacter, arbuscular mycorrhiza on the growth and yield of brinjal</w:t>
      </w:r>
      <w:r>
        <w:rPr>
          <w:rFonts w:ascii="Arial" w:hAnsi="Arial" w:cs="Arial"/>
        </w:rPr>
        <w:t xml:space="preserve">. </w:t>
      </w:r>
      <w:proofErr w:type="spellStart"/>
      <w:r w:rsidRPr="005700CC">
        <w:rPr>
          <w:rFonts w:ascii="Arial" w:hAnsi="Arial" w:cs="Arial"/>
        </w:rPr>
        <w:t>M.Sc</w:t>
      </w:r>
      <w:proofErr w:type="spellEnd"/>
      <w:r w:rsidRPr="005700CC">
        <w:rPr>
          <w:rFonts w:ascii="Arial" w:hAnsi="Arial" w:cs="Arial"/>
        </w:rPr>
        <w:t xml:space="preserve"> (Ag) thesis, </w:t>
      </w:r>
      <w:r>
        <w:rPr>
          <w:rFonts w:ascii="Arial" w:hAnsi="Arial" w:cs="Arial"/>
        </w:rPr>
        <w:t>M</w:t>
      </w:r>
      <w:r w:rsidRPr="005700CC">
        <w:rPr>
          <w:rFonts w:ascii="Arial" w:hAnsi="Arial" w:cs="Arial"/>
        </w:rPr>
        <w:t xml:space="preserve">ahatma </w:t>
      </w:r>
      <w:r>
        <w:rPr>
          <w:rFonts w:ascii="Arial" w:hAnsi="Arial" w:cs="Arial"/>
        </w:rPr>
        <w:t>P</w:t>
      </w:r>
      <w:r w:rsidRPr="005700CC">
        <w:rPr>
          <w:rFonts w:ascii="Arial" w:hAnsi="Arial" w:cs="Arial"/>
        </w:rPr>
        <w:t xml:space="preserve">hule </w:t>
      </w:r>
      <w:r>
        <w:rPr>
          <w:rFonts w:ascii="Arial" w:hAnsi="Arial" w:cs="Arial"/>
        </w:rPr>
        <w:t>K</w:t>
      </w:r>
      <w:r w:rsidRPr="005700CC">
        <w:rPr>
          <w:rFonts w:ascii="Arial" w:hAnsi="Arial" w:cs="Arial"/>
        </w:rPr>
        <w:t xml:space="preserve">rishi </w:t>
      </w:r>
      <w:r>
        <w:rPr>
          <w:rFonts w:ascii="Arial" w:hAnsi="Arial" w:cs="Arial"/>
        </w:rPr>
        <w:t>V</w:t>
      </w:r>
      <w:r w:rsidRPr="005700CC">
        <w:rPr>
          <w:rFonts w:ascii="Arial" w:hAnsi="Arial" w:cs="Arial"/>
        </w:rPr>
        <w:t xml:space="preserve">idyapeeth, </w:t>
      </w:r>
      <w:proofErr w:type="spellStart"/>
      <w:r>
        <w:rPr>
          <w:rFonts w:ascii="Arial" w:hAnsi="Arial" w:cs="Arial"/>
        </w:rPr>
        <w:t>R</w:t>
      </w:r>
      <w:r w:rsidRPr="005700CC">
        <w:rPr>
          <w:rFonts w:ascii="Arial" w:hAnsi="Arial" w:cs="Arial"/>
        </w:rPr>
        <w:t>ahuri</w:t>
      </w:r>
      <w:proofErr w:type="spellEnd"/>
      <w:r>
        <w:rPr>
          <w:rFonts w:ascii="Arial" w:hAnsi="Arial" w:cs="Arial"/>
        </w:rPr>
        <w:t>, Maharashtra, 55</w:t>
      </w:r>
      <w:r w:rsidRPr="005700CC">
        <w:rPr>
          <w:rFonts w:ascii="Arial" w:hAnsi="Arial" w:cs="Arial"/>
        </w:rPr>
        <w:t>p.</w:t>
      </w:r>
    </w:p>
    <w:p w14:paraId="2B191438" w14:textId="1185E824" w:rsidR="00A8784B" w:rsidRPr="00C533B9" w:rsidRDefault="00A8784B" w:rsidP="00210AE5">
      <w:pPr>
        <w:pStyle w:val="Body"/>
        <w:spacing w:after="0"/>
        <w:rPr>
          <w:rFonts w:ascii="Arial" w:hAnsi="Arial" w:cs="Arial"/>
        </w:rPr>
      </w:pPr>
      <w:proofErr w:type="spellStart"/>
      <w:r w:rsidRPr="00C533B9">
        <w:rPr>
          <w:rFonts w:ascii="Arial" w:hAnsi="Arial" w:cs="Arial"/>
        </w:rPr>
        <w:t>Purseglove</w:t>
      </w:r>
      <w:proofErr w:type="spellEnd"/>
      <w:r w:rsidRPr="00C533B9">
        <w:rPr>
          <w:rFonts w:ascii="Arial" w:hAnsi="Arial" w:cs="Arial"/>
        </w:rPr>
        <w:t>, J. W.</w:t>
      </w:r>
      <w:r w:rsidR="000D2B2B" w:rsidRPr="00C533B9">
        <w:rPr>
          <w:rFonts w:ascii="Arial" w:hAnsi="Arial" w:cs="Arial"/>
        </w:rPr>
        <w:t xml:space="preserve"> </w:t>
      </w:r>
      <w:r w:rsidR="00816D3E" w:rsidRPr="00C533B9">
        <w:rPr>
          <w:rFonts w:ascii="Arial" w:hAnsi="Arial" w:cs="Arial"/>
        </w:rPr>
        <w:t>(</w:t>
      </w:r>
      <w:r w:rsidRPr="00C533B9">
        <w:rPr>
          <w:rFonts w:ascii="Arial" w:hAnsi="Arial" w:cs="Arial"/>
        </w:rPr>
        <w:t>1968</w:t>
      </w:r>
      <w:r w:rsidR="00816D3E" w:rsidRPr="00C533B9">
        <w:rPr>
          <w:rFonts w:ascii="Arial" w:hAnsi="Arial" w:cs="Arial"/>
        </w:rPr>
        <w:t>)</w:t>
      </w:r>
      <w:r w:rsidR="000D2B2B" w:rsidRPr="00C533B9">
        <w:rPr>
          <w:rFonts w:ascii="Arial" w:hAnsi="Arial" w:cs="Arial"/>
        </w:rPr>
        <w:t>.</w:t>
      </w:r>
      <w:r w:rsidRPr="00C533B9">
        <w:rPr>
          <w:rFonts w:ascii="Arial" w:hAnsi="Arial" w:cs="Arial"/>
        </w:rPr>
        <w:t xml:space="preserve"> Tropical Crops: Dicotyledon, Vol. 2, John Wiley and Sons, New York.</w:t>
      </w:r>
    </w:p>
    <w:p w14:paraId="6AA96363" w14:textId="77777777" w:rsidR="000F1DC6" w:rsidRPr="00C533B9" w:rsidRDefault="000F1DC6" w:rsidP="00210AE5">
      <w:pPr>
        <w:pStyle w:val="Body"/>
        <w:spacing w:after="0"/>
        <w:rPr>
          <w:rFonts w:ascii="Arial" w:hAnsi="Arial" w:cs="Arial"/>
        </w:rPr>
      </w:pPr>
    </w:p>
    <w:p w14:paraId="3D54337A" w14:textId="369A8436" w:rsidR="000F1DC6" w:rsidRPr="00C533B9" w:rsidRDefault="000F1DC6" w:rsidP="00210AE5">
      <w:pPr>
        <w:pStyle w:val="Body"/>
        <w:spacing w:after="0"/>
        <w:rPr>
          <w:rFonts w:ascii="Arial" w:hAnsi="Arial" w:cs="Arial"/>
        </w:rPr>
      </w:pPr>
      <w:r w:rsidRPr="00C533B9">
        <w:rPr>
          <w:rFonts w:ascii="Arial" w:hAnsi="Arial" w:cs="Arial"/>
        </w:rPr>
        <w:t>Roy, A., S. L. Shrivastava,</w:t>
      </w:r>
      <w:r w:rsidR="00FC4472" w:rsidRPr="00C533B9">
        <w:rPr>
          <w:rFonts w:ascii="Arial" w:hAnsi="Arial" w:cs="Arial"/>
        </w:rPr>
        <w:t xml:space="preserve"> S.L.,</w:t>
      </w:r>
      <w:r w:rsidRPr="00C533B9">
        <w:rPr>
          <w:rFonts w:ascii="Arial" w:hAnsi="Arial" w:cs="Arial"/>
        </w:rPr>
        <w:t xml:space="preserve"> and Mandal</w:t>
      </w:r>
      <w:r w:rsidR="00FC4472" w:rsidRPr="00C533B9">
        <w:rPr>
          <w:rFonts w:ascii="Arial" w:hAnsi="Arial" w:cs="Arial"/>
        </w:rPr>
        <w:t>, S.M</w:t>
      </w:r>
      <w:r w:rsidRPr="00C533B9">
        <w:rPr>
          <w:rFonts w:ascii="Arial" w:hAnsi="Arial" w:cs="Arial"/>
        </w:rPr>
        <w:t xml:space="preserve">. </w:t>
      </w:r>
      <w:r w:rsidR="00816D3E" w:rsidRPr="00C533B9">
        <w:rPr>
          <w:rFonts w:ascii="Arial" w:hAnsi="Arial" w:cs="Arial"/>
        </w:rPr>
        <w:t>(</w:t>
      </w:r>
      <w:r w:rsidRPr="00C533B9">
        <w:rPr>
          <w:rFonts w:ascii="Arial" w:hAnsi="Arial" w:cs="Arial"/>
        </w:rPr>
        <w:t>2014</w:t>
      </w:r>
      <w:r w:rsidR="00816D3E" w:rsidRPr="00C533B9">
        <w:rPr>
          <w:rFonts w:ascii="Arial" w:hAnsi="Arial" w:cs="Arial"/>
        </w:rPr>
        <w:t>)</w:t>
      </w:r>
      <w:r w:rsidRPr="00C533B9">
        <w:rPr>
          <w:rFonts w:ascii="Arial" w:hAnsi="Arial" w:cs="Arial"/>
        </w:rPr>
        <w:t xml:space="preserve">. Functional properties of okra </w:t>
      </w:r>
      <w:r w:rsidRPr="00C533B9">
        <w:rPr>
          <w:rFonts w:ascii="Arial" w:hAnsi="Arial" w:cs="Arial"/>
          <w:i/>
          <w:iCs/>
        </w:rPr>
        <w:t>Abelmoschus esculentus</w:t>
      </w:r>
      <w:r w:rsidRPr="00C533B9">
        <w:rPr>
          <w:rFonts w:ascii="Arial" w:hAnsi="Arial" w:cs="Arial"/>
        </w:rPr>
        <w:t xml:space="preserve"> L. (Moench): Traditional claims and scientific evidences. </w:t>
      </w:r>
      <w:r w:rsidRPr="00C533B9">
        <w:rPr>
          <w:rFonts w:ascii="Arial" w:hAnsi="Arial" w:cs="Arial"/>
          <w:i/>
          <w:iCs/>
        </w:rPr>
        <w:t>Plant Sci</w:t>
      </w:r>
      <w:r w:rsidR="00227C61">
        <w:rPr>
          <w:rFonts w:ascii="Arial" w:hAnsi="Arial" w:cs="Arial"/>
          <w:i/>
          <w:iCs/>
        </w:rPr>
        <w:t>ence</w:t>
      </w:r>
      <w:r w:rsidRPr="00C533B9">
        <w:rPr>
          <w:rFonts w:ascii="Arial" w:hAnsi="Arial" w:cs="Arial"/>
          <w:i/>
          <w:iCs/>
        </w:rPr>
        <w:t xml:space="preserve"> Today</w:t>
      </w:r>
      <w:r w:rsidRPr="00C533B9">
        <w:rPr>
          <w:rFonts w:ascii="Arial" w:hAnsi="Arial" w:cs="Arial"/>
        </w:rPr>
        <w:t xml:space="preserve"> 1 (3):121–30. </w:t>
      </w:r>
      <w:proofErr w:type="spellStart"/>
      <w:r w:rsidRPr="00C533B9">
        <w:rPr>
          <w:rFonts w:ascii="Arial" w:hAnsi="Arial" w:cs="Arial"/>
        </w:rPr>
        <w:t>doi</w:t>
      </w:r>
      <w:proofErr w:type="spellEnd"/>
      <w:r w:rsidRPr="00C533B9">
        <w:rPr>
          <w:rFonts w:ascii="Arial" w:hAnsi="Arial" w:cs="Arial"/>
        </w:rPr>
        <w:t>: 10.14719/pst.2014.1.3.63.</w:t>
      </w:r>
    </w:p>
    <w:p w14:paraId="2DFA9704" w14:textId="77777777" w:rsidR="0017542C" w:rsidRPr="00C533B9" w:rsidRDefault="0017542C" w:rsidP="00210AE5">
      <w:pPr>
        <w:pStyle w:val="Body"/>
        <w:spacing w:after="0"/>
        <w:rPr>
          <w:rFonts w:ascii="Arial" w:hAnsi="Arial" w:cs="Arial"/>
        </w:rPr>
      </w:pPr>
    </w:p>
    <w:p w14:paraId="46F15253" w14:textId="62EA6D7C" w:rsidR="0017542C" w:rsidRPr="00C533B9" w:rsidRDefault="0017542C" w:rsidP="00210AE5">
      <w:pPr>
        <w:pStyle w:val="Body"/>
        <w:spacing w:after="0"/>
        <w:rPr>
          <w:rFonts w:ascii="Arial" w:hAnsi="Arial" w:cs="Arial"/>
        </w:rPr>
      </w:pPr>
      <w:r w:rsidRPr="00C533B9">
        <w:rPr>
          <w:rFonts w:ascii="Arial" w:hAnsi="Arial" w:cs="Arial"/>
        </w:rPr>
        <w:t xml:space="preserve">Sharma, S. K. </w:t>
      </w:r>
      <w:r w:rsidR="00816D3E" w:rsidRPr="00C533B9">
        <w:rPr>
          <w:rFonts w:ascii="Arial" w:hAnsi="Arial" w:cs="Arial"/>
        </w:rPr>
        <w:t>(</w:t>
      </w:r>
      <w:r w:rsidRPr="00C533B9">
        <w:rPr>
          <w:rFonts w:ascii="Arial" w:hAnsi="Arial" w:cs="Arial"/>
        </w:rPr>
        <w:t>2002</w:t>
      </w:r>
      <w:r w:rsidR="00816D3E" w:rsidRPr="00C533B9">
        <w:rPr>
          <w:rFonts w:ascii="Arial" w:hAnsi="Arial" w:cs="Arial"/>
        </w:rPr>
        <w:t>)</w:t>
      </w:r>
      <w:r w:rsidRPr="00C533B9">
        <w:rPr>
          <w:rFonts w:ascii="Arial" w:hAnsi="Arial" w:cs="Arial"/>
        </w:rPr>
        <w:t xml:space="preserve">. Effect of </w:t>
      </w:r>
      <w:proofErr w:type="spellStart"/>
      <w:r w:rsidRPr="00C533B9">
        <w:rPr>
          <w:rFonts w:ascii="Arial" w:hAnsi="Arial" w:cs="Arial"/>
          <w:i/>
        </w:rPr>
        <w:t>Azospirillum</w:t>
      </w:r>
      <w:proofErr w:type="spellEnd"/>
      <w:r w:rsidRPr="00C533B9">
        <w:rPr>
          <w:rFonts w:ascii="Arial" w:hAnsi="Arial" w:cs="Arial"/>
        </w:rPr>
        <w:t xml:space="preserve">, </w:t>
      </w:r>
      <w:proofErr w:type="spellStart"/>
      <w:r w:rsidRPr="00C533B9">
        <w:rPr>
          <w:rFonts w:ascii="Arial" w:hAnsi="Arial" w:cs="Arial"/>
          <w:i/>
        </w:rPr>
        <w:t>Azotobacter</w:t>
      </w:r>
      <w:proofErr w:type="spellEnd"/>
      <w:r w:rsidRPr="00C533B9">
        <w:rPr>
          <w:rFonts w:ascii="Arial" w:hAnsi="Arial" w:cs="Arial"/>
        </w:rPr>
        <w:t xml:space="preserve"> and nitrogen on growth and yield of cabbage (</w:t>
      </w:r>
      <w:r w:rsidRPr="00C533B9">
        <w:rPr>
          <w:rFonts w:ascii="Arial" w:hAnsi="Arial" w:cs="Arial"/>
          <w:i/>
        </w:rPr>
        <w:t xml:space="preserve">Brassica </w:t>
      </w:r>
      <w:proofErr w:type="spellStart"/>
      <w:r w:rsidRPr="00C533B9">
        <w:rPr>
          <w:rFonts w:ascii="Arial" w:hAnsi="Arial" w:cs="Arial"/>
          <w:i/>
        </w:rPr>
        <w:t>oleraceae</w:t>
      </w:r>
      <w:proofErr w:type="spellEnd"/>
      <w:r w:rsidRPr="00C533B9">
        <w:rPr>
          <w:rFonts w:ascii="Arial" w:hAnsi="Arial" w:cs="Arial"/>
        </w:rPr>
        <w:t xml:space="preserve"> var. </w:t>
      </w:r>
      <w:r w:rsidRPr="00C533B9">
        <w:rPr>
          <w:rFonts w:ascii="Arial" w:hAnsi="Arial" w:cs="Arial"/>
          <w:i/>
        </w:rPr>
        <w:t>capitata</w:t>
      </w:r>
      <w:r w:rsidRPr="00C533B9">
        <w:rPr>
          <w:rFonts w:ascii="Arial" w:hAnsi="Arial" w:cs="Arial"/>
        </w:rPr>
        <w:t xml:space="preserve">). </w:t>
      </w:r>
      <w:r w:rsidRPr="00C533B9">
        <w:rPr>
          <w:rFonts w:ascii="Arial" w:hAnsi="Arial" w:cs="Arial"/>
          <w:i/>
        </w:rPr>
        <w:t xml:space="preserve">Indian </w:t>
      </w:r>
      <w:r w:rsidR="00E64EA8">
        <w:rPr>
          <w:rFonts w:ascii="Arial" w:hAnsi="Arial" w:cs="Arial"/>
          <w:i/>
        </w:rPr>
        <w:t>Journal of</w:t>
      </w:r>
      <w:r w:rsidRPr="00C533B9">
        <w:rPr>
          <w:rFonts w:ascii="Arial" w:hAnsi="Arial" w:cs="Arial"/>
          <w:i/>
        </w:rPr>
        <w:t xml:space="preserve"> Agric</w:t>
      </w:r>
      <w:r w:rsidR="00E64EA8">
        <w:rPr>
          <w:rFonts w:ascii="Arial" w:hAnsi="Arial" w:cs="Arial"/>
          <w:i/>
        </w:rPr>
        <w:t>ultural</w:t>
      </w:r>
      <w:r w:rsidRPr="00C533B9">
        <w:rPr>
          <w:rFonts w:ascii="Arial" w:hAnsi="Arial" w:cs="Arial"/>
          <w:i/>
        </w:rPr>
        <w:t xml:space="preserve"> Sci</w:t>
      </w:r>
      <w:r w:rsidR="00E64EA8">
        <w:rPr>
          <w:rFonts w:ascii="Arial" w:hAnsi="Arial" w:cs="Arial"/>
          <w:i/>
        </w:rPr>
        <w:t>ence</w:t>
      </w:r>
      <w:r w:rsidRPr="00C533B9">
        <w:rPr>
          <w:rFonts w:ascii="Arial" w:hAnsi="Arial" w:cs="Arial"/>
        </w:rPr>
        <w:t xml:space="preserve"> 72(9): 55-57</w:t>
      </w:r>
      <w:r w:rsidR="00606418">
        <w:rPr>
          <w:rFonts w:ascii="Arial" w:hAnsi="Arial" w:cs="Arial"/>
        </w:rPr>
        <w:t>.</w:t>
      </w:r>
    </w:p>
    <w:p w14:paraId="523D8700" w14:textId="77777777" w:rsidR="0017542C" w:rsidRPr="00C533B9" w:rsidRDefault="0017542C" w:rsidP="00210AE5">
      <w:pPr>
        <w:pStyle w:val="Body"/>
        <w:spacing w:after="0"/>
        <w:rPr>
          <w:rFonts w:ascii="Arial" w:hAnsi="Arial" w:cs="Arial"/>
        </w:rPr>
      </w:pPr>
    </w:p>
    <w:p w14:paraId="775383D4" w14:textId="617458C1" w:rsidR="0017542C" w:rsidRPr="00C533B9" w:rsidRDefault="0017542C" w:rsidP="0017542C">
      <w:pPr>
        <w:pStyle w:val="Body"/>
        <w:rPr>
          <w:rFonts w:ascii="Arial" w:hAnsi="Arial" w:cs="Arial"/>
          <w:lang w:val="en-IN"/>
        </w:rPr>
      </w:pPr>
      <w:r w:rsidRPr="00C533B9">
        <w:rPr>
          <w:rFonts w:ascii="Arial" w:hAnsi="Arial" w:cs="Arial"/>
          <w:lang w:val="en-IN"/>
        </w:rPr>
        <w:t xml:space="preserve">Singh, S. R., Singh, U., Chaubey, A. K., and Bhat, M. I. </w:t>
      </w:r>
      <w:r w:rsidR="00816D3E" w:rsidRPr="00C533B9">
        <w:rPr>
          <w:rFonts w:ascii="Arial" w:hAnsi="Arial" w:cs="Arial"/>
          <w:lang w:val="en-IN"/>
        </w:rPr>
        <w:t>(</w:t>
      </w:r>
      <w:r w:rsidRPr="00C533B9">
        <w:rPr>
          <w:rFonts w:ascii="Arial" w:hAnsi="Arial" w:cs="Arial"/>
          <w:lang w:val="en-IN"/>
        </w:rPr>
        <w:t>2010</w:t>
      </w:r>
      <w:r w:rsidR="00816D3E" w:rsidRPr="00C533B9">
        <w:rPr>
          <w:rFonts w:ascii="Arial" w:hAnsi="Arial" w:cs="Arial"/>
          <w:lang w:val="en-IN"/>
        </w:rPr>
        <w:t>)</w:t>
      </w:r>
      <w:r w:rsidRPr="00C533B9">
        <w:rPr>
          <w:rFonts w:ascii="Arial" w:hAnsi="Arial" w:cs="Arial"/>
          <w:lang w:val="en-IN"/>
        </w:rPr>
        <w:t xml:space="preserve">. Mycorrhizal fungi for sustainable agriculture: A review. </w:t>
      </w:r>
      <w:r w:rsidRPr="00C533B9">
        <w:rPr>
          <w:rFonts w:ascii="Arial" w:hAnsi="Arial" w:cs="Arial"/>
          <w:i/>
          <w:lang w:val="en-IN"/>
        </w:rPr>
        <w:t>Agric</w:t>
      </w:r>
      <w:r w:rsidR="00227C61">
        <w:rPr>
          <w:rFonts w:ascii="Arial" w:hAnsi="Arial" w:cs="Arial"/>
          <w:i/>
          <w:lang w:val="en-IN"/>
        </w:rPr>
        <w:t>ultur</w:t>
      </w:r>
      <w:r w:rsidR="00B70482">
        <w:rPr>
          <w:rFonts w:ascii="Arial" w:hAnsi="Arial" w:cs="Arial"/>
          <w:i/>
          <w:lang w:val="en-IN"/>
        </w:rPr>
        <w:t>al</w:t>
      </w:r>
      <w:r w:rsidRPr="00C533B9">
        <w:rPr>
          <w:rFonts w:ascii="Arial" w:hAnsi="Arial" w:cs="Arial"/>
          <w:i/>
          <w:lang w:val="en-IN"/>
        </w:rPr>
        <w:t xml:space="preserve"> Re</w:t>
      </w:r>
      <w:r w:rsidR="00227C61">
        <w:rPr>
          <w:rFonts w:ascii="Arial" w:hAnsi="Arial" w:cs="Arial"/>
          <w:i/>
          <w:lang w:val="en-IN"/>
        </w:rPr>
        <w:t>view</w:t>
      </w:r>
      <w:r w:rsidR="00B70482">
        <w:rPr>
          <w:rFonts w:ascii="Arial" w:hAnsi="Arial" w:cs="Arial"/>
          <w:i/>
          <w:lang w:val="en-IN"/>
        </w:rPr>
        <w:t>s</w:t>
      </w:r>
      <w:r w:rsidRPr="00C533B9">
        <w:rPr>
          <w:rFonts w:ascii="Arial" w:hAnsi="Arial" w:cs="Arial"/>
          <w:lang w:val="en-IN"/>
        </w:rPr>
        <w:t xml:space="preserve"> 31(2): 93-104.</w:t>
      </w:r>
    </w:p>
    <w:p w14:paraId="2BF48430" w14:textId="24451C76" w:rsidR="00A8784B" w:rsidRPr="00C533B9" w:rsidRDefault="0017542C" w:rsidP="00E767BA">
      <w:pPr>
        <w:pStyle w:val="Body"/>
        <w:rPr>
          <w:rFonts w:ascii="Arial" w:hAnsi="Arial" w:cs="Arial"/>
          <w:lang w:val="en-IN"/>
        </w:rPr>
      </w:pPr>
      <w:proofErr w:type="spellStart"/>
      <w:r w:rsidRPr="00C533B9">
        <w:rPr>
          <w:rFonts w:ascii="Arial" w:hAnsi="Arial" w:cs="Arial"/>
          <w:lang w:val="en-IN"/>
        </w:rPr>
        <w:t>Vanstanden</w:t>
      </w:r>
      <w:proofErr w:type="spellEnd"/>
      <w:r w:rsidRPr="00C533B9">
        <w:rPr>
          <w:rFonts w:ascii="Arial" w:hAnsi="Arial" w:cs="Arial"/>
          <w:lang w:val="en-IN"/>
        </w:rPr>
        <w:t xml:space="preserve">, J. and Davey, J. E. </w:t>
      </w:r>
      <w:r w:rsidR="00816D3E" w:rsidRPr="00C533B9">
        <w:rPr>
          <w:rFonts w:ascii="Arial" w:hAnsi="Arial" w:cs="Arial"/>
          <w:lang w:val="en-IN"/>
        </w:rPr>
        <w:t>(</w:t>
      </w:r>
      <w:r w:rsidRPr="00C533B9">
        <w:rPr>
          <w:rFonts w:ascii="Arial" w:hAnsi="Arial" w:cs="Arial"/>
          <w:lang w:val="en-IN"/>
        </w:rPr>
        <w:t>1979</w:t>
      </w:r>
      <w:r w:rsidR="00816D3E" w:rsidRPr="00C533B9">
        <w:rPr>
          <w:rFonts w:ascii="Arial" w:hAnsi="Arial" w:cs="Arial"/>
          <w:lang w:val="en-IN"/>
        </w:rPr>
        <w:t>)</w:t>
      </w:r>
      <w:r w:rsidRPr="00C533B9">
        <w:rPr>
          <w:rFonts w:ascii="Arial" w:hAnsi="Arial" w:cs="Arial"/>
          <w:lang w:val="en-IN"/>
        </w:rPr>
        <w:t xml:space="preserve">. The synthesis, transport and metabolism of endogenous cytokinin. </w:t>
      </w:r>
      <w:r w:rsidRPr="00C533B9">
        <w:rPr>
          <w:rFonts w:ascii="Arial" w:hAnsi="Arial" w:cs="Arial"/>
          <w:i/>
          <w:lang w:val="en-IN"/>
        </w:rPr>
        <w:t>Plant Cell</w:t>
      </w:r>
      <w:r w:rsidR="00B70482">
        <w:rPr>
          <w:rFonts w:ascii="Arial" w:hAnsi="Arial" w:cs="Arial"/>
          <w:i/>
          <w:lang w:val="en-IN"/>
        </w:rPr>
        <w:t xml:space="preserve"> and</w:t>
      </w:r>
      <w:r w:rsidRPr="00C533B9">
        <w:rPr>
          <w:rFonts w:ascii="Arial" w:hAnsi="Arial" w:cs="Arial"/>
          <w:i/>
          <w:lang w:val="en-IN"/>
        </w:rPr>
        <w:t xml:space="preserve"> Enviro</w:t>
      </w:r>
      <w:r w:rsidR="00B70482">
        <w:rPr>
          <w:rFonts w:ascii="Arial" w:hAnsi="Arial" w:cs="Arial"/>
          <w:i/>
          <w:lang w:val="en-IN"/>
        </w:rPr>
        <w:t>nment</w:t>
      </w:r>
      <w:r w:rsidRPr="00C533B9">
        <w:rPr>
          <w:rFonts w:ascii="Arial" w:hAnsi="Arial" w:cs="Arial"/>
          <w:lang w:val="en-IN"/>
        </w:rPr>
        <w:t xml:space="preserve"> 2: 93-106</w:t>
      </w:r>
    </w:p>
    <w:p w14:paraId="4B7CABB7" w14:textId="77777777" w:rsidR="00227C61" w:rsidRDefault="00227C61" w:rsidP="00210AE5">
      <w:pPr>
        <w:pStyle w:val="Body"/>
        <w:spacing w:after="0"/>
        <w:rPr>
          <w:rFonts w:ascii="Arial" w:hAnsi="Arial" w:cs="Arial"/>
        </w:rPr>
      </w:pPr>
    </w:p>
    <w:p w14:paraId="2E1B6D9B" w14:textId="77777777" w:rsidR="00340147" w:rsidRPr="00C533B9" w:rsidRDefault="00340147" w:rsidP="00210AE5">
      <w:pPr>
        <w:pStyle w:val="Body"/>
        <w:spacing w:after="0"/>
        <w:rPr>
          <w:rFonts w:ascii="Arial" w:hAnsi="Arial" w:cs="Arial"/>
        </w:rPr>
      </w:pPr>
    </w:p>
    <w:p w14:paraId="61299721" w14:textId="77777777" w:rsidR="0034226B" w:rsidRPr="00C533B9" w:rsidRDefault="0034226B" w:rsidP="00210AE5">
      <w:pPr>
        <w:pStyle w:val="Body"/>
        <w:spacing w:after="0"/>
        <w:rPr>
          <w:rFonts w:ascii="Arial" w:hAnsi="Arial" w:cs="Arial"/>
        </w:rPr>
      </w:pPr>
    </w:p>
    <w:p w14:paraId="2A2838EA" w14:textId="34B8C01C" w:rsidR="004D4277" w:rsidRPr="00C533B9" w:rsidRDefault="004D4277" w:rsidP="00441B6F">
      <w:pPr>
        <w:pStyle w:val="Appendix"/>
        <w:spacing w:after="0"/>
        <w:jc w:val="both"/>
        <w:rPr>
          <w:rFonts w:ascii="Arial" w:hAnsi="Arial" w:cs="Arial"/>
          <w:b w:val="0"/>
        </w:rPr>
        <w:sectPr w:rsidR="004D4277" w:rsidRPr="00C533B9" w:rsidSect="003A601C">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2016" w:bottom="2016" w:left="2016" w:header="720" w:footer="1123" w:gutter="0"/>
          <w:cols w:space="720"/>
          <w:docGrid w:linePitch="272"/>
        </w:sectPr>
      </w:pPr>
    </w:p>
    <w:p w14:paraId="641C41F2" w14:textId="77777777" w:rsidR="00B01FCD" w:rsidRPr="00C533B9" w:rsidRDefault="00B01FCD" w:rsidP="00441B6F">
      <w:pPr>
        <w:pStyle w:val="Appendix"/>
        <w:spacing w:after="0"/>
        <w:jc w:val="both"/>
        <w:rPr>
          <w:rFonts w:ascii="Arial" w:hAnsi="Arial" w:cs="Arial"/>
          <w:b w:val="0"/>
        </w:rPr>
      </w:pPr>
    </w:p>
    <w:sectPr w:rsidR="00B01FCD" w:rsidRPr="00C533B9" w:rsidSect="003A601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0A3A3" w14:textId="77777777" w:rsidR="00FD7CBF" w:rsidRDefault="00FD7CBF" w:rsidP="00C37E61">
      <w:r>
        <w:separator/>
      </w:r>
    </w:p>
  </w:endnote>
  <w:endnote w:type="continuationSeparator" w:id="0">
    <w:p w14:paraId="73588DA7" w14:textId="77777777" w:rsidR="00FD7CBF" w:rsidRDefault="00FD7CB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B471A" w14:textId="77777777" w:rsidR="00B453BF" w:rsidRDefault="00B45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1D939"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93714" w14:textId="77777777" w:rsidR="00B453BF" w:rsidRDefault="00B45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62982" w14:textId="77777777" w:rsidR="00FD7CBF" w:rsidRDefault="00FD7CBF" w:rsidP="00C37E61">
      <w:r>
        <w:separator/>
      </w:r>
    </w:p>
  </w:footnote>
  <w:footnote w:type="continuationSeparator" w:id="0">
    <w:p w14:paraId="3FFD7A62" w14:textId="77777777" w:rsidR="00FD7CBF" w:rsidRDefault="00FD7CB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8DEA2" w14:textId="5A7F89D0" w:rsidR="00B453BF" w:rsidRDefault="00FD7CBF">
    <w:pPr>
      <w:pStyle w:val="Header"/>
    </w:pPr>
    <w:r>
      <w:rPr>
        <w:noProof/>
      </w:rPr>
      <w:pict w14:anchorId="5350B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75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01A76" w14:textId="16B7F976" w:rsidR="00B453BF" w:rsidRDefault="00FD7CBF">
    <w:pPr>
      <w:pStyle w:val="Header"/>
    </w:pPr>
    <w:r>
      <w:rPr>
        <w:noProof/>
      </w:rPr>
      <w:pict w14:anchorId="1468E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75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6258A" w14:textId="52447600" w:rsidR="00B453BF" w:rsidRDefault="00FD7CBF">
    <w:pPr>
      <w:pStyle w:val="Header"/>
    </w:pPr>
    <w:r>
      <w:rPr>
        <w:noProof/>
      </w:rPr>
      <w:pict w14:anchorId="6EBC8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7593"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2D0198"/>
    <w:multiLevelType w:val="hybridMultilevel"/>
    <w:tmpl w:val="58844D5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2F20EA5"/>
    <w:multiLevelType w:val="hybridMultilevel"/>
    <w:tmpl w:val="A24E39E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0AE6EC3"/>
    <w:multiLevelType w:val="hybridMultilevel"/>
    <w:tmpl w:val="8DA44F54"/>
    <w:lvl w:ilvl="0" w:tplc="DCD2F6B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F557C3C"/>
    <w:multiLevelType w:val="multilevel"/>
    <w:tmpl w:val="9AA6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99674C"/>
    <w:multiLevelType w:val="multilevel"/>
    <w:tmpl w:val="36C81A9A"/>
    <w:lvl w:ilvl="0">
      <w:start w:val="302"/>
      <w:numFmt w:val="decimal"/>
      <w:lvlText w:val="%1"/>
      <w:lvlJc w:val="left"/>
      <w:pPr>
        <w:ind w:left="600" w:hanging="600"/>
      </w:pPr>
      <w:rPr>
        <w:rFonts w:hint="default"/>
      </w:rPr>
    </w:lvl>
    <w:lvl w:ilvl="1">
      <w:start w:val="2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4901A6A"/>
    <w:multiLevelType w:val="hybridMultilevel"/>
    <w:tmpl w:val="432EC5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5"/>
  </w:num>
  <w:num w:numId="9">
    <w:abstractNumId w:val="31"/>
  </w:num>
  <w:num w:numId="10">
    <w:abstractNumId w:val="2"/>
  </w:num>
  <w:num w:numId="11">
    <w:abstractNumId w:val="23"/>
  </w:num>
  <w:num w:numId="12">
    <w:abstractNumId w:val="3"/>
  </w:num>
  <w:num w:numId="13">
    <w:abstractNumId w:val="22"/>
  </w:num>
  <w:num w:numId="14">
    <w:abstractNumId w:val="10"/>
  </w:num>
  <w:num w:numId="15">
    <w:abstractNumId w:val="26"/>
  </w:num>
  <w:num w:numId="16">
    <w:abstractNumId w:val="5"/>
  </w:num>
  <w:num w:numId="17">
    <w:abstractNumId w:val="27"/>
  </w:num>
  <w:num w:numId="18">
    <w:abstractNumId w:val="18"/>
  </w:num>
  <w:num w:numId="19">
    <w:abstractNumId w:val="34"/>
  </w:num>
  <w:num w:numId="20">
    <w:abstractNumId w:val="14"/>
  </w:num>
  <w:num w:numId="21">
    <w:abstractNumId w:val="12"/>
  </w:num>
  <w:num w:numId="22">
    <w:abstractNumId w:val="16"/>
  </w:num>
  <w:num w:numId="23">
    <w:abstractNumId w:val="24"/>
  </w:num>
  <w:num w:numId="24">
    <w:abstractNumId w:val="32"/>
  </w:num>
  <w:num w:numId="25">
    <w:abstractNumId w:val="4"/>
  </w:num>
  <w:num w:numId="26">
    <w:abstractNumId w:val="20"/>
  </w:num>
  <w:num w:numId="27">
    <w:abstractNumId w:val="25"/>
  </w:num>
  <w:num w:numId="28">
    <w:abstractNumId w:val="33"/>
  </w:num>
  <w:num w:numId="29">
    <w:abstractNumId w:val="30"/>
  </w:num>
  <w:num w:numId="30">
    <w:abstractNumId w:val="13"/>
  </w:num>
  <w:num w:numId="31">
    <w:abstractNumId w:val="6"/>
  </w:num>
  <w:num w:numId="32">
    <w:abstractNumId w:val="8"/>
  </w:num>
  <w:num w:numId="33">
    <w:abstractNumId w:val="11"/>
  </w:num>
  <w:num w:numId="34">
    <w:abstractNumId w:val="21"/>
  </w:num>
  <w:num w:numId="35">
    <w:abstractNumId w:val="29"/>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70E"/>
    <w:rsid w:val="00000F8F"/>
    <w:rsid w:val="000033F6"/>
    <w:rsid w:val="000139DF"/>
    <w:rsid w:val="000142EF"/>
    <w:rsid w:val="00016076"/>
    <w:rsid w:val="00020CAA"/>
    <w:rsid w:val="00027110"/>
    <w:rsid w:val="00030174"/>
    <w:rsid w:val="00032F0D"/>
    <w:rsid w:val="00034520"/>
    <w:rsid w:val="00036E78"/>
    <w:rsid w:val="0004579C"/>
    <w:rsid w:val="00057C73"/>
    <w:rsid w:val="00062C2D"/>
    <w:rsid w:val="00064684"/>
    <w:rsid w:val="00075333"/>
    <w:rsid w:val="00086095"/>
    <w:rsid w:val="000870A3"/>
    <w:rsid w:val="000A47FA"/>
    <w:rsid w:val="000A65D3"/>
    <w:rsid w:val="000A69C3"/>
    <w:rsid w:val="000B06FB"/>
    <w:rsid w:val="000B1E33"/>
    <w:rsid w:val="000C0F4C"/>
    <w:rsid w:val="000C2ADC"/>
    <w:rsid w:val="000D2B2B"/>
    <w:rsid w:val="000D51C4"/>
    <w:rsid w:val="000D689F"/>
    <w:rsid w:val="000E04B8"/>
    <w:rsid w:val="000E1F24"/>
    <w:rsid w:val="000E7B7B"/>
    <w:rsid w:val="000E7D62"/>
    <w:rsid w:val="000F1DC6"/>
    <w:rsid w:val="00103357"/>
    <w:rsid w:val="001038C4"/>
    <w:rsid w:val="00105FEF"/>
    <w:rsid w:val="00111A9F"/>
    <w:rsid w:val="001213BC"/>
    <w:rsid w:val="00123C9F"/>
    <w:rsid w:val="00126190"/>
    <w:rsid w:val="00130F17"/>
    <w:rsid w:val="001320BF"/>
    <w:rsid w:val="00136176"/>
    <w:rsid w:val="0013718D"/>
    <w:rsid w:val="00140420"/>
    <w:rsid w:val="001426C6"/>
    <w:rsid w:val="001437DC"/>
    <w:rsid w:val="00147725"/>
    <w:rsid w:val="00151DF0"/>
    <w:rsid w:val="0015350F"/>
    <w:rsid w:val="001543AF"/>
    <w:rsid w:val="001603BD"/>
    <w:rsid w:val="0016379B"/>
    <w:rsid w:val="00163BC4"/>
    <w:rsid w:val="00164ED1"/>
    <w:rsid w:val="00165BF1"/>
    <w:rsid w:val="00166ECF"/>
    <w:rsid w:val="00172D03"/>
    <w:rsid w:val="00174C0C"/>
    <w:rsid w:val="0017542C"/>
    <w:rsid w:val="0017711B"/>
    <w:rsid w:val="001818FE"/>
    <w:rsid w:val="00182A3F"/>
    <w:rsid w:val="0018356A"/>
    <w:rsid w:val="00191062"/>
    <w:rsid w:val="001915B7"/>
    <w:rsid w:val="00191E92"/>
    <w:rsid w:val="00192B72"/>
    <w:rsid w:val="001A0BE5"/>
    <w:rsid w:val="001A29D8"/>
    <w:rsid w:val="001A5983"/>
    <w:rsid w:val="001A5CAA"/>
    <w:rsid w:val="001A6136"/>
    <w:rsid w:val="001B0427"/>
    <w:rsid w:val="001D005D"/>
    <w:rsid w:val="001D0174"/>
    <w:rsid w:val="001D3A51"/>
    <w:rsid w:val="001D404C"/>
    <w:rsid w:val="001D6E19"/>
    <w:rsid w:val="001E10D2"/>
    <w:rsid w:val="001E227C"/>
    <w:rsid w:val="001E25B4"/>
    <w:rsid w:val="001E36F8"/>
    <w:rsid w:val="001E44FE"/>
    <w:rsid w:val="001F1D5D"/>
    <w:rsid w:val="001F5A75"/>
    <w:rsid w:val="001F7F25"/>
    <w:rsid w:val="00200595"/>
    <w:rsid w:val="00202E27"/>
    <w:rsid w:val="00204835"/>
    <w:rsid w:val="00210775"/>
    <w:rsid w:val="00210AE5"/>
    <w:rsid w:val="00211578"/>
    <w:rsid w:val="00225525"/>
    <w:rsid w:val="00227C61"/>
    <w:rsid w:val="002306B6"/>
    <w:rsid w:val="00231920"/>
    <w:rsid w:val="0023195C"/>
    <w:rsid w:val="00231CE5"/>
    <w:rsid w:val="0024282C"/>
    <w:rsid w:val="002460DC"/>
    <w:rsid w:val="00250985"/>
    <w:rsid w:val="00253DBA"/>
    <w:rsid w:val="002556F6"/>
    <w:rsid w:val="00261869"/>
    <w:rsid w:val="002624FD"/>
    <w:rsid w:val="0026368E"/>
    <w:rsid w:val="002637DD"/>
    <w:rsid w:val="00263809"/>
    <w:rsid w:val="002751AA"/>
    <w:rsid w:val="00281874"/>
    <w:rsid w:val="0028190C"/>
    <w:rsid w:val="00283105"/>
    <w:rsid w:val="0028460C"/>
    <w:rsid w:val="00284C4C"/>
    <w:rsid w:val="00287E68"/>
    <w:rsid w:val="00290D5F"/>
    <w:rsid w:val="002935E7"/>
    <w:rsid w:val="00294B47"/>
    <w:rsid w:val="00296529"/>
    <w:rsid w:val="002A2B0F"/>
    <w:rsid w:val="002A6DBB"/>
    <w:rsid w:val="002B27FB"/>
    <w:rsid w:val="002B52AA"/>
    <w:rsid w:val="002B685A"/>
    <w:rsid w:val="002C57D2"/>
    <w:rsid w:val="002C7DBC"/>
    <w:rsid w:val="002D4A31"/>
    <w:rsid w:val="002D7438"/>
    <w:rsid w:val="002E0D56"/>
    <w:rsid w:val="002E66DA"/>
    <w:rsid w:val="002F39E1"/>
    <w:rsid w:val="002F4DB5"/>
    <w:rsid w:val="0030538E"/>
    <w:rsid w:val="00307C0C"/>
    <w:rsid w:val="00315186"/>
    <w:rsid w:val="00315C5C"/>
    <w:rsid w:val="00316B1E"/>
    <w:rsid w:val="00317639"/>
    <w:rsid w:val="0031777A"/>
    <w:rsid w:val="00323A10"/>
    <w:rsid w:val="003325D8"/>
    <w:rsid w:val="0033343E"/>
    <w:rsid w:val="00336EE9"/>
    <w:rsid w:val="00340147"/>
    <w:rsid w:val="0034226B"/>
    <w:rsid w:val="0034497F"/>
    <w:rsid w:val="0034512C"/>
    <w:rsid w:val="00346AD2"/>
    <w:rsid w:val="003512C2"/>
    <w:rsid w:val="003516B5"/>
    <w:rsid w:val="00352962"/>
    <w:rsid w:val="00352F1A"/>
    <w:rsid w:val="00354ABE"/>
    <w:rsid w:val="003561CB"/>
    <w:rsid w:val="00362014"/>
    <w:rsid w:val="00367B16"/>
    <w:rsid w:val="00371FB6"/>
    <w:rsid w:val="003763C1"/>
    <w:rsid w:val="00376BBE"/>
    <w:rsid w:val="0038181D"/>
    <w:rsid w:val="003831B3"/>
    <w:rsid w:val="0038381F"/>
    <w:rsid w:val="0039224F"/>
    <w:rsid w:val="003956ED"/>
    <w:rsid w:val="00395C96"/>
    <w:rsid w:val="003A1D52"/>
    <w:rsid w:val="003A43A4"/>
    <w:rsid w:val="003A5641"/>
    <w:rsid w:val="003A5AD5"/>
    <w:rsid w:val="003A601C"/>
    <w:rsid w:val="003A7E18"/>
    <w:rsid w:val="003B3D25"/>
    <w:rsid w:val="003B58EA"/>
    <w:rsid w:val="003B60B3"/>
    <w:rsid w:val="003C4579"/>
    <w:rsid w:val="003C4C86"/>
    <w:rsid w:val="003C6258"/>
    <w:rsid w:val="003D0307"/>
    <w:rsid w:val="003D25DE"/>
    <w:rsid w:val="003D6C7E"/>
    <w:rsid w:val="003E2904"/>
    <w:rsid w:val="003E6943"/>
    <w:rsid w:val="003F28DE"/>
    <w:rsid w:val="003F670E"/>
    <w:rsid w:val="003F6E01"/>
    <w:rsid w:val="00400D68"/>
    <w:rsid w:val="00401927"/>
    <w:rsid w:val="00401B00"/>
    <w:rsid w:val="0041027F"/>
    <w:rsid w:val="00412475"/>
    <w:rsid w:val="00416843"/>
    <w:rsid w:val="00423789"/>
    <w:rsid w:val="00425582"/>
    <w:rsid w:val="00431CCC"/>
    <w:rsid w:val="00437390"/>
    <w:rsid w:val="00440F43"/>
    <w:rsid w:val="00441B6F"/>
    <w:rsid w:val="00441BA9"/>
    <w:rsid w:val="00446221"/>
    <w:rsid w:val="00450E62"/>
    <w:rsid w:val="004539DB"/>
    <w:rsid w:val="00455F39"/>
    <w:rsid w:val="00456280"/>
    <w:rsid w:val="004654D0"/>
    <w:rsid w:val="00471A80"/>
    <w:rsid w:val="00483250"/>
    <w:rsid w:val="0048491D"/>
    <w:rsid w:val="00486F56"/>
    <w:rsid w:val="00496943"/>
    <w:rsid w:val="00496D56"/>
    <w:rsid w:val="004A47AF"/>
    <w:rsid w:val="004B29A2"/>
    <w:rsid w:val="004C7FB8"/>
    <w:rsid w:val="004D13B0"/>
    <w:rsid w:val="004D305E"/>
    <w:rsid w:val="004D4277"/>
    <w:rsid w:val="004F2FAA"/>
    <w:rsid w:val="004F3566"/>
    <w:rsid w:val="00502516"/>
    <w:rsid w:val="00504A54"/>
    <w:rsid w:val="00505C2C"/>
    <w:rsid w:val="00505F06"/>
    <w:rsid w:val="00506828"/>
    <w:rsid w:val="005068DB"/>
    <w:rsid w:val="00527362"/>
    <w:rsid w:val="0053056E"/>
    <w:rsid w:val="00531D6E"/>
    <w:rsid w:val="00532226"/>
    <w:rsid w:val="00542030"/>
    <w:rsid w:val="00542C73"/>
    <w:rsid w:val="0054590F"/>
    <w:rsid w:val="0054789E"/>
    <w:rsid w:val="00554FDA"/>
    <w:rsid w:val="00556D82"/>
    <w:rsid w:val="00562232"/>
    <w:rsid w:val="00562645"/>
    <w:rsid w:val="005700CC"/>
    <w:rsid w:val="00572134"/>
    <w:rsid w:val="00586CD5"/>
    <w:rsid w:val="005915A1"/>
    <w:rsid w:val="005923B1"/>
    <w:rsid w:val="005A2792"/>
    <w:rsid w:val="005A59A1"/>
    <w:rsid w:val="005B071C"/>
    <w:rsid w:val="005C1FCD"/>
    <w:rsid w:val="005C4377"/>
    <w:rsid w:val="005C71A0"/>
    <w:rsid w:val="005C784C"/>
    <w:rsid w:val="005D0826"/>
    <w:rsid w:val="005D17F6"/>
    <w:rsid w:val="005D3C2E"/>
    <w:rsid w:val="005D4BC4"/>
    <w:rsid w:val="005D7A13"/>
    <w:rsid w:val="005E052C"/>
    <w:rsid w:val="005E08DC"/>
    <w:rsid w:val="005E0F6D"/>
    <w:rsid w:val="005E5539"/>
    <w:rsid w:val="005F2A02"/>
    <w:rsid w:val="005F3E05"/>
    <w:rsid w:val="005F662E"/>
    <w:rsid w:val="005F709D"/>
    <w:rsid w:val="006010A2"/>
    <w:rsid w:val="00602BF5"/>
    <w:rsid w:val="00603C16"/>
    <w:rsid w:val="00606418"/>
    <w:rsid w:val="006112E2"/>
    <w:rsid w:val="00613CE9"/>
    <w:rsid w:val="00617FDD"/>
    <w:rsid w:val="00621B52"/>
    <w:rsid w:val="00625BD3"/>
    <w:rsid w:val="00633614"/>
    <w:rsid w:val="00633866"/>
    <w:rsid w:val="00633F68"/>
    <w:rsid w:val="00636EB2"/>
    <w:rsid w:val="006375B8"/>
    <w:rsid w:val="006418B9"/>
    <w:rsid w:val="00641C35"/>
    <w:rsid w:val="00647110"/>
    <w:rsid w:val="00652B4F"/>
    <w:rsid w:val="0066269D"/>
    <w:rsid w:val="00662BD3"/>
    <w:rsid w:val="0066510A"/>
    <w:rsid w:val="00673F9F"/>
    <w:rsid w:val="00677B40"/>
    <w:rsid w:val="00686953"/>
    <w:rsid w:val="006870C2"/>
    <w:rsid w:val="00687DEA"/>
    <w:rsid w:val="00687E67"/>
    <w:rsid w:val="006967F7"/>
    <w:rsid w:val="006A06E8"/>
    <w:rsid w:val="006A250C"/>
    <w:rsid w:val="006A57B7"/>
    <w:rsid w:val="006B21D3"/>
    <w:rsid w:val="006B4F4E"/>
    <w:rsid w:val="006B57D0"/>
    <w:rsid w:val="006C1928"/>
    <w:rsid w:val="006C6FFD"/>
    <w:rsid w:val="006C7AA7"/>
    <w:rsid w:val="006D207B"/>
    <w:rsid w:val="006D30FF"/>
    <w:rsid w:val="006D3CFF"/>
    <w:rsid w:val="006D6940"/>
    <w:rsid w:val="006E0FEF"/>
    <w:rsid w:val="006E2468"/>
    <w:rsid w:val="006F11EC"/>
    <w:rsid w:val="006F36E4"/>
    <w:rsid w:val="006F3AD1"/>
    <w:rsid w:val="006F508A"/>
    <w:rsid w:val="0070082C"/>
    <w:rsid w:val="00702894"/>
    <w:rsid w:val="00706AA3"/>
    <w:rsid w:val="00706F9C"/>
    <w:rsid w:val="00707907"/>
    <w:rsid w:val="00710591"/>
    <w:rsid w:val="00714270"/>
    <w:rsid w:val="0072096C"/>
    <w:rsid w:val="007214F2"/>
    <w:rsid w:val="00722439"/>
    <w:rsid w:val="007239D8"/>
    <w:rsid w:val="00731CE1"/>
    <w:rsid w:val="007332DB"/>
    <w:rsid w:val="007369E6"/>
    <w:rsid w:val="00737E66"/>
    <w:rsid w:val="00740176"/>
    <w:rsid w:val="0074418C"/>
    <w:rsid w:val="00746E59"/>
    <w:rsid w:val="00750AE3"/>
    <w:rsid w:val="0075110E"/>
    <w:rsid w:val="007514FA"/>
    <w:rsid w:val="00751CE9"/>
    <w:rsid w:val="00754C9A"/>
    <w:rsid w:val="0075599A"/>
    <w:rsid w:val="0076188A"/>
    <w:rsid w:val="00761D52"/>
    <w:rsid w:val="00763253"/>
    <w:rsid w:val="0077273E"/>
    <w:rsid w:val="00775375"/>
    <w:rsid w:val="00775428"/>
    <w:rsid w:val="00775BD6"/>
    <w:rsid w:val="00776042"/>
    <w:rsid w:val="00776856"/>
    <w:rsid w:val="007771AE"/>
    <w:rsid w:val="0077749E"/>
    <w:rsid w:val="00790ADA"/>
    <w:rsid w:val="00791B6B"/>
    <w:rsid w:val="0079604A"/>
    <w:rsid w:val="007B3A3A"/>
    <w:rsid w:val="007B6829"/>
    <w:rsid w:val="007C0CB5"/>
    <w:rsid w:val="007C7B9F"/>
    <w:rsid w:val="007C7C39"/>
    <w:rsid w:val="007D2288"/>
    <w:rsid w:val="007E088F"/>
    <w:rsid w:val="007E49B8"/>
    <w:rsid w:val="007E5376"/>
    <w:rsid w:val="007F6035"/>
    <w:rsid w:val="007F66F6"/>
    <w:rsid w:val="007F7B32"/>
    <w:rsid w:val="008049CB"/>
    <w:rsid w:val="00804BC2"/>
    <w:rsid w:val="008077CA"/>
    <w:rsid w:val="0081431A"/>
    <w:rsid w:val="00816D3E"/>
    <w:rsid w:val="008178F0"/>
    <w:rsid w:val="00817FB9"/>
    <w:rsid w:val="0082040B"/>
    <w:rsid w:val="008233CC"/>
    <w:rsid w:val="00826D47"/>
    <w:rsid w:val="0083216F"/>
    <w:rsid w:val="00833B8C"/>
    <w:rsid w:val="00836173"/>
    <w:rsid w:val="008523B8"/>
    <w:rsid w:val="008531F1"/>
    <w:rsid w:val="00860000"/>
    <w:rsid w:val="008607A4"/>
    <w:rsid w:val="00863BD3"/>
    <w:rsid w:val="008641ED"/>
    <w:rsid w:val="00866D66"/>
    <w:rsid w:val="008671C6"/>
    <w:rsid w:val="00870AA3"/>
    <w:rsid w:val="00875803"/>
    <w:rsid w:val="00875D62"/>
    <w:rsid w:val="00882578"/>
    <w:rsid w:val="00894AA3"/>
    <w:rsid w:val="00894E21"/>
    <w:rsid w:val="00897A28"/>
    <w:rsid w:val="008A034F"/>
    <w:rsid w:val="008A4CFF"/>
    <w:rsid w:val="008B440D"/>
    <w:rsid w:val="008B459E"/>
    <w:rsid w:val="008C074A"/>
    <w:rsid w:val="008C7417"/>
    <w:rsid w:val="008D2580"/>
    <w:rsid w:val="008D4479"/>
    <w:rsid w:val="008D50B9"/>
    <w:rsid w:val="008D57FF"/>
    <w:rsid w:val="008E04ED"/>
    <w:rsid w:val="008E13AE"/>
    <w:rsid w:val="008E1506"/>
    <w:rsid w:val="008E710C"/>
    <w:rsid w:val="008E79F7"/>
    <w:rsid w:val="008F69D6"/>
    <w:rsid w:val="00902823"/>
    <w:rsid w:val="009070C3"/>
    <w:rsid w:val="00915CA6"/>
    <w:rsid w:val="0091662F"/>
    <w:rsid w:val="00921F1F"/>
    <w:rsid w:val="00927834"/>
    <w:rsid w:val="0094038A"/>
    <w:rsid w:val="00940453"/>
    <w:rsid w:val="00944A75"/>
    <w:rsid w:val="009500A6"/>
    <w:rsid w:val="00952FDE"/>
    <w:rsid w:val="00957C18"/>
    <w:rsid w:val="009610CC"/>
    <w:rsid w:val="00961548"/>
    <w:rsid w:val="009630FB"/>
    <w:rsid w:val="009659BA"/>
    <w:rsid w:val="00970D18"/>
    <w:rsid w:val="009727D6"/>
    <w:rsid w:val="009747AB"/>
    <w:rsid w:val="00974D8B"/>
    <w:rsid w:val="0097558F"/>
    <w:rsid w:val="00983040"/>
    <w:rsid w:val="00991534"/>
    <w:rsid w:val="00991777"/>
    <w:rsid w:val="009969F8"/>
    <w:rsid w:val="009B3FB9"/>
    <w:rsid w:val="009B5E20"/>
    <w:rsid w:val="009C0010"/>
    <w:rsid w:val="009C2465"/>
    <w:rsid w:val="009C7722"/>
    <w:rsid w:val="009D1BB0"/>
    <w:rsid w:val="009D35A0"/>
    <w:rsid w:val="009D4799"/>
    <w:rsid w:val="009D7EB7"/>
    <w:rsid w:val="009E048A"/>
    <w:rsid w:val="009E08E9"/>
    <w:rsid w:val="009E2F84"/>
    <w:rsid w:val="009E3DB9"/>
    <w:rsid w:val="009E6E35"/>
    <w:rsid w:val="009F0EDA"/>
    <w:rsid w:val="009F2EF7"/>
    <w:rsid w:val="00A0158E"/>
    <w:rsid w:val="00A03B96"/>
    <w:rsid w:val="00A05B19"/>
    <w:rsid w:val="00A05BCC"/>
    <w:rsid w:val="00A1134E"/>
    <w:rsid w:val="00A13E58"/>
    <w:rsid w:val="00A21096"/>
    <w:rsid w:val="00A24985"/>
    <w:rsid w:val="00A24E7E"/>
    <w:rsid w:val="00A251FB"/>
    <w:rsid w:val="00A258C3"/>
    <w:rsid w:val="00A3182F"/>
    <w:rsid w:val="00A332D6"/>
    <w:rsid w:val="00A347C0"/>
    <w:rsid w:val="00A36D7E"/>
    <w:rsid w:val="00A443DF"/>
    <w:rsid w:val="00A457DB"/>
    <w:rsid w:val="00A45BF5"/>
    <w:rsid w:val="00A51431"/>
    <w:rsid w:val="00A539AD"/>
    <w:rsid w:val="00A54398"/>
    <w:rsid w:val="00A575CF"/>
    <w:rsid w:val="00A576A7"/>
    <w:rsid w:val="00A60D05"/>
    <w:rsid w:val="00A62090"/>
    <w:rsid w:val="00A641D4"/>
    <w:rsid w:val="00A672E6"/>
    <w:rsid w:val="00A70CB6"/>
    <w:rsid w:val="00A838A1"/>
    <w:rsid w:val="00A874F3"/>
    <w:rsid w:val="00A8784B"/>
    <w:rsid w:val="00A914E4"/>
    <w:rsid w:val="00A94063"/>
    <w:rsid w:val="00A96500"/>
    <w:rsid w:val="00AA14C6"/>
    <w:rsid w:val="00AA6219"/>
    <w:rsid w:val="00AA7082"/>
    <w:rsid w:val="00AA74E0"/>
    <w:rsid w:val="00AB3F9C"/>
    <w:rsid w:val="00AB467C"/>
    <w:rsid w:val="00AB6E2E"/>
    <w:rsid w:val="00AB703F"/>
    <w:rsid w:val="00AC0847"/>
    <w:rsid w:val="00AC21D3"/>
    <w:rsid w:val="00AC36C2"/>
    <w:rsid w:val="00AC4094"/>
    <w:rsid w:val="00AC6BB8"/>
    <w:rsid w:val="00AD0796"/>
    <w:rsid w:val="00AD4FD3"/>
    <w:rsid w:val="00AD5565"/>
    <w:rsid w:val="00AD6F76"/>
    <w:rsid w:val="00AE008F"/>
    <w:rsid w:val="00AE20F6"/>
    <w:rsid w:val="00B01FCD"/>
    <w:rsid w:val="00B02E7B"/>
    <w:rsid w:val="00B06842"/>
    <w:rsid w:val="00B13BD2"/>
    <w:rsid w:val="00B16055"/>
    <w:rsid w:val="00B1776C"/>
    <w:rsid w:val="00B17BFD"/>
    <w:rsid w:val="00B20B05"/>
    <w:rsid w:val="00B20B3F"/>
    <w:rsid w:val="00B23B4B"/>
    <w:rsid w:val="00B36521"/>
    <w:rsid w:val="00B37038"/>
    <w:rsid w:val="00B453BF"/>
    <w:rsid w:val="00B502BF"/>
    <w:rsid w:val="00B51746"/>
    <w:rsid w:val="00B52583"/>
    <w:rsid w:val="00B52896"/>
    <w:rsid w:val="00B573C2"/>
    <w:rsid w:val="00B6003C"/>
    <w:rsid w:val="00B64E02"/>
    <w:rsid w:val="00B655C8"/>
    <w:rsid w:val="00B70482"/>
    <w:rsid w:val="00B86170"/>
    <w:rsid w:val="00B9196B"/>
    <w:rsid w:val="00B950DF"/>
    <w:rsid w:val="00B95236"/>
    <w:rsid w:val="00B96BD9"/>
    <w:rsid w:val="00BA0BF9"/>
    <w:rsid w:val="00BA1B01"/>
    <w:rsid w:val="00BA2301"/>
    <w:rsid w:val="00BA2641"/>
    <w:rsid w:val="00BA33D9"/>
    <w:rsid w:val="00BA788F"/>
    <w:rsid w:val="00BB37AA"/>
    <w:rsid w:val="00BC53A0"/>
    <w:rsid w:val="00BD4E7F"/>
    <w:rsid w:val="00BE37CD"/>
    <w:rsid w:val="00BE3F35"/>
    <w:rsid w:val="00BE4B0B"/>
    <w:rsid w:val="00BE4CC2"/>
    <w:rsid w:val="00BE62AD"/>
    <w:rsid w:val="00BF121F"/>
    <w:rsid w:val="00BF1F80"/>
    <w:rsid w:val="00BF4270"/>
    <w:rsid w:val="00C00EB1"/>
    <w:rsid w:val="00C02312"/>
    <w:rsid w:val="00C04277"/>
    <w:rsid w:val="00C076B0"/>
    <w:rsid w:val="00C13820"/>
    <w:rsid w:val="00C13CA1"/>
    <w:rsid w:val="00C166EF"/>
    <w:rsid w:val="00C17132"/>
    <w:rsid w:val="00C17539"/>
    <w:rsid w:val="00C179A1"/>
    <w:rsid w:val="00C17C87"/>
    <w:rsid w:val="00C17EB0"/>
    <w:rsid w:val="00C25A36"/>
    <w:rsid w:val="00C27F5F"/>
    <w:rsid w:val="00C30A0F"/>
    <w:rsid w:val="00C325AC"/>
    <w:rsid w:val="00C32A33"/>
    <w:rsid w:val="00C340B0"/>
    <w:rsid w:val="00C37E61"/>
    <w:rsid w:val="00C533B9"/>
    <w:rsid w:val="00C53587"/>
    <w:rsid w:val="00C53D45"/>
    <w:rsid w:val="00C5540E"/>
    <w:rsid w:val="00C6404D"/>
    <w:rsid w:val="00C704B3"/>
    <w:rsid w:val="00C70F1B"/>
    <w:rsid w:val="00C71A47"/>
    <w:rsid w:val="00C7464C"/>
    <w:rsid w:val="00C8357A"/>
    <w:rsid w:val="00C85588"/>
    <w:rsid w:val="00CA4A54"/>
    <w:rsid w:val="00CA6C42"/>
    <w:rsid w:val="00CC10D8"/>
    <w:rsid w:val="00CC66C5"/>
    <w:rsid w:val="00CD120A"/>
    <w:rsid w:val="00CD4225"/>
    <w:rsid w:val="00CD6755"/>
    <w:rsid w:val="00CD6856"/>
    <w:rsid w:val="00CD7D34"/>
    <w:rsid w:val="00CE0089"/>
    <w:rsid w:val="00CE09F2"/>
    <w:rsid w:val="00CE3CD2"/>
    <w:rsid w:val="00CE793C"/>
    <w:rsid w:val="00CF193C"/>
    <w:rsid w:val="00CF2052"/>
    <w:rsid w:val="00CF73E8"/>
    <w:rsid w:val="00CF77D5"/>
    <w:rsid w:val="00D15F49"/>
    <w:rsid w:val="00D16E0D"/>
    <w:rsid w:val="00D173F1"/>
    <w:rsid w:val="00D21EEB"/>
    <w:rsid w:val="00D32584"/>
    <w:rsid w:val="00D3323B"/>
    <w:rsid w:val="00D371B9"/>
    <w:rsid w:val="00D43496"/>
    <w:rsid w:val="00D52CF4"/>
    <w:rsid w:val="00D60E39"/>
    <w:rsid w:val="00D64644"/>
    <w:rsid w:val="00D70C33"/>
    <w:rsid w:val="00D72586"/>
    <w:rsid w:val="00D74CB0"/>
    <w:rsid w:val="00D8192F"/>
    <w:rsid w:val="00D8295D"/>
    <w:rsid w:val="00D92599"/>
    <w:rsid w:val="00D949DC"/>
    <w:rsid w:val="00DA18AA"/>
    <w:rsid w:val="00DA558C"/>
    <w:rsid w:val="00DB0D92"/>
    <w:rsid w:val="00DC0CD4"/>
    <w:rsid w:val="00DC2A65"/>
    <w:rsid w:val="00DD6B16"/>
    <w:rsid w:val="00DD6F6F"/>
    <w:rsid w:val="00DE1261"/>
    <w:rsid w:val="00DE15F0"/>
    <w:rsid w:val="00DE1796"/>
    <w:rsid w:val="00DE22AA"/>
    <w:rsid w:val="00DE299C"/>
    <w:rsid w:val="00DE2DD7"/>
    <w:rsid w:val="00DE3D6B"/>
    <w:rsid w:val="00DE5663"/>
    <w:rsid w:val="00DE73B5"/>
    <w:rsid w:val="00DE78AA"/>
    <w:rsid w:val="00DF6F93"/>
    <w:rsid w:val="00E04D2A"/>
    <w:rsid w:val="00E053D0"/>
    <w:rsid w:val="00E12427"/>
    <w:rsid w:val="00E13360"/>
    <w:rsid w:val="00E15994"/>
    <w:rsid w:val="00E20BC7"/>
    <w:rsid w:val="00E22C6D"/>
    <w:rsid w:val="00E22FD8"/>
    <w:rsid w:val="00E25309"/>
    <w:rsid w:val="00E3114E"/>
    <w:rsid w:val="00E315F6"/>
    <w:rsid w:val="00E31A70"/>
    <w:rsid w:val="00E35B02"/>
    <w:rsid w:val="00E361F7"/>
    <w:rsid w:val="00E41828"/>
    <w:rsid w:val="00E42902"/>
    <w:rsid w:val="00E43237"/>
    <w:rsid w:val="00E47D6E"/>
    <w:rsid w:val="00E54AE2"/>
    <w:rsid w:val="00E64EA8"/>
    <w:rsid w:val="00E66496"/>
    <w:rsid w:val="00E66B35"/>
    <w:rsid w:val="00E66E10"/>
    <w:rsid w:val="00E673DA"/>
    <w:rsid w:val="00E70A4B"/>
    <w:rsid w:val="00E71237"/>
    <w:rsid w:val="00E71DDC"/>
    <w:rsid w:val="00E752CA"/>
    <w:rsid w:val="00E767BA"/>
    <w:rsid w:val="00E769F6"/>
    <w:rsid w:val="00E81B72"/>
    <w:rsid w:val="00E8407C"/>
    <w:rsid w:val="00E84F3C"/>
    <w:rsid w:val="00E86C0E"/>
    <w:rsid w:val="00EA012C"/>
    <w:rsid w:val="00EA313F"/>
    <w:rsid w:val="00EB399A"/>
    <w:rsid w:val="00EB6E13"/>
    <w:rsid w:val="00EC6A55"/>
    <w:rsid w:val="00ED0288"/>
    <w:rsid w:val="00EE1688"/>
    <w:rsid w:val="00EE4FBD"/>
    <w:rsid w:val="00EE52CB"/>
    <w:rsid w:val="00EE7927"/>
    <w:rsid w:val="00EF0460"/>
    <w:rsid w:val="00EF0B22"/>
    <w:rsid w:val="00EF185C"/>
    <w:rsid w:val="00EF5190"/>
    <w:rsid w:val="00EF581D"/>
    <w:rsid w:val="00EF59AA"/>
    <w:rsid w:val="00EF68F1"/>
    <w:rsid w:val="00EF78A8"/>
    <w:rsid w:val="00EF7FD8"/>
    <w:rsid w:val="00F03AFB"/>
    <w:rsid w:val="00F06F59"/>
    <w:rsid w:val="00F07904"/>
    <w:rsid w:val="00F14451"/>
    <w:rsid w:val="00F1471C"/>
    <w:rsid w:val="00F17988"/>
    <w:rsid w:val="00F20791"/>
    <w:rsid w:val="00F209E4"/>
    <w:rsid w:val="00F26FF3"/>
    <w:rsid w:val="00F3050D"/>
    <w:rsid w:val="00F36055"/>
    <w:rsid w:val="00F36B9D"/>
    <w:rsid w:val="00F469F0"/>
    <w:rsid w:val="00F50AAA"/>
    <w:rsid w:val="00F51A6D"/>
    <w:rsid w:val="00F53273"/>
    <w:rsid w:val="00F57FF1"/>
    <w:rsid w:val="00F60474"/>
    <w:rsid w:val="00F700B1"/>
    <w:rsid w:val="00F70228"/>
    <w:rsid w:val="00F755E4"/>
    <w:rsid w:val="00F765B5"/>
    <w:rsid w:val="00F77D02"/>
    <w:rsid w:val="00F80FCD"/>
    <w:rsid w:val="00F92A3B"/>
    <w:rsid w:val="00F93AD0"/>
    <w:rsid w:val="00F944CA"/>
    <w:rsid w:val="00FA0086"/>
    <w:rsid w:val="00FA559F"/>
    <w:rsid w:val="00FA789F"/>
    <w:rsid w:val="00FA7987"/>
    <w:rsid w:val="00FA798F"/>
    <w:rsid w:val="00FB1E22"/>
    <w:rsid w:val="00FB3A86"/>
    <w:rsid w:val="00FB4B85"/>
    <w:rsid w:val="00FC4472"/>
    <w:rsid w:val="00FC5653"/>
    <w:rsid w:val="00FD0016"/>
    <w:rsid w:val="00FD1905"/>
    <w:rsid w:val="00FD36C8"/>
    <w:rsid w:val="00FD7CBF"/>
    <w:rsid w:val="00FE24CF"/>
    <w:rsid w:val="00FE2EBC"/>
    <w:rsid w:val="00FE6B3F"/>
    <w:rsid w:val="00FF4594"/>
    <w:rsid w:val="00FF6D37"/>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1"/>
    </o:shapelayout>
  </w:shapeDefaults>
  <w:decimalSymbol w:val="."/>
  <w:listSeparator w:val=","/>
  <w14:docId w14:val="6561E81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C21D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AC21D3"/>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EF5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391209">
      <w:bodyDiv w:val="1"/>
      <w:marLeft w:val="0"/>
      <w:marRight w:val="0"/>
      <w:marTop w:val="0"/>
      <w:marBottom w:val="0"/>
      <w:divBdr>
        <w:top w:val="none" w:sz="0" w:space="0" w:color="auto"/>
        <w:left w:val="none" w:sz="0" w:space="0" w:color="auto"/>
        <w:bottom w:val="none" w:sz="0" w:space="0" w:color="auto"/>
        <w:right w:val="none" w:sz="0" w:space="0" w:color="auto"/>
      </w:divBdr>
    </w:div>
    <w:div w:id="15545468">
      <w:bodyDiv w:val="1"/>
      <w:marLeft w:val="0"/>
      <w:marRight w:val="0"/>
      <w:marTop w:val="0"/>
      <w:marBottom w:val="0"/>
      <w:divBdr>
        <w:top w:val="none" w:sz="0" w:space="0" w:color="auto"/>
        <w:left w:val="none" w:sz="0" w:space="0" w:color="auto"/>
        <w:bottom w:val="none" w:sz="0" w:space="0" w:color="auto"/>
        <w:right w:val="none" w:sz="0" w:space="0" w:color="auto"/>
      </w:divBdr>
    </w:div>
    <w:div w:id="27948322">
      <w:bodyDiv w:val="1"/>
      <w:marLeft w:val="0"/>
      <w:marRight w:val="0"/>
      <w:marTop w:val="0"/>
      <w:marBottom w:val="0"/>
      <w:divBdr>
        <w:top w:val="none" w:sz="0" w:space="0" w:color="auto"/>
        <w:left w:val="none" w:sz="0" w:space="0" w:color="auto"/>
        <w:bottom w:val="none" w:sz="0" w:space="0" w:color="auto"/>
        <w:right w:val="none" w:sz="0" w:space="0" w:color="auto"/>
      </w:divBdr>
    </w:div>
    <w:div w:id="41567043">
      <w:bodyDiv w:val="1"/>
      <w:marLeft w:val="0"/>
      <w:marRight w:val="0"/>
      <w:marTop w:val="0"/>
      <w:marBottom w:val="0"/>
      <w:divBdr>
        <w:top w:val="none" w:sz="0" w:space="0" w:color="auto"/>
        <w:left w:val="none" w:sz="0" w:space="0" w:color="auto"/>
        <w:bottom w:val="none" w:sz="0" w:space="0" w:color="auto"/>
        <w:right w:val="none" w:sz="0" w:space="0" w:color="auto"/>
      </w:divBdr>
    </w:div>
    <w:div w:id="95059479">
      <w:bodyDiv w:val="1"/>
      <w:marLeft w:val="0"/>
      <w:marRight w:val="0"/>
      <w:marTop w:val="0"/>
      <w:marBottom w:val="0"/>
      <w:divBdr>
        <w:top w:val="none" w:sz="0" w:space="0" w:color="auto"/>
        <w:left w:val="none" w:sz="0" w:space="0" w:color="auto"/>
        <w:bottom w:val="none" w:sz="0" w:space="0" w:color="auto"/>
        <w:right w:val="none" w:sz="0" w:space="0" w:color="auto"/>
      </w:divBdr>
    </w:div>
    <w:div w:id="15075636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5921066">
      <w:bodyDiv w:val="1"/>
      <w:marLeft w:val="0"/>
      <w:marRight w:val="0"/>
      <w:marTop w:val="0"/>
      <w:marBottom w:val="0"/>
      <w:divBdr>
        <w:top w:val="none" w:sz="0" w:space="0" w:color="auto"/>
        <w:left w:val="none" w:sz="0" w:space="0" w:color="auto"/>
        <w:bottom w:val="none" w:sz="0" w:space="0" w:color="auto"/>
        <w:right w:val="none" w:sz="0" w:space="0" w:color="auto"/>
      </w:divBdr>
    </w:div>
    <w:div w:id="263071223">
      <w:bodyDiv w:val="1"/>
      <w:marLeft w:val="0"/>
      <w:marRight w:val="0"/>
      <w:marTop w:val="0"/>
      <w:marBottom w:val="0"/>
      <w:divBdr>
        <w:top w:val="none" w:sz="0" w:space="0" w:color="auto"/>
        <w:left w:val="none" w:sz="0" w:space="0" w:color="auto"/>
        <w:bottom w:val="none" w:sz="0" w:space="0" w:color="auto"/>
        <w:right w:val="none" w:sz="0" w:space="0" w:color="auto"/>
      </w:divBdr>
    </w:div>
    <w:div w:id="356736186">
      <w:bodyDiv w:val="1"/>
      <w:marLeft w:val="0"/>
      <w:marRight w:val="0"/>
      <w:marTop w:val="0"/>
      <w:marBottom w:val="0"/>
      <w:divBdr>
        <w:top w:val="none" w:sz="0" w:space="0" w:color="auto"/>
        <w:left w:val="none" w:sz="0" w:space="0" w:color="auto"/>
        <w:bottom w:val="none" w:sz="0" w:space="0" w:color="auto"/>
        <w:right w:val="none" w:sz="0" w:space="0" w:color="auto"/>
      </w:divBdr>
    </w:div>
    <w:div w:id="366494308">
      <w:bodyDiv w:val="1"/>
      <w:marLeft w:val="0"/>
      <w:marRight w:val="0"/>
      <w:marTop w:val="0"/>
      <w:marBottom w:val="0"/>
      <w:divBdr>
        <w:top w:val="none" w:sz="0" w:space="0" w:color="auto"/>
        <w:left w:val="none" w:sz="0" w:space="0" w:color="auto"/>
        <w:bottom w:val="none" w:sz="0" w:space="0" w:color="auto"/>
        <w:right w:val="none" w:sz="0" w:space="0" w:color="auto"/>
      </w:divBdr>
    </w:div>
    <w:div w:id="482965031">
      <w:bodyDiv w:val="1"/>
      <w:marLeft w:val="0"/>
      <w:marRight w:val="0"/>
      <w:marTop w:val="0"/>
      <w:marBottom w:val="0"/>
      <w:divBdr>
        <w:top w:val="none" w:sz="0" w:space="0" w:color="auto"/>
        <w:left w:val="none" w:sz="0" w:space="0" w:color="auto"/>
        <w:bottom w:val="none" w:sz="0" w:space="0" w:color="auto"/>
        <w:right w:val="none" w:sz="0" w:space="0" w:color="auto"/>
      </w:divBdr>
    </w:div>
    <w:div w:id="529414007">
      <w:bodyDiv w:val="1"/>
      <w:marLeft w:val="0"/>
      <w:marRight w:val="0"/>
      <w:marTop w:val="0"/>
      <w:marBottom w:val="0"/>
      <w:divBdr>
        <w:top w:val="none" w:sz="0" w:space="0" w:color="auto"/>
        <w:left w:val="none" w:sz="0" w:space="0" w:color="auto"/>
        <w:bottom w:val="none" w:sz="0" w:space="0" w:color="auto"/>
        <w:right w:val="none" w:sz="0" w:space="0" w:color="auto"/>
      </w:divBdr>
    </w:div>
    <w:div w:id="60365867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7738298">
      <w:bodyDiv w:val="1"/>
      <w:marLeft w:val="0"/>
      <w:marRight w:val="0"/>
      <w:marTop w:val="0"/>
      <w:marBottom w:val="0"/>
      <w:divBdr>
        <w:top w:val="none" w:sz="0" w:space="0" w:color="auto"/>
        <w:left w:val="none" w:sz="0" w:space="0" w:color="auto"/>
        <w:bottom w:val="none" w:sz="0" w:space="0" w:color="auto"/>
        <w:right w:val="none" w:sz="0" w:space="0" w:color="auto"/>
      </w:divBdr>
    </w:div>
    <w:div w:id="897010984">
      <w:bodyDiv w:val="1"/>
      <w:marLeft w:val="0"/>
      <w:marRight w:val="0"/>
      <w:marTop w:val="0"/>
      <w:marBottom w:val="0"/>
      <w:divBdr>
        <w:top w:val="none" w:sz="0" w:space="0" w:color="auto"/>
        <w:left w:val="none" w:sz="0" w:space="0" w:color="auto"/>
        <w:bottom w:val="none" w:sz="0" w:space="0" w:color="auto"/>
        <w:right w:val="none" w:sz="0" w:space="0" w:color="auto"/>
      </w:divBdr>
    </w:div>
    <w:div w:id="93089438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1393870">
      <w:bodyDiv w:val="1"/>
      <w:marLeft w:val="0"/>
      <w:marRight w:val="0"/>
      <w:marTop w:val="0"/>
      <w:marBottom w:val="0"/>
      <w:divBdr>
        <w:top w:val="none" w:sz="0" w:space="0" w:color="auto"/>
        <w:left w:val="none" w:sz="0" w:space="0" w:color="auto"/>
        <w:bottom w:val="none" w:sz="0" w:space="0" w:color="auto"/>
        <w:right w:val="none" w:sz="0" w:space="0" w:color="auto"/>
      </w:divBdr>
    </w:div>
    <w:div w:id="102821763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6238432">
      <w:bodyDiv w:val="1"/>
      <w:marLeft w:val="0"/>
      <w:marRight w:val="0"/>
      <w:marTop w:val="0"/>
      <w:marBottom w:val="0"/>
      <w:divBdr>
        <w:top w:val="none" w:sz="0" w:space="0" w:color="auto"/>
        <w:left w:val="none" w:sz="0" w:space="0" w:color="auto"/>
        <w:bottom w:val="none" w:sz="0" w:space="0" w:color="auto"/>
        <w:right w:val="none" w:sz="0" w:space="0" w:color="auto"/>
      </w:divBdr>
    </w:div>
    <w:div w:id="1210607243">
      <w:bodyDiv w:val="1"/>
      <w:marLeft w:val="0"/>
      <w:marRight w:val="0"/>
      <w:marTop w:val="0"/>
      <w:marBottom w:val="0"/>
      <w:divBdr>
        <w:top w:val="none" w:sz="0" w:space="0" w:color="auto"/>
        <w:left w:val="none" w:sz="0" w:space="0" w:color="auto"/>
        <w:bottom w:val="none" w:sz="0" w:space="0" w:color="auto"/>
        <w:right w:val="none" w:sz="0" w:space="0" w:color="auto"/>
      </w:divBdr>
    </w:div>
    <w:div w:id="1249929056">
      <w:bodyDiv w:val="1"/>
      <w:marLeft w:val="0"/>
      <w:marRight w:val="0"/>
      <w:marTop w:val="0"/>
      <w:marBottom w:val="0"/>
      <w:divBdr>
        <w:top w:val="none" w:sz="0" w:space="0" w:color="auto"/>
        <w:left w:val="none" w:sz="0" w:space="0" w:color="auto"/>
        <w:bottom w:val="none" w:sz="0" w:space="0" w:color="auto"/>
        <w:right w:val="none" w:sz="0" w:space="0" w:color="auto"/>
      </w:divBdr>
    </w:div>
    <w:div w:id="1520192930">
      <w:bodyDiv w:val="1"/>
      <w:marLeft w:val="0"/>
      <w:marRight w:val="0"/>
      <w:marTop w:val="0"/>
      <w:marBottom w:val="0"/>
      <w:divBdr>
        <w:top w:val="none" w:sz="0" w:space="0" w:color="auto"/>
        <w:left w:val="none" w:sz="0" w:space="0" w:color="auto"/>
        <w:bottom w:val="none" w:sz="0" w:space="0" w:color="auto"/>
        <w:right w:val="none" w:sz="0" w:space="0" w:color="auto"/>
      </w:divBdr>
    </w:div>
    <w:div w:id="1609309679">
      <w:bodyDiv w:val="1"/>
      <w:marLeft w:val="0"/>
      <w:marRight w:val="0"/>
      <w:marTop w:val="0"/>
      <w:marBottom w:val="0"/>
      <w:divBdr>
        <w:top w:val="none" w:sz="0" w:space="0" w:color="auto"/>
        <w:left w:val="none" w:sz="0" w:space="0" w:color="auto"/>
        <w:bottom w:val="none" w:sz="0" w:space="0" w:color="auto"/>
        <w:right w:val="none" w:sz="0" w:space="0" w:color="auto"/>
      </w:divBdr>
    </w:div>
    <w:div w:id="1662267373">
      <w:bodyDiv w:val="1"/>
      <w:marLeft w:val="0"/>
      <w:marRight w:val="0"/>
      <w:marTop w:val="0"/>
      <w:marBottom w:val="0"/>
      <w:divBdr>
        <w:top w:val="none" w:sz="0" w:space="0" w:color="auto"/>
        <w:left w:val="none" w:sz="0" w:space="0" w:color="auto"/>
        <w:bottom w:val="none" w:sz="0" w:space="0" w:color="auto"/>
        <w:right w:val="none" w:sz="0" w:space="0" w:color="auto"/>
      </w:divBdr>
    </w:div>
    <w:div w:id="1667978726">
      <w:bodyDiv w:val="1"/>
      <w:marLeft w:val="0"/>
      <w:marRight w:val="0"/>
      <w:marTop w:val="0"/>
      <w:marBottom w:val="0"/>
      <w:divBdr>
        <w:top w:val="none" w:sz="0" w:space="0" w:color="auto"/>
        <w:left w:val="none" w:sz="0" w:space="0" w:color="auto"/>
        <w:bottom w:val="none" w:sz="0" w:space="0" w:color="auto"/>
        <w:right w:val="none" w:sz="0" w:space="0" w:color="auto"/>
      </w:divBdr>
    </w:div>
    <w:div w:id="1691754481">
      <w:bodyDiv w:val="1"/>
      <w:marLeft w:val="0"/>
      <w:marRight w:val="0"/>
      <w:marTop w:val="0"/>
      <w:marBottom w:val="0"/>
      <w:divBdr>
        <w:top w:val="none" w:sz="0" w:space="0" w:color="auto"/>
        <w:left w:val="none" w:sz="0" w:space="0" w:color="auto"/>
        <w:bottom w:val="none" w:sz="0" w:space="0" w:color="auto"/>
        <w:right w:val="none" w:sz="0" w:space="0" w:color="auto"/>
      </w:divBdr>
    </w:div>
    <w:div w:id="169719796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9899706">
      <w:bodyDiv w:val="1"/>
      <w:marLeft w:val="0"/>
      <w:marRight w:val="0"/>
      <w:marTop w:val="0"/>
      <w:marBottom w:val="0"/>
      <w:divBdr>
        <w:top w:val="none" w:sz="0" w:space="0" w:color="auto"/>
        <w:left w:val="none" w:sz="0" w:space="0" w:color="auto"/>
        <w:bottom w:val="none" w:sz="0" w:space="0" w:color="auto"/>
        <w:right w:val="none" w:sz="0" w:space="0" w:color="auto"/>
      </w:divBdr>
    </w:div>
    <w:div w:id="210005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eda.gov.in/FreshFruitsAndVegetabl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Anisa%20N%20A\MSc%20Horticulture\Thesis\Papers\J%20of%20advances%20in%20biology%20&amp;%20biotechnolgy\Growth%20characters\Ht%20LEaf%20B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Anisa%20N%20A\MSc%20Horticulture\Thesis\Papers\J%20of%20advances%20in%20biology%20&amp;%20biotechnolgy\Growth%20characters\Ht%20LEaf%20B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Anisa%20N%20A\MSc%20Horticulture\Thesis\Papers\J%20of%20advances%20in%20biology%20&amp;%20biotechnolgy\Growth%20characters\Cholo%20dr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Anisa%20N%20A\MSc%20Horticulture\Thesis\Papers\J%20of%20advances%20in%20biology%20&amp;%20biotechnolgy\Growth%20characters\Cholo%20dry.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237841593330247E-2"/>
          <c:y val="4.6888320545609548E-2"/>
          <c:w val="0.92405627605372853"/>
          <c:h val="0.74399648253686956"/>
        </c:manualLayout>
      </c:layout>
      <c:lineChart>
        <c:grouping val="standard"/>
        <c:varyColors val="0"/>
        <c:ser>
          <c:idx val="0"/>
          <c:order val="0"/>
          <c:tx>
            <c:strRef>
              <c:f>Ht!$C$2:$C$4</c:f>
              <c:strCache>
                <c:ptCount val="3"/>
                <c:pt idx="2">
                  <c:v> 60 DAS</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Ht!$B$5:$B$17</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Ht!$C$5:$C$17</c:f>
              <c:numCache>
                <c:formatCode>General</c:formatCode>
                <c:ptCount val="13"/>
                <c:pt idx="0">
                  <c:v>0.96</c:v>
                </c:pt>
                <c:pt idx="1">
                  <c:v>1.07</c:v>
                </c:pt>
                <c:pt idx="2">
                  <c:v>1</c:v>
                </c:pt>
                <c:pt idx="3">
                  <c:v>1.03</c:v>
                </c:pt>
                <c:pt idx="4">
                  <c:v>1.03</c:v>
                </c:pt>
                <c:pt idx="5">
                  <c:v>0.81</c:v>
                </c:pt>
                <c:pt idx="6">
                  <c:v>1.02</c:v>
                </c:pt>
                <c:pt idx="7">
                  <c:v>1.1299999999999999</c:v>
                </c:pt>
                <c:pt idx="8">
                  <c:v>1.03</c:v>
                </c:pt>
                <c:pt idx="9">
                  <c:v>1.04</c:v>
                </c:pt>
                <c:pt idx="10">
                  <c:v>1.1100000000000001</c:v>
                </c:pt>
                <c:pt idx="11">
                  <c:v>0.79</c:v>
                </c:pt>
                <c:pt idx="12">
                  <c:v>1.08</c:v>
                </c:pt>
              </c:numCache>
            </c:numRef>
          </c:val>
          <c:smooth val="0"/>
          <c:extLst>
            <c:ext xmlns:c16="http://schemas.microsoft.com/office/drawing/2014/chart" uri="{C3380CC4-5D6E-409C-BE32-E72D297353CC}">
              <c16:uniqueId val="{00000000-B764-45C8-91DA-570C03E0EC84}"/>
            </c:ext>
          </c:extLst>
        </c:ser>
        <c:ser>
          <c:idx val="1"/>
          <c:order val="1"/>
          <c:tx>
            <c:strRef>
              <c:f>Ht!$D$2:$D$4</c:f>
              <c:strCache>
                <c:ptCount val="3"/>
                <c:pt idx="2">
                  <c:v> 80 DAS</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Ht!$B$5:$B$17</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Ht!$D$5:$D$17</c:f>
              <c:numCache>
                <c:formatCode>General</c:formatCode>
                <c:ptCount val="13"/>
                <c:pt idx="0">
                  <c:v>1.69</c:v>
                </c:pt>
                <c:pt idx="1">
                  <c:v>1.74</c:v>
                </c:pt>
                <c:pt idx="2">
                  <c:v>1.79</c:v>
                </c:pt>
                <c:pt idx="3">
                  <c:v>1.68</c:v>
                </c:pt>
                <c:pt idx="4">
                  <c:v>1.63</c:v>
                </c:pt>
                <c:pt idx="5">
                  <c:v>1.67</c:v>
                </c:pt>
                <c:pt idx="6">
                  <c:v>1.84</c:v>
                </c:pt>
                <c:pt idx="7">
                  <c:v>1.81</c:v>
                </c:pt>
                <c:pt idx="8">
                  <c:v>1.71</c:v>
                </c:pt>
                <c:pt idx="9">
                  <c:v>1.88</c:v>
                </c:pt>
                <c:pt idx="10">
                  <c:v>1.95</c:v>
                </c:pt>
                <c:pt idx="11">
                  <c:v>1.53</c:v>
                </c:pt>
                <c:pt idx="12">
                  <c:v>1.72</c:v>
                </c:pt>
              </c:numCache>
            </c:numRef>
          </c:val>
          <c:smooth val="0"/>
          <c:extLst>
            <c:ext xmlns:c16="http://schemas.microsoft.com/office/drawing/2014/chart" uri="{C3380CC4-5D6E-409C-BE32-E72D297353CC}">
              <c16:uniqueId val="{00000001-B764-45C8-91DA-570C03E0EC84}"/>
            </c:ext>
          </c:extLst>
        </c:ser>
        <c:ser>
          <c:idx val="2"/>
          <c:order val="2"/>
          <c:tx>
            <c:strRef>
              <c:f>Ht!$E$2:$E$4</c:f>
              <c:strCache>
                <c:ptCount val="3"/>
                <c:pt idx="2">
                  <c:v> 100 DAS</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Ht!$B$5:$B$17</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Ht!$E$5:$E$17</c:f>
              <c:numCache>
                <c:formatCode>General</c:formatCode>
                <c:ptCount val="13"/>
                <c:pt idx="0">
                  <c:v>1.96</c:v>
                </c:pt>
                <c:pt idx="1">
                  <c:v>1.97</c:v>
                </c:pt>
                <c:pt idx="2">
                  <c:v>1.84</c:v>
                </c:pt>
                <c:pt idx="3">
                  <c:v>1.84</c:v>
                </c:pt>
                <c:pt idx="4">
                  <c:v>1.78</c:v>
                </c:pt>
                <c:pt idx="5">
                  <c:v>1.92</c:v>
                </c:pt>
                <c:pt idx="6">
                  <c:v>2.12</c:v>
                </c:pt>
                <c:pt idx="7">
                  <c:v>2.15</c:v>
                </c:pt>
                <c:pt idx="8">
                  <c:v>1.92</c:v>
                </c:pt>
                <c:pt idx="9">
                  <c:v>2.19</c:v>
                </c:pt>
                <c:pt idx="10">
                  <c:v>2.12</c:v>
                </c:pt>
                <c:pt idx="11">
                  <c:v>1.86</c:v>
                </c:pt>
                <c:pt idx="12">
                  <c:v>1.95</c:v>
                </c:pt>
              </c:numCache>
            </c:numRef>
          </c:val>
          <c:smooth val="0"/>
          <c:extLst>
            <c:ext xmlns:c16="http://schemas.microsoft.com/office/drawing/2014/chart" uri="{C3380CC4-5D6E-409C-BE32-E72D297353CC}">
              <c16:uniqueId val="{00000002-B764-45C8-91DA-570C03E0EC84}"/>
            </c:ext>
          </c:extLst>
        </c:ser>
        <c:dLbls>
          <c:dLblPos val="ctr"/>
          <c:showLegendKey val="0"/>
          <c:showVal val="1"/>
          <c:showCatName val="0"/>
          <c:showSerName val="0"/>
          <c:showPercent val="0"/>
          <c:showBubbleSize val="0"/>
        </c:dLbls>
        <c:marker val="1"/>
        <c:smooth val="0"/>
        <c:axId val="1806720655"/>
        <c:axId val="1908786911"/>
      </c:lineChart>
      <c:catAx>
        <c:axId val="1806720655"/>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Treatments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908786911"/>
        <c:crosses val="autoZero"/>
        <c:auto val="1"/>
        <c:lblAlgn val="ctr"/>
        <c:lblOffset val="100"/>
        <c:noMultiLvlLbl val="0"/>
      </c:catAx>
      <c:valAx>
        <c:axId val="190878691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Plant height (m)</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crossAx val="1806720655"/>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41489058735693"/>
          <c:y val="5.2083333333333336E-2"/>
          <c:w val="0.8608158034497887"/>
          <c:h val="0.72510215342400386"/>
        </c:manualLayout>
      </c:layout>
      <c:barChart>
        <c:barDir val="col"/>
        <c:grouping val="clustered"/>
        <c:varyColors val="0"/>
        <c:ser>
          <c:idx val="0"/>
          <c:order val="0"/>
          <c:tx>
            <c:strRef>
              <c:f>leaf!$C$4</c:f>
              <c:strCache>
                <c:ptCount val="1"/>
                <c:pt idx="0">
                  <c:v>60 DAS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leaf!$B$5:$B$17</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leaf!$C$5:$C$17</c:f>
              <c:numCache>
                <c:formatCode>General</c:formatCode>
                <c:ptCount val="13"/>
                <c:pt idx="0">
                  <c:v>27.67</c:v>
                </c:pt>
                <c:pt idx="1">
                  <c:v>31.33</c:v>
                </c:pt>
                <c:pt idx="2">
                  <c:v>27</c:v>
                </c:pt>
                <c:pt idx="3">
                  <c:v>28.67</c:v>
                </c:pt>
                <c:pt idx="4">
                  <c:v>28.67</c:v>
                </c:pt>
                <c:pt idx="5">
                  <c:v>30.67</c:v>
                </c:pt>
                <c:pt idx="6">
                  <c:v>32.33</c:v>
                </c:pt>
                <c:pt idx="7">
                  <c:v>37.67</c:v>
                </c:pt>
                <c:pt idx="8">
                  <c:v>37.67</c:v>
                </c:pt>
                <c:pt idx="9">
                  <c:v>30.67</c:v>
                </c:pt>
                <c:pt idx="10">
                  <c:v>33</c:v>
                </c:pt>
                <c:pt idx="11">
                  <c:v>23.33</c:v>
                </c:pt>
                <c:pt idx="12">
                  <c:v>30.33</c:v>
                </c:pt>
              </c:numCache>
            </c:numRef>
          </c:val>
          <c:extLst>
            <c:ext xmlns:c16="http://schemas.microsoft.com/office/drawing/2014/chart" uri="{C3380CC4-5D6E-409C-BE32-E72D297353CC}">
              <c16:uniqueId val="{00000000-D372-47A0-A679-4E2E7B383CE1}"/>
            </c:ext>
          </c:extLst>
        </c:ser>
        <c:ser>
          <c:idx val="1"/>
          <c:order val="1"/>
          <c:tx>
            <c:strRef>
              <c:f>leaf!$D$4</c:f>
              <c:strCache>
                <c:ptCount val="1"/>
                <c:pt idx="0">
                  <c:v>80 DAS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leaf!$B$5:$B$17</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leaf!$D$5:$D$17</c:f>
              <c:numCache>
                <c:formatCode>General</c:formatCode>
                <c:ptCount val="13"/>
                <c:pt idx="0">
                  <c:v>40</c:v>
                </c:pt>
                <c:pt idx="1">
                  <c:v>41</c:v>
                </c:pt>
                <c:pt idx="2">
                  <c:v>41.67</c:v>
                </c:pt>
                <c:pt idx="3">
                  <c:v>42</c:v>
                </c:pt>
                <c:pt idx="4">
                  <c:v>45</c:v>
                </c:pt>
                <c:pt idx="5">
                  <c:v>46</c:v>
                </c:pt>
                <c:pt idx="6">
                  <c:v>42</c:v>
                </c:pt>
                <c:pt idx="7">
                  <c:v>54.33</c:v>
                </c:pt>
                <c:pt idx="8">
                  <c:v>49</c:v>
                </c:pt>
                <c:pt idx="9">
                  <c:v>50.33</c:v>
                </c:pt>
                <c:pt idx="10">
                  <c:v>45</c:v>
                </c:pt>
                <c:pt idx="11">
                  <c:v>36.33</c:v>
                </c:pt>
                <c:pt idx="12">
                  <c:v>41</c:v>
                </c:pt>
              </c:numCache>
            </c:numRef>
          </c:val>
          <c:extLst>
            <c:ext xmlns:c16="http://schemas.microsoft.com/office/drawing/2014/chart" uri="{C3380CC4-5D6E-409C-BE32-E72D297353CC}">
              <c16:uniqueId val="{00000001-D372-47A0-A679-4E2E7B383CE1}"/>
            </c:ext>
          </c:extLst>
        </c:ser>
        <c:ser>
          <c:idx val="2"/>
          <c:order val="2"/>
          <c:tx>
            <c:strRef>
              <c:f>leaf!$E$4</c:f>
              <c:strCache>
                <c:ptCount val="1"/>
                <c:pt idx="0">
                  <c:v>100 DAS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leaf!$B$5:$B$17</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leaf!$E$5:$E$17</c:f>
              <c:numCache>
                <c:formatCode>General</c:formatCode>
                <c:ptCount val="13"/>
                <c:pt idx="0">
                  <c:v>34.67</c:v>
                </c:pt>
                <c:pt idx="1">
                  <c:v>35.67</c:v>
                </c:pt>
                <c:pt idx="2">
                  <c:v>36.67</c:v>
                </c:pt>
                <c:pt idx="3">
                  <c:v>36.33</c:v>
                </c:pt>
                <c:pt idx="4">
                  <c:v>39</c:v>
                </c:pt>
                <c:pt idx="5">
                  <c:v>41</c:v>
                </c:pt>
                <c:pt idx="6">
                  <c:v>43.33</c:v>
                </c:pt>
                <c:pt idx="7">
                  <c:v>50.33</c:v>
                </c:pt>
                <c:pt idx="8">
                  <c:v>43.33</c:v>
                </c:pt>
                <c:pt idx="9">
                  <c:v>45.67</c:v>
                </c:pt>
                <c:pt idx="10">
                  <c:v>43.33</c:v>
                </c:pt>
                <c:pt idx="11">
                  <c:v>31.67</c:v>
                </c:pt>
                <c:pt idx="12">
                  <c:v>36.67</c:v>
                </c:pt>
              </c:numCache>
            </c:numRef>
          </c:val>
          <c:extLst>
            <c:ext xmlns:c16="http://schemas.microsoft.com/office/drawing/2014/chart" uri="{C3380CC4-5D6E-409C-BE32-E72D297353CC}">
              <c16:uniqueId val="{00000002-D372-47A0-A679-4E2E7B383CE1}"/>
            </c:ext>
          </c:extLst>
        </c:ser>
        <c:dLbls>
          <c:showLegendKey val="0"/>
          <c:showVal val="0"/>
          <c:showCatName val="0"/>
          <c:showSerName val="0"/>
          <c:showPercent val="0"/>
          <c:showBubbleSize val="0"/>
        </c:dLbls>
        <c:gapWidth val="100"/>
        <c:overlap val="-24"/>
        <c:axId val="1950578415"/>
        <c:axId val="1950577935"/>
      </c:barChart>
      <c:catAx>
        <c:axId val="1950578415"/>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Treatments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0577935"/>
        <c:crosses val="autoZero"/>
        <c:auto val="1"/>
        <c:lblAlgn val="ctr"/>
        <c:lblOffset val="100"/>
        <c:noMultiLvlLbl val="0"/>
      </c:catAx>
      <c:valAx>
        <c:axId val="19505779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Number of leaves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0578415"/>
        <c:crosses val="autoZero"/>
        <c:crossBetween val="between"/>
      </c:valAx>
      <c:spPr>
        <a:noFill/>
        <a:ln>
          <a:noFill/>
        </a:ln>
        <a:effectLst/>
      </c:spPr>
    </c:plotArea>
    <c:legend>
      <c:legendPos val="b"/>
      <c:layout>
        <c:manualLayout>
          <c:xMode val="edge"/>
          <c:yMode val="edge"/>
          <c:x val="0.33774447548895098"/>
          <c:y val="0.91536402409926032"/>
          <c:w val="0.32939863455484486"/>
          <c:h val="7.990112741589119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Chlo!$C$1:$C$2</c:f>
              <c:strCache>
                <c:ptCount val="2"/>
                <c:pt idx="0">
                  <c:v>Fig 3 Effect of biofertilizers on chlorophyll content </c:v>
                </c:pt>
                <c:pt idx="1">
                  <c:v>Chlorophyll content (SPAD units)</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Chlo!$B$3:$B$15</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Chlo!$C$3:$C$15</c:f>
              <c:numCache>
                <c:formatCode>General</c:formatCode>
                <c:ptCount val="13"/>
                <c:pt idx="0">
                  <c:v>45.65</c:v>
                </c:pt>
                <c:pt idx="1">
                  <c:v>46.71</c:v>
                </c:pt>
                <c:pt idx="2">
                  <c:v>45.61</c:v>
                </c:pt>
                <c:pt idx="3">
                  <c:v>40.729999999999997</c:v>
                </c:pt>
                <c:pt idx="4">
                  <c:v>47.71</c:v>
                </c:pt>
                <c:pt idx="5">
                  <c:v>44.42</c:v>
                </c:pt>
                <c:pt idx="6">
                  <c:v>43.4</c:v>
                </c:pt>
                <c:pt idx="7">
                  <c:v>48.73</c:v>
                </c:pt>
                <c:pt idx="8">
                  <c:v>43.12</c:v>
                </c:pt>
                <c:pt idx="9">
                  <c:v>45.71</c:v>
                </c:pt>
                <c:pt idx="10">
                  <c:v>44.48</c:v>
                </c:pt>
                <c:pt idx="11">
                  <c:v>44.13</c:v>
                </c:pt>
                <c:pt idx="12">
                  <c:v>43.95</c:v>
                </c:pt>
              </c:numCache>
            </c:numRef>
          </c:val>
          <c:extLst>
            <c:ext xmlns:c16="http://schemas.microsoft.com/office/drawing/2014/chart" uri="{C3380CC4-5D6E-409C-BE32-E72D297353CC}">
              <c16:uniqueId val="{00000000-4564-45FC-AA0A-B2C02D6E9110}"/>
            </c:ext>
          </c:extLst>
        </c:ser>
        <c:dLbls>
          <c:showLegendKey val="0"/>
          <c:showVal val="1"/>
          <c:showCatName val="0"/>
          <c:showSerName val="0"/>
          <c:showPercent val="0"/>
          <c:showBubbleSize val="0"/>
        </c:dLbls>
        <c:gapWidth val="150"/>
        <c:shape val="box"/>
        <c:axId val="494465503"/>
        <c:axId val="494465983"/>
        <c:axId val="0"/>
      </c:bar3DChart>
      <c:catAx>
        <c:axId val="494465503"/>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tx1"/>
                    </a:solidFill>
                    <a:latin typeface="+mn-lt"/>
                    <a:ea typeface="+mn-ea"/>
                    <a:cs typeface="+mn-cs"/>
                  </a:defRPr>
                </a:pPr>
                <a:r>
                  <a:rPr lang="en-IN">
                    <a:solidFill>
                      <a:schemeClr val="tx1"/>
                    </a:solidFill>
                  </a:rPr>
                  <a:t>Treatments</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94465983"/>
        <c:crosses val="autoZero"/>
        <c:auto val="1"/>
        <c:lblAlgn val="ctr"/>
        <c:lblOffset val="100"/>
        <c:noMultiLvlLbl val="0"/>
      </c:catAx>
      <c:valAx>
        <c:axId val="494465983"/>
        <c:scaling>
          <c:orientation val="minMax"/>
        </c:scaling>
        <c:delete val="0"/>
        <c:axPos val="l"/>
        <c:majorGridlines>
          <c:spPr>
            <a:ln w="9525" cap="flat" cmpd="sng" algn="ctr">
              <a:solidFill>
                <a:schemeClr val="dk1">
                  <a:lumMod val="50000"/>
                  <a:lumOff val="5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tx1"/>
                    </a:solidFill>
                    <a:latin typeface="+mn-lt"/>
                    <a:ea typeface="+mn-ea"/>
                    <a:cs typeface="+mn-cs"/>
                  </a:defRPr>
                </a:pPr>
                <a:r>
                  <a:rPr lang="en-IN">
                    <a:solidFill>
                      <a:schemeClr val="tx1"/>
                    </a:solidFill>
                  </a:rPr>
                  <a:t>Chlorophyll content (SPAD Units)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944655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a:noFill/>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'dry '!$C$1:$C$2</c:f>
              <c:strCache>
                <c:ptCount val="2"/>
                <c:pt idx="1">
                  <c:v>Total dry matter production (g/plant)</c:v>
                </c:pt>
              </c:strCache>
            </c:strRef>
          </c:tx>
          <c:spPr>
            <a:solidFill>
              <a:srgbClr val="C00000"/>
            </a:solidFill>
            <a:ln>
              <a:noFill/>
            </a:ln>
            <a:effectLst>
              <a:outerShdw blurRad="76200" dir="18900000" sy="23000" kx="-1200000" algn="bl" rotWithShape="0">
                <a:prstClr val="black">
                  <a:alpha val="20000"/>
                </a:prstClr>
              </a:outerShdw>
            </a:effectLst>
          </c:spPr>
          <c:invertIfNegative val="0"/>
          <c:dLbls>
            <c:dLbl>
              <c:idx val="1"/>
              <c:layout>
                <c:manualLayout>
                  <c:x val="2.4366471734892565E-3"/>
                  <c:y val="6.875360959027040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F2F-49DE-8344-7AB4F75F254A}"/>
                </c:ext>
              </c:extLst>
            </c:dLbl>
            <c:dLbl>
              <c:idx val="7"/>
              <c:layout>
                <c:manualLayout>
                  <c:x val="-8.9342697600140304E-17"/>
                  <c:y val="6.875360959027040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F2F-49DE-8344-7AB4F75F254A}"/>
                </c:ext>
              </c:extLst>
            </c:dLbl>
            <c:dLbl>
              <c:idx val="9"/>
              <c:layout>
                <c:manualLayout>
                  <c:x val="0"/>
                  <c:y val="7.77809171957770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F2F-49DE-8344-7AB4F75F254A}"/>
                </c:ext>
              </c:extLst>
            </c:dLbl>
            <c:spPr>
              <a:solidFill>
                <a:sysClr val="windowText" lastClr="000000">
                  <a:lumMod val="65000"/>
                  <a:lumOff val="35000"/>
                  <a:alpha val="75000"/>
                </a:sysClr>
              </a:solidFill>
              <a:ln>
                <a:no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borderCallout1">
                    <a:avLst/>
                  </a:prstGeom>
                  <a:noFill/>
                  <a:ln>
                    <a:noFill/>
                  </a:ln>
                </c15:spPr>
                <c15:showLeaderLines val="1"/>
                <c15:leaderLines>
                  <c:spPr>
                    <a:ln w="9525">
                      <a:solidFill>
                        <a:schemeClr val="dk1">
                          <a:lumMod val="50000"/>
                          <a:lumOff val="50000"/>
                        </a:schemeClr>
                      </a:solidFill>
                    </a:ln>
                    <a:effectLst/>
                  </c:spPr>
                </c15:leaderLines>
              </c:ext>
            </c:extLst>
          </c:dLbls>
          <c:cat>
            <c:strRef>
              <c:f>'dry '!$B$3:$B$15</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'dry '!$C$3:$C$15</c:f>
              <c:numCache>
                <c:formatCode>General</c:formatCode>
                <c:ptCount val="13"/>
                <c:pt idx="0">
                  <c:v>254.81</c:v>
                </c:pt>
                <c:pt idx="1">
                  <c:v>263.61</c:v>
                </c:pt>
                <c:pt idx="2">
                  <c:v>230.39</c:v>
                </c:pt>
                <c:pt idx="3">
                  <c:v>272.63</c:v>
                </c:pt>
                <c:pt idx="4">
                  <c:v>315.70999999999998</c:v>
                </c:pt>
                <c:pt idx="5">
                  <c:v>290.44</c:v>
                </c:pt>
                <c:pt idx="6">
                  <c:v>319.39</c:v>
                </c:pt>
                <c:pt idx="7">
                  <c:v>350.5</c:v>
                </c:pt>
                <c:pt idx="8">
                  <c:v>323.69</c:v>
                </c:pt>
                <c:pt idx="9">
                  <c:v>345.49</c:v>
                </c:pt>
                <c:pt idx="10">
                  <c:v>318.55</c:v>
                </c:pt>
                <c:pt idx="11">
                  <c:v>258.54000000000002</c:v>
                </c:pt>
                <c:pt idx="12">
                  <c:v>302.24</c:v>
                </c:pt>
              </c:numCache>
            </c:numRef>
          </c:val>
          <c:extLst>
            <c:ext xmlns:c16="http://schemas.microsoft.com/office/drawing/2014/chart" uri="{C3380CC4-5D6E-409C-BE32-E72D297353CC}">
              <c16:uniqueId val="{00000000-90FF-46E5-A064-3CB98E8A1961}"/>
            </c:ext>
          </c:extLst>
        </c:ser>
        <c:dLbls>
          <c:dLblPos val="inEnd"/>
          <c:showLegendKey val="0"/>
          <c:showVal val="1"/>
          <c:showCatName val="0"/>
          <c:showSerName val="0"/>
          <c:showPercent val="0"/>
          <c:showBubbleSize val="0"/>
        </c:dLbls>
        <c:gapWidth val="41"/>
        <c:axId val="403815071"/>
        <c:axId val="403816991"/>
      </c:barChart>
      <c:catAx>
        <c:axId val="403815071"/>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N"/>
                  <a:t>Treatments</a:t>
                </a:r>
              </a:p>
            </c:rich>
          </c:tx>
          <c:layout>
            <c:manualLayout>
              <c:xMode val="edge"/>
              <c:yMode val="edge"/>
              <c:x val="0.43098512934816291"/>
              <c:y val="0.9024811621867424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403816991"/>
        <c:crosses val="autoZero"/>
        <c:auto val="1"/>
        <c:lblAlgn val="ctr"/>
        <c:lblOffset val="100"/>
        <c:noMultiLvlLbl val="0"/>
      </c:catAx>
      <c:valAx>
        <c:axId val="403816991"/>
        <c:scaling>
          <c:orientation val="minMax"/>
        </c:scaling>
        <c:delete val="1"/>
        <c:axPos val="l"/>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N"/>
                  <a:t>Total dry matter production (g/plant)</a:t>
                </a:r>
              </a:p>
            </c:rich>
          </c:tx>
          <c:layout>
            <c:manualLayout>
              <c:xMode val="edge"/>
              <c:yMode val="edge"/>
              <c:x val="1.4158838697794355E-2"/>
              <c:y val="0.14231459292226153"/>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403815071"/>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9">
  <a:schemeClr val="accent6"/>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2103B-EB3E-4F54-A17F-1D473BB14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1283</TotalTime>
  <Pages>12</Pages>
  <Words>4989</Words>
  <Characters>28443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33366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468</cp:revision>
  <cp:lastPrinted>1999-07-06T11:00:00Z</cp:lastPrinted>
  <dcterms:created xsi:type="dcterms:W3CDTF">2014-10-25T14:34:00Z</dcterms:created>
  <dcterms:modified xsi:type="dcterms:W3CDTF">2025-10-21T08:21:00Z</dcterms:modified>
</cp:coreProperties>
</file>