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C38C0C" w14:textId="77777777" w:rsidR="00BA0B09" w:rsidRPr="00FA2F4E" w:rsidRDefault="00BA0B09" w:rsidP="00BA0B09">
      <w:pPr>
        <w:spacing w:line="360" w:lineRule="auto"/>
        <w:jc w:val="center"/>
        <w:rPr>
          <w:rFonts w:ascii="Times New Roman" w:hAnsi="Times New Roman" w:cs="Times New Roman"/>
          <w:b/>
          <w:bCs/>
          <w:i/>
          <w:iCs/>
          <w:sz w:val="28"/>
          <w:u w:val="single"/>
          <w:lang w:val="en-US"/>
        </w:rPr>
      </w:pPr>
      <w:r w:rsidRPr="00FA2F4E">
        <w:rPr>
          <w:rFonts w:ascii="Times New Roman" w:hAnsi="Times New Roman" w:cs="Times New Roman"/>
          <w:b/>
          <w:bCs/>
          <w:i/>
          <w:iCs/>
          <w:sz w:val="28"/>
          <w:u w:val="single"/>
          <w:lang w:val="en-US"/>
        </w:rPr>
        <w:t>Original Research Article</w:t>
      </w:r>
    </w:p>
    <w:p w14:paraId="725D597F" w14:textId="7CB3E4FA" w:rsidR="00EB5D08" w:rsidRPr="00FA2F4E" w:rsidRDefault="00EB5D08" w:rsidP="00EB5D08">
      <w:pPr>
        <w:spacing w:line="360" w:lineRule="auto"/>
        <w:jc w:val="center"/>
        <w:rPr>
          <w:rFonts w:ascii="Times New Roman" w:hAnsi="Times New Roman" w:cs="Times New Roman"/>
          <w:b/>
          <w:bCs/>
          <w:sz w:val="28"/>
        </w:rPr>
      </w:pPr>
      <w:r w:rsidRPr="00FA2F4E">
        <w:rPr>
          <w:rFonts w:ascii="Times New Roman" w:hAnsi="Times New Roman" w:cs="Times New Roman"/>
          <w:b/>
          <w:bCs/>
          <w:sz w:val="28"/>
        </w:rPr>
        <w:t>Exploring Genetic Variability for Yield Attributes in Groundnut (</w:t>
      </w:r>
      <w:r w:rsidRPr="00FA2F4E">
        <w:rPr>
          <w:rFonts w:ascii="Times New Roman" w:hAnsi="Times New Roman" w:cs="Times New Roman"/>
          <w:b/>
          <w:bCs/>
          <w:i/>
          <w:sz w:val="28"/>
        </w:rPr>
        <w:t>Arachis hypogaea</w:t>
      </w:r>
      <w:r w:rsidRPr="00FA2F4E">
        <w:rPr>
          <w:rFonts w:ascii="Times New Roman" w:hAnsi="Times New Roman" w:cs="Times New Roman"/>
          <w:b/>
          <w:bCs/>
          <w:sz w:val="28"/>
        </w:rPr>
        <w:t xml:space="preserve"> L.) </w:t>
      </w:r>
      <w:r w:rsidR="00A6093B" w:rsidRPr="00FA2F4E">
        <w:rPr>
          <w:rFonts w:ascii="Times New Roman" w:hAnsi="Times New Roman" w:cs="Times New Roman"/>
          <w:b/>
          <w:bCs/>
          <w:sz w:val="28"/>
        </w:rPr>
        <w:t>Genotypes</w:t>
      </w:r>
    </w:p>
    <w:p w14:paraId="19C301A6" w14:textId="77777777" w:rsidR="006C6EA0" w:rsidRPr="00FA2F4E" w:rsidRDefault="006C6EA0" w:rsidP="00EB5D08">
      <w:pPr>
        <w:spacing w:line="360" w:lineRule="auto"/>
        <w:jc w:val="both"/>
        <w:rPr>
          <w:rFonts w:ascii="Times New Roman" w:hAnsi="Times New Roman" w:cs="Times New Roman"/>
          <w:b/>
          <w:sz w:val="24"/>
        </w:rPr>
      </w:pPr>
    </w:p>
    <w:p w14:paraId="7C67DB3B" w14:textId="77777777" w:rsidR="006C6EA0" w:rsidRPr="00FA2F4E" w:rsidRDefault="006C6EA0" w:rsidP="00EB5D08">
      <w:pPr>
        <w:spacing w:line="360" w:lineRule="auto"/>
        <w:jc w:val="both"/>
        <w:rPr>
          <w:rFonts w:ascii="Times New Roman" w:hAnsi="Times New Roman" w:cs="Times New Roman"/>
          <w:b/>
          <w:sz w:val="24"/>
        </w:rPr>
      </w:pPr>
    </w:p>
    <w:p w14:paraId="0FEF9AA9" w14:textId="6922F041" w:rsidR="00EB5D08" w:rsidRPr="00FA2F4E" w:rsidRDefault="00EB5D08" w:rsidP="00EB5D08">
      <w:pPr>
        <w:spacing w:line="360" w:lineRule="auto"/>
        <w:jc w:val="both"/>
        <w:rPr>
          <w:rFonts w:ascii="Times New Roman" w:hAnsi="Times New Roman" w:cs="Times New Roman"/>
          <w:b/>
          <w:sz w:val="24"/>
        </w:rPr>
      </w:pPr>
      <w:r w:rsidRPr="00FA2F4E">
        <w:rPr>
          <w:rFonts w:ascii="Times New Roman" w:hAnsi="Times New Roman" w:cs="Times New Roman"/>
          <w:b/>
          <w:sz w:val="24"/>
        </w:rPr>
        <w:t xml:space="preserve">Abstract </w:t>
      </w:r>
    </w:p>
    <w:p w14:paraId="760D0FA5" w14:textId="7ED8E0CC" w:rsidR="000C1C35" w:rsidRPr="00FA2F4E" w:rsidRDefault="000C1C35" w:rsidP="003B33CF">
      <w:pPr>
        <w:spacing w:line="360" w:lineRule="auto"/>
        <w:jc w:val="both"/>
        <w:rPr>
          <w:rFonts w:ascii="Times New Roman" w:hAnsi="Times New Roman" w:cs="Times New Roman"/>
          <w:sz w:val="24"/>
        </w:rPr>
      </w:pPr>
      <w:r w:rsidRPr="00FA2F4E">
        <w:rPr>
          <w:rFonts w:ascii="Times New Roman" w:hAnsi="Times New Roman" w:cs="Times New Roman"/>
          <w:sz w:val="24"/>
        </w:rPr>
        <w:t>Groundnut (</w:t>
      </w:r>
      <w:r w:rsidRPr="00FA2F4E">
        <w:rPr>
          <w:rFonts w:ascii="Times New Roman" w:hAnsi="Times New Roman" w:cs="Times New Roman"/>
          <w:i/>
          <w:iCs/>
          <w:sz w:val="24"/>
        </w:rPr>
        <w:t>Arachis hypogaea</w:t>
      </w:r>
      <w:r w:rsidRPr="00FA2F4E">
        <w:rPr>
          <w:rFonts w:ascii="Times New Roman" w:hAnsi="Times New Roman" w:cs="Times New Roman"/>
          <w:sz w:val="24"/>
        </w:rPr>
        <w:t xml:space="preserve"> L.) is a key oilseed crop valued for its high-quality oil and protein-rich kernels, playing an important role in food security and farmers’ livelihoods. The present study was conducted during </w:t>
      </w:r>
      <w:r w:rsidR="00170D8C" w:rsidRPr="00FA2F4E">
        <w:rPr>
          <w:rFonts w:ascii="Times New Roman" w:hAnsi="Times New Roman" w:cs="Times New Roman"/>
          <w:i/>
          <w:sz w:val="24"/>
        </w:rPr>
        <w:t>kharif</w:t>
      </w:r>
      <w:r w:rsidR="00170D8C" w:rsidRPr="00FA2F4E">
        <w:rPr>
          <w:rFonts w:ascii="Times New Roman" w:hAnsi="Times New Roman" w:cs="Times New Roman"/>
          <w:sz w:val="24"/>
        </w:rPr>
        <w:t xml:space="preserve"> </w:t>
      </w:r>
      <w:r w:rsidRPr="00FA2F4E">
        <w:rPr>
          <w:rFonts w:ascii="Times New Roman" w:hAnsi="Times New Roman" w:cs="Times New Roman"/>
          <w:sz w:val="24"/>
        </w:rPr>
        <w:t>2023 and 2024 at RVSKVV, Gwalior, to assess ge</w:t>
      </w:r>
      <w:r w:rsidR="0089735F" w:rsidRPr="00FA2F4E">
        <w:rPr>
          <w:rFonts w:ascii="Times New Roman" w:hAnsi="Times New Roman" w:cs="Times New Roman"/>
          <w:sz w:val="24"/>
        </w:rPr>
        <w:t>netic variability, heritability</w:t>
      </w:r>
      <w:r w:rsidRPr="00FA2F4E">
        <w:rPr>
          <w:rFonts w:ascii="Times New Roman" w:hAnsi="Times New Roman" w:cs="Times New Roman"/>
          <w:sz w:val="24"/>
        </w:rPr>
        <w:t xml:space="preserve"> and genetic advance for morphological, </w:t>
      </w:r>
      <w:r w:rsidR="00CF4D45" w:rsidRPr="00FA2F4E">
        <w:rPr>
          <w:rFonts w:ascii="Times New Roman" w:hAnsi="Times New Roman" w:cs="Times New Roman"/>
          <w:sz w:val="24"/>
        </w:rPr>
        <w:t xml:space="preserve">physiological and </w:t>
      </w:r>
      <w:r w:rsidRPr="00FA2F4E">
        <w:rPr>
          <w:rFonts w:ascii="Times New Roman" w:hAnsi="Times New Roman" w:cs="Times New Roman"/>
          <w:sz w:val="24"/>
        </w:rPr>
        <w:t>yield</w:t>
      </w:r>
      <w:r w:rsidR="00CF4D45" w:rsidRPr="00FA2F4E">
        <w:rPr>
          <w:rFonts w:ascii="Times New Roman" w:hAnsi="Times New Roman" w:cs="Times New Roman"/>
          <w:sz w:val="24"/>
        </w:rPr>
        <w:t xml:space="preserve"> attributing</w:t>
      </w:r>
      <w:r w:rsidRPr="00FA2F4E">
        <w:rPr>
          <w:rFonts w:ascii="Times New Roman" w:hAnsi="Times New Roman" w:cs="Times New Roman"/>
          <w:sz w:val="24"/>
        </w:rPr>
        <w:t xml:space="preserve"> traits </w:t>
      </w:r>
      <w:r w:rsidR="006017BF" w:rsidRPr="00FA2F4E">
        <w:rPr>
          <w:rFonts w:ascii="Times New Roman" w:hAnsi="Times New Roman" w:cs="Times New Roman"/>
          <w:sz w:val="24"/>
        </w:rPr>
        <w:t>of</w:t>
      </w:r>
      <w:r w:rsidRPr="00FA2F4E">
        <w:rPr>
          <w:rFonts w:ascii="Times New Roman" w:hAnsi="Times New Roman" w:cs="Times New Roman"/>
          <w:sz w:val="24"/>
        </w:rPr>
        <w:t xml:space="preserve"> groundnut genotypes and their segregating generations. Six parental genotypes </w:t>
      </w:r>
      <w:r w:rsidR="006017BF" w:rsidRPr="00FA2F4E">
        <w:rPr>
          <w:rFonts w:ascii="Times New Roman" w:hAnsi="Times New Roman" w:cs="Times New Roman"/>
          <w:sz w:val="24"/>
        </w:rPr>
        <w:t xml:space="preserve">including </w:t>
      </w:r>
      <w:r w:rsidRPr="00FA2F4E">
        <w:rPr>
          <w:rFonts w:ascii="Times New Roman" w:hAnsi="Times New Roman" w:cs="Times New Roman"/>
          <w:sz w:val="24"/>
        </w:rPr>
        <w:t>three male</w:t>
      </w:r>
      <w:r w:rsidR="006017BF" w:rsidRPr="00FA2F4E">
        <w:rPr>
          <w:rFonts w:ascii="Times New Roman" w:hAnsi="Times New Roman" w:cs="Times New Roman"/>
          <w:sz w:val="24"/>
        </w:rPr>
        <w:t>s</w:t>
      </w:r>
      <w:r w:rsidRPr="00FA2F4E">
        <w:rPr>
          <w:rFonts w:ascii="Times New Roman" w:hAnsi="Times New Roman" w:cs="Times New Roman"/>
          <w:sz w:val="24"/>
        </w:rPr>
        <w:t xml:space="preserve"> and three female</w:t>
      </w:r>
      <w:r w:rsidR="006017BF" w:rsidRPr="00FA2F4E">
        <w:rPr>
          <w:rFonts w:ascii="Times New Roman" w:hAnsi="Times New Roman" w:cs="Times New Roman"/>
          <w:sz w:val="24"/>
        </w:rPr>
        <w:t>s</w:t>
      </w:r>
      <w:r w:rsidRPr="00FA2F4E">
        <w:rPr>
          <w:rFonts w:ascii="Times New Roman" w:hAnsi="Times New Roman" w:cs="Times New Roman"/>
          <w:sz w:val="24"/>
        </w:rPr>
        <w:t xml:space="preserve"> w</w:t>
      </w:r>
      <w:r w:rsidR="0089735F" w:rsidRPr="00FA2F4E">
        <w:rPr>
          <w:rFonts w:ascii="Times New Roman" w:hAnsi="Times New Roman" w:cs="Times New Roman"/>
          <w:sz w:val="24"/>
        </w:rPr>
        <w:t>ere used to develop F₁, F₂, BC₁</w:t>
      </w:r>
      <w:r w:rsidRPr="00FA2F4E">
        <w:rPr>
          <w:rFonts w:ascii="Times New Roman" w:hAnsi="Times New Roman" w:cs="Times New Roman"/>
          <w:sz w:val="24"/>
        </w:rPr>
        <w:t xml:space="preserve"> and BC₂ populations, </w:t>
      </w:r>
      <w:r w:rsidR="00512ED6" w:rsidRPr="00FA2F4E">
        <w:rPr>
          <w:rFonts w:ascii="Times New Roman" w:hAnsi="Times New Roman" w:cs="Times New Roman"/>
          <w:sz w:val="24"/>
        </w:rPr>
        <w:t>that</w:t>
      </w:r>
      <w:r w:rsidRPr="00FA2F4E">
        <w:rPr>
          <w:rFonts w:ascii="Times New Roman" w:hAnsi="Times New Roman" w:cs="Times New Roman"/>
          <w:sz w:val="24"/>
        </w:rPr>
        <w:t xml:space="preserve">, along with the parents, were evaluated in a randomized block design with three replications. Fourteen traits were recorded. </w:t>
      </w:r>
      <w:r w:rsidR="003B33CF" w:rsidRPr="00FA2F4E">
        <w:rPr>
          <w:rFonts w:ascii="Times New Roman" w:hAnsi="Times New Roman" w:cs="Times New Roman"/>
          <w:sz w:val="24"/>
        </w:rPr>
        <w:t xml:space="preserve">Analysis of variance (ANOVA) revealed highly significant treatment mean squares for all traits, indicating </w:t>
      </w:r>
      <w:r w:rsidR="00654656" w:rsidRPr="00FA2F4E">
        <w:rPr>
          <w:rFonts w:ascii="Times New Roman" w:hAnsi="Times New Roman" w:cs="Times New Roman"/>
          <w:sz w:val="24"/>
        </w:rPr>
        <w:t>ex</w:t>
      </w:r>
      <w:r w:rsidR="00B60F0F" w:rsidRPr="00FA2F4E">
        <w:rPr>
          <w:rFonts w:ascii="Times New Roman" w:hAnsi="Times New Roman" w:cs="Times New Roman"/>
          <w:sz w:val="24"/>
        </w:rPr>
        <w:t xml:space="preserve">istence of </w:t>
      </w:r>
      <w:r w:rsidR="003B33CF" w:rsidRPr="00FA2F4E">
        <w:rPr>
          <w:rFonts w:ascii="Times New Roman" w:hAnsi="Times New Roman" w:cs="Times New Roman"/>
          <w:sz w:val="24"/>
        </w:rPr>
        <w:t xml:space="preserve">substantial genetic variability among genotypes. Notably high mean squares were recorded for number of pods per plant (MS = 200.467), pod yield per plant (194.847), kernel yield per plant (114.439), biological yield per plant (3112.981) and dry weight (464.015), suggesting a wide scope for selection and improvement. Mean values ranged from 24–32 days for days to 50% flowering, 18.93–52.81 cm for plant height, 10.00–45.53 for </w:t>
      </w:r>
      <w:r w:rsidR="008E7223" w:rsidRPr="00FA2F4E">
        <w:rPr>
          <w:rFonts w:ascii="Times New Roman" w:hAnsi="Times New Roman" w:cs="Times New Roman"/>
          <w:sz w:val="24"/>
        </w:rPr>
        <w:t xml:space="preserve">numbers of </w:t>
      </w:r>
      <w:r w:rsidR="003B33CF" w:rsidRPr="00FA2F4E">
        <w:rPr>
          <w:rFonts w:ascii="Times New Roman" w:hAnsi="Times New Roman" w:cs="Times New Roman"/>
          <w:sz w:val="24"/>
        </w:rPr>
        <w:t xml:space="preserve">pods per plant, 4.10–38.93 g for pod yield per plant and 3.06–31.03 g for kernel yield per plant, highlighting </w:t>
      </w:r>
      <w:r w:rsidR="008C23F7" w:rsidRPr="00FA2F4E">
        <w:rPr>
          <w:rFonts w:ascii="Times New Roman" w:hAnsi="Times New Roman" w:cs="Times New Roman"/>
          <w:sz w:val="24"/>
        </w:rPr>
        <w:t xml:space="preserve">presence of </w:t>
      </w:r>
      <w:r w:rsidR="008E7223" w:rsidRPr="00FA2F4E">
        <w:rPr>
          <w:rFonts w:ascii="Times New Roman" w:hAnsi="Times New Roman" w:cs="Times New Roman"/>
          <w:sz w:val="24"/>
        </w:rPr>
        <w:t xml:space="preserve">an </w:t>
      </w:r>
      <w:r w:rsidR="003B33CF" w:rsidRPr="00FA2F4E">
        <w:rPr>
          <w:rFonts w:ascii="Times New Roman" w:hAnsi="Times New Roman" w:cs="Times New Roman"/>
          <w:sz w:val="24"/>
        </w:rPr>
        <w:t>adequate phenotypic diversity. High GCV and PCV estimates were observed for pod yield (52.52</w:t>
      </w:r>
      <w:r w:rsidR="001256B2" w:rsidRPr="00FA2F4E">
        <w:rPr>
          <w:rFonts w:ascii="Times New Roman" w:hAnsi="Times New Roman" w:cs="Times New Roman"/>
          <w:sz w:val="24"/>
        </w:rPr>
        <w:t xml:space="preserve"> </w:t>
      </w:r>
      <w:r w:rsidR="003B33CF" w:rsidRPr="00FA2F4E">
        <w:rPr>
          <w:rFonts w:ascii="Times New Roman" w:hAnsi="Times New Roman" w:cs="Times New Roman"/>
          <w:sz w:val="24"/>
        </w:rPr>
        <w:t>%, 52.77</w:t>
      </w:r>
      <w:r w:rsidR="001256B2" w:rsidRPr="00FA2F4E">
        <w:rPr>
          <w:rFonts w:ascii="Times New Roman" w:hAnsi="Times New Roman" w:cs="Times New Roman"/>
          <w:sz w:val="24"/>
        </w:rPr>
        <w:t xml:space="preserve"> </w:t>
      </w:r>
      <w:r w:rsidR="003B33CF" w:rsidRPr="00FA2F4E">
        <w:rPr>
          <w:rFonts w:ascii="Times New Roman" w:hAnsi="Times New Roman" w:cs="Times New Roman"/>
          <w:sz w:val="24"/>
        </w:rPr>
        <w:t>%), kernel yield (60.31</w:t>
      </w:r>
      <w:r w:rsidR="001256B2" w:rsidRPr="00FA2F4E">
        <w:rPr>
          <w:rFonts w:ascii="Times New Roman" w:hAnsi="Times New Roman" w:cs="Times New Roman"/>
          <w:sz w:val="24"/>
        </w:rPr>
        <w:t xml:space="preserve"> </w:t>
      </w:r>
      <w:r w:rsidR="003B33CF" w:rsidRPr="00FA2F4E">
        <w:rPr>
          <w:rFonts w:ascii="Times New Roman" w:hAnsi="Times New Roman" w:cs="Times New Roman"/>
          <w:sz w:val="24"/>
        </w:rPr>
        <w:t>%, 60.58</w:t>
      </w:r>
      <w:r w:rsidR="001256B2" w:rsidRPr="00FA2F4E">
        <w:rPr>
          <w:rFonts w:ascii="Times New Roman" w:hAnsi="Times New Roman" w:cs="Times New Roman"/>
          <w:sz w:val="24"/>
        </w:rPr>
        <w:t xml:space="preserve"> </w:t>
      </w:r>
      <w:r w:rsidR="003B33CF" w:rsidRPr="00FA2F4E">
        <w:rPr>
          <w:rFonts w:ascii="Times New Roman" w:hAnsi="Times New Roman" w:cs="Times New Roman"/>
          <w:sz w:val="24"/>
        </w:rPr>
        <w:t xml:space="preserve">%) and </w:t>
      </w:r>
      <w:r w:rsidR="009560CA" w:rsidRPr="00FA2F4E">
        <w:rPr>
          <w:rFonts w:ascii="Times New Roman" w:hAnsi="Times New Roman" w:cs="Times New Roman"/>
          <w:sz w:val="24"/>
        </w:rPr>
        <w:t xml:space="preserve">numbers of </w:t>
      </w:r>
      <w:r w:rsidR="003B33CF" w:rsidRPr="00FA2F4E">
        <w:rPr>
          <w:rFonts w:ascii="Times New Roman" w:hAnsi="Times New Roman" w:cs="Times New Roman"/>
          <w:sz w:val="24"/>
        </w:rPr>
        <w:t>pods per plant (39.92</w:t>
      </w:r>
      <w:r w:rsidR="001256B2" w:rsidRPr="00FA2F4E">
        <w:rPr>
          <w:rFonts w:ascii="Times New Roman" w:hAnsi="Times New Roman" w:cs="Times New Roman"/>
          <w:sz w:val="24"/>
        </w:rPr>
        <w:t xml:space="preserve"> </w:t>
      </w:r>
      <w:r w:rsidR="003B33CF" w:rsidRPr="00FA2F4E">
        <w:rPr>
          <w:rFonts w:ascii="Times New Roman" w:hAnsi="Times New Roman" w:cs="Times New Roman"/>
          <w:sz w:val="24"/>
        </w:rPr>
        <w:t>%, 40.14</w:t>
      </w:r>
      <w:r w:rsidR="001256B2" w:rsidRPr="00FA2F4E">
        <w:rPr>
          <w:rFonts w:ascii="Times New Roman" w:hAnsi="Times New Roman" w:cs="Times New Roman"/>
          <w:sz w:val="24"/>
        </w:rPr>
        <w:t xml:space="preserve"> </w:t>
      </w:r>
      <w:r w:rsidR="003B33CF" w:rsidRPr="00FA2F4E">
        <w:rPr>
          <w:rFonts w:ascii="Times New Roman" w:hAnsi="Times New Roman" w:cs="Times New Roman"/>
          <w:sz w:val="24"/>
        </w:rPr>
        <w:t>%). High heritability coupled with high genetic advance as percent of mean (GAM) for kernel yield per plant (H² = 99.12</w:t>
      </w:r>
      <w:r w:rsidR="001256B2" w:rsidRPr="00FA2F4E">
        <w:rPr>
          <w:rFonts w:ascii="Times New Roman" w:hAnsi="Times New Roman" w:cs="Times New Roman"/>
          <w:sz w:val="24"/>
        </w:rPr>
        <w:t xml:space="preserve"> </w:t>
      </w:r>
      <w:r w:rsidR="003B33CF" w:rsidRPr="00FA2F4E">
        <w:rPr>
          <w:rFonts w:ascii="Times New Roman" w:hAnsi="Times New Roman" w:cs="Times New Roman"/>
          <w:sz w:val="24"/>
        </w:rPr>
        <w:t>%, GAM = 123.69</w:t>
      </w:r>
      <w:r w:rsidR="001256B2" w:rsidRPr="00FA2F4E">
        <w:rPr>
          <w:rFonts w:ascii="Times New Roman" w:hAnsi="Times New Roman" w:cs="Times New Roman"/>
          <w:sz w:val="24"/>
        </w:rPr>
        <w:t xml:space="preserve"> </w:t>
      </w:r>
      <w:r w:rsidR="003B33CF" w:rsidRPr="00FA2F4E">
        <w:rPr>
          <w:rFonts w:ascii="Times New Roman" w:hAnsi="Times New Roman" w:cs="Times New Roman"/>
          <w:sz w:val="24"/>
        </w:rPr>
        <w:t>%), pod yield (99.03</w:t>
      </w:r>
      <w:r w:rsidR="001256B2" w:rsidRPr="00FA2F4E">
        <w:rPr>
          <w:rFonts w:ascii="Times New Roman" w:hAnsi="Times New Roman" w:cs="Times New Roman"/>
          <w:sz w:val="24"/>
        </w:rPr>
        <w:t xml:space="preserve"> </w:t>
      </w:r>
      <w:r w:rsidR="003B33CF" w:rsidRPr="00FA2F4E">
        <w:rPr>
          <w:rFonts w:ascii="Times New Roman" w:hAnsi="Times New Roman" w:cs="Times New Roman"/>
          <w:sz w:val="24"/>
        </w:rPr>
        <w:t>%, 107.66</w:t>
      </w:r>
      <w:r w:rsidR="001256B2" w:rsidRPr="00FA2F4E">
        <w:rPr>
          <w:rFonts w:ascii="Times New Roman" w:hAnsi="Times New Roman" w:cs="Times New Roman"/>
          <w:sz w:val="24"/>
        </w:rPr>
        <w:t xml:space="preserve"> </w:t>
      </w:r>
      <w:r w:rsidR="003B33CF" w:rsidRPr="00FA2F4E">
        <w:rPr>
          <w:rFonts w:ascii="Times New Roman" w:hAnsi="Times New Roman" w:cs="Times New Roman"/>
          <w:sz w:val="24"/>
        </w:rPr>
        <w:t>%) and</w:t>
      </w:r>
      <w:r w:rsidR="009560CA" w:rsidRPr="00FA2F4E">
        <w:rPr>
          <w:rFonts w:ascii="Times New Roman" w:hAnsi="Times New Roman" w:cs="Times New Roman"/>
          <w:sz w:val="24"/>
        </w:rPr>
        <w:t xml:space="preserve"> numbers of</w:t>
      </w:r>
      <w:r w:rsidR="003B33CF" w:rsidRPr="00FA2F4E">
        <w:rPr>
          <w:rFonts w:ascii="Times New Roman" w:hAnsi="Times New Roman" w:cs="Times New Roman"/>
          <w:sz w:val="24"/>
        </w:rPr>
        <w:t xml:space="preserve"> pods per plant (98.94</w:t>
      </w:r>
      <w:r w:rsidR="001256B2" w:rsidRPr="00FA2F4E">
        <w:rPr>
          <w:rFonts w:ascii="Times New Roman" w:hAnsi="Times New Roman" w:cs="Times New Roman"/>
          <w:sz w:val="24"/>
        </w:rPr>
        <w:t xml:space="preserve"> </w:t>
      </w:r>
      <w:r w:rsidR="003B33CF" w:rsidRPr="00FA2F4E">
        <w:rPr>
          <w:rFonts w:ascii="Times New Roman" w:hAnsi="Times New Roman" w:cs="Times New Roman"/>
          <w:sz w:val="24"/>
        </w:rPr>
        <w:t>%, 81.80</w:t>
      </w:r>
      <w:r w:rsidR="001256B2" w:rsidRPr="00FA2F4E">
        <w:rPr>
          <w:rFonts w:ascii="Times New Roman" w:hAnsi="Times New Roman" w:cs="Times New Roman"/>
          <w:sz w:val="24"/>
        </w:rPr>
        <w:t xml:space="preserve"> </w:t>
      </w:r>
      <w:r w:rsidR="003B33CF" w:rsidRPr="00FA2F4E">
        <w:rPr>
          <w:rFonts w:ascii="Times New Roman" w:hAnsi="Times New Roman" w:cs="Times New Roman"/>
          <w:sz w:val="24"/>
        </w:rPr>
        <w:t>%) suggests the predominance of additive gene effects</w:t>
      </w:r>
      <w:r w:rsidRPr="00FA2F4E">
        <w:rPr>
          <w:rFonts w:ascii="Times New Roman" w:hAnsi="Times New Roman" w:cs="Times New Roman"/>
          <w:sz w:val="24"/>
        </w:rPr>
        <w:t xml:space="preserve">. The </w:t>
      </w:r>
      <w:r w:rsidR="000113BA" w:rsidRPr="00FA2F4E">
        <w:rPr>
          <w:rFonts w:ascii="Times New Roman" w:hAnsi="Times New Roman" w:cs="Times New Roman"/>
          <w:sz w:val="24"/>
        </w:rPr>
        <w:t>investigation</w:t>
      </w:r>
      <w:r w:rsidRPr="00FA2F4E">
        <w:rPr>
          <w:rFonts w:ascii="Times New Roman" w:hAnsi="Times New Roman" w:cs="Times New Roman"/>
          <w:sz w:val="24"/>
        </w:rPr>
        <w:t xml:space="preserve"> provides a framework for selecting superior genotype</w:t>
      </w:r>
      <w:r w:rsidR="00EE501F" w:rsidRPr="00FA2F4E">
        <w:rPr>
          <w:rFonts w:ascii="Times New Roman" w:hAnsi="Times New Roman" w:cs="Times New Roman"/>
          <w:sz w:val="24"/>
        </w:rPr>
        <w:t xml:space="preserve"> (</w:t>
      </w:r>
      <w:r w:rsidRPr="00FA2F4E">
        <w:rPr>
          <w:rFonts w:ascii="Times New Roman" w:hAnsi="Times New Roman" w:cs="Times New Roman"/>
          <w:sz w:val="24"/>
        </w:rPr>
        <w:t>s</w:t>
      </w:r>
      <w:r w:rsidR="00EE501F" w:rsidRPr="00FA2F4E">
        <w:rPr>
          <w:rFonts w:ascii="Times New Roman" w:hAnsi="Times New Roman" w:cs="Times New Roman"/>
          <w:sz w:val="24"/>
        </w:rPr>
        <w:t>)</w:t>
      </w:r>
      <w:r w:rsidRPr="00FA2F4E">
        <w:rPr>
          <w:rFonts w:ascii="Times New Roman" w:hAnsi="Times New Roman" w:cs="Times New Roman"/>
          <w:sz w:val="24"/>
        </w:rPr>
        <w:t xml:space="preserve"> and </w:t>
      </w:r>
      <w:r w:rsidR="00EE501F" w:rsidRPr="00FA2F4E">
        <w:rPr>
          <w:rFonts w:ascii="Times New Roman" w:hAnsi="Times New Roman" w:cs="Times New Roman"/>
          <w:sz w:val="24"/>
        </w:rPr>
        <w:t xml:space="preserve">to </w:t>
      </w:r>
      <w:r w:rsidRPr="00FA2F4E">
        <w:rPr>
          <w:rFonts w:ascii="Times New Roman" w:hAnsi="Times New Roman" w:cs="Times New Roman"/>
          <w:sz w:val="24"/>
        </w:rPr>
        <w:t>develop high-yielding, adaptable groundnut cultivar</w:t>
      </w:r>
      <w:r w:rsidR="000C3BBA" w:rsidRPr="00FA2F4E">
        <w:rPr>
          <w:rFonts w:ascii="Times New Roman" w:hAnsi="Times New Roman" w:cs="Times New Roman"/>
          <w:sz w:val="24"/>
        </w:rPr>
        <w:t xml:space="preserve"> (</w:t>
      </w:r>
      <w:r w:rsidRPr="00FA2F4E">
        <w:rPr>
          <w:rFonts w:ascii="Times New Roman" w:hAnsi="Times New Roman" w:cs="Times New Roman"/>
          <w:sz w:val="24"/>
        </w:rPr>
        <w:t>s</w:t>
      </w:r>
      <w:r w:rsidR="000C3BBA" w:rsidRPr="00FA2F4E">
        <w:rPr>
          <w:rFonts w:ascii="Times New Roman" w:hAnsi="Times New Roman" w:cs="Times New Roman"/>
          <w:sz w:val="24"/>
        </w:rPr>
        <w:t>)</w:t>
      </w:r>
      <w:r w:rsidRPr="00FA2F4E">
        <w:rPr>
          <w:rFonts w:ascii="Times New Roman" w:hAnsi="Times New Roman" w:cs="Times New Roman"/>
          <w:sz w:val="24"/>
        </w:rPr>
        <w:t>, thereby enhancing productivity and supporting sustainable groundnut cultivation.</w:t>
      </w:r>
    </w:p>
    <w:p w14:paraId="6E1E2D5E" w14:textId="3DE9721B" w:rsidR="00EB5D08" w:rsidRPr="00FA2F4E" w:rsidRDefault="000C1C35" w:rsidP="00EB5D08">
      <w:pPr>
        <w:spacing w:line="360" w:lineRule="auto"/>
        <w:jc w:val="both"/>
        <w:rPr>
          <w:rFonts w:ascii="Times New Roman" w:hAnsi="Times New Roman" w:cs="Times New Roman"/>
          <w:sz w:val="24"/>
        </w:rPr>
      </w:pPr>
      <w:r w:rsidRPr="00FA2F4E">
        <w:rPr>
          <w:rFonts w:ascii="Times New Roman" w:hAnsi="Times New Roman" w:cs="Times New Roman"/>
          <w:b/>
          <w:sz w:val="24"/>
        </w:rPr>
        <w:t>Keywords:</w:t>
      </w:r>
      <w:r w:rsidRPr="00FA2F4E">
        <w:rPr>
          <w:rFonts w:ascii="Times New Roman" w:hAnsi="Times New Roman" w:cs="Times New Roman"/>
          <w:sz w:val="24"/>
        </w:rPr>
        <w:t xml:space="preserve"> Genetic advance, Genetic variability, Groundnut, Heritability, Segregating generations.</w:t>
      </w:r>
    </w:p>
    <w:p w14:paraId="16BF55E1" w14:textId="77777777" w:rsidR="00EB5D08" w:rsidRPr="00FA2F4E" w:rsidRDefault="00BF041F" w:rsidP="00EB5D08">
      <w:pPr>
        <w:spacing w:line="360" w:lineRule="auto"/>
        <w:jc w:val="both"/>
        <w:rPr>
          <w:rFonts w:ascii="Times New Roman" w:hAnsi="Times New Roman" w:cs="Times New Roman"/>
          <w:b/>
          <w:sz w:val="24"/>
        </w:rPr>
      </w:pPr>
      <w:r w:rsidRPr="00FA2F4E">
        <w:rPr>
          <w:rFonts w:ascii="Times New Roman" w:hAnsi="Times New Roman" w:cs="Times New Roman"/>
          <w:b/>
          <w:sz w:val="24"/>
        </w:rPr>
        <w:lastRenderedPageBreak/>
        <w:t xml:space="preserve">1. </w:t>
      </w:r>
      <w:r w:rsidR="00EB5D08" w:rsidRPr="00FA2F4E">
        <w:rPr>
          <w:rFonts w:ascii="Times New Roman" w:hAnsi="Times New Roman" w:cs="Times New Roman"/>
          <w:b/>
          <w:sz w:val="24"/>
        </w:rPr>
        <w:t xml:space="preserve">Introduction </w:t>
      </w:r>
    </w:p>
    <w:p w14:paraId="454E4D6A" w14:textId="06FF5D50" w:rsidR="004E56A6" w:rsidRPr="00FA2F4E" w:rsidRDefault="009B27D7" w:rsidP="00025640">
      <w:pPr>
        <w:spacing w:line="360" w:lineRule="auto"/>
        <w:jc w:val="both"/>
        <w:rPr>
          <w:rFonts w:ascii="Times New Roman" w:hAnsi="Times New Roman" w:cs="Times New Roman"/>
          <w:sz w:val="24"/>
        </w:rPr>
      </w:pPr>
      <w:r>
        <w:rPr>
          <w:rFonts w:ascii="Times New Roman" w:hAnsi="Times New Roman" w:cs="Times New Roman"/>
          <w:sz w:val="24"/>
        </w:rPr>
        <w:t>“</w:t>
      </w:r>
      <w:r w:rsidR="00025640" w:rsidRPr="00FA2F4E">
        <w:rPr>
          <w:rFonts w:ascii="Times New Roman" w:hAnsi="Times New Roman" w:cs="Times New Roman"/>
          <w:sz w:val="24"/>
        </w:rPr>
        <w:t>Groundnut</w:t>
      </w:r>
      <w:r w:rsidR="0017007F" w:rsidRPr="00FA2F4E">
        <w:rPr>
          <w:rFonts w:ascii="Times New Roman" w:hAnsi="Times New Roman" w:cs="Times New Roman"/>
          <w:sz w:val="24"/>
        </w:rPr>
        <w:t xml:space="preserve"> (</w:t>
      </w:r>
      <w:proofErr w:type="spellStart"/>
      <w:r w:rsidR="0017007F" w:rsidRPr="00FA2F4E">
        <w:rPr>
          <w:rFonts w:ascii="Times New Roman" w:hAnsi="Times New Roman" w:cs="Times New Roman"/>
          <w:i/>
          <w:iCs/>
          <w:sz w:val="24"/>
        </w:rPr>
        <w:t>Arachis</w:t>
      </w:r>
      <w:proofErr w:type="spellEnd"/>
      <w:r w:rsidR="0017007F" w:rsidRPr="00FA2F4E">
        <w:rPr>
          <w:rFonts w:ascii="Times New Roman" w:hAnsi="Times New Roman" w:cs="Times New Roman"/>
          <w:i/>
          <w:iCs/>
          <w:sz w:val="24"/>
        </w:rPr>
        <w:t xml:space="preserve"> </w:t>
      </w:r>
      <w:proofErr w:type="spellStart"/>
      <w:r w:rsidR="0017007F" w:rsidRPr="00FA2F4E">
        <w:rPr>
          <w:rFonts w:ascii="Times New Roman" w:hAnsi="Times New Roman" w:cs="Times New Roman"/>
          <w:i/>
          <w:iCs/>
          <w:sz w:val="24"/>
        </w:rPr>
        <w:t>hypogaea</w:t>
      </w:r>
      <w:proofErr w:type="spellEnd"/>
      <w:r w:rsidR="0017007F" w:rsidRPr="00FA2F4E">
        <w:rPr>
          <w:rFonts w:ascii="Times New Roman" w:hAnsi="Times New Roman" w:cs="Times New Roman"/>
          <w:sz w:val="24"/>
        </w:rPr>
        <w:t xml:space="preserve"> L.) </w:t>
      </w:r>
      <w:r w:rsidR="00025640" w:rsidRPr="00FA2F4E">
        <w:rPr>
          <w:rFonts w:ascii="Times New Roman" w:hAnsi="Times New Roman" w:cs="Times New Roman"/>
          <w:sz w:val="24"/>
        </w:rPr>
        <w:t>also known as</w:t>
      </w:r>
      <w:r w:rsidR="00025640" w:rsidRPr="00FA2F4E">
        <w:rPr>
          <w:rFonts w:ascii="Times New Roman" w:hAnsi="Times New Roman" w:cs="Times New Roman"/>
          <w:color w:val="000000"/>
          <w:sz w:val="24"/>
          <w:szCs w:val="24"/>
        </w:rPr>
        <w:t xml:space="preserve"> peanut, </w:t>
      </w:r>
      <w:proofErr w:type="spellStart"/>
      <w:r w:rsidR="00025640" w:rsidRPr="00FA2F4E">
        <w:rPr>
          <w:rFonts w:ascii="Times New Roman" w:hAnsi="Times New Roman" w:cs="Times New Roman"/>
          <w:color w:val="000000"/>
          <w:sz w:val="24"/>
          <w:szCs w:val="24"/>
        </w:rPr>
        <w:t>pindar</w:t>
      </w:r>
      <w:proofErr w:type="spellEnd"/>
      <w:r w:rsidR="00025640" w:rsidRPr="00FA2F4E">
        <w:rPr>
          <w:rFonts w:ascii="Times New Roman" w:hAnsi="Times New Roman" w:cs="Times New Roman"/>
          <w:color w:val="000000"/>
          <w:sz w:val="24"/>
          <w:szCs w:val="24"/>
        </w:rPr>
        <w:t xml:space="preserve">, </w:t>
      </w:r>
      <w:proofErr w:type="spellStart"/>
      <w:r w:rsidR="00025640" w:rsidRPr="00FA2F4E">
        <w:rPr>
          <w:rFonts w:ascii="Times New Roman" w:hAnsi="Times New Roman" w:cs="Times New Roman"/>
          <w:color w:val="000000"/>
          <w:sz w:val="24"/>
          <w:szCs w:val="24"/>
        </w:rPr>
        <w:t>mokey</w:t>
      </w:r>
      <w:proofErr w:type="spellEnd"/>
      <w:r w:rsidR="00025640" w:rsidRPr="00FA2F4E">
        <w:rPr>
          <w:rFonts w:ascii="Times New Roman" w:hAnsi="Times New Roman" w:cs="Times New Roman"/>
          <w:color w:val="000000"/>
          <w:sz w:val="24"/>
          <w:szCs w:val="24"/>
        </w:rPr>
        <w:t xml:space="preserve"> nut and goober pea belonging to family Fabaceae, </w:t>
      </w:r>
      <w:r w:rsidR="00025640" w:rsidRPr="00FA2F4E">
        <w:rPr>
          <w:rFonts w:ascii="Times New Roman" w:hAnsi="Times New Roman" w:cs="Times New Roman"/>
          <w:sz w:val="24"/>
        </w:rPr>
        <w:t>is</w:t>
      </w:r>
      <w:r w:rsidR="0017007F" w:rsidRPr="00FA2F4E">
        <w:rPr>
          <w:rFonts w:ascii="Times New Roman" w:hAnsi="Times New Roman" w:cs="Times New Roman"/>
          <w:sz w:val="24"/>
        </w:rPr>
        <w:t xml:space="preserve"> one of the most important oilseed crops</w:t>
      </w:r>
      <w:r w:rsidR="00F323B5" w:rsidRPr="00FA2F4E">
        <w:rPr>
          <w:rFonts w:ascii="Times New Roman" w:hAnsi="Times New Roman" w:cs="Times New Roman"/>
          <w:sz w:val="24"/>
        </w:rPr>
        <w:t>. I</w:t>
      </w:r>
      <w:r w:rsidR="0017007F" w:rsidRPr="00FA2F4E">
        <w:rPr>
          <w:rFonts w:ascii="Times New Roman" w:hAnsi="Times New Roman" w:cs="Times New Roman"/>
          <w:sz w:val="24"/>
        </w:rPr>
        <w:t>n India</w:t>
      </w:r>
      <w:r w:rsidR="00F323B5" w:rsidRPr="00FA2F4E">
        <w:rPr>
          <w:rFonts w:ascii="Times New Roman" w:hAnsi="Times New Roman" w:cs="Times New Roman"/>
          <w:sz w:val="24"/>
        </w:rPr>
        <w:t>,</w:t>
      </w:r>
      <w:r w:rsidR="0017007F" w:rsidRPr="00FA2F4E">
        <w:rPr>
          <w:rFonts w:ascii="Times New Roman" w:hAnsi="Times New Roman" w:cs="Times New Roman"/>
          <w:sz w:val="24"/>
        </w:rPr>
        <w:t xml:space="preserve"> </w:t>
      </w:r>
      <w:r w:rsidR="00F323B5" w:rsidRPr="00FA2F4E">
        <w:rPr>
          <w:rFonts w:ascii="Times New Roman" w:hAnsi="Times New Roman" w:cs="Times New Roman"/>
          <w:sz w:val="24"/>
        </w:rPr>
        <w:t xml:space="preserve">it is </w:t>
      </w:r>
      <w:r w:rsidR="0017007F" w:rsidRPr="00FA2F4E">
        <w:rPr>
          <w:rFonts w:ascii="Times New Roman" w:hAnsi="Times New Roman" w:cs="Times New Roman"/>
          <w:sz w:val="24"/>
        </w:rPr>
        <w:t xml:space="preserve">highly valued for both </w:t>
      </w:r>
      <w:r w:rsidR="00F323B5" w:rsidRPr="00FA2F4E">
        <w:rPr>
          <w:rFonts w:ascii="Times New Roman" w:hAnsi="Times New Roman" w:cs="Times New Roman"/>
          <w:sz w:val="24"/>
        </w:rPr>
        <w:t>its</w:t>
      </w:r>
      <w:r w:rsidR="0017007F" w:rsidRPr="00FA2F4E">
        <w:rPr>
          <w:rFonts w:ascii="Times New Roman" w:hAnsi="Times New Roman" w:cs="Times New Roman"/>
          <w:sz w:val="24"/>
        </w:rPr>
        <w:t xml:space="preserve"> nutritional and economic worth and extensively cultivated for its edible oil (45-55</w:t>
      </w:r>
      <w:r w:rsidR="000423B1" w:rsidRPr="00FA2F4E">
        <w:rPr>
          <w:rFonts w:ascii="Times New Roman" w:hAnsi="Times New Roman" w:cs="Times New Roman"/>
          <w:sz w:val="24"/>
        </w:rPr>
        <w:t xml:space="preserve"> </w:t>
      </w:r>
      <w:r w:rsidR="0017007F" w:rsidRPr="00FA2F4E">
        <w:rPr>
          <w:rFonts w:ascii="Times New Roman" w:hAnsi="Times New Roman" w:cs="Times New Roman"/>
          <w:sz w:val="24"/>
        </w:rPr>
        <w:t>%), protein-rich kernels (25-30</w:t>
      </w:r>
      <w:r w:rsidR="000423B1" w:rsidRPr="00FA2F4E">
        <w:rPr>
          <w:rFonts w:ascii="Times New Roman" w:hAnsi="Times New Roman" w:cs="Times New Roman"/>
          <w:sz w:val="24"/>
        </w:rPr>
        <w:t xml:space="preserve"> </w:t>
      </w:r>
      <w:r w:rsidR="0017007F" w:rsidRPr="00FA2F4E">
        <w:rPr>
          <w:rFonts w:ascii="Times New Roman" w:hAnsi="Times New Roman" w:cs="Times New Roman"/>
          <w:sz w:val="24"/>
        </w:rPr>
        <w:t>%) and diverse applications in food, feed and industrial sectors</w:t>
      </w:r>
      <w:r>
        <w:rPr>
          <w:rFonts w:ascii="Times New Roman" w:hAnsi="Times New Roman" w:cs="Times New Roman"/>
          <w:sz w:val="24"/>
        </w:rPr>
        <w:t>”</w:t>
      </w:r>
      <w:r w:rsidR="00276A0D" w:rsidRPr="00FA2F4E">
        <w:rPr>
          <w:rFonts w:ascii="Times New Roman" w:hAnsi="Times New Roman" w:cs="Times New Roman"/>
          <w:sz w:val="24"/>
        </w:rPr>
        <w:t xml:space="preserve"> (</w:t>
      </w:r>
      <w:proofErr w:type="spellStart"/>
      <w:r w:rsidR="00B2668C" w:rsidRPr="00FA2F4E">
        <w:rPr>
          <w:rFonts w:ascii="Times New Roman" w:hAnsi="Times New Roman" w:cs="Times New Roman"/>
          <w:sz w:val="24"/>
          <w:szCs w:val="24"/>
          <w:shd w:val="clear" w:color="auto" w:fill="FFFFFF"/>
        </w:rPr>
        <w:t>Pramanik</w:t>
      </w:r>
      <w:proofErr w:type="spellEnd"/>
      <w:r w:rsidR="00B2668C" w:rsidRPr="00FA2F4E">
        <w:rPr>
          <w:rFonts w:ascii="Times New Roman" w:hAnsi="Times New Roman" w:cs="Times New Roman"/>
          <w:sz w:val="24"/>
        </w:rPr>
        <w:t xml:space="preserve"> </w:t>
      </w:r>
      <w:r w:rsidR="00B2668C" w:rsidRPr="00FA2F4E">
        <w:rPr>
          <w:rFonts w:ascii="Times New Roman" w:hAnsi="Times New Roman" w:cs="Times New Roman"/>
          <w:i/>
          <w:sz w:val="24"/>
        </w:rPr>
        <w:t xml:space="preserve">et al., </w:t>
      </w:r>
      <w:r w:rsidR="00B2668C" w:rsidRPr="00FA2F4E">
        <w:rPr>
          <w:rFonts w:ascii="Times New Roman" w:hAnsi="Times New Roman" w:cs="Times New Roman"/>
          <w:sz w:val="24"/>
        </w:rPr>
        <w:t xml:space="preserve">2019; </w:t>
      </w:r>
      <w:r w:rsidR="00276A0D" w:rsidRPr="00FA2F4E">
        <w:rPr>
          <w:rFonts w:ascii="Times New Roman" w:hAnsi="Times New Roman" w:cs="Times New Roman"/>
          <w:sz w:val="24"/>
        </w:rPr>
        <w:t xml:space="preserve">Tomar </w:t>
      </w:r>
      <w:r w:rsidR="004354D3" w:rsidRPr="00FA2F4E">
        <w:rPr>
          <w:rFonts w:ascii="Times New Roman" w:hAnsi="Times New Roman" w:cs="Times New Roman"/>
          <w:i/>
          <w:sz w:val="24"/>
        </w:rPr>
        <w:t xml:space="preserve">et al., </w:t>
      </w:r>
      <w:r w:rsidR="00276A0D" w:rsidRPr="00FA2F4E">
        <w:rPr>
          <w:rFonts w:ascii="Times New Roman" w:hAnsi="Times New Roman" w:cs="Times New Roman"/>
          <w:sz w:val="24"/>
        </w:rPr>
        <w:t>2022</w:t>
      </w:r>
      <w:r w:rsidR="00B90473" w:rsidRPr="00FA2F4E">
        <w:rPr>
          <w:rFonts w:ascii="Times New Roman" w:hAnsi="Times New Roman" w:cs="Times New Roman"/>
          <w:sz w:val="24"/>
        </w:rPr>
        <w:t xml:space="preserve">; Sharma </w:t>
      </w:r>
      <w:r w:rsidR="004354D3" w:rsidRPr="00FA2F4E">
        <w:rPr>
          <w:rFonts w:ascii="Times New Roman" w:hAnsi="Times New Roman" w:cs="Times New Roman"/>
          <w:i/>
          <w:sz w:val="24"/>
        </w:rPr>
        <w:t xml:space="preserve">et al., </w:t>
      </w:r>
      <w:r w:rsidR="00B90473" w:rsidRPr="00FA2F4E">
        <w:rPr>
          <w:rFonts w:ascii="Times New Roman" w:hAnsi="Times New Roman" w:cs="Times New Roman"/>
          <w:sz w:val="24"/>
        </w:rPr>
        <w:t>2023a</w:t>
      </w:r>
      <w:r w:rsidR="00276A0D" w:rsidRPr="00FA2F4E">
        <w:rPr>
          <w:rFonts w:ascii="Times New Roman" w:hAnsi="Times New Roman" w:cs="Times New Roman"/>
          <w:sz w:val="24"/>
        </w:rPr>
        <w:t>)</w:t>
      </w:r>
      <w:r w:rsidR="0017007F" w:rsidRPr="00FA2F4E">
        <w:rPr>
          <w:rFonts w:ascii="Times New Roman" w:hAnsi="Times New Roman" w:cs="Times New Roman"/>
          <w:sz w:val="24"/>
        </w:rPr>
        <w:t xml:space="preserve">. </w:t>
      </w:r>
      <w:r w:rsidR="004E56A6" w:rsidRPr="00FA2F4E">
        <w:rPr>
          <w:rFonts w:ascii="Times New Roman" w:hAnsi="Times New Roman" w:cs="Times New Roman"/>
          <w:sz w:val="24"/>
        </w:rPr>
        <w:t>The crop is valued not only for its high nutritional content, including essential amino</w:t>
      </w:r>
      <w:r w:rsidR="0017007F" w:rsidRPr="00FA2F4E">
        <w:rPr>
          <w:rFonts w:ascii="Times New Roman" w:hAnsi="Times New Roman" w:cs="Times New Roman"/>
          <w:sz w:val="24"/>
        </w:rPr>
        <w:t xml:space="preserve"> acids, unsaturated fatty acids</w:t>
      </w:r>
      <w:r w:rsidR="004E56A6" w:rsidRPr="00FA2F4E">
        <w:rPr>
          <w:rFonts w:ascii="Times New Roman" w:hAnsi="Times New Roman" w:cs="Times New Roman"/>
          <w:sz w:val="24"/>
        </w:rPr>
        <w:t xml:space="preserve"> and bioactive compounds, but also for its economic importance as a cash crop</w:t>
      </w:r>
      <w:r w:rsidR="0017007F" w:rsidRPr="00FA2F4E">
        <w:rPr>
          <w:rFonts w:ascii="Times New Roman" w:hAnsi="Times New Roman" w:cs="Times New Roman"/>
          <w:sz w:val="24"/>
        </w:rPr>
        <w:t xml:space="preserve"> (</w:t>
      </w:r>
      <w:r w:rsidR="001E1819" w:rsidRPr="00FA2F4E">
        <w:rPr>
          <w:rFonts w:ascii="Times New Roman" w:hAnsi="Times New Roman" w:cs="Times New Roman"/>
          <w:sz w:val="24"/>
        </w:rPr>
        <w:t xml:space="preserve">Akram </w:t>
      </w:r>
      <w:r w:rsidR="004354D3" w:rsidRPr="00FA2F4E">
        <w:rPr>
          <w:rFonts w:ascii="Times New Roman" w:hAnsi="Times New Roman" w:cs="Times New Roman"/>
          <w:i/>
          <w:sz w:val="24"/>
        </w:rPr>
        <w:t xml:space="preserve">et al., </w:t>
      </w:r>
      <w:r w:rsidR="001E1819" w:rsidRPr="00FA2F4E">
        <w:rPr>
          <w:rFonts w:ascii="Times New Roman" w:hAnsi="Times New Roman" w:cs="Times New Roman"/>
          <w:sz w:val="24"/>
        </w:rPr>
        <w:t xml:space="preserve">2018; </w:t>
      </w:r>
      <w:r w:rsidR="0017007F" w:rsidRPr="00FA2F4E">
        <w:rPr>
          <w:rFonts w:ascii="Times New Roman" w:hAnsi="Times New Roman" w:cs="Times New Roman"/>
          <w:sz w:val="24"/>
        </w:rPr>
        <w:t xml:space="preserve">Sharma </w:t>
      </w:r>
      <w:r w:rsidR="004354D3" w:rsidRPr="00FA2F4E">
        <w:rPr>
          <w:rFonts w:ascii="Times New Roman" w:hAnsi="Times New Roman" w:cs="Times New Roman"/>
          <w:i/>
          <w:sz w:val="24"/>
        </w:rPr>
        <w:t xml:space="preserve">et al., </w:t>
      </w:r>
      <w:r w:rsidR="0017007F" w:rsidRPr="00FA2F4E">
        <w:rPr>
          <w:rFonts w:ascii="Times New Roman" w:hAnsi="Times New Roman" w:cs="Times New Roman"/>
          <w:sz w:val="24"/>
        </w:rPr>
        <w:t>2019; Çiftçi &amp; Suna, 2022</w:t>
      </w:r>
      <w:r w:rsidR="001E1819" w:rsidRPr="00FA2F4E">
        <w:rPr>
          <w:rFonts w:ascii="Times New Roman" w:hAnsi="Times New Roman" w:cs="Times New Roman"/>
          <w:sz w:val="24"/>
        </w:rPr>
        <w:t xml:space="preserve">; </w:t>
      </w:r>
      <w:r w:rsidR="004718AD" w:rsidRPr="00FA2F4E">
        <w:rPr>
          <w:rFonts w:ascii="Times New Roman" w:hAnsi="Times New Roman" w:cs="Times New Roman"/>
          <w:sz w:val="24"/>
        </w:rPr>
        <w:t xml:space="preserve">Rajput </w:t>
      </w:r>
      <w:r w:rsidR="004354D3" w:rsidRPr="00FA2F4E">
        <w:rPr>
          <w:rFonts w:ascii="Times New Roman" w:hAnsi="Times New Roman" w:cs="Times New Roman"/>
          <w:i/>
          <w:sz w:val="24"/>
        </w:rPr>
        <w:t xml:space="preserve">et al., </w:t>
      </w:r>
      <w:r w:rsidR="004718AD" w:rsidRPr="00FA2F4E">
        <w:rPr>
          <w:rFonts w:ascii="Times New Roman" w:hAnsi="Times New Roman" w:cs="Times New Roman"/>
          <w:sz w:val="24"/>
        </w:rPr>
        <w:t>2024a</w:t>
      </w:r>
      <w:r w:rsidR="00EC6324" w:rsidRPr="00FA2F4E">
        <w:rPr>
          <w:rFonts w:ascii="Times New Roman" w:hAnsi="Times New Roman" w:cs="Times New Roman"/>
          <w:sz w:val="24"/>
        </w:rPr>
        <w:t xml:space="preserve">; </w:t>
      </w:r>
      <w:r w:rsidR="001E1819" w:rsidRPr="00FA2F4E">
        <w:rPr>
          <w:rFonts w:ascii="Times New Roman" w:hAnsi="Times New Roman" w:cs="Times New Roman"/>
          <w:sz w:val="24"/>
        </w:rPr>
        <w:t xml:space="preserve">Sravanti </w:t>
      </w:r>
      <w:r w:rsidR="004354D3" w:rsidRPr="00FA2F4E">
        <w:rPr>
          <w:rFonts w:ascii="Times New Roman" w:hAnsi="Times New Roman" w:cs="Times New Roman"/>
          <w:i/>
          <w:sz w:val="24"/>
        </w:rPr>
        <w:t xml:space="preserve">et al., </w:t>
      </w:r>
      <w:r w:rsidR="001E1819" w:rsidRPr="00FA2F4E">
        <w:rPr>
          <w:rFonts w:ascii="Times New Roman" w:hAnsi="Times New Roman" w:cs="Times New Roman"/>
          <w:sz w:val="24"/>
        </w:rPr>
        <w:t>2024</w:t>
      </w:r>
      <w:r w:rsidR="0017007F" w:rsidRPr="00FA2F4E">
        <w:rPr>
          <w:rFonts w:ascii="Times New Roman" w:hAnsi="Times New Roman" w:cs="Times New Roman"/>
          <w:sz w:val="24"/>
        </w:rPr>
        <w:t>)</w:t>
      </w:r>
      <w:r w:rsidR="004E56A6" w:rsidRPr="00FA2F4E">
        <w:rPr>
          <w:rFonts w:ascii="Times New Roman" w:hAnsi="Times New Roman" w:cs="Times New Roman"/>
          <w:sz w:val="24"/>
        </w:rPr>
        <w:t xml:space="preserve">. </w:t>
      </w:r>
      <w:r>
        <w:rPr>
          <w:rFonts w:ascii="Times New Roman" w:hAnsi="Times New Roman" w:cs="Times New Roman"/>
          <w:sz w:val="24"/>
        </w:rPr>
        <w:t>“</w:t>
      </w:r>
      <w:r w:rsidR="00792CAF" w:rsidRPr="00FA2F4E">
        <w:rPr>
          <w:rFonts w:ascii="Times New Roman" w:hAnsi="Times New Roman" w:cs="Times New Roman"/>
          <w:sz w:val="24"/>
        </w:rPr>
        <w:t xml:space="preserve">It </w:t>
      </w:r>
      <w:r w:rsidR="004678AD" w:rsidRPr="00FA2F4E">
        <w:rPr>
          <w:rFonts w:ascii="Times New Roman" w:hAnsi="Times New Roman" w:cs="Times New Roman"/>
          <w:sz w:val="24"/>
        </w:rPr>
        <w:t xml:space="preserve">is an allotetraploid species (2n = 4x = 40), believed to have originated from a hybridization event between two diploid progenitors, </w:t>
      </w:r>
      <w:proofErr w:type="spellStart"/>
      <w:r w:rsidR="004678AD" w:rsidRPr="00FA2F4E">
        <w:rPr>
          <w:rFonts w:ascii="Times New Roman" w:hAnsi="Times New Roman" w:cs="Times New Roman"/>
          <w:i/>
          <w:iCs/>
          <w:sz w:val="24"/>
        </w:rPr>
        <w:t>Arachis</w:t>
      </w:r>
      <w:proofErr w:type="spellEnd"/>
      <w:r w:rsidR="004678AD" w:rsidRPr="00FA2F4E">
        <w:rPr>
          <w:rFonts w:ascii="Times New Roman" w:hAnsi="Times New Roman" w:cs="Times New Roman"/>
          <w:i/>
          <w:iCs/>
          <w:sz w:val="24"/>
        </w:rPr>
        <w:t xml:space="preserve"> </w:t>
      </w:r>
      <w:proofErr w:type="spellStart"/>
      <w:r w:rsidR="004678AD" w:rsidRPr="00FA2F4E">
        <w:rPr>
          <w:rFonts w:ascii="Times New Roman" w:hAnsi="Times New Roman" w:cs="Times New Roman"/>
          <w:i/>
          <w:iCs/>
          <w:sz w:val="24"/>
        </w:rPr>
        <w:t>duranensis</w:t>
      </w:r>
      <w:proofErr w:type="spellEnd"/>
      <w:r w:rsidR="004678AD" w:rsidRPr="00FA2F4E">
        <w:rPr>
          <w:rFonts w:ascii="Times New Roman" w:hAnsi="Times New Roman" w:cs="Times New Roman"/>
          <w:sz w:val="24"/>
        </w:rPr>
        <w:t xml:space="preserve"> (AA genome) and </w:t>
      </w:r>
      <w:r w:rsidR="004678AD" w:rsidRPr="00FA2F4E">
        <w:rPr>
          <w:rFonts w:ascii="Times New Roman" w:hAnsi="Times New Roman" w:cs="Times New Roman"/>
          <w:i/>
          <w:iCs/>
          <w:sz w:val="24"/>
        </w:rPr>
        <w:t>Arachis ipaensis</w:t>
      </w:r>
      <w:r w:rsidR="004678AD" w:rsidRPr="00FA2F4E">
        <w:rPr>
          <w:rFonts w:ascii="Times New Roman" w:hAnsi="Times New Roman" w:cs="Times New Roman"/>
          <w:sz w:val="24"/>
        </w:rPr>
        <w:t xml:space="preserve"> (BB genome), followed by chromosome duplication</w:t>
      </w:r>
      <w:r>
        <w:rPr>
          <w:rFonts w:ascii="Times New Roman" w:hAnsi="Times New Roman" w:cs="Times New Roman"/>
          <w:sz w:val="24"/>
        </w:rPr>
        <w:t>”</w:t>
      </w:r>
      <w:r w:rsidR="004678AD" w:rsidRPr="00FA2F4E">
        <w:rPr>
          <w:rFonts w:ascii="Times New Roman" w:hAnsi="Times New Roman" w:cs="Times New Roman"/>
          <w:sz w:val="24"/>
        </w:rPr>
        <w:t xml:space="preserve"> (Zhang </w:t>
      </w:r>
      <w:r w:rsidR="004354D3" w:rsidRPr="00FA2F4E">
        <w:rPr>
          <w:rFonts w:ascii="Times New Roman" w:hAnsi="Times New Roman" w:cs="Times New Roman"/>
          <w:i/>
          <w:sz w:val="24"/>
        </w:rPr>
        <w:t xml:space="preserve">et al., </w:t>
      </w:r>
      <w:r w:rsidR="004678AD" w:rsidRPr="00FA2F4E">
        <w:rPr>
          <w:rFonts w:ascii="Times New Roman" w:hAnsi="Times New Roman" w:cs="Times New Roman"/>
          <w:sz w:val="24"/>
        </w:rPr>
        <w:t xml:space="preserve">2016; Lu </w:t>
      </w:r>
      <w:r w:rsidR="004354D3" w:rsidRPr="00FA2F4E">
        <w:rPr>
          <w:rFonts w:ascii="Times New Roman" w:hAnsi="Times New Roman" w:cs="Times New Roman"/>
          <w:i/>
          <w:sz w:val="24"/>
        </w:rPr>
        <w:t xml:space="preserve">et al., </w:t>
      </w:r>
      <w:r w:rsidR="004678AD" w:rsidRPr="00FA2F4E">
        <w:rPr>
          <w:rFonts w:ascii="Times New Roman" w:hAnsi="Times New Roman" w:cs="Times New Roman"/>
          <w:sz w:val="24"/>
        </w:rPr>
        <w:t xml:space="preserve">2018). </w:t>
      </w:r>
      <w:r>
        <w:rPr>
          <w:rFonts w:ascii="Times New Roman" w:hAnsi="Times New Roman" w:cs="Times New Roman"/>
          <w:sz w:val="24"/>
        </w:rPr>
        <w:t>“</w:t>
      </w:r>
      <w:r w:rsidR="004E56A6" w:rsidRPr="00FA2F4E">
        <w:rPr>
          <w:rFonts w:ascii="Times New Roman" w:hAnsi="Times New Roman" w:cs="Times New Roman"/>
          <w:sz w:val="24"/>
        </w:rPr>
        <w:t xml:space="preserve">Globally, </w:t>
      </w:r>
      <w:r w:rsidR="00EC6324" w:rsidRPr="00FA2F4E">
        <w:rPr>
          <w:rFonts w:ascii="Times New Roman" w:hAnsi="Times New Roman" w:cs="Times New Roman"/>
          <w:sz w:val="24"/>
        </w:rPr>
        <w:t>it</w:t>
      </w:r>
      <w:r w:rsidR="004E56A6" w:rsidRPr="00FA2F4E">
        <w:rPr>
          <w:rFonts w:ascii="Times New Roman" w:hAnsi="Times New Roman" w:cs="Times New Roman"/>
          <w:sz w:val="24"/>
        </w:rPr>
        <w:t xml:space="preserve"> is cultivated on approximately 28 million hectares with an annual production of over 47 million tonnes, with major producing countries </w:t>
      </w:r>
      <w:r w:rsidR="0017007F" w:rsidRPr="00FA2F4E">
        <w:rPr>
          <w:rFonts w:ascii="Times New Roman" w:hAnsi="Times New Roman" w:cs="Times New Roman"/>
          <w:sz w:val="24"/>
        </w:rPr>
        <w:t>including China, India, Nigeria</w:t>
      </w:r>
      <w:r w:rsidR="004E56A6" w:rsidRPr="00FA2F4E">
        <w:rPr>
          <w:rFonts w:ascii="Times New Roman" w:hAnsi="Times New Roman" w:cs="Times New Roman"/>
          <w:sz w:val="24"/>
        </w:rPr>
        <w:t xml:space="preserve"> and the United States</w:t>
      </w:r>
      <w:r>
        <w:rPr>
          <w:rFonts w:ascii="Times New Roman" w:hAnsi="Times New Roman" w:cs="Times New Roman"/>
          <w:sz w:val="24"/>
        </w:rPr>
        <w:t>”</w:t>
      </w:r>
      <w:r w:rsidR="001E1819" w:rsidRPr="00FA2F4E">
        <w:rPr>
          <w:rFonts w:ascii="Times New Roman" w:hAnsi="Times New Roman" w:cs="Times New Roman"/>
          <w:sz w:val="24"/>
        </w:rPr>
        <w:t xml:space="preserve"> (</w:t>
      </w:r>
      <w:proofErr w:type="spellStart"/>
      <w:r w:rsidR="001E1819" w:rsidRPr="00FA2F4E">
        <w:rPr>
          <w:rFonts w:ascii="Times New Roman" w:hAnsi="Times New Roman" w:cs="Times New Roman"/>
          <w:sz w:val="24"/>
        </w:rPr>
        <w:t>Konate</w:t>
      </w:r>
      <w:proofErr w:type="spellEnd"/>
      <w:r w:rsidR="001E1819" w:rsidRPr="00FA2F4E">
        <w:rPr>
          <w:rFonts w:ascii="Times New Roman" w:hAnsi="Times New Roman" w:cs="Times New Roman"/>
          <w:sz w:val="24"/>
        </w:rPr>
        <w:t xml:space="preserve"> </w:t>
      </w:r>
      <w:r w:rsidR="004354D3" w:rsidRPr="00FA2F4E">
        <w:rPr>
          <w:rFonts w:ascii="Times New Roman" w:hAnsi="Times New Roman" w:cs="Times New Roman"/>
          <w:i/>
          <w:sz w:val="24"/>
        </w:rPr>
        <w:t xml:space="preserve">et al., </w:t>
      </w:r>
      <w:r w:rsidR="001E1819" w:rsidRPr="00FA2F4E">
        <w:rPr>
          <w:rFonts w:ascii="Times New Roman" w:hAnsi="Times New Roman" w:cs="Times New Roman"/>
          <w:sz w:val="24"/>
        </w:rPr>
        <w:t>2020</w:t>
      </w:r>
      <w:r w:rsidR="00E808E6" w:rsidRPr="00FA2F4E">
        <w:rPr>
          <w:rFonts w:ascii="Times New Roman" w:hAnsi="Times New Roman" w:cs="Times New Roman"/>
          <w:sz w:val="24"/>
        </w:rPr>
        <w:t xml:space="preserve">; </w:t>
      </w:r>
      <w:r w:rsidR="00B2668C" w:rsidRPr="00FA2F4E">
        <w:rPr>
          <w:rFonts w:ascii="Times New Roman" w:hAnsi="Times New Roman" w:cs="Times New Roman"/>
          <w:sz w:val="24"/>
          <w:szCs w:val="24"/>
          <w:shd w:val="clear" w:color="auto" w:fill="FFFFFF"/>
        </w:rPr>
        <w:t>Pramanik</w:t>
      </w:r>
      <w:r w:rsidR="00B2668C" w:rsidRPr="00FA2F4E">
        <w:rPr>
          <w:rFonts w:ascii="Times New Roman" w:hAnsi="Times New Roman" w:cs="Times New Roman"/>
          <w:sz w:val="24"/>
        </w:rPr>
        <w:t xml:space="preserve"> </w:t>
      </w:r>
      <w:r w:rsidR="004354D3" w:rsidRPr="00FA2F4E">
        <w:rPr>
          <w:rFonts w:ascii="Times New Roman" w:hAnsi="Times New Roman" w:cs="Times New Roman"/>
          <w:i/>
          <w:sz w:val="24"/>
        </w:rPr>
        <w:t xml:space="preserve">et al., </w:t>
      </w:r>
      <w:r w:rsidR="00B2668C" w:rsidRPr="00FA2F4E">
        <w:rPr>
          <w:rFonts w:ascii="Times New Roman" w:hAnsi="Times New Roman" w:cs="Times New Roman"/>
          <w:sz w:val="24"/>
        </w:rPr>
        <w:t xml:space="preserve">2022; </w:t>
      </w:r>
      <w:r w:rsidR="00E808E6" w:rsidRPr="00FA2F4E">
        <w:rPr>
          <w:rFonts w:ascii="Times New Roman" w:hAnsi="Times New Roman" w:cs="Times New Roman"/>
          <w:sz w:val="24"/>
        </w:rPr>
        <w:t xml:space="preserve">Rajput </w:t>
      </w:r>
      <w:r w:rsidR="004354D3" w:rsidRPr="00FA2F4E">
        <w:rPr>
          <w:rFonts w:ascii="Times New Roman" w:hAnsi="Times New Roman" w:cs="Times New Roman"/>
          <w:i/>
          <w:sz w:val="24"/>
        </w:rPr>
        <w:t xml:space="preserve">et al., </w:t>
      </w:r>
      <w:r w:rsidR="00E808E6" w:rsidRPr="00FA2F4E">
        <w:rPr>
          <w:rFonts w:ascii="Times New Roman" w:hAnsi="Times New Roman" w:cs="Times New Roman"/>
          <w:sz w:val="24"/>
        </w:rPr>
        <w:t>2024b</w:t>
      </w:r>
      <w:r w:rsidR="001E1819" w:rsidRPr="00FA2F4E">
        <w:rPr>
          <w:rFonts w:ascii="Times New Roman" w:hAnsi="Times New Roman" w:cs="Times New Roman"/>
          <w:sz w:val="24"/>
        </w:rPr>
        <w:t>)</w:t>
      </w:r>
      <w:r w:rsidR="004E56A6" w:rsidRPr="00FA2F4E">
        <w:rPr>
          <w:rFonts w:ascii="Times New Roman" w:hAnsi="Times New Roman" w:cs="Times New Roman"/>
          <w:sz w:val="24"/>
        </w:rPr>
        <w:t xml:space="preserve">. </w:t>
      </w:r>
      <w:r w:rsidR="004678AD" w:rsidRPr="00FA2F4E">
        <w:rPr>
          <w:rFonts w:ascii="Times New Roman" w:hAnsi="Times New Roman" w:cs="Times New Roman"/>
          <w:sz w:val="24"/>
        </w:rPr>
        <w:t>After China, India ranks second in the global groundnut economy, with a production of 10.11 million tonnes from approximately 5.75 million hectares, contributing 17</w:t>
      </w:r>
      <w:r w:rsidR="000423B1" w:rsidRPr="00FA2F4E">
        <w:rPr>
          <w:rFonts w:ascii="Times New Roman" w:hAnsi="Times New Roman" w:cs="Times New Roman"/>
          <w:sz w:val="24"/>
        </w:rPr>
        <w:t xml:space="preserve"> </w:t>
      </w:r>
      <w:r w:rsidR="004678AD" w:rsidRPr="00FA2F4E">
        <w:rPr>
          <w:rFonts w:ascii="Times New Roman" w:hAnsi="Times New Roman" w:cs="Times New Roman"/>
          <w:sz w:val="24"/>
        </w:rPr>
        <w:t>% of the world’s cultivation area and 16</w:t>
      </w:r>
      <w:r w:rsidR="00F323B5" w:rsidRPr="00FA2F4E">
        <w:rPr>
          <w:rFonts w:ascii="Times New Roman" w:hAnsi="Times New Roman" w:cs="Times New Roman"/>
          <w:sz w:val="24"/>
        </w:rPr>
        <w:t xml:space="preserve"> </w:t>
      </w:r>
      <w:r w:rsidR="004678AD" w:rsidRPr="00FA2F4E">
        <w:rPr>
          <w:rFonts w:ascii="Times New Roman" w:hAnsi="Times New Roman" w:cs="Times New Roman"/>
          <w:sz w:val="24"/>
        </w:rPr>
        <w:t xml:space="preserve">% of global </w:t>
      </w:r>
      <w:r w:rsidR="00EF2D40" w:rsidRPr="00FA2F4E">
        <w:rPr>
          <w:rFonts w:ascii="Times New Roman" w:hAnsi="Times New Roman" w:cs="Times New Roman"/>
          <w:sz w:val="24"/>
        </w:rPr>
        <w:t xml:space="preserve">production (Rana </w:t>
      </w:r>
      <w:r w:rsidR="00EF2D40" w:rsidRPr="00FA2F4E">
        <w:rPr>
          <w:rFonts w:ascii="Times New Roman" w:hAnsi="Times New Roman" w:cs="Times New Roman"/>
          <w:i/>
          <w:sz w:val="24"/>
        </w:rPr>
        <w:t>et al.,</w:t>
      </w:r>
      <w:r w:rsidR="00EF2D40" w:rsidRPr="00FA2F4E">
        <w:rPr>
          <w:rFonts w:ascii="Times New Roman" w:hAnsi="Times New Roman" w:cs="Times New Roman"/>
          <w:sz w:val="24"/>
        </w:rPr>
        <w:t xml:space="preserve"> 2023)</w:t>
      </w:r>
      <w:r w:rsidR="004678AD" w:rsidRPr="00FA2F4E">
        <w:rPr>
          <w:rFonts w:ascii="Times New Roman" w:hAnsi="Times New Roman" w:cs="Times New Roman"/>
          <w:sz w:val="24"/>
        </w:rPr>
        <w:t xml:space="preserve">. </w:t>
      </w:r>
      <w:r w:rsidR="001508E7">
        <w:rPr>
          <w:rFonts w:ascii="Times New Roman" w:hAnsi="Times New Roman" w:cs="Times New Roman"/>
          <w:sz w:val="24"/>
        </w:rPr>
        <w:t>“</w:t>
      </w:r>
      <w:r w:rsidR="004678AD" w:rsidRPr="00FA2F4E">
        <w:rPr>
          <w:rFonts w:ascii="Times New Roman" w:hAnsi="Times New Roman" w:cs="Times New Roman"/>
          <w:sz w:val="24"/>
        </w:rPr>
        <w:t>In terms of productivity, India ranks fourth, with an average yield of 1.75 t/ha, following the United States, China and Argentina</w:t>
      </w:r>
      <w:r w:rsidR="001508E7">
        <w:rPr>
          <w:rFonts w:ascii="Times New Roman" w:hAnsi="Times New Roman" w:cs="Times New Roman"/>
          <w:sz w:val="24"/>
        </w:rPr>
        <w:t>”</w:t>
      </w:r>
      <w:r w:rsidR="004678AD" w:rsidRPr="00FA2F4E">
        <w:rPr>
          <w:rFonts w:ascii="Times New Roman" w:hAnsi="Times New Roman" w:cs="Times New Roman"/>
          <w:sz w:val="24"/>
        </w:rPr>
        <w:t xml:space="preserve"> (Rana </w:t>
      </w:r>
      <w:r w:rsidR="004354D3" w:rsidRPr="00FA2F4E">
        <w:rPr>
          <w:rFonts w:ascii="Times New Roman" w:hAnsi="Times New Roman" w:cs="Times New Roman"/>
          <w:i/>
          <w:sz w:val="24"/>
        </w:rPr>
        <w:t>et al.,</w:t>
      </w:r>
      <w:r w:rsidR="004678AD" w:rsidRPr="00FA2F4E">
        <w:rPr>
          <w:rFonts w:ascii="Times New Roman" w:hAnsi="Times New Roman" w:cs="Times New Roman"/>
          <w:sz w:val="24"/>
        </w:rPr>
        <w:t xml:space="preserve"> 2023). </w:t>
      </w:r>
      <w:r w:rsidR="001508E7">
        <w:rPr>
          <w:rFonts w:ascii="Times New Roman" w:hAnsi="Times New Roman" w:cs="Times New Roman"/>
          <w:sz w:val="24"/>
        </w:rPr>
        <w:t>“</w:t>
      </w:r>
      <w:r w:rsidR="004678AD" w:rsidRPr="00FA2F4E">
        <w:rPr>
          <w:rFonts w:ascii="Times New Roman" w:hAnsi="Times New Roman" w:cs="Times New Roman"/>
          <w:sz w:val="24"/>
        </w:rPr>
        <w:t>First, in terms of area and second in terms of production</w:t>
      </w:r>
      <w:r w:rsidR="00F907F0" w:rsidRPr="00FA2F4E">
        <w:rPr>
          <w:rFonts w:ascii="Times New Roman" w:hAnsi="Times New Roman" w:cs="Times New Roman"/>
          <w:sz w:val="24"/>
        </w:rPr>
        <w:t xml:space="preserve"> after soybean</w:t>
      </w:r>
      <w:r w:rsidR="004678AD" w:rsidRPr="00FA2F4E">
        <w:rPr>
          <w:rFonts w:ascii="Times New Roman" w:hAnsi="Times New Roman" w:cs="Times New Roman"/>
          <w:sz w:val="24"/>
        </w:rPr>
        <w:t xml:space="preserve">, </w:t>
      </w:r>
      <w:r w:rsidR="00025640" w:rsidRPr="00FA2F4E">
        <w:rPr>
          <w:rFonts w:ascii="Times New Roman" w:hAnsi="Times New Roman" w:cs="Times New Roman"/>
          <w:sz w:val="24"/>
        </w:rPr>
        <w:t>i</w:t>
      </w:r>
      <w:r w:rsidR="004E56A6" w:rsidRPr="00FA2F4E">
        <w:rPr>
          <w:rFonts w:ascii="Times New Roman" w:hAnsi="Times New Roman" w:cs="Times New Roman"/>
          <w:sz w:val="24"/>
        </w:rPr>
        <w:t xml:space="preserve">t contributes significantly to farmers’ livelihoods, particularly in semi-arid and arid regions of states such as </w:t>
      </w:r>
      <w:r w:rsidR="004678AD" w:rsidRPr="00FA2F4E">
        <w:rPr>
          <w:rFonts w:ascii="Times New Roman" w:hAnsi="Times New Roman" w:cs="Times New Roman"/>
          <w:sz w:val="24"/>
        </w:rPr>
        <w:t>Gujarat, Maharashtra, Karnataka</w:t>
      </w:r>
      <w:r w:rsidR="004E56A6" w:rsidRPr="00FA2F4E">
        <w:rPr>
          <w:rFonts w:ascii="Times New Roman" w:hAnsi="Times New Roman" w:cs="Times New Roman"/>
          <w:sz w:val="24"/>
        </w:rPr>
        <w:t xml:space="preserve"> and Madhya Pradesh</w:t>
      </w:r>
      <w:r w:rsidR="001508E7">
        <w:rPr>
          <w:rFonts w:ascii="Times New Roman" w:hAnsi="Times New Roman" w:cs="Times New Roman"/>
          <w:sz w:val="24"/>
        </w:rPr>
        <w:t>”</w:t>
      </w:r>
      <w:r w:rsidR="00025640" w:rsidRPr="00FA2F4E">
        <w:rPr>
          <w:rFonts w:ascii="Times New Roman" w:hAnsi="Times New Roman" w:cs="Times New Roman"/>
          <w:sz w:val="24"/>
        </w:rPr>
        <w:t xml:space="preserve"> (Bhavani </w:t>
      </w:r>
      <w:r w:rsidR="004354D3" w:rsidRPr="00FA2F4E">
        <w:rPr>
          <w:rFonts w:ascii="Times New Roman" w:hAnsi="Times New Roman" w:cs="Times New Roman"/>
          <w:i/>
          <w:sz w:val="24"/>
        </w:rPr>
        <w:t xml:space="preserve">et al., </w:t>
      </w:r>
      <w:r w:rsidR="00025640" w:rsidRPr="00FA2F4E">
        <w:rPr>
          <w:rFonts w:ascii="Times New Roman" w:hAnsi="Times New Roman" w:cs="Times New Roman"/>
          <w:sz w:val="24"/>
        </w:rPr>
        <w:t>2025)</w:t>
      </w:r>
      <w:r w:rsidR="004E56A6" w:rsidRPr="00FA2F4E">
        <w:rPr>
          <w:rFonts w:ascii="Times New Roman" w:hAnsi="Times New Roman" w:cs="Times New Roman"/>
          <w:sz w:val="24"/>
        </w:rPr>
        <w:t xml:space="preserve">. </w:t>
      </w:r>
    </w:p>
    <w:p w14:paraId="67FCA995" w14:textId="394DBD20" w:rsidR="00BF041F" w:rsidRPr="00FA2F4E" w:rsidRDefault="009B27D7" w:rsidP="004E56A6">
      <w:pPr>
        <w:spacing w:line="360" w:lineRule="auto"/>
        <w:ind w:firstLine="720"/>
        <w:jc w:val="both"/>
        <w:rPr>
          <w:rFonts w:ascii="Times New Roman" w:hAnsi="Times New Roman" w:cs="Times New Roman"/>
          <w:sz w:val="24"/>
        </w:rPr>
      </w:pPr>
      <w:r>
        <w:rPr>
          <w:rFonts w:ascii="Times New Roman" w:hAnsi="Times New Roman" w:cs="Times New Roman"/>
          <w:sz w:val="24"/>
        </w:rPr>
        <w:t>“</w:t>
      </w:r>
      <w:r w:rsidR="00BF041F" w:rsidRPr="00FA2F4E">
        <w:rPr>
          <w:rFonts w:ascii="Times New Roman" w:hAnsi="Times New Roman" w:cs="Times New Roman"/>
          <w:sz w:val="24"/>
        </w:rPr>
        <w:t>The success of any crop improvement program</w:t>
      </w:r>
      <w:r w:rsidR="00CB67BF" w:rsidRPr="00FA2F4E">
        <w:rPr>
          <w:rFonts w:ascii="Times New Roman" w:hAnsi="Times New Roman" w:cs="Times New Roman"/>
          <w:sz w:val="24"/>
        </w:rPr>
        <w:t>me</w:t>
      </w:r>
      <w:r w:rsidR="00BF041F" w:rsidRPr="00FA2F4E">
        <w:rPr>
          <w:rFonts w:ascii="Times New Roman" w:hAnsi="Times New Roman" w:cs="Times New Roman"/>
          <w:sz w:val="24"/>
        </w:rPr>
        <w:t xml:space="preserve"> largely depends on the availability of genetic variability, the nature of gene action governing important traits and the efficiency of selection strategies</w:t>
      </w:r>
      <w:r>
        <w:rPr>
          <w:rFonts w:ascii="Times New Roman" w:hAnsi="Times New Roman" w:cs="Times New Roman"/>
          <w:sz w:val="24"/>
        </w:rPr>
        <w:t>”</w:t>
      </w:r>
      <w:r w:rsidR="00025640" w:rsidRPr="00FA2F4E">
        <w:rPr>
          <w:rFonts w:ascii="Times New Roman" w:hAnsi="Times New Roman" w:cs="Times New Roman"/>
          <w:sz w:val="24"/>
        </w:rPr>
        <w:t xml:space="preserve"> (Mishra </w:t>
      </w:r>
      <w:r w:rsidR="004354D3" w:rsidRPr="00FA2F4E">
        <w:rPr>
          <w:rFonts w:ascii="Times New Roman" w:hAnsi="Times New Roman" w:cs="Times New Roman"/>
          <w:i/>
          <w:sz w:val="24"/>
        </w:rPr>
        <w:t xml:space="preserve">et al., </w:t>
      </w:r>
      <w:r w:rsidR="00025640" w:rsidRPr="00FA2F4E">
        <w:rPr>
          <w:rFonts w:ascii="Times New Roman" w:hAnsi="Times New Roman" w:cs="Times New Roman"/>
          <w:sz w:val="24"/>
        </w:rPr>
        <w:t>2024</w:t>
      </w:r>
      <w:r w:rsidR="00327346" w:rsidRPr="00FA2F4E">
        <w:rPr>
          <w:rFonts w:ascii="Times New Roman" w:hAnsi="Times New Roman" w:cs="Times New Roman"/>
          <w:sz w:val="24"/>
        </w:rPr>
        <w:t xml:space="preserve">a; </w:t>
      </w:r>
      <w:r w:rsidR="00877FB5" w:rsidRPr="00FA2F4E">
        <w:rPr>
          <w:rFonts w:ascii="Times New Roman" w:hAnsi="Times New Roman" w:cs="Times New Roman"/>
          <w:sz w:val="24"/>
        </w:rPr>
        <w:t xml:space="preserve">Jain </w:t>
      </w:r>
      <w:r w:rsidR="004354D3" w:rsidRPr="00FA2F4E">
        <w:rPr>
          <w:rFonts w:ascii="Times New Roman" w:hAnsi="Times New Roman" w:cs="Times New Roman"/>
          <w:i/>
          <w:sz w:val="24"/>
        </w:rPr>
        <w:t xml:space="preserve">et al., </w:t>
      </w:r>
      <w:r w:rsidR="00877FB5" w:rsidRPr="00FA2F4E">
        <w:rPr>
          <w:rFonts w:ascii="Times New Roman" w:hAnsi="Times New Roman" w:cs="Times New Roman"/>
          <w:sz w:val="24"/>
        </w:rPr>
        <w:t xml:space="preserve">204a; Jain </w:t>
      </w:r>
      <w:r w:rsidR="004354D3" w:rsidRPr="00FA2F4E">
        <w:rPr>
          <w:rFonts w:ascii="Times New Roman" w:hAnsi="Times New Roman" w:cs="Times New Roman"/>
          <w:i/>
          <w:sz w:val="24"/>
        </w:rPr>
        <w:t xml:space="preserve">et al., </w:t>
      </w:r>
      <w:r w:rsidR="00877FB5" w:rsidRPr="00FA2F4E">
        <w:rPr>
          <w:rFonts w:ascii="Times New Roman" w:hAnsi="Times New Roman" w:cs="Times New Roman"/>
          <w:sz w:val="24"/>
        </w:rPr>
        <w:t xml:space="preserve">2024b; </w:t>
      </w:r>
      <w:r w:rsidR="00327346" w:rsidRPr="00FA2F4E">
        <w:rPr>
          <w:rFonts w:ascii="Times New Roman" w:hAnsi="Times New Roman" w:cs="Times New Roman"/>
          <w:sz w:val="24"/>
        </w:rPr>
        <w:t xml:space="preserve">Paliwal </w:t>
      </w:r>
      <w:r w:rsidR="004354D3" w:rsidRPr="00FA2F4E">
        <w:rPr>
          <w:rFonts w:ascii="Times New Roman" w:hAnsi="Times New Roman" w:cs="Times New Roman"/>
          <w:i/>
          <w:sz w:val="24"/>
        </w:rPr>
        <w:t xml:space="preserve">et al., </w:t>
      </w:r>
      <w:r w:rsidR="00327346" w:rsidRPr="00FA2F4E">
        <w:rPr>
          <w:rFonts w:ascii="Times New Roman" w:hAnsi="Times New Roman" w:cs="Times New Roman"/>
          <w:sz w:val="24"/>
        </w:rPr>
        <w:t>2024;</w:t>
      </w:r>
      <w:r w:rsidR="00CB67BF" w:rsidRPr="00FA2F4E">
        <w:rPr>
          <w:rFonts w:ascii="Times New Roman" w:hAnsi="Times New Roman" w:cs="Times New Roman"/>
          <w:sz w:val="24"/>
        </w:rPr>
        <w:t xml:space="preserve"> Puri </w:t>
      </w:r>
      <w:r w:rsidR="004354D3" w:rsidRPr="00FA2F4E">
        <w:rPr>
          <w:rFonts w:ascii="Times New Roman" w:hAnsi="Times New Roman" w:cs="Times New Roman"/>
          <w:i/>
          <w:sz w:val="24"/>
        </w:rPr>
        <w:t xml:space="preserve">et al., </w:t>
      </w:r>
      <w:r w:rsidR="00CB67BF" w:rsidRPr="00FA2F4E">
        <w:rPr>
          <w:rFonts w:ascii="Times New Roman" w:hAnsi="Times New Roman" w:cs="Times New Roman"/>
          <w:sz w:val="24"/>
        </w:rPr>
        <w:t>2025</w:t>
      </w:r>
      <w:r w:rsidR="00025640" w:rsidRPr="00FA2F4E">
        <w:rPr>
          <w:rFonts w:ascii="Times New Roman" w:hAnsi="Times New Roman" w:cs="Times New Roman"/>
          <w:sz w:val="24"/>
        </w:rPr>
        <w:t>)</w:t>
      </w:r>
      <w:r w:rsidR="00BF041F" w:rsidRPr="00FA2F4E">
        <w:rPr>
          <w:rFonts w:ascii="Times New Roman" w:hAnsi="Times New Roman" w:cs="Times New Roman"/>
          <w:sz w:val="24"/>
        </w:rPr>
        <w:t xml:space="preserve">. </w:t>
      </w:r>
      <w:r w:rsidR="001508E7">
        <w:rPr>
          <w:rFonts w:ascii="Times New Roman" w:hAnsi="Times New Roman" w:cs="Times New Roman"/>
          <w:sz w:val="24"/>
        </w:rPr>
        <w:t>“</w:t>
      </w:r>
      <w:r w:rsidR="00BF041F" w:rsidRPr="00FA2F4E">
        <w:rPr>
          <w:rFonts w:ascii="Times New Roman" w:hAnsi="Times New Roman" w:cs="Times New Roman"/>
          <w:sz w:val="24"/>
        </w:rPr>
        <w:t>Genetic variability studies, supported by statistical tools such as genotypic and phenotypic coefficients of variation (GCV and PCV), heritability and genetic advance, provide critical insights into the extent of genetic divergence and the relative contributions of genetic and environmental factors to trait expression</w:t>
      </w:r>
      <w:r w:rsidR="001508E7">
        <w:rPr>
          <w:rFonts w:ascii="Times New Roman" w:hAnsi="Times New Roman" w:cs="Times New Roman"/>
          <w:sz w:val="24"/>
        </w:rPr>
        <w:t>”</w:t>
      </w:r>
      <w:r w:rsidR="00B513A2" w:rsidRPr="00FA2F4E">
        <w:rPr>
          <w:rFonts w:ascii="Times New Roman" w:hAnsi="Times New Roman" w:cs="Times New Roman"/>
          <w:sz w:val="24"/>
        </w:rPr>
        <w:t xml:space="preserve"> (</w:t>
      </w:r>
      <w:r w:rsidR="00CB67BF" w:rsidRPr="00FA2F4E">
        <w:rPr>
          <w:rFonts w:ascii="Times New Roman" w:hAnsi="Times New Roman" w:cs="Times New Roman"/>
          <w:sz w:val="24"/>
        </w:rPr>
        <w:t xml:space="preserve">Sharma </w:t>
      </w:r>
      <w:r w:rsidR="004354D3" w:rsidRPr="00FA2F4E">
        <w:rPr>
          <w:rFonts w:ascii="Times New Roman" w:hAnsi="Times New Roman" w:cs="Times New Roman"/>
          <w:i/>
          <w:sz w:val="24"/>
        </w:rPr>
        <w:t xml:space="preserve">et al., </w:t>
      </w:r>
      <w:r w:rsidR="00CB67BF" w:rsidRPr="00FA2F4E">
        <w:rPr>
          <w:rFonts w:ascii="Times New Roman" w:hAnsi="Times New Roman" w:cs="Times New Roman"/>
          <w:sz w:val="24"/>
        </w:rPr>
        <w:t>2023</w:t>
      </w:r>
      <w:r w:rsidR="004E2AFE" w:rsidRPr="00FA2F4E">
        <w:rPr>
          <w:rFonts w:ascii="Times New Roman" w:hAnsi="Times New Roman" w:cs="Times New Roman"/>
          <w:sz w:val="24"/>
        </w:rPr>
        <w:t>b</w:t>
      </w:r>
      <w:r w:rsidR="00CB67BF" w:rsidRPr="00FA2F4E">
        <w:rPr>
          <w:rFonts w:ascii="Times New Roman" w:hAnsi="Times New Roman" w:cs="Times New Roman"/>
          <w:sz w:val="24"/>
        </w:rPr>
        <w:t xml:space="preserve">; Sharma </w:t>
      </w:r>
      <w:r w:rsidR="004354D3" w:rsidRPr="00FA2F4E">
        <w:rPr>
          <w:rFonts w:ascii="Times New Roman" w:hAnsi="Times New Roman" w:cs="Times New Roman"/>
          <w:i/>
          <w:sz w:val="24"/>
        </w:rPr>
        <w:t xml:space="preserve">et al., </w:t>
      </w:r>
      <w:r w:rsidR="004354D3" w:rsidRPr="00FA2F4E">
        <w:rPr>
          <w:rFonts w:ascii="Times New Roman" w:hAnsi="Times New Roman" w:cs="Times New Roman"/>
          <w:sz w:val="24"/>
        </w:rPr>
        <w:t>20</w:t>
      </w:r>
      <w:r w:rsidR="00CB67BF" w:rsidRPr="00FA2F4E">
        <w:rPr>
          <w:rFonts w:ascii="Times New Roman" w:hAnsi="Times New Roman" w:cs="Times New Roman"/>
          <w:sz w:val="24"/>
        </w:rPr>
        <w:t>23</w:t>
      </w:r>
      <w:r w:rsidR="004E2AFE" w:rsidRPr="00FA2F4E">
        <w:rPr>
          <w:rFonts w:ascii="Times New Roman" w:hAnsi="Times New Roman" w:cs="Times New Roman"/>
          <w:sz w:val="24"/>
        </w:rPr>
        <w:t>c</w:t>
      </w:r>
      <w:r w:rsidR="00CB67BF" w:rsidRPr="00FA2F4E">
        <w:rPr>
          <w:rFonts w:ascii="Times New Roman" w:hAnsi="Times New Roman" w:cs="Times New Roman"/>
          <w:sz w:val="24"/>
        </w:rPr>
        <w:t xml:space="preserve">; </w:t>
      </w:r>
      <w:r w:rsidR="00B513A2" w:rsidRPr="00FA2F4E">
        <w:rPr>
          <w:rFonts w:ascii="Times New Roman" w:hAnsi="Times New Roman" w:cs="Times New Roman"/>
          <w:sz w:val="24"/>
        </w:rPr>
        <w:t xml:space="preserve">Jhariya </w:t>
      </w:r>
      <w:r w:rsidR="004354D3" w:rsidRPr="00FA2F4E">
        <w:rPr>
          <w:rFonts w:ascii="Times New Roman" w:hAnsi="Times New Roman" w:cs="Times New Roman"/>
          <w:i/>
          <w:sz w:val="24"/>
        </w:rPr>
        <w:t xml:space="preserve">et al., </w:t>
      </w:r>
      <w:r w:rsidR="00B513A2" w:rsidRPr="00FA2F4E">
        <w:rPr>
          <w:rFonts w:ascii="Times New Roman" w:hAnsi="Times New Roman" w:cs="Times New Roman"/>
          <w:sz w:val="24"/>
        </w:rPr>
        <w:t xml:space="preserve">2025; </w:t>
      </w:r>
      <w:proofErr w:type="spellStart"/>
      <w:r w:rsidR="00B513A2" w:rsidRPr="00FA2F4E">
        <w:rPr>
          <w:rFonts w:ascii="Times New Roman" w:hAnsi="Times New Roman" w:cs="Times New Roman"/>
          <w:sz w:val="24"/>
        </w:rPr>
        <w:t>Bis</w:t>
      </w:r>
      <w:r w:rsidR="00025640" w:rsidRPr="00FA2F4E">
        <w:rPr>
          <w:rFonts w:ascii="Times New Roman" w:hAnsi="Times New Roman" w:cs="Times New Roman"/>
          <w:sz w:val="24"/>
        </w:rPr>
        <w:t>oriya</w:t>
      </w:r>
      <w:proofErr w:type="spellEnd"/>
      <w:r w:rsidR="00025640" w:rsidRPr="00FA2F4E">
        <w:rPr>
          <w:rFonts w:ascii="Times New Roman" w:hAnsi="Times New Roman" w:cs="Times New Roman"/>
          <w:sz w:val="24"/>
        </w:rPr>
        <w:t xml:space="preserve"> </w:t>
      </w:r>
      <w:r w:rsidR="004354D3" w:rsidRPr="00FA2F4E">
        <w:rPr>
          <w:rFonts w:ascii="Times New Roman" w:hAnsi="Times New Roman" w:cs="Times New Roman"/>
          <w:i/>
          <w:sz w:val="24"/>
        </w:rPr>
        <w:t xml:space="preserve">et al., </w:t>
      </w:r>
      <w:r w:rsidR="00025640" w:rsidRPr="00FA2F4E">
        <w:rPr>
          <w:rFonts w:ascii="Times New Roman" w:hAnsi="Times New Roman" w:cs="Times New Roman"/>
          <w:sz w:val="24"/>
        </w:rPr>
        <w:t xml:space="preserve">2025; Gautam </w:t>
      </w:r>
      <w:r w:rsidR="004354D3" w:rsidRPr="00FA2F4E">
        <w:rPr>
          <w:rFonts w:ascii="Times New Roman" w:hAnsi="Times New Roman" w:cs="Times New Roman"/>
          <w:i/>
          <w:sz w:val="24"/>
        </w:rPr>
        <w:t xml:space="preserve">et al., </w:t>
      </w:r>
      <w:r w:rsidR="00025640" w:rsidRPr="00FA2F4E">
        <w:rPr>
          <w:rFonts w:ascii="Times New Roman" w:hAnsi="Times New Roman" w:cs="Times New Roman"/>
          <w:sz w:val="24"/>
        </w:rPr>
        <w:t>2025)</w:t>
      </w:r>
      <w:r w:rsidR="00BF041F" w:rsidRPr="00FA2F4E">
        <w:rPr>
          <w:rFonts w:ascii="Times New Roman" w:hAnsi="Times New Roman" w:cs="Times New Roman"/>
          <w:sz w:val="24"/>
        </w:rPr>
        <w:t xml:space="preserve">. </w:t>
      </w:r>
      <w:r>
        <w:rPr>
          <w:rFonts w:ascii="Times New Roman" w:hAnsi="Times New Roman" w:cs="Times New Roman"/>
          <w:sz w:val="24"/>
        </w:rPr>
        <w:t>“</w:t>
      </w:r>
      <w:r w:rsidR="00BF041F" w:rsidRPr="00FA2F4E">
        <w:rPr>
          <w:rFonts w:ascii="Times New Roman" w:hAnsi="Times New Roman" w:cs="Times New Roman"/>
          <w:sz w:val="24"/>
        </w:rPr>
        <w:t xml:space="preserve">High heritability coupled with high genetic advance indicates the predominance of additive gene action, which can be exploited effectively through direct selection, whereas traits with low heritability and low genetic advance often require alternative approaches such as recurrent </w:t>
      </w:r>
      <w:r w:rsidR="00BF041F" w:rsidRPr="00FA2F4E">
        <w:rPr>
          <w:rFonts w:ascii="Times New Roman" w:hAnsi="Times New Roman" w:cs="Times New Roman"/>
          <w:sz w:val="24"/>
        </w:rPr>
        <w:lastRenderedPageBreak/>
        <w:t>selection, hybri</w:t>
      </w:r>
      <w:r w:rsidR="00025640" w:rsidRPr="00FA2F4E">
        <w:rPr>
          <w:rFonts w:ascii="Times New Roman" w:hAnsi="Times New Roman" w:cs="Times New Roman"/>
          <w:sz w:val="24"/>
        </w:rPr>
        <w:t>dization</w:t>
      </w:r>
      <w:r w:rsidR="00BF041F" w:rsidRPr="00FA2F4E">
        <w:rPr>
          <w:rFonts w:ascii="Times New Roman" w:hAnsi="Times New Roman" w:cs="Times New Roman"/>
          <w:sz w:val="24"/>
        </w:rPr>
        <w:t xml:space="preserve"> or molecular breeding for improvement</w:t>
      </w:r>
      <w:r>
        <w:rPr>
          <w:rFonts w:ascii="Times New Roman" w:hAnsi="Times New Roman" w:cs="Times New Roman"/>
          <w:sz w:val="24"/>
        </w:rPr>
        <w:t>”</w:t>
      </w:r>
      <w:r w:rsidR="00025640" w:rsidRPr="00FA2F4E">
        <w:rPr>
          <w:rFonts w:ascii="Times New Roman" w:hAnsi="Times New Roman" w:cs="Times New Roman"/>
          <w:sz w:val="24"/>
        </w:rPr>
        <w:t xml:space="preserve"> (</w:t>
      </w:r>
      <w:r w:rsidR="00347542" w:rsidRPr="00FA2F4E">
        <w:rPr>
          <w:rFonts w:ascii="Times New Roman" w:hAnsi="Times New Roman" w:cs="Times New Roman"/>
          <w:sz w:val="24"/>
          <w:szCs w:val="24"/>
          <w:shd w:val="clear" w:color="auto" w:fill="FFFFFF"/>
        </w:rPr>
        <w:t>Bhawar</w:t>
      </w:r>
      <w:r w:rsidR="00347542" w:rsidRPr="00FA2F4E">
        <w:rPr>
          <w:rFonts w:ascii="Times New Roman" w:hAnsi="Times New Roman" w:cs="Times New Roman"/>
          <w:sz w:val="24"/>
        </w:rPr>
        <w:t xml:space="preserve"> </w:t>
      </w:r>
      <w:r w:rsidR="004354D3" w:rsidRPr="00FA2F4E">
        <w:rPr>
          <w:rFonts w:ascii="Times New Roman" w:hAnsi="Times New Roman" w:cs="Times New Roman"/>
          <w:i/>
          <w:sz w:val="24"/>
        </w:rPr>
        <w:t xml:space="preserve">et al., </w:t>
      </w:r>
      <w:r w:rsidR="00DB27EC" w:rsidRPr="00FA2F4E">
        <w:rPr>
          <w:rFonts w:ascii="Times New Roman" w:hAnsi="Times New Roman" w:cs="Times New Roman"/>
          <w:sz w:val="24"/>
        </w:rPr>
        <w:t xml:space="preserve">2020; </w:t>
      </w:r>
      <w:r w:rsidR="00581B73" w:rsidRPr="00FA2F4E">
        <w:rPr>
          <w:rFonts w:ascii="Times New Roman" w:hAnsi="Times New Roman" w:cs="Times New Roman"/>
          <w:sz w:val="24"/>
        </w:rPr>
        <w:t xml:space="preserve">Yadav </w:t>
      </w:r>
      <w:r w:rsidR="004354D3" w:rsidRPr="00FA2F4E">
        <w:rPr>
          <w:rFonts w:ascii="Times New Roman" w:hAnsi="Times New Roman" w:cs="Times New Roman"/>
          <w:i/>
          <w:sz w:val="24"/>
        </w:rPr>
        <w:t xml:space="preserve">et al., </w:t>
      </w:r>
      <w:r w:rsidR="00581B73" w:rsidRPr="00FA2F4E">
        <w:rPr>
          <w:rFonts w:ascii="Times New Roman" w:hAnsi="Times New Roman" w:cs="Times New Roman"/>
          <w:sz w:val="24"/>
        </w:rPr>
        <w:t xml:space="preserve">2023; </w:t>
      </w:r>
      <w:r w:rsidR="00025640" w:rsidRPr="00FA2F4E">
        <w:rPr>
          <w:rFonts w:ascii="Times New Roman" w:hAnsi="Times New Roman" w:cs="Times New Roman"/>
          <w:sz w:val="24"/>
        </w:rPr>
        <w:t xml:space="preserve">Rajpoot </w:t>
      </w:r>
      <w:r w:rsidR="004354D3" w:rsidRPr="00FA2F4E">
        <w:rPr>
          <w:rFonts w:ascii="Times New Roman" w:hAnsi="Times New Roman" w:cs="Times New Roman"/>
          <w:i/>
          <w:sz w:val="24"/>
        </w:rPr>
        <w:t xml:space="preserve">et al., </w:t>
      </w:r>
      <w:r w:rsidR="00025640" w:rsidRPr="00FA2F4E">
        <w:rPr>
          <w:rFonts w:ascii="Times New Roman" w:hAnsi="Times New Roman" w:cs="Times New Roman"/>
          <w:sz w:val="24"/>
        </w:rPr>
        <w:t xml:space="preserve">2025; Mishra </w:t>
      </w:r>
      <w:r w:rsidR="004354D3" w:rsidRPr="00FA2F4E">
        <w:rPr>
          <w:rFonts w:ascii="Times New Roman" w:hAnsi="Times New Roman" w:cs="Times New Roman"/>
          <w:i/>
          <w:sz w:val="24"/>
        </w:rPr>
        <w:t xml:space="preserve">et al., </w:t>
      </w:r>
      <w:r w:rsidR="00025640" w:rsidRPr="00FA2F4E">
        <w:rPr>
          <w:rFonts w:ascii="Times New Roman" w:hAnsi="Times New Roman" w:cs="Times New Roman"/>
          <w:sz w:val="24"/>
        </w:rPr>
        <w:t xml:space="preserve">2025; Sharma </w:t>
      </w:r>
      <w:r w:rsidR="004354D3" w:rsidRPr="00FA2F4E">
        <w:rPr>
          <w:rFonts w:ascii="Times New Roman" w:hAnsi="Times New Roman" w:cs="Times New Roman"/>
          <w:i/>
          <w:sz w:val="24"/>
        </w:rPr>
        <w:t>et al.,</w:t>
      </w:r>
      <w:r w:rsidR="00025640" w:rsidRPr="00FA2F4E">
        <w:rPr>
          <w:rFonts w:ascii="Times New Roman" w:hAnsi="Times New Roman" w:cs="Times New Roman"/>
          <w:sz w:val="24"/>
        </w:rPr>
        <w:t xml:space="preserve"> 2025)</w:t>
      </w:r>
      <w:r w:rsidR="00BF041F" w:rsidRPr="00FA2F4E">
        <w:rPr>
          <w:rFonts w:ascii="Times New Roman" w:hAnsi="Times New Roman" w:cs="Times New Roman"/>
          <w:sz w:val="24"/>
        </w:rPr>
        <w:t>.</w:t>
      </w:r>
    </w:p>
    <w:p w14:paraId="63029D4E" w14:textId="10258EFD" w:rsidR="00BF041F" w:rsidRPr="00FA2F4E" w:rsidRDefault="001508E7" w:rsidP="004E56A6">
      <w:pPr>
        <w:spacing w:line="360" w:lineRule="auto"/>
        <w:ind w:firstLine="720"/>
        <w:jc w:val="both"/>
        <w:rPr>
          <w:rFonts w:ascii="Times New Roman" w:hAnsi="Times New Roman" w:cs="Times New Roman"/>
          <w:sz w:val="24"/>
        </w:rPr>
      </w:pPr>
      <w:r>
        <w:rPr>
          <w:rFonts w:ascii="Times New Roman" w:hAnsi="Times New Roman" w:cs="Times New Roman"/>
          <w:sz w:val="24"/>
        </w:rPr>
        <w:t>“</w:t>
      </w:r>
      <w:r w:rsidR="00BF041F" w:rsidRPr="00FA2F4E">
        <w:rPr>
          <w:rFonts w:ascii="Times New Roman" w:hAnsi="Times New Roman" w:cs="Times New Roman"/>
          <w:sz w:val="24"/>
        </w:rPr>
        <w:t>Yield in groundnut is a complex trait influenced by multiple morphological, physiological and biochemical characters</w:t>
      </w:r>
      <w:r>
        <w:rPr>
          <w:rFonts w:ascii="Times New Roman" w:hAnsi="Times New Roman" w:cs="Times New Roman"/>
          <w:sz w:val="24"/>
        </w:rPr>
        <w:t>”</w:t>
      </w:r>
      <w:r w:rsidR="004059AD" w:rsidRPr="00FA2F4E">
        <w:rPr>
          <w:rFonts w:ascii="Times New Roman" w:hAnsi="Times New Roman" w:cs="Times New Roman"/>
          <w:sz w:val="24"/>
        </w:rPr>
        <w:t xml:space="preserve"> (</w:t>
      </w:r>
      <w:proofErr w:type="spellStart"/>
      <w:r w:rsidR="006A2690" w:rsidRPr="00FA2F4E">
        <w:rPr>
          <w:rFonts w:ascii="Times New Roman" w:hAnsi="Times New Roman" w:cs="Times New Roman"/>
          <w:sz w:val="24"/>
        </w:rPr>
        <w:t>Mandloi</w:t>
      </w:r>
      <w:proofErr w:type="spellEnd"/>
      <w:r w:rsidR="006A2690" w:rsidRPr="00FA2F4E">
        <w:rPr>
          <w:rFonts w:ascii="Times New Roman" w:hAnsi="Times New Roman" w:cs="Times New Roman"/>
          <w:sz w:val="24"/>
        </w:rPr>
        <w:t xml:space="preserve"> </w:t>
      </w:r>
      <w:r w:rsidR="006A2690" w:rsidRPr="00FA2F4E">
        <w:rPr>
          <w:rFonts w:ascii="Times New Roman" w:hAnsi="Times New Roman" w:cs="Times New Roman"/>
          <w:i/>
          <w:iCs/>
          <w:sz w:val="24"/>
        </w:rPr>
        <w:t>et al</w:t>
      </w:r>
      <w:r w:rsidR="006A2690" w:rsidRPr="00FA2F4E">
        <w:rPr>
          <w:rFonts w:ascii="Times New Roman" w:hAnsi="Times New Roman" w:cs="Times New Roman"/>
          <w:sz w:val="24"/>
        </w:rPr>
        <w:t xml:space="preserve">., 2022; Tomar </w:t>
      </w:r>
      <w:r w:rsidR="006A2690" w:rsidRPr="00FA2F4E">
        <w:rPr>
          <w:rFonts w:ascii="Times New Roman" w:hAnsi="Times New Roman" w:cs="Times New Roman"/>
          <w:i/>
          <w:iCs/>
          <w:sz w:val="24"/>
        </w:rPr>
        <w:t>et al</w:t>
      </w:r>
      <w:r w:rsidR="006A2690" w:rsidRPr="00FA2F4E">
        <w:rPr>
          <w:rFonts w:ascii="Times New Roman" w:hAnsi="Times New Roman" w:cs="Times New Roman"/>
          <w:sz w:val="24"/>
        </w:rPr>
        <w:t>., 2024</w:t>
      </w:r>
      <w:r w:rsidR="004059AD" w:rsidRPr="00FA2F4E">
        <w:rPr>
          <w:rFonts w:ascii="Times New Roman" w:hAnsi="Times New Roman" w:cs="Times New Roman"/>
          <w:sz w:val="24"/>
        </w:rPr>
        <w:t>)</w:t>
      </w:r>
      <w:r w:rsidR="00BF041F" w:rsidRPr="00FA2F4E">
        <w:rPr>
          <w:rFonts w:ascii="Times New Roman" w:hAnsi="Times New Roman" w:cs="Times New Roman"/>
          <w:sz w:val="24"/>
        </w:rPr>
        <w:t xml:space="preserve">. </w:t>
      </w:r>
      <w:r>
        <w:rPr>
          <w:rFonts w:ascii="Times New Roman" w:hAnsi="Times New Roman" w:cs="Times New Roman"/>
          <w:sz w:val="24"/>
        </w:rPr>
        <w:t>“</w:t>
      </w:r>
      <w:r w:rsidR="00BF041F" w:rsidRPr="00FA2F4E">
        <w:rPr>
          <w:rFonts w:ascii="Times New Roman" w:hAnsi="Times New Roman" w:cs="Times New Roman"/>
          <w:sz w:val="24"/>
        </w:rPr>
        <w:t>Therefore, understanding the genetic parameters of yield and its components is essential for devising effective breeding strategies</w:t>
      </w:r>
      <w:r>
        <w:rPr>
          <w:rFonts w:ascii="Times New Roman" w:hAnsi="Times New Roman" w:cs="Times New Roman"/>
          <w:sz w:val="24"/>
        </w:rPr>
        <w:t>”</w:t>
      </w:r>
      <w:r w:rsidR="006166EA" w:rsidRPr="00FA2F4E">
        <w:rPr>
          <w:rFonts w:ascii="Times New Roman" w:hAnsi="Times New Roman" w:cs="Times New Roman"/>
          <w:sz w:val="24"/>
        </w:rPr>
        <w:t xml:space="preserve"> (</w:t>
      </w:r>
      <w:r w:rsidR="00DB27EC" w:rsidRPr="00FA2F4E">
        <w:rPr>
          <w:rFonts w:ascii="Times New Roman" w:hAnsi="Times New Roman" w:cs="Times New Roman"/>
          <w:sz w:val="24"/>
        </w:rPr>
        <w:t xml:space="preserve">Makwana </w:t>
      </w:r>
      <w:r w:rsidR="00DB27EC" w:rsidRPr="00FA2F4E">
        <w:rPr>
          <w:rFonts w:ascii="Times New Roman" w:hAnsi="Times New Roman" w:cs="Times New Roman"/>
          <w:i/>
          <w:sz w:val="24"/>
        </w:rPr>
        <w:t xml:space="preserve">et al., </w:t>
      </w:r>
      <w:r w:rsidR="00DB27EC" w:rsidRPr="00FA2F4E">
        <w:rPr>
          <w:rFonts w:ascii="Times New Roman" w:hAnsi="Times New Roman" w:cs="Times New Roman"/>
          <w:sz w:val="24"/>
        </w:rPr>
        <w:t xml:space="preserve">2023; </w:t>
      </w:r>
      <w:r w:rsidR="006166EA" w:rsidRPr="00FA2F4E">
        <w:rPr>
          <w:rFonts w:ascii="Times New Roman" w:hAnsi="Times New Roman" w:cs="Times New Roman"/>
          <w:sz w:val="24"/>
        </w:rPr>
        <w:t xml:space="preserve">Amarasinghe </w:t>
      </w:r>
      <w:r w:rsidR="004354D3" w:rsidRPr="00FA2F4E">
        <w:rPr>
          <w:rFonts w:ascii="Times New Roman" w:hAnsi="Times New Roman" w:cs="Times New Roman"/>
          <w:i/>
          <w:sz w:val="24"/>
        </w:rPr>
        <w:t xml:space="preserve">et al., </w:t>
      </w:r>
      <w:r w:rsidR="006166EA" w:rsidRPr="00FA2F4E">
        <w:rPr>
          <w:rFonts w:ascii="Times New Roman" w:hAnsi="Times New Roman" w:cs="Times New Roman"/>
          <w:sz w:val="24"/>
        </w:rPr>
        <w:t xml:space="preserve">2024; Yami &amp; </w:t>
      </w:r>
      <w:proofErr w:type="spellStart"/>
      <w:r w:rsidR="006166EA" w:rsidRPr="00FA2F4E">
        <w:rPr>
          <w:rFonts w:ascii="Times New Roman" w:hAnsi="Times New Roman" w:cs="Times New Roman"/>
          <w:sz w:val="24"/>
        </w:rPr>
        <w:t>Abtew</w:t>
      </w:r>
      <w:proofErr w:type="spellEnd"/>
      <w:r w:rsidR="006166EA" w:rsidRPr="00FA2F4E">
        <w:rPr>
          <w:rFonts w:ascii="Times New Roman" w:hAnsi="Times New Roman" w:cs="Times New Roman"/>
          <w:sz w:val="24"/>
        </w:rPr>
        <w:t>, 2025)</w:t>
      </w:r>
      <w:r w:rsidR="00BF041F" w:rsidRPr="00FA2F4E">
        <w:rPr>
          <w:rFonts w:ascii="Times New Roman" w:hAnsi="Times New Roman" w:cs="Times New Roman"/>
          <w:sz w:val="24"/>
        </w:rPr>
        <w:t xml:space="preserve">. </w:t>
      </w:r>
      <w:r>
        <w:rPr>
          <w:rFonts w:ascii="Times New Roman" w:hAnsi="Times New Roman" w:cs="Times New Roman"/>
          <w:sz w:val="24"/>
        </w:rPr>
        <w:t>“</w:t>
      </w:r>
      <w:r w:rsidR="00BF041F" w:rsidRPr="00FA2F4E">
        <w:rPr>
          <w:rFonts w:ascii="Times New Roman" w:hAnsi="Times New Roman" w:cs="Times New Roman"/>
          <w:sz w:val="24"/>
        </w:rPr>
        <w:t>Hybridization, involving crosses between selected male and female parents, followed by evaluation of segregating generations (F₁, F₂, BC₁, BC₂), provides an opportunity to create and exploit new genetic combinations. Analysis of these segregating populations allows breeders to identify superior genotypes, estimate genetic variability and determine the inheritance pattern of key traits, thereby guiding selection decisions</w:t>
      </w:r>
      <w:r>
        <w:rPr>
          <w:rFonts w:ascii="Times New Roman" w:hAnsi="Times New Roman" w:cs="Times New Roman"/>
          <w:sz w:val="24"/>
        </w:rPr>
        <w:t>”</w:t>
      </w:r>
      <w:r w:rsidR="006166EA" w:rsidRPr="00FA2F4E">
        <w:rPr>
          <w:rFonts w:ascii="Times New Roman" w:hAnsi="Times New Roman" w:cs="Times New Roman"/>
          <w:sz w:val="24"/>
        </w:rPr>
        <w:t xml:space="preserve"> (</w:t>
      </w:r>
      <w:r w:rsidR="001F24DA" w:rsidRPr="00FA2F4E">
        <w:rPr>
          <w:rFonts w:ascii="Times New Roman" w:hAnsi="Times New Roman" w:cs="Times New Roman"/>
          <w:sz w:val="24"/>
        </w:rPr>
        <w:t xml:space="preserve">Lakshmi </w:t>
      </w:r>
      <w:r w:rsidR="004354D3" w:rsidRPr="00FA2F4E">
        <w:rPr>
          <w:rFonts w:ascii="Times New Roman" w:hAnsi="Times New Roman" w:cs="Times New Roman"/>
          <w:i/>
          <w:sz w:val="24"/>
        </w:rPr>
        <w:t xml:space="preserve">et al., </w:t>
      </w:r>
      <w:r w:rsidR="001F24DA" w:rsidRPr="00FA2F4E">
        <w:rPr>
          <w:rFonts w:ascii="Times New Roman" w:hAnsi="Times New Roman" w:cs="Times New Roman"/>
          <w:sz w:val="24"/>
        </w:rPr>
        <w:t xml:space="preserve">2021; </w:t>
      </w:r>
      <w:r w:rsidR="006166EA" w:rsidRPr="00FA2F4E">
        <w:rPr>
          <w:rFonts w:ascii="Times New Roman" w:hAnsi="Times New Roman" w:cs="Times New Roman"/>
          <w:sz w:val="24"/>
        </w:rPr>
        <w:t xml:space="preserve">Mishra </w:t>
      </w:r>
      <w:r w:rsidR="004354D3" w:rsidRPr="00FA2F4E">
        <w:rPr>
          <w:rFonts w:ascii="Times New Roman" w:hAnsi="Times New Roman" w:cs="Times New Roman"/>
          <w:i/>
          <w:sz w:val="24"/>
        </w:rPr>
        <w:t xml:space="preserve">et al., </w:t>
      </w:r>
      <w:r w:rsidR="006166EA" w:rsidRPr="00FA2F4E">
        <w:rPr>
          <w:rFonts w:ascii="Times New Roman" w:hAnsi="Times New Roman" w:cs="Times New Roman"/>
          <w:sz w:val="24"/>
        </w:rPr>
        <w:t>2024b)</w:t>
      </w:r>
      <w:r w:rsidR="00BF041F" w:rsidRPr="00FA2F4E">
        <w:rPr>
          <w:rFonts w:ascii="Times New Roman" w:hAnsi="Times New Roman" w:cs="Times New Roman"/>
          <w:sz w:val="24"/>
        </w:rPr>
        <w:t xml:space="preserve">. </w:t>
      </w:r>
      <w:r w:rsidR="000C1C35" w:rsidRPr="00FA2F4E">
        <w:rPr>
          <w:rFonts w:ascii="Times New Roman" w:hAnsi="Times New Roman" w:cs="Times New Roman"/>
          <w:sz w:val="24"/>
        </w:rPr>
        <w:t>Keeping these considerations in view, t</w:t>
      </w:r>
      <w:r w:rsidR="00BF041F" w:rsidRPr="00FA2F4E">
        <w:rPr>
          <w:rFonts w:ascii="Times New Roman" w:hAnsi="Times New Roman" w:cs="Times New Roman"/>
          <w:sz w:val="24"/>
        </w:rPr>
        <w:t>he present study was undertaken to asses</w:t>
      </w:r>
      <w:r w:rsidR="00D179B2" w:rsidRPr="00FA2F4E">
        <w:rPr>
          <w:rFonts w:ascii="Times New Roman" w:hAnsi="Times New Roman" w:cs="Times New Roman"/>
          <w:sz w:val="24"/>
        </w:rPr>
        <w:t>s the variability, heritability</w:t>
      </w:r>
      <w:r w:rsidR="00BF041F" w:rsidRPr="00FA2F4E">
        <w:rPr>
          <w:rFonts w:ascii="Times New Roman" w:hAnsi="Times New Roman" w:cs="Times New Roman"/>
          <w:sz w:val="24"/>
        </w:rPr>
        <w:t xml:space="preserve"> and genetic advance fo</w:t>
      </w:r>
      <w:r w:rsidR="000C1C35" w:rsidRPr="00FA2F4E">
        <w:rPr>
          <w:rFonts w:ascii="Times New Roman" w:hAnsi="Times New Roman" w:cs="Times New Roman"/>
          <w:sz w:val="24"/>
        </w:rPr>
        <w:t xml:space="preserve">r a set of morphological, </w:t>
      </w:r>
      <w:r w:rsidR="00B6493D" w:rsidRPr="00FA2F4E">
        <w:rPr>
          <w:rFonts w:ascii="Times New Roman" w:hAnsi="Times New Roman" w:cs="Times New Roman"/>
          <w:sz w:val="24"/>
        </w:rPr>
        <w:t xml:space="preserve">physiological and </w:t>
      </w:r>
      <w:r w:rsidR="000C1C35" w:rsidRPr="00FA2F4E">
        <w:rPr>
          <w:rFonts w:ascii="Times New Roman" w:hAnsi="Times New Roman" w:cs="Times New Roman"/>
          <w:sz w:val="24"/>
        </w:rPr>
        <w:t>yield</w:t>
      </w:r>
      <w:r w:rsidR="00B6493D" w:rsidRPr="00FA2F4E">
        <w:rPr>
          <w:rFonts w:ascii="Times New Roman" w:hAnsi="Times New Roman" w:cs="Times New Roman"/>
          <w:sz w:val="24"/>
        </w:rPr>
        <w:t>-attributing</w:t>
      </w:r>
      <w:r w:rsidR="00BF041F" w:rsidRPr="00FA2F4E">
        <w:rPr>
          <w:rFonts w:ascii="Times New Roman" w:hAnsi="Times New Roman" w:cs="Times New Roman"/>
          <w:sz w:val="24"/>
        </w:rPr>
        <w:t xml:space="preserve"> traits in groundnut genotypes and their segregating generations. </w:t>
      </w:r>
    </w:p>
    <w:p w14:paraId="7659B3EA" w14:textId="77777777" w:rsidR="00EB5D08" w:rsidRPr="00FA2F4E" w:rsidRDefault="00413F5E" w:rsidP="00EB5D08">
      <w:pPr>
        <w:spacing w:line="360" w:lineRule="auto"/>
        <w:jc w:val="both"/>
        <w:rPr>
          <w:rFonts w:ascii="Times New Roman" w:hAnsi="Times New Roman" w:cs="Times New Roman"/>
          <w:b/>
          <w:sz w:val="24"/>
        </w:rPr>
      </w:pPr>
      <w:r w:rsidRPr="00FA2F4E">
        <w:rPr>
          <w:rFonts w:ascii="Times New Roman" w:hAnsi="Times New Roman" w:cs="Times New Roman"/>
          <w:b/>
          <w:sz w:val="24"/>
        </w:rPr>
        <w:t xml:space="preserve">2. </w:t>
      </w:r>
      <w:r w:rsidR="00EB5D08" w:rsidRPr="00FA2F4E">
        <w:rPr>
          <w:rFonts w:ascii="Times New Roman" w:hAnsi="Times New Roman" w:cs="Times New Roman"/>
          <w:b/>
          <w:sz w:val="24"/>
        </w:rPr>
        <w:t xml:space="preserve">Material &amp; Methods </w:t>
      </w:r>
    </w:p>
    <w:p w14:paraId="6A581E80" w14:textId="77777777" w:rsidR="00EB5D08" w:rsidRPr="00FA2F4E" w:rsidRDefault="00413F5E" w:rsidP="00EB5D08">
      <w:pPr>
        <w:spacing w:line="360" w:lineRule="auto"/>
        <w:jc w:val="both"/>
        <w:rPr>
          <w:rFonts w:ascii="Times New Roman" w:hAnsi="Times New Roman" w:cs="Times New Roman"/>
          <w:b/>
          <w:sz w:val="24"/>
        </w:rPr>
      </w:pPr>
      <w:r w:rsidRPr="00FA2F4E">
        <w:rPr>
          <w:rFonts w:ascii="Times New Roman" w:hAnsi="Times New Roman" w:cs="Times New Roman"/>
          <w:b/>
          <w:sz w:val="24"/>
        </w:rPr>
        <w:t xml:space="preserve">2.1 </w:t>
      </w:r>
      <w:r w:rsidR="00EB5D08" w:rsidRPr="00FA2F4E">
        <w:rPr>
          <w:rFonts w:ascii="Times New Roman" w:hAnsi="Times New Roman" w:cs="Times New Roman"/>
          <w:b/>
          <w:sz w:val="24"/>
        </w:rPr>
        <w:t xml:space="preserve">Experimental site </w:t>
      </w:r>
    </w:p>
    <w:p w14:paraId="51971680" w14:textId="2FA36874" w:rsidR="00413F5E" w:rsidRPr="00FA2F4E" w:rsidRDefault="00413F5E" w:rsidP="00EB5D08">
      <w:pPr>
        <w:spacing w:line="360" w:lineRule="auto"/>
        <w:jc w:val="both"/>
        <w:rPr>
          <w:rFonts w:ascii="Times New Roman" w:hAnsi="Times New Roman" w:cs="Times New Roman"/>
          <w:sz w:val="24"/>
        </w:rPr>
      </w:pPr>
      <w:r w:rsidRPr="00FA2F4E">
        <w:rPr>
          <w:rFonts w:ascii="Times New Roman" w:hAnsi="Times New Roman" w:cs="Times New Roman"/>
          <w:sz w:val="24"/>
        </w:rPr>
        <w:t xml:space="preserve">The present investigation was carried out at the Research Farm, Department of Genetics and Plant Breeding, College of Agriculture, RVSKVV, Gwalior, Madhya Pradesh, India, during </w:t>
      </w:r>
      <w:r w:rsidRPr="00FA2F4E">
        <w:rPr>
          <w:rFonts w:ascii="Times New Roman" w:hAnsi="Times New Roman" w:cs="Times New Roman"/>
          <w:i/>
          <w:sz w:val="24"/>
        </w:rPr>
        <w:t>kharif</w:t>
      </w:r>
      <w:r w:rsidRPr="00FA2F4E">
        <w:rPr>
          <w:rFonts w:ascii="Times New Roman" w:hAnsi="Times New Roman" w:cs="Times New Roman"/>
          <w:sz w:val="24"/>
        </w:rPr>
        <w:t xml:space="preserve"> 2023 and 2024. The experimental site lies within a hot arid </w:t>
      </w:r>
      <w:proofErr w:type="spellStart"/>
      <w:r w:rsidRPr="00FA2F4E">
        <w:rPr>
          <w:rFonts w:ascii="Times New Roman" w:hAnsi="Times New Roman" w:cs="Times New Roman"/>
          <w:sz w:val="24"/>
        </w:rPr>
        <w:t>agro</w:t>
      </w:r>
      <w:proofErr w:type="spellEnd"/>
      <w:r w:rsidRPr="00FA2F4E">
        <w:rPr>
          <w:rFonts w:ascii="Times New Roman" w:hAnsi="Times New Roman" w:cs="Times New Roman"/>
          <w:sz w:val="24"/>
        </w:rPr>
        <w:t xml:space="preserve">-climatic zone, characterized by pronounced seasonal fluctuations in temperature. Maximum temperatures are generally </w:t>
      </w:r>
      <w:r w:rsidR="00FF3ADB" w:rsidRPr="00FA2F4E">
        <w:rPr>
          <w:rFonts w:ascii="Times New Roman" w:hAnsi="Times New Roman" w:cs="Times New Roman"/>
          <w:sz w:val="24"/>
        </w:rPr>
        <w:t xml:space="preserve">recorded </w:t>
      </w:r>
      <w:r w:rsidRPr="00FA2F4E">
        <w:rPr>
          <w:rFonts w:ascii="Times New Roman" w:hAnsi="Times New Roman" w:cs="Times New Roman"/>
          <w:sz w:val="24"/>
        </w:rPr>
        <w:t>in June, reaching up to 48°C, whereas the winter months may witness a decline to as low as 4°C. The annual temperature variation at the location ranges from approximately 2°C to 50°C. The region receives an average annual rainfall of 750–800 mm, predominantly concentrated during the southwest monsoon, extending from late June to September, with occasional light showers occurring during the winter months</w:t>
      </w:r>
      <w:r w:rsidR="00211BCE" w:rsidRPr="00FA2F4E">
        <w:rPr>
          <w:rFonts w:ascii="Times New Roman" w:hAnsi="Times New Roman" w:cs="Times New Roman"/>
          <w:sz w:val="24"/>
        </w:rPr>
        <w:t xml:space="preserve"> (Meteorological Observatory data, College of Agriculture, Gwalior)</w:t>
      </w:r>
      <w:r w:rsidRPr="00FA2F4E">
        <w:rPr>
          <w:rFonts w:ascii="Times New Roman" w:hAnsi="Times New Roman" w:cs="Times New Roman"/>
          <w:sz w:val="24"/>
        </w:rPr>
        <w:t>.</w:t>
      </w:r>
    </w:p>
    <w:p w14:paraId="2C470BF6" w14:textId="77777777" w:rsidR="00EB5D08" w:rsidRPr="00FA2F4E" w:rsidRDefault="00F56AD4" w:rsidP="00EB5D08">
      <w:pPr>
        <w:spacing w:line="360" w:lineRule="auto"/>
        <w:jc w:val="both"/>
        <w:rPr>
          <w:rFonts w:ascii="Times New Roman" w:hAnsi="Times New Roman" w:cs="Times New Roman"/>
          <w:b/>
          <w:sz w:val="24"/>
        </w:rPr>
      </w:pPr>
      <w:r w:rsidRPr="00FA2F4E">
        <w:rPr>
          <w:rFonts w:ascii="Times New Roman" w:hAnsi="Times New Roman" w:cs="Times New Roman"/>
          <w:b/>
          <w:sz w:val="24"/>
        </w:rPr>
        <w:t xml:space="preserve">2.2 </w:t>
      </w:r>
      <w:r w:rsidR="00EB5D08" w:rsidRPr="00FA2F4E">
        <w:rPr>
          <w:rFonts w:ascii="Times New Roman" w:hAnsi="Times New Roman" w:cs="Times New Roman"/>
          <w:b/>
          <w:sz w:val="24"/>
        </w:rPr>
        <w:t xml:space="preserve">Experimental details </w:t>
      </w:r>
    </w:p>
    <w:p w14:paraId="3CA29F94" w14:textId="47430EBF" w:rsidR="00413F5E" w:rsidRPr="00FA2F4E" w:rsidRDefault="00413F5E" w:rsidP="00413F5E">
      <w:pPr>
        <w:spacing w:line="360" w:lineRule="auto"/>
        <w:jc w:val="both"/>
        <w:rPr>
          <w:rFonts w:ascii="Times New Roman" w:hAnsi="Times New Roman" w:cs="Times New Roman"/>
          <w:sz w:val="24"/>
        </w:rPr>
      </w:pPr>
      <w:r w:rsidRPr="00FA2F4E">
        <w:rPr>
          <w:rFonts w:ascii="Times New Roman" w:hAnsi="Times New Roman" w:cs="Times New Roman"/>
          <w:sz w:val="24"/>
        </w:rPr>
        <w:t xml:space="preserve">Planting material for the present study was </w:t>
      </w:r>
      <w:r w:rsidR="00055AF9" w:rsidRPr="00FA2F4E">
        <w:rPr>
          <w:rFonts w:ascii="Times New Roman" w:hAnsi="Times New Roman" w:cs="Times New Roman"/>
          <w:sz w:val="24"/>
        </w:rPr>
        <w:t xml:space="preserve">obtained </w:t>
      </w:r>
      <w:r w:rsidR="00EB3387" w:rsidRPr="00FA2F4E">
        <w:rPr>
          <w:rFonts w:ascii="Times New Roman" w:hAnsi="Times New Roman" w:cs="Times New Roman"/>
          <w:sz w:val="24"/>
        </w:rPr>
        <w:t>from the</w:t>
      </w:r>
      <w:r w:rsidRPr="00FA2F4E">
        <w:rPr>
          <w:rFonts w:ascii="Times New Roman" w:hAnsi="Times New Roman" w:cs="Times New Roman"/>
          <w:sz w:val="24"/>
        </w:rPr>
        <w:t xml:space="preserve"> A</w:t>
      </w:r>
      <w:r w:rsidR="00055AF9" w:rsidRPr="00FA2F4E">
        <w:rPr>
          <w:rFonts w:ascii="Times New Roman" w:hAnsi="Times New Roman" w:cs="Times New Roman"/>
          <w:sz w:val="24"/>
        </w:rPr>
        <w:t xml:space="preserve">ll </w:t>
      </w:r>
      <w:r w:rsidRPr="00FA2F4E">
        <w:rPr>
          <w:rFonts w:ascii="Times New Roman" w:hAnsi="Times New Roman" w:cs="Times New Roman"/>
          <w:sz w:val="24"/>
        </w:rPr>
        <w:t>I</w:t>
      </w:r>
      <w:r w:rsidR="00055AF9" w:rsidRPr="00FA2F4E">
        <w:rPr>
          <w:rFonts w:ascii="Times New Roman" w:hAnsi="Times New Roman" w:cs="Times New Roman"/>
          <w:sz w:val="24"/>
        </w:rPr>
        <w:t xml:space="preserve">ndia </w:t>
      </w:r>
      <w:r w:rsidR="001B002A" w:rsidRPr="00FA2F4E">
        <w:rPr>
          <w:rFonts w:ascii="Times New Roman" w:hAnsi="Times New Roman" w:cs="Times New Roman"/>
          <w:sz w:val="24"/>
        </w:rPr>
        <w:t xml:space="preserve">Coordinated </w:t>
      </w:r>
      <w:r w:rsidRPr="00FA2F4E">
        <w:rPr>
          <w:rFonts w:ascii="Times New Roman" w:hAnsi="Times New Roman" w:cs="Times New Roman"/>
          <w:sz w:val="24"/>
        </w:rPr>
        <w:t>R</w:t>
      </w:r>
      <w:r w:rsidR="001B002A" w:rsidRPr="00FA2F4E">
        <w:rPr>
          <w:rFonts w:ascii="Times New Roman" w:hAnsi="Times New Roman" w:cs="Times New Roman"/>
          <w:sz w:val="24"/>
        </w:rPr>
        <w:t xml:space="preserve">esearch </w:t>
      </w:r>
      <w:r w:rsidRPr="00FA2F4E">
        <w:rPr>
          <w:rFonts w:ascii="Times New Roman" w:hAnsi="Times New Roman" w:cs="Times New Roman"/>
          <w:sz w:val="24"/>
        </w:rPr>
        <w:t>P</w:t>
      </w:r>
      <w:r w:rsidR="001B002A" w:rsidRPr="00FA2F4E">
        <w:rPr>
          <w:rFonts w:ascii="Times New Roman" w:hAnsi="Times New Roman" w:cs="Times New Roman"/>
          <w:sz w:val="24"/>
        </w:rPr>
        <w:t>roject</w:t>
      </w:r>
      <w:r w:rsidRPr="00FA2F4E">
        <w:rPr>
          <w:rFonts w:ascii="Times New Roman" w:hAnsi="Times New Roman" w:cs="Times New Roman"/>
          <w:sz w:val="24"/>
        </w:rPr>
        <w:t xml:space="preserve"> on Groundnut, ICAR–Indian Institute of Groundnut Research (IIGR), Junagadh, </w:t>
      </w:r>
      <w:r w:rsidR="00CF11AA" w:rsidRPr="00FA2F4E">
        <w:rPr>
          <w:rFonts w:ascii="Times New Roman" w:hAnsi="Times New Roman" w:cs="Times New Roman"/>
          <w:sz w:val="24"/>
        </w:rPr>
        <w:t>Gujarat, India comprising</w:t>
      </w:r>
      <w:r w:rsidRPr="00FA2F4E">
        <w:rPr>
          <w:rFonts w:ascii="Times New Roman" w:hAnsi="Times New Roman" w:cs="Times New Roman"/>
          <w:sz w:val="24"/>
        </w:rPr>
        <w:t xml:space="preserve"> six diverse genotypes </w:t>
      </w:r>
      <w:r w:rsidR="00977341" w:rsidRPr="00FA2F4E">
        <w:rPr>
          <w:rFonts w:ascii="Times New Roman" w:hAnsi="Times New Roman" w:cs="Times New Roman"/>
          <w:sz w:val="24"/>
        </w:rPr>
        <w:t xml:space="preserve">including </w:t>
      </w:r>
      <w:r w:rsidRPr="00FA2F4E">
        <w:rPr>
          <w:rFonts w:ascii="Times New Roman" w:hAnsi="Times New Roman" w:cs="Times New Roman"/>
          <w:sz w:val="24"/>
        </w:rPr>
        <w:t xml:space="preserve">three male and three female </w:t>
      </w:r>
      <w:r w:rsidR="00977341" w:rsidRPr="00FA2F4E">
        <w:rPr>
          <w:rFonts w:ascii="Times New Roman" w:hAnsi="Times New Roman" w:cs="Times New Roman"/>
          <w:sz w:val="24"/>
        </w:rPr>
        <w:t xml:space="preserve">parents </w:t>
      </w:r>
      <w:r w:rsidR="00977341" w:rsidRPr="00FA2F4E">
        <w:rPr>
          <w:rFonts w:ascii="Times New Roman" w:hAnsi="Times New Roman" w:cs="Times New Roman"/>
          <w:sz w:val="24"/>
        </w:rPr>
        <w:lastRenderedPageBreak/>
        <w:t>used</w:t>
      </w:r>
      <w:r w:rsidRPr="00FA2F4E">
        <w:rPr>
          <w:rFonts w:ascii="Times New Roman" w:hAnsi="Times New Roman" w:cs="Times New Roman"/>
          <w:sz w:val="24"/>
        </w:rPr>
        <w:t xml:space="preserve"> as hybridization sources (Table 1). Through the AICRP hybridization program</w:t>
      </w:r>
      <w:r w:rsidR="00977341" w:rsidRPr="00FA2F4E">
        <w:rPr>
          <w:rFonts w:ascii="Times New Roman" w:hAnsi="Times New Roman" w:cs="Times New Roman"/>
          <w:sz w:val="24"/>
        </w:rPr>
        <w:t>me</w:t>
      </w:r>
      <w:r w:rsidRPr="00FA2F4E">
        <w:rPr>
          <w:rFonts w:ascii="Times New Roman" w:hAnsi="Times New Roman" w:cs="Times New Roman"/>
          <w:sz w:val="24"/>
        </w:rPr>
        <w:t xml:space="preserve"> on groundnut at RVSKVV, Gwalior, several segregating generations were de</w:t>
      </w:r>
      <w:r w:rsidR="001F24DA" w:rsidRPr="00FA2F4E">
        <w:rPr>
          <w:rFonts w:ascii="Times New Roman" w:hAnsi="Times New Roman" w:cs="Times New Roman"/>
          <w:sz w:val="24"/>
        </w:rPr>
        <w:t xml:space="preserve">veloped, including F₁, F₂, BC₁ </w:t>
      </w:r>
      <w:r w:rsidRPr="00FA2F4E">
        <w:rPr>
          <w:rFonts w:ascii="Times New Roman" w:hAnsi="Times New Roman" w:cs="Times New Roman"/>
          <w:sz w:val="24"/>
        </w:rPr>
        <w:t>and BC₂, resul</w:t>
      </w:r>
      <w:r w:rsidR="001F24DA" w:rsidRPr="00FA2F4E">
        <w:rPr>
          <w:rFonts w:ascii="Times New Roman" w:hAnsi="Times New Roman" w:cs="Times New Roman"/>
          <w:sz w:val="24"/>
        </w:rPr>
        <w:t>ting in 8 F₁’s, 8 F₂’s, 8 BC₁’s</w:t>
      </w:r>
      <w:r w:rsidRPr="00FA2F4E">
        <w:rPr>
          <w:rFonts w:ascii="Times New Roman" w:hAnsi="Times New Roman" w:cs="Times New Roman"/>
          <w:sz w:val="24"/>
        </w:rPr>
        <w:t xml:space="preserve"> and 8 BC₂’s (Table 2).</w:t>
      </w:r>
      <w:r w:rsidR="001F24DA" w:rsidRPr="00FA2F4E">
        <w:rPr>
          <w:rFonts w:ascii="Times New Roman" w:hAnsi="Times New Roman" w:cs="Times New Roman"/>
          <w:sz w:val="24"/>
        </w:rPr>
        <w:t xml:space="preserve"> </w:t>
      </w:r>
      <w:r w:rsidRPr="00FA2F4E">
        <w:rPr>
          <w:rFonts w:ascii="Times New Roman" w:hAnsi="Times New Roman" w:cs="Times New Roman"/>
          <w:sz w:val="24"/>
        </w:rPr>
        <w:t xml:space="preserve">The experimental material consisted of a total of 38 entries, including the six parents and their derived generations. Evaluation was conducted </w:t>
      </w:r>
      <w:r w:rsidR="003E6458" w:rsidRPr="00FA2F4E">
        <w:rPr>
          <w:rFonts w:ascii="Times New Roman" w:hAnsi="Times New Roman" w:cs="Times New Roman"/>
          <w:sz w:val="24"/>
        </w:rPr>
        <w:t>employing</w:t>
      </w:r>
      <w:r w:rsidRPr="00FA2F4E">
        <w:rPr>
          <w:rFonts w:ascii="Times New Roman" w:hAnsi="Times New Roman" w:cs="Times New Roman"/>
          <w:sz w:val="24"/>
        </w:rPr>
        <w:t xml:space="preserve"> a randomized block design (RBD) with three replications. For each cross, two rows were allotted to the pare</w:t>
      </w:r>
      <w:r w:rsidR="001F24DA" w:rsidRPr="00FA2F4E">
        <w:rPr>
          <w:rFonts w:ascii="Times New Roman" w:hAnsi="Times New Roman" w:cs="Times New Roman"/>
          <w:sz w:val="24"/>
        </w:rPr>
        <w:t>ntal lines (P₁ and P₂), F₁, BC₁</w:t>
      </w:r>
      <w:r w:rsidRPr="00FA2F4E">
        <w:rPr>
          <w:rFonts w:ascii="Times New Roman" w:hAnsi="Times New Roman" w:cs="Times New Roman"/>
          <w:sz w:val="24"/>
        </w:rPr>
        <w:t xml:space="preserve"> and BC₂ generations, while four rows were allotted to the F₂ generation. Each row measured 3.0 m in length with a spacing of 30 </w:t>
      </w:r>
      <w:bookmarkStart w:id="0" w:name="_GoBack"/>
      <w:bookmarkEnd w:id="0"/>
      <w:r w:rsidRPr="00FA2F4E">
        <w:rPr>
          <w:rFonts w:ascii="Times New Roman" w:hAnsi="Times New Roman" w:cs="Times New Roman"/>
          <w:sz w:val="24"/>
        </w:rPr>
        <w:t>cm between rows and 10 cm between plants. Standard agronomic practices and recommended plant protection measures were followed to ensure proper crop establishment and healthy growth throughout the experimental period.</w:t>
      </w:r>
    </w:p>
    <w:p w14:paraId="45D0C7FB" w14:textId="4459423E" w:rsidR="00413F5E" w:rsidRPr="00FA2F4E" w:rsidRDefault="00413F5E" w:rsidP="00413F5E">
      <w:pPr>
        <w:spacing w:line="360" w:lineRule="auto"/>
        <w:jc w:val="both"/>
        <w:rPr>
          <w:rFonts w:ascii="Times New Roman" w:hAnsi="Times New Roman" w:cs="Times New Roman"/>
          <w:b/>
          <w:bCs/>
          <w:sz w:val="24"/>
          <w:lang w:val="en-US"/>
        </w:rPr>
      </w:pPr>
      <w:r w:rsidRPr="00FA2F4E">
        <w:rPr>
          <w:rFonts w:ascii="Times New Roman" w:hAnsi="Times New Roman" w:cs="Times New Roman"/>
          <w:b/>
          <w:bCs/>
          <w:sz w:val="24"/>
          <w:lang w:val="en-US"/>
        </w:rPr>
        <w:t>Table 1</w:t>
      </w:r>
      <w:r w:rsidR="00F323B5" w:rsidRPr="00FA2F4E">
        <w:rPr>
          <w:rFonts w:ascii="Times New Roman" w:hAnsi="Times New Roman" w:cs="Times New Roman"/>
          <w:b/>
          <w:bCs/>
          <w:sz w:val="24"/>
          <w:lang w:val="en-US"/>
        </w:rPr>
        <w:t>.</w:t>
      </w:r>
      <w:r w:rsidRPr="00FA2F4E">
        <w:rPr>
          <w:rFonts w:ascii="Times New Roman" w:hAnsi="Times New Roman" w:cs="Times New Roman"/>
          <w:b/>
          <w:bCs/>
          <w:sz w:val="24"/>
          <w:lang w:val="en-US"/>
        </w:rPr>
        <w:t xml:space="preserve"> Pedigree of </w:t>
      </w:r>
      <w:r w:rsidR="0031488A" w:rsidRPr="00FA2F4E">
        <w:rPr>
          <w:rFonts w:ascii="Times New Roman" w:hAnsi="Times New Roman" w:cs="Times New Roman"/>
          <w:b/>
          <w:bCs/>
          <w:sz w:val="24"/>
          <w:lang w:val="en-US"/>
        </w:rPr>
        <w:t xml:space="preserve">the </w:t>
      </w:r>
      <w:r w:rsidR="009A3517" w:rsidRPr="00FA2F4E">
        <w:rPr>
          <w:rFonts w:ascii="Times New Roman" w:hAnsi="Times New Roman" w:cs="Times New Roman"/>
          <w:b/>
          <w:bCs/>
          <w:sz w:val="24"/>
          <w:lang w:val="en-US"/>
        </w:rPr>
        <w:t>m</w:t>
      </w:r>
      <w:r w:rsidRPr="00FA2F4E">
        <w:rPr>
          <w:rFonts w:ascii="Times New Roman" w:hAnsi="Times New Roman" w:cs="Times New Roman"/>
          <w:b/>
          <w:bCs/>
          <w:sz w:val="24"/>
          <w:lang w:val="en-US"/>
        </w:rPr>
        <w:t xml:space="preserve">ale and </w:t>
      </w:r>
      <w:r w:rsidR="009A3517" w:rsidRPr="00FA2F4E">
        <w:rPr>
          <w:rFonts w:ascii="Times New Roman" w:hAnsi="Times New Roman" w:cs="Times New Roman"/>
          <w:b/>
          <w:bCs/>
          <w:sz w:val="24"/>
          <w:lang w:val="en-US"/>
        </w:rPr>
        <w:t>f</w:t>
      </w:r>
      <w:r w:rsidRPr="00FA2F4E">
        <w:rPr>
          <w:rFonts w:ascii="Times New Roman" w:hAnsi="Times New Roman" w:cs="Times New Roman"/>
          <w:b/>
          <w:bCs/>
          <w:sz w:val="24"/>
          <w:lang w:val="en-US"/>
        </w:rPr>
        <w:t xml:space="preserve">emale parents involved in hybridization, producing generations </w:t>
      </w:r>
    </w:p>
    <w:tbl>
      <w:tblPr>
        <w:tblStyle w:val="TableGrid"/>
        <w:tblpPr w:leftFromText="180" w:rightFromText="180" w:vertAnchor="text" w:horzAnchor="margin" w:tblpY="238"/>
        <w:tblW w:w="0" w:type="auto"/>
        <w:tblBorders>
          <w:left w:val="none" w:sz="0" w:space="0" w:color="auto"/>
          <w:right w:val="none" w:sz="0" w:space="0" w:color="auto"/>
          <w:insideV w:val="none" w:sz="0" w:space="0" w:color="auto"/>
        </w:tblBorders>
        <w:tblLook w:val="04A0" w:firstRow="1" w:lastRow="0" w:firstColumn="1" w:lastColumn="0" w:noHBand="0" w:noVBand="1"/>
      </w:tblPr>
      <w:tblGrid>
        <w:gridCol w:w="988"/>
        <w:gridCol w:w="2976"/>
        <w:gridCol w:w="1843"/>
        <w:gridCol w:w="3209"/>
      </w:tblGrid>
      <w:tr w:rsidR="00413F5E" w:rsidRPr="00FA2F4E" w14:paraId="5B5D088E" w14:textId="77777777" w:rsidTr="00F323B5">
        <w:tc>
          <w:tcPr>
            <w:tcW w:w="988" w:type="dxa"/>
          </w:tcPr>
          <w:p w14:paraId="7594D281" w14:textId="77777777" w:rsidR="00413F5E" w:rsidRPr="00FA2F4E" w:rsidRDefault="00413F5E" w:rsidP="00413F5E">
            <w:pPr>
              <w:jc w:val="both"/>
              <w:rPr>
                <w:rFonts w:ascii="Times New Roman" w:hAnsi="Times New Roman" w:cs="Times New Roman"/>
                <w:b/>
                <w:sz w:val="24"/>
              </w:rPr>
            </w:pPr>
            <w:r w:rsidRPr="00FA2F4E">
              <w:rPr>
                <w:rFonts w:ascii="Times New Roman" w:hAnsi="Times New Roman" w:cs="Times New Roman"/>
                <w:b/>
                <w:sz w:val="24"/>
              </w:rPr>
              <w:t>S. No.</w:t>
            </w:r>
          </w:p>
        </w:tc>
        <w:tc>
          <w:tcPr>
            <w:tcW w:w="2976" w:type="dxa"/>
          </w:tcPr>
          <w:p w14:paraId="695C9566" w14:textId="77777777" w:rsidR="00413F5E" w:rsidRPr="00FA2F4E" w:rsidRDefault="00413F5E" w:rsidP="00413F5E">
            <w:pPr>
              <w:jc w:val="both"/>
              <w:rPr>
                <w:rFonts w:ascii="Times New Roman" w:hAnsi="Times New Roman" w:cs="Times New Roman"/>
                <w:b/>
                <w:sz w:val="24"/>
              </w:rPr>
            </w:pPr>
            <w:r w:rsidRPr="00FA2F4E">
              <w:rPr>
                <w:rFonts w:ascii="Times New Roman" w:hAnsi="Times New Roman" w:cs="Times New Roman"/>
                <w:b/>
                <w:sz w:val="24"/>
              </w:rPr>
              <w:t>Name of Genotype/Variety</w:t>
            </w:r>
          </w:p>
        </w:tc>
        <w:tc>
          <w:tcPr>
            <w:tcW w:w="1843" w:type="dxa"/>
          </w:tcPr>
          <w:p w14:paraId="1FDC51AF" w14:textId="77777777" w:rsidR="00413F5E" w:rsidRPr="00FA2F4E" w:rsidRDefault="00413F5E" w:rsidP="00413F5E">
            <w:pPr>
              <w:jc w:val="both"/>
              <w:rPr>
                <w:rFonts w:ascii="Times New Roman" w:hAnsi="Times New Roman" w:cs="Times New Roman"/>
                <w:b/>
                <w:sz w:val="24"/>
              </w:rPr>
            </w:pPr>
            <w:r w:rsidRPr="00FA2F4E">
              <w:rPr>
                <w:rFonts w:ascii="Times New Roman" w:hAnsi="Times New Roman" w:cs="Times New Roman"/>
                <w:b/>
                <w:sz w:val="24"/>
              </w:rPr>
              <w:t>Parental Status</w:t>
            </w:r>
          </w:p>
        </w:tc>
        <w:tc>
          <w:tcPr>
            <w:tcW w:w="3209" w:type="dxa"/>
          </w:tcPr>
          <w:p w14:paraId="62366211" w14:textId="77777777" w:rsidR="00413F5E" w:rsidRPr="00FA2F4E" w:rsidRDefault="00413F5E" w:rsidP="00413F5E">
            <w:pPr>
              <w:jc w:val="both"/>
              <w:rPr>
                <w:rFonts w:ascii="Times New Roman" w:hAnsi="Times New Roman" w:cs="Times New Roman"/>
                <w:b/>
                <w:sz w:val="24"/>
              </w:rPr>
            </w:pPr>
            <w:r w:rsidRPr="00FA2F4E">
              <w:rPr>
                <w:rFonts w:ascii="Times New Roman" w:hAnsi="Times New Roman" w:cs="Times New Roman"/>
                <w:b/>
                <w:sz w:val="24"/>
              </w:rPr>
              <w:t xml:space="preserve">Pedigree </w:t>
            </w:r>
          </w:p>
        </w:tc>
      </w:tr>
      <w:tr w:rsidR="00413F5E" w:rsidRPr="00FA2F4E" w14:paraId="02BF73DD" w14:textId="77777777" w:rsidTr="00F323B5">
        <w:tc>
          <w:tcPr>
            <w:tcW w:w="988" w:type="dxa"/>
          </w:tcPr>
          <w:p w14:paraId="1B1E1C62"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sz w:val="24"/>
              </w:rPr>
              <w:t>1.</w:t>
            </w:r>
          </w:p>
        </w:tc>
        <w:tc>
          <w:tcPr>
            <w:tcW w:w="2976" w:type="dxa"/>
          </w:tcPr>
          <w:p w14:paraId="6D33AB8C" w14:textId="77777777" w:rsidR="00413F5E" w:rsidRPr="00FA2F4E" w:rsidRDefault="00413F5E" w:rsidP="00413F5E">
            <w:pPr>
              <w:rPr>
                <w:rFonts w:ascii="Times New Roman" w:hAnsi="Times New Roman" w:cs="Times New Roman"/>
                <w:sz w:val="24"/>
              </w:rPr>
            </w:pPr>
            <w:r w:rsidRPr="00FA2F4E">
              <w:rPr>
                <w:rFonts w:ascii="Times New Roman" w:hAnsi="Times New Roman" w:cs="Times New Roman"/>
                <w:sz w:val="24"/>
              </w:rPr>
              <w:t>TG – 86</w:t>
            </w:r>
          </w:p>
        </w:tc>
        <w:tc>
          <w:tcPr>
            <w:tcW w:w="1843" w:type="dxa"/>
          </w:tcPr>
          <w:p w14:paraId="724912CA"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sz w:val="24"/>
              </w:rPr>
              <w:t>I Female Parent</w:t>
            </w:r>
          </w:p>
        </w:tc>
        <w:tc>
          <w:tcPr>
            <w:tcW w:w="3209" w:type="dxa"/>
          </w:tcPr>
          <w:p w14:paraId="7862D62D" w14:textId="77777777" w:rsidR="00413F5E" w:rsidRPr="00FA2F4E" w:rsidRDefault="00413F5E" w:rsidP="00413F5E">
            <w:pPr>
              <w:jc w:val="both"/>
              <w:rPr>
                <w:rFonts w:ascii="Times New Roman" w:hAnsi="Times New Roman" w:cs="Times New Roman"/>
                <w:b/>
                <w:sz w:val="24"/>
              </w:rPr>
            </w:pPr>
            <w:r w:rsidRPr="00FA2F4E">
              <w:rPr>
                <w:rFonts w:ascii="Times New Roman" w:hAnsi="Times New Roman" w:cs="Times New Roman"/>
                <w:sz w:val="24"/>
              </w:rPr>
              <w:t>Gamma (</w:t>
            </w:r>
            <w:r w:rsidRPr="00FA2F4E">
              <w:rPr>
                <w:rFonts w:ascii="Times New Roman" w:hAnsi="Times New Roman" w:cs="Times New Roman"/>
                <w:b/>
                <w:sz w:val="24"/>
              </w:rPr>
              <w:t xml:space="preserve">γ) </w:t>
            </w:r>
            <w:r w:rsidRPr="00FA2F4E">
              <w:rPr>
                <w:rFonts w:ascii="Times New Roman" w:hAnsi="Times New Roman" w:cs="Times New Roman"/>
                <w:sz w:val="24"/>
              </w:rPr>
              <w:t>ray irradiation of TG-66</w:t>
            </w:r>
          </w:p>
        </w:tc>
      </w:tr>
      <w:tr w:rsidR="00413F5E" w:rsidRPr="00FA2F4E" w14:paraId="65E2E0F1" w14:textId="77777777" w:rsidTr="00F323B5">
        <w:tc>
          <w:tcPr>
            <w:tcW w:w="988" w:type="dxa"/>
          </w:tcPr>
          <w:p w14:paraId="05CC8DFA"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sz w:val="24"/>
              </w:rPr>
              <w:t>2.</w:t>
            </w:r>
          </w:p>
        </w:tc>
        <w:tc>
          <w:tcPr>
            <w:tcW w:w="2976" w:type="dxa"/>
          </w:tcPr>
          <w:p w14:paraId="136F5524" w14:textId="77777777" w:rsidR="00413F5E" w:rsidRPr="00FA2F4E" w:rsidRDefault="00413F5E" w:rsidP="00413F5E">
            <w:pPr>
              <w:rPr>
                <w:rFonts w:ascii="Times New Roman" w:hAnsi="Times New Roman" w:cs="Times New Roman"/>
                <w:sz w:val="24"/>
              </w:rPr>
            </w:pPr>
            <w:r w:rsidRPr="00FA2F4E">
              <w:rPr>
                <w:rFonts w:ascii="Times New Roman" w:hAnsi="Times New Roman" w:cs="Times New Roman"/>
                <w:sz w:val="24"/>
              </w:rPr>
              <w:t>NITYA HARITA</w:t>
            </w:r>
          </w:p>
        </w:tc>
        <w:tc>
          <w:tcPr>
            <w:tcW w:w="1843" w:type="dxa"/>
          </w:tcPr>
          <w:p w14:paraId="3121FBB8"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sz w:val="24"/>
              </w:rPr>
              <w:t>II Female Parent</w:t>
            </w:r>
          </w:p>
        </w:tc>
        <w:tc>
          <w:tcPr>
            <w:tcW w:w="3209" w:type="dxa"/>
          </w:tcPr>
          <w:p w14:paraId="7FC28E87" w14:textId="77777777" w:rsidR="00413F5E" w:rsidRPr="00FA2F4E" w:rsidRDefault="00413F5E" w:rsidP="00413F5E">
            <w:pPr>
              <w:jc w:val="both"/>
              <w:rPr>
                <w:rFonts w:ascii="Times New Roman" w:hAnsi="Times New Roman" w:cs="Times New Roman"/>
                <w:b/>
                <w:sz w:val="24"/>
              </w:rPr>
            </w:pPr>
            <w:r w:rsidRPr="00FA2F4E">
              <w:rPr>
                <w:rFonts w:ascii="Times New Roman" w:hAnsi="Times New Roman" w:cs="Times New Roman"/>
                <w:sz w:val="24"/>
              </w:rPr>
              <w:t>Cross between TAG-24 × Jyoti followed by pedigree selection</w:t>
            </w:r>
          </w:p>
        </w:tc>
      </w:tr>
      <w:tr w:rsidR="00413F5E" w:rsidRPr="00FA2F4E" w14:paraId="4374F448" w14:textId="77777777" w:rsidTr="00F323B5">
        <w:tc>
          <w:tcPr>
            <w:tcW w:w="988" w:type="dxa"/>
          </w:tcPr>
          <w:p w14:paraId="4BDC6494"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sz w:val="24"/>
              </w:rPr>
              <w:t>3.</w:t>
            </w:r>
          </w:p>
        </w:tc>
        <w:tc>
          <w:tcPr>
            <w:tcW w:w="2976" w:type="dxa"/>
          </w:tcPr>
          <w:p w14:paraId="610B523D" w14:textId="77777777" w:rsidR="00413F5E" w:rsidRPr="00FA2F4E" w:rsidRDefault="00413F5E" w:rsidP="00413F5E">
            <w:pPr>
              <w:rPr>
                <w:rFonts w:ascii="Times New Roman" w:hAnsi="Times New Roman" w:cs="Times New Roman"/>
                <w:sz w:val="24"/>
              </w:rPr>
            </w:pPr>
            <w:r w:rsidRPr="00FA2F4E">
              <w:rPr>
                <w:rFonts w:ascii="Times New Roman" w:hAnsi="Times New Roman" w:cs="Times New Roman"/>
                <w:sz w:val="24"/>
              </w:rPr>
              <w:t>DGRMB – 32</w:t>
            </w:r>
          </w:p>
        </w:tc>
        <w:tc>
          <w:tcPr>
            <w:tcW w:w="1843" w:type="dxa"/>
          </w:tcPr>
          <w:p w14:paraId="0A5ECB26"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sz w:val="24"/>
              </w:rPr>
              <w:t>III Female Parent</w:t>
            </w:r>
          </w:p>
        </w:tc>
        <w:tc>
          <w:tcPr>
            <w:tcW w:w="3209" w:type="dxa"/>
          </w:tcPr>
          <w:p w14:paraId="71A4343D"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sz w:val="24"/>
              </w:rPr>
              <w:t>Pure line selection from TG 37-A</w:t>
            </w:r>
          </w:p>
        </w:tc>
      </w:tr>
      <w:tr w:rsidR="00413F5E" w:rsidRPr="00FA2F4E" w14:paraId="272E9F54" w14:textId="77777777" w:rsidTr="00F323B5">
        <w:tc>
          <w:tcPr>
            <w:tcW w:w="988" w:type="dxa"/>
          </w:tcPr>
          <w:p w14:paraId="78CC4C30"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sz w:val="24"/>
              </w:rPr>
              <w:t>4.</w:t>
            </w:r>
          </w:p>
        </w:tc>
        <w:tc>
          <w:tcPr>
            <w:tcW w:w="2976" w:type="dxa"/>
          </w:tcPr>
          <w:p w14:paraId="5093CC11" w14:textId="77777777" w:rsidR="00413F5E" w:rsidRPr="00FA2F4E" w:rsidRDefault="00413F5E" w:rsidP="00413F5E">
            <w:pPr>
              <w:rPr>
                <w:rFonts w:ascii="Times New Roman" w:hAnsi="Times New Roman" w:cs="Times New Roman"/>
                <w:sz w:val="24"/>
              </w:rPr>
            </w:pPr>
            <w:r w:rsidRPr="00FA2F4E">
              <w:rPr>
                <w:rFonts w:ascii="Times New Roman" w:hAnsi="Times New Roman" w:cs="Times New Roman"/>
                <w:sz w:val="24"/>
              </w:rPr>
              <w:t xml:space="preserve">KDG – 128 </w:t>
            </w:r>
          </w:p>
        </w:tc>
        <w:tc>
          <w:tcPr>
            <w:tcW w:w="1843" w:type="dxa"/>
          </w:tcPr>
          <w:p w14:paraId="5108811D"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sz w:val="24"/>
              </w:rPr>
              <w:t>I Male Parent</w:t>
            </w:r>
          </w:p>
        </w:tc>
        <w:tc>
          <w:tcPr>
            <w:tcW w:w="3209" w:type="dxa"/>
          </w:tcPr>
          <w:p w14:paraId="4E4E26AD"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sz w:val="24"/>
              </w:rPr>
              <w:t>From ICGV-020059-SSU-SSD-P37-B1</w:t>
            </w:r>
          </w:p>
        </w:tc>
      </w:tr>
      <w:tr w:rsidR="00413F5E" w:rsidRPr="00FA2F4E" w14:paraId="4105F8A8" w14:textId="77777777" w:rsidTr="00F323B5">
        <w:tc>
          <w:tcPr>
            <w:tcW w:w="988" w:type="dxa"/>
          </w:tcPr>
          <w:p w14:paraId="42A3233F"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sz w:val="24"/>
              </w:rPr>
              <w:t>5.</w:t>
            </w:r>
          </w:p>
        </w:tc>
        <w:tc>
          <w:tcPr>
            <w:tcW w:w="2976" w:type="dxa"/>
          </w:tcPr>
          <w:p w14:paraId="078BF78A" w14:textId="77777777" w:rsidR="00413F5E" w:rsidRPr="00FA2F4E" w:rsidRDefault="00413F5E" w:rsidP="00413F5E">
            <w:pPr>
              <w:rPr>
                <w:rFonts w:ascii="Times New Roman" w:hAnsi="Times New Roman" w:cs="Times New Roman"/>
                <w:sz w:val="24"/>
              </w:rPr>
            </w:pPr>
            <w:r w:rsidRPr="00FA2F4E">
              <w:rPr>
                <w:rFonts w:ascii="Times New Roman" w:hAnsi="Times New Roman" w:cs="Times New Roman"/>
                <w:sz w:val="24"/>
              </w:rPr>
              <w:t xml:space="preserve">GPBD – 4 </w:t>
            </w:r>
          </w:p>
        </w:tc>
        <w:tc>
          <w:tcPr>
            <w:tcW w:w="1843" w:type="dxa"/>
          </w:tcPr>
          <w:p w14:paraId="1FA41FD5"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sz w:val="24"/>
              </w:rPr>
              <w:t>II Male Parent</w:t>
            </w:r>
          </w:p>
        </w:tc>
        <w:tc>
          <w:tcPr>
            <w:tcW w:w="3209" w:type="dxa"/>
          </w:tcPr>
          <w:p w14:paraId="7665F8C8" w14:textId="2DE82453"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sz w:val="24"/>
              </w:rPr>
              <w:t xml:space="preserve">Cross between KRG </w:t>
            </w:r>
            <w:r w:rsidR="005E73B9" w:rsidRPr="00FA2F4E">
              <w:rPr>
                <w:rFonts w:ascii="Times New Roman" w:hAnsi="Times New Roman" w:cs="Times New Roman"/>
                <w:sz w:val="24"/>
              </w:rPr>
              <w:t>1 × CS</w:t>
            </w:r>
            <w:r w:rsidRPr="00FA2F4E">
              <w:rPr>
                <w:rFonts w:ascii="Times New Roman" w:hAnsi="Times New Roman" w:cs="Times New Roman"/>
                <w:sz w:val="24"/>
              </w:rPr>
              <w:t xml:space="preserve"> 16(ICGV 86855)</w:t>
            </w:r>
          </w:p>
        </w:tc>
      </w:tr>
      <w:tr w:rsidR="00413F5E" w:rsidRPr="00FA2F4E" w14:paraId="7CDCB5E5" w14:textId="77777777" w:rsidTr="00F323B5">
        <w:tc>
          <w:tcPr>
            <w:tcW w:w="988" w:type="dxa"/>
          </w:tcPr>
          <w:p w14:paraId="1D21235E"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sz w:val="24"/>
              </w:rPr>
              <w:t>6.</w:t>
            </w:r>
          </w:p>
        </w:tc>
        <w:tc>
          <w:tcPr>
            <w:tcW w:w="2976" w:type="dxa"/>
          </w:tcPr>
          <w:p w14:paraId="1B569AED" w14:textId="77777777" w:rsidR="00413F5E" w:rsidRPr="00FA2F4E" w:rsidRDefault="00413F5E" w:rsidP="00413F5E">
            <w:pPr>
              <w:rPr>
                <w:rFonts w:ascii="Times New Roman" w:hAnsi="Times New Roman" w:cs="Times New Roman"/>
                <w:sz w:val="24"/>
              </w:rPr>
            </w:pPr>
            <w:r w:rsidRPr="00FA2F4E">
              <w:rPr>
                <w:rFonts w:ascii="Times New Roman" w:hAnsi="Times New Roman" w:cs="Times New Roman"/>
                <w:sz w:val="24"/>
              </w:rPr>
              <w:t>SUNOLEIC - 95R</w:t>
            </w:r>
          </w:p>
        </w:tc>
        <w:tc>
          <w:tcPr>
            <w:tcW w:w="1843" w:type="dxa"/>
          </w:tcPr>
          <w:p w14:paraId="64823E67"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sz w:val="24"/>
              </w:rPr>
              <w:t>III Male Parent</w:t>
            </w:r>
          </w:p>
        </w:tc>
        <w:tc>
          <w:tcPr>
            <w:tcW w:w="3209" w:type="dxa"/>
          </w:tcPr>
          <w:p w14:paraId="73A0DA1E" w14:textId="77777777" w:rsidR="00413F5E" w:rsidRPr="00FA2F4E" w:rsidRDefault="00413F5E" w:rsidP="00413F5E">
            <w:pPr>
              <w:jc w:val="both"/>
              <w:rPr>
                <w:rFonts w:ascii="Times New Roman" w:hAnsi="Times New Roman" w:cs="Times New Roman"/>
                <w:b/>
                <w:sz w:val="24"/>
              </w:rPr>
            </w:pPr>
            <w:r w:rsidRPr="00FA2F4E">
              <w:rPr>
                <w:rFonts w:ascii="Times New Roman" w:hAnsi="Times New Roman" w:cs="Times New Roman"/>
                <w:sz w:val="24"/>
              </w:rPr>
              <w:t>Cross between F435-2-3-B-2-1-</w:t>
            </w:r>
            <w:r w:rsidRPr="00FA2F4E">
              <w:rPr>
                <w:rFonts w:ascii="Times New Roman" w:hAnsi="Times New Roman" w:cs="Times New Roman"/>
                <w:i/>
                <w:sz w:val="24"/>
              </w:rPr>
              <w:t>b</w:t>
            </w:r>
            <w:r w:rsidRPr="00FA2F4E">
              <w:rPr>
                <w:rFonts w:ascii="Times New Roman" w:hAnsi="Times New Roman" w:cs="Times New Roman"/>
                <w:sz w:val="24"/>
              </w:rPr>
              <w:t>4-B-3-</w:t>
            </w:r>
            <w:r w:rsidRPr="00FA2F4E">
              <w:rPr>
                <w:rFonts w:ascii="Times New Roman" w:hAnsi="Times New Roman" w:cs="Times New Roman"/>
                <w:i/>
                <w:sz w:val="24"/>
              </w:rPr>
              <w:t>b</w:t>
            </w:r>
            <w:r w:rsidRPr="00FA2F4E">
              <w:rPr>
                <w:rFonts w:ascii="Times New Roman" w:hAnsi="Times New Roman" w:cs="Times New Roman"/>
                <w:sz w:val="24"/>
              </w:rPr>
              <w:t>3-1-B × Sun runner (F519-9)</w:t>
            </w:r>
          </w:p>
        </w:tc>
      </w:tr>
    </w:tbl>
    <w:p w14:paraId="3A3AFBEA" w14:textId="77777777" w:rsidR="00413F5E" w:rsidRPr="00FA2F4E" w:rsidRDefault="00413F5E" w:rsidP="00413F5E">
      <w:pPr>
        <w:spacing w:after="0" w:line="360" w:lineRule="auto"/>
        <w:jc w:val="both"/>
        <w:rPr>
          <w:rFonts w:ascii="Times New Roman" w:hAnsi="Times New Roman" w:cs="Times New Roman"/>
          <w:b/>
          <w:bCs/>
          <w:sz w:val="24"/>
          <w:lang w:val="en-US"/>
        </w:rPr>
      </w:pPr>
    </w:p>
    <w:p w14:paraId="03DF253D" w14:textId="783150EF" w:rsidR="00413F5E" w:rsidRPr="00FA2F4E" w:rsidRDefault="00413F5E" w:rsidP="00413F5E">
      <w:pPr>
        <w:spacing w:after="0" w:line="360" w:lineRule="auto"/>
        <w:jc w:val="both"/>
        <w:rPr>
          <w:rFonts w:ascii="Times New Roman" w:hAnsi="Times New Roman" w:cs="Times New Roman"/>
          <w:b/>
          <w:bCs/>
          <w:sz w:val="24"/>
          <w:lang w:val="en-US"/>
        </w:rPr>
      </w:pPr>
      <w:r w:rsidRPr="00FA2F4E">
        <w:rPr>
          <w:rFonts w:ascii="Times New Roman" w:hAnsi="Times New Roman" w:cs="Times New Roman"/>
          <w:b/>
          <w:bCs/>
          <w:sz w:val="24"/>
          <w:lang w:val="en-US"/>
        </w:rPr>
        <w:t>Table 2</w:t>
      </w:r>
      <w:r w:rsidR="00F323B5" w:rsidRPr="00FA2F4E">
        <w:rPr>
          <w:rFonts w:ascii="Times New Roman" w:hAnsi="Times New Roman" w:cs="Times New Roman"/>
          <w:b/>
          <w:bCs/>
          <w:sz w:val="24"/>
          <w:lang w:val="en-US"/>
        </w:rPr>
        <w:t>.</w:t>
      </w:r>
      <w:r w:rsidR="00BD00B1" w:rsidRPr="00FA2F4E">
        <w:rPr>
          <w:rFonts w:ascii="Times New Roman" w:hAnsi="Times New Roman" w:cs="Times New Roman"/>
          <w:b/>
          <w:bCs/>
          <w:sz w:val="24"/>
          <w:lang w:val="en-US"/>
        </w:rPr>
        <w:t xml:space="preserve"> </w:t>
      </w:r>
      <w:r w:rsidRPr="00FA2F4E">
        <w:rPr>
          <w:rFonts w:ascii="Times New Roman" w:hAnsi="Times New Roman" w:cs="Times New Roman"/>
          <w:b/>
          <w:bCs/>
          <w:sz w:val="24"/>
          <w:lang w:val="en-US"/>
        </w:rPr>
        <w:t xml:space="preserve">List of crosses of different generations derived </w:t>
      </w:r>
      <w:r w:rsidRPr="00FA2F4E">
        <w:rPr>
          <w:rFonts w:ascii="Times New Roman" w:hAnsi="Times New Roman" w:cs="Times New Roman"/>
          <w:b/>
          <w:bCs/>
          <w:i/>
          <w:sz w:val="24"/>
          <w:lang w:val="en-US"/>
        </w:rPr>
        <w:t>via</w:t>
      </w:r>
      <w:r w:rsidRPr="00FA2F4E">
        <w:rPr>
          <w:rFonts w:ascii="Times New Roman" w:hAnsi="Times New Roman" w:cs="Times New Roman"/>
          <w:b/>
          <w:bCs/>
          <w:sz w:val="24"/>
          <w:lang w:val="en-US"/>
        </w:rPr>
        <w:t xml:space="preserve"> hybridization</w:t>
      </w:r>
    </w:p>
    <w:tbl>
      <w:tblPr>
        <w:tblStyle w:val="TableGrid"/>
        <w:tblpPr w:leftFromText="180" w:rightFromText="180" w:vertAnchor="text" w:horzAnchor="margin" w:tblpY="269"/>
        <w:tblW w:w="0" w:type="auto"/>
        <w:tblBorders>
          <w:left w:val="none" w:sz="0" w:space="0" w:color="auto"/>
          <w:right w:val="none" w:sz="0" w:space="0" w:color="auto"/>
          <w:insideV w:val="none" w:sz="0" w:space="0" w:color="auto"/>
        </w:tblBorders>
        <w:tblLook w:val="04A0" w:firstRow="1" w:lastRow="0" w:firstColumn="1" w:lastColumn="0" w:noHBand="0" w:noVBand="1"/>
      </w:tblPr>
      <w:tblGrid>
        <w:gridCol w:w="870"/>
        <w:gridCol w:w="6355"/>
        <w:gridCol w:w="1791"/>
      </w:tblGrid>
      <w:tr w:rsidR="00413F5E" w:rsidRPr="00FA2F4E" w14:paraId="7BFE97F1" w14:textId="77777777" w:rsidTr="00F323B5">
        <w:tc>
          <w:tcPr>
            <w:tcW w:w="870" w:type="dxa"/>
          </w:tcPr>
          <w:p w14:paraId="22A457D9" w14:textId="77777777" w:rsidR="00413F5E" w:rsidRPr="00FA2F4E" w:rsidRDefault="00413F5E" w:rsidP="00413F5E">
            <w:pPr>
              <w:jc w:val="both"/>
              <w:rPr>
                <w:rFonts w:ascii="Times New Roman" w:hAnsi="Times New Roman" w:cs="Times New Roman"/>
                <w:b/>
                <w:sz w:val="24"/>
              </w:rPr>
            </w:pPr>
            <w:proofErr w:type="spellStart"/>
            <w:r w:rsidRPr="00FA2F4E">
              <w:rPr>
                <w:rFonts w:ascii="Times New Roman" w:hAnsi="Times New Roman" w:cs="Times New Roman"/>
                <w:b/>
                <w:sz w:val="24"/>
              </w:rPr>
              <w:t>S.No</w:t>
            </w:r>
            <w:proofErr w:type="spellEnd"/>
            <w:r w:rsidRPr="00FA2F4E">
              <w:rPr>
                <w:rFonts w:ascii="Times New Roman" w:hAnsi="Times New Roman" w:cs="Times New Roman"/>
                <w:b/>
                <w:sz w:val="24"/>
              </w:rPr>
              <w:t>.</w:t>
            </w:r>
          </w:p>
        </w:tc>
        <w:tc>
          <w:tcPr>
            <w:tcW w:w="6355" w:type="dxa"/>
          </w:tcPr>
          <w:p w14:paraId="15CAECA3" w14:textId="45DD33DA" w:rsidR="00413F5E" w:rsidRPr="00FA2F4E" w:rsidRDefault="00413F5E" w:rsidP="00413F5E">
            <w:pPr>
              <w:jc w:val="both"/>
              <w:rPr>
                <w:rFonts w:ascii="Times New Roman" w:hAnsi="Times New Roman" w:cs="Times New Roman"/>
                <w:b/>
                <w:sz w:val="24"/>
              </w:rPr>
            </w:pPr>
            <w:r w:rsidRPr="00FA2F4E">
              <w:rPr>
                <w:rFonts w:ascii="Times New Roman" w:hAnsi="Times New Roman" w:cs="Times New Roman"/>
                <w:b/>
                <w:sz w:val="24"/>
              </w:rPr>
              <w:t xml:space="preserve">Name of cross </w:t>
            </w:r>
            <w:r w:rsidR="00F2038D" w:rsidRPr="00FA2F4E">
              <w:rPr>
                <w:rFonts w:ascii="Times New Roman" w:hAnsi="Times New Roman" w:cs="Times New Roman"/>
                <w:b/>
                <w:sz w:val="24"/>
              </w:rPr>
              <w:t>combination</w:t>
            </w:r>
          </w:p>
        </w:tc>
        <w:tc>
          <w:tcPr>
            <w:tcW w:w="1791" w:type="dxa"/>
          </w:tcPr>
          <w:p w14:paraId="24E4E3A9" w14:textId="64ED4B31" w:rsidR="00413F5E" w:rsidRPr="00FA2F4E" w:rsidRDefault="00BA2DEA" w:rsidP="00413F5E">
            <w:pPr>
              <w:jc w:val="both"/>
              <w:rPr>
                <w:rFonts w:ascii="Times New Roman" w:hAnsi="Times New Roman" w:cs="Times New Roman"/>
                <w:b/>
                <w:sz w:val="24"/>
              </w:rPr>
            </w:pPr>
            <w:r w:rsidRPr="00FA2F4E">
              <w:rPr>
                <w:rFonts w:ascii="Times New Roman" w:hAnsi="Times New Roman" w:cs="Times New Roman"/>
                <w:b/>
                <w:sz w:val="24"/>
              </w:rPr>
              <w:t>Generation</w:t>
            </w:r>
          </w:p>
        </w:tc>
      </w:tr>
      <w:tr w:rsidR="00413F5E" w:rsidRPr="00FA2F4E" w14:paraId="325242D2" w14:textId="77777777" w:rsidTr="00F323B5">
        <w:tc>
          <w:tcPr>
            <w:tcW w:w="870" w:type="dxa"/>
          </w:tcPr>
          <w:p w14:paraId="7117F8AD"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sz w:val="24"/>
              </w:rPr>
              <w:t>7.</w:t>
            </w:r>
          </w:p>
        </w:tc>
        <w:tc>
          <w:tcPr>
            <w:tcW w:w="6355" w:type="dxa"/>
          </w:tcPr>
          <w:p w14:paraId="3FABF611" w14:textId="77777777" w:rsidR="00413F5E" w:rsidRPr="00FA2F4E" w:rsidRDefault="00413F5E" w:rsidP="00413F5E">
            <w:pPr>
              <w:jc w:val="both"/>
              <w:rPr>
                <w:rFonts w:ascii="Times New Roman" w:hAnsi="Times New Roman" w:cs="Times New Roman"/>
                <w:bCs/>
                <w:sz w:val="24"/>
              </w:rPr>
            </w:pPr>
            <w:r w:rsidRPr="00FA2F4E">
              <w:rPr>
                <w:rFonts w:ascii="Times New Roman" w:hAnsi="Times New Roman" w:cs="Times New Roman"/>
                <w:bCs/>
                <w:sz w:val="24"/>
              </w:rPr>
              <w:t xml:space="preserve">TG 86 </w:t>
            </w:r>
            <w:r w:rsidRPr="00FA2F4E">
              <w:rPr>
                <w:rFonts w:ascii="Times New Roman" w:hAnsi="Times New Roman" w:cs="Times New Roman"/>
                <w:sz w:val="24"/>
              </w:rPr>
              <w:t>×</w:t>
            </w:r>
            <w:r w:rsidRPr="00FA2F4E">
              <w:rPr>
                <w:rFonts w:ascii="Times New Roman" w:hAnsi="Times New Roman" w:cs="Times New Roman"/>
                <w:bCs/>
                <w:sz w:val="24"/>
              </w:rPr>
              <w:t xml:space="preserve"> GPBD – 4</w:t>
            </w:r>
          </w:p>
        </w:tc>
        <w:tc>
          <w:tcPr>
            <w:tcW w:w="1791" w:type="dxa"/>
          </w:tcPr>
          <w:p w14:paraId="430BAF56" w14:textId="77777777" w:rsidR="00413F5E" w:rsidRPr="00FA2F4E" w:rsidRDefault="00413F5E" w:rsidP="00413F5E">
            <w:pPr>
              <w:jc w:val="both"/>
              <w:rPr>
                <w:rFonts w:ascii="Times New Roman" w:hAnsi="Times New Roman" w:cs="Times New Roman"/>
                <w:sz w:val="24"/>
                <w:vertAlign w:val="subscript"/>
              </w:rPr>
            </w:pPr>
            <w:r w:rsidRPr="00FA2F4E">
              <w:rPr>
                <w:rFonts w:ascii="Times New Roman" w:hAnsi="Times New Roman" w:cs="Times New Roman"/>
                <w:sz w:val="24"/>
              </w:rPr>
              <w:t>F</w:t>
            </w:r>
            <w:r w:rsidRPr="00FA2F4E">
              <w:rPr>
                <w:rFonts w:ascii="Times New Roman" w:hAnsi="Times New Roman" w:cs="Times New Roman"/>
                <w:sz w:val="24"/>
                <w:vertAlign w:val="subscript"/>
              </w:rPr>
              <w:t>1</w:t>
            </w:r>
          </w:p>
        </w:tc>
      </w:tr>
      <w:tr w:rsidR="00413F5E" w:rsidRPr="00FA2F4E" w14:paraId="43AB3A88" w14:textId="77777777" w:rsidTr="00F323B5">
        <w:tc>
          <w:tcPr>
            <w:tcW w:w="870" w:type="dxa"/>
          </w:tcPr>
          <w:p w14:paraId="18DA3E32"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sz w:val="24"/>
              </w:rPr>
              <w:t>8.</w:t>
            </w:r>
          </w:p>
        </w:tc>
        <w:tc>
          <w:tcPr>
            <w:tcW w:w="6355" w:type="dxa"/>
          </w:tcPr>
          <w:p w14:paraId="0790B7B8" w14:textId="77777777" w:rsidR="00413F5E" w:rsidRPr="00FA2F4E" w:rsidRDefault="00413F5E" w:rsidP="00413F5E">
            <w:pPr>
              <w:jc w:val="both"/>
              <w:rPr>
                <w:rFonts w:ascii="Times New Roman" w:hAnsi="Times New Roman" w:cs="Times New Roman"/>
                <w:bCs/>
                <w:sz w:val="24"/>
              </w:rPr>
            </w:pPr>
            <w:r w:rsidRPr="00FA2F4E">
              <w:rPr>
                <w:rFonts w:ascii="Times New Roman" w:hAnsi="Times New Roman" w:cs="Times New Roman"/>
                <w:bCs/>
                <w:sz w:val="24"/>
              </w:rPr>
              <w:t xml:space="preserve">TG 86 </w:t>
            </w:r>
            <w:r w:rsidRPr="00FA2F4E">
              <w:rPr>
                <w:rFonts w:ascii="Times New Roman" w:hAnsi="Times New Roman" w:cs="Times New Roman"/>
                <w:sz w:val="24"/>
              </w:rPr>
              <w:t>×</w:t>
            </w:r>
            <w:r w:rsidRPr="00FA2F4E">
              <w:rPr>
                <w:rFonts w:ascii="Times New Roman" w:hAnsi="Times New Roman" w:cs="Times New Roman"/>
                <w:bCs/>
                <w:sz w:val="24"/>
              </w:rPr>
              <w:t xml:space="preserve"> SUNOLEIC - 95R</w:t>
            </w:r>
          </w:p>
        </w:tc>
        <w:tc>
          <w:tcPr>
            <w:tcW w:w="1791" w:type="dxa"/>
          </w:tcPr>
          <w:p w14:paraId="55E4C01F"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sz w:val="24"/>
              </w:rPr>
              <w:t>F</w:t>
            </w:r>
            <w:r w:rsidRPr="00FA2F4E">
              <w:rPr>
                <w:rFonts w:ascii="Times New Roman" w:hAnsi="Times New Roman" w:cs="Times New Roman"/>
                <w:sz w:val="24"/>
                <w:vertAlign w:val="subscript"/>
              </w:rPr>
              <w:t>1</w:t>
            </w:r>
          </w:p>
        </w:tc>
      </w:tr>
      <w:tr w:rsidR="00413F5E" w:rsidRPr="00FA2F4E" w14:paraId="1172F76B" w14:textId="77777777" w:rsidTr="00F323B5">
        <w:tc>
          <w:tcPr>
            <w:tcW w:w="870" w:type="dxa"/>
          </w:tcPr>
          <w:p w14:paraId="1AF14202"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sz w:val="24"/>
              </w:rPr>
              <w:t>9.</w:t>
            </w:r>
          </w:p>
        </w:tc>
        <w:tc>
          <w:tcPr>
            <w:tcW w:w="6355" w:type="dxa"/>
          </w:tcPr>
          <w:p w14:paraId="347E0EF5" w14:textId="77777777" w:rsidR="00413F5E" w:rsidRPr="00FA2F4E" w:rsidRDefault="00413F5E" w:rsidP="00413F5E">
            <w:pPr>
              <w:jc w:val="both"/>
              <w:rPr>
                <w:rFonts w:ascii="Times New Roman" w:hAnsi="Times New Roman" w:cs="Times New Roman"/>
                <w:bCs/>
                <w:sz w:val="24"/>
              </w:rPr>
            </w:pPr>
            <w:r w:rsidRPr="00FA2F4E">
              <w:rPr>
                <w:rFonts w:ascii="Times New Roman" w:hAnsi="Times New Roman" w:cs="Times New Roman"/>
                <w:bCs/>
                <w:sz w:val="24"/>
              </w:rPr>
              <w:t xml:space="preserve">NITYA HARITA </w:t>
            </w:r>
            <w:r w:rsidRPr="00FA2F4E">
              <w:rPr>
                <w:rFonts w:ascii="Times New Roman" w:hAnsi="Times New Roman" w:cs="Times New Roman"/>
                <w:sz w:val="24"/>
              </w:rPr>
              <w:t>×</w:t>
            </w:r>
            <w:r w:rsidRPr="00FA2F4E">
              <w:rPr>
                <w:rFonts w:ascii="Times New Roman" w:hAnsi="Times New Roman" w:cs="Times New Roman"/>
                <w:bCs/>
                <w:sz w:val="24"/>
              </w:rPr>
              <w:t xml:space="preserve"> KDG – 128</w:t>
            </w:r>
          </w:p>
        </w:tc>
        <w:tc>
          <w:tcPr>
            <w:tcW w:w="1791" w:type="dxa"/>
          </w:tcPr>
          <w:p w14:paraId="6310AABD"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sz w:val="24"/>
              </w:rPr>
              <w:t>F</w:t>
            </w:r>
            <w:r w:rsidRPr="00FA2F4E">
              <w:rPr>
                <w:rFonts w:ascii="Times New Roman" w:hAnsi="Times New Roman" w:cs="Times New Roman"/>
                <w:sz w:val="24"/>
                <w:vertAlign w:val="subscript"/>
              </w:rPr>
              <w:t>1</w:t>
            </w:r>
          </w:p>
        </w:tc>
      </w:tr>
      <w:tr w:rsidR="00413F5E" w:rsidRPr="00FA2F4E" w14:paraId="41E2B91D" w14:textId="77777777" w:rsidTr="00F323B5">
        <w:tc>
          <w:tcPr>
            <w:tcW w:w="870" w:type="dxa"/>
          </w:tcPr>
          <w:p w14:paraId="028A86C9"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sz w:val="24"/>
              </w:rPr>
              <w:t>10.</w:t>
            </w:r>
          </w:p>
        </w:tc>
        <w:tc>
          <w:tcPr>
            <w:tcW w:w="6355" w:type="dxa"/>
          </w:tcPr>
          <w:p w14:paraId="1761885E" w14:textId="77777777" w:rsidR="00413F5E" w:rsidRPr="00FA2F4E" w:rsidRDefault="00413F5E" w:rsidP="00413F5E">
            <w:pPr>
              <w:jc w:val="both"/>
              <w:rPr>
                <w:rFonts w:ascii="Times New Roman" w:hAnsi="Times New Roman" w:cs="Times New Roman"/>
                <w:bCs/>
                <w:sz w:val="24"/>
              </w:rPr>
            </w:pPr>
            <w:r w:rsidRPr="00FA2F4E">
              <w:rPr>
                <w:rFonts w:ascii="Times New Roman" w:hAnsi="Times New Roman" w:cs="Times New Roman"/>
                <w:bCs/>
                <w:sz w:val="24"/>
              </w:rPr>
              <w:t xml:space="preserve">NITYA HARITA </w:t>
            </w:r>
            <w:r w:rsidRPr="00FA2F4E">
              <w:rPr>
                <w:rFonts w:ascii="Times New Roman" w:hAnsi="Times New Roman" w:cs="Times New Roman"/>
                <w:sz w:val="24"/>
              </w:rPr>
              <w:t>×</w:t>
            </w:r>
            <w:r w:rsidRPr="00FA2F4E">
              <w:rPr>
                <w:rFonts w:ascii="Times New Roman" w:hAnsi="Times New Roman" w:cs="Times New Roman"/>
                <w:bCs/>
                <w:sz w:val="24"/>
              </w:rPr>
              <w:t xml:space="preserve"> GPBD – 4</w:t>
            </w:r>
          </w:p>
        </w:tc>
        <w:tc>
          <w:tcPr>
            <w:tcW w:w="1791" w:type="dxa"/>
          </w:tcPr>
          <w:p w14:paraId="13B92C3C"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sz w:val="24"/>
              </w:rPr>
              <w:t>F</w:t>
            </w:r>
            <w:r w:rsidRPr="00FA2F4E">
              <w:rPr>
                <w:rFonts w:ascii="Times New Roman" w:hAnsi="Times New Roman" w:cs="Times New Roman"/>
                <w:sz w:val="24"/>
                <w:vertAlign w:val="subscript"/>
              </w:rPr>
              <w:t>1</w:t>
            </w:r>
          </w:p>
        </w:tc>
      </w:tr>
      <w:tr w:rsidR="00413F5E" w:rsidRPr="00FA2F4E" w14:paraId="111FDB27" w14:textId="77777777" w:rsidTr="00F323B5">
        <w:tc>
          <w:tcPr>
            <w:tcW w:w="870" w:type="dxa"/>
          </w:tcPr>
          <w:p w14:paraId="31E453AB"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sz w:val="24"/>
              </w:rPr>
              <w:t>11.</w:t>
            </w:r>
          </w:p>
        </w:tc>
        <w:tc>
          <w:tcPr>
            <w:tcW w:w="6355" w:type="dxa"/>
          </w:tcPr>
          <w:p w14:paraId="1F6AA190" w14:textId="77777777" w:rsidR="00413F5E" w:rsidRPr="00FA2F4E" w:rsidRDefault="00413F5E" w:rsidP="00413F5E">
            <w:pPr>
              <w:jc w:val="both"/>
              <w:rPr>
                <w:rFonts w:ascii="Times New Roman" w:hAnsi="Times New Roman" w:cs="Times New Roman"/>
                <w:bCs/>
                <w:sz w:val="24"/>
              </w:rPr>
            </w:pPr>
            <w:r w:rsidRPr="00FA2F4E">
              <w:rPr>
                <w:rFonts w:ascii="Times New Roman" w:hAnsi="Times New Roman" w:cs="Times New Roman"/>
                <w:bCs/>
                <w:sz w:val="24"/>
              </w:rPr>
              <w:t xml:space="preserve">NITYA HARITA </w:t>
            </w:r>
            <w:r w:rsidRPr="00FA2F4E">
              <w:rPr>
                <w:rFonts w:ascii="Times New Roman" w:hAnsi="Times New Roman" w:cs="Times New Roman"/>
                <w:sz w:val="24"/>
              </w:rPr>
              <w:t>×</w:t>
            </w:r>
            <w:r w:rsidRPr="00FA2F4E">
              <w:rPr>
                <w:rFonts w:ascii="Times New Roman" w:hAnsi="Times New Roman" w:cs="Times New Roman"/>
                <w:bCs/>
                <w:sz w:val="24"/>
              </w:rPr>
              <w:t xml:space="preserve"> SUNOLEIC -95R</w:t>
            </w:r>
          </w:p>
        </w:tc>
        <w:tc>
          <w:tcPr>
            <w:tcW w:w="1791" w:type="dxa"/>
          </w:tcPr>
          <w:p w14:paraId="58C4CE01"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sz w:val="24"/>
              </w:rPr>
              <w:t>F</w:t>
            </w:r>
            <w:r w:rsidRPr="00FA2F4E">
              <w:rPr>
                <w:rFonts w:ascii="Times New Roman" w:hAnsi="Times New Roman" w:cs="Times New Roman"/>
                <w:sz w:val="24"/>
                <w:vertAlign w:val="subscript"/>
              </w:rPr>
              <w:t>1</w:t>
            </w:r>
          </w:p>
        </w:tc>
      </w:tr>
      <w:tr w:rsidR="00413F5E" w:rsidRPr="00FA2F4E" w14:paraId="6078A181" w14:textId="77777777" w:rsidTr="00F323B5">
        <w:tc>
          <w:tcPr>
            <w:tcW w:w="870" w:type="dxa"/>
          </w:tcPr>
          <w:p w14:paraId="0E271208"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sz w:val="24"/>
              </w:rPr>
              <w:t>12</w:t>
            </w:r>
          </w:p>
        </w:tc>
        <w:tc>
          <w:tcPr>
            <w:tcW w:w="6355" w:type="dxa"/>
          </w:tcPr>
          <w:p w14:paraId="0BEB6C7D" w14:textId="77777777" w:rsidR="00413F5E" w:rsidRPr="00FA2F4E" w:rsidRDefault="00413F5E" w:rsidP="00413F5E">
            <w:pPr>
              <w:jc w:val="both"/>
              <w:rPr>
                <w:rFonts w:ascii="Times New Roman" w:hAnsi="Times New Roman" w:cs="Times New Roman"/>
                <w:bCs/>
                <w:sz w:val="24"/>
              </w:rPr>
            </w:pPr>
            <w:r w:rsidRPr="00FA2F4E">
              <w:rPr>
                <w:rFonts w:ascii="Times New Roman" w:hAnsi="Times New Roman" w:cs="Times New Roman"/>
                <w:bCs/>
                <w:sz w:val="24"/>
              </w:rPr>
              <w:t xml:space="preserve">DGRMB 32 </w:t>
            </w:r>
            <w:r w:rsidRPr="00FA2F4E">
              <w:rPr>
                <w:rFonts w:ascii="Times New Roman" w:hAnsi="Times New Roman" w:cs="Times New Roman"/>
                <w:sz w:val="24"/>
              </w:rPr>
              <w:t>×</w:t>
            </w:r>
            <w:r w:rsidRPr="00FA2F4E">
              <w:rPr>
                <w:rFonts w:ascii="Times New Roman" w:hAnsi="Times New Roman" w:cs="Times New Roman"/>
                <w:bCs/>
                <w:sz w:val="24"/>
              </w:rPr>
              <w:t xml:space="preserve"> KDG – 128</w:t>
            </w:r>
          </w:p>
        </w:tc>
        <w:tc>
          <w:tcPr>
            <w:tcW w:w="1791" w:type="dxa"/>
          </w:tcPr>
          <w:p w14:paraId="61ADB7FF"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sz w:val="24"/>
              </w:rPr>
              <w:t>F</w:t>
            </w:r>
            <w:r w:rsidRPr="00FA2F4E">
              <w:rPr>
                <w:rFonts w:ascii="Times New Roman" w:hAnsi="Times New Roman" w:cs="Times New Roman"/>
                <w:sz w:val="24"/>
                <w:vertAlign w:val="subscript"/>
              </w:rPr>
              <w:t>1</w:t>
            </w:r>
          </w:p>
        </w:tc>
      </w:tr>
      <w:tr w:rsidR="00413F5E" w:rsidRPr="00FA2F4E" w14:paraId="1BD399C9" w14:textId="77777777" w:rsidTr="00F323B5">
        <w:tc>
          <w:tcPr>
            <w:tcW w:w="870" w:type="dxa"/>
          </w:tcPr>
          <w:p w14:paraId="0ED8B2F9"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sz w:val="24"/>
              </w:rPr>
              <w:t>13.</w:t>
            </w:r>
          </w:p>
        </w:tc>
        <w:tc>
          <w:tcPr>
            <w:tcW w:w="6355" w:type="dxa"/>
          </w:tcPr>
          <w:p w14:paraId="2A56BD85" w14:textId="77777777" w:rsidR="00413F5E" w:rsidRPr="00FA2F4E" w:rsidRDefault="00413F5E" w:rsidP="00413F5E">
            <w:pPr>
              <w:jc w:val="both"/>
              <w:rPr>
                <w:rFonts w:ascii="Times New Roman" w:hAnsi="Times New Roman" w:cs="Times New Roman"/>
                <w:bCs/>
                <w:sz w:val="24"/>
              </w:rPr>
            </w:pPr>
            <w:r w:rsidRPr="00FA2F4E">
              <w:rPr>
                <w:rFonts w:ascii="Times New Roman" w:hAnsi="Times New Roman" w:cs="Times New Roman"/>
                <w:bCs/>
                <w:sz w:val="24"/>
              </w:rPr>
              <w:t xml:space="preserve">DGRMB 32 </w:t>
            </w:r>
            <w:r w:rsidRPr="00FA2F4E">
              <w:rPr>
                <w:rFonts w:ascii="Times New Roman" w:hAnsi="Times New Roman" w:cs="Times New Roman"/>
                <w:sz w:val="24"/>
              </w:rPr>
              <w:t>×</w:t>
            </w:r>
            <w:r w:rsidRPr="00FA2F4E">
              <w:rPr>
                <w:rFonts w:ascii="Times New Roman" w:hAnsi="Times New Roman" w:cs="Times New Roman"/>
                <w:bCs/>
                <w:sz w:val="24"/>
              </w:rPr>
              <w:t xml:space="preserve"> GPBD – 4</w:t>
            </w:r>
          </w:p>
        </w:tc>
        <w:tc>
          <w:tcPr>
            <w:tcW w:w="1791" w:type="dxa"/>
          </w:tcPr>
          <w:p w14:paraId="5CB16098"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sz w:val="24"/>
              </w:rPr>
              <w:t>F</w:t>
            </w:r>
            <w:r w:rsidRPr="00FA2F4E">
              <w:rPr>
                <w:rFonts w:ascii="Times New Roman" w:hAnsi="Times New Roman" w:cs="Times New Roman"/>
                <w:sz w:val="24"/>
                <w:vertAlign w:val="subscript"/>
              </w:rPr>
              <w:t>1</w:t>
            </w:r>
          </w:p>
        </w:tc>
      </w:tr>
      <w:tr w:rsidR="00413F5E" w:rsidRPr="00FA2F4E" w14:paraId="0DA354B7" w14:textId="77777777" w:rsidTr="00F323B5">
        <w:tc>
          <w:tcPr>
            <w:tcW w:w="870" w:type="dxa"/>
          </w:tcPr>
          <w:p w14:paraId="1FBF8372"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sz w:val="24"/>
              </w:rPr>
              <w:t>14.</w:t>
            </w:r>
          </w:p>
        </w:tc>
        <w:tc>
          <w:tcPr>
            <w:tcW w:w="6355" w:type="dxa"/>
          </w:tcPr>
          <w:p w14:paraId="11227493" w14:textId="77777777" w:rsidR="00413F5E" w:rsidRPr="00FA2F4E" w:rsidRDefault="00413F5E" w:rsidP="00413F5E">
            <w:pPr>
              <w:jc w:val="both"/>
              <w:rPr>
                <w:rFonts w:ascii="Times New Roman" w:hAnsi="Times New Roman" w:cs="Times New Roman"/>
                <w:bCs/>
                <w:sz w:val="24"/>
              </w:rPr>
            </w:pPr>
            <w:r w:rsidRPr="00FA2F4E">
              <w:rPr>
                <w:rFonts w:ascii="Times New Roman" w:hAnsi="Times New Roman" w:cs="Times New Roman"/>
                <w:bCs/>
                <w:sz w:val="24"/>
              </w:rPr>
              <w:t xml:space="preserve">DGRMB 32 </w:t>
            </w:r>
            <w:r w:rsidRPr="00FA2F4E">
              <w:rPr>
                <w:rFonts w:ascii="Times New Roman" w:hAnsi="Times New Roman" w:cs="Times New Roman"/>
                <w:sz w:val="24"/>
              </w:rPr>
              <w:t>×</w:t>
            </w:r>
            <w:r w:rsidRPr="00FA2F4E">
              <w:rPr>
                <w:rFonts w:ascii="Times New Roman" w:hAnsi="Times New Roman" w:cs="Times New Roman"/>
                <w:bCs/>
                <w:sz w:val="24"/>
              </w:rPr>
              <w:t xml:space="preserve"> SUNOLEIC -95R</w:t>
            </w:r>
          </w:p>
        </w:tc>
        <w:tc>
          <w:tcPr>
            <w:tcW w:w="1791" w:type="dxa"/>
          </w:tcPr>
          <w:p w14:paraId="71DEDBCE"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sz w:val="24"/>
              </w:rPr>
              <w:t>F</w:t>
            </w:r>
            <w:r w:rsidRPr="00FA2F4E">
              <w:rPr>
                <w:rFonts w:ascii="Times New Roman" w:hAnsi="Times New Roman" w:cs="Times New Roman"/>
                <w:sz w:val="24"/>
                <w:vertAlign w:val="subscript"/>
              </w:rPr>
              <w:t>1</w:t>
            </w:r>
          </w:p>
        </w:tc>
      </w:tr>
      <w:tr w:rsidR="00413F5E" w:rsidRPr="00FA2F4E" w14:paraId="7D372057" w14:textId="77777777" w:rsidTr="00F323B5">
        <w:tc>
          <w:tcPr>
            <w:tcW w:w="870" w:type="dxa"/>
          </w:tcPr>
          <w:p w14:paraId="4DF5B317"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sz w:val="24"/>
              </w:rPr>
              <w:t>15.</w:t>
            </w:r>
          </w:p>
        </w:tc>
        <w:tc>
          <w:tcPr>
            <w:tcW w:w="6355" w:type="dxa"/>
          </w:tcPr>
          <w:p w14:paraId="65E4658D" w14:textId="77777777" w:rsidR="00413F5E" w:rsidRPr="00FA2F4E" w:rsidRDefault="00413F5E" w:rsidP="00413F5E">
            <w:pPr>
              <w:jc w:val="both"/>
              <w:rPr>
                <w:rFonts w:ascii="Times New Roman" w:hAnsi="Times New Roman" w:cs="Times New Roman"/>
                <w:bCs/>
                <w:sz w:val="24"/>
              </w:rPr>
            </w:pPr>
            <w:r w:rsidRPr="00FA2F4E">
              <w:rPr>
                <w:rFonts w:ascii="Times New Roman" w:hAnsi="Times New Roman" w:cs="Times New Roman"/>
                <w:bCs/>
                <w:sz w:val="24"/>
              </w:rPr>
              <w:t xml:space="preserve">TG 86 </w:t>
            </w:r>
            <w:r w:rsidRPr="00FA2F4E">
              <w:rPr>
                <w:rFonts w:ascii="Times New Roman" w:hAnsi="Times New Roman" w:cs="Times New Roman"/>
                <w:sz w:val="24"/>
              </w:rPr>
              <w:t>×</w:t>
            </w:r>
            <w:r w:rsidRPr="00FA2F4E">
              <w:rPr>
                <w:rFonts w:ascii="Times New Roman" w:hAnsi="Times New Roman" w:cs="Times New Roman"/>
                <w:bCs/>
                <w:sz w:val="24"/>
              </w:rPr>
              <w:t xml:space="preserve"> GPBD – 4</w:t>
            </w:r>
          </w:p>
        </w:tc>
        <w:tc>
          <w:tcPr>
            <w:tcW w:w="1791" w:type="dxa"/>
          </w:tcPr>
          <w:p w14:paraId="0618B728" w14:textId="77777777" w:rsidR="00413F5E" w:rsidRPr="00FA2F4E" w:rsidRDefault="00413F5E" w:rsidP="00413F5E">
            <w:pPr>
              <w:jc w:val="both"/>
              <w:rPr>
                <w:rFonts w:ascii="Times New Roman" w:hAnsi="Times New Roman" w:cs="Times New Roman"/>
                <w:b/>
                <w:sz w:val="24"/>
              </w:rPr>
            </w:pPr>
            <w:r w:rsidRPr="00FA2F4E">
              <w:rPr>
                <w:rFonts w:ascii="Times New Roman" w:hAnsi="Times New Roman" w:cs="Times New Roman"/>
                <w:sz w:val="24"/>
              </w:rPr>
              <w:t>F</w:t>
            </w:r>
            <w:r w:rsidRPr="00FA2F4E">
              <w:rPr>
                <w:rFonts w:ascii="Times New Roman" w:hAnsi="Times New Roman" w:cs="Times New Roman"/>
                <w:sz w:val="24"/>
                <w:vertAlign w:val="subscript"/>
              </w:rPr>
              <w:t>2</w:t>
            </w:r>
          </w:p>
        </w:tc>
      </w:tr>
      <w:tr w:rsidR="00413F5E" w:rsidRPr="00FA2F4E" w14:paraId="6CD417DC" w14:textId="77777777" w:rsidTr="00F323B5">
        <w:tc>
          <w:tcPr>
            <w:tcW w:w="870" w:type="dxa"/>
          </w:tcPr>
          <w:p w14:paraId="46E0AD41"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sz w:val="24"/>
              </w:rPr>
              <w:t>16.</w:t>
            </w:r>
          </w:p>
        </w:tc>
        <w:tc>
          <w:tcPr>
            <w:tcW w:w="6355" w:type="dxa"/>
          </w:tcPr>
          <w:p w14:paraId="346375FF" w14:textId="77777777" w:rsidR="00413F5E" w:rsidRPr="00FA2F4E" w:rsidRDefault="00413F5E" w:rsidP="00413F5E">
            <w:pPr>
              <w:jc w:val="both"/>
              <w:rPr>
                <w:rFonts w:ascii="Times New Roman" w:hAnsi="Times New Roman" w:cs="Times New Roman"/>
                <w:bCs/>
                <w:sz w:val="24"/>
              </w:rPr>
            </w:pPr>
            <w:r w:rsidRPr="00FA2F4E">
              <w:rPr>
                <w:rFonts w:ascii="Times New Roman" w:hAnsi="Times New Roman" w:cs="Times New Roman"/>
                <w:bCs/>
                <w:sz w:val="24"/>
              </w:rPr>
              <w:t xml:space="preserve">TG 86 </w:t>
            </w:r>
            <w:r w:rsidRPr="00FA2F4E">
              <w:rPr>
                <w:rFonts w:ascii="Times New Roman" w:hAnsi="Times New Roman" w:cs="Times New Roman"/>
                <w:sz w:val="24"/>
              </w:rPr>
              <w:t>×</w:t>
            </w:r>
            <w:r w:rsidRPr="00FA2F4E">
              <w:rPr>
                <w:rFonts w:ascii="Times New Roman" w:hAnsi="Times New Roman" w:cs="Times New Roman"/>
                <w:bCs/>
                <w:sz w:val="24"/>
              </w:rPr>
              <w:t xml:space="preserve"> SUNOLEIC - 95R</w:t>
            </w:r>
          </w:p>
        </w:tc>
        <w:tc>
          <w:tcPr>
            <w:tcW w:w="1791" w:type="dxa"/>
          </w:tcPr>
          <w:p w14:paraId="66B29A3E"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sz w:val="24"/>
              </w:rPr>
              <w:t>F</w:t>
            </w:r>
            <w:r w:rsidRPr="00FA2F4E">
              <w:rPr>
                <w:rFonts w:ascii="Times New Roman" w:hAnsi="Times New Roman" w:cs="Times New Roman"/>
                <w:sz w:val="24"/>
                <w:vertAlign w:val="subscript"/>
              </w:rPr>
              <w:t>2</w:t>
            </w:r>
          </w:p>
        </w:tc>
      </w:tr>
      <w:tr w:rsidR="00413F5E" w:rsidRPr="00FA2F4E" w14:paraId="61B7A2EF" w14:textId="77777777" w:rsidTr="00F323B5">
        <w:tc>
          <w:tcPr>
            <w:tcW w:w="870" w:type="dxa"/>
          </w:tcPr>
          <w:p w14:paraId="1FA43CDF"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sz w:val="24"/>
              </w:rPr>
              <w:lastRenderedPageBreak/>
              <w:t>17.</w:t>
            </w:r>
          </w:p>
        </w:tc>
        <w:tc>
          <w:tcPr>
            <w:tcW w:w="6355" w:type="dxa"/>
          </w:tcPr>
          <w:p w14:paraId="7AC00ADA" w14:textId="77777777" w:rsidR="00413F5E" w:rsidRPr="00FA2F4E" w:rsidRDefault="00413F5E" w:rsidP="00413F5E">
            <w:pPr>
              <w:jc w:val="both"/>
              <w:rPr>
                <w:rFonts w:ascii="Times New Roman" w:hAnsi="Times New Roman" w:cs="Times New Roman"/>
                <w:bCs/>
                <w:sz w:val="24"/>
              </w:rPr>
            </w:pPr>
            <w:r w:rsidRPr="00FA2F4E">
              <w:rPr>
                <w:rFonts w:ascii="Times New Roman" w:hAnsi="Times New Roman" w:cs="Times New Roman"/>
                <w:bCs/>
                <w:sz w:val="24"/>
              </w:rPr>
              <w:t xml:space="preserve">NITYA HARITA </w:t>
            </w:r>
            <w:r w:rsidRPr="00FA2F4E">
              <w:rPr>
                <w:rFonts w:ascii="Times New Roman" w:hAnsi="Times New Roman" w:cs="Times New Roman"/>
                <w:sz w:val="24"/>
              </w:rPr>
              <w:t>×</w:t>
            </w:r>
            <w:r w:rsidRPr="00FA2F4E">
              <w:rPr>
                <w:rFonts w:ascii="Times New Roman" w:hAnsi="Times New Roman" w:cs="Times New Roman"/>
                <w:bCs/>
                <w:sz w:val="24"/>
              </w:rPr>
              <w:t xml:space="preserve"> KDG – 128</w:t>
            </w:r>
          </w:p>
        </w:tc>
        <w:tc>
          <w:tcPr>
            <w:tcW w:w="1791" w:type="dxa"/>
          </w:tcPr>
          <w:p w14:paraId="346D5737"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sz w:val="24"/>
              </w:rPr>
              <w:t>F</w:t>
            </w:r>
            <w:r w:rsidRPr="00FA2F4E">
              <w:rPr>
                <w:rFonts w:ascii="Times New Roman" w:hAnsi="Times New Roman" w:cs="Times New Roman"/>
                <w:sz w:val="24"/>
                <w:vertAlign w:val="subscript"/>
              </w:rPr>
              <w:t>2</w:t>
            </w:r>
          </w:p>
        </w:tc>
      </w:tr>
      <w:tr w:rsidR="00413F5E" w:rsidRPr="00FA2F4E" w14:paraId="464D6FEA" w14:textId="77777777" w:rsidTr="00F323B5">
        <w:tc>
          <w:tcPr>
            <w:tcW w:w="870" w:type="dxa"/>
          </w:tcPr>
          <w:p w14:paraId="5CF28F60"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sz w:val="24"/>
              </w:rPr>
              <w:t>18.</w:t>
            </w:r>
          </w:p>
        </w:tc>
        <w:tc>
          <w:tcPr>
            <w:tcW w:w="6355" w:type="dxa"/>
          </w:tcPr>
          <w:p w14:paraId="60734CEF" w14:textId="77777777" w:rsidR="00413F5E" w:rsidRPr="00FA2F4E" w:rsidRDefault="00413F5E" w:rsidP="00413F5E">
            <w:pPr>
              <w:jc w:val="both"/>
              <w:rPr>
                <w:rFonts w:ascii="Times New Roman" w:hAnsi="Times New Roman" w:cs="Times New Roman"/>
                <w:bCs/>
                <w:sz w:val="24"/>
              </w:rPr>
            </w:pPr>
            <w:r w:rsidRPr="00FA2F4E">
              <w:rPr>
                <w:rFonts w:ascii="Times New Roman" w:hAnsi="Times New Roman" w:cs="Times New Roman"/>
                <w:bCs/>
                <w:sz w:val="24"/>
              </w:rPr>
              <w:t xml:space="preserve">NITYA HARITA </w:t>
            </w:r>
            <w:r w:rsidRPr="00FA2F4E">
              <w:rPr>
                <w:rFonts w:ascii="Times New Roman" w:hAnsi="Times New Roman" w:cs="Times New Roman"/>
                <w:sz w:val="24"/>
              </w:rPr>
              <w:t>×</w:t>
            </w:r>
            <w:r w:rsidRPr="00FA2F4E">
              <w:rPr>
                <w:rFonts w:ascii="Times New Roman" w:hAnsi="Times New Roman" w:cs="Times New Roman"/>
                <w:bCs/>
                <w:sz w:val="24"/>
              </w:rPr>
              <w:t xml:space="preserve"> GPBD – 4</w:t>
            </w:r>
          </w:p>
        </w:tc>
        <w:tc>
          <w:tcPr>
            <w:tcW w:w="1791" w:type="dxa"/>
          </w:tcPr>
          <w:p w14:paraId="425B5EB7"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sz w:val="24"/>
              </w:rPr>
              <w:t>F</w:t>
            </w:r>
            <w:r w:rsidRPr="00FA2F4E">
              <w:rPr>
                <w:rFonts w:ascii="Times New Roman" w:hAnsi="Times New Roman" w:cs="Times New Roman"/>
                <w:sz w:val="24"/>
                <w:vertAlign w:val="subscript"/>
              </w:rPr>
              <w:t>2</w:t>
            </w:r>
          </w:p>
        </w:tc>
      </w:tr>
      <w:tr w:rsidR="00413F5E" w:rsidRPr="00FA2F4E" w14:paraId="4D871D5B" w14:textId="77777777" w:rsidTr="00F323B5">
        <w:tc>
          <w:tcPr>
            <w:tcW w:w="870" w:type="dxa"/>
          </w:tcPr>
          <w:p w14:paraId="23CB5141"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sz w:val="24"/>
              </w:rPr>
              <w:t>19.</w:t>
            </w:r>
          </w:p>
        </w:tc>
        <w:tc>
          <w:tcPr>
            <w:tcW w:w="6355" w:type="dxa"/>
          </w:tcPr>
          <w:p w14:paraId="49F8FE02" w14:textId="77777777" w:rsidR="00413F5E" w:rsidRPr="00FA2F4E" w:rsidRDefault="00413F5E" w:rsidP="00413F5E">
            <w:pPr>
              <w:jc w:val="both"/>
              <w:rPr>
                <w:rFonts w:ascii="Times New Roman" w:hAnsi="Times New Roman" w:cs="Times New Roman"/>
                <w:bCs/>
                <w:sz w:val="24"/>
              </w:rPr>
            </w:pPr>
            <w:r w:rsidRPr="00FA2F4E">
              <w:rPr>
                <w:rFonts w:ascii="Times New Roman" w:hAnsi="Times New Roman" w:cs="Times New Roman"/>
                <w:bCs/>
                <w:sz w:val="24"/>
              </w:rPr>
              <w:t xml:space="preserve">NITYA HARITA </w:t>
            </w:r>
            <w:r w:rsidR="00F56AD4" w:rsidRPr="00FA2F4E">
              <w:rPr>
                <w:rFonts w:ascii="Times New Roman" w:hAnsi="Times New Roman" w:cs="Times New Roman"/>
                <w:sz w:val="24"/>
              </w:rPr>
              <w:t>×</w:t>
            </w:r>
            <w:r w:rsidRPr="00FA2F4E">
              <w:rPr>
                <w:rFonts w:ascii="Times New Roman" w:hAnsi="Times New Roman" w:cs="Times New Roman"/>
                <w:bCs/>
                <w:sz w:val="24"/>
              </w:rPr>
              <w:t xml:space="preserve"> SUNOLEIC -95R</w:t>
            </w:r>
          </w:p>
        </w:tc>
        <w:tc>
          <w:tcPr>
            <w:tcW w:w="1791" w:type="dxa"/>
          </w:tcPr>
          <w:p w14:paraId="703572EF"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sz w:val="24"/>
              </w:rPr>
              <w:t>F</w:t>
            </w:r>
            <w:r w:rsidRPr="00FA2F4E">
              <w:rPr>
                <w:rFonts w:ascii="Times New Roman" w:hAnsi="Times New Roman" w:cs="Times New Roman"/>
                <w:sz w:val="24"/>
                <w:vertAlign w:val="subscript"/>
              </w:rPr>
              <w:t>2</w:t>
            </w:r>
          </w:p>
        </w:tc>
      </w:tr>
      <w:tr w:rsidR="00413F5E" w:rsidRPr="00FA2F4E" w14:paraId="235A7A7F" w14:textId="77777777" w:rsidTr="00F323B5">
        <w:tc>
          <w:tcPr>
            <w:tcW w:w="870" w:type="dxa"/>
          </w:tcPr>
          <w:p w14:paraId="537E0080"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sz w:val="24"/>
              </w:rPr>
              <w:t>20.</w:t>
            </w:r>
          </w:p>
        </w:tc>
        <w:tc>
          <w:tcPr>
            <w:tcW w:w="6355" w:type="dxa"/>
          </w:tcPr>
          <w:p w14:paraId="23E6238A" w14:textId="77777777" w:rsidR="00413F5E" w:rsidRPr="00FA2F4E" w:rsidRDefault="00413F5E" w:rsidP="00413F5E">
            <w:pPr>
              <w:jc w:val="both"/>
              <w:rPr>
                <w:rFonts w:ascii="Times New Roman" w:hAnsi="Times New Roman" w:cs="Times New Roman"/>
                <w:bCs/>
                <w:sz w:val="24"/>
              </w:rPr>
            </w:pPr>
            <w:r w:rsidRPr="00FA2F4E">
              <w:rPr>
                <w:rFonts w:ascii="Times New Roman" w:hAnsi="Times New Roman" w:cs="Times New Roman"/>
                <w:bCs/>
                <w:sz w:val="24"/>
              </w:rPr>
              <w:t xml:space="preserve">DGRMB 32 </w:t>
            </w:r>
            <w:r w:rsidR="00F56AD4" w:rsidRPr="00FA2F4E">
              <w:rPr>
                <w:rFonts w:ascii="Times New Roman" w:hAnsi="Times New Roman" w:cs="Times New Roman"/>
                <w:sz w:val="24"/>
              </w:rPr>
              <w:t>×</w:t>
            </w:r>
            <w:r w:rsidRPr="00FA2F4E">
              <w:rPr>
                <w:rFonts w:ascii="Times New Roman" w:hAnsi="Times New Roman" w:cs="Times New Roman"/>
                <w:bCs/>
                <w:sz w:val="24"/>
              </w:rPr>
              <w:t xml:space="preserve"> KDG – 128</w:t>
            </w:r>
          </w:p>
        </w:tc>
        <w:tc>
          <w:tcPr>
            <w:tcW w:w="1791" w:type="dxa"/>
          </w:tcPr>
          <w:p w14:paraId="4EEE3455"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sz w:val="24"/>
              </w:rPr>
              <w:t>F</w:t>
            </w:r>
            <w:r w:rsidRPr="00FA2F4E">
              <w:rPr>
                <w:rFonts w:ascii="Times New Roman" w:hAnsi="Times New Roman" w:cs="Times New Roman"/>
                <w:sz w:val="24"/>
                <w:vertAlign w:val="subscript"/>
              </w:rPr>
              <w:t>2</w:t>
            </w:r>
          </w:p>
        </w:tc>
      </w:tr>
      <w:tr w:rsidR="00413F5E" w:rsidRPr="00FA2F4E" w14:paraId="43B000CF" w14:textId="77777777" w:rsidTr="00F323B5">
        <w:tc>
          <w:tcPr>
            <w:tcW w:w="870" w:type="dxa"/>
          </w:tcPr>
          <w:p w14:paraId="611A16E7"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sz w:val="24"/>
              </w:rPr>
              <w:t>21.</w:t>
            </w:r>
          </w:p>
        </w:tc>
        <w:tc>
          <w:tcPr>
            <w:tcW w:w="6355" w:type="dxa"/>
          </w:tcPr>
          <w:p w14:paraId="40ED81AC" w14:textId="77777777" w:rsidR="00413F5E" w:rsidRPr="00FA2F4E" w:rsidRDefault="00413F5E" w:rsidP="00413F5E">
            <w:pPr>
              <w:jc w:val="both"/>
              <w:rPr>
                <w:rFonts w:ascii="Times New Roman" w:hAnsi="Times New Roman" w:cs="Times New Roman"/>
                <w:bCs/>
                <w:sz w:val="24"/>
              </w:rPr>
            </w:pPr>
            <w:r w:rsidRPr="00FA2F4E">
              <w:rPr>
                <w:rFonts w:ascii="Times New Roman" w:hAnsi="Times New Roman" w:cs="Times New Roman"/>
                <w:bCs/>
                <w:sz w:val="24"/>
              </w:rPr>
              <w:t xml:space="preserve">DGRMB 32 </w:t>
            </w:r>
            <w:r w:rsidR="00F56AD4" w:rsidRPr="00FA2F4E">
              <w:rPr>
                <w:rFonts w:ascii="Times New Roman" w:hAnsi="Times New Roman" w:cs="Times New Roman"/>
                <w:sz w:val="24"/>
              </w:rPr>
              <w:t>×</w:t>
            </w:r>
            <w:r w:rsidRPr="00FA2F4E">
              <w:rPr>
                <w:rFonts w:ascii="Times New Roman" w:hAnsi="Times New Roman" w:cs="Times New Roman"/>
                <w:bCs/>
                <w:sz w:val="24"/>
              </w:rPr>
              <w:t xml:space="preserve"> GPBD – 4</w:t>
            </w:r>
          </w:p>
        </w:tc>
        <w:tc>
          <w:tcPr>
            <w:tcW w:w="1791" w:type="dxa"/>
          </w:tcPr>
          <w:p w14:paraId="72947095"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sz w:val="24"/>
              </w:rPr>
              <w:t>F</w:t>
            </w:r>
            <w:r w:rsidRPr="00FA2F4E">
              <w:rPr>
                <w:rFonts w:ascii="Times New Roman" w:hAnsi="Times New Roman" w:cs="Times New Roman"/>
                <w:sz w:val="24"/>
                <w:vertAlign w:val="subscript"/>
              </w:rPr>
              <w:t>2</w:t>
            </w:r>
          </w:p>
        </w:tc>
      </w:tr>
      <w:tr w:rsidR="00413F5E" w:rsidRPr="00FA2F4E" w14:paraId="2A5E80C0" w14:textId="77777777" w:rsidTr="00F323B5">
        <w:tc>
          <w:tcPr>
            <w:tcW w:w="870" w:type="dxa"/>
          </w:tcPr>
          <w:p w14:paraId="521BE8A1"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sz w:val="24"/>
              </w:rPr>
              <w:t>22.</w:t>
            </w:r>
          </w:p>
        </w:tc>
        <w:tc>
          <w:tcPr>
            <w:tcW w:w="6355" w:type="dxa"/>
          </w:tcPr>
          <w:p w14:paraId="13B843C1" w14:textId="77777777" w:rsidR="00413F5E" w:rsidRPr="00FA2F4E" w:rsidRDefault="00413F5E" w:rsidP="00413F5E">
            <w:pPr>
              <w:jc w:val="both"/>
              <w:rPr>
                <w:rFonts w:ascii="Times New Roman" w:hAnsi="Times New Roman" w:cs="Times New Roman"/>
                <w:bCs/>
                <w:sz w:val="24"/>
              </w:rPr>
            </w:pPr>
            <w:r w:rsidRPr="00FA2F4E">
              <w:rPr>
                <w:rFonts w:ascii="Times New Roman" w:hAnsi="Times New Roman" w:cs="Times New Roman"/>
                <w:bCs/>
                <w:sz w:val="24"/>
              </w:rPr>
              <w:t xml:space="preserve">DGRMB 32 </w:t>
            </w:r>
            <w:r w:rsidR="00F56AD4" w:rsidRPr="00FA2F4E">
              <w:rPr>
                <w:rFonts w:ascii="Times New Roman" w:hAnsi="Times New Roman" w:cs="Times New Roman"/>
                <w:sz w:val="24"/>
              </w:rPr>
              <w:t>×</w:t>
            </w:r>
            <w:r w:rsidRPr="00FA2F4E">
              <w:rPr>
                <w:rFonts w:ascii="Times New Roman" w:hAnsi="Times New Roman" w:cs="Times New Roman"/>
                <w:bCs/>
                <w:sz w:val="24"/>
              </w:rPr>
              <w:t xml:space="preserve"> SUNOLEIC -95R</w:t>
            </w:r>
          </w:p>
        </w:tc>
        <w:tc>
          <w:tcPr>
            <w:tcW w:w="1791" w:type="dxa"/>
          </w:tcPr>
          <w:p w14:paraId="1F0BFFBC"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sz w:val="24"/>
              </w:rPr>
              <w:t>F</w:t>
            </w:r>
            <w:r w:rsidRPr="00FA2F4E">
              <w:rPr>
                <w:rFonts w:ascii="Times New Roman" w:hAnsi="Times New Roman" w:cs="Times New Roman"/>
                <w:sz w:val="24"/>
                <w:vertAlign w:val="subscript"/>
              </w:rPr>
              <w:t>2</w:t>
            </w:r>
          </w:p>
        </w:tc>
      </w:tr>
      <w:tr w:rsidR="00413F5E" w:rsidRPr="00FA2F4E" w14:paraId="56E40562" w14:textId="77777777" w:rsidTr="00F323B5">
        <w:tc>
          <w:tcPr>
            <w:tcW w:w="870" w:type="dxa"/>
          </w:tcPr>
          <w:p w14:paraId="067E1B19"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sz w:val="24"/>
              </w:rPr>
              <w:t>23.</w:t>
            </w:r>
          </w:p>
        </w:tc>
        <w:tc>
          <w:tcPr>
            <w:tcW w:w="6355" w:type="dxa"/>
          </w:tcPr>
          <w:p w14:paraId="2EE23D4A" w14:textId="77777777" w:rsidR="00413F5E" w:rsidRPr="00FA2F4E" w:rsidRDefault="00413F5E" w:rsidP="00413F5E">
            <w:pPr>
              <w:jc w:val="both"/>
              <w:rPr>
                <w:rFonts w:ascii="Times New Roman" w:hAnsi="Times New Roman" w:cs="Times New Roman"/>
                <w:bCs/>
                <w:sz w:val="24"/>
              </w:rPr>
            </w:pPr>
            <w:r w:rsidRPr="00FA2F4E">
              <w:rPr>
                <w:rFonts w:ascii="Times New Roman" w:hAnsi="Times New Roman" w:cs="Times New Roman"/>
                <w:bCs/>
                <w:sz w:val="24"/>
              </w:rPr>
              <w:t xml:space="preserve">(TG 86 </w:t>
            </w:r>
            <w:r w:rsidR="00AF65C0" w:rsidRPr="00FA2F4E">
              <w:rPr>
                <w:rFonts w:ascii="Times New Roman" w:hAnsi="Times New Roman" w:cs="Times New Roman"/>
                <w:sz w:val="24"/>
              </w:rPr>
              <w:t>×</w:t>
            </w:r>
            <w:r w:rsidRPr="00FA2F4E">
              <w:rPr>
                <w:rFonts w:ascii="Times New Roman" w:hAnsi="Times New Roman" w:cs="Times New Roman"/>
                <w:bCs/>
                <w:sz w:val="24"/>
              </w:rPr>
              <w:t xml:space="preserve"> GPBD – 4) </w:t>
            </w:r>
            <w:r w:rsidR="00F56AD4" w:rsidRPr="00FA2F4E">
              <w:rPr>
                <w:rFonts w:ascii="Times New Roman" w:hAnsi="Times New Roman" w:cs="Times New Roman"/>
                <w:sz w:val="24"/>
              </w:rPr>
              <w:t>×</w:t>
            </w:r>
            <w:r w:rsidRPr="00FA2F4E">
              <w:rPr>
                <w:rFonts w:ascii="Times New Roman" w:hAnsi="Times New Roman" w:cs="Times New Roman"/>
                <w:bCs/>
                <w:sz w:val="24"/>
              </w:rPr>
              <w:t xml:space="preserve"> TG 86</w:t>
            </w:r>
          </w:p>
        </w:tc>
        <w:tc>
          <w:tcPr>
            <w:tcW w:w="1791" w:type="dxa"/>
          </w:tcPr>
          <w:p w14:paraId="385603FE" w14:textId="77777777" w:rsidR="00413F5E" w:rsidRPr="00FA2F4E" w:rsidRDefault="00413F5E" w:rsidP="00413F5E">
            <w:pPr>
              <w:jc w:val="both"/>
              <w:rPr>
                <w:rFonts w:ascii="Times New Roman" w:hAnsi="Times New Roman" w:cs="Times New Roman"/>
                <w:bCs/>
                <w:sz w:val="24"/>
              </w:rPr>
            </w:pPr>
            <w:r w:rsidRPr="00FA2F4E">
              <w:rPr>
                <w:rFonts w:ascii="Times New Roman" w:hAnsi="Times New Roman" w:cs="Times New Roman"/>
                <w:bCs/>
                <w:sz w:val="24"/>
              </w:rPr>
              <w:t xml:space="preserve">BC </w:t>
            </w:r>
            <w:r w:rsidRPr="00FA2F4E">
              <w:rPr>
                <w:rFonts w:ascii="Times New Roman" w:hAnsi="Times New Roman" w:cs="Times New Roman"/>
                <w:bCs/>
                <w:sz w:val="24"/>
                <w:vertAlign w:val="subscript"/>
              </w:rPr>
              <w:t>1</w:t>
            </w:r>
          </w:p>
        </w:tc>
      </w:tr>
      <w:tr w:rsidR="00413F5E" w:rsidRPr="00FA2F4E" w14:paraId="30DBD668" w14:textId="77777777" w:rsidTr="00F323B5">
        <w:tc>
          <w:tcPr>
            <w:tcW w:w="870" w:type="dxa"/>
          </w:tcPr>
          <w:p w14:paraId="04AF5FD7"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sz w:val="24"/>
              </w:rPr>
              <w:t>24.</w:t>
            </w:r>
          </w:p>
        </w:tc>
        <w:tc>
          <w:tcPr>
            <w:tcW w:w="6355" w:type="dxa"/>
          </w:tcPr>
          <w:p w14:paraId="56FC6969" w14:textId="77777777" w:rsidR="00413F5E" w:rsidRPr="00FA2F4E" w:rsidRDefault="00413F5E" w:rsidP="00413F5E">
            <w:pPr>
              <w:jc w:val="both"/>
              <w:rPr>
                <w:rFonts w:ascii="Times New Roman" w:hAnsi="Times New Roman" w:cs="Times New Roman"/>
                <w:bCs/>
                <w:sz w:val="24"/>
              </w:rPr>
            </w:pPr>
            <w:r w:rsidRPr="00FA2F4E">
              <w:rPr>
                <w:rFonts w:ascii="Times New Roman" w:hAnsi="Times New Roman" w:cs="Times New Roman"/>
                <w:bCs/>
                <w:sz w:val="24"/>
              </w:rPr>
              <w:t xml:space="preserve">(TG 86 </w:t>
            </w:r>
            <w:r w:rsidR="00AF65C0" w:rsidRPr="00FA2F4E">
              <w:rPr>
                <w:rFonts w:ascii="Times New Roman" w:hAnsi="Times New Roman" w:cs="Times New Roman"/>
                <w:sz w:val="24"/>
              </w:rPr>
              <w:t>×</w:t>
            </w:r>
            <w:r w:rsidRPr="00FA2F4E">
              <w:rPr>
                <w:rFonts w:ascii="Times New Roman" w:hAnsi="Times New Roman" w:cs="Times New Roman"/>
                <w:bCs/>
                <w:sz w:val="24"/>
              </w:rPr>
              <w:t xml:space="preserve"> SUNOLEIC - 95R) </w:t>
            </w:r>
            <w:r w:rsidR="00F56AD4" w:rsidRPr="00FA2F4E">
              <w:rPr>
                <w:rFonts w:ascii="Times New Roman" w:hAnsi="Times New Roman" w:cs="Times New Roman"/>
                <w:sz w:val="24"/>
              </w:rPr>
              <w:t>×</w:t>
            </w:r>
            <w:r w:rsidRPr="00FA2F4E">
              <w:rPr>
                <w:rFonts w:ascii="Times New Roman" w:hAnsi="Times New Roman" w:cs="Times New Roman"/>
                <w:bCs/>
                <w:sz w:val="24"/>
              </w:rPr>
              <w:t xml:space="preserve"> TG 86</w:t>
            </w:r>
          </w:p>
        </w:tc>
        <w:tc>
          <w:tcPr>
            <w:tcW w:w="1791" w:type="dxa"/>
          </w:tcPr>
          <w:p w14:paraId="2C64C4BA"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bCs/>
                <w:sz w:val="24"/>
              </w:rPr>
              <w:t xml:space="preserve">BC </w:t>
            </w:r>
            <w:r w:rsidRPr="00FA2F4E">
              <w:rPr>
                <w:rFonts w:ascii="Times New Roman" w:hAnsi="Times New Roman" w:cs="Times New Roman"/>
                <w:bCs/>
                <w:sz w:val="24"/>
                <w:vertAlign w:val="subscript"/>
              </w:rPr>
              <w:t>1</w:t>
            </w:r>
          </w:p>
        </w:tc>
      </w:tr>
      <w:tr w:rsidR="00413F5E" w:rsidRPr="00FA2F4E" w14:paraId="4729D9E2" w14:textId="77777777" w:rsidTr="00F323B5">
        <w:tc>
          <w:tcPr>
            <w:tcW w:w="870" w:type="dxa"/>
          </w:tcPr>
          <w:p w14:paraId="7CBD2E84"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sz w:val="24"/>
              </w:rPr>
              <w:t>25.</w:t>
            </w:r>
          </w:p>
        </w:tc>
        <w:tc>
          <w:tcPr>
            <w:tcW w:w="6355" w:type="dxa"/>
          </w:tcPr>
          <w:p w14:paraId="00AE7CE3" w14:textId="77777777" w:rsidR="00413F5E" w:rsidRPr="00FA2F4E" w:rsidRDefault="00413F5E" w:rsidP="00413F5E">
            <w:pPr>
              <w:jc w:val="both"/>
              <w:rPr>
                <w:rFonts w:ascii="Times New Roman" w:hAnsi="Times New Roman" w:cs="Times New Roman"/>
                <w:bCs/>
                <w:sz w:val="24"/>
              </w:rPr>
            </w:pPr>
            <w:r w:rsidRPr="00FA2F4E">
              <w:rPr>
                <w:rFonts w:ascii="Times New Roman" w:hAnsi="Times New Roman" w:cs="Times New Roman"/>
                <w:bCs/>
                <w:sz w:val="24"/>
              </w:rPr>
              <w:t xml:space="preserve">(NITYA HARITA </w:t>
            </w:r>
            <w:r w:rsidR="00AF65C0" w:rsidRPr="00FA2F4E">
              <w:rPr>
                <w:rFonts w:ascii="Times New Roman" w:hAnsi="Times New Roman" w:cs="Times New Roman"/>
                <w:sz w:val="24"/>
              </w:rPr>
              <w:t>×</w:t>
            </w:r>
            <w:r w:rsidRPr="00FA2F4E">
              <w:rPr>
                <w:rFonts w:ascii="Times New Roman" w:hAnsi="Times New Roman" w:cs="Times New Roman"/>
                <w:bCs/>
                <w:sz w:val="24"/>
              </w:rPr>
              <w:t xml:space="preserve"> KDG – 128) </w:t>
            </w:r>
            <w:r w:rsidR="00F56AD4" w:rsidRPr="00FA2F4E">
              <w:rPr>
                <w:rFonts w:ascii="Times New Roman" w:hAnsi="Times New Roman" w:cs="Times New Roman"/>
                <w:sz w:val="24"/>
              </w:rPr>
              <w:t>×</w:t>
            </w:r>
            <w:r w:rsidRPr="00FA2F4E">
              <w:rPr>
                <w:rFonts w:ascii="Times New Roman" w:hAnsi="Times New Roman" w:cs="Times New Roman"/>
                <w:bCs/>
                <w:sz w:val="24"/>
              </w:rPr>
              <w:t xml:space="preserve"> NITYA HARITA</w:t>
            </w:r>
          </w:p>
        </w:tc>
        <w:tc>
          <w:tcPr>
            <w:tcW w:w="1791" w:type="dxa"/>
          </w:tcPr>
          <w:p w14:paraId="40F9B88D"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bCs/>
                <w:sz w:val="24"/>
              </w:rPr>
              <w:t xml:space="preserve">BC </w:t>
            </w:r>
            <w:r w:rsidRPr="00FA2F4E">
              <w:rPr>
                <w:rFonts w:ascii="Times New Roman" w:hAnsi="Times New Roman" w:cs="Times New Roman"/>
                <w:bCs/>
                <w:sz w:val="24"/>
                <w:vertAlign w:val="subscript"/>
              </w:rPr>
              <w:t>1</w:t>
            </w:r>
          </w:p>
        </w:tc>
      </w:tr>
      <w:tr w:rsidR="00413F5E" w:rsidRPr="00FA2F4E" w14:paraId="4B2D8C5D" w14:textId="77777777" w:rsidTr="00F323B5">
        <w:tc>
          <w:tcPr>
            <w:tcW w:w="870" w:type="dxa"/>
          </w:tcPr>
          <w:p w14:paraId="2B987E2E"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sz w:val="24"/>
              </w:rPr>
              <w:t>26.</w:t>
            </w:r>
          </w:p>
        </w:tc>
        <w:tc>
          <w:tcPr>
            <w:tcW w:w="6355" w:type="dxa"/>
          </w:tcPr>
          <w:p w14:paraId="142D84B4" w14:textId="77777777" w:rsidR="00413F5E" w:rsidRPr="00FA2F4E" w:rsidRDefault="00413F5E" w:rsidP="00413F5E">
            <w:pPr>
              <w:jc w:val="both"/>
              <w:rPr>
                <w:rFonts w:ascii="Times New Roman" w:hAnsi="Times New Roman" w:cs="Times New Roman"/>
                <w:bCs/>
                <w:sz w:val="24"/>
              </w:rPr>
            </w:pPr>
            <w:r w:rsidRPr="00FA2F4E">
              <w:rPr>
                <w:rFonts w:ascii="Times New Roman" w:hAnsi="Times New Roman" w:cs="Times New Roman"/>
                <w:bCs/>
                <w:sz w:val="24"/>
              </w:rPr>
              <w:t xml:space="preserve">(NITYA HARITA </w:t>
            </w:r>
            <w:r w:rsidR="00AF65C0" w:rsidRPr="00FA2F4E">
              <w:rPr>
                <w:rFonts w:ascii="Times New Roman" w:hAnsi="Times New Roman" w:cs="Times New Roman"/>
                <w:sz w:val="24"/>
              </w:rPr>
              <w:t>×</w:t>
            </w:r>
            <w:r w:rsidRPr="00FA2F4E">
              <w:rPr>
                <w:rFonts w:ascii="Times New Roman" w:hAnsi="Times New Roman" w:cs="Times New Roman"/>
                <w:bCs/>
                <w:sz w:val="24"/>
              </w:rPr>
              <w:t xml:space="preserve"> GPBD – 4) </w:t>
            </w:r>
            <w:r w:rsidR="00F56AD4" w:rsidRPr="00FA2F4E">
              <w:rPr>
                <w:rFonts w:ascii="Times New Roman" w:hAnsi="Times New Roman" w:cs="Times New Roman"/>
                <w:sz w:val="24"/>
              </w:rPr>
              <w:t>×</w:t>
            </w:r>
            <w:r w:rsidRPr="00FA2F4E">
              <w:rPr>
                <w:rFonts w:ascii="Times New Roman" w:hAnsi="Times New Roman" w:cs="Times New Roman"/>
                <w:bCs/>
                <w:sz w:val="24"/>
              </w:rPr>
              <w:t xml:space="preserve"> NITYA HARITA</w:t>
            </w:r>
          </w:p>
        </w:tc>
        <w:tc>
          <w:tcPr>
            <w:tcW w:w="1791" w:type="dxa"/>
          </w:tcPr>
          <w:p w14:paraId="3148A6A3"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bCs/>
                <w:sz w:val="24"/>
              </w:rPr>
              <w:t xml:space="preserve">BC </w:t>
            </w:r>
            <w:r w:rsidRPr="00FA2F4E">
              <w:rPr>
                <w:rFonts w:ascii="Times New Roman" w:hAnsi="Times New Roman" w:cs="Times New Roman"/>
                <w:bCs/>
                <w:sz w:val="24"/>
                <w:vertAlign w:val="subscript"/>
              </w:rPr>
              <w:t>1</w:t>
            </w:r>
          </w:p>
        </w:tc>
      </w:tr>
      <w:tr w:rsidR="00413F5E" w:rsidRPr="00FA2F4E" w14:paraId="4F620A53" w14:textId="77777777" w:rsidTr="00F323B5">
        <w:tc>
          <w:tcPr>
            <w:tcW w:w="870" w:type="dxa"/>
          </w:tcPr>
          <w:p w14:paraId="2D6E9AC3"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sz w:val="24"/>
              </w:rPr>
              <w:t>27.</w:t>
            </w:r>
          </w:p>
        </w:tc>
        <w:tc>
          <w:tcPr>
            <w:tcW w:w="6355" w:type="dxa"/>
          </w:tcPr>
          <w:p w14:paraId="0733EF8E" w14:textId="77777777" w:rsidR="00413F5E" w:rsidRPr="00FA2F4E" w:rsidRDefault="00413F5E" w:rsidP="00413F5E">
            <w:pPr>
              <w:jc w:val="both"/>
              <w:rPr>
                <w:rFonts w:ascii="Times New Roman" w:hAnsi="Times New Roman" w:cs="Times New Roman"/>
                <w:bCs/>
                <w:sz w:val="24"/>
              </w:rPr>
            </w:pPr>
            <w:r w:rsidRPr="00FA2F4E">
              <w:rPr>
                <w:rFonts w:ascii="Times New Roman" w:hAnsi="Times New Roman" w:cs="Times New Roman"/>
                <w:bCs/>
                <w:sz w:val="24"/>
              </w:rPr>
              <w:t xml:space="preserve">(NITYA HARITA </w:t>
            </w:r>
            <w:r w:rsidR="00AF65C0" w:rsidRPr="00FA2F4E">
              <w:rPr>
                <w:rFonts w:ascii="Times New Roman" w:hAnsi="Times New Roman" w:cs="Times New Roman"/>
                <w:sz w:val="24"/>
              </w:rPr>
              <w:t>×</w:t>
            </w:r>
            <w:r w:rsidRPr="00FA2F4E">
              <w:rPr>
                <w:rFonts w:ascii="Times New Roman" w:hAnsi="Times New Roman" w:cs="Times New Roman"/>
                <w:bCs/>
                <w:sz w:val="24"/>
              </w:rPr>
              <w:t xml:space="preserve"> SUNOLEIC -95R) </w:t>
            </w:r>
            <w:r w:rsidR="00F56AD4" w:rsidRPr="00FA2F4E">
              <w:rPr>
                <w:rFonts w:ascii="Times New Roman" w:hAnsi="Times New Roman" w:cs="Times New Roman"/>
                <w:sz w:val="24"/>
              </w:rPr>
              <w:t>×</w:t>
            </w:r>
            <w:r w:rsidRPr="00FA2F4E">
              <w:rPr>
                <w:rFonts w:ascii="Times New Roman" w:hAnsi="Times New Roman" w:cs="Times New Roman"/>
                <w:bCs/>
                <w:sz w:val="24"/>
              </w:rPr>
              <w:t xml:space="preserve"> NITYA HARITA</w:t>
            </w:r>
          </w:p>
        </w:tc>
        <w:tc>
          <w:tcPr>
            <w:tcW w:w="1791" w:type="dxa"/>
          </w:tcPr>
          <w:p w14:paraId="6E79BD5A"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bCs/>
                <w:sz w:val="24"/>
              </w:rPr>
              <w:t xml:space="preserve">BC </w:t>
            </w:r>
            <w:r w:rsidRPr="00FA2F4E">
              <w:rPr>
                <w:rFonts w:ascii="Times New Roman" w:hAnsi="Times New Roman" w:cs="Times New Roman"/>
                <w:bCs/>
                <w:sz w:val="24"/>
                <w:vertAlign w:val="subscript"/>
              </w:rPr>
              <w:t>1</w:t>
            </w:r>
          </w:p>
        </w:tc>
      </w:tr>
      <w:tr w:rsidR="00413F5E" w:rsidRPr="00FA2F4E" w14:paraId="289141A0" w14:textId="77777777" w:rsidTr="00F323B5">
        <w:tc>
          <w:tcPr>
            <w:tcW w:w="870" w:type="dxa"/>
          </w:tcPr>
          <w:p w14:paraId="7F32E9E4"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sz w:val="24"/>
              </w:rPr>
              <w:t>28.</w:t>
            </w:r>
          </w:p>
        </w:tc>
        <w:tc>
          <w:tcPr>
            <w:tcW w:w="6355" w:type="dxa"/>
          </w:tcPr>
          <w:p w14:paraId="5F43C491" w14:textId="77777777" w:rsidR="00413F5E" w:rsidRPr="00FA2F4E" w:rsidRDefault="00413F5E" w:rsidP="00413F5E">
            <w:pPr>
              <w:jc w:val="both"/>
              <w:rPr>
                <w:rFonts w:ascii="Times New Roman" w:hAnsi="Times New Roman" w:cs="Times New Roman"/>
                <w:bCs/>
                <w:sz w:val="24"/>
              </w:rPr>
            </w:pPr>
            <w:r w:rsidRPr="00FA2F4E">
              <w:rPr>
                <w:rFonts w:ascii="Times New Roman" w:hAnsi="Times New Roman" w:cs="Times New Roman"/>
                <w:bCs/>
                <w:sz w:val="24"/>
              </w:rPr>
              <w:t xml:space="preserve">(DGRMB 32 </w:t>
            </w:r>
            <w:r w:rsidR="00AF65C0" w:rsidRPr="00FA2F4E">
              <w:rPr>
                <w:rFonts w:ascii="Times New Roman" w:hAnsi="Times New Roman" w:cs="Times New Roman"/>
                <w:sz w:val="24"/>
              </w:rPr>
              <w:t>×</w:t>
            </w:r>
            <w:r w:rsidRPr="00FA2F4E">
              <w:rPr>
                <w:rFonts w:ascii="Times New Roman" w:hAnsi="Times New Roman" w:cs="Times New Roman"/>
                <w:bCs/>
                <w:sz w:val="24"/>
              </w:rPr>
              <w:t xml:space="preserve"> KDG – 128) </w:t>
            </w:r>
            <w:r w:rsidR="00F56AD4" w:rsidRPr="00FA2F4E">
              <w:rPr>
                <w:rFonts w:ascii="Times New Roman" w:hAnsi="Times New Roman" w:cs="Times New Roman"/>
                <w:sz w:val="24"/>
              </w:rPr>
              <w:t>×</w:t>
            </w:r>
            <w:r w:rsidRPr="00FA2F4E">
              <w:rPr>
                <w:rFonts w:ascii="Times New Roman" w:hAnsi="Times New Roman" w:cs="Times New Roman"/>
                <w:bCs/>
                <w:sz w:val="24"/>
              </w:rPr>
              <w:t xml:space="preserve"> DGRMB 32</w:t>
            </w:r>
          </w:p>
        </w:tc>
        <w:tc>
          <w:tcPr>
            <w:tcW w:w="1791" w:type="dxa"/>
          </w:tcPr>
          <w:p w14:paraId="45D8C884"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bCs/>
                <w:sz w:val="24"/>
              </w:rPr>
              <w:t xml:space="preserve">BC </w:t>
            </w:r>
            <w:r w:rsidRPr="00FA2F4E">
              <w:rPr>
                <w:rFonts w:ascii="Times New Roman" w:hAnsi="Times New Roman" w:cs="Times New Roman"/>
                <w:bCs/>
                <w:sz w:val="24"/>
                <w:vertAlign w:val="subscript"/>
              </w:rPr>
              <w:t>1</w:t>
            </w:r>
          </w:p>
        </w:tc>
      </w:tr>
      <w:tr w:rsidR="00413F5E" w:rsidRPr="00FA2F4E" w14:paraId="08068736" w14:textId="77777777" w:rsidTr="00F323B5">
        <w:tc>
          <w:tcPr>
            <w:tcW w:w="870" w:type="dxa"/>
          </w:tcPr>
          <w:p w14:paraId="678F7083"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sz w:val="24"/>
              </w:rPr>
              <w:t>29.</w:t>
            </w:r>
          </w:p>
        </w:tc>
        <w:tc>
          <w:tcPr>
            <w:tcW w:w="6355" w:type="dxa"/>
          </w:tcPr>
          <w:p w14:paraId="04DC462F" w14:textId="77777777" w:rsidR="00413F5E" w:rsidRPr="00FA2F4E" w:rsidRDefault="00413F5E" w:rsidP="00413F5E">
            <w:pPr>
              <w:jc w:val="both"/>
              <w:rPr>
                <w:rFonts w:ascii="Times New Roman" w:hAnsi="Times New Roman" w:cs="Times New Roman"/>
                <w:bCs/>
                <w:sz w:val="24"/>
              </w:rPr>
            </w:pPr>
            <w:r w:rsidRPr="00FA2F4E">
              <w:rPr>
                <w:rFonts w:ascii="Times New Roman" w:hAnsi="Times New Roman" w:cs="Times New Roman"/>
                <w:bCs/>
                <w:sz w:val="24"/>
              </w:rPr>
              <w:t xml:space="preserve">(DGRMB 32 </w:t>
            </w:r>
            <w:r w:rsidR="00AF65C0" w:rsidRPr="00FA2F4E">
              <w:rPr>
                <w:rFonts w:ascii="Times New Roman" w:hAnsi="Times New Roman" w:cs="Times New Roman"/>
                <w:sz w:val="24"/>
              </w:rPr>
              <w:t>×</w:t>
            </w:r>
            <w:r w:rsidRPr="00FA2F4E">
              <w:rPr>
                <w:rFonts w:ascii="Times New Roman" w:hAnsi="Times New Roman" w:cs="Times New Roman"/>
                <w:bCs/>
                <w:sz w:val="24"/>
              </w:rPr>
              <w:t xml:space="preserve"> GPBD – 4)   </w:t>
            </w:r>
            <w:r w:rsidR="00F56AD4" w:rsidRPr="00FA2F4E">
              <w:rPr>
                <w:rFonts w:ascii="Times New Roman" w:hAnsi="Times New Roman" w:cs="Times New Roman"/>
                <w:sz w:val="24"/>
              </w:rPr>
              <w:t>×</w:t>
            </w:r>
            <w:r w:rsidRPr="00FA2F4E">
              <w:rPr>
                <w:rFonts w:ascii="Times New Roman" w:hAnsi="Times New Roman" w:cs="Times New Roman"/>
                <w:bCs/>
                <w:sz w:val="24"/>
              </w:rPr>
              <w:t xml:space="preserve"> DGRMB 32</w:t>
            </w:r>
          </w:p>
        </w:tc>
        <w:tc>
          <w:tcPr>
            <w:tcW w:w="1791" w:type="dxa"/>
          </w:tcPr>
          <w:p w14:paraId="117D1E77"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bCs/>
                <w:sz w:val="24"/>
              </w:rPr>
              <w:t xml:space="preserve">BC </w:t>
            </w:r>
            <w:r w:rsidRPr="00FA2F4E">
              <w:rPr>
                <w:rFonts w:ascii="Times New Roman" w:hAnsi="Times New Roman" w:cs="Times New Roman"/>
                <w:bCs/>
                <w:sz w:val="24"/>
                <w:vertAlign w:val="subscript"/>
              </w:rPr>
              <w:t>1</w:t>
            </w:r>
          </w:p>
        </w:tc>
      </w:tr>
      <w:tr w:rsidR="00413F5E" w:rsidRPr="00FA2F4E" w14:paraId="64B29D21" w14:textId="77777777" w:rsidTr="00F323B5">
        <w:tc>
          <w:tcPr>
            <w:tcW w:w="870" w:type="dxa"/>
          </w:tcPr>
          <w:p w14:paraId="7D7DDD22"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sz w:val="24"/>
              </w:rPr>
              <w:t>30.</w:t>
            </w:r>
          </w:p>
        </w:tc>
        <w:tc>
          <w:tcPr>
            <w:tcW w:w="6355" w:type="dxa"/>
          </w:tcPr>
          <w:p w14:paraId="60995C3B" w14:textId="77777777" w:rsidR="00413F5E" w:rsidRPr="00FA2F4E" w:rsidRDefault="00413F5E" w:rsidP="00413F5E">
            <w:pPr>
              <w:jc w:val="both"/>
              <w:rPr>
                <w:rFonts w:ascii="Times New Roman" w:hAnsi="Times New Roman" w:cs="Times New Roman"/>
                <w:bCs/>
                <w:sz w:val="24"/>
              </w:rPr>
            </w:pPr>
            <w:r w:rsidRPr="00FA2F4E">
              <w:rPr>
                <w:rFonts w:ascii="Times New Roman" w:hAnsi="Times New Roman" w:cs="Times New Roman"/>
                <w:bCs/>
                <w:sz w:val="24"/>
              </w:rPr>
              <w:t xml:space="preserve">(DGRMB 32 </w:t>
            </w:r>
            <w:r w:rsidR="00AF65C0" w:rsidRPr="00FA2F4E">
              <w:rPr>
                <w:rFonts w:ascii="Times New Roman" w:hAnsi="Times New Roman" w:cs="Times New Roman"/>
                <w:sz w:val="24"/>
              </w:rPr>
              <w:t>×</w:t>
            </w:r>
            <w:r w:rsidRPr="00FA2F4E">
              <w:rPr>
                <w:rFonts w:ascii="Times New Roman" w:hAnsi="Times New Roman" w:cs="Times New Roman"/>
                <w:bCs/>
                <w:sz w:val="24"/>
              </w:rPr>
              <w:t xml:space="preserve"> SUNOLEIC - 95R) </w:t>
            </w:r>
            <w:r w:rsidR="00F56AD4" w:rsidRPr="00FA2F4E">
              <w:rPr>
                <w:rFonts w:ascii="Times New Roman" w:hAnsi="Times New Roman" w:cs="Times New Roman"/>
                <w:sz w:val="24"/>
              </w:rPr>
              <w:t>×</w:t>
            </w:r>
            <w:r w:rsidRPr="00FA2F4E">
              <w:rPr>
                <w:rFonts w:ascii="Times New Roman" w:hAnsi="Times New Roman" w:cs="Times New Roman"/>
                <w:bCs/>
                <w:sz w:val="24"/>
              </w:rPr>
              <w:t xml:space="preserve"> DGRMB 32</w:t>
            </w:r>
          </w:p>
        </w:tc>
        <w:tc>
          <w:tcPr>
            <w:tcW w:w="1791" w:type="dxa"/>
          </w:tcPr>
          <w:p w14:paraId="76743F70"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bCs/>
                <w:sz w:val="24"/>
              </w:rPr>
              <w:t xml:space="preserve">BC </w:t>
            </w:r>
            <w:r w:rsidRPr="00FA2F4E">
              <w:rPr>
                <w:rFonts w:ascii="Times New Roman" w:hAnsi="Times New Roman" w:cs="Times New Roman"/>
                <w:bCs/>
                <w:sz w:val="24"/>
                <w:vertAlign w:val="subscript"/>
              </w:rPr>
              <w:t>1</w:t>
            </w:r>
          </w:p>
        </w:tc>
      </w:tr>
      <w:tr w:rsidR="00413F5E" w:rsidRPr="00FA2F4E" w14:paraId="74AE448D" w14:textId="77777777" w:rsidTr="00F323B5">
        <w:tc>
          <w:tcPr>
            <w:tcW w:w="870" w:type="dxa"/>
          </w:tcPr>
          <w:p w14:paraId="3342D521"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sz w:val="24"/>
              </w:rPr>
              <w:t>31.</w:t>
            </w:r>
          </w:p>
        </w:tc>
        <w:tc>
          <w:tcPr>
            <w:tcW w:w="6355" w:type="dxa"/>
          </w:tcPr>
          <w:p w14:paraId="25F71A2C" w14:textId="77777777" w:rsidR="00413F5E" w:rsidRPr="00FA2F4E" w:rsidRDefault="00413F5E" w:rsidP="00413F5E">
            <w:pPr>
              <w:jc w:val="both"/>
              <w:rPr>
                <w:rFonts w:ascii="Times New Roman" w:hAnsi="Times New Roman" w:cs="Times New Roman"/>
                <w:bCs/>
                <w:sz w:val="24"/>
              </w:rPr>
            </w:pPr>
            <w:r w:rsidRPr="00FA2F4E">
              <w:rPr>
                <w:rFonts w:ascii="Times New Roman" w:hAnsi="Times New Roman" w:cs="Times New Roman"/>
                <w:bCs/>
                <w:sz w:val="24"/>
              </w:rPr>
              <w:t xml:space="preserve">(TG 86 </w:t>
            </w:r>
            <w:r w:rsidR="00AF65C0" w:rsidRPr="00FA2F4E">
              <w:rPr>
                <w:rFonts w:ascii="Times New Roman" w:hAnsi="Times New Roman" w:cs="Times New Roman"/>
                <w:sz w:val="24"/>
              </w:rPr>
              <w:t>×</w:t>
            </w:r>
            <w:r w:rsidRPr="00FA2F4E">
              <w:rPr>
                <w:rFonts w:ascii="Times New Roman" w:hAnsi="Times New Roman" w:cs="Times New Roman"/>
                <w:bCs/>
                <w:sz w:val="24"/>
              </w:rPr>
              <w:t xml:space="preserve"> GPBD – 4) </w:t>
            </w:r>
            <w:r w:rsidR="00F56AD4" w:rsidRPr="00FA2F4E">
              <w:rPr>
                <w:rFonts w:ascii="Times New Roman" w:hAnsi="Times New Roman" w:cs="Times New Roman"/>
                <w:sz w:val="24"/>
              </w:rPr>
              <w:t>×</w:t>
            </w:r>
            <w:r w:rsidRPr="00FA2F4E">
              <w:rPr>
                <w:rFonts w:ascii="Times New Roman" w:hAnsi="Times New Roman" w:cs="Times New Roman"/>
                <w:bCs/>
                <w:sz w:val="24"/>
              </w:rPr>
              <w:t xml:space="preserve"> GPBD 4</w:t>
            </w:r>
          </w:p>
        </w:tc>
        <w:tc>
          <w:tcPr>
            <w:tcW w:w="1791" w:type="dxa"/>
          </w:tcPr>
          <w:p w14:paraId="13B3D2E5" w14:textId="77777777" w:rsidR="00413F5E" w:rsidRPr="00FA2F4E" w:rsidRDefault="00413F5E" w:rsidP="00413F5E">
            <w:pPr>
              <w:jc w:val="both"/>
              <w:rPr>
                <w:rFonts w:ascii="Times New Roman" w:hAnsi="Times New Roman" w:cs="Times New Roman"/>
                <w:bCs/>
                <w:sz w:val="24"/>
              </w:rPr>
            </w:pPr>
            <w:r w:rsidRPr="00FA2F4E">
              <w:rPr>
                <w:rFonts w:ascii="Times New Roman" w:hAnsi="Times New Roman" w:cs="Times New Roman"/>
                <w:bCs/>
                <w:sz w:val="24"/>
              </w:rPr>
              <w:t>BC</w:t>
            </w:r>
            <w:r w:rsidRPr="00FA2F4E">
              <w:rPr>
                <w:rFonts w:ascii="Times New Roman" w:hAnsi="Times New Roman" w:cs="Times New Roman"/>
                <w:bCs/>
                <w:sz w:val="24"/>
                <w:vertAlign w:val="subscript"/>
              </w:rPr>
              <w:t xml:space="preserve"> 2</w:t>
            </w:r>
          </w:p>
        </w:tc>
      </w:tr>
      <w:tr w:rsidR="00413F5E" w:rsidRPr="00FA2F4E" w14:paraId="269E2C62" w14:textId="77777777" w:rsidTr="00F323B5">
        <w:tc>
          <w:tcPr>
            <w:tcW w:w="870" w:type="dxa"/>
          </w:tcPr>
          <w:p w14:paraId="5C88B940"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sz w:val="24"/>
              </w:rPr>
              <w:t>32.</w:t>
            </w:r>
          </w:p>
        </w:tc>
        <w:tc>
          <w:tcPr>
            <w:tcW w:w="6355" w:type="dxa"/>
          </w:tcPr>
          <w:p w14:paraId="0437B8FA" w14:textId="77777777" w:rsidR="00413F5E" w:rsidRPr="00FA2F4E" w:rsidRDefault="00413F5E" w:rsidP="00413F5E">
            <w:pPr>
              <w:jc w:val="both"/>
              <w:rPr>
                <w:rFonts w:ascii="Times New Roman" w:hAnsi="Times New Roman" w:cs="Times New Roman"/>
                <w:bCs/>
                <w:sz w:val="24"/>
              </w:rPr>
            </w:pPr>
            <w:r w:rsidRPr="00FA2F4E">
              <w:rPr>
                <w:rFonts w:ascii="Times New Roman" w:hAnsi="Times New Roman" w:cs="Times New Roman"/>
                <w:bCs/>
                <w:sz w:val="24"/>
              </w:rPr>
              <w:t xml:space="preserve">(TG 86 </w:t>
            </w:r>
            <w:r w:rsidR="00AF65C0" w:rsidRPr="00FA2F4E">
              <w:rPr>
                <w:rFonts w:ascii="Times New Roman" w:hAnsi="Times New Roman" w:cs="Times New Roman"/>
                <w:sz w:val="24"/>
              </w:rPr>
              <w:t>×</w:t>
            </w:r>
            <w:r w:rsidRPr="00FA2F4E">
              <w:rPr>
                <w:rFonts w:ascii="Times New Roman" w:hAnsi="Times New Roman" w:cs="Times New Roman"/>
                <w:bCs/>
                <w:sz w:val="24"/>
              </w:rPr>
              <w:t xml:space="preserve"> SUNOLEIC - 95R) </w:t>
            </w:r>
            <w:r w:rsidR="00F56AD4" w:rsidRPr="00FA2F4E">
              <w:rPr>
                <w:rFonts w:ascii="Times New Roman" w:hAnsi="Times New Roman" w:cs="Times New Roman"/>
                <w:sz w:val="24"/>
              </w:rPr>
              <w:t>×</w:t>
            </w:r>
            <w:r w:rsidRPr="00FA2F4E">
              <w:rPr>
                <w:rFonts w:ascii="Times New Roman" w:hAnsi="Times New Roman" w:cs="Times New Roman"/>
                <w:bCs/>
                <w:sz w:val="24"/>
              </w:rPr>
              <w:t xml:space="preserve"> SUNOLEIC 95R</w:t>
            </w:r>
          </w:p>
        </w:tc>
        <w:tc>
          <w:tcPr>
            <w:tcW w:w="1791" w:type="dxa"/>
          </w:tcPr>
          <w:p w14:paraId="68BFF16F"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bCs/>
                <w:sz w:val="24"/>
              </w:rPr>
              <w:t>BC</w:t>
            </w:r>
            <w:r w:rsidRPr="00FA2F4E">
              <w:rPr>
                <w:rFonts w:ascii="Times New Roman" w:hAnsi="Times New Roman" w:cs="Times New Roman"/>
                <w:bCs/>
                <w:sz w:val="24"/>
                <w:vertAlign w:val="subscript"/>
              </w:rPr>
              <w:t xml:space="preserve"> 2</w:t>
            </w:r>
          </w:p>
        </w:tc>
      </w:tr>
      <w:tr w:rsidR="00413F5E" w:rsidRPr="00FA2F4E" w14:paraId="12951791" w14:textId="77777777" w:rsidTr="00F323B5">
        <w:tc>
          <w:tcPr>
            <w:tcW w:w="870" w:type="dxa"/>
          </w:tcPr>
          <w:p w14:paraId="1D196526"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sz w:val="24"/>
              </w:rPr>
              <w:t>33.</w:t>
            </w:r>
          </w:p>
        </w:tc>
        <w:tc>
          <w:tcPr>
            <w:tcW w:w="6355" w:type="dxa"/>
          </w:tcPr>
          <w:p w14:paraId="724A2976" w14:textId="77777777" w:rsidR="00413F5E" w:rsidRPr="00FA2F4E" w:rsidRDefault="00413F5E" w:rsidP="00413F5E">
            <w:pPr>
              <w:jc w:val="both"/>
              <w:rPr>
                <w:rFonts w:ascii="Times New Roman" w:hAnsi="Times New Roman" w:cs="Times New Roman"/>
                <w:bCs/>
                <w:sz w:val="24"/>
              </w:rPr>
            </w:pPr>
            <w:r w:rsidRPr="00FA2F4E">
              <w:rPr>
                <w:rFonts w:ascii="Times New Roman" w:hAnsi="Times New Roman" w:cs="Times New Roman"/>
                <w:bCs/>
                <w:sz w:val="24"/>
              </w:rPr>
              <w:t xml:space="preserve">(NITYA HARITA </w:t>
            </w:r>
            <w:r w:rsidR="00AF65C0" w:rsidRPr="00FA2F4E">
              <w:rPr>
                <w:rFonts w:ascii="Times New Roman" w:hAnsi="Times New Roman" w:cs="Times New Roman"/>
                <w:sz w:val="24"/>
              </w:rPr>
              <w:t>×</w:t>
            </w:r>
            <w:r w:rsidRPr="00FA2F4E">
              <w:rPr>
                <w:rFonts w:ascii="Times New Roman" w:hAnsi="Times New Roman" w:cs="Times New Roman"/>
                <w:bCs/>
                <w:sz w:val="24"/>
              </w:rPr>
              <w:t xml:space="preserve"> KDG – 128) </w:t>
            </w:r>
            <w:r w:rsidR="00F56AD4" w:rsidRPr="00FA2F4E">
              <w:rPr>
                <w:rFonts w:ascii="Times New Roman" w:hAnsi="Times New Roman" w:cs="Times New Roman"/>
                <w:sz w:val="24"/>
              </w:rPr>
              <w:t>×</w:t>
            </w:r>
            <w:r w:rsidRPr="00FA2F4E">
              <w:rPr>
                <w:rFonts w:ascii="Times New Roman" w:hAnsi="Times New Roman" w:cs="Times New Roman"/>
                <w:bCs/>
                <w:sz w:val="24"/>
              </w:rPr>
              <w:t xml:space="preserve"> KDG 128</w:t>
            </w:r>
          </w:p>
        </w:tc>
        <w:tc>
          <w:tcPr>
            <w:tcW w:w="1791" w:type="dxa"/>
          </w:tcPr>
          <w:p w14:paraId="222578B9"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bCs/>
                <w:sz w:val="24"/>
              </w:rPr>
              <w:t>BC</w:t>
            </w:r>
            <w:r w:rsidRPr="00FA2F4E">
              <w:rPr>
                <w:rFonts w:ascii="Times New Roman" w:hAnsi="Times New Roman" w:cs="Times New Roman"/>
                <w:bCs/>
                <w:sz w:val="24"/>
                <w:vertAlign w:val="subscript"/>
              </w:rPr>
              <w:t xml:space="preserve"> 2</w:t>
            </w:r>
          </w:p>
        </w:tc>
      </w:tr>
      <w:tr w:rsidR="00413F5E" w:rsidRPr="00FA2F4E" w14:paraId="1C966B6E" w14:textId="77777777" w:rsidTr="00F323B5">
        <w:tc>
          <w:tcPr>
            <w:tcW w:w="870" w:type="dxa"/>
          </w:tcPr>
          <w:p w14:paraId="7CB5DEA7"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sz w:val="24"/>
              </w:rPr>
              <w:t>34.</w:t>
            </w:r>
          </w:p>
        </w:tc>
        <w:tc>
          <w:tcPr>
            <w:tcW w:w="6355" w:type="dxa"/>
          </w:tcPr>
          <w:p w14:paraId="682BA9B9" w14:textId="77777777" w:rsidR="00413F5E" w:rsidRPr="00FA2F4E" w:rsidRDefault="00413F5E" w:rsidP="00413F5E">
            <w:pPr>
              <w:jc w:val="both"/>
              <w:rPr>
                <w:rFonts w:ascii="Times New Roman" w:hAnsi="Times New Roman" w:cs="Times New Roman"/>
                <w:bCs/>
                <w:sz w:val="24"/>
              </w:rPr>
            </w:pPr>
            <w:r w:rsidRPr="00FA2F4E">
              <w:rPr>
                <w:rFonts w:ascii="Times New Roman" w:hAnsi="Times New Roman" w:cs="Times New Roman"/>
                <w:bCs/>
                <w:sz w:val="24"/>
              </w:rPr>
              <w:t xml:space="preserve">(NITYA HARITA </w:t>
            </w:r>
            <w:r w:rsidR="00AF65C0" w:rsidRPr="00FA2F4E">
              <w:rPr>
                <w:rFonts w:ascii="Times New Roman" w:hAnsi="Times New Roman" w:cs="Times New Roman"/>
                <w:sz w:val="24"/>
              </w:rPr>
              <w:t>×</w:t>
            </w:r>
            <w:r w:rsidRPr="00FA2F4E">
              <w:rPr>
                <w:rFonts w:ascii="Times New Roman" w:hAnsi="Times New Roman" w:cs="Times New Roman"/>
                <w:bCs/>
                <w:sz w:val="24"/>
              </w:rPr>
              <w:t xml:space="preserve"> GPBD – 4) </w:t>
            </w:r>
            <w:r w:rsidR="00F56AD4" w:rsidRPr="00FA2F4E">
              <w:rPr>
                <w:rFonts w:ascii="Times New Roman" w:hAnsi="Times New Roman" w:cs="Times New Roman"/>
                <w:sz w:val="24"/>
              </w:rPr>
              <w:t>×</w:t>
            </w:r>
            <w:r w:rsidRPr="00FA2F4E">
              <w:rPr>
                <w:rFonts w:ascii="Times New Roman" w:hAnsi="Times New Roman" w:cs="Times New Roman"/>
                <w:bCs/>
                <w:sz w:val="24"/>
              </w:rPr>
              <w:t xml:space="preserve"> GPBD 4</w:t>
            </w:r>
          </w:p>
        </w:tc>
        <w:tc>
          <w:tcPr>
            <w:tcW w:w="1791" w:type="dxa"/>
          </w:tcPr>
          <w:p w14:paraId="6E1AFE30"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bCs/>
                <w:sz w:val="24"/>
              </w:rPr>
              <w:t>BC</w:t>
            </w:r>
            <w:r w:rsidRPr="00FA2F4E">
              <w:rPr>
                <w:rFonts w:ascii="Times New Roman" w:hAnsi="Times New Roman" w:cs="Times New Roman"/>
                <w:bCs/>
                <w:sz w:val="24"/>
                <w:vertAlign w:val="subscript"/>
              </w:rPr>
              <w:t xml:space="preserve"> 2</w:t>
            </w:r>
          </w:p>
        </w:tc>
      </w:tr>
      <w:tr w:rsidR="00413F5E" w:rsidRPr="00FA2F4E" w14:paraId="6F65D671" w14:textId="77777777" w:rsidTr="00F323B5">
        <w:tc>
          <w:tcPr>
            <w:tcW w:w="870" w:type="dxa"/>
          </w:tcPr>
          <w:p w14:paraId="51A41554"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sz w:val="24"/>
              </w:rPr>
              <w:t>35.</w:t>
            </w:r>
          </w:p>
        </w:tc>
        <w:tc>
          <w:tcPr>
            <w:tcW w:w="6355" w:type="dxa"/>
          </w:tcPr>
          <w:p w14:paraId="1ED32477" w14:textId="77777777" w:rsidR="00413F5E" w:rsidRPr="00FA2F4E" w:rsidRDefault="00413F5E" w:rsidP="00413F5E">
            <w:pPr>
              <w:jc w:val="both"/>
              <w:rPr>
                <w:rFonts w:ascii="Times New Roman" w:hAnsi="Times New Roman" w:cs="Times New Roman"/>
                <w:bCs/>
                <w:sz w:val="24"/>
              </w:rPr>
            </w:pPr>
            <w:r w:rsidRPr="00FA2F4E">
              <w:rPr>
                <w:rFonts w:ascii="Times New Roman" w:hAnsi="Times New Roman" w:cs="Times New Roman"/>
                <w:bCs/>
                <w:sz w:val="24"/>
              </w:rPr>
              <w:t xml:space="preserve">(NITYA HARITA </w:t>
            </w:r>
            <w:r w:rsidR="00AF65C0" w:rsidRPr="00FA2F4E">
              <w:rPr>
                <w:rFonts w:ascii="Times New Roman" w:hAnsi="Times New Roman" w:cs="Times New Roman"/>
                <w:sz w:val="24"/>
              </w:rPr>
              <w:t>×</w:t>
            </w:r>
            <w:r w:rsidRPr="00FA2F4E">
              <w:rPr>
                <w:rFonts w:ascii="Times New Roman" w:hAnsi="Times New Roman" w:cs="Times New Roman"/>
                <w:bCs/>
                <w:sz w:val="24"/>
              </w:rPr>
              <w:t xml:space="preserve"> SUNOLEIC -95R) </w:t>
            </w:r>
            <w:r w:rsidR="00F56AD4" w:rsidRPr="00FA2F4E">
              <w:rPr>
                <w:rFonts w:ascii="Times New Roman" w:hAnsi="Times New Roman" w:cs="Times New Roman"/>
                <w:sz w:val="24"/>
              </w:rPr>
              <w:t>×</w:t>
            </w:r>
            <w:r w:rsidRPr="00FA2F4E">
              <w:rPr>
                <w:rFonts w:ascii="Times New Roman" w:hAnsi="Times New Roman" w:cs="Times New Roman"/>
                <w:bCs/>
                <w:sz w:val="24"/>
              </w:rPr>
              <w:t xml:space="preserve"> SUNOLEIC 95 R</w:t>
            </w:r>
          </w:p>
        </w:tc>
        <w:tc>
          <w:tcPr>
            <w:tcW w:w="1791" w:type="dxa"/>
          </w:tcPr>
          <w:p w14:paraId="252AA0C1"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bCs/>
                <w:sz w:val="24"/>
              </w:rPr>
              <w:t>BC</w:t>
            </w:r>
            <w:r w:rsidRPr="00FA2F4E">
              <w:rPr>
                <w:rFonts w:ascii="Times New Roman" w:hAnsi="Times New Roman" w:cs="Times New Roman"/>
                <w:bCs/>
                <w:sz w:val="24"/>
                <w:vertAlign w:val="subscript"/>
              </w:rPr>
              <w:t xml:space="preserve"> 2</w:t>
            </w:r>
          </w:p>
        </w:tc>
      </w:tr>
      <w:tr w:rsidR="00413F5E" w:rsidRPr="00FA2F4E" w14:paraId="3CC27B69" w14:textId="77777777" w:rsidTr="00F323B5">
        <w:tc>
          <w:tcPr>
            <w:tcW w:w="870" w:type="dxa"/>
          </w:tcPr>
          <w:p w14:paraId="30E08E16"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sz w:val="24"/>
              </w:rPr>
              <w:t>36.</w:t>
            </w:r>
          </w:p>
        </w:tc>
        <w:tc>
          <w:tcPr>
            <w:tcW w:w="6355" w:type="dxa"/>
          </w:tcPr>
          <w:p w14:paraId="31B79E29" w14:textId="77777777" w:rsidR="00413F5E" w:rsidRPr="00FA2F4E" w:rsidRDefault="00413F5E" w:rsidP="00413F5E">
            <w:pPr>
              <w:jc w:val="both"/>
              <w:rPr>
                <w:rFonts w:ascii="Times New Roman" w:hAnsi="Times New Roman" w:cs="Times New Roman"/>
                <w:bCs/>
                <w:sz w:val="24"/>
              </w:rPr>
            </w:pPr>
            <w:r w:rsidRPr="00FA2F4E">
              <w:rPr>
                <w:rFonts w:ascii="Times New Roman" w:hAnsi="Times New Roman" w:cs="Times New Roman"/>
                <w:bCs/>
                <w:sz w:val="24"/>
              </w:rPr>
              <w:t xml:space="preserve">(DGRMB 32 </w:t>
            </w:r>
            <w:r w:rsidR="00AF65C0" w:rsidRPr="00FA2F4E">
              <w:rPr>
                <w:rFonts w:ascii="Times New Roman" w:hAnsi="Times New Roman" w:cs="Times New Roman"/>
                <w:sz w:val="24"/>
              </w:rPr>
              <w:t>×</w:t>
            </w:r>
            <w:r w:rsidRPr="00FA2F4E">
              <w:rPr>
                <w:rFonts w:ascii="Times New Roman" w:hAnsi="Times New Roman" w:cs="Times New Roman"/>
                <w:bCs/>
                <w:sz w:val="24"/>
              </w:rPr>
              <w:t xml:space="preserve"> KDG – 128) </w:t>
            </w:r>
            <w:r w:rsidR="00F56AD4" w:rsidRPr="00FA2F4E">
              <w:rPr>
                <w:rFonts w:ascii="Times New Roman" w:hAnsi="Times New Roman" w:cs="Times New Roman"/>
                <w:sz w:val="24"/>
              </w:rPr>
              <w:t>×</w:t>
            </w:r>
            <w:r w:rsidRPr="00FA2F4E">
              <w:rPr>
                <w:rFonts w:ascii="Times New Roman" w:hAnsi="Times New Roman" w:cs="Times New Roman"/>
                <w:bCs/>
                <w:sz w:val="24"/>
              </w:rPr>
              <w:t xml:space="preserve"> KDG 128</w:t>
            </w:r>
          </w:p>
        </w:tc>
        <w:tc>
          <w:tcPr>
            <w:tcW w:w="1791" w:type="dxa"/>
          </w:tcPr>
          <w:p w14:paraId="6C3B5F43"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bCs/>
                <w:sz w:val="24"/>
              </w:rPr>
              <w:t>BC</w:t>
            </w:r>
            <w:r w:rsidRPr="00FA2F4E">
              <w:rPr>
                <w:rFonts w:ascii="Times New Roman" w:hAnsi="Times New Roman" w:cs="Times New Roman"/>
                <w:bCs/>
                <w:sz w:val="24"/>
                <w:vertAlign w:val="subscript"/>
              </w:rPr>
              <w:t xml:space="preserve"> 2</w:t>
            </w:r>
          </w:p>
        </w:tc>
      </w:tr>
      <w:tr w:rsidR="00413F5E" w:rsidRPr="00FA2F4E" w14:paraId="403D8316" w14:textId="77777777" w:rsidTr="00F323B5">
        <w:tc>
          <w:tcPr>
            <w:tcW w:w="870" w:type="dxa"/>
          </w:tcPr>
          <w:p w14:paraId="0C053E8B"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sz w:val="24"/>
              </w:rPr>
              <w:t>37.</w:t>
            </w:r>
          </w:p>
        </w:tc>
        <w:tc>
          <w:tcPr>
            <w:tcW w:w="6355" w:type="dxa"/>
          </w:tcPr>
          <w:p w14:paraId="403D1457" w14:textId="77777777" w:rsidR="00413F5E" w:rsidRPr="00FA2F4E" w:rsidRDefault="00413F5E" w:rsidP="00413F5E">
            <w:pPr>
              <w:jc w:val="both"/>
              <w:rPr>
                <w:rFonts w:ascii="Times New Roman" w:hAnsi="Times New Roman" w:cs="Times New Roman"/>
                <w:bCs/>
                <w:sz w:val="24"/>
              </w:rPr>
            </w:pPr>
            <w:r w:rsidRPr="00FA2F4E">
              <w:rPr>
                <w:rFonts w:ascii="Times New Roman" w:hAnsi="Times New Roman" w:cs="Times New Roman"/>
                <w:bCs/>
                <w:sz w:val="24"/>
              </w:rPr>
              <w:t xml:space="preserve">((DGRMB 32 </w:t>
            </w:r>
            <w:r w:rsidR="00AF65C0" w:rsidRPr="00FA2F4E">
              <w:rPr>
                <w:rFonts w:ascii="Times New Roman" w:hAnsi="Times New Roman" w:cs="Times New Roman"/>
                <w:sz w:val="24"/>
              </w:rPr>
              <w:t>×</w:t>
            </w:r>
            <w:r w:rsidRPr="00FA2F4E">
              <w:rPr>
                <w:rFonts w:ascii="Times New Roman" w:hAnsi="Times New Roman" w:cs="Times New Roman"/>
                <w:bCs/>
                <w:sz w:val="24"/>
              </w:rPr>
              <w:t xml:space="preserve"> GPBD – 4) </w:t>
            </w:r>
            <w:r w:rsidR="00F56AD4" w:rsidRPr="00FA2F4E">
              <w:rPr>
                <w:rFonts w:ascii="Times New Roman" w:hAnsi="Times New Roman" w:cs="Times New Roman"/>
                <w:sz w:val="24"/>
              </w:rPr>
              <w:t>×</w:t>
            </w:r>
            <w:r w:rsidRPr="00FA2F4E">
              <w:rPr>
                <w:rFonts w:ascii="Times New Roman" w:hAnsi="Times New Roman" w:cs="Times New Roman"/>
                <w:bCs/>
                <w:sz w:val="24"/>
              </w:rPr>
              <w:t xml:space="preserve"> GPBD 4</w:t>
            </w:r>
          </w:p>
        </w:tc>
        <w:tc>
          <w:tcPr>
            <w:tcW w:w="1791" w:type="dxa"/>
          </w:tcPr>
          <w:p w14:paraId="02423024"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bCs/>
                <w:sz w:val="24"/>
              </w:rPr>
              <w:t>BC</w:t>
            </w:r>
            <w:r w:rsidRPr="00FA2F4E">
              <w:rPr>
                <w:rFonts w:ascii="Times New Roman" w:hAnsi="Times New Roman" w:cs="Times New Roman"/>
                <w:bCs/>
                <w:sz w:val="24"/>
                <w:vertAlign w:val="subscript"/>
              </w:rPr>
              <w:t xml:space="preserve"> 2</w:t>
            </w:r>
          </w:p>
        </w:tc>
      </w:tr>
      <w:tr w:rsidR="00413F5E" w:rsidRPr="00FA2F4E" w14:paraId="57D57F20" w14:textId="77777777" w:rsidTr="00F323B5">
        <w:tc>
          <w:tcPr>
            <w:tcW w:w="870" w:type="dxa"/>
          </w:tcPr>
          <w:p w14:paraId="12DAAAB4"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sz w:val="24"/>
              </w:rPr>
              <w:t>38.</w:t>
            </w:r>
          </w:p>
        </w:tc>
        <w:tc>
          <w:tcPr>
            <w:tcW w:w="6355" w:type="dxa"/>
          </w:tcPr>
          <w:p w14:paraId="69D37F59" w14:textId="77777777" w:rsidR="00413F5E" w:rsidRPr="00FA2F4E" w:rsidRDefault="00413F5E" w:rsidP="00413F5E">
            <w:pPr>
              <w:jc w:val="both"/>
              <w:rPr>
                <w:rFonts w:ascii="Times New Roman" w:hAnsi="Times New Roman" w:cs="Times New Roman"/>
                <w:bCs/>
                <w:sz w:val="24"/>
              </w:rPr>
            </w:pPr>
            <w:r w:rsidRPr="00FA2F4E">
              <w:rPr>
                <w:rFonts w:ascii="Times New Roman" w:hAnsi="Times New Roman" w:cs="Times New Roman"/>
                <w:bCs/>
                <w:sz w:val="24"/>
              </w:rPr>
              <w:t xml:space="preserve">DGRMB 32 </w:t>
            </w:r>
            <w:r w:rsidR="00AF65C0" w:rsidRPr="00FA2F4E">
              <w:rPr>
                <w:rFonts w:ascii="Times New Roman" w:hAnsi="Times New Roman" w:cs="Times New Roman"/>
                <w:sz w:val="24"/>
              </w:rPr>
              <w:t>×</w:t>
            </w:r>
            <w:r w:rsidRPr="00FA2F4E">
              <w:rPr>
                <w:rFonts w:ascii="Times New Roman" w:hAnsi="Times New Roman" w:cs="Times New Roman"/>
                <w:bCs/>
                <w:sz w:val="24"/>
              </w:rPr>
              <w:t xml:space="preserve"> SUNOLEIC - 95R) </w:t>
            </w:r>
            <w:r w:rsidR="00F56AD4" w:rsidRPr="00FA2F4E">
              <w:rPr>
                <w:rFonts w:ascii="Times New Roman" w:hAnsi="Times New Roman" w:cs="Times New Roman"/>
                <w:sz w:val="24"/>
              </w:rPr>
              <w:t>×</w:t>
            </w:r>
            <w:r w:rsidRPr="00FA2F4E">
              <w:rPr>
                <w:rFonts w:ascii="Times New Roman" w:hAnsi="Times New Roman" w:cs="Times New Roman"/>
                <w:bCs/>
                <w:sz w:val="24"/>
              </w:rPr>
              <w:t xml:space="preserve"> SUNOLEIC 95R</w:t>
            </w:r>
            <w:r w:rsidR="00F56AD4" w:rsidRPr="00FA2F4E">
              <w:rPr>
                <w:rFonts w:ascii="Times New Roman" w:hAnsi="Times New Roman" w:cs="Times New Roman"/>
                <w:bCs/>
                <w:sz w:val="24"/>
              </w:rPr>
              <w:t xml:space="preserve"> </w:t>
            </w:r>
          </w:p>
        </w:tc>
        <w:tc>
          <w:tcPr>
            <w:tcW w:w="1791" w:type="dxa"/>
          </w:tcPr>
          <w:p w14:paraId="71C96FDE" w14:textId="77777777" w:rsidR="00413F5E" w:rsidRPr="00FA2F4E" w:rsidRDefault="00413F5E" w:rsidP="00413F5E">
            <w:pPr>
              <w:jc w:val="both"/>
              <w:rPr>
                <w:rFonts w:ascii="Times New Roman" w:hAnsi="Times New Roman" w:cs="Times New Roman"/>
                <w:sz w:val="24"/>
              </w:rPr>
            </w:pPr>
            <w:r w:rsidRPr="00FA2F4E">
              <w:rPr>
                <w:rFonts w:ascii="Times New Roman" w:hAnsi="Times New Roman" w:cs="Times New Roman"/>
                <w:bCs/>
                <w:sz w:val="24"/>
              </w:rPr>
              <w:t>BC</w:t>
            </w:r>
            <w:r w:rsidRPr="00FA2F4E">
              <w:rPr>
                <w:rFonts w:ascii="Times New Roman" w:hAnsi="Times New Roman" w:cs="Times New Roman"/>
                <w:bCs/>
                <w:sz w:val="24"/>
                <w:vertAlign w:val="subscript"/>
              </w:rPr>
              <w:t xml:space="preserve"> 2</w:t>
            </w:r>
          </w:p>
        </w:tc>
      </w:tr>
    </w:tbl>
    <w:p w14:paraId="347AC29F" w14:textId="77777777" w:rsidR="00413F5E" w:rsidRPr="00FA2F4E" w:rsidRDefault="00F56AD4" w:rsidP="00F2038D">
      <w:pPr>
        <w:spacing w:before="120" w:after="120" w:line="360" w:lineRule="auto"/>
        <w:jc w:val="both"/>
        <w:rPr>
          <w:rFonts w:ascii="Times New Roman" w:hAnsi="Times New Roman" w:cs="Times New Roman"/>
          <w:b/>
          <w:sz w:val="24"/>
        </w:rPr>
      </w:pPr>
      <w:r w:rsidRPr="00FA2F4E">
        <w:rPr>
          <w:rFonts w:ascii="Times New Roman" w:hAnsi="Times New Roman" w:cs="Times New Roman"/>
          <w:b/>
          <w:sz w:val="24"/>
        </w:rPr>
        <w:t xml:space="preserve">2.3 Statistical analysis </w:t>
      </w:r>
    </w:p>
    <w:p w14:paraId="648918FD" w14:textId="224D74E4" w:rsidR="00F56AD4" w:rsidRPr="00FA2F4E" w:rsidRDefault="00F56AD4" w:rsidP="005E73B9">
      <w:pPr>
        <w:spacing w:before="120" w:after="120" w:line="360" w:lineRule="auto"/>
        <w:jc w:val="both"/>
        <w:rPr>
          <w:rFonts w:ascii="Times New Roman" w:hAnsi="Times New Roman" w:cs="Times New Roman"/>
          <w:sz w:val="24"/>
          <w:szCs w:val="24"/>
        </w:rPr>
      </w:pPr>
      <w:r w:rsidRPr="00FA2F4E">
        <w:rPr>
          <w:rFonts w:ascii="Times New Roman" w:hAnsi="Times New Roman" w:cs="Times New Roman"/>
          <w:sz w:val="24"/>
          <w:szCs w:val="24"/>
        </w:rPr>
        <w:t xml:space="preserve">Data were recorded on 14 morphological traits, </w:t>
      </w:r>
      <w:r w:rsidR="00630B71" w:rsidRPr="00FA2F4E">
        <w:rPr>
          <w:rFonts w:ascii="Times New Roman" w:hAnsi="Times New Roman" w:cs="Times New Roman"/>
          <w:i/>
          <w:iCs/>
          <w:sz w:val="24"/>
          <w:szCs w:val="24"/>
        </w:rPr>
        <w:t>viz</w:t>
      </w:r>
      <w:r w:rsidR="00630B71" w:rsidRPr="00FA2F4E">
        <w:rPr>
          <w:rFonts w:ascii="Times New Roman" w:hAnsi="Times New Roman" w:cs="Times New Roman"/>
          <w:sz w:val="24"/>
          <w:szCs w:val="24"/>
        </w:rPr>
        <w:t>.,</w:t>
      </w:r>
      <w:r w:rsidRPr="00FA2F4E">
        <w:rPr>
          <w:rFonts w:ascii="Times New Roman" w:hAnsi="Times New Roman" w:cs="Times New Roman"/>
          <w:sz w:val="24"/>
          <w:szCs w:val="24"/>
        </w:rPr>
        <w:t xml:space="preserve"> days to 50% flowering, days to maturity, plant height, number of branches per plant, number of pods per plant, pod yield per plant, kernel yield per plant, shelling percentage (%), sound mature kernel percentage (%), 100-kernel weight (g), biological yield per plant (g), dry weight p</w:t>
      </w:r>
      <w:r w:rsidR="00AF65C0" w:rsidRPr="00FA2F4E">
        <w:rPr>
          <w:rFonts w:ascii="Times New Roman" w:hAnsi="Times New Roman" w:cs="Times New Roman"/>
          <w:sz w:val="24"/>
          <w:szCs w:val="24"/>
        </w:rPr>
        <w:t>er plant (g), harvest index (%)</w:t>
      </w:r>
      <w:r w:rsidRPr="00FA2F4E">
        <w:rPr>
          <w:rFonts w:ascii="Times New Roman" w:hAnsi="Times New Roman" w:cs="Times New Roman"/>
          <w:sz w:val="24"/>
          <w:szCs w:val="24"/>
        </w:rPr>
        <w:t xml:space="preserve"> and chlorophyll content (%). Mean values for each trait were subjected to analysis of variance (ANOVA) to assess the presence of significant genotypic differences among the entries, following the method described by Panse and Sukhatme (1954). Genotypic and phenotypic variances were estimated using the formula proposed by Burton (1953). </w:t>
      </w:r>
      <w:r w:rsidR="00070E03" w:rsidRPr="00FA2F4E">
        <w:rPr>
          <w:rFonts w:ascii="Times New Roman" w:hAnsi="Times New Roman" w:cs="Times New Roman"/>
          <w:sz w:val="24"/>
          <w:szCs w:val="24"/>
        </w:rPr>
        <w:t xml:space="preserve">The heritability formula </w:t>
      </w:r>
      <w:r w:rsidR="005864F4" w:rsidRPr="00FA2F4E">
        <w:rPr>
          <w:rFonts w:ascii="Times New Roman" w:hAnsi="Times New Roman" w:cs="Times New Roman"/>
          <w:sz w:val="24"/>
          <w:szCs w:val="24"/>
        </w:rPr>
        <w:t>given</w:t>
      </w:r>
      <w:r w:rsidR="00070E03" w:rsidRPr="00FA2F4E">
        <w:rPr>
          <w:rFonts w:ascii="Times New Roman" w:hAnsi="Times New Roman" w:cs="Times New Roman"/>
          <w:sz w:val="24"/>
          <w:szCs w:val="24"/>
        </w:rPr>
        <w:t xml:space="preserve"> by Hanson </w:t>
      </w:r>
      <w:r w:rsidR="004354D3" w:rsidRPr="00FA2F4E">
        <w:rPr>
          <w:rFonts w:ascii="Times New Roman" w:hAnsi="Times New Roman" w:cs="Times New Roman"/>
          <w:i/>
          <w:sz w:val="24"/>
        </w:rPr>
        <w:t xml:space="preserve">et al. </w:t>
      </w:r>
      <w:r w:rsidR="00917402" w:rsidRPr="00FA2F4E">
        <w:rPr>
          <w:rFonts w:ascii="Times New Roman" w:hAnsi="Times New Roman" w:cs="Times New Roman"/>
          <w:sz w:val="24"/>
          <w:szCs w:val="24"/>
        </w:rPr>
        <w:t xml:space="preserve">(1956) </w:t>
      </w:r>
      <w:r w:rsidR="00070E03" w:rsidRPr="00FA2F4E">
        <w:rPr>
          <w:rFonts w:ascii="Times New Roman" w:hAnsi="Times New Roman" w:cs="Times New Roman"/>
          <w:sz w:val="24"/>
          <w:szCs w:val="24"/>
        </w:rPr>
        <w:t xml:space="preserve">and Johnson </w:t>
      </w:r>
      <w:r w:rsidR="00070E03" w:rsidRPr="00FA2F4E">
        <w:rPr>
          <w:rFonts w:ascii="Times New Roman" w:hAnsi="Times New Roman" w:cs="Times New Roman"/>
          <w:i/>
          <w:sz w:val="24"/>
          <w:szCs w:val="24"/>
        </w:rPr>
        <w:t>et al.</w:t>
      </w:r>
      <w:r w:rsidR="00070E03" w:rsidRPr="00FA2F4E">
        <w:rPr>
          <w:rFonts w:ascii="Times New Roman" w:hAnsi="Times New Roman" w:cs="Times New Roman"/>
          <w:sz w:val="24"/>
          <w:szCs w:val="24"/>
        </w:rPr>
        <w:t xml:space="preserve"> </w:t>
      </w:r>
      <w:r w:rsidR="00917402" w:rsidRPr="00FA2F4E">
        <w:rPr>
          <w:rFonts w:ascii="Times New Roman" w:hAnsi="Times New Roman" w:cs="Times New Roman"/>
          <w:sz w:val="24"/>
          <w:szCs w:val="24"/>
        </w:rPr>
        <w:t>(1955) was</w:t>
      </w:r>
      <w:r w:rsidR="00070E03" w:rsidRPr="00FA2F4E">
        <w:rPr>
          <w:rFonts w:ascii="Times New Roman" w:hAnsi="Times New Roman" w:cs="Times New Roman"/>
          <w:sz w:val="24"/>
          <w:szCs w:val="24"/>
        </w:rPr>
        <w:t xml:space="preserve"> used to estimate heritability and genetic advance estimates, respectively</w:t>
      </w:r>
      <w:r w:rsidR="005864F4" w:rsidRPr="00FA2F4E">
        <w:rPr>
          <w:rFonts w:ascii="Times New Roman" w:hAnsi="Times New Roman" w:cs="Times New Roman"/>
          <w:sz w:val="24"/>
          <w:szCs w:val="24"/>
        </w:rPr>
        <w:t>.</w:t>
      </w:r>
      <w:r w:rsidRPr="00FA2F4E">
        <w:rPr>
          <w:rFonts w:ascii="Times New Roman" w:hAnsi="Times New Roman" w:cs="Times New Roman"/>
          <w:sz w:val="24"/>
          <w:szCs w:val="24"/>
        </w:rPr>
        <w:t xml:space="preserve"> </w:t>
      </w:r>
      <w:proofErr w:type="gramStart"/>
      <w:r w:rsidR="00724772" w:rsidRPr="00FA2F4E">
        <w:rPr>
          <w:rFonts w:ascii="Times New Roman" w:hAnsi="Times New Roman" w:cs="Times New Roman"/>
          <w:sz w:val="24"/>
          <w:szCs w:val="24"/>
        </w:rPr>
        <w:t>These analys</w:t>
      </w:r>
      <w:r w:rsidR="00631970" w:rsidRPr="00FA2F4E">
        <w:rPr>
          <w:rFonts w:ascii="Times New Roman" w:hAnsi="Times New Roman" w:cs="Times New Roman"/>
          <w:sz w:val="24"/>
          <w:szCs w:val="24"/>
        </w:rPr>
        <w:t>i</w:t>
      </w:r>
      <w:r w:rsidR="00724772" w:rsidRPr="00FA2F4E">
        <w:rPr>
          <w:rFonts w:ascii="Times New Roman" w:hAnsi="Times New Roman" w:cs="Times New Roman"/>
          <w:sz w:val="24"/>
          <w:szCs w:val="24"/>
        </w:rPr>
        <w:t>s</w:t>
      </w:r>
      <w:proofErr w:type="gramEnd"/>
      <w:r w:rsidRPr="00FA2F4E">
        <w:rPr>
          <w:rFonts w:ascii="Times New Roman" w:hAnsi="Times New Roman" w:cs="Times New Roman"/>
          <w:sz w:val="24"/>
          <w:szCs w:val="24"/>
        </w:rPr>
        <w:t xml:space="preserve"> were carried out to quantify the extent of genetic variability and to evaluate the potential for genetic improvement among the studied genotypes.</w:t>
      </w:r>
    </w:p>
    <w:p w14:paraId="7A9089D5" w14:textId="626F74FD" w:rsidR="00EB5D08" w:rsidRPr="00FA2F4E" w:rsidRDefault="00F56AD4" w:rsidP="00EB5D08">
      <w:pPr>
        <w:spacing w:line="360" w:lineRule="auto"/>
        <w:jc w:val="both"/>
        <w:rPr>
          <w:rFonts w:ascii="Times New Roman" w:hAnsi="Times New Roman" w:cs="Times New Roman"/>
          <w:b/>
          <w:sz w:val="24"/>
        </w:rPr>
      </w:pPr>
      <w:r w:rsidRPr="00FA2F4E">
        <w:rPr>
          <w:rFonts w:ascii="Times New Roman" w:hAnsi="Times New Roman" w:cs="Times New Roman"/>
          <w:b/>
          <w:sz w:val="24"/>
        </w:rPr>
        <w:t xml:space="preserve">3. </w:t>
      </w:r>
      <w:r w:rsidR="00EB5D08" w:rsidRPr="00FA2F4E">
        <w:rPr>
          <w:rFonts w:ascii="Times New Roman" w:hAnsi="Times New Roman" w:cs="Times New Roman"/>
          <w:b/>
          <w:sz w:val="24"/>
        </w:rPr>
        <w:t>Result</w:t>
      </w:r>
      <w:r w:rsidR="00F2038D" w:rsidRPr="00FA2F4E">
        <w:rPr>
          <w:rFonts w:ascii="Times New Roman" w:hAnsi="Times New Roman" w:cs="Times New Roman"/>
          <w:b/>
          <w:sz w:val="24"/>
        </w:rPr>
        <w:t>s</w:t>
      </w:r>
      <w:r w:rsidR="00EB5D08" w:rsidRPr="00FA2F4E">
        <w:rPr>
          <w:rFonts w:ascii="Times New Roman" w:hAnsi="Times New Roman" w:cs="Times New Roman"/>
          <w:b/>
          <w:sz w:val="24"/>
        </w:rPr>
        <w:t xml:space="preserve"> &amp; Discussion </w:t>
      </w:r>
    </w:p>
    <w:p w14:paraId="1604AE1D" w14:textId="77777777" w:rsidR="00F56AD4" w:rsidRPr="00FA2F4E" w:rsidRDefault="00F56AD4" w:rsidP="00EB5D08">
      <w:pPr>
        <w:spacing w:line="360" w:lineRule="auto"/>
        <w:jc w:val="both"/>
        <w:rPr>
          <w:rFonts w:ascii="Times New Roman" w:hAnsi="Times New Roman" w:cs="Times New Roman"/>
          <w:b/>
          <w:sz w:val="24"/>
        </w:rPr>
      </w:pPr>
      <w:r w:rsidRPr="00FA2F4E">
        <w:rPr>
          <w:rFonts w:ascii="Times New Roman" w:hAnsi="Times New Roman" w:cs="Times New Roman"/>
          <w:b/>
          <w:sz w:val="24"/>
        </w:rPr>
        <w:t xml:space="preserve">3.1 Analysis of Variance </w:t>
      </w:r>
    </w:p>
    <w:p w14:paraId="4C983A38" w14:textId="3386716E" w:rsidR="004B739C" w:rsidRPr="00FA2F4E" w:rsidRDefault="00F56AD4" w:rsidP="00F56AD4">
      <w:pPr>
        <w:spacing w:line="360" w:lineRule="auto"/>
        <w:jc w:val="both"/>
        <w:rPr>
          <w:rFonts w:ascii="Times New Roman" w:hAnsi="Times New Roman" w:cs="Times New Roman"/>
          <w:sz w:val="24"/>
        </w:rPr>
      </w:pPr>
      <w:r w:rsidRPr="00FA2F4E">
        <w:rPr>
          <w:rFonts w:ascii="Times New Roman" w:hAnsi="Times New Roman" w:cs="Times New Roman"/>
          <w:sz w:val="24"/>
        </w:rPr>
        <w:t xml:space="preserve">The analysis of variance (ANOVA) for 14 morphological traits (Table 3) revealed highly significant differences (p ≤ 0.05) among the genotypes for all the </w:t>
      </w:r>
      <w:r w:rsidR="000563D7" w:rsidRPr="00FA2F4E">
        <w:rPr>
          <w:rFonts w:ascii="Times New Roman" w:hAnsi="Times New Roman" w:cs="Times New Roman"/>
          <w:sz w:val="24"/>
        </w:rPr>
        <w:t xml:space="preserve">investigated </w:t>
      </w:r>
      <w:r w:rsidRPr="00FA2F4E">
        <w:rPr>
          <w:rFonts w:ascii="Times New Roman" w:hAnsi="Times New Roman" w:cs="Times New Roman"/>
          <w:sz w:val="24"/>
        </w:rPr>
        <w:t xml:space="preserve">characters, </w:t>
      </w:r>
      <w:r w:rsidRPr="00FA2F4E">
        <w:rPr>
          <w:rFonts w:ascii="Times New Roman" w:hAnsi="Times New Roman" w:cs="Times New Roman"/>
          <w:sz w:val="24"/>
        </w:rPr>
        <w:lastRenderedPageBreak/>
        <w:t xml:space="preserve">indicating the presence of considerable genetic variability within the experimental material. The mean sum of squares due to treatments was consistently higher than that of error across all traits, confirming the reliability of the observed variation. Traits such as number of pods per plant (MS = 200.467), pod yield per plant (MS = 194.847), kernel yield per plant (MS = 114.439), biological </w:t>
      </w:r>
      <w:r w:rsidR="00936EF7" w:rsidRPr="00FA2F4E">
        <w:rPr>
          <w:rFonts w:ascii="Times New Roman" w:hAnsi="Times New Roman" w:cs="Times New Roman"/>
          <w:sz w:val="24"/>
        </w:rPr>
        <w:t>yield per plant (MS = 3112.981)</w:t>
      </w:r>
      <w:r w:rsidRPr="00FA2F4E">
        <w:rPr>
          <w:rFonts w:ascii="Times New Roman" w:hAnsi="Times New Roman" w:cs="Times New Roman"/>
          <w:sz w:val="24"/>
        </w:rPr>
        <w:t xml:space="preserve"> and dry weight per plant (MS = 464.015) recorded the highest mean sum of squares, signifying a wide range of genetic diversity and substantial potential for selection. Similarly, traits including shelling percentage,</w:t>
      </w:r>
      <w:r w:rsidR="00AF65C0" w:rsidRPr="00FA2F4E">
        <w:rPr>
          <w:rFonts w:ascii="Times New Roman" w:hAnsi="Times New Roman" w:cs="Times New Roman"/>
          <w:sz w:val="24"/>
        </w:rPr>
        <w:t xml:space="preserve"> sound mature kernel percentage</w:t>
      </w:r>
      <w:r w:rsidRPr="00FA2F4E">
        <w:rPr>
          <w:rFonts w:ascii="Times New Roman" w:hAnsi="Times New Roman" w:cs="Times New Roman"/>
          <w:sz w:val="24"/>
        </w:rPr>
        <w:t xml:space="preserve"> and 100-kernel weight also exhibited significant variation, reflecting genetic divergence among the evaluated genotypes. </w:t>
      </w:r>
    </w:p>
    <w:p w14:paraId="06FE4C37" w14:textId="0EF630D0" w:rsidR="00F56AD4" w:rsidRPr="00FA2F4E" w:rsidRDefault="009B27D7" w:rsidP="004B739C">
      <w:pPr>
        <w:spacing w:line="360" w:lineRule="auto"/>
        <w:ind w:firstLine="720"/>
        <w:jc w:val="both"/>
        <w:rPr>
          <w:rFonts w:ascii="Times New Roman" w:hAnsi="Times New Roman" w:cs="Times New Roman"/>
          <w:sz w:val="24"/>
        </w:rPr>
      </w:pPr>
      <w:r>
        <w:rPr>
          <w:rFonts w:ascii="Times New Roman" w:hAnsi="Times New Roman" w:cs="Times New Roman"/>
          <w:sz w:val="24"/>
        </w:rPr>
        <w:t>“</w:t>
      </w:r>
      <w:r w:rsidR="00F56AD4" w:rsidRPr="00FA2F4E">
        <w:rPr>
          <w:rFonts w:ascii="Times New Roman" w:hAnsi="Times New Roman" w:cs="Times New Roman"/>
          <w:sz w:val="24"/>
        </w:rPr>
        <w:t>The significant variability observed in yield-contributing characters suggest</w:t>
      </w:r>
      <w:r w:rsidR="00E56C4C" w:rsidRPr="00FA2F4E">
        <w:rPr>
          <w:rFonts w:ascii="Times New Roman" w:hAnsi="Times New Roman" w:cs="Times New Roman"/>
          <w:sz w:val="24"/>
        </w:rPr>
        <w:t>ed</w:t>
      </w:r>
      <w:r w:rsidR="00F56AD4" w:rsidRPr="00FA2F4E">
        <w:rPr>
          <w:rFonts w:ascii="Times New Roman" w:hAnsi="Times New Roman" w:cs="Times New Roman"/>
          <w:sz w:val="24"/>
        </w:rPr>
        <w:t xml:space="preserve"> that these traits can serve as important selection criteria in groundnut improvement program</w:t>
      </w:r>
      <w:r w:rsidR="00DC0456" w:rsidRPr="00FA2F4E">
        <w:rPr>
          <w:rFonts w:ascii="Times New Roman" w:hAnsi="Times New Roman" w:cs="Times New Roman"/>
          <w:sz w:val="24"/>
        </w:rPr>
        <w:t>me</w:t>
      </w:r>
      <w:r w:rsidR="00F56AD4" w:rsidRPr="00FA2F4E">
        <w:rPr>
          <w:rFonts w:ascii="Times New Roman" w:hAnsi="Times New Roman" w:cs="Times New Roman"/>
          <w:sz w:val="24"/>
        </w:rPr>
        <w:t>s. High variation in pod yield pe</w:t>
      </w:r>
      <w:r w:rsidR="00AF65C0" w:rsidRPr="00FA2F4E">
        <w:rPr>
          <w:rFonts w:ascii="Times New Roman" w:hAnsi="Times New Roman" w:cs="Times New Roman"/>
          <w:sz w:val="24"/>
        </w:rPr>
        <w:t>r plant, kernel yield per plant</w:t>
      </w:r>
      <w:r w:rsidR="00F56AD4" w:rsidRPr="00FA2F4E">
        <w:rPr>
          <w:rFonts w:ascii="Times New Roman" w:hAnsi="Times New Roman" w:cs="Times New Roman"/>
          <w:sz w:val="24"/>
        </w:rPr>
        <w:t xml:space="preserve"> and biological yield per plant highlights their direct contribution to overall productivity, while indirect contributors such as number of pods per plant and 100-kernel weight further enhance yield potential</w:t>
      </w:r>
      <w:r>
        <w:rPr>
          <w:rFonts w:ascii="Times New Roman" w:hAnsi="Times New Roman" w:cs="Times New Roman"/>
          <w:sz w:val="24"/>
        </w:rPr>
        <w:t>”</w:t>
      </w:r>
      <w:r w:rsidR="00936EF7" w:rsidRPr="00FA2F4E">
        <w:rPr>
          <w:rFonts w:ascii="Times New Roman" w:hAnsi="Times New Roman" w:cs="Times New Roman"/>
          <w:sz w:val="24"/>
        </w:rPr>
        <w:t xml:space="preserve"> (</w:t>
      </w:r>
      <w:proofErr w:type="spellStart"/>
      <w:r w:rsidR="00936EF7" w:rsidRPr="00FA2F4E">
        <w:rPr>
          <w:rFonts w:ascii="Times New Roman" w:hAnsi="Times New Roman" w:cs="Times New Roman"/>
          <w:sz w:val="24"/>
        </w:rPr>
        <w:t>Korale</w:t>
      </w:r>
      <w:proofErr w:type="spellEnd"/>
      <w:r w:rsidR="00936EF7" w:rsidRPr="00FA2F4E">
        <w:rPr>
          <w:rFonts w:ascii="Times New Roman" w:hAnsi="Times New Roman" w:cs="Times New Roman"/>
          <w:sz w:val="24"/>
        </w:rPr>
        <w:t xml:space="preserve"> </w:t>
      </w:r>
      <w:r w:rsidR="004354D3" w:rsidRPr="00FA2F4E">
        <w:rPr>
          <w:rFonts w:ascii="Times New Roman" w:hAnsi="Times New Roman" w:cs="Times New Roman"/>
          <w:i/>
          <w:sz w:val="24"/>
        </w:rPr>
        <w:t xml:space="preserve">et al., </w:t>
      </w:r>
      <w:r w:rsidR="00936EF7" w:rsidRPr="00FA2F4E">
        <w:rPr>
          <w:rFonts w:ascii="Times New Roman" w:hAnsi="Times New Roman" w:cs="Times New Roman"/>
          <w:sz w:val="24"/>
        </w:rPr>
        <w:t xml:space="preserve">2022; Hariharan </w:t>
      </w:r>
      <w:r w:rsidR="004354D3" w:rsidRPr="00FA2F4E">
        <w:rPr>
          <w:rFonts w:ascii="Times New Roman" w:hAnsi="Times New Roman" w:cs="Times New Roman"/>
          <w:i/>
          <w:sz w:val="24"/>
        </w:rPr>
        <w:t xml:space="preserve">et al., </w:t>
      </w:r>
      <w:r w:rsidR="00936EF7" w:rsidRPr="00FA2F4E">
        <w:rPr>
          <w:rFonts w:ascii="Times New Roman" w:hAnsi="Times New Roman" w:cs="Times New Roman"/>
          <w:sz w:val="24"/>
        </w:rPr>
        <w:t xml:space="preserve">2025; </w:t>
      </w:r>
      <w:proofErr w:type="spellStart"/>
      <w:r w:rsidR="00936EF7" w:rsidRPr="00FA2F4E">
        <w:rPr>
          <w:rFonts w:ascii="Times New Roman" w:hAnsi="Times New Roman" w:cs="Times New Roman"/>
          <w:sz w:val="24"/>
        </w:rPr>
        <w:t>Vaghasiya</w:t>
      </w:r>
      <w:proofErr w:type="spellEnd"/>
      <w:r w:rsidR="00936EF7" w:rsidRPr="00FA2F4E">
        <w:rPr>
          <w:rFonts w:ascii="Times New Roman" w:hAnsi="Times New Roman" w:cs="Times New Roman"/>
          <w:sz w:val="24"/>
        </w:rPr>
        <w:t xml:space="preserve"> </w:t>
      </w:r>
      <w:r w:rsidR="004354D3" w:rsidRPr="00FA2F4E">
        <w:rPr>
          <w:rFonts w:ascii="Times New Roman" w:hAnsi="Times New Roman" w:cs="Times New Roman"/>
          <w:i/>
          <w:sz w:val="24"/>
        </w:rPr>
        <w:t xml:space="preserve">et al., </w:t>
      </w:r>
      <w:r w:rsidR="00936EF7" w:rsidRPr="00FA2F4E">
        <w:rPr>
          <w:rFonts w:ascii="Times New Roman" w:hAnsi="Times New Roman" w:cs="Times New Roman"/>
          <w:sz w:val="24"/>
        </w:rPr>
        <w:t>2025)</w:t>
      </w:r>
      <w:r w:rsidR="00F56AD4" w:rsidRPr="00FA2F4E">
        <w:rPr>
          <w:rFonts w:ascii="Times New Roman" w:hAnsi="Times New Roman" w:cs="Times New Roman"/>
          <w:sz w:val="24"/>
        </w:rPr>
        <w:t>. Moreover, significant differences in physiological traits like chlorophyll content point to variability in photosynthetic efficiency, which may play an important role in sustaining yield under diverse conditions</w:t>
      </w:r>
      <w:r w:rsidR="004725E4" w:rsidRPr="00FA2F4E">
        <w:rPr>
          <w:rFonts w:ascii="Times New Roman" w:hAnsi="Times New Roman" w:cs="Times New Roman"/>
          <w:sz w:val="24"/>
        </w:rPr>
        <w:t xml:space="preserve"> (Zhou </w:t>
      </w:r>
      <w:r w:rsidR="004354D3" w:rsidRPr="00FA2F4E">
        <w:rPr>
          <w:rFonts w:ascii="Times New Roman" w:hAnsi="Times New Roman" w:cs="Times New Roman"/>
          <w:i/>
          <w:sz w:val="24"/>
        </w:rPr>
        <w:t xml:space="preserve">et al., </w:t>
      </w:r>
      <w:r w:rsidR="004725E4" w:rsidRPr="00FA2F4E">
        <w:rPr>
          <w:rFonts w:ascii="Times New Roman" w:hAnsi="Times New Roman" w:cs="Times New Roman"/>
          <w:sz w:val="24"/>
        </w:rPr>
        <w:t>2023</w:t>
      </w:r>
      <w:r w:rsidR="00A25744" w:rsidRPr="00FA2F4E">
        <w:rPr>
          <w:rFonts w:ascii="Times New Roman" w:hAnsi="Times New Roman" w:cs="Times New Roman"/>
          <w:sz w:val="24"/>
        </w:rPr>
        <w:t xml:space="preserve">; Gao </w:t>
      </w:r>
      <w:r w:rsidR="004354D3" w:rsidRPr="00FA2F4E">
        <w:rPr>
          <w:rFonts w:ascii="Times New Roman" w:hAnsi="Times New Roman" w:cs="Times New Roman"/>
          <w:i/>
          <w:sz w:val="24"/>
        </w:rPr>
        <w:t xml:space="preserve">et al., </w:t>
      </w:r>
      <w:r w:rsidR="00A25744" w:rsidRPr="00FA2F4E">
        <w:rPr>
          <w:rFonts w:ascii="Times New Roman" w:hAnsi="Times New Roman" w:cs="Times New Roman"/>
          <w:sz w:val="24"/>
        </w:rPr>
        <w:t xml:space="preserve">2024; Croce </w:t>
      </w:r>
      <w:r w:rsidR="004354D3" w:rsidRPr="00FA2F4E">
        <w:rPr>
          <w:rFonts w:ascii="Times New Roman" w:hAnsi="Times New Roman" w:cs="Times New Roman"/>
          <w:i/>
          <w:sz w:val="24"/>
        </w:rPr>
        <w:t xml:space="preserve">et al., </w:t>
      </w:r>
      <w:r w:rsidR="00A25744" w:rsidRPr="00FA2F4E">
        <w:rPr>
          <w:rFonts w:ascii="Times New Roman" w:hAnsi="Times New Roman" w:cs="Times New Roman"/>
          <w:sz w:val="24"/>
        </w:rPr>
        <w:t>2024</w:t>
      </w:r>
      <w:r w:rsidR="004725E4" w:rsidRPr="00FA2F4E">
        <w:rPr>
          <w:rFonts w:ascii="Times New Roman" w:hAnsi="Times New Roman" w:cs="Times New Roman"/>
          <w:sz w:val="24"/>
        </w:rPr>
        <w:t>)</w:t>
      </w:r>
      <w:r w:rsidR="00F56AD4" w:rsidRPr="00FA2F4E">
        <w:rPr>
          <w:rFonts w:ascii="Times New Roman" w:hAnsi="Times New Roman" w:cs="Times New Roman"/>
          <w:sz w:val="24"/>
        </w:rPr>
        <w:t>.</w:t>
      </w:r>
      <w:r w:rsidR="004B739C" w:rsidRPr="00FA2F4E">
        <w:rPr>
          <w:rFonts w:ascii="Times New Roman" w:hAnsi="Times New Roman" w:cs="Times New Roman"/>
          <w:sz w:val="24"/>
        </w:rPr>
        <w:t xml:space="preserve"> </w:t>
      </w:r>
      <w:r w:rsidR="00F56AD4" w:rsidRPr="00FA2F4E">
        <w:rPr>
          <w:rFonts w:ascii="Times New Roman" w:hAnsi="Times New Roman" w:cs="Times New Roman"/>
          <w:sz w:val="24"/>
        </w:rPr>
        <w:t>The results are in</w:t>
      </w:r>
      <w:r w:rsidR="00C91DD2" w:rsidRPr="00FA2F4E">
        <w:rPr>
          <w:rFonts w:ascii="Times New Roman" w:hAnsi="Times New Roman" w:cs="Times New Roman"/>
          <w:sz w:val="24"/>
        </w:rPr>
        <w:t xml:space="preserve"> agreement with earlier studies </w:t>
      </w:r>
      <w:r w:rsidR="00197037" w:rsidRPr="00FA2F4E">
        <w:rPr>
          <w:rFonts w:ascii="Times New Roman" w:hAnsi="Times New Roman" w:cs="Times New Roman"/>
          <w:sz w:val="24"/>
        </w:rPr>
        <w:t xml:space="preserve">conducted </w:t>
      </w:r>
      <w:r w:rsidR="00C91DD2" w:rsidRPr="00FA2F4E">
        <w:rPr>
          <w:rFonts w:ascii="Times New Roman" w:hAnsi="Times New Roman" w:cs="Times New Roman"/>
          <w:sz w:val="24"/>
        </w:rPr>
        <w:t xml:space="preserve">by Suthar </w:t>
      </w:r>
      <w:r w:rsidR="00C91DD2" w:rsidRPr="00FA2F4E">
        <w:rPr>
          <w:rFonts w:ascii="Times New Roman" w:hAnsi="Times New Roman" w:cs="Times New Roman"/>
          <w:i/>
          <w:sz w:val="24"/>
        </w:rPr>
        <w:t>et al.</w:t>
      </w:r>
      <w:r w:rsidR="00C91DD2" w:rsidRPr="00FA2F4E">
        <w:rPr>
          <w:rFonts w:ascii="Times New Roman" w:hAnsi="Times New Roman" w:cs="Times New Roman"/>
          <w:sz w:val="24"/>
        </w:rPr>
        <w:t xml:space="preserve"> (2023), Sravanti </w:t>
      </w:r>
      <w:r w:rsidR="00C91DD2" w:rsidRPr="00FA2F4E">
        <w:rPr>
          <w:rFonts w:ascii="Times New Roman" w:hAnsi="Times New Roman" w:cs="Times New Roman"/>
          <w:i/>
          <w:sz w:val="24"/>
        </w:rPr>
        <w:t>et al.</w:t>
      </w:r>
      <w:r w:rsidR="00C91DD2" w:rsidRPr="00FA2F4E">
        <w:rPr>
          <w:rFonts w:ascii="Times New Roman" w:hAnsi="Times New Roman" w:cs="Times New Roman"/>
          <w:sz w:val="24"/>
        </w:rPr>
        <w:t xml:space="preserve"> (2024),</w:t>
      </w:r>
      <w:r w:rsidR="00F56AD4" w:rsidRPr="00FA2F4E">
        <w:rPr>
          <w:rFonts w:ascii="Times New Roman" w:hAnsi="Times New Roman" w:cs="Times New Roman"/>
          <w:sz w:val="24"/>
        </w:rPr>
        <w:t xml:space="preserve"> </w:t>
      </w:r>
      <w:proofErr w:type="spellStart"/>
      <w:r w:rsidR="00C91DD2" w:rsidRPr="00FA2F4E">
        <w:rPr>
          <w:rFonts w:ascii="Times New Roman" w:hAnsi="Times New Roman" w:cs="Times New Roman"/>
          <w:sz w:val="24"/>
        </w:rPr>
        <w:t>Danalakoti</w:t>
      </w:r>
      <w:proofErr w:type="spellEnd"/>
      <w:r w:rsidR="00C91DD2" w:rsidRPr="00FA2F4E">
        <w:rPr>
          <w:rFonts w:ascii="Times New Roman" w:hAnsi="Times New Roman" w:cs="Times New Roman"/>
          <w:sz w:val="24"/>
        </w:rPr>
        <w:t xml:space="preserve"> </w:t>
      </w:r>
      <w:r w:rsidR="00C91DD2" w:rsidRPr="00FA2F4E">
        <w:rPr>
          <w:rFonts w:ascii="Times New Roman" w:hAnsi="Times New Roman" w:cs="Times New Roman"/>
          <w:i/>
          <w:sz w:val="24"/>
        </w:rPr>
        <w:t>et al.</w:t>
      </w:r>
      <w:r w:rsidR="00C91DD2" w:rsidRPr="00FA2F4E">
        <w:rPr>
          <w:rFonts w:ascii="Times New Roman" w:hAnsi="Times New Roman" w:cs="Times New Roman"/>
          <w:sz w:val="24"/>
        </w:rPr>
        <w:t xml:space="preserve"> (2024) and Yami &amp; </w:t>
      </w:r>
      <w:proofErr w:type="spellStart"/>
      <w:r w:rsidR="00C91DD2" w:rsidRPr="00FA2F4E">
        <w:rPr>
          <w:rFonts w:ascii="Times New Roman" w:hAnsi="Times New Roman" w:cs="Times New Roman"/>
          <w:sz w:val="24"/>
        </w:rPr>
        <w:t>Abtew</w:t>
      </w:r>
      <w:proofErr w:type="spellEnd"/>
      <w:r w:rsidR="00C91DD2" w:rsidRPr="00FA2F4E">
        <w:rPr>
          <w:rFonts w:ascii="Times New Roman" w:hAnsi="Times New Roman" w:cs="Times New Roman"/>
          <w:sz w:val="24"/>
        </w:rPr>
        <w:t xml:space="preserve"> (2025), </w:t>
      </w:r>
      <w:r w:rsidR="00A97E7B" w:rsidRPr="00FA2F4E">
        <w:rPr>
          <w:rFonts w:ascii="Times New Roman" w:hAnsi="Times New Roman" w:cs="Times New Roman"/>
          <w:sz w:val="24"/>
        </w:rPr>
        <w:t>who</w:t>
      </w:r>
      <w:r w:rsidR="00F56AD4" w:rsidRPr="00FA2F4E">
        <w:rPr>
          <w:rFonts w:ascii="Times New Roman" w:hAnsi="Times New Roman" w:cs="Times New Roman"/>
          <w:sz w:val="24"/>
        </w:rPr>
        <w:t xml:space="preserve"> also </w:t>
      </w:r>
      <w:r w:rsidR="00317745" w:rsidRPr="00FA2F4E">
        <w:rPr>
          <w:rFonts w:ascii="Times New Roman" w:hAnsi="Times New Roman" w:cs="Times New Roman"/>
          <w:sz w:val="24"/>
        </w:rPr>
        <w:t xml:space="preserve">found </w:t>
      </w:r>
      <w:r w:rsidR="00F56AD4" w:rsidRPr="00FA2F4E">
        <w:rPr>
          <w:rFonts w:ascii="Times New Roman" w:hAnsi="Times New Roman" w:cs="Times New Roman"/>
          <w:sz w:val="24"/>
        </w:rPr>
        <w:t>substantial genetic variability in groundnut for yield and its component traits, indicating that the present genetic material possesses ample scope for</w:t>
      </w:r>
      <w:r w:rsidR="003D6EE0" w:rsidRPr="00FA2F4E">
        <w:rPr>
          <w:rFonts w:ascii="Times New Roman" w:hAnsi="Times New Roman" w:cs="Times New Roman"/>
          <w:sz w:val="24"/>
        </w:rPr>
        <w:t xml:space="preserve"> utilization in</w:t>
      </w:r>
      <w:r w:rsidR="00F56AD4" w:rsidRPr="00FA2F4E">
        <w:rPr>
          <w:rFonts w:ascii="Times New Roman" w:hAnsi="Times New Roman" w:cs="Times New Roman"/>
          <w:sz w:val="24"/>
        </w:rPr>
        <w:t xml:space="preserve"> </w:t>
      </w:r>
      <w:r w:rsidR="002374C7" w:rsidRPr="00FA2F4E">
        <w:rPr>
          <w:rFonts w:ascii="Times New Roman" w:hAnsi="Times New Roman" w:cs="Times New Roman"/>
          <w:sz w:val="24"/>
        </w:rPr>
        <w:t xml:space="preserve">further </w:t>
      </w:r>
      <w:r w:rsidR="00F56AD4" w:rsidRPr="00FA2F4E">
        <w:rPr>
          <w:rFonts w:ascii="Times New Roman" w:hAnsi="Times New Roman" w:cs="Times New Roman"/>
          <w:sz w:val="24"/>
        </w:rPr>
        <w:t>crop improvement</w:t>
      </w:r>
      <w:r w:rsidR="003D6EE0" w:rsidRPr="00FA2F4E">
        <w:rPr>
          <w:rFonts w:ascii="Times New Roman" w:hAnsi="Times New Roman" w:cs="Times New Roman"/>
          <w:sz w:val="24"/>
        </w:rPr>
        <w:t xml:space="preserve"> programme</w:t>
      </w:r>
      <w:r w:rsidR="00F56AD4" w:rsidRPr="00FA2F4E">
        <w:rPr>
          <w:rFonts w:ascii="Times New Roman" w:hAnsi="Times New Roman" w:cs="Times New Roman"/>
          <w:sz w:val="24"/>
        </w:rPr>
        <w:t xml:space="preserve">. </w:t>
      </w:r>
    </w:p>
    <w:p w14:paraId="64BE9399" w14:textId="7A72F0D7" w:rsidR="004B739C" w:rsidRPr="00FA2F4E" w:rsidRDefault="004B739C" w:rsidP="004B739C">
      <w:pPr>
        <w:spacing w:line="360" w:lineRule="auto"/>
        <w:jc w:val="both"/>
        <w:rPr>
          <w:rFonts w:ascii="Times New Roman" w:hAnsi="Times New Roman" w:cs="Times New Roman"/>
          <w:sz w:val="24"/>
        </w:rPr>
      </w:pPr>
      <w:r w:rsidRPr="00FA2F4E">
        <w:rPr>
          <w:rFonts w:ascii="Times New Roman" w:hAnsi="Times New Roman" w:cs="Times New Roman"/>
          <w:b/>
          <w:bCs/>
          <w:sz w:val="24"/>
          <w:lang w:val="en-US"/>
        </w:rPr>
        <w:t>Table 3</w:t>
      </w:r>
      <w:r w:rsidR="004354D3" w:rsidRPr="00FA2F4E">
        <w:rPr>
          <w:rFonts w:ascii="Times New Roman" w:hAnsi="Times New Roman" w:cs="Times New Roman"/>
          <w:b/>
          <w:bCs/>
          <w:sz w:val="24"/>
          <w:lang w:val="en-US"/>
        </w:rPr>
        <w:t>.</w:t>
      </w:r>
      <w:r w:rsidR="00BD00B1" w:rsidRPr="00FA2F4E">
        <w:rPr>
          <w:rFonts w:ascii="Times New Roman" w:hAnsi="Times New Roman" w:cs="Times New Roman"/>
          <w:b/>
          <w:bCs/>
          <w:sz w:val="24"/>
          <w:lang w:val="en-US"/>
        </w:rPr>
        <w:t xml:space="preserve"> </w:t>
      </w:r>
      <w:r w:rsidRPr="00FA2F4E">
        <w:rPr>
          <w:rFonts w:ascii="Times New Roman" w:hAnsi="Times New Roman" w:cs="Times New Roman"/>
          <w:b/>
          <w:bCs/>
          <w:sz w:val="24"/>
          <w:lang w:val="en-US"/>
        </w:rPr>
        <w:t xml:space="preserve">ANOVA for 14 morphological characters </w:t>
      </w:r>
    </w:p>
    <w:tbl>
      <w:tblPr>
        <w:tblpPr w:leftFromText="180" w:rightFromText="180" w:vertAnchor="text" w:horzAnchor="margin" w:tblpY="186"/>
        <w:tblW w:w="8926" w:type="dxa"/>
        <w:tblBorders>
          <w:top w:val="single" w:sz="4" w:space="0" w:color="auto"/>
          <w:bottom w:val="single" w:sz="4" w:space="0" w:color="auto"/>
          <w:insideH w:val="single" w:sz="4" w:space="0" w:color="auto"/>
        </w:tblBorders>
        <w:tblLook w:val="04A0" w:firstRow="1" w:lastRow="0" w:firstColumn="1" w:lastColumn="0" w:noHBand="0" w:noVBand="1"/>
      </w:tblPr>
      <w:tblGrid>
        <w:gridCol w:w="2860"/>
        <w:gridCol w:w="2097"/>
        <w:gridCol w:w="1984"/>
        <w:gridCol w:w="1985"/>
      </w:tblGrid>
      <w:tr w:rsidR="004B739C" w:rsidRPr="00FA2F4E" w14:paraId="745F1E10" w14:textId="77777777" w:rsidTr="004354D3">
        <w:trPr>
          <w:trHeight w:val="558"/>
        </w:trPr>
        <w:tc>
          <w:tcPr>
            <w:tcW w:w="2860" w:type="dxa"/>
            <w:noWrap/>
            <w:hideMark/>
          </w:tcPr>
          <w:p w14:paraId="7E314891" w14:textId="77777777" w:rsidR="004B739C" w:rsidRPr="00FA2F4E" w:rsidRDefault="004B739C" w:rsidP="004B739C">
            <w:pPr>
              <w:spacing w:after="0" w:line="240" w:lineRule="auto"/>
              <w:jc w:val="both"/>
              <w:rPr>
                <w:rFonts w:ascii="Times New Roman" w:hAnsi="Times New Roman" w:cs="Times New Roman"/>
                <w:b/>
                <w:bCs/>
                <w:sz w:val="24"/>
              </w:rPr>
            </w:pPr>
            <w:r w:rsidRPr="00FA2F4E">
              <w:rPr>
                <w:rFonts w:ascii="Times New Roman" w:hAnsi="Times New Roman" w:cs="Times New Roman"/>
                <w:b/>
                <w:bCs/>
                <w:sz w:val="24"/>
              </w:rPr>
              <w:t>Character/Source of Variation</w:t>
            </w:r>
          </w:p>
        </w:tc>
        <w:tc>
          <w:tcPr>
            <w:tcW w:w="2097" w:type="dxa"/>
            <w:noWrap/>
            <w:hideMark/>
          </w:tcPr>
          <w:p w14:paraId="43B9E9C6" w14:textId="77777777" w:rsidR="004B739C" w:rsidRPr="00FA2F4E" w:rsidRDefault="004B739C" w:rsidP="004B739C">
            <w:pPr>
              <w:spacing w:after="0" w:line="240" w:lineRule="auto"/>
              <w:jc w:val="both"/>
              <w:rPr>
                <w:rFonts w:ascii="Times New Roman" w:hAnsi="Times New Roman" w:cs="Times New Roman"/>
                <w:b/>
                <w:bCs/>
                <w:sz w:val="24"/>
              </w:rPr>
            </w:pPr>
            <w:r w:rsidRPr="00FA2F4E">
              <w:rPr>
                <w:rFonts w:ascii="Times New Roman" w:hAnsi="Times New Roman" w:cs="Times New Roman"/>
                <w:b/>
                <w:bCs/>
                <w:sz w:val="24"/>
              </w:rPr>
              <w:t>MS Replication</w:t>
            </w:r>
          </w:p>
          <w:p w14:paraId="4E4A1796" w14:textId="77777777" w:rsidR="004B739C" w:rsidRPr="00FA2F4E" w:rsidRDefault="004B739C" w:rsidP="004B739C">
            <w:pPr>
              <w:spacing w:after="0" w:line="240" w:lineRule="auto"/>
              <w:jc w:val="both"/>
              <w:rPr>
                <w:rFonts w:ascii="Times New Roman" w:hAnsi="Times New Roman" w:cs="Times New Roman"/>
                <w:b/>
                <w:bCs/>
                <w:sz w:val="24"/>
              </w:rPr>
            </w:pPr>
          </w:p>
        </w:tc>
        <w:tc>
          <w:tcPr>
            <w:tcW w:w="1984" w:type="dxa"/>
            <w:noWrap/>
            <w:hideMark/>
          </w:tcPr>
          <w:p w14:paraId="0B77BA59" w14:textId="77777777" w:rsidR="004B739C" w:rsidRPr="00FA2F4E" w:rsidRDefault="004B739C" w:rsidP="004B739C">
            <w:pPr>
              <w:spacing w:after="0" w:line="240" w:lineRule="auto"/>
              <w:jc w:val="both"/>
              <w:rPr>
                <w:rFonts w:ascii="Times New Roman" w:hAnsi="Times New Roman" w:cs="Times New Roman"/>
                <w:b/>
                <w:bCs/>
                <w:sz w:val="24"/>
              </w:rPr>
            </w:pPr>
            <w:r w:rsidRPr="00FA2F4E">
              <w:rPr>
                <w:rFonts w:ascii="Times New Roman" w:hAnsi="Times New Roman" w:cs="Times New Roman"/>
                <w:b/>
                <w:bCs/>
                <w:sz w:val="24"/>
              </w:rPr>
              <w:t>MS Treatment</w:t>
            </w:r>
          </w:p>
          <w:p w14:paraId="0B34AE8B" w14:textId="77777777" w:rsidR="004B739C" w:rsidRPr="00FA2F4E" w:rsidRDefault="004B739C" w:rsidP="004B739C">
            <w:pPr>
              <w:spacing w:after="0" w:line="240" w:lineRule="auto"/>
              <w:jc w:val="both"/>
              <w:rPr>
                <w:rFonts w:ascii="Times New Roman" w:hAnsi="Times New Roman" w:cs="Times New Roman"/>
                <w:b/>
                <w:bCs/>
                <w:sz w:val="24"/>
              </w:rPr>
            </w:pPr>
          </w:p>
        </w:tc>
        <w:tc>
          <w:tcPr>
            <w:tcW w:w="1985" w:type="dxa"/>
            <w:noWrap/>
            <w:hideMark/>
          </w:tcPr>
          <w:p w14:paraId="7F18C589" w14:textId="77777777" w:rsidR="004B739C" w:rsidRPr="00FA2F4E" w:rsidRDefault="004B739C" w:rsidP="004B739C">
            <w:pPr>
              <w:spacing w:after="0" w:line="240" w:lineRule="auto"/>
              <w:jc w:val="both"/>
              <w:rPr>
                <w:rFonts w:ascii="Times New Roman" w:hAnsi="Times New Roman" w:cs="Times New Roman"/>
                <w:b/>
                <w:bCs/>
                <w:sz w:val="24"/>
              </w:rPr>
            </w:pPr>
            <w:r w:rsidRPr="00FA2F4E">
              <w:rPr>
                <w:rFonts w:ascii="Times New Roman" w:hAnsi="Times New Roman" w:cs="Times New Roman"/>
                <w:b/>
                <w:bCs/>
                <w:sz w:val="24"/>
              </w:rPr>
              <w:t>MS Error</w:t>
            </w:r>
          </w:p>
        </w:tc>
      </w:tr>
      <w:tr w:rsidR="004B739C" w:rsidRPr="00FA2F4E" w14:paraId="691D0545" w14:textId="77777777" w:rsidTr="004354D3">
        <w:trPr>
          <w:trHeight w:val="315"/>
        </w:trPr>
        <w:tc>
          <w:tcPr>
            <w:tcW w:w="2860" w:type="dxa"/>
            <w:noWrap/>
            <w:vAlign w:val="bottom"/>
            <w:hideMark/>
          </w:tcPr>
          <w:p w14:paraId="0011516A" w14:textId="77777777" w:rsidR="004B739C" w:rsidRPr="00FA2F4E" w:rsidRDefault="004B739C" w:rsidP="004B739C">
            <w:pPr>
              <w:spacing w:after="0" w:line="240" w:lineRule="auto"/>
              <w:jc w:val="both"/>
              <w:rPr>
                <w:rFonts w:ascii="Times New Roman" w:hAnsi="Times New Roman" w:cs="Times New Roman"/>
                <w:b/>
                <w:bCs/>
                <w:sz w:val="24"/>
              </w:rPr>
            </w:pPr>
            <w:r w:rsidRPr="00FA2F4E">
              <w:rPr>
                <w:rFonts w:ascii="Times New Roman" w:hAnsi="Times New Roman" w:cs="Times New Roman"/>
                <w:b/>
                <w:bCs/>
                <w:sz w:val="24"/>
              </w:rPr>
              <w:t xml:space="preserve">df </w:t>
            </w:r>
          </w:p>
        </w:tc>
        <w:tc>
          <w:tcPr>
            <w:tcW w:w="2097" w:type="dxa"/>
            <w:noWrap/>
            <w:vAlign w:val="bottom"/>
            <w:hideMark/>
          </w:tcPr>
          <w:p w14:paraId="336CFDE4" w14:textId="77777777" w:rsidR="004B739C" w:rsidRPr="00FA2F4E" w:rsidRDefault="004B739C" w:rsidP="004B739C">
            <w:pPr>
              <w:spacing w:after="0" w:line="240" w:lineRule="auto"/>
              <w:jc w:val="both"/>
              <w:rPr>
                <w:rFonts w:ascii="Times New Roman" w:hAnsi="Times New Roman" w:cs="Times New Roman"/>
                <w:sz w:val="24"/>
              </w:rPr>
            </w:pPr>
            <w:r w:rsidRPr="00FA2F4E">
              <w:rPr>
                <w:rFonts w:ascii="Times New Roman" w:hAnsi="Times New Roman" w:cs="Times New Roman"/>
                <w:sz w:val="24"/>
              </w:rPr>
              <w:t>2</w:t>
            </w:r>
          </w:p>
        </w:tc>
        <w:tc>
          <w:tcPr>
            <w:tcW w:w="1984" w:type="dxa"/>
            <w:noWrap/>
            <w:vAlign w:val="bottom"/>
            <w:hideMark/>
          </w:tcPr>
          <w:p w14:paraId="7754D803" w14:textId="77777777" w:rsidR="004B739C" w:rsidRPr="00FA2F4E" w:rsidRDefault="004B739C" w:rsidP="004B739C">
            <w:pPr>
              <w:spacing w:after="0" w:line="240" w:lineRule="auto"/>
              <w:jc w:val="both"/>
              <w:rPr>
                <w:rFonts w:ascii="Times New Roman" w:hAnsi="Times New Roman" w:cs="Times New Roman"/>
                <w:sz w:val="24"/>
              </w:rPr>
            </w:pPr>
            <w:r w:rsidRPr="00FA2F4E">
              <w:rPr>
                <w:rFonts w:ascii="Times New Roman" w:hAnsi="Times New Roman" w:cs="Times New Roman"/>
                <w:sz w:val="24"/>
              </w:rPr>
              <w:t>37</w:t>
            </w:r>
          </w:p>
        </w:tc>
        <w:tc>
          <w:tcPr>
            <w:tcW w:w="1985" w:type="dxa"/>
            <w:noWrap/>
            <w:vAlign w:val="bottom"/>
            <w:hideMark/>
          </w:tcPr>
          <w:p w14:paraId="0CEFDDCF" w14:textId="77777777" w:rsidR="004B739C" w:rsidRPr="00FA2F4E" w:rsidRDefault="004B739C" w:rsidP="004B739C">
            <w:pPr>
              <w:spacing w:after="0" w:line="240" w:lineRule="auto"/>
              <w:jc w:val="both"/>
              <w:rPr>
                <w:rFonts w:ascii="Times New Roman" w:hAnsi="Times New Roman" w:cs="Times New Roman"/>
                <w:sz w:val="24"/>
              </w:rPr>
            </w:pPr>
            <w:r w:rsidRPr="00FA2F4E">
              <w:rPr>
                <w:rFonts w:ascii="Times New Roman" w:hAnsi="Times New Roman" w:cs="Times New Roman"/>
                <w:sz w:val="24"/>
              </w:rPr>
              <w:t>74</w:t>
            </w:r>
          </w:p>
        </w:tc>
      </w:tr>
      <w:tr w:rsidR="004B739C" w:rsidRPr="00FA2F4E" w14:paraId="1E3419AD" w14:textId="77777777" w:rsidTr="004354D3">
        <w:trPr>
          <w:trHeight w:val="315"/>
        </w:trPr>
        <w:tc>
          <w:tcPr>
            <w:tcW w:w="2860" w:type="dxa"/>
            <w:noWrap/>
            <w:vAlign w:val="bottom"/>
            <w:hideMark/>
          </w:tcPr>
          <w:p w14:paraId="19601551" w14:textId="77777777" w:rsidR="004B739C" w:rsidRPr="00FA2F4E" w:rsidRDefault="004B739C" w:rsidP="004B739C">
            <w:pPr>
              <w:spacing w:after="0" w:line="240" w:lineRule="auto"/>
              <w:jc w:val="both"/>
              <w:rPr>
                <w:rFonts w:ascii="Times New Roman" w:hAnsi="Times New Roman" w:cs="Times New Roman"/>
                <w:b/>
                <w:bCs/>
                <w:sz w:val="24"/>
              </w:rPr>
            </w:pPr>
            <w:r w:rsidRPr="00FA2F4E">
              <w:rPr>
                <w:rFonts w:ascii="Times New Roman" w:hAnsi="Times New Roman" w:cs="Times New Roman"/>
                <w:b/>
                <w:bCs/>
                <w:sz w:val="24"/>
              </w:rPr>
              <w:t>DTF</w:t>
            </w:r>
          </w:p>
        </w:tc>
        <w:tc>
          <w:tcPr>
            <w:tcW w:w="2097" w:type="dxa"/>
            <w:shd w:val="clear" w:color="000000" w:fill="FFFFFF"/>
            <w:vAlign w:val="center"/>
            <w:hideMark/>
          </w:tcPr>
          <w:p w14:paraId="161E7176" w14:textId="77777777" w:rsidR="004B739C" w:rsidRPr="00FA2F4E" w:rsidRDefault="004B739C" w:rsidP="004B739C">
            <w:pPr>
              <w:spacing w:after="0" w:line="240" w:lineRule="auto"/>
              <w:jc w:val="both"/>
              <w:rPr>
                <w:rFonts w:ascii="Times New Roman" w:hAnsi="Times New Roman" w:cs="Times New Roman"/>
                <w:sz w:val="24"/>
              </w:rPr>
            </w:pPr>
            <w:r w:rsidRPr="00FA2F4E">
              <w:rPr>
                <w:rFonts w:ascii="Times New Roman" w:hAnsi="Times New Roman" w:cs="Times New Roman"/>
                <w:sz w:val="24"/>
              </w:rPr>
              <w:t>0.262</w:t>
            </w:r>
          </w:p>
        </w:tc>
        <w:tc>
          <w:tcPr>
            <w:tcW w:w="1984" w:type="dxa"/>
            <w:shd w:val="clear" w:color="000000" w:fill="FFFFFF"/>
            <w:vAlign w:val="center"/>
            <w:hideMark/>
          </w:tcPr>
          <w:p w14:paraId="28F375B7" w14:textId="77777777" w:rsidR="004B739C" w:rsidRPr="00FA2F4E" w:rsidRDefault="004B739C" w:rsidP="004B739C">
            <w:pPr>
              <w:spacing w:after="0" w:line="240" w:lineRule="auto"/>
              <w:jc w:val="both"/>
              <w:rPr>
                <w:rFonts w:ascii="Times New Roman" w:hAnsi="Times New Roman" w:cs="Times New Roman"/>
                <w:sz w:val="24"/>
              </w:rPr>
            </w:pPr>
            <w:r w:rsidRPr="00FA2F4E">
              <w:rPr>
                <w:rFonts w:ascii="Times New Roman" w:hAnsi="Times New Roman" w:cs="Times New Roman"/>
                <w:sz w:val="24"/>
              </w:rPr>
              <w:t>14.716**</w:t>
            </w:r>
            <w:r w:rsidRPr="00FA2F4E">
              <w:rPr>
                <w:rStyle w:val="EndnoteReference"/>
                <w:rFonts w:ascii="Times New Roman" w:hAnsi="Times New Roman" w:cs="Times New Roman"/>
                <w:sz w:val="24"/>
              </w:rPr>
              <w:endnoteReference w:id="1"/>
            </w:r>
          </w:p>
        </w:tc>
        <w:tc>
          <w:tcPr>
            <w:tcW w:w="1985" w:type="dxa"/>
            <w:shd w:val="clear" w:color="000000" w:fill="FFFFFF"/>
            <w:vAlign w:val="center"/>
            <w:hideMark/>
          </w:tcPr>
          <w:p w14:paraId="1EF7A9A6" w14:textId="77777777" w:rsidR="004B739C" w:rsidRPr="00FA2F4E" w:rsidRDefault="004B739C" w:rsidP="004B739C">
            <w:pPr>
              <w:spacing w:after="0" w:line="240" w:lineRule="auto"/>
              <w:jc w:val="both"/>
              <w:rPr>
                <w:rFonts w:ascii="Times New Roman" w:hAnsi="Times New Roman" w:cs="Times New Roman"/>
                <w:sz w:val="24"/>
              </w:rPr>
            </w:pPr>
            <w:r w:rsidRPr="00FA2F4E">
              <w:rPr>
                <w:rFonts w:ascii="Times New Roman" w:hAnsi="Times New Roman" w:cs="Times New Roman"/>
                <w:sz w:val="24"/>
              </w:rPr>
              <w:t>0.345</w:t>
            </w:r>
          </w:p>
        </w:tc>
      </w:tr>
      <w:tr w:rsidR="004B739C" w:rsidRPr="00FA2F4E" w14:paraId="0578E218" w14:textId="77777777" w:rsidTr="004354D3">
        <w:trPr>
          <w:trHeight w:val="315"/>
        </w:trPr>
        <w:tc>
          <w:tcPr>
            <w:tcW w:w="2860" w:type="dxa"/>
            <w:noWrap/>
            <w:vAlign w:val="bottom"/>
            <w:hideMark/>
          </w:tcPr>
          <w:p w14:paraId="4FC9C98E" w14:textId="77777777" w:rsidR="004B739C" w:rsidRPr="00FA2F4E" w:rsidRDefault="004B739C" w:rsidP="004B739C">
            <w:pPr>
              <w:spacing w:after="0" w:line="240" w:lineRule="auto"/>
              <w:jc w:val="both"/>
              <w:rPr>
                <w:rFonts w:ascii="Times New Roman" w:hAnsi="Times New Roman" w:cs="Times New Roman"/>
                <w:b/>
                <w:bCs/>
                <w:sz w:val="24"/>
              </w:rPr>
            </w:pPr>
            <w:r w:rsidRPr="00FA2F4E">
              <w:rPr>
                <w:rFonts w:ascii="Times New Roman" w:hAnsi="Times New Roman" w:cs="Times New Roman"/>
                <w:b/>
                <w:bCs/>
                <w:sz w:val="24"/>
              </w:rPr>
              <w:t>DM</w:t>
            </w:r>
          </w:p>
        </w:tc>
        <w:tc>
          <w:tcPr>
            <w:tcW w:w="2097" w:type="dxa"/>
            <w:shd w:val="clear" w:color="000000" w:fill="FFFFFF"/>
            <w:vAlign w:val="center"/>
            <w:hideMark/>
          </w:tcPr>
          <w:p w14:paraId="0B461FE9" w14:textId="77777777" w:rsidR="004B739C" w:rsidRPr="00FA2F4E" w:rsidRDefault="004B739C" w:rsidP="004B739C">
            <w:pPr>
              <w:spacing w:after="0" w:line="240" w:lineRule="auto"/>
              <w:jc w:val="both"/>
              <w:rPr>
                <w:rFonts w:ascii="Times New Roman" w:hAnsi="Times New Roman" w:cs="Times New Roman"/>
                <w:sz w:val="24"/>
              </w:rPr>
            </w:pPr>
            <w:r w:rsidRPr="00FA2F4E">
              <w:rPr>
                <w:rFonts w:ascii="Times New Roman" w:hAnsi="Times New Roman" w:cs="Times New Roman"/>
                <w:sz w:val="24"/>
              </w:rPr>
              <w:t>0.847</w:t>
            </w:r>
          </w:p>
        </w:tc>
        <w:tc>
          <w:tcPr>
            <w:tcW w:w="1984" w:type="dxa"/>
            <w:shd w:val="clear" w:color="000000" w:fill="FFFFFF"/>
            <w:vAlign w:val="center"/>
            <w:hideMark/>
          </w:tcPr>
          <w:p w14:paraId="1C42E086" w14:textId="77777777" w:rsidR="004B739C" w:rsidRPr="00FA2F4E" w:rsidRDefault="004B739C" w:rsidP="004B739C">
            <w:pPr>
              <w:spacing w:after="0" w:line="240" w:lineRule="auto"/>
              <w:jc w:val="both"/>
              <w:rPr>
                <w:rFonts w:ascii="Times New Roman" w:hAnsi="Times New Roman" w:cs="Times New Roman"/>
                <w:sz w:val="24"/>
              </w:rPr>
            </w:pPr>
            <w:r w:rsidRPr="00FA2F4E">
              <w:rPr>
                <w:rFonts w:ascii="Times New Roman" w:hAnsi="Times New Roman" w:cs="Times New Roman"/>
                <w:sz w:val="24"/>
              </w:rPr>
              <w:t>59.966**</w:t>
            </w:r>
          </w:p>
        </w:tc>
        <w:tc>
          <w:tcPr>
            <w:tcW w:w="1985" w:type="dxa"/>
            <w:shd w:val="clear" w:color="000000" w:fill="FFFFFF"/>
            <w:vAlign w:val="center"/>
            <w:hideMark/>
          </w:tcPr>
          <w:p w14:paraId="4CAC34F8" w14:textId="77777777" w:rsidR="004B739C" w:rsidRPr="00FA2F4E" w:rsidRDefault="004B739C" w:rsidP="004B739C">
            <w:pPr>
              <w:spacing w:after="0" w:line="240" w:lineRule="auto"/>
              <w:jc w:val="both"/>
              <w:rPr>
                <w:rFonts w:ascii="Times New Roman" w:hAnsi="Times New Roman" w:cs="Times New Roman"/>
                <w:sz w:val="24"/>
              </w:rPr>
            </w:pPr>
            <w:r w:rsidRPr="00FA2F4E">
              <w:rPr>
                <w:rFonts w:ascii="Times New Roman" w:hAnsi="Times New Roman" w:cs="Times New Roman"/>
                <w:sz w:val="24"/>
              </w:rPr>
              <w:t>6.33</w:t>
            </w:r>
          </w:p>
        </w:tc>
      </w:tr>
      <w:tr w:rsidR="004B739C" w:rsidRPr="00FA2F4E" w14:paraId="7CE7E590" w14:textId="77777777" w:rsidTr="004354D3">
        <w:trPr>
          <w:trHeight w:val="315"/>
        </w:trPr>
        <w:tc>
          <w:tcPr>
            <w:tcW w:w="2860" w:type="dxa"/>
            <w:noWrap/>
            <w:vAlign w:val="bottom"/>
            <w:hideMark/>
          </w:tcPr>
          <w:p w14:paraId="09865796" w14:textId="77777777" w:rsidR="004B739C" w:rsidRPr="00FA2F4E" w:rsidRDefault="004B739C" w:rsidP="004B739C">
            <w:pPr>
              <w:spacing w:after="0" w:line="240" w:lineRule="auto"/>
              <w:jc w:val="both"/>
              <w:rPr>
                <w:rFonts w:ascii="Times New Roman" w:hAnsi="Times New Roman" w:cs="Times New Roman"/>
                <w:b/>
                <w:bCs/>
                <w:sz w:val="24"/>
              </w:rPr>
            </w:pPr>
            <w:r w:rsidRPr="00FA2F4E">
              <w:rPr>
                <w:rFonts w:ascii="Times New Roman" w:hAnsi="Times New Roman" w:cs="Times New Roman"/>
                <w:b/>
                <w:bCs/>
                <w:sz w:val="24"/>
              </w:rPr>
              <w:t>PH</w:t>
            </w:r>
          </w:p>
        </w:tc>
        <w:tc>
          <w:tcPr>
            <w:tcW w:w="2097" w:type="dxa"/>
            <w:shd w:val="clear" w:color="000000" w:fill="FFFFFF"/>
            <w:vAlign w:val="center"/>
            <w:hideMark/>
          </w:tcPr>
          <w:p w14:paraId="01DAD70F" w14:textId="77777777" w:rsidR="004B739C" w:rsidRPr="00FA2F4E" w:rsidRDefault="004B739C" w:rsidP="004B739C">
            <w:pPr>
              <w:spacing w:after="0" w:line="240" w:lineRule="auto"/>
              <w:jc w:val="both"/>
              <w:rPr>
                <w:rFonts w:ascii="Times New Roman" w:hAnsi="Times New Roman" w:cs="Times New Roman"/>
                <w:sz w:val="24"/>
              </w:rPr>
            </w:pPr>
            <w:r w:rsidRPr="00FA2F4E">
              <w:rPr>
                <w:rFonts w:ascii="Times New Roman" w:hAnsi="Times New Roman" w:cs="Times New Roman"/>
                <w:sz w:val="24"/>
              </w:rPr>
              <w:t>5.384</w:t>
            </w:r>
          </w:p>
        </w:tc>
        <w:tc>
          <w:tcPr>
            <w:tcW w:w="1984" w:type="dxa"/>
            <w:shd w:val="clear" w:color="000000" w:fill="FFFFFF"/>
            <w:vAlign w:val="center"/>
            <w:hideMark/>
          </w:tcPr>
          <w:p w14:paraId="43790B74" w14:textId="77777777" w:rsidR="004B739C" w:rsidRPr="00FA2F4E" w:rsidRDefault="004B739C" w:rsidP="004B739C">
            <w:pPr>
              <w:spacing w:after="0" w:line="240" w:lineRule="auto"/>
              <w:jc w:val="both"/>
              <w:rPr>
                <w:rFonts w:ascii="Times New Roman" w:hAnsi="Times New Roman" w:cs="Times New Roman"/>
                <w:sz w:val="24"/>
              </w:rPr>
            </w:pPr>
            <w:r w:rsidRPr="00FA2F4E">
              <w:rPr>
                <w:rFonts w:ascii="Times New Roman" w:hAnsi="Times New Roman" w:cs="Times New Roman"/>
                <w:sz w:val="24"/>
              </w:rPr>
              <w:t>122.125**</w:t>
            </w:r>
          </w:p>
        </w:tc>
        <w:tc>
          <w:tcPr>
            <w:tcW w:w="1985" w:type="dxa"/>
            <w:shd w:val="clear" w:color="000000" w:fill="FFFFFF"/>
            <w:vAlign w:val="center"/>
            <w:hideMark/>
          </w:tcPr>
          <w:p w14:paraId="15B9330B" w14:textId="77777777" w:rsidR="004B739C" w:rsidRPr="00FA2F4E" w:rsidRDefault="004B739C" w:rsidP="004B739C">
            <w:pPr>
              <w:spacing w:after="0" w:line="240" w:lineRule="auto"/>
              <w:jc w:val="both"/>
              <w:rPr>
                <w:rFonts w:ascii="Times New Roman" w:hAnsi="Times New Roman" w:cs="Times New Roman"/>
                <w:sz w:val="24"/>
              </w:rPr>
            </w:pPr>
            <w:r w:rsidRPr="00FA2F4E">
              <w:rPr>
                <w:rFonts w:ascii="Times New Roman" w:hAnsi="Times New Roman" w:cs="Times New Roman"/>
                <w:sz w:val="24"/>
              </w:rPr>
              <w:t>5.661</w:t>
            </w:r>
          </w:p>
        </w:tc>
      </w:tr>
      <w:tr w:rsidR="004B739C" w:rsidRPr="00FA2F4E" w14:paraId="55E00724" w14:textId="77777777" w:rsidTr="004354D3">
        <w:trPr>
          <w:trHeight w:val="315"/>
        </w:trPr>
        <w:tc>
          <w:tcPr>
            <w:tcW w:w="2860" w:type="dxa"/>
            <w:noWrap/>
            <w:vAlign w:val="bottom"/>
            <w:hideMark/>
          </w:tcPr>
          <w:p w14:paraId="675ECAD5" w14:textId="77777777" w:rsidR="004B739C" w:rsidRPr="00FA2F4E" w:rsidRDefault="004B739C" w:rsidP="004B739C">
            <w:pPr>
              <w:spacing w:after="0" w:line="240" w:lineRule="auto"/>
              <w:jc w:val="both"/>
              <w:rPr>
                <w:rFonts w:ascii="Times New Roman" w:hAnsi="Times New Roman" w:cs="Times New Roman"/>
                <w:b/>
                <w:bCs/>
                <w:sz w:val="24"/>
              </w:rPr>
            </w:pPr>
            <w:bookmarkStart w:id="1" w:name="_Hlk210267181"/>
            <w:r w:rsidRPr="00FA2F4E">
              <w:rPr>
                <w:rFonts w:ascii="Times New Roman" w:hAnsi="Times New Roman" w:cs="Times New Roman"/>
                <w:b/>
                <w:bCs/>
                <w:sz w:val="24"/>
              </w:rPr>
              <w:t>NBPP</w:t>
            </w:r>
            <w:bookmarkEnd w:id="1"/>
          </w:p>
        </w:tc>
        <w:tc>
          <w:tcPr>
            <w:tcW w:w="2097" w:type="dxa"/>
            <w:shd w:val="clear" w:color="000000" w:fill="FFFFFF"/>
            <w:vAlign w:val="center"/>
            <w:hideMark/>
          </w:tcPr>
          <w:p w14:paraId="3A984198" w14:textId="77777777" w:rsidR="004B739C" w:rsidRPr="00FA2F4E" w:rsidRDefault="004B739C" w:rsidP="004B739C">
            <w:pPr>
              <w:spacing w:after="0" w:line="240" w:lineRule="auto"/>
              <w:jc w:val="both"/>
              <w:rPr>
                <w:rFonts w:ascii="Times New Roman" w:hAnsi="Times New Roman" w:cs="Times New Roman"/>
                <w:sz w:val="24"/>
              </w:rPr>
            </w:pPr>
            <w:r w:rsidRPr="00FA2F4E">
              <w:rPr>
                <w:rFonts w:ascii="Times New Roman" w:hAnsi="Times New Roman" w:cs="Times New Roman"/>
                <w:sz w:val="24"/>
              </w:rPr>
              <w:t>0.01</w:t>
            </w:r>
          </w:p>
        </w:tc>
        <w:tc>
          <w:tcPr>
            <w:tcW w:w="1984" w:type="dxa"/>
            <w:shd w:val="clear" w:color="000000" w:fill="FFFFFF"/>
            <w:vAlign w:val="center"/>
            <w:hideMark/>
          </w:tcPr>
          <w:p w14:paraId="7E19337D" w14:textId="77777777" w:rsidR="004B739C" w:rsidRPr="00FA2F4E" w:rsidRDefault="004B739C" w:rsidP="004B739C">
            <w:pPr>
              <w:spacing w:after="0" w:line="240" w:lineRule="auto"/>
              <w:jc w:val="both"/>
              <w:rPr>
                <w:rFonts w:ascii="Times New Roman" w:hAnsi="Times New Roman" w:cs="Times New Roman"/>
                <w:sz w:val="24"/>
              </w:rPr>
            </w:pPr>
            <w:r w:rsidRPr="00FA2F4E">
              <w:rPr>
                <w:rFonts w:ascii="Times New Roman" w:hAnsi="Times New Roman" w:cs="Times New Roman"/>
                <w:sz w:val="24"/>
              </w:rPr>
              <w:t>4.119**</w:t>
            </w:r>
          </w:p>
        </w:tc>
        <w:tc>
          <w:tcPr>
            <w:tcW w:w="1985" w:type="dxa"/>
            <w:shd w:val="clear" w:color="000000" w:fill="FFFFFF"/>
            <w:vAlign w:val="center"/>
            <w:hideMark/>
          </w:tcPr>
          <w:p w14:paraId="27D9495C" w14:textId="77777777" w:rsidR="004B739C" w:rsidRPr="00FA2F4E" w:rsidRDefault="004B739C" w:rsidP="004B739C">
            <w:pPr>
              <w:spacing w:after="0" w:line="240" w:lineRule="auto"/>
              <w:jc w:val="both"/>
              <w:rPr>
                <w:rFonts w:ascii="Times New Roman" w:hAnsi="Times New Roman" w:cs="Times New Roman"/>
                <w:sz w:val="24"/>
              </w:rPr>
            </w:pPr>
            <w:r w:rsidRPr="00FA2F4E">
              <w:rPr>
                <w:rFonts w:ascii="Times New Roman" w:hAnsi="Times New Roman" w:cs="Times New Roman"/>
                <w:sz w:val="24"/>
              </w:rPr>
              <w:t>0.097</w:t>
            </w:r>
          </w:p>
        </w:tc>
      </w:tr>
      <w:tr w:rsidR="004B739C" w:rsidRPr="00FA2F4E" w14:paraId="5B6CEA62" w14:textId="77777777" w:rsidTr="004354D3">
        <w:trPr>
          <w:trHeight w:val="315"/>
        </w:trPr>
        <w:tc>
          <w:tcPr>
            <w:tcW w:w="2860" w:type="dxa"/>
            <w:noWrap/>
            <w:vAlign w:val="bottom"/>
            <w:hideMark/>
          </w:tcPr>
          <w:p w14:paraId="0E7EDD2D" w14:textId="77777777" w:rsidR="004B739C" w:rsidRPr="00FA2F4E" w:rsidRDefault="004B739C" w:rsidP="004B739C">
            <w:pPr>
              <w:spacing w:after="0" w:line="240" w:lineRule="auto"/>
              <w:jc w:val="both"/>
              <w:rPr>
                <w:rFonts w:ascii="Times New Roman" w:hAnsi="Times New Roman" w:cs="Times New Roman"/>
                <w:b/>
                <w:bCs/>
                <w:sz w:val="24"/>
              </w:rPr>
            </w:pPr>
            <w:r w:rsidRPr="00FA2F4E">
              <w:rPr>
                <w:rFonts w:ascii="Times New Roman" w:hAnsi="Times New Roman" w:cs="Times New Roman"/>
                <w:b/>
                <w:bCs/>
                <w:sz w:val="24"/>
              </w:rPr>
              <w:t>NDPP</w:t>
            </w:r>
          </w:p>
        </w:tc>
        <w:tc>
          <w:tcPr>
            <w:tcW w:w="2097" w:type="dxa"/>
            <w:shd w:val="clear" w:color="000000" w:fill="FFFFFF"/>
            <w:vAlign w:val="center"/>
            <w:hideMark/>
          </w:tcPr>
          <w:p w14:paraId="33F7CCCF" w14:textId="77777777" w:rsidR="004B739C" w:rsidRPr="00FA2F4E" w:rsidRDefault="004B739C" w:rsidP="004B739C">
            <w:pPr>
              <w:spacing w:after="0" w:line="240" w:lineRule="auto"/>
              <w:jc w:val="both"/>
              <w:rPr>
                <w:rFonts w:ascii="Times New Roman" w:hAnsi="Times New Roman" w:cs="Times New Roman"/>
                <w:sz w:val="24"/>
              </w:rPr>
            </w:pPr>
            <w:r w:rsidRPr="00FA2F4E">
              <w:rPr>
                <w:rFonts w:ascii="Times New Roman" w:hAnsi="Times New Roman" w:cs="Times New Roman"/>
                <w:sz w:val="24"/>
              </w:rPr>
              <w:t>0.03</w:t>
            </w:r>
          </w:p>
        </w:tc>
        <w:tc>
          <w:tcPr>
            <w:tcW w:w="1984" w:type="dxa"/>
            <w:shd w:val="clear" w:color="000000" w:fill="FFFFFF"/>
            <w:vAlign w:val="center"/>
            <w:hideMark/>
          </w:tcPr>
          <w:p w14:paraId="4478E349" w14:textId="77777777" w:rsidR="004B739C" w:rsidRPr="00FA2F4E" w:rsidRDefault="004B739C" w:rsidP="004B739C">
            <w:pPr>
              <w:spacing w:after="0" w:line="240" w:lineRule="auto"/>
              <w:jc w:val="both"/>
              <w:rPr>
                <w:rFonts w:ascii="Times New Roman" w:hAnsi="Times New Roman" w:cs="Times New Roman"/>
                <w:sz w:val="24"/>
              </w:rPr>
            </w:pPr>
            <w:r w:rsidRPr="00FA2F4E">
              <w:rPr>
                <w:rFonts w:ascii="Times New Roman" w:hAnsi="Times New Roman" w:cs="Times New Roman"/>
                <w:sz w:val="24"/>
              </w:rPr>
              <w:t>200.467**</w:t>
            </w:r>
          </w:p>
        </w:tc>
        <w:tc>
          <w:tcPr>
            <w:tcW w:w="1985" w:type="dxa"/>
            <w:shd w:val="clear" w:color="000000" w:fill="FFFFFF"/>
            <w:vAlign w:val="center"/>
            <w:hideMark/>
          </w:tcPr>
          <w:p w14:paraId="6CB4494C" w14:textId="77777777" w:rsidR="004B739C" w:rsidRPr="00FA2F4E" w:rsidRDefault="004B739C" w:rsidP="004B739C">
            <w:pPr>
              <w:spacing w:after="0" w:line="240" w:lineRule="auto"/>
              <w:jc w:val="both"/>
              <w:rPr>
                <w:rFonts w:ascii="Times New Roman" w:hAnsi="Times New Roman" w:cs="Times New Roman"/>
                <w:sz w:val="24"/>
              </w:rPr>
            </w:pPr>
            <w:r w:rsidRPr="00FA2F4E">
              <w:rPr>
                <w:rFonts w:ascii="Times New Roman" w:hAnsi="Times New Roman" w:cs="Times New Roman"/>
                <w:sz w:val="24"/>
              </w:rPr>
              <w:t>0.714</w:t>
            </w:r>
          </w:p>
        </w:tc>
      </w:tr>
      <w:tr w:rsidR="004B739C" w:rsidRPr="00FA2F4E" w14:paraId="56788E62" w14:textId="77777777" w:rsidTr="004354D3">
        <w:trPr>
          <w:trHeight w:val="315"/>
        </w:trPr>
        <w:tc>
          <w:tcPr>
            <w:tcW w:w="2860" w:type="dxa"/>
            <w:noWrap/>
            <w:vAlign w:val="bottom"/>
            <w:hideMark/>
          </w:tcPr>
          <w:p w14:paraId="7C68A284" w14:textId="77777777" w:rsidR="004B739C" w:rsidRPr="00FA2F4E" w:rsidRDefault="004B739C" w:rsidP="004B739C">
            <w:pPr>
              <w:spacing w:after="0" w:line="240" w:lineRule="auto"/>
              <w:jc w:val="both"/>
              <w:rPr>
                <w:rFonts w:ascii="Times New Roman" w:hAnsi="Times New Roman" w:cs="Times New Roman"/>
                <w:b/>
                <w:bCs/>
                <w:sz w:val="24"/>
              </w:rPr>
            </w:pPr>
            <w:r w:rsidRPr="00FA2F4E">
              <w:rPr>
                <w:rFonts w:ascii="Times New Roman" w:hAnsi="Times New Roman" w:cs="Times New Roman"/>
                <w:b/>
                <w:bCs/>
                <w:sz w:val="24"/>
              </w:rPr>
              <w:t>PYPP</w:t>
            </w:r>
          </w:p>
        </w:tc>
        <w:tc>
          <w:tcPr>
            <w:tcW w:w="2097" w:type="dxa"/>
            <w:shd w:val="clear" w:color="000000" w:fill="FFFFFF"/>
            <w:vAlign w:val="center"/>
            <w:hideMark/>
          </w:tcPr>
          <w:p w14:paraId="552F97E4" w14:textId="77777777" w:rsidR="004B739C" w:rsidRPr="00FA2F4E" w:rsidRDefault="004B739C" w:rsidP="004B739C">
            <w:pPr>
              <w:spacing w:after="0" w:line="240" w:lineRule="auto"/>
              <w:jc w:val="both"/>
              <w:rPr>
                <w:rFonts w:ascii="Times New Roman" w:hAnsi="Times New Roman" w:cs="Times New Roman"/>
                <w:sz w:val="24"/>
              </w:rPr>
            </w:pPr>
            <w:r w:rsidRPr="00FA2F4E">
              <w:rPr>
                <w:rFonts w:ascii="Times New Roman" w:hAnsi="Times New Roman" w:cs="Times New Roman"/>
                <w:sz w:val="24"/>
              </w:rPr>
              <w:t>1.893</w:t>
            </w:r>
          </w:p>
        </w:tc>
        <w:tc>
          <w:tcPr>
            <w:tcW w:w="1984" w:type="dxa"/>
            <w:shd w:val="clear" w:color="000000" w:fill="FFFFFF"/>
            <w:vAlign w:val="center"/>
            <w:hideMark/>
          </w:tcPr>
          <w:p w14:paraId="1DE2DC13" w14:textId="77777777" w:rsidR="004B739C" w:rsidRPr="00FA2F4E" w:rsidRDefault="004B739C" w:rsidP="004B739C">
            <w:pPr>
              <w:spacing w:after="0" w:line="240" w:lineRule="auto"/>
              <w:jc w:val="both"/>
              <w:rPr>
                <w:rFonts w:ascii="Times New Roman" w:hAnsi="Times New Roman" w:cs="Times New Roman"/>
                <w:sz w:val="24"/>
              </w:rPr>
            </w:pPr>
            <w:r w:rsidRPr="00FA2F4E">
              <w:rPr>
                <w:rFonts w:ascii="Times New Roman" w:hAnsi="Times New Roman" w:cs="Times New Roman"/>
                <w:sz w:val="24"/>
              </w:rPr>
              <w:t>194.847**</w:t>
            </w:r>
          </w:p>
        </w:tc>
        <w:tc>
          <w:tcPr>
            <w:tcW w:w="1985" w:type="dxa"/>
            <w:shd w:val="clear" w:color="000000" w:fill="FFFFFF"/>
            <w:vAlign w:val="center"/>
            <w:hideMark/>
          </w:tcPr>
          <w:p w14:paraId="23217B01" w14:textId="77777777" w:rsidR="004B739C" w:rsidRPr="00FA2F4E" w:rsidRDefault="004B739C" w:rsidP="004B739C">
            <w:pPr>
              <w:spacing w:after="0" w:line="240" w:lineRule="auto"/>
              <w:jc w:val="both"/>
              <w:rPr>
                <w:rFonts w:ascii="Times New Roman" w:hAnsi="Times New Roman" w:cs="Times New Roman"/>
                <w:sz w:val="24"/>
              </w:rPr>
            </w:pPr>
            <w:r w:rsidRPr="00FA2F4E">
              <w:rPr>
                <w:rFonts w:ascii="Times New Roman" w:hAnsi="Times New Roman" w:cs="Times New Roman"/>
                <w:sz w:val="24"/>
              </w:rPr>
              <w:t>0.636</w:t>
            </w:r>
          </w:p>
        </w:tc>
      </w:tr>
      <w:tr w:rsidR="004B739C" w:rsidRPr="00FA2F4E" w14:paraId="7621DF20" w14:textId="77777777" w:rsidTr="004354D3">
        <w:trPr>
          <w:trHeight w:val="300"/>
        </w:trPr>
        <w:tc>
          <w:tcPr>
            <w:tcW w:w="2860" w:type="dxa"/>
            <w:noWrap/>
            <w:vAlign w:val="bottom"/>
            <w:hideMark/>
          </w:tcPr>
          <w:p w14:paraId="69FB2834" w14:textId="77777777" w:rsidR="004B739C" w:rsidRPr="00FA2F4E" w:rsidRDefault="004B739C" w:rsidP="004B739C">
            <w:pPr>
              <w:spacing w:after="0" w:line="240" w:lineRule="auto"/>
              <w:jc w:val="both"/>
              <w:rPr>
                <w:rFonts w:ascii="Times New Roman" w:hAnsi="Times New Roman" w:cs="Times New Roman"/>
                <w:b/>
                <w:bCs/>
                <w:sz w:val="24"/>
              </w:rPr>
            </w:pPr>
            <w:r w:rsidRPr="00FA2F4E">
              <w:rPr>
                <w:rFonts w:ascii="Times New Roman" w:hAnsi="Times New Roman" w:cs="Times New Roman"/>
                <w:b/>
                <w:bCs/>
                <w:sz w:val="24"/>
              </w:rPr>
              <w:t>KYPP</w:t>
            </w:r>
          </w:p>
        </w:tc>
        <w:tc>
          <w:tcPr>
            <w:tcW w:w="2097" w:type="dxa"/>
            <w:shd w:val="clear" w:color="000000" w:fill="FFFFFF"/>
            <w:vAlign w:val="center"/>
            <w:hideMark/>
          </w:tcPr>
          <w:p w14:paraId="63425497" w14:textId="77777777" w:rsidR="004B739C" w:rsidRPr="00FA2F4E" w:rsidRDefault="004B739C" w:rsidP="004B739C">
            <w:pPr>
              <w:spacing w:after="0" w:line="240" w:lineRule="auto"/>
              <w:jc w:val="both"/>
              <w:rPr>
                <w:rFonts w:ascii="Times New Roman" w:hAnsi="Times New Roman" w:cs="Times New Roman"/>
                <w:sz w:val="24"/>
              </w:rPr>
            </w:pPr>
            <w:r w:rsidRPr="00FA2F4E">
              <w:rPr>
                <w:rFonts w:ascii="Times New Roman" w:hAnsi="Times New Roman" w:cs="Times New Roman"/>
                <w:sz w:val="24"/>
              </w:rPr>
              <w:t>0.661</w:t>
            </w:r>
          </w:p>
        </w:tc>
        <w:tc>
          <w:tcPr>
            <w:tcW w:w="1984" w:type="dxa"/>
            <w:shd w:val="clear" w:color="000000" w:fill="FFFFFF"/>
            <w:vAlign w:val="center"/>
            <w:hideMark/>
          </w:tcPr>
          <w:p w14:paraId="02B40ECF" w14:textId="77777777" w:rsidR="004B739C" w:rsidRPr="00FA2F4E" w:rsidRDefault="004B739C" w:rsidP="004B739C">
            <w:pPr>
              <w:spacing w:after="0" w:line="240" w:lineRule="auto"/>
              <w:jc w:val="both"/>
              <w:rPr>
                <w:rFonts w:ascii="Times New Roman" w:hAnsi="Times New Roman" w:cs="Times New Roman"/>
                <w:sz w:val="24"/>
              </w:rPr>
            </w:pPr>
            <w:r w:rsidRPr="00FA2F4E">
              <w:rPr>
                <w:rFonts w:ascii="Times New Roman" w:hAnsi="Times New Roman" w:cs="Times New Roman"/>
                <w:sz w:val="24"/>
              </w:rPr>
              <w:t>114.439**</w:t>
            </w:r>
          </w:p>
        </w:tc>
        <w:tc>
          <w:tcPr>
            <w:tcW w:w="1985" w:type="dxa"/>
            <w:shd w:val="clear" w:color="000000" w:fill="FFFFFF"/>
            <w:vAlign w:val="center"/>
            <w:hideMark/>
          </w:tcPr>
          <w:p w14:paraId="50A8C888" w14:textId="77777777" w:rsidR="004B739C" w:rsidRPr="00FA2F4E" w:rsidRDefault="004B739C" w:rsidP="004B739C">
            <w:pPr>
              <w:spacing w:after="0" w:line="240" w:lineRule="auto"/>
              <w:jc w:val="both"/>
              <w:rPr>
                <w:rFonts w:ascii="Times New Roman" w:hAnsi="Times New Roman" w:cs="Times New Roman"/>
                <w:sz w:val="24"/>
              </w:rPr>
            </w:pPr>
            <w:r w:rsidRPr="00FA2F4E">
              <w:rPr>
                <w:rFonts w:ascii="Times New Roman" w:hAnsi="Times New Roman" w:cs="Times New Roman"/>
                <w:sz w:val="24"/>
              </w:rPr>
              <w:t>0.339</w:t>
            </w:r>
          </w:p>
        </w:tc>
      </w:tr>
      <w:tr w:rsidR="004B739C" w:rsidRPr="00FA2F4E" w14:paraId="7CF22129" w14:textId="77777777" w:rsidTr="004354D3">
        <w:trPr>
          <w:trHeight w:val="315"/>
        </w:trPr>
        <w:tc>
          <w:tcPr>
            <w:tcW w:w="2860" w:type="dxa"/>
            <w:noWrap/>
            <w:vAlign w:val="bottom"/>
            <w:hideMark/>
          </w:tcPr>
          <w:p w14:paraId="0C79B7AE" w14:textId="77777777" w:rsidR="004B739C" w:rsidRPr="00FA2F4E" w:rsidRDefault="004B739C" w:rsidP="004B739C">
            <w:pPr>
              <w:spacing w:after="0" w:line="240" w:lineRule="auto"/>
              <w:jc w:val="both"/>
              <w:rPr>
                <w:rFonts w:ascii="Times New Roman" w:hAnsi="Times New Roman" w:cs="Times New Roman"/>
                <w:b/>
                <w:bCs/>
                <w:sz w:val="24"/>
              </w:rPr>
            </w:pPr>
            <w:r w:rsidRPr="00FA2F4E">
              <w:rPr>
                <w:rFonts w:ascii="Times New Roman" w:hAnsi="Times New Roman" w:cs="Times New Roman"/>
                <w:b/>
                <w:bCs/>
                <w:sz w:val="24"/>
              </w:rPr>
              <w:t>SHP</w:t>
            </w:r>
          </w:p>
        </w:tc>
        <w:tc>
          <w:tcPr>
            <w:tcW w:w="2097" w:type="dxa"/>
            <w:shd w:val="clear" w:color="000000" w:fill="FFFFFF"/>
            <w:vAlign w:val="center"/>
            <w:hideMark/>
          </w:tcPr>
          <w:p w14:paraId="348834CD" w14:textId="77777777" w:rsidR="004B739C" w:rsidRPr="00FA2F4E" w:rsidRDefault="004B739C" w:rsidP="004B739C">
            <w:pPr>
              <w:spacing w:after="0" w:line="240" w:lineRule="auto"/>
              <w:jc w:val="both"/>
              <w:rPr>
                <w:rFonts w:ascii="Times New Roman" w:hAnsi="Times New Roman" w:cs="Times New Roman"/>
                <w:sz w:val="24"/>
              </w:rPr>
            </w:pPr>
            <w:r w:rsidRPr="00FA2F4E">
              <w:rPr>
                <w:rFonts w:ascii="Times New Roman" w:hAnsi="Times New Roman" w:cs="Times New Roman"/>
                <w:sz w:val="24"/>
              </w:rPr>
              <w:t>13.562</w:t>
            </w:r>
          </w:p>
        </w:tc>
        <w:tc>
          <w:tcPr>
            <w:tcW w:w="1984" w:type="dxa"/>
            <w:shd w:val="clear" w:color="000000" w:fill="FFFFFF"/>
            <w:vAlign w:val="center"/>
            <w:hideMark/>
          </w:tcPr>
          <w:p w14:paraId="685E64DA" w14:textId="77777777" w:rsidR="004B739C" w:rsidRPr="00FA2F4E" w:rsidRDefault="004B739C" w:rsidP="004B739C">
            <w:pPr>
              <w:spacing w:after="0" w:line="240" w:lineRule="auto"/>
              <w:jc w:val="both"/>
              <w:rPr>
                <w:rFonts w:ascii="Times New Roman" w:hAnsi="Times New Roman" w:cs="Times New Roman"/>
                <w:sz w:val="24"/>
              </w:rPr>
            </w:pPr>
            <w:r w:rsidRPr="00FA2F4E">
              <w:rPr>
                <w:rFonts w:ascii="Times New Roman" w:hAnsi="Times New Roman" w:cs="Times New Roman"/>
                <w:sz w:val="24"/>
              </w:rPr>
              <w:t>116.833**</w:t>
            </w:r>
          </w:p>
        </w:tc>
        <w:tc>
          <w:tcPr>
            <w:tcW w:w="1985" w:type="dxa"/>
            <w:shd w:val="clear" w:color="000000" w:fill="FFFFFF"/>
            <w:vAlign w:val="center"/>
            <w:hideMark/>
          </w:tcPr>
          <w:p w14:paraId="084FEADF" w14:textId="77777777" w:rsidR="004B739C" w:rsidRPr="00FA2F4E" w:rsidRDefault="004B739C" w:rsidP="004B739C">
            <w:pPr>
              <w:spacing w:after="0" w:line="240" w:lineRule="auto"/>
              <w:jc w:val="both"/>
              <w:rPr>
                <w:rFonts w:ascii="Times New Roman" w:hAnsi="Times New Roman" w:cs="Times New Roman"/>
                <w:sz w:val="24"/>
              </w:rPr>
            </w:pPr>
            <w:r w:rsidRPr="00FA2F4E">
              <w:rPr>
                <w:rFonts w:ascii="Times New Roman" w:hAnsi="Times New Roman" w:cs="Times New Roman"/>
                <w:sz w:val="24"/>
              </w:rPr>
              <w:t>25.82</w:t>
            </w:r>
          </w:p>
        </w:tc>
      </w:tr>
      <w:tr w:rsidR="004B739C" w:rsidRPr="00FA2F4E" w14:paraId="2880E8FB" w14:textId="77777777" w:rsidTr="004354D3">
        <w:trPr>
          <w:trHeight w:val="315"/>
        </w:trPr>
        <w:tc>
          <w:tcPr>
            <w:tcW w:w="2860" w:type="dxa"/>
            <w:noWrap/>
            <w:vAlign w:val="bottom"/>
            <w:hideMark/>
          </w:tcPr>
          <w:p w14:paraId="6FEF0BEA" w14:textId="77777777" w:rsidR="004B739C" w:rsidRPr="00FA2F4E" w:rsidRDefault="004B739C" w:rsidP="004B739C">
            <w:pPr>
              <w:spacing w:after="0" w:line="240" w:lineRule="auto"/>
              <w:jc w:val="both"/>
              <w:rPr>
                <w:rFonts w:ascii="Times New Roman" w:hAnsi="Times New Roman" w:cs="Times New Roman"/>
                <w:b/>
                <w:bCs/>
                <w:sz w:val="24"/>
              </w:rPr>
            </w:pPr>
            <w:r w:rsidRPr="00FA2F4E">
              <w:rPr>
                <w:rFonts w:ascii="Times New Roman" w:hAnsi="Times New Roman" w:cs="Times New Roman"/>
                <w:b/>
                <w:bCs/>
                <w:sz w:val="24"/>
              </w:rPr>
              <w:lastRenderedPageBreak/>
              <w:t>HKW</w:t>
            </w:r>
          </w:p>
        </w:tc>
        <w:tc>
          <w:tcPr>
            <w:tcW w:w="2097" w:type="dxa"/>
            <w:shd w:val="clear" w:color="000000" w:fill="FFFFFF"/>
            <w:vAlign w:val="center"/>
            <w:hideMark/>
          </w:tcPr>
          <w:p w14:paraId="40A9111C" w14:textId="77777777" w:rsidR="004B739C" w:rsidRPr="00FA2F4E" w:rsidRDefault="004B739C" w:rsidP="004B739C">
            <w:pPr>
              <w:spacing w:after="0" w:line="240" w:lineRule="auto"/>
              <w:jc w:val="both"/>
              <w:rPr>
                <w:rFonts w:ascii="Times New Roman" w:hAnsi="Times New Roman" w:cs="Times New Roman"/>
                <w:sz w:val="24"/>
              </w:rPr>
            </w:pPr>
            <w:r w:rsidRPr="00FA2F4E">
              <w:rPr>
                <w:rFonts w:ascii="Times New Roman" w:hAnsi="Times New Roman" w:cs="Times New Roman"/>
                <w:sz w:val="24"/>
              </w:rPr>
              <w:t>7.137</w:t>
            </w:r>
          </w:p>
        </w:tc>
        <w:tc>
          <w:tcPr>
            <w:tcW w:w="1984" w:type="dxa"/>
            <w:shd w:val="clear" w:color="000000" w:fill="FFFFFF"/>
            <w:vAlign w:val="center"/>
            <w:hideMark/>
          </w:tcPr>
          <w:p w14:paraId="310237D0" w14:textId="77777777" w:rsidR="004B739C" w:rsidRPr="00FA2F4E" w:rsidRDefault="004B739C" w:rsidP="004B739C">
            <w:pPr>
              <w:spacing w:after="0" w:line="240" w:lineRule="auto"/>
              <w:jc w:val="both"/>
              <w:rPr>
                <w:rFonts w:ascii="Times New Roman" w:hAnsi="Times New Roman" w:cs="Times New Roman"/>
                <w:sz w:val="24"/>
              </w:rPr>
            </w:pPr>
            <w:r w:rsidRPr="00FA2F4E">
              <w:rPr>
                <w:rFonts w:ascii="Times New Roman" w:hAnsi="Times New Roman" w:cs="Times New Roman"/>
                <w:sz w:val="24"/>
              </w:rPr>
              <w:t>143.88**</w:t>
            </w:r>
          </w:p>
        </w:tc>
        <w:tc>
          <w:tcPr>
            <w:tcW w:w="1985" w:type="dxa"/>
            <w:shd w:val="clear" w:color="000000" w:fill="FFFFFF"/>
            <w:vAlign w:val="center"/>
            <w:hideMark/>
          </w:tcPr>
          <w:p w14:paraId="3D23FBD5" w14:textId="77777777" w:rsidR="004B739C" w:rsidRPr="00FA2F4E" w:rsidRDefault="004B739C" w:rsidP="004B739C">
            <w:pPr>
              <w:spacing w:after="0" w:line="240" w:lineRule="auto"/>
              <w:jc w:val="both"/>
              <w:rPr>
                <w:rFonts w:ascii="Times New Roman" w:hAnsi="Times New Roman" w:cs="Times New Roman"/>
                <w:sz w:val="24"/>
              </w:rPr>
            </w:pPr>
            <w:r w:rsidRPr="00FA2F4E">
              <w:rPr>
                <w:rFonts w:ascii="Times New Roman" w:hAnsi="Times New Roman" w:cs="Times New Roman"/>
                <w:sz w:val="24"/>
              </w:rPr>
              <w:t>8.037</w:t>
            </w:r>
          </w:p>
        </w:tc>
      </w:tr>
      <w:tr w:rsidR="004B739C" w:rsidRPr="00FA2F4E" w14:paraId="488262C6" w14:textId="77777777" w:rsidTr="004354D3">
        <w:trPr>
          <w:trHeight w:val="315"/>
        </w:trPr>
        <w:tc>
          <w:tcPr>
            <w:tcW w:w="2860" w:type="dxa"/>
            <w:noWrap/>
            <w:vAlign w:val="bottom"/>
            <w:hideMark/>
          </w:tcPr>
          <w:p w14:paraId="7476AD69" w14:textId="77777777" w:rsidR="004B739C" w:rsidRPr="00FA2F4E" w:rsidRDefault="004B739C" w:rsidP="004B739C">
            <w:pPr>
              <w:spacing w:after="0" w:line="240" w:lineRule="auto"/>
              <w:jc w:val="both"/>
              <w:rPr>
                <w:rFonts w:ascii="Times New Roman" w:hAnsi="Times New Roman" w:cs="Times New Roman"/>
                <w:b/>
                <w:bCs/>
                <w:sz w:val="24"/>
              </w:rPr>
            </w:pPr>
            <w:r w:rsidRPr="00FA2F4E">
              <w:rPr>
                <w:rFonts w:ascii="Times New Roman" w:hAnsi="Times New Roman" w:cs="Times New Roman"/>
                <w:b/>
                <w:bCs/>
                <w:sz w:val="24"/>
              </w:rPr>
              <w:t>SMKP</w:t>
            </w:r>
          </w:p>
        </w:tc>
        <w:tc>
          <w:tcPr>
            <w:tcW w:w="2097" w:type="dxa"/>
            <w:shd w:val="clear" w:color="000000" w:fill="FFFFFF"/>
            <w:vAlign w:val="center"/>
            <w:hideMark/>
          </w:tcPr>
          <w:p w14:paraId="07E7993F" w14:textId="77777777" w:rsidR="004B739C" w:rsidRPr="00FA2F4E" w:rsidRDefault="004B739C" w:rsidP="004B739C">
            <w:pPr>
              <w:spacing w:after="0" w:line="240" w:lineRule="auto"/>
              <w:jc w:val="both"/>
              <w:rPr>
                <w:rFonts w:ascii="Times New Roman" w:hAnsi="Times New Roman" w:cs="Times New Roman"/>
                <w:sz w:val="24"/>
              </w:rPr>
            </w:pPr>
            <w:r w:rsidRPr="00FA2F4E">
              <w:rPr>
                <w:rFonts w:ascii="Times New Roman" w:hAnsi="Times New Roman" w:cs="Times New Roman"/>
                <w:sz w:val="24"/>
              </w:rPr>
              <w:t>0.068</w:t>
            </w:r>
          </w:p>
        </w:tc>
        <w:tc>
          <w:tcPr>
            <w:tcW w:w="1984" w:type="dxa"/>
            <w:shd w:val="clear" w:color="000000" w:fill="FFFFFF"/>
            <w:vAlign w:val="center"/>
            <w:hideMark/>
          </w:tcPr>
          <w:p w14:paraId="5AEEC25A" w14:textId="77777777" w:rsidR="004B739C" w:rsidRPr="00FA2F4E" w:rsidRDefault="004B739C" w:rsidP="004B739C">
            <w:pPr>
              <w:spacing w:after="0" w:line="240" w:lineRule="auto"/>
              <w:jc w:val="both"/>
              <w:rPr>
                <w:rFonts w:ascii="Times New Roman" w:hAnsi="Times New Roman" w:cs="Times New Roman"/>
                <w:sz w:val="24"/>
              </w:rPr>
            </w:pPr>
            <w:r w:rsidRPr="00FA2F4E">
              <w:rPr>
                <w:rFonts w:ascii="Times New Roman" w:hAnsi="Times New Roman" w:cs="Times New Roman"/>
                <w:sz w:val="24"/>
              </w:rPr>
              <w:t>86.889**</w:t>
            </w:r>
          </w:p>
        </w:tc>
        <w:tc>
          <w:tcPr>
            <w:tcW w:w="1985" w:type="dxa"/>
            <w:shd w:val="clear" w:color="000000" w:fill="FFFFFF"/>
            <w:vAlign w:val="center"/>
            <w:hideMark/>
          </w:tcPr>
          <w:p w14:paraId="14A2E6F1" w14:textId="77777777" w:rsidR="004B739C" w:rsidRPr="00FA2F4E" w:rsidRDefault="004B739C" w:rsidP="004B739C">
            <w:pPr>
              <w:spacing w:after="0" w:line="240" w:lineRule="auto"/>
              <w:jc w:val="both"/>
              <w:rPr>
                <w:rFonts w:ascii="Times New Roman" w:hAnsi="Times New Roman" w:cs="Times New Roman"/>
                <w:sz w:val="24"/>
              </w:rPr>
            </w:pPr>
            <w:r w:rsidRPr="00FA2F4E">
              <w:rPr>
                <w:rFonts w:ascii="Times New Roman" w:hAnsi="Times New Roman" w:cs="Times New Roman"/>
                <w:sz w:val="24"/>
              </w:rPr>
              <w:t>0.637</w:t>
            </w:r>
          </w:p>
        </w:tc>
      </w:tr>
      <w:tr w:rsidR="004B739C" w:rsidRPr="00FA2F4E" w14:paraId="3D9223CF" w14:textId="77777777" w:rsidTr="004354D3">
        <w:trPr>
          <w:trHeight w:val="300"/>
        </w:trPr>
        <w:tc>
          <w:tcPr>
            <w:tcW w:w="2860" w:type="dxa"/>
            <w:noWrap/>
            <w:vAlign w:val="bottom"/>
            <w:hideMark/>
          </w:tcPr>
          <w:p w14:paraId="4D141ABF" w14:textId="77777777" w:rsidR="004B739C" w:rsidRPr="00FA2F4E" w:rsidRDefault="004B739C" w:rsidP="004B739C">
            <w:pPr>
              <w:spacing w:after="0" w:line="240" w:lineRule="auto"/>
              <w:jc w:val="both"/>
              <w:rPr>
                <w:rFonts w:ascii="Times New Roman" w:hAnsi="Times New Roman" w:cs="Times New Roman"/>
                <w:b/>
                <w:bCs/>
                <w:sz w:val="24"/>
              </w:rPr>
            </w:pPr>
            <w:r w:rsidRPr="00FA2F4E">
              <w:rPr>
                <w:rFonts w:ascii="Times New Roman" w:hAnsi="Times New Roman" w:cs="Times New Roman"/>
                <w:b/>
                <w:bCs/>
                <w:sz w:val="24"/>
              </w:rPr>
              <w:t>BYPP</w:t>
            </w:r>
          </w:p>
        </w:tc>
        <w:tc>
          <w:tcPr>
            <w:tcW w:w="2097" w:type="dxa"/>
            <w:shd w:val="clear" w:color="000000" w:fill="FFFFFF"/>
            <w:vAlign w:val="center"/>
            <w:hideMark/>
          </w:tcPr>
          <w:p w14:paraId="175302E8" w14:textId="77777777" w:rsidR="004B739C" w:rsidRPr="00FA2F4E" w:rsidRDefault="004B739C" w:rsidP="004B739C">
            <w:pPr>
              <w:spacing w:after="0" w:line="240" w:lineRule="auto"/>
              <w:jc w:val="both"/>
              <w:rPr>
                <w:rFonts w:ascii="Times New Roman" w:hAnsi="Times New Roman" w:cs="Times New Roman"/>
                <w:sz w:val="24"/>
              </w:rPr>
            </w:pPr>
            <w:r w:rsidRPr="00FA2F4E">
              <w:rPr>
                <w:rFonts w:ascii="Times New Roman" w:hAnsi="Times New Roman" w:cs="Times New Roman"/>
                <w:sz w:val="24"/>
              </w:rPr>
              <w:t>81.905</w:t>
            </w:r>
          </w:p>
        </w:tc>
        <w:tc>
          <w:tcPr>
            <w:tcW w:w="1984" w:type="dxa"/>
            <w:shd w:val="clear" w:color="000000" w:fill="FFFFFF"/>
            <w:vAlign w:val="center"/>
            <w:hideMark/>
          </w:tcPr>
          <w:p w14:paraId="66A338E0" w14:textId="77777777" w:rsidR="004B739C" w:rsidRPr="00FA2F4E" w:rsidRDefault="004B739C" w:rsidP="004B739C">
            <w:pPr>
              <w:spacing w:after="0" w:line="240" w:lineRule="auto"/>
              <w:jc w:val="both"/>
              <w:rPr>
                <w:rFonts w:ascii="Times New Roman" w:hAnsi="Times New Roman" w:cs="Times New Roman"/>
                <w:sz w:val="24"/>
              </w:rPr>
            </w:pPr>
            <w:r w:rsidRPr="00FA2F4E">
              <w:rPr>
                <w:rFonts w:ascii="Times New Roman" w:hAnsi="Times New Roman" w:cs="Times New Roman"/>
                <w:sz w:val="24"/>
              </w:rPr>
              <w:t>3112.981**</w:t>
            </w:r>
          </w:p>
        </w:tc>
        <w:tc>
          <w:tcPr>
            <w:tcW w:w="1985" w:type="dxa"/>
            <w:shd w:val="clear" w:color="000000" w:fill="FFFFFF"/>
            <w:vAlign w:val="center"/>
            <w:hideMark/>
          </w:tcPr>
          <w:p w14:paraId="1EC9C4DD" w14:textId="77777777" w:rsidR="004B739C" w:rsidRPr="00FA2F4E" w:rsidRDefault="004B739C" w:rsidP="004B739C">
            <w:pPr>
              <w:spacing w:after="0" w:line="240" w:lineRule="auto"/>
              <w:jc w:val="both"/>
              <w:rPr>
                <w:rFonts w:ascii="Times New Roman" w:hAnsi="Times New Roman" w:cs="Times New Roman"/>
                <w:sz w:val="24"/>
              </w:rPr>
            </w:pPr>
            <w:r w:rsidRPr="00FA2F4E">
              <w:rPr>
                <w:rFonts w:ascii="Times New Roman" w:hAnsi="Times New Roman" w:cs="Times New Roman"/>
                <w:sz w:val="24"/>
              </w:rPr>
              <w:t>74.937</w:t>
            </w:r>
          </w:p>
        </w:tc>
      </w:tr>
      <w:tr w:rsidR="004B739C" w:rsidRPr="00FA2F4E" w14:paraId="6F7F4C03" w14:textId="77777777" w:rsidTr="004354D3">
        <w:trPr>
          <w:trHeight w:val="315"/>
        </w:trPr>
        <w:tc>
          <w:tcPr>
            <w:tcW w:w="2860" w:type="dxa"/>
            <w:noWrap/>
            <w:vAlign w:val="bottom"/>
            <w:hideMark/>
          </w:tcPr>
          <w:p w14:paraId="2A7487A7" w14:textId="77777777" w:rsidR="004B739C" w:rsidRPr="00FA2F4E" w:rsidRDefault="004B739C" w:rsidP="004B739C">
            <w:pPr>
              <w:spacing w:after="0" w:line="240" w:lineRule="auto"/>
              <w:jc w:val="both"/>
              <w:rPr>
                <w:rFonts w:ascii="Times New Roman" w:hAnsi="Times New Roman" w:cs="Times New Roman"/>
                <w:b/>
                <w:bCs/>
                <w:sz w:val="24"/>
              </w:rPr>
            </w:pPr>
            <w:r w:rsidRPr="00FA2F4E">
              <w:rPr>
                <w:rFonts w:ascii="Times New Roman" w:hAnsi="Times New Roman" w:cs="Times New Roman"/>
                <w:b/>
                <w:bCs/>
                <w:sz w:val="24"/>
              </w:rPr>
              <w:t>DWT</w:t>
            </w:r>
          </w:p>
        </w:tc>
        <w:tc>
          <w:tcPr>
            <w:tcW w:w="2097" w:type="dxa"/>
            <w:shd w:val="clear" w:color="000000" w:fill="FFFFFF"/>
            <w:vAlign w:val="center"/>
            <w:hideMark/>
          </w:tcPr>
          <w:p w14:paraId="5384E822" w14:textId="77777777" w:rsidR="004B739C" w:rsidRPr="00FA2F4E" w:rsidRDefault="004B739C" w:rsidP="004B739C">
            <w:pPr>
              <w:spacing w:after="0" w:line="240" w:lineRule="auto"/>
              <w:jc w:val="both"/>
              <w:rPr>
                <w:rFonts w:ascii="Times New Roman" w:hAnsi="Times New Roman" w:cs="Times New Roman"/>
                <w:sz w:val="24"/>
              </w:rPr>
            </w:pPr>
            <w:r w:rsidRPr="00FA2F4E">
              <w:rPr>
                <w:rFonts w:ascii="Times New Roman" w:hAnsi="Times New Roman" w:cs="Times New Roman"/>
                <w:sz w:val="24"/>
              </w:rPr>
              <w:t>1.961</w:t>
            </w:r>
          </w:p>
        </w:tc>
        <w:tc>
          <w:tcPr>
            <w:tcW w:w="1984" w:type="dxa"/>
            <w:shd w:val="clear" w:color="000000" w:fill="FFFFFF"/>
            <w:vAlign w:val="center"/>
            <w:hideMark/>
          </w:tcPr>
          <w:p w14:paraId="2CCA51B8" w14:textId="77777777" w:rsidR="004B739C" w:rsidRPr="00FA2F4E" w:rsidRDefault="004B739C" w:rsidP="004B739C">
            <w:pPr>
              <w:spacing w:after="0" w:line="240" w:lineRule="auto"/>
              <w:jc w:val="both"/>
              <w:rPr>
                <w:rFonts w:ascii="Times New Roman" w:hAnsi="Times New Roman" w:cs="Times New Roman"/>
                <w:sz w:val="24"/>
              </w:rPr>
            </w:pPr>
            <w:r w:rsidRPr="00FA2F4E">
              <w:rPr>
                <w:rFonts w:ascii="Times New Roman" w:hAnsi="Times New Roman" w:cs="Times New Roman"/>
                <w:sz w:val="24"/>
              </w:rPr>
              <w:t>464.015**</w:t>
            </w:r>
          </w:p>
        </w:tc>
        <w:tc>
          <w:tcPr>
            <w:tcW w:w="1985" w:type="dxa"/>
            <w:shd w:val="clear" w:color="000000" w:fill="FFFFFF"/>
            <w:vAlign w:val="center"/>
            <w:hideMark/>
          </w:tcPr>
          <w:p w14:paraId="68ADD2DD" w14:textId="77777777" w:rsidR="004B739C" w:rsidRPr="00FA2F4E" w:rsidRDefault="004B739C" w:rsidP="004B739C">
            <w:pPr>
              <w:spacing w:after="0" w:line="240" w:lineRule="auto"/>
              <w:jc w:val="both"/>
              <w:rPr>
                <w:rFonts w:ascii="Times New Roman" w:hAnsi="Times New Roman" w:cs="Times New Roman"/>
                <w:sz w:val="24"/>
              </w:rPr>
            </w:pPr>
            <w:r w:rsidRPr="00FA2F4E">
              <w:rPr>
                <w:rFonts w:ascii="Times New Roman" w:hAnsi="Times New Roman" w:cs="Times New Roman"/>
                <w:sz w:val="24"/>
              </w:rPr>
              <w:t>5.118</w:t>
            </w:r>
          </w:p>
        </w:tc>
      </w:tr>
      <w:tr w:rsidR="004B739C" w:rsidRPr="00FA2F4E" w14:paraId="798808D5" w14:textId="77777777" w:rsidTr="004354D3">
        <w:trPr>
          <w:trHeight w:val="315"/>
        </w:trPr>
        <w:tc>
          <w:tcPr>
            <w:tcW w:w="2860" w:type="dxa"/>
            <w:noWrap/>
            <w:vAlign w:val="bottom"/>
            <w:hideMark/>
          </w:tcPr>
          <w:p w14:paraId="0194063B" w14:textId="77777777" w:rsidR="004B739C" w:rsidRPr="00FA2F4E" w:rsidRDefault="004B739C" w:rsidP="004B739C">
            <w:pPr>
              <w:spacing w:after="0" w:line="240" w:lineRule="auto"/>
              <w:jc w:val="both"/>
              <w:rPr>
                <w:rFonts w:ascii="Times New Roman" w:hAnsi="Times New Roman" w:cs="Times New Roman"/>
                <w:b/>
                <w:bCs/>
                <w:sz w:val="24"/>
              </w:rPr>
            </w:pPr>
            <w:r w:rsidRPr="00FA2F4E">
              <w:rPr>
                <w:rFonts w:ascii="Times New Roman" w:hAnsi="Times New Roman" w:cs="Times New Roman"/>
                <w:b/>
                <w:bCs/>
                <w:sz w:val="24"/>
              </w:rPr>
              <w:t>HI</w:t>
            </w:r>
          </w:p>
        </w:tc>
        <w:tc>
          <w:tcPr>
            <w:tcW w:w="2097" w:type="dxa"/>
            <w:shd w:val="clear" w:color="000000" w:fill="FFFFFF"/>
            <w:vAlign w:val="center"/>
            <w:hideMark/>
          </w:tcPr>
          <w:p w14:paraId="26BFB1B8" w14:textId="77777777" w:rsidR="004B739C" w:rsidRPr="00FA2F4E" w:rsidRDefault="004B739C" w:rsidP="004B739C">
            <w:pPr>
              <w:spacing w:after="0" w:line="240" w:lineRule="auto"/>
              <w:jc w:val="both"/>
              <w:rPr>
                <w:rFonts w:ascii="Times New Roman" w:hAnsi="Times New Roman" w:cs="Times New Roman"/>
                <w:sz w:val="24"/>
              </w:rPr>
            </w:pPr>
            <w:r w:rsidRPr="00FA2F4E">
              <w:rPr>
                <w:rFonts w:ascii="Times New Roman" w:hAnsi="Times New Roman" w:cs="Times New Roman"/>
                <w:sz w:val="24"/>
              </w:rPr>
              <w:t>5.075</w:t>
            </w:r>
          </w:p>
        </w:tc>
        <w:tc>
          <w:tcPr>
            <w:tcW w:w="1984" w:type="dxa"/>
            <w:shd w:val="clear" w:color="000000" w:fill="FFFFFF"/>
            <w:vAlign w:val="center"/>
            <w:hideMark/>
          </w:tcPr>
          <w:p w14:paraId="2311A0BC" w14:textId="77777777" w:rsidR="004B739C" w:rsidRPr="00FA2F4E" w:rsidRDefault="004B739C" w:rsidP="004B739C">
            <w:pPr>
              <w:spacing w:after="0" w:line="240" w:lineRule="auto"/>
              <w:jc w:val="both"/>
              <w:rPr>
                <w:rFonts w:ascii="Times New Roman" w:hAnsi="Times New Roman" w:cs="Times New Roman"/>
                <w:sz w:val="24"/>
              </w:rPr>
            </w:pPr>
            <w:r w:rsidRPr="00FA2F4E">
              <w:rPr>
                <w:rFonts w:ascii="Times New Roman" w:hAnsi="Times New Roman" w:cs="Times New Roman"/>
                <w:sz w:val="24"/>
              </w:rPr>
              <w:t>34.784**</w:t>
            </w:r>
          </w:p>
        </w:tc>
        <w:tc>
          <w:tcPr>
            <w:tcW w:w="1985" w:type="dxa"/>
            <w:shd w:val="clear" w:color="000000" w:fill="FFFFFF"/>
            <w:vAlign w:val="center"/>
            <w:hideMark/>
          </w:tcPr>
          <w:p w14:paraId="765016CF" w14:textId="77777777" w:rsidR="004B739C" w:rsidRPr="00FA2F4E" w:rsidRDefault="004B739C" w:rsidP="004B739C">
            <w:pPr>
              <w:spacing w:after="0" w:line="240" w:lineRule="auto"/>
              <w:jc w:val="both"/>
              <w:rPr>
                <w:rFonts w:ascii="Times New Roman" w:hAnsi="Times New Roman" w:cs="Times New Roman"/>
                <w:sz w:val="24"/>
              </w:rPr>
            </w:pPr>
            <w:r w:rsidRPr="00FA2F4E">
              <w:rPr>
                <w:rFonts w:ascii="Times New Roman" w:hAnsi="Times New Roman" w:cs="Times New Roman"/>
                <w:sz w:val="24"/>
              </w:rPr>
              <w:t>17.27</w:t>
            </w:r>
          </w:p>
        </w:tc>
      </w:tr>
      <w:tr w:rsidR="004B739C" w:rsidRPr="00FA2F4E" w14:paraId="2FA4B7BA" w14:textId="77777777" w:rsidTr="004354D3">
        <w:trPr>
          <w:trHeight w:val="315"/>
        </w:trPr>
        <w:tc>
          <w:tcPr>
            <w:tcW w:w="2860" w:type="dxa"/>
            <w:noWrap/>
            <w:vAlign w:val="bottom"/>
            <w:hideMark/>
          </w:tcPr>
          <w:p w14:paraId="72C7BEC0" w14:textId="77777777" w:rsidR="004B739C" w:rsidRPr="00FA2F4E" w:rsidRDefault="004B739C" w:rsidP="004B739C">
            <w:pPr>
              <w:spacing w:after="0" w:line="240" w:lineRule="auto"/>
              <w:jc w:val="both"/>
              <w:rPr>
                <w:rFonts w:ascii="Times New Roman" w:hAnsi="Times New Roman" w:cs="Times New Roman"/>
                <w:b/>
                <w:bCs/>
                <w:sz w:val="24"/>
              </w:rPr>
            </w:pPr>
            <w:bookmarkStart w:id="2" w:name="_Hlk210267045"/>
            <w:r w:rsidRPr="00FA2F4E">
              <w:rPr>
                <w:rFonts w:ascii="Times New Roman" w:hAnsi="Times New Roman" w:cs="Times New Roman"/>
                <w:b/>
                <w:bCs/>
                <w:sz w:val="24"/>
              </w:rPr>
              <w:t>CHP</w:t>
            </w:r>
            <w:bookmarkEnd w:id="2"/>
          </w:p>
        </w:tc>
        <w:tc>
          <w:tcPr>
            <w:tcW w:w="2097" w:type="dxa"/>
            <w:shd w:val="clear" w:color="000000" w:fill="FFFFFF"/>
            <w:vAlign w:val="center"/>
            <w:hideMark/>
          </w:tcPr>
          <w:p w14:paraId="73EDB0D3" w14:textId="77777777" w:rsidR="004B739C" w:rsidRPr="00FA2F4E" w:rsidRDefault="004B739C" w:rsidP="004B739C">
            <w:pPr>
              <w:spacing w:after="0" w:line="240" w:lineRule="auto"/>
              <w:jc w:val="both"/>
              <w:rPr>
                <w:rFonts w:ascii="Times New Roman" w:hAnsi="Times New Roman" w:cs="Times New Roman"/>
                <w:sz w:val="24"/>
              </w:rPr>
            </w:pPr>
            <w:r w:rsidRPr="00FA2F4E">
              <w:rPr>
                <w:rFonts w:ascii="Times New Roman" w:hAnsi="Times New Roman" w:cs="Times New Roman"/>
                <w:sz w:val="24"/>
              </w:rPr>
              <w:t>0.61</w:t>
            </w:r>
          </w:p>
        </w:tc>
        <w:tc>
          <w:tcPr>
            <w:tcW w:w="1984" w:type="dxa"/>
            <w:shd w:val="clear" w:color="000000" w:fill="FFFFFF"/>
            <w:vAlign w:val="center"/>
            <w:hideMark/>
          </w:tcPr>
          <w:p w14:paraId="00A59035" w14:textId="77777777" w:rsidR="004B739C" w:rsidRPr="00FA2F4E" w:rsidRDefault="004B739C" w:rsidP="004B739C">
            <w:pPr>
              <w:spacing w:after="0" w:line="240" w:lineRule="auto"/>
              <w:jc w:val="both"/>
              <w:rPr>
                <w:rFonts w:ascii="Times New Roman" w:hAnsi="Times New Roman" w:cs="Times New Roman"/>
                <w:sz w:val="24"/>
              </w:rPr>
            </w:pPr>
            <w:r w:rsidRPr="00FA2F4E">
              <w:rPr>
                <w:rFonts w:ascii="Times New Roman" w:hAnsi="Times New Roman" w:cs="Times New Roman"/>
                <w:sz w:val="24"/>
              </w:rPr>
              <w:t>57.59**</w:t>
            </w:r>
          </w:p>
        </w:tc>
        <w:tc>
          <w:tcPr>
            <w:tcW w:w="1985" w:type="dxa"/>
            <w:shd w:val="clear" w:color="000000" w:fill="FFFFFF"/>
            <w:vAlign w:val="center"/>
            <w:hideMark/>
          </w:tcPr>
          <w:p w14:paraId="6A99F6FA" w14:textId="77777777" w:rsidR="004B739C" w:rsidRPr="00FA2F4E" w:rsidRDefault="004B739C" w:rsidP="004B739C">
            <w:pPr>
              <w:spacing w:after="0" w:line="240" w:lineRule="auto"/>
              <w:jc w:val="both"/>
              <w:rPr>
                <w:rFonts w:ascii="Times New Roman" w:hAnsi="Times New Roman" w:cs="Times New Roman"/>
                <w:sz w:val="24"/>
              </w:rPr>
            </w:pPr>
            <w:r w:rsidRPr="00FA2F4E">
              <w:rPr>
                <w:rFonts w:ascii="Times New Roman" w:hAnsi="Times New Roman" w:cs="Times New Roman"/>
                <w:sz w:val="24"/>
              </w:rPr>
              <w:t>0.641</w:t>
            </w:r>
          </w:p>
        </w:tc>
      </w:tr>
    </w:tbl>
    <w:p w14:paraId="5D2936E1" w14:textId="77777777" w:rsidR="00A25744" w:rsidRPr="00FA2F4E" w:rsidRDefault="00A25744" w:rsidP="00EB5D08">
      <w:pPr>
        <w:spacing w:line="360" w:lineRule="auto"/>
        <w:jc w:val="both"/>
        <w:rPr>
          <w:rFonts w:ascii="Times New Roman" w:hAnsi="Times New Roman" w:cs="Times New Roman"/>
          <w:b/>
          <w:sz w:val="24"/>
        </w:rPr>
      </w:pPr>
    </w:p>
    <w:p w14:paraId="112B4D8D" w14:textId="77777777" w:rsidR="00F56AD4" w:rsidRPr="00FA2F4E" w:rsidRDefault="004B739C" w:rsidP="00EB5D08">
      <w:pPr>
        <w:spacing w:line="360" w:lineRule="auto"/>
        <w:jc w:val="both"/>
        <w:rPr>
          <w:rFonts w:ascii="Times New Roman" w:hAnsi="Times New Roman" w:cs="Times New Roman"/>
          <w:b/>
          <w:sz w:val="24"/>
        </w:rPr>
      </w:pPr>
      <w:r w:rsidRPr="00FA2F4E">
        <w:rPr>
          <w:rFonts w:ascii="Times New Roman" w:hAnsi="Times New Roman" w:cs="Times New Roman"/>
          <w:b/>
          <w:sz w:val="24"/>
        </w:rPr>
        <w:t xml:space="preserve">3.2 Genetic parameters </w:t>
      </w:r>
    </w:p>
    <w:p w14:paraId="454ADEB5" w14:textId="1F5D9D49" w:rsidR="004B739C" w:rsidRPr="00FA2F4E" w:rsidRDefault="004B739C" w:rsidP="004B739C">
      <w:pPr>
        <w:spacing w:line="360" w:lineRule="auto"/>
        <w:jc w:val="both"/>
        <w:rPr>
          <w:rFonts w:ascii="Times New Roman" w:hAnsi="Times New Roman" w:cs="Times New Roman"/>
          <w:sz w:val="24"/>
        </w:rPr>
      </w:pPr>
      <w:r w:rsidRPr="00FA2F4E">
        <w:rPr>
          <w:rFonts w:ascii="Times New Roman" w:hAnsi="Times New Roman" w:cs="Times New Roman"/>
          <w:sz w:val="24"/>
        </w:rPr>
        <w:t>The estimates of mean performance, range, genotypic coefficient of variation (GCV), phenotypic coefficient of variation (PCV), heritability (H²b), genetic advance (GA) and genetic advance as percent of mean (GAM) for 14 morphological traits are presented in Table 4</w:t>
      </w:r>
      <w:r w:rsidR="004E56A6" w:rsidRPr="00FA2F4E">
        <w:rPr>
          <w:rFonts w:ascii="Times New Roman" w:hAnsi="Times New Roman" w:cs="Times New Roman"/>
          <w:sz w:val="24"/>
        </w:rPr>
        <w:t xml:space="preserve"> and Figure 1</w:t>
      </w:r>
      <w:r w:rsidR="00A90E5F" w:rsidRPr="00FA2F4E">
        <w:rPr>
          <w:rFonts w:ascii="Times New Roman" w:hAnsi="Times New Roman" w:cs="Times New Roman"/>
          <w:sz w:val="24"/>
        </w:rPr>
        <w:t xml:space="preserve"> and 2</w:t>
      </w:r>
      <w:r w:rsidRPr="00FA2F4E">
        <w:rPr>
          <w:rFonts w:ascii="Times New Roman" w:hAnsi="Times New Roman" w:cs="Times New Roman"/>
          <w:sz w:val="24"/>
        </w:rPr>
        <w:t xml:space="preserve">. Substantial variability was observed among the traits </w:t>
      </w:r>
      <w:r w:rsidR="00044E34" w:rsidRPr="00FA2F4E">
        <w:rPr>
          <w:rFonts w:ascii="Times New Roman" w:hAnsi="Times New Roman" w:cs="Times New Roman"/>
          <w:sz w:val="24"/>
        </w:rPr>
        <w:t>investigated</w:t>
      </w:r>
      <w:r w:rsidRPr="00FA2F4E">
        <w:rPr>
          <w:rFonts w:ascii="Times New Roman" w:hAnsi="Times New Roman" w:cs="Times New Roman"/>
          <w:sz w:val="24"/>
        </w:rPr>
        <w:t>, as reflected by the wide ranges and high variability estimates.</w:t>
      </w:r>
      <w:r w:rsidR="00BF041F" w:rsidRPr="00FA2F4E">
        <w:rPr>
          <w:rFonts w:ascii="Times New Roman" w:hAnsi="Times New Roman" w:cs="Times New Roman"/>
          <w:sz w:val="24"/>
        </w:rPr>
        <w:t xml:space="preserve"> </w:t>
      </w:r>
      <w:r w:rsidRPr="00FA2F4E">
        <w:rPr>
          <w:rFonts w:ascii="Times New Roman" w:hAnsi="Times New Roman" w:cs="Times New Roman"/>
          <w:sz w:val="24"/>
        </w:rPr>
        <w:t>High GCV and PCV values were obtained for pod yield per plant (52.52</w:t>
      </w:r>
      <w:r w:rsidR="001256B2" w:rsidRPr="00FA2F4E">
        <w:rPr>
          <w:rFonts w:ascii="Times New Roman" w:hAnsi="Times New Roman" w:cs="Times New Roman"/>
          <w:sz w:val="24"/>
        </w:rPr>
        <w:t xml:space="preserve"> </w:t>
      </w:r>
      <w:r w:rsidRPr="00FA2F4E">
        <w:rPr>
          <w:rFonts w:ascii="Times New Roman" w:hAnsi="Times New Roman" w:cs="Times New Roman"/>
          <w:sz w:val="24"/>
        </w:rPr>
        <w:t>% and 52.77</w:t>
      </w:r>
      <w:r w:rsidR="001256B2" w:rsidRPr="00FA2F4E">
        <w:rPr>
          <w:rFonts w:ascii="Times New Roman" w:hAnsi="Times New Roman" w:cs="Times New Roman"/>
          <w:sz w:val="24"/>
        </w:rPr>
        <w:t xml:space="preserve"> </w:t>
      </w:r>
      <w:r w:rsidRPr="00FA2F4E">
        <w:rPr>
          <w:rFonts w:ascii="Times New Roman" w:hAnsi="Times New Roman" w:cs="Times New Roman"/>
          <w:sz w:val="24"/>
        </w:rPr>
        <w:t>%, respectively), kernel yield per plant (60.31</w:t>
      </w:r>
      <w:r w:rsidR="001256B2" w:rsidRPr="00FA2F4E">
        <w:rPr>
          <w:rFonts w:ascii="Times New Roman" w:hAnsi="Times New Roman" w:cs="Times New Roman"/>
          <w:sz w:val="24"/>
        </w:rPr>
        <w:t xml:space="preserve"> </w:t>
      </w:r>
      <w:r w:rsidRPr="00FA2F4E">
        <w:rPr>
          <w:rFonts w:ascii="Times New Roman" w:hAnsi="Times New Roman" w:cs="Times New Roman"/>
          <w:sz w:val="24"/>
        </w:rPr>
        <w:t>% and 60.58</w:t>
      </w:r>
      <w:r w:rsidR="001256B2" w:rsidRPr="00FA2F4E">
        <w:rPr>
          <w:rFonts w:ascii="Times New Roman" w:hAnsi="Times New Roman" w:cs="Times New Roman"/>
          <w:sz w:val="24"/>
        </w:rPr>
        <w:t xml:space="preserve"> </w:t>
      </w:r>
      <w:r w:rsidRPr="00FA2F4E">
        <w:rPr>
          <w:rFonts w:ascii="Times New Roman" w:hAnsi="Times New Roman" w:cs="Times New Roman"/>
          <w:sz w:val="24"/>
        </w:rPr>
        <w:t>%), number of pods per plant (39.92</w:t>
      </w:r>
      <w:r w:rsidR="001256B2" w:rsidRPr="00FA2F4E">
        <w:rPr>
          <w:rFonts w:ascii="Times New Roman" w:hAnsi="Times New Roman" w:cs="Times New Roman"/>
          <w:sz w:val="24"/>
        </w:rPr>
        <w:t xml:space="preserve"> </w:t>
      </w:r>
      <w:r w:rsidRPr="00FA2F4E">
        <w:rPr>
          <w:rFonts w:ascii="Times New Roman" w:hAnsi="Times New Roman" w:cs="Times New Roman"/>
          <w:sz w:val="24"/>
        </w:rPr>
        <w:t>% and 40.14</w:t>
      </w:r>
      <w:r w:rsidR="001256B2" w:rsidRPr="00FA2F4E">
        <w:rPr>
          <w:rFonts w:ascii="Times New Roman" w:hAnsi="Times New Roman" w:cs="Times New Roman"/>
          <w:sz w:val="24"/>
        </w:rPr>
        <w:t xml:space="preserve"> </w:t>
      </w:r>
      <w:r w:rsidRPr="00FA2F4E">
        <w:rPr>
          <w:rFonts w:ascii="Times New Roman" w:hAnsi="Times New Roman" w:cs="Times New Roman"/>
          <w:sz w:val="24"/>
        </w:rPr>
        <w:t>%), biological yiel</w:t>
      </w:r>
      <w:r w:rsidR="00BF041F" w:rsidRPr="00FA2F4E">
        <w:rPr>
          <w:rFonts w:ascii="Times New Roman" w:hAnsi="Times New Roman" w:cs="Times New Roman"/>
          <w:sz w:val="24"/>
        </w:rPr>
        <w:t>d per plant (29.88</w:t>
      </w:r>
      <w:r w:rsidR="001256B2" w:rsidRPr="00FA2F4E">
        <w:rPr>
          <w:rFonts w:ascii="Times New Roman" w:hAnsi="Times New Roman" w:cs="Times New Roman"/>
          <w:sz w:val="24"/>
        </w:rPr>
        <w:t xml:space="preserve"> </w:t>
      </w:r>
      <w:r w:rsidR="00BF041F" w:rsidRPr="00FA2F4E">
        <w:rPr>
          <w:rFonts w:ascii="Times New Roman" w:hAnsi="Times New Roman" w:cs="Times New Roman"/>
          <w:sz w:val="24"/>
        </w:rPr>
        <w:t>% and 30.97</w:t>
      </w:r>
      <w:r w:rsidR="001256B2" w:rsidRPr="00FA2F4E">
        <w:rPr>
          <w:rFonts w:ascii="Times New Roman" w:hAnsi="Times New Roman" w:cs="Times New Roman"/>
          <w:sz w:val="24"/>
        </w:rPr>
        <w:t xml:space="preserve"> </w:t>
      </w:r>
      <w:r w:rsidR="00BF041F" w:rsidRPr="00FA2F4E">
        <w:rPr>
          <w:rFonts w:ascii="Times New Roman" w:hAnsi="Times New Roman" w:cs="Times New Roman"/>
          <w:sz w:val="24"/>
        </w:rPr>
        <w:t>%)</w:t>
      </w:r>
      <w:r w:rsidRPr="00FA2F4E">
        <w:rPr>
          <w:rFonts w:ascii="Times New Roman" w:hAnsi="Times New Roman" w:cs="Times New Roman"/>
          <w:sz w:val="24"/>
        </w:rPr>
        <w:t xml:space="preserve"> and dry weight per plant (30.10</w:t>
      </w:r>
      <w:r w:rsidR="001256B2" w:rsidRPr="00FA2F4E">
        <w:rPr>
          <w:rFonts w:ascii="Times New Roman" w:hAnsi="Times New Roman" w:cs="Times New Roman"/>
          <w:sz w:val="24"/>
        </w:rPr>
        <w:t xml:space="preserve"> </w:t>
      </w:r>
      <w:r w:rsidRPr="00FA2F4E">
        <w:rPr>
          <w:rFonts w:ascii="Times New Roman" w:hAnsi="Times New Roman" w:cs="Times New Roman"/>
          <w:sz w:val="24"/>
        </w:rPr>
        <w:t>% and 30.60</w:t>
      </w:r>
      <w:r w:rsidR="001256B2" w:rsidRPr="00FA2F4E">
        <w:rPr>
          <w:rFonts w:ascii="Times New Roman" w:hAnsi="Times New Roman" w:cs="Times New Roman"/>
          <w:sz w:val="24"/>
        </w:rPr>
        <w:t xml:space="preserve"> </w:t>
      </w:r>
      <w:r w:rsidRPr="00FA2F4E">
        <w:rPr>
          <w:rFonts w:ascii="Times New Roman" w:hAnsi="Times New Roman" w:cs="Times New Roman"/>
          <w:sz w:val="24"/>
        </w:rPr>
        <w:t xml:space="preserve">%). The narrow differences between GCV and PCV for these traits </w:t>
      </w:r>
      <w:r w:rsidR="00993733" w:rsidRPr="00FA2F4E">
        <w:rPr>
          <w:rFonts w:ascii="Times New Roman" w:hAnsi="Times New Roman" w:cs="Times New Roman"/>
          <w:sz w:val="24"/>
        </w:rPr>
        <w:t>proposed</w:t>
      </w:r>
      <w:r w:rsidRPr="00FA2F4E">
        <w:rPr>
          <w:rFonts w:ascii="Times New Roman" w:hAnsi="Times New Roman" w:cs="Times New Roman"/>
          <w:sz w:val="24"/>
        </w:rPr>
        <w:t xml:space="preserve"> that the variability is predominantly genetic with minimal environmental influence, highlighting their suitability for direct selection in breeding program</w:t>
      </w:r>
      <w:r w:rsidR="00E43E7D" w:rsidRPr="00FA2F4E">
        <w:rPr>
          <w:rFonts w:ascii="Times New Roman" w:hAnsi="Times New Roman" w:cs="Times New Roman"/>
          <w:sz w:val="24"/>
        </w:rPr>
        <w:t>me</w:t>
      </w:r>
      <w:r w:rsidRPr="00FA2F4E">
        <w:rPr>
          <w:rFonts w:ascii="Times New Roman" w:hAnsi="Times New Roman" w:cs="Times New Roman"/>
          <w:sz w:val="24"/>
        </w:rPr>
        <w:t>s</w:t>
      </w:r>
      <w:r w:rsidR="00E43E7D" w:rsidRPr="00FA2F4E">
        <w:rPr>
          <w:rFonts w:ascii="Times New Roman" w:hAnsi="Times New Roman" w:cs="Times New Roman"/>
          <w:sz w:val="24"/>
        </w:rPr>
        <w:t>. As</w:t>
      </w:r>
      <w:r w:rsidR="0015247D" w:rsidRPr="00FA2F4E">
        <w:rPr>
          <w:rFonts w:ascii="Times New Roman" w:hAnsi="Times New Roman" w:cs="Times New Roman"/>
          <w:sz w:val="24"/>
        </w:rPr>
        <w:t xml:space="preserve"> previously</w:t>
      </w:r>
      <w:r w:rsidR="00E43E7D" w:rsidRPr="00FA2F4E">
        <w:rPr>
          <w:rFonts w:ascii="Times New Roman" w:hAnsi="Times New Roman" w:cs="Times New Roman"/>
          <w:sz w:val="24"/>
        </w:rPr>
        <w:t xml:space="preserve"> </w:t>
      </w:r>
      <w:r w:rsidR="001A5A46" w:rsidRPr="00FA2F4E">
        <w:rPr>
          <w:rFonts w:ascii="Times New Roman" w:hAnsi="Times New Roman" w:cs="Times New Roman"/>
          <w:sz w:val="24"/>
        </w:rPr>
        <w:t>suggested by</w:t>
      </w:r>
      <w:r w:rsidR="00A25744" w:rsidRPr="00FA2F4E">
        <w:rPr>
          <w:rFonts w:ascii="Times New Roman" w:hAnsi="Times New Roman" w:cs="Times New Roman"/>
          <w:sz w:val="24"/>
        </w:rPr>
        <w:t xml:space="preserve"> </w:t>
      </w:r>
      <w:proofErr w:type="spellStart"/>
      <w:r w:rsidR="00A25744" w:rsidRPr="00FA2F4E">
        <w:rPr>
          <w:rFonts w:ascii="Times New Roman" w:hAnsi="Times New Roman" w:cs="Times New Roman"/>
          <w:sz w:val="24"/>
        </w:rPr>
        <w:t>Chavadhari</w:t>
      </w:r>
      <w:proofErr w:type="spellEnd"/>
      <w:r w:rsidR="00A25744" w:rsidRPr="00FA2F4E">
        <w:rPr>
          <w:rFonts w:ascii="Times New Roman" w:hAnsi="Times New Roman" w:cs="Times New Roman"/>
          <w:sz w:val="24"/>
        </w:rPr>
        <w:t xml:space="preserve"> </w:t>
      </w:r>
      <w:r w:rsidR="001256B2" w:rsidRPr="00FA2F4E">
        <w:rPr>
          <w:rFonts w:ascii="Times New Roman" w:hAnsi="Times New Roman" w:cs="Times New Roman"/>
          <w:i/>
          <w:sz w:val="24"/>
        </w:rPr>
        <w:t xml:space="preserve">et al. </w:t>
      </w:r>
      <w:r w:rsidR="001A5A46" w:rsidRPr="00FA2F4E">
        <w:rPr>
          <w:rFonts w:ascii="Times New Roman" w:hAnsi="Times New Roman" w:cs="Times New Roman"/>
          <w:sz w:val="24"/>
        </w:rPr>
        <w:t>(</w:t>
      </w:r>
      <w:r w:rsidR="00A25744" w:rsidRPr="00FA2F4E">
        <w:rPr>
          <w:rFonts w:ascii="Times New Roman" w:hAnsi="Times New Roman" w:cs="Times New Roman"/>
          <w:sz w:val="24"/>
        </w:rPr>
        <w:t>2017</w:t>
      </w:r>
      <w:r w:rsidR="001A5A46" w:rsidRPr="00FA2F4E">
        <w:rPr>
          <w:rFonts w:ascii="Times New Roman" w:hAnsi="Times New Roman" w:cs="Times New Roman"/>
          <w:sz w:val="24"/>
        </w:rPr>
        <w:t>),</w:t>
      </w:r>
      <w:r w:rsidR="00A25744" w:rsidRPr="00FA2F4E">
        <w:rPr>
          <w:rFonts w:ascii="Times New Roman" w:hAnsi="Times New Roman" w:cs="Times New Roman"/>
          <w:sz w:val="24"/>
        </w:rPr>
        <w:t xml:space="preserve"> </w:t>
      </w:r>
      <w:proofErr w:type="spellStart"/>
      <w:r w:rsidR="00A25744" w:rsidRPr="00FA2F4E">
        <w:rPr>
          <w:rFonts w:ascii="Times New Roman" w:hAnsi="Times New Roman" w:cs="Times New Roman"/>
          <w:sz w:val="24"/>
        </w:rPr>
        <w:t>Vinithashri</w:t>
      </w:r>
      <w:proofErr w:type="spellEnd"/>
      <w:r w:rsidR="00A25744" w:rsidRPr="00FA2F4E">
        <w:rPr>
          <w:rFonts w:ascii="Times New Roman" w:hAnsi="Times New Roman" w:cs="Times New Roman"/>
          <w:sz w:val="24"/>
        </w:rPr>
        <w:t xml:space="preserve"> </w:t>
      </w:r>
      <w:r w:rsidR="001256B2" w:rsidRPr="00FA2F4E">
        <w:rPr>
          <w:rFonts w:ascii="Times New Roman" w:hAnsi="Times New Roman" w:cs="Times New Roman"/>
          <w:i/>
          <w:sz w:val="24"/>
        </w:rPr>
        <w:t xml:space="preserve">et al. </w:t>
      </w:r>
      <w:r w:rsidR="00FF7E56" w:rsidRPr="00FA2F4E">
        <w:rPr>
          <w:rFonts w:ascii="Times New Roman" w:hAnsi="Times New Roman" w:cs="Times New Roman"/>
          <w:sz w:val="24"/>
        </w:rPr>
        <w:t xml:space="preserve"> (2019) </w:t>
      </w:r>
      <w:r w:rsidR="00D3040A" w:rsidRPr="00FA2F4E">
        <w:rPr>
          <w:rFonts w:ascii="Times New Roman" w:hAnsi="Times New Roman" w:cs="Times New Roman"/>
          <w:sz w:val="24"/>
        </w:rPr>
        <w:t>and Chacko</w:t>
      </w:r>
      <w:r w:rsidR="00A25744" w:rsidRPr="00FA2F4E">
        <w:rPr>
          <w:rFonts w:ascii="Times New Roman" w:hAnsi="Times New Roman" w:cs="Times New Roman"/>
          <w:sz w:val="24"/>
        </w:rPr>
        <w:t xml:space="preserve"> </w:t>
      </w:r>
      <w:r w:rsidR="001256B2" w:rsidRPr="00FA2F4E">
        <w:rPr>
          <w:rFonts w:ascii="Times New Roman" w:hAnsi="Times New Roman" w:cs="Times New Roman"/>
          <w:i/>
          <w:sz w:val="24"/>
        </w:rPr>
        <w:t xml:space="preserve">et al. </w:t>
      </w:r>
      <w:r w:rsidR="00D3040A" w:rsidRPr="00FA2F4E">
        <w:rPr>
          <w:rFonts w:ascii="Times New Roman" w:hAnsi="Times New Roman" w:cs="Times New Roman"/>
          <w:sz w:val="24"/>
        </w:rPr>
        <w:t>(</w:t>
      </w:r>
      <w:r w:rsidR="00A25744" w:rsidRPr="00FA2F4E">
        <w:rPr>
          <w:rFonts w:ascii="Times New Roman" w:hAnsi="Times New Roman" w:cs="Times New Roman"/>
          <w:sz w:val="24"/>
        </w:rPr>
        <w:t>2023)</w:t>
      </w:r>
      <w:r w:rsidRPr="00FA2F4E">
        <w:rPr>
          <w:rFonts w:ascii="Times New Roman" w:hAnsi="Times New Roman" w:cs="Times New Roman"/>
          <w:sz w:val="24"/>
        </w:rPr>
        <w:t>.</w:t>
      </w:r>
    </w:p>
    <w:p w14:paraId="644EA057" w14:textId="63E96BD8" w:rsidR="004B739C" w:rsidRPr="00FA2F4E" w:rsidRDefault="009B27D7" w:rsidP="00A25744">
      <w:pPr>
        <w:spacing w:line="360" w:lineRule="auto"/>
        <w:ind w:firstLine="720"/>
        <w:jc w:val="both"/>
        <w:rPr>
          <w:rFonts w:ascii="Times New Roman" w:hAnsi="Times New Roman" w:cs="Times New Roman"/>
          <w:sz w:val="24"/>
        </w:rPr>
      </w:pPr>
      <w:r>
        <w:rPr>
          <w:rFonts w:ascii="Times New Roman" w:hAnsi="Times New Roman" w:cs="Times New Roman"/>
          <w:sz w:val="24"/>
        </w:rPr>
        <w:t>“</w:t>
      </w:r>
      <w:r w:rsidR="004B739C" w:rsidRPr="00FA2F4E">
        <w:rPr>
          <w:rFonts w:ascii="Times New Roman" w:hAnsi="Times New Roman" w:cs="Times New Roman"/>
          <w:sz w:val="24"/>
        </w:rPr>
        <w:t xml:space="preserve">Heritability estimates were </w:t>
      </w:r>
      <w:r w:rsidR="00562037" w:rsidRPr="00FA2F4E">
        <w:rPr>
          <w:rFonts w:ascii="Times New Roman" w:hAnsi="Times New Roman" w:cs="Times New Roman"/>
          <w:sz w:val="24"/>
        </w:rPr>
        <w:t xml:space="preserve">evident </w:t>
      </w:r>
      <w:r w:rsidR="004B739C" w:rsidRPr="00FA2F4E">
        <w:rPr>
          <w:rFonts w:ascii="Times New Roman" w:hAnsi="Times New Roman" w:cs="Times New Roman"/>
          <w:sz w:val="24"/>
        </w:rPr>
        <w:t>generally high for most</w:t>
      </w:r>
      <w:r w:rsidR="00D3040A" w:rsidRPr="00FA2F4E">
        <w:rPr>
          <w:rFonts w:ascii="Times New Roman" w:hAnsi="Times New Roman" w:cs="Times New Roman"/>
          <w:sz w:val="24"/>
        </w:rPr>
        <w:t xml:space="preserve"> of the</w:t>
      </w:r>
      <w:r w:rsidR="004B739C" w:rsidRPr="00FA2F4E">
        <w:rPr>
          <w:rFonts w:ascii="Times New Roman" w:hAnsi="Times New Roman" w:cs="Times New Roman"/>
          <w:sz w:val="24"/>
        </w:rPr>
        <w:t xml:space="preserve"> characters, with kernel yield per plant (99.12</w:t>
      </w:r>
      <w:r w:rsidR="001256B2" w:rsidRPr="00FA2F4E">
        <w:rPr>
          <w:rFonts w:ascii="Times New Roman" w:hAnsi="Times New Roman" w:cs="Times New Roman"/>
          <w:sz w:val="24"/>
        </w:rPr>
        <w:t xml:space="preserve"> </w:t>
      </w:r>
      <w:r w:rsidR="004B739C" w:rsidRPr="00FA2F4E">
        <w:rPr>
          <w:rFonts w:ascii="Times New Roman" w:hAnsi="Times New Roman" w:cs="Times New Roman"/>
          <w:sz w:val="24"/>
        </w:rPr>
        <w:t>%), pod yield per plant (99.03</w:t>
      </w:r>
      <w:r w:rsidR="001256B2" w:rsidRPr="00FA2F4E">
        <w:rPr>
          <w:rFonts w:ascii="Times New Roman" w:hAnsi="Times New Roman" w:cs="Times New Roman"/>
          <w:sz w:val="24"/>
        </w:rPr>
        <w:t xml:space="preserve"> </w:t>
      </w:r>
      <w:r w:rsidR="004B739C" w:rsidRPr="00FA2F4E">
        <w:rPr>
          <w:rFonts w:ascii="Times New Roman" w:hAnsi="Times New Roman" w:cs="Times New Roman"/>
          <w:sz w:val="24"/>
        </w:rPr>
        <w:t>%), nu</w:t>
      </w:r>
      <w:r w:rsidR="00A25744" w:rsidRPr="00FA2F4E">
        <w:rPr>
          <w:rFonts w:ascii="Times New Roman" w:hAnsi="Times New Roman" w:cs="Times New Roman"/>
          <w:sz w:val="24"/>
        </w:rPr>
        <w:t>mber of pods per plant (98.94</w:t>
      </w:r>
      <w:r w:rsidR="001256B2" w:rsidRPr="00FA2F4E">
        <w:rPr>
          <w:rFonts w:ascii="Times New Roman" w:hAnsi="Times New Roman" w:cs="Times New Roman"/>
          <w:sz w:val="24"/>
        </w:rPr>
        <w:t xml:space="preserve"> </w:t>
      </w:r>
      <w:r w:rsidR="00A25744" w:rsidRPr="00FA2F4E">
        <w:rPr>
          <w:rFonts w:ascii="Times New Roman" w:hAnsi="Times New Roman" w:cs="Times New Roman"/>
          <w:sz w:val="24"/>
        </w:rPr>
        <w:t>%)</w:t>
      </w:r>
      <w:r w:rsidR="004B739C" w:rsidRPr="00FA2F4E">
        <w:rPr>
          <w:rFonts w:ascii="Times New Roman" w:hAnsi="Times New Roman" w:cs="Times New Roman"/>
          <w:sz w:val="24"/>
        </w:rPr>
        <w:t xml:space="preserve"> and sound mature kernel percentage (97.83</w:t>
      </w:r>
      <w:r w:rsidR="001256B2" w:rsidRPr="00FA2F4E">
        <w:rPr>
          <w:rFonts w:ascii="Times New Roman" w:hAnsi="Times New Roman" w:cs="Times New Roman"/>
          <w:sz w:val="24"/>
        </w:rPr>
        <w:t xml:space="preserve"> </w:t>
      </w:r>
      <w:r w:rsidR="004B739C" w:rsidRPr="00FA2F4E">
        <w:rPr>
          <w:rFonts w:ascii="Times New Roman" w:hAnsi="Times New Roman" w:cs="Times New Roman"/>
          <w:sz w:val="24"/>
        </w:rPr>
        <w:t>%) exhibiting near-complete heritable control. This suggests the predominance of additive gene action, thereby ensuring effective response to simple selection strategies</w:t>
      </w:r>
      <w:r>
        <w:rPr>
          <w:rFonts w:ascii="Times New Roman" w:hAnsi="Times New Roman" w:cs="Times New Roman"/>
          <w:sz w:val="24"/>
        </w:rPr>
        <w:t>”</w:t>
      </w:r>
      <w:r w:rsidR="00711402" w:rsidRPr="00FA2F4E">
        <w:rPr>
          <w:rFonts w:ascii="Times New Roman" w:hAnsi="Times New Roman" w:cs="Times New Roman"/>
          <w:sz w:val="24"/>
        </w:rPr>
        <w:t xml:space="preserve"> (Aparna </w:t>
      </w:r>
      <w:r w:rsidR="004354D3" w:rsidRPr="00FA2F4E">
        <w:rPr>
          <w:rFonts w:ascii="Times New Roman" w:hAnsi="Times New Roman" w:cs="Times New Roman"/>
          <w:i/>
          <w:sz w:val="24"/>
        </w:rPr>
        <w:t xml:space="preserve">et al., </w:t>
      </w:r>
      <w:r w:rsidR="00711402" w:rsidRPr="00FA2F4E">
        <w:rPr>
          <w:rFonts w:ascii="Times New Roman" w:hAnsi="Times New Roman" w:cs="Times New Roman"/>
          <w:sz w:val="24"/>
        </w:rPr>
        <w:t xml:space="preserve">2018; Vaishali </w:t>
      </w:r>
      <w:r w:rsidR="004354D3" w:rsidRPr="00FA2F4E">
        <w:rPr>
          <w:rFonts w:ascii="Times New Roman" w:hAnsi="Times New Roman" w:cs="Times New Roman"/>
          <w:i/>
          <w:sz w:val="24"/>
        </w:rPr>
        <w:t xml:space="preserve">et al., </w:t>
      </w:r>
      <w:r w:rsidR="00711402" w:rsidRPr="00FA2F4E">
        <w:rPr>
          <w:rFonts w:ascii="Times New Roman" w:hAnsi="Times New Roman" w:cs="Times New Roman"/>
          <w:sz w:val="24"/>
        </w:rPr>
        <w:t>2023</w:t>
      </w:r>
      <w:r w:rsidR="00BC76F4" w:rsidRPr="00FA2F4E">
        <w:rPr>
          <w:rFonts w:ascii="Times New Roman" w:hAnsi="Times New Roman" w:cs="Times New Roman"/>
          <w:sz w:val="24"/>
        </w:rPr>
        <w:t xml:space="preserve">; Rajanna </w:t>
      </w:r>
      <w:r w:rsidR="004354D3" w:rsidRPr="00FA2F4E">
        <w:rPr>
          <w:rFonts w:ascii="Times New Roman" w:hAnsi="Times New Roman" w:cs="Times New Roman"/>
          <w:i/>
          <w:sz w:val="24"/>
        </w:rPr>
        <w:t xml:space="preserve">et al., </w:t>
      </w:r>
      <w:r w:rsidR="00BC76F4" w:rsidRPr="00FA2F4E">
        <w:rPr>
          <w:rFonts w:ascii="Times New Roman" w:hAnsi="Times New Roman" w:cs="Times New Roman"/>
          <w:sz w:val="24"/>
        </w:rPr>
        <w:t>2024</w:t>
      </w:r>
      <w:r w:rsidR="00711402" w:rsidRPr="00FA2F4E">
        <w:rPr>
          <w:rFonts w:ascii="Times New Roman" w:hAnsi="Times New Roman" w:cs="Times New Roman"/>
          <w:sz w:val="24"/>
        </w:rPr>
        <w:t>)</w:t>
      </w:r>
      <w:r w:rsidR="004B739C" w:rsidRPr="00FA2F4E">
        <w:rPr>
          <w:rFonts w:ascii="Times New Roman" w:hAnsi="Times New Roman" w:cs="Times New Roman"/>
          <w:sz w:val="24"/>
        </w:rPr>
        <w:t>. Conversely, harvest index recorded low heritability (25.26</w:t>
      </w:r>
      <w:r w:rsidR="001256B2" w:rsidRPr="00FA2F4E">
        <w:rPr>
          <w:rFonts w:ascii="Times New Roman" w:hAnsi="Times New Roman" w:cs="Times New Roman"/>
          <w:sz w:val="24"/>
        </w:rPr>
        <w:t xml:space="preserve"> </w:t>
      </w:r>
      <w:r w:rsidR="004B739C" w:rsidRPr="00FA2F4E">
        <w:rPr>
          <w:rFonts w:ascii="Times New Roman" w:hAnsi="Times New Roman" w:cs="Times New Roman"/>
          <w:sz w:val="24"/>
        </w:rPr>
        <w:t>%) coupled with low GAM (6.42</w:t>
      </w:r>
      <w:r w:rsidR="001256B2" w:rsidRPr="00FA2F4E">
        <w:rPr>
          <w:rFonts w:ascii="Times New Roman" w:hAnsi="Times New Roman" w:cs="Times New Roman"/>
          <w:sz w:val="24"/>
        </w:rPr>
        <w:t xml:space="preserve"> </w:t>
      </w:r>
      <w:r w:rsidR="004B739C" w:rsidRPr="00FA2F4E">
        <w:rPr>
          <w:rFonts w:ascii="Times New Roman" w:hAnsi="Times New Roman" w:cs="Times New Roman"/>
          <w:sz w:val="24"/>
        </w:rPr>
        <w:t xml:space="preserve">%), reflecting strong environmental influence and </w:t>
      </w:r>
      <w:r w:rsidR="00C821A4" w:rsidRPr="00FA2F4E">
        <w:rPr>
          <w:rFonts w:ascii="Times New Roman" w:hAnsi="Times New Roman" w:cs="Times New Roman"/>
          <w:sz w:val="24"/>
        </w:rPr>
        <w:t>signifying</w:t>
      </w:r>
      <w:r w:rsidR="004B739C" w:rsidRPr="00FA2F4E">
        <w:rPr>
          <w:rFonts w:ascii="Times New Roman" w:hAnsi="Times New Roman" w:cs="Times New Roman"/>
          <w:sz w:val="24"/>
        </w:rPr>
        <w:t xml:space="preserve"> that direct selection for this trait would be less efficient</w:t>
      </w:r>
      <w:r w:rsidR="00711402" w:rsidRPr="00FA2F4E">
        <w:rPr>
          <w:rFonts w:ascii="Times New Roman" w:hAnsi="Times New Roman" w:cs="Times New Roman"/>
          <w:sz w:val="24"/>
        </w:rPr>
        <w:t xml:space="preserve"> (</w:t>
      </w:r>
      <w:proofErr w:type="spellStart"/>
      <w:r w:rsidR="00711402" w:rsidRPr="00FA2F4E">
        <w:rPr>
          <w:rFonts w:ascii="Times New Roman" w:hAnsi="Times New Roman" w:cs="Times New Roman"/>
          <w:sz w:val="24"/>
        </w:rPr>
        <w:t>Wadikar</w:t>
      </w:r>
      <w:proofErr w:type="spellEnd"/>
      <w:r w:rsidR="00711402" w:rsidRPr="00FA2F4E">
        <w:rPr>
          <w:rFonts w:ascii="Times New Roman" w:hAnsi="Times New Roman" w:cs="Times New Roman"/>
          <w:sz w:val="24"/>
        </w:rPr>
        <w:t xml:space="preserve"> </w:t>
      </w:r>
      <w:r w:rsidR="004354D3" w:rsidRPr="00FA2F4E">
        <w:rPr>
          <w:rFonts w:ascii="Times New Roman" w:hAnsi="Times New Roman" w:cs="Times New Roman"/>
          <w:i/>
          <w:sz w:val="24"/>
        </w:rPr>
        <w:t xml:space="preserve">et al., </w:t>
      </w:r>
      <w:r w:rsidR="00711402" w:rsidRPr="00FA2F4E">
        <w:rPr>
          <w:rFonts w:ascii="Times New Roman" w:hAnsi="Times New Roman" w:cs="Times New Roman"/>
          <w:sz w:val="24"/>
        </w:rPr>
        <w:t xml:space="preserve">2018; Korale </w:t>
      </w:r>
      <w:r w:rsidR="004354D3" w:rsidRPr="00FA2F4E">
        <w:rPr>
          <w:rFonts w:ascii="Times New Roman" w:hAnsi="Times New Roman" w:cs="Times New Roman"/>
          <w:i/>
          <w:sz w:val="24"/>
        </w:rPr>
        <w:t xml:space="preserve">et al., </w:t>
      </w:r>
      <w:r w:rsidR="00711402" w:rsidRPr="00FA2F4E">
        <w:rPr>
          <w:rFonts w:ascii="Times New Roman" w:hAnsi="Times New Roman" w:cs="Times New Roman"/>
          <w:sz w:val="24"/>
        </w:rPr>
        <w:t xml:space="preserve">2021; Poojitha </w:t>
      </w:r>
      <w:r w:rsidR="004354D3" w:rsidRPr="00FA2F4E">
        <w:rPr>
          <w:rFonts w:ascii="Times New Roman" w:hAnsi="Times New Roman" w:cs="Times New Roman"/>
          <w:i/>
          <w:sz w:val="24"/>
        </w:rPr>
        <w:t xml:space="preserve">et al., </w:t>
      </w:r>
      <w:r w:rsidR="00711402" w:rsidRPr="00FA2F4E">
        <w:rPr>
          <w:rFonts w:ascii="Times New Roman" w:hAnsi="Times New Roman" w:cs="Times New Roman"/>
          <w:sz w:val="24"/>
        </w:rPr>
        <w:t>2024)</w:t>
      </w:r>
      <w:r w:rsidR="004B739C" w:rsidRPr="00FA2F4E">
        <w:rPr>
          <w:rFonts w:ascii="Times New Roman" w:hAnsi="Times New Roman" w:cs="Times New Roman"/>
          <w:sz w:val="24"/>
        </w:rPr>
        <w:t>.</w:t>
      </w:r>
    </w:p>
    <w:p w14:paraId="376A1A99" w14:textId="0AD86728" w:rsidR="004B739C" w:rsidRPr="00FA2F4E" w:rsidRDefault="009B27D7" w:rsidP="00D179B2">
      <w:pPr>
        <w:spacing w:line="360" w:lineRule="auto"/>
        <w:ind w:firstLine="720"/>
        <w:jc w:val="both"/>
        <w:rPr>
          <w:rFonts w:ascii="Times New Roman" w:hAnsi="Times New Roman" w:cs="Times New Roman"/>
          <w:sz w:val="24"/>
        </w:rPr>
      </w:pPr>
      <w:r>
        <w:rPr>
          <w:rFonts w:ascii="Times New Roman" w:hAnsi="Times New Roman" w:cs="Times New Roman"/>
          <w:sz w:val="24"/>
        </w:rPr>
        <w:t>“</w:t>
      </w:r>
      <w:r w:rsidR="004B739C" w:rsidRPr="00FA2F4E">
        <w:rPr>
          <w:rFonts w:ascii="Times New Roman" w:hAnsi="Times New Roman" w:cs="Times New Roman"/>
          <w:sz w:val="24"/>
        </w:rPr>
        <w:t xml:space="preserve">Genetic advance as percent of mean (GAM) was </w:t>
      </w:r>
      <w:r w:rsidR="00054111" w:rsidRPr="00FA2F4E">
        <w:rPr>
          <w:rFonts w:ascii="Times New Roman" w:hAnsi="Times New Roman" w:cs="Times New Roman"/>
          <w:sz w:val="24"/>
        </w:rPr>
        <w:t xml:space="preserve">investigated the </w:t>
      </w:r>
      <w:r w:rsidR="004B739C" w:rsidRPr="00FA2F4E">
        <w:rPr>
          <w:rFonts w:ascii="Times New Roman" w:hAnsi="Times New Roman" w:cs="Times New Roman"/>
          <w:sz w:val="24"/>
        </w:rPr>
        <w:t>highest for kernel yield per plant (123.69</w:t>
      </w:r>
      <w:r w:rsidR="001256B2" w:rsidRPr="00FA2F4E">
        <w:rPr>
          <w:rFonts w:ascii="Times New Roman" w:hAnsi="Times New Roman" w:cs="Times New Roman"/>
          <w:sz w:val="24"/>
        </w:rPr>
        <w:t xml:space="preserve"> </w:t>
      </w:r>
      <w:r w:rsidR="004B739C" w:rsidRPr="00FA2F4E">
        <w:rPr>
          <w:rFonts w:ascii="Times New Roman" w:hAnsi="Times New Roman" w:cs="Times New Roman"/>
          <w:sz w:val="24"/>
        </w:rPr>
        <w:t xml:space="preserve">%), </w:t>
      </w:r>
      <w:r w:rsidR="00D42B4B" w:rsidRPr="00FA2F4E">
        <w:rPr>
          <w:rFonts w:ascii="Times New Roman" w:hAnsi="Times New Roman" w:cs="Times New Roman"/>
          <w:sz w:val="24"/>
        </w:rPr>
        <w:t>tracked</w:t>
      </w:r>
      <w:r w:rsidR="004B739C" w:rsidRPr="00FA2F4E">
        <w:rPr>
          <w:rFonts w:ascii="Times New Roman" w:hAnsi="Times New Roman" w:cs="Times New Roman"/>
          <w:sz w:val="24"/>
        </w:rPr>
        <w:t xml:space="preserve"> by pod yield per plant (107.66</w:t>
      </w:r>
      <w:r w:rsidR="001256B2" w:rsidRPr="00FA2F4E">
        <w:rPr>
          <w:rFonts w:ascii="Times New Roman" w:hAnsi="Times New Roman" w:cs="Times New Roman"/>
          <w:sz w:val="24"/>
        </w:rPr>
        <w:t xml:space="preserve"> </w:t>
      </w:r>
      <w:r w:rsidR="004B739C" w:rsidRPr="00FA2F4E">
        <w:rPr>
          <w:rFonts w:ascii="Times New Roman" w:hAnsi="Times New Roman" w:cs="Times New Roman"/>
          <w:sz w:val="24"/>
        </w:rPr>
        <w:t>%) and number of pods per plant (81.80</w:t>
      </w:r>
      <w:r w:rsidR="001256B2" w:rsidRPr="00FA2F4E">
        <w:rPr>
          <w:rFonts w:ascii="Times New Roman" w:hAnsi="Times New Roman" w:cs="Times New Roman"/>
          <w:sz w:val="24"/>
        </w:rPr>
        <w:t xml:space="preserve"> </w:t>
      </w:r>
      <w:r w:rsidR="004B739C" w:rsidRPr="00FA2F4E">
        <w:rPr>
          <w:rFonts w:ascii="Times New Roman" w:hAnsi="Times New Roman" w:cs="Times New Roman"/>
          <w:sz w:val="24"/>
        </w:rPr>
        <w:t>%). These high GAM values, in combination with high heritability, clearly indicate the presence of additive genetic variance and signify that these traits can be successfully improved through direct selection</w:t>
      </w:r>
      <w:r>
        <w:rPr>
          <w:rFonts w:ascii="Times New Roman" w:hAnsi="Times New Roman" w:cs="Times New Roman"/>
          <w:sz w:val="24"/>
        </w:rPr>
        <w:t>”</w:t>
      </w:r>
      <w:r w:rsidR="00BC76F4" w:rsidRPr="00FA2F4E">
        <w:rPr>
          <w:rFonts w:ascii="Times New Roman" w:hAnsi="Times New Roman" w:cs="Times New Roman"/>
          <w:sz w:val="24"/>
        </w:rPr>
        <w:t xml:space="preserve"> (</w:t>
      </w:r>
      <w:r w:rsidR="003874AD" w:rsidRPr="00FA2F4E">
        <w:rPr>
          <w:rFonts w:ascii="Times New Roman" w:hAnsi="Times New Roman" w:cs="Times New Roman"/>
          <w:sz w:val="24"/>
        </w:rPr>
        <w:t xml:space="preserve">Kumari </w:t>
      </w:r>
      <w:r w:rsidR="004354D3" w:rsidRPr="00FA2F4E">
        <w:rPr>
          <w:rFonts w:ascii="Times New Roman" w:hAnsi="Times New Roman" w:cs="Times New Roman"/>
          <w:i/>
          <w:sz w:val="24"/>
        </w:rPr>
        <w:t xml:space="preserve">et al., </w:t>
      </w:r>
      <w:r w:rsidR="003874AD" w:rsidRPr="00FA2F4E">
        <w:rPr>
          <w:rFonts w:ascii="Times New Roman" w:hAnsi="Times New Roman" w:cs="Times New Roman"/>
          <w:sz w:val="24"/>
        </w:rPr>
        <w:t xml:space="preserve">2019; </w:t>
      </w:r>
      <w:r w:rsidR="00BC76F4" w:rsidRPr="00FA2F4E">
        <w:rPr>
          <w:rFonts w:ascii="Times New Roman" w:hAnsi="Times New Roman" w:cs="Times New Roman"/>
          <w:sz w:val="24"/>
        </w:rPr>
        <w:t xml:space="preserve">Chauhan </w:t>
      </w:r>
      <w:r w:rsidR="004354D3" w:rsidRPr="00FA2F4E">
        <w:rPr>
          <w:rFonts w:ascii="Times New Roman" w:hAnsi="Times New Roman" w:cs="Times New Roman"/>
          <w:i/>
          <w:sz w:val="24"/>
        </w:rPr>
        <w:t xml:space="preserve">et al., </w:t>
      </w:r>
      <w:r w:rsidR="00BC76F4" w:rsidRPr="00FA2F4E">
        <w:rPr>
          <w:rFonts w:ascii="Times New Roman" w:hAnsi="Times New Roman" w:cs="Times New Roman"/>
          <w:sz w:val="24"/>
        </w:rPr>
        <w:t xml:space="preserve">2022; Rajput </w:t>
      </w:r>
      <w:r w:rsidR="004354D3" w:rsidRPr="00FA2F4E">
        <w:rPr>
          <w:rFonts w:ascii="Times New Roman" w:hAnsi="Times New Roman" w:cs="Times New Roman"/>
          <w:i/>
          <w:sz w:val="24"/>
        </w:rPr>
        <w:t xml:space="preserve">et al., </w:t>
      </w:r>
      <w:r w:rsidR="00BC76F4" w:rsidRPr="00FA2F4E">
        <w:rPr>
          <w:rFonts w:ascii="Times New Roman" w:hAnsi="Times New Roman" w:cs="Times New Roman"/>
          <w:sz w:val="24"/>
        </w:rPr>
        <w:lastRenderedPageBreak/>
        <w:t>2024)</w:t>
      </w:r>
      <w:r w:rsidR="004B739C" w:rsidRPr="00FA2F4E">
        <w:rPr>
          <w:rFonts w:ascii="Times New Roman" w:hAnsi="Times New Roman" w:cs="Times New Roman"/>
          <w:sz w:val="24"/>
        </w:rPr>
        <w:t>. Traits such as biological yield (59.40</w:t>
      </w:r>
      <w:r w:rsidR="001256B2" w:rsidRPr="00FA2F4E">
        <w:rPr>
          <w:rFonts w:ascii="Times New Roman" w:hAnsi="Times New Roman" w:cs="Times New Roman"/>
          <w:sz w:val="24"/>
        </w:rPr>
        <w:t xml:space="preserve"> </w:t>
      </w:r>
      <w:r w:rsidR="004B739C" w:rsidRPr="00FA2F4E">
        <w:rPr>
          <w:rFonts w:ascii="Times New Roman" w:hAnsi="Times New Roman" w:cs="Times New Roman"/>
          <w:sz w:val="24"/>
        </w:rPr>
        <w:t>%) and dry weight per plant (61.00</w:t>
      </w:r>
      <w:r w:rsidR="001256B2" w:rsidRPr="00FA2F4E">
        <w:rPr>
          <w:rFonts w:ascii="Times New Roman" w:hAnsi="Times New Roman" w:cs="Times New Roman"/>
          <w:sz w:val="24"/>
        </w:rPr>
        <w:t xml:space="preserve"> </w:t>
      </w:r>
      <w:r w:rsidR="004B739C" w:rsidRPr="00FA2F4E">
        <w:rPr>
          <w:rFonts w:ascii="Times New Roman" w:hAnsi="Times New Roman" w:cs="Times New Roman"/>
          <w:sz w:val="24"/>
        </w:rPr>
        <w:t xml:space="preserve">%) also demonstrated moderate to high GAM, indicating their potential as secondary selection criteria. </w:t>
      </w:r>
      <w:r>
        <w:rPr>
          <w:rFonts w:ascii="Times New Roman" w:hAnsi="Times New Roman" w:cs="Times New Roman"/>
          <w:sz w:val="24"/>
        </w:rPr>
        <w:t>“</w:t>
      </w:r>
      <w:r w:rsidR="004B739C" w:rsidRPr="00FA2F4E">
        <w:rPr>
          <w:rFonts w:ascii="Times New Roman" w:hAnsi="Times New Roman" w:cs="Times New Roman"/>
          <w:sz w:val="24"/>
        </w:rPr>
        <w:t>On the other hand, traits like days t</w:t>
      </w:r>
      <w:r w:rsidR="00D179B2" w:rsidRPr="00FA2F4E">
        <w:rPr>
          <w:rFonts w:ascii="Times New Roman" w:hAnsi="Times New Roman" w:cs="Times New Roman"/>
          <w:sz w:val="24"/>
        </w:rPr>
        <w:t>o maturity, shelling percentage</w:t>
      </w:r>
      <w:r w:rsidR="004B739C" w:rsidRPr="00FA2F4E">
        <w:rPr>
          <w:rFonts w:ascii="Times New Roman" w:hAnsi="Times New Roman" w:cs="Times New Roman"/>
          <w:sz w:val="24"/>
        </w:rPr>
        <w:t xml:space="preserve"> and harvest index exhibited lower GAM, suggesting that their improvement may require alternative breeding approaches such as recurrent selection or multi-environment testing to stabilize their performance</w:t>
      </w:r>
      <w:r>
        <w:rPr>
          <w:rFonts w:ascii="Times New Roman" w:hAnsi="Times New Roman" w:cs="Times New Roman"/>
          <w:sz w:val="24"/>
        </w:rPr>
        <w:t>”</w:t>
      </w:r>
      <w:r w:rsidR="00BC76F4" w:rsidRPr="00FA2F4E">
        <w:rPr>
          <w:rFonts w:ascii="Times New Roman" w:hAnsi="Times New Roman" w:cs="Times New Roman"/>
          <w:sz w:val="24"/>
        </w:rPr>
        <w:t xml:space="preserve"> (</w:t>
      </w:r>
      <w:r w:rsidR="002C2701" w:rsidRPr="00FA2F4E">
        <w:rPr>
          <w:rFonts w:ascii="Times New Roman" w:hAnsi="Times New Roman" w:cs="Times New Roman"/>
          <w:sz w:val="24"/>
        </w:rPr>
        <w:t xml:space="preserve">Veer &amp; Kumar, 2021; </w:t>
      </w:r>
      <w:r w:rsidR="00BC76F4" w:rsidRPr="00FA2F4E">
        <w:rPr>
          <w:rFonts w:ascii="Times New Roman" w:hAnsi="Times New Roman" w:cs="Times New Roman"/>
          <w:sz w:val="24"/>
        </w:rPr>
        <w:t xml:space="preserve">John </w:t>
      </w:r>
      <w:r w:rsidR="004354D3" w:rsidRPr="00FA2F4E">
        <w:rPr>
          <w:rFonts w:ascii="Times New Roman" w:hAnsi="Times New Roman" w:cs="Times New Roman"/>
          <w:i/>
          <w:sz w:val="24"/>
        </w:rPr>
        <w:t xml:space="preserve">et al., </w:t>
      </w:r>
      <w:r w:rsidR="00BC76F4" w:rsidRPr="00FA2F4E">
        <w:rPr>
          <w:rFonts w:ascii="Times New Roman" w:hAnsi="Times New Roman" w:cs="Times New Roman"/>
          <w:sz w:val="24"/>
        </w:rPr>
        <w:t xml:space="preserve">2021; Umadevi </w:t>
      </w:r>
      <w:r w:rsidR="004354D3" w:rsidRPr="00FA2F4E">
        <w:rPr>
          <w:rFonts w:ascii="Times New Roman" w:hAnsi="Times New Roman" w:cs="Times New Roman"/>
          <w:i/>
          <w:sz w:val="24"/>
        </w:rPr>
        <w:t xml:space="preserve">et al., </w:t>
      </w:r>
      <w:r w:rsidR="00BC76F4" w:rsidRPr="00FA2F4E">
        <w:rPr>
          <w:rFonts w:ascii="Times New Roman" w:hAnsi="Times New Roman" w:cs="Times New Roman"/>
          <w:sz w:val="24"/>
        </w:rPr>
        <w:t>2025)</w:t>
      </w:r>
      <w:r w:rsidR="004B739C" w:rsidRPr="00FA2F4E">
        <w:rPr>
          <w:rFonts w:ascii="Times New Roman" w:hAnsi="Times New Roman" w:cs="Times New Roman"/>
          <w:sz w:val="24"/>
        </w:rPr>
        <w:t>.</w:t>
      </w:r>
    </w:p>
    <w:p w14:paraId="7C8B361F" w14:textId="5D38406D" w:rsidR="004B739C" w:rsidRPr="00FA2F4E" w:rsidRDefault="00AF65C0" w:rsidP="00D179B2">
      <w:pPr>
        <w:spacing w:line="360" w:lineRule="auto"/>
        <w:ind w:firstLine="720"/>
        <w:jc w:val="both"/>
        <w:rPr>
          <w:rFonts w:ascii="Times New Roman" w:hAnsi="Times New Roman" w:cs="Times New Roman"/>
          <w:sz w:val="24"/>
        </w:rPr>
      </w:pPr>
      <w:r w:rsidRPr="00FA2F4E">
        <w:rPr>
          <w:rFonts w:ascii="Times New Roman" w:hAnsi="Times New Roman" w:cs="Times New Roman"/>
          <w:sz w:val="24"/>
        </w:rPr>
        <w:t xml:space="preserve">Similar results have </w:t>
      </w:r>
      <w:r w:rsidR="00F873B0" w:rsidRPr="00FA2F4E">
        <w:rPr>
          <w:rFonts w:ascii="Times New Roman" w:hAnsi="Times New Roman" w:cs="Times New Roman"/>
          <w:sz w:val="24"/>
        </w:rPr>
        <w:t xml:space="preserve">also </w:t>
      </w:r>
      <w:r w:rsidRPr="00FA2F4E">
        <w:rPr>
          <w:rFonts w:ascii="Times New Roman" w:hAnsi="Times New Roman" w:cs="Times New Roman"/>
          <w:sz w:val="24"/>
        </w:rPr>
        <w:t xml:space="preserve">been reported by </w:t>
      </w:r>
      <w:r w:rsidR="003874AD" w:rsidRPr="00FA2F4E">
        <w:rPr>
          <w:rFonts w:ascii="Times New Roman" w:hAnsi="Times New Roman" w:cs="Times New Roman"/>
          <w:sz w:val="24"/>
        </w:rPr>
        <w:t xml:space="preserve">Chauhan </w:t>
      </w:r>
      <w:r w:rsidR="003874AD" w:rsidRPr="00FA2F4E">
        <w:rPr>
          <w:rFonts w:ascii="Times New Roman" w:hAnsi="Times New Roman" w:cs="Times New Roman"/>
          <w:i/>
          <w:sz w:val="24"/>
        </w:rPr>
        <w:t>et al.</w:t>
      </w:r>
      <w:r w:rsidR="003874AD" w:rsidRPr="00FA2F4E">
        <w:rPr>
          <w:rFonts w:ascii="Times New Roman" w:hAnsi="Times New Roman" w:cs="Times New Roman"/>
          <w:sz w:val="24"/>
        </w:rPr>
        <w:t xml:space="preserve"> (2022), </w:t>
      </w:r>
      <w:r w:rsidRPr="00FA2F4E">
        <w:rPr>
          <w:rFonts w:ascii="Times New Roman" w:hAnsi="Times New Roman" w:cs="Times New Roman"/>
          <w:sz w:val="24"/>
        </w:rPr>
        <w:t xml:space="preserve">Yadav </w:t>
      </w:r>
      <w:r w:rsidRPr="00FA2F4E">
        <w:rPr>
          <w:rFonts w:ascii="Times New Roman" w:hAnsi="Times New Roman" w:cs="Times New Roman"/>
          <w:i/>
          <w:sz w:val="24"/>
        </w:rPr>
        <w:t>et al.</w:t>
      </w:r>
      <w:r w:rsidRPr="00FA2F4E">
        <w:rPr>
          <w:rFonts w:ascii="Times New Roman" w:hAnsi="Times New Roman" w:cs="Times New Roman"/>
          <w:sz w:val="24"/>
        </w:rPr>
        <w:t xml:space="preserve"> (2023)</w:t>
      </w:r>
      <w:r w:rsidR="00C91DD2" w:rsidRPr="00FA2F4E">
        <w:rPr>
          <w:rFonts w:ascii="Times New Roman" w:hAnsi="Times New Roman" w:cs="Times New Roman"/>
          <w:sz w:val="24"/>
        </w:rPr>
        <w:t xml:space="preserve">, Wang </w:t>
      </w:r>
      <w:r w:rsidR="00C91DD2" w:rsidRPr="00FA2F4E">
        <w:rPr>
          <w:rFonts w:ascii="Times New Roman" w:hAnsi="Times New Roman" w:cs="Times New Roman"/>
          <w:i/>
          <w:sz w:val="24"/>
        </w:rPr>
        <w:t>et al.</w:t>
      </w:r>
      <w:r w:rsidR="00C91DD2" w:rsidRPr="00FA2F4E">
        <w:rPr>
          <w:rFonts w:ascii="Times New Roman" w:hAnsi="Times New Roman" w:cs="Times New Roman"/>
          <w:sz w:val="24"/>
        </w:rPr>
        <w:t xml:space="preserve"> (2023)</w:t>
      </w:r>
      <w:r w:rsidR="00A97E7B" w:rsidRPr="00FA2F4E">
        <w:rPr>
          <w:rFonts w:ascii="Times New Roman" w:hAnsi="Times New Roman" w:cs="Times New Roman"/>
          <w:sz w:val="24"/>
        </w:rPr>
        <w:t xml:space="preserve">, Khalid </w:t>
      </w:r>
      <w:r w:rsidR="00A97E7B" w:rsidRPr="00FA2F4E">
        <w:rPr>
          <w:rFonts w:ascii="Times New Roman" w:hAnsi="Times New Roman" w:cs="Times New Roman"/>
          <w:i/>
          <w:sz w:val="24"/>
        </w:rPr>
        <w:t>et al.</w:t>
      </w:r>
      <w:r w:rsidR="00A97E7B" w:rsidRPr="00FA2F4E">
        <w:rPr>
          <w:rFonts w:ascii="Times New Roman" w:hAnsi="Times New Roman" w:cs="Times New Roman"/>
          <w:sz w:val="24"/>
        </w:rPr>
        <w:t xml:space="preserve"> (2024)</w:t>
      </w:r>
      <w:r w:rsidR="004725E4" w:rsidRPr="00FA2F4E">
        <w:rPr>
          <w:rFonts w:ascii="Times New Roman" w:hAnsi="Times New Roman" w:cs="Times New Roman"/>
          <w:sz w:val="24"/>
        </w:rPr>
        <w:t xml:space="preserve">, Patel </w:t>
      </w:r>
      <w:r w:rsidR="004725E4" w:rsidRPr="00FA2F4E">
        <w:rPr>
          <w:rFonts w:ascii="Times New Roman" w:hAnsi="Times New Roman" w:cs="Times New Roman"/>
          <w:i/>
          <w:sz w:val="24"/>
        </w:rPr>
        <w:t>et al.</w:t>
      </w:r>
      <w:r w:rsidR="004725E4" w:rsidRPr="00FA2F4E">
        <w:rPr>
          <w:rFonts w:ascii="Times New Roman" w:hAnsi="Times New Roman" w:cs="Times New Roman"/>
          <w:sz w:val="24"/>
        </w:rPr>
        <w:t xml:space="preserve"> (2024)</w:t>
      </w:r>
      <w:r w:rsidR="006474CE" w:rsidRPr="00FA2F4E">
        <w:rPr>
          <w:rFonts w:ascii="Times New Roman" w:hAnsi="Times New Roman" w:cs="Times New Roman"/>
          <w:sz w:val="24"/>
        </w:rPr>
        <w:t xml:space="preserve">, Susmitha </w:t>
      </w:r>
      <w:r w:rsidR="006474CE" w:rsidRPr="00FA2F4E">
        <w:rPr>
          <w:rFonts w:ascii="Times New Roman" w:hAnsi="Times New Roman" w:cs="Times New Roman"/>
          <w:i/>
          <w:sz w:val="24"/>
        </w:rPr>
        <w:t>et al.</w:t>
      </w:r>
      <w:r w:rsidR="006474CE" w:rsidRPr="00FA2F4E">
        <w:rPr>
          <w:rFonts w:ascii="Times New Roman" w:hAnsi="Times New Roman" w:cs="Times New Roman"/>
          <w:sz w:val="24"/>
        </w:rPr>
        <w:t xml:space="preserve"> (2024), Rathore </w:t>
      </w:r>
      <w:r w:rsidR="006474CE" w:rsidRPr="00FA2F4E">
        <w:rPr>
          <w:rFonts w:ascii="Times New Roman" w:hAnsi="Times New Roman" w:cs="Times New Roman"/>
          <w:i/>
          <w:sz w:val="24"/>
        </w:rPr>
        <w:t>et al.</w:t>
      </w:r>
      <w:r w:rsidR="006474CE" w:rsidRPr="00FA2F4E">
        <w:rPr>
          <w:rFonts w:ascii="Times New Roman" w:hAnsi="Times New Roman" w:cs="Times New Roman"/>
          <w:sz w:val="24"/>
        </w:rPr>
        <w:t xml:space="preserve"> (2025) </w:t>
      </w:r>
      <w:r w:rsidR="00936EF7" w:rsidRPr="00FA2F4E">
        <w:rPr>
          <w:rFonts w:ascii="Times New Roman" w:hAnsi="Times New Roman" w:cs="Times New Roman"/>
          <w:sz w:val="24"/>
        </w:rPr>
        <w:t>and</w:t>
      </w:r>
      <w:r w:rsidR="00A97E7B" w:rsidRPr="00FA2F4E">
        <w:rPr>
          <w:rFonts w:ascii="Times New Roman" w:hAnsi="Times New Roman" w:cs="Times New Roman"/>
          <w:sz w:val="24"/>
        </w:rPr>
        <w:t xml:space="preserve"> </w:t>
      </w:r>
      <w:r w:rsidR="00936EF7" w:rsidRPr="00FA2F4E">
        <w:rPr>
          <w:rFonts w:ascii="Times New Roman" w:hAnsi="Times New Roman" w:cs="Times New Roman"/>
          <w:sz w:val="24"/>
        </w:rPr>
        <w:t xml:space="preserve">Behera </w:t>
      </w:r>
      <w:r w:rsidR="00936EF7" w:rsidRPr="00FA2F4E">
        <w:rPr>
          <w:rFonts w:ascii="Times New Roman" w:hAnsi="Times New Roman" w:cs="Times New Roman"/>
          <w:i/>
          <w:sz w:val="24"/>
        </w:rPr>
        <w:t>et al.</w:t>
      </w:r>
      <w:r w:rsidR="00936EF7" w:rsidRPr="00FA2F4E">
        <w:rPr>
          <w:rFonts w:ascii="Times New Roman" w:hAnsi="Times New Roman" w:cs="Times New Roman"/>
          <w:sz w:val="24"/>
        </w:rPr>
        <w:t xml:space="preserve"> (2025)</w:t>
      </w:r>
      <w:r w:rsidRPr="00FA2F4E">
        <w:rPr>
          <w:rFonts w:ascii="Times New Roman" w:hAnsi="Times New Roman" w:cs="Times New Roman"/>
          <w:sz w:val="24"/>
        </w:rPr>
        <w:t xml:space="preserve">. </w:t>
      </w:r>
      <w:r w:rsidR="004B739C" w:rsidRPr="00FA2F4E">
        <w:rPr>
          <w:rFonts w:ascii="Times New Roman" w:hAnsi="Times New Roman" w:cs="Times New Roman"/>
          <w:sz w:val="24"/>
        </w:rPr>
        <w:t>From a breeding perspective, traits with high heritability and high GAM</w:t>
      </w:r>
      <w:r w:rsidR="00BF041F" w:rsidRPr="00FA2F4E">
        <w:rPr>
          <w:rFonts w:ascii="Times New Roman" w:hAnsi="Times New Roman" w:cs="Times New Roman"/>
          <w:sz w:val="24"/>
        </w:rPr>
        <w:t xml:space="preserve"> </w:t>
      </w:r>
      <w:r w:rsidR="00BF041F" w:rsidRPr="00FA2F4E">
        <w:rPr>
          <w:rFonts w:ascii="Times New Roman" w:hAnsi="Times New Roman" w:cs="Times New Roman"/>
          <w:i/>
          <w:iCs/>
          <w:sz w:val="24"/>
        </w:rPr>
        <w:t>e.g.,</w:t>
      </w:r>
      <w:r w:rsidR="00BF041F" w:rsidRPr="00FA2F4E">
        <w:rPr>
          <w:rFonts w:ascii="Times New Roman" w:hAnsi="Times New Roman" w:cs="Times New Roman"/>
          <w:sz w:val="24"/>
        </w:rPr>
        <w:t xml:space="preserve"> kernel yield, pod yield</w:t>
      </w:r>
      <w:r w:rsidR="004B739C" w:rsidRPr="00FA2F4E">
        <w:rPr>
          <w:rFonts w:ascii="Times New Roman" w:hAnsi="Times New Roman" w:cs="Times New Roman"/>
          <w:sz w:val="24"/>
        </w:rPr>
        <w:t xml:space="preserve"> and number of pods per plant should be prioritized for direct selection to achieve rapid genetic gain</w:t>
      </w:r>
      <w:r w:rsidR="003874AD" w:rsidRPr="00FA2F4E">
        <w:rPr>
          <w:rFonts w:ascii="Times New Roman" w:hAnsi="Times New Roman" w:cs="Times New Roman"/>
          <w:sz w:val="24"/>
        </w:rPr>
        <w:t xml:space="preserve"> (Raza </w:t>
      </w:r>
      <w:r w:rsidR="001256B2" w:rsidRPr="00FA2F4E">
        <w:rPr>
          <w:rFonts w:ascii="Times New Roman" w:hAnsi="Times New Roman" w:cs="Times New Roman"/>
          <w:i/>
          <w:sz w:val="24"/>
        </w:rPr>
        <w:t xml:space="preserve">et al., </w:t>
      </w:r>
      <w:r w:rsidR="003874AD" w:rsidRPr="00FA2F4E">
        <w:rPr>
          <w:rFonts w:ascii="Times New Roman" w:hAnsi="Times New Roman" w:cs="Times New Roman"/>
          <w:sz w:val="24"/>
        </w:rPr>
        <w:t xml:space="preserve">2019; Rajput </w:t>
      </w:r>
      <w:r w:rsidR="001256B2" w:rsidRPr="00FA2F4E">
        <w:rPr>
          <w:rFonts w:ascii="Times New Roman" w:hAnsi="Times New Roman" w:cs="Times New Roman"/>
          <w:i/>
          <w:sz w:val="24"/>
        </w:rPr>
        <w:t xml:space="preserve">et al., </w:t>
      </w:r>
      <w:r w:rsidR="003874AD" w:rsidRPr="00FA2F4E">
        <w:rPr>
          <w:rFonts w:ascii="Times New Roman" w:hAnsi="Times New Roman" w:cs="Times New Roman"/>
          <w:sz w:val="24"/>
        </w:rPr>
        <w:t>2024</w:t>
      </w:r>
      <w:r w:rsidR="00FD6B47" w:rsidRPr="00FA2F4E">
        <w:rPr>
          <w:rFonts w:ascii="Times New Roman" w:hAnsi="Times New Roman" w:cs="Times New Roman"/>
          <w:sz w:val="24"/>
        </w:rPr>
        <w:t>a</w:t>
      </w:r>
      <w:r w:rsidR="003874AD" w:rsidRPr="00FA2F4E">
        <w:rPr>
          <w:rFonts w:ascii="Times New Roman" w:hAnsi="Times New Roman" w:cs="Times New Roman"/>
          <w:sz w:val="24"/>
        </w:rPr>
        <w:t xml:space="preserve">; Poojitha </w:t>
      </w:r>
      <w:r w:rsidR="001256B2" w:rsidRPr="00FA2F4E">
        <w:rPr>
          <w:rFonts w:ascii="Times New Roman" w:hAnsi="Times New Roman" w:cs="Times New Roman"/>
          <w:i/>
          <w:sz w:val="24"/>
        </w:rPr>
        <w:t xml:space="preserve">et al., </w:t>
      </w:r>
      <w:r w:rsidR="003874AD" w:rsidRPr="00FA2F4E">
        <w:rPr>
          <w:rFonts w:ascii="Times New Roman" w:hAnsi="Times New Roman" w:cs="Times New Roman"/>
          <w:sz w:val="24"/>
        </w:rPr>
        <w:t>2024</w:t>
      </w:r>
      <w:r w:rsidR="00910B9A" w:rsidRPr="00FA2F4E">
        <w:rPr>
          <w:rFonts w:ascii="Times New Roman" w:hAnsi="Times New Roman" w:cs="Times New Roman"/>
          <w:sz w:val="24"/>
        </w:rPr>
        <w:t xml:space="preserve">; Hariharan </w:t>
      </w:r>
      <w:r w:rsidR="001256B2" w:rsidRPr="00FA2F4E">
        <w:rPr>
          <w:rFonts w:ascii="Times New Roman" w:hAnsi="Times New Roman" w:cs="Times New Roman"/>
          <w:i/>
          <w:sz w:val="24"/>
        </w:rPr>
        <w:t xml:space="preserve">et al., </w:t>
      </w:r>
      <w:r w:rsidR="00910B9A" w:rsidRPr="00FA2F4E">
        <w:rPr>
          <w:rFonts w:ascii="Times New Roman" w:hAnsi="Times New Roman" w:cs="Times New Roman"/>
          <w:sz w:val="24"/>
        </w:rPr>
        <w:t>2025</w:t>
      </w:r>
      <w:r w:rsidR="003874AD" w:rsidRPr="00FA2F4E">
        <w:rPr>
          <w:rFonts w:ascii="Times New Roman" w:hAnsi="Times New Roman" w:cs="Times New Roman"/>
          <w:sz w:val="24"/>
        </w:rPr>
        <w:t>)</w:t>
      </w:r>
      <w:r w:rsidR="004B739C" w:rsidRPr="00FA2F4E">
        <w:rPr>
          <w:rFonts w:ascii="Times New Roman" w:hAnsi="Times New Roman" w:cs="Times New Roman"/>
          <w:sz w:val="24"/>
        </w:rPr>
        <w:t>. Physiological traits such as chlorophyll content and morphological traits like number of branches per plant, which showed high heritability with moderate GAM, could be incorporated as indirect selection indices to enhance yield potential</w:t>
      </w:r>
      <w:r w:rsidR="007A2318" w:rsidRPr="00FA2F4E">
        <w:rPr>
          <w:rFonts w:ascii="Times New Roman" w:hAnsi="Times New Roman" w:cs="Times New Roman"/>
          <w:sz w:val="24"/>
        </w:rPr>
        <w:t xml:space="preserve"> (</w:t>
      </w:r>
      <w:r w:rsidR="00F907F0" w:rsidRPr="00FA2F4E">
        <w:rPr>
          <w:rFonts w:ascii="Times New Roman" w:hAnsi="Times New Roman" w:cs="Times New Roman"/>
          <w:sz w:val="24"/>
        </w:rPr>
        <w:t xml:space="preserve">Roy </w:t>
      </w:r>
      <w:r w:rsidR="001256B2" w:rsidRPr="00FA2F4E">
        <w:rPr>
          <w:rFonts w:ascii="Times New Roman" w:hAnsi="Times New Roman" w:cs="Times New Roman"/>
          <w:i/>
          <w:sz w:val="24"/>
        </w:rPr>
        <w:t xml:space="preserve">et al., </w:t>
      </w:r>
      <w:r w:rsidR="00F907F0" w:rsidRPr="00FA2F4E">
        <w:rPr>
          <w:rFonts w:ascii="Times New Roman" w:hAnsi="Times New Roman" w:cs="Times New Roman"/>
          <w:sz w:val="24"/>
        </w:rPr>
        <w:t xml:space="preserve">2018; </w:t>
      </w:r>
      <w:r w:rsidR="007A2318" w:rsidRPr="00FA2F4E">
        <w:rPr>
          <w:rFonts w:ascii="Times New Roman" w:hAnsi="Times New Roman" w:cs="Times New Roman"/>
          <w:sz w:val="24"/>
        </w:rPr>
        <w:t xml:space="preserve">Tamilselvi </w:t>
      </w:r>
      <w:r w:rsidR="001256B2" w:rsidRPr="00FA2F4E">
        <w:rPr>
          <w:rFonts w:ascii="Times New Roman" w:hAnsi="Times New Roman" w:cs="Times New Roman"/>
          <w:i/>
          <w:sz w:val="24"/>
        </w:rPr>
        <w:t xml:space="preserve">et al., </w:t>
      </w:r>
      <w:r w:rsidR="007A2318" w:rsidRPr="00FA2F4E">
        <w:rPr>
          <w:rFonts w:ascii="Times New Roman" w:hAnsi="Times New Roman" w:cs="Times New Roman"/>
          <w:sz w:val="24"/>
        </w:rPr>
        <w:t xml:space="preserve">2020; Harika </w:t>
      </w:r>
      <w:r w:rsidR="001256B2" w:rsidRPr="00FA2F4E">
        <w:rPr>
          <w:rFonts w:ascii="Times New Roman" w:hAnsi="Times New Roman" w:cs="Times New Roman"/>
          <w:i/>
          <w:sz w:val="24"/>
        </w:rPr>
        <w:t xml:space="preserve">et al., </w:t>
      </w:r>
      <w:r w:rsidR="007A2318" w:rsidRPr="00FA2F4E">
        <w:rPr>
          <w:rFonts w:ascii="Times New Roman" w:hAnsi="Times New Roman" w:cs="Times New Roman"/>
          <w:sz w:val="24"/>
        </w:rPr>
        <w:t xml:space="preserve">2025; Hariharan </w:t>
      </w:r>
      <w:r w:rsidR="001256B2" w:rsidRPr="00FA2F4E">
        <w:rPr>
          <w:rFonts w:ascii="Times New Roman" w:hAnsi="Times New Roman" w:cs="Times New Roman"/>
          <w:i/>
          <w:sz w:val="24"/>
        </w:rPr>
        <w:t xml:space="preserve">et al., </w:t>
      </w:r>
      <w:r w:rsidR="007A2318" w:rsidRPr="00FA2F4E">
        <w:rPr>
          <w:rFonts w:ascii="Times New Roman" w:hAnsi="Times New Roman" w:cs="Times New Roman"/>
          <w:sz w:val="24"/>
        </w:rPr>
        <w:t>2025)</w:t>
      </w:r>
      <w:r w:rsidR="004B739C" w:rsidRPr="00FA2F4E">
        <w:rPr>
          <w:rFonts w:ascii="Times New Roman" w:hAnsi="Times New Roman" w:cs="Times New Roman"/>
          <w:sz w:val="24"/>
        </w:rPr>
        <w:t>. Traits with low heritability and GAM, particularly harvest index, may be improved through population improvement strategies such as recurre</w:t>
      </w:r>
      <w:r w:rsidR="003874AD" w:rsidRPr="00FA2F4E">
        <w:rPr>
          <w:rFonts w:ascii="Times New Roman" w:hAnsi="Times New Roman" w:cs="Times New Roman"/>
          <w:sz w:val="24"/>
        </w:rPr>
        <w:t>nt selection, biparental mating</w:t>
      </w:r>
      <w:r w:rsidR="004B739C" w:rsidRPr="00FA2F4E">
        <w:rPr>
          <w:rFonts w:ascii="Times New Roman" w:hAnsi="Times New Roman" w:cs="Times New Roman"/>
          <w:sz w:val="24"/>
        </w:rPr>
        <w:t xml:space="preserve"> or exploitation of heterosis in hybrid breeding program</w:t>
      </w:r>
      <w:r w:rsidR="003D71B2" w:rsidRPr="00FA2F4E">
        <w:rPr>
          <w:rFonts w:ascii="Times New Roman" w:hAnsi="Times New Roman" w:cs="Times New Roman"/>
          <w:sz w:val="24"/>
        </w:rPr>
        <w:t>me</w:t>
      </w:r>
      <w:r w:rsidR="004B739C" w:rsidRPr="00FA2F4E">
        <w:rPr>
          <w:rFonts w:ascii="Times New Roman" w:hAnsi="Times New Roman" w:cs="Times New Roman"/>
          <w:sz w:val="24"/>
        </w:rPr>
        <w:t>s</w:t>
      </w:r>
      <w:r w:rsidR="00910B9A" w:rsidRPr="00FA2F4E">
        <w:rPr>
          <w:rFonts w:ascii="Times New Roman" w:hAnsi="Times New Roman" w:cs="Times New Roman"/>
          <w:sz w:val="24"/>
        </w:rPr>
        <w:t xml:space="preserve"> (</w:t>
      </w:r>
      <w:r w:rsidR="007A2318" w:rsidRPr="00FA2F4E">
        <w:rPr>
          <w:rFonts w:ascii="Times New Roman" w:hAnsi="Times New Roman" w:cs="Times New Roman"/>
          <w:sz w:val="24"/>
        </w:rPr>
        <w:t xml:space="preserve">Vasanthi </w:t>
      </w:r>
      <w:r w:rsidR="001256B2" w:rsidRPr="00FA2F4E">
        <w:rPr>
          <w:rFonts w:ascii="Times New Roman" w:hAnsi="Times New Roman" w:cs="Times New Roman"/>
          <w:i/>
          <w:sz w:val="24"/>
        </w:rPr>
        <w:t xml:space="preserve">et al., </w:t>
      </w:r>
      <w:r w:rsidR="007A2318" w:rsidRPr="00FA2F4E">
        <w:rPr>
          <w:rFonts w:ascii="Times New Roman" w:hAnsi="Times New Roman" w:cs="Times New Roman"/>
          <w:sz w:val="24"/>
        </w:rPr>
        <w:t xml:space="preserve">2015; Bhargavi </w:t>
      </w:r>
      <w:r w:rsidR="001256B2" w:rsidRPr="00FA2F4E">
        <w:rPr>
          <w:rFonts w:ascii="Times New Roman" w:hAnsi="Times New Roman" w:cs="Times New Roman"/>
          <w:i/>
          <w:sz w:val="24"/>
        </w:rPr>
        <w:t xml:space="preserve">et al., </w:t>
      </w:r>
      <w:r w:rsidR="007A2318" w:rsidRPr="00FA2F4E">
        <w:rPr>
          <w:rFonts w:ascii="Times New Roman" w:hAnsi="Times New Roman" w:cs="Times New Roman"/>
          <w:sz w:val="24"/>
        </w:rPr>
        <w:t xml:space="preserve">2017; </w:t>
      </w:r>
      <w:r w:rsidR="00F907F0" w:rsidRPr="00FA2F4E">
        <w:rPr>
          <w:rFonts w:ascii="Times New Roman" w:hAnsi="Times New Roman" w:cs="Times New Roman"/>
          <w:sz w:val="24"/>
        </w:rPr>
        <w:t xml:space="preserve">Oppong-Sekyere </w:t>
      </w:r>
      <w:r w:rsidR="001256B2" w:rsidRPr="00FA2F4E">
        <w:rPr>
          <w:rFonts w:ascii="Times New Roman" w:hAnsi="Times New Roman" w:cs="Times New Roman"/>
          <w:i/>
          <w:sz w:val="24"/>
        </w:rPr>
        <w:t xml:space="preserve">et al., </w:t>
      </w:r>
      <w:r w:rsidR="00F907F0" w:rsidRPr="00FA2F4E">
        <w:rPr>
          <w:rFonts w:ascii="Times New Roman" w:hAnsi="Times New Roman" w:cs="Times New Roman"/>
          <w:sz w:val="24"/>
        </w:rPr>
        <w:t xml:space="preserve">2019; </w:t>
      </w:r>
      <w:r w:rsidR="007A2318" w:rsidRPr="00FA2F4E">
        <w:rPr>
          <w:rFonts w:ascii="Times New Roman" w:hAnsi="Times New Roman" w:cs="Times New Roman"/>
          <w:sz w:val="24"/>
        </w:rPr>
        <w:t xml:space="preserve">Abubakar </w:t>
      </w:r>
      <w:r w:rsidR="001256B2" w:rsidRPr="00FA2F4E">
        <w:rPr>
          <w:rFonts w:ascii="Times New Roman" w:hAnsi="Times New Roman" w:cs="Times New Roman"/>
          <w:i/>
          <w:sz w:val="24"/>
        </w:rPr>
        <w:t xml:space="preserve">et al., </w:t>
      </w:r>
      <w:r w:rsidR="007A2318" w:rsidRPr="00FA2F4E">
        <w:rPr>
          <w:rFonts w:ascii="Times New Roman" w:hAnsi="Times New Roman" w:cs="Times New Roman"/>
          <w:sz w:val="24"/>
        </w:rPr>
        <w:t>2024</w:t>
      </w:r>
      <w:r w:rsidR="00910B9A" w:rsidRPr="00FA2F4E">
        <w:rPr>
          <w:rFonts w:ascii="Times New Roman" w:hAnsi="Times New Roman" w:cs="Times New Roman"/>
          <w:sz w:val="24"/>
        </w:rPr>
        <w:t>)</w:t>
      </w:r>
      <w:r w:rsidR="004B739C" w:rsidRPr="00FA2F4E">
        <w:rPr>
          <w:rFonts w:ascii="Times New Roman" w:hAnsi="Times New Roman" w:cs="Times New Roman"/>
          <w:sz w:val="24"/>
        </w:rPr>
        <w:t>.</w:t>
      </w:r>
      <w:r w:rsidR="00BF041F" w:rsidRPr="00FA2F4E">
        <w:rPr>
          <w:rFonts w:ascii="Times New Roman" w:hAnsi="Times New Roman" w:cs="Times New Roman"/>
          <w:sz w:val="24"/>
        </w:rPr>
        <w:t xml:space="preserve"> Overall, the</w:t>
      </w:r>
      <w:r w:rsidR="004B739C" w:rsidRPr="00FA2F4E">
        <w:rPr>
          <w:rFonts w:ascii="Times New Roman" w:hAnsi="Times New Roman" w:cs="Times New Roman"/>
          <w:sz w:val="24"/>
        </w:rPr>
        <w:t xml:space="preserve"> study underscores that kernel yield</w:t>
      </w:r>
      <w:r w:rsidR="00F907F0" w:rsidRPr="00FA2F4E">
        <w:rPr>
          <w:rFonts w:ascii="Times New Roman" w:hAnsi="Times New Roman" w:cs="Times New Roman"/>
          <w:sz w:val="24"/>
        </w:rPr>
        <w:t xml:space="preserve"> per plant, pod yield per plant</w:t>
      </w:r>
      <w:r w:rsidR="004B739C" w:rsidRPr="00FA2F4E">
        <w:rPr>
          <w:rFonts w:ascii="Times New Roman" w:hAnsi="Times New Roman" w:cs="Times New Roman"/>
          <w:sz w:val="24"/>
        </w:rPr>
        <w:t xml:space="preserve"> and number of pods per plant are the most promising traits for selection in groundnut breeding. Integrating these traits into breeding pipelines, alongside recurrent selection strategies for traits with low heritability, could accelerate the development of high-yielding and stable groundnut varieties adapted to diverse environments.</w:t>
      </w:r>
      <w:r w:rsidR="007A2318" w:rsidRPr="00FA2F4E">
        <w:rPr>
          <w:rFonts w:ascii="Times New Roman" w:hAnsi="Times New Roman" w:cs="Times New Roman"/>
          <w:sz w:val="24"/>
        </w:rPr>
        <w:t xml:space="preserve"> </w:t>
      </w:r>
    </w:p>
    <w:p w14:paraId="03A83B9A" w14:textId="10DD53A6" w:rsidR="00BF041F" w:rsidRPr="00FA2F4E" w:rsidRDefault="00BF041F" w:rsidP="004B739C">
      <w:pPr>
        <w:spacing w:line="360" w:lineRule="auto"/>
        <w:jc w:val="both"/>
        <w:rPr>
          <w:rFonts w:ascii="Times New Roman" w:hAnsi="Times New Roman" w:cs="Times New Roman"/>
          <w:b/>
          <w:sz w:val="24"/>
        </w:rPr>
      </w:pPr>
      <w:r w:rsidRPr="00FA2F4E">
        <w:rPr>
          <w:rFonts w:ascii="Times New Roman" w:hAnsi="Times New Roman" w:cs="Times New Roman"/>
          <w:b/>
          <w:sz w:val="24"/>
        </w:rPr>
        <w:t>Table 4</w:t>
      </w:r>
      <w:r w:rsidR="004354D3" w:rsidRPr="00FA2F4E">
        <w:rPr>
          <w:rFonts w:ascii="Times New Roman" w:hAnsi="Times New Roman" w:cs="Times New Roman"/>
          <w:b/>
          <w:sz w:val="24"/>
        </w:rPr>
        <w:t>.</w:t>
      </w:r>
      <w:r w:rsidRPr="00FA2F4E">
        <w:rPr>
          <w:rFonts w:ascii="Times New Roman" w:hAnsi="Times New Roman" w:cs="Times New Roman"/>
          <w:b/>
          <w:sz w:val="24"/>
        </w:rPr>
        <w:t xml:space="preserve"> Estimates of </w:t>
      </w:r>
      <w:r w:rsidR="00BD00B1" w:rsidRPr="00FA2F4E">
        <w:rPr>
          <w:rFonts w:ascii="Times New Roman" w:hAnsi="Times New Roman" w:cs="Times New Roman"/>
          <w:b/>
          <w:sz w:val="24"/>
        </w:rPr>
        <w:t>genetic variability parameters for various traits</w:t>
      </w:r>
      <w:r w:rsidRPr="00FA2F4E">
        <w:rPr>
          <w:rFonts w:ascii="Times New Roman" w:hAnsi="Times New Roman" w:cs="Times New Roman"/>
          <w:b/>
          <w:sz w:val="24"/>
        </w:rPr>
        <w:t xml:space="preserve"> </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982"/>
        <w:gridCol w:w="1022"/>
        <w:gridCol w:w="992"/>
        <w:gridCol w:w="990"/>
        <w:gridCol w:w="950"/>
        <w:gridCol w:w="756"/>
        <w:gridCol w:w="756"/>
        <w:gridCol w:w="1043"/>
      </w:tblGrid>
      <w:tr w:rsidR="00BF041F" w:rsidRPr="00FA2F4E" w14:paraId="5C922BA9" w14:textId="77777777" w:rsidTr="004354D3">
        <w:trPr>
          <w:trHeight w:val="330"/>
        </w:trPr>
        <w:tc>
          <w:tcPr>
            <w:tcW w:w="1821" w:type="dxa"/>
            <w:vMerge w:val="restart"/>
            <w:tcBorders>
              <w:top w:val="single" w:sz="4" w:space="0" w:color="auto"/>
              <w:left w:val="single" w:sz="4" w:space="0" w:color="auto"/>
              <w:bottom w:val="single" w:sz="4" w:space="0" w:color="auto"/>
              <w:right w:val="single" w:sz="4" w:space="0" w:color="auto"/>
            </w:tcBorders>
            <w:noWrap/>
            <w:hideMark/>
          </w:tcPr>
          <w:p w14:paraId="68032BA1" w14:textId="77777777" w:rsidR="00BF041F" w:rsidRPr="00FA2F4E" w:rsidRDefault="00BF041F" w:rsidP="004354D3">
            <w:pPr>
              <w:spacing w:after="0" w:line="240" w:lineRule="auto"/>
              <w:rPr>
                <w:rFonts w:ascii="Times New Roman" w:hAnsi="Times New Roman" w:cs="Times New Roman"/>
                <w:b/>
                <w:bCs/>
                <w:sz w:val="24"/>
              </w:rPr>
            </w:pPr>
            <w:r w:rsidRPr="00FA2F4E">
              <w:rPr>
                <w:rFonts w:ascii="Times New Roman" w:hAnsi="Times New Roman" w:cs="Times New Roman"/>
                <w:b/>
                <w:bCs/>
                <w:sz w:val="24"/>
              </w:rPr>
              <w:t>Character/Source of Variation</w:t>
            </w:r>
          </w:p>
        </w:tc>
        <w:tc>
          <w:tcPr>
            <w:tcW w:w="982" w:type="dxa"/>
            <w:vMerge w:val="restart"/>
            <w:tcBorders>
              <w:top w:val="single" w:sz="4" w:space="0" w:color="auto"/>
              <w:left w:val="single" w:sz="4" w:space="0" w:color="auto"/>
              <w:bottom w:val="single" w:sz="4" w:space="0" w:color="auto"/>
              <w:right w:val="single" w:sz="4" w:space="0" w:color="auto"/>
            </w:tcBorders>
            <w:noWrap/>
            <w:hideMark/>
          </w:tcPr>
          <w:p w14:paraId="5CADB187" w14:textId="77777777" w:rsidR="00BF041F" w:rsidRPr="00FA2F4E" w:rsidRDefault="00BF041F" w:rsidP="004354D3">
            <w:pPr>
              <w:spacing w:after="0" w:line="240" w:lineRule="auto"/>
              <w:rPr>
                <w:rFonts w:ascii="Times New Roman" w:hAnsi="Times New Roman" w:cs="Times New Roman"/>
                <w:sz w:val="24"/>
              </w:rPr>
            </w:pPr>
            <w:r w:rsidRPr="00FA2F4E">
              <w:rPr>
                <w:rFonts w:ascii="Times New Roman" w:hAnsi="Times New Roman" w:cs="Times New Roman"/>
                <w:b/>
                <w:bCs/>
                <w:sz w:val="24"/>
              </w:rPr>
              <w:t>Mean</w:t>
            </w:r>
          </w:p>
        </w:tc>
        <w:tc>
          <w:tcPr>
            <w:tcW w:w="2014" w:type="dxa"/>
            <w:gridSpan w:val="2"/>
            <w:tcBorders>
              <w:top w:val="single" w:sz="4" w:space="0" w:color="auto"/>
              <w:left w:val="single" w:sz="4" w:space="0" w:color="auto"/>
              <w:bottom w:val="single" w:sz="4" w:space="0" w:color="auto"/>
              <w:right w:val="single" w:sz="4" w:space="0" w:color="auto"/>
            </w:tcBorders>
            <w:noWrap/>
            <w:hideMark/>
          </w:tcPr>
          <w:p w14:paraId="0E80736B" w14:textId="77777777" w:rsidR="00BF041F" w:rsidRPr="00FA2F4E" w:rsidRDefault="00BF041F" w:rsidP="004354D3">
            <w:pPr>
              <w:spacing w:after="0" w:line="240" w:lineRule="auto"/>
              <w:rPr>
                <w:rFonts w:ascii="Times New Roman" w:hAnsi="Times New Roman" w:cs="Times New Roman"/>
                <w:b/>
                <w:bCs/>
                <w:sz w:val="24"/>
              </w:rPr>
            </w:pPr>
            <w:r w:rsidRPr="00FA2F4E">
              <w:rPr>
                <w:rFonts w:ascii="Times New Roman" w:hAnsi="Times New Roman" w:cs="Times New Roman"/>
                <w:b/>
                <w:bCs/>
                <w:sz w:val="24"/>
              </w:rPr>
              <w:t>Range</w:t>
            </w:r>
          </w:p>
        </w:tc>
        <w:tc>
          <w:tcPr>
            <w:tcW w:w="764" w:type="dxa"/>
            <w:vMerge w:val="restart"/>
            <w:tcBorders>
              <w:top w:val="single" w:sz="4" w:space="0" w:color="auto"/>
              <w:left w:val="single" w:sz="4" w:space="0" w:color="auto"/>
              <w:right w:val="single" w:sz="4" w:space="0" w:color="auto"/>
            </w:tcBorders>
          </w:tcPr>
          <w:p w14:paraId="70D88E82" w14:textId="77777777" w:rsidR="00BF041F" w:rsidRPr="00FA2F4E" w:rsidRDefault="00BF041F" w:rsidP="004354D3">
            <w:pPr>
              <w:spacing w:after="0" w:line="240" w:lineRule="auto"/>
              <w:rPr>
                <w:rFonts w:ascii="Times New Roman" w:hAnsi="Times New Roman" w:cs="Times New Roman"/>
                <w:b/>
                <w:bCs/>
                <w:sz w:val="24"/>
              </w:rPr>
            </w:pPr>
            <w:r w:rsidRPr="00FA2F4E">
              <w:rPr>
                <w:rFonts w:ascii="Times New Roman" w:hAnsi="Times New Roman" w:cs="Times New Roman"/>
                <w:b/>
                <w:bCs/>
                <w:sz w:val="24"/>
              </w:rPr>
              <w:t>GCV%</w:t>
            </w:r>
          </w:p>
        </w:tc>
        <w:tc>
          <w:tcPr>
            <w:tcW w:w="943" w:type="dxa"/>
            <w:vMerge w:val="restart"/>
            <w:tcBorders>
              <w:top w:val="single" w:sz="4" w:space="0" w:color="auto"/>
              <w:left w:val="single" w:sz="4" w:space="0" w:color="auto"/>
              <w:right w:val="single" w:sz="4" w:space="0" w:color="auto"/>
            </w:tcBorders>
          </w:tcPr>
          <w:p w14:paraId="3EE00BBC" w14:textId="77777777" w:rsidR="00BF041F" w:rsidRPr="00FA2F4E" w:rsidRDefault="00BF041F" w:rsidP="004354D3">
            <w:pPr>
              <w:spacing w:after="0" w:line="240" w:lineRule="auto"/>
              <w:rPr>
                <w:rFonts w:ascii="Times New Roman" w:hAnsi="Times New Roman" w:cs="Times New Roman"/>
                <w:sz w:val="24"/>
              </w:rPr>
            </w:pPr>
            <w:r w:rsidRPr="00FA2F4E">
              <w:rPr>
                <w:rFonts w:ascii="Times New Roman" w:hAnsi="Times New Roman" w:cs="Times New Roman"/>
                <w:b/>
                <w:bCs/>
                <w:sz w:val="24"/>
              </w:rPr>
              <w:t>PCV%</w:t>
            </w:r>
          </w:p>
        </w:tc>
        <w:tc>
          <w:tcPr>
            <w:tcW w:w="934" w:type="dxa"/>
            <w:vMerge w:val="restart"/>
            <w:tcBorders>
              <w:top w:val="single" w:sz="4" w:space="0" w:color="auto"/>
              <w:left w:val="single" w:sz="4" w:space="0" w:color="auto"/>
              <w:right w:val="single" w:sz="4" w:space="0" w:color="auto"/>
            </w:tcBorders>
          </w:tcPr>
          <w:p w14:paraId="342F048A" w14:textId="77777777" w:rsidR="00BF041F" w:rsidRPr="00FA2F4E" w:rsidRDefault="00BF041F" w:rsidP="004354D3">
            <w:pPr>
              <w:spacing w:after="0" w:line="240" w:lineRule="auto"/>
              <w:rPr>
                <w:rFonts w:ascii="Times New Roman" w:hAnsi="Times New Roman" w:cs="Times New Roman"/>
                <w:sz w:val="24"/>
              </w:rPr>
            </w:pPr>
            <w:r w:rsidRPr="00FA2F4E">
              <w:rPr>
                <w:rFonts w:ascii="Times New Roman" w:hAnsi="Times New Roman" w:cs="Times New Roman"/>
                <w:b/>
                <w:bCs/>
                <w:sz w:val="24"/>
              </w:rPr>
              <w:t>H</w:t>
            </w:r>
            <w:r w:rsidRPr="00FA2F4E">
              <w:rPr>
                <w:rFonts w:ascii="Times New Roman" w:hAnsi="Times New Roman" w:cs="Times New Roman"/>
                <w:b/>
                <w:bCs/>
                <w:sz w:val="24"/>
                <w:vertAlign w:val="superscript"/>
              </w:rPr>
              <w:t>2</w:t>
            </w:r>
            <w:r w:rsidRPr="00FA2F4E">
              <w:rPr>
                <w:rFonts w:ascii="Times New Roman" w:hAnsi="Times New Roman" w:cs="Times New Roman"/>
                <w:b/>
                <w:bCs/>
                <w:sz w:val="24"/>
              </w:rPr>
              <w:t>b (%)</w:t>
            </w:r>
          </w:p>
        </w:tc>
        <w:tc>
          <w:tcPr>
            <w:tcW w:w="1056" w:type="dxa"/>
            <w:vMerge w:val="restart"/>
            <w:tcBorders>
              <w:top w:val="single" w:sz="4" w:space="0" w:color="auto"/>
              <w:left w:val="single" w:sz="4" w:space="0" w:color="auto"/>
              <w:right w:val="single" w:sz="4" w:space="0" w:color="auto"/>
            </w:tcBorders>
          </w:tcPr>
          <w:p w14:paraId="0ACDE26D" w14:textId="77777777" w:rsidR="00BF041F" w:rsidRPr="00FA2F4E" w:rsidRDefault="001508E7" w:rsidP="004354D3">
            <w:pPr>
              <w:spacing w:after="0" w:line="240" w:lineRule="auto"/>
              <w:rPr>
                <w:rFonts w:ascii="Times New Roman" w:hAnsi="Times New Roman" w:cs="Times New Roman"/>
                <w:sz w:val="24"/>
              </w:rPr>
            </w:pPr>
            <w:hyperlink r:id="rId8" w:history="1">
              <w:r w:rsidR="00BF041F" w:rsidRPr="00FA2F4E">
                <w:rPr>
                  <w:rStyle w:val="Hyperlink"/>
                  <w:rFonts w:ascii="Times New Roman" w:hAnsi="Times New Roman" w:cs="Times New Roman"/>
                  <w:b/>
                  <w:bCs/>
                  <w:color w:val="auto"/>
                  <w:sz w:val="24"/>
                  <w:u w:val="none"/>
                </w:rPr>
                <w:t>GA @ 5%</w:t>
              </w:r>
            </w:hyperlink>
          </w:p>
        </w:tc>
        <w:tc>
          <w:tcPr>
            <w:tcW w:w="951" w:type="dxa"/>
            <w:vMerge w:val="restart"/>
            <w:tcBorders>
              <w:top w:val="single" w:sz="4" w:space="0" w:color="auto"/>
              <w:left w:val="single" w:sz="4" w:space="0" w:color="auto"/>
              <w:right w:val="single" w:sz="4" w:space="0" w:color="auto"/>
            </w:tcBorders>
          </w:tcPr>
          <w:p w14:paraId="17741D3B" w14:textId="77777777" w:rsidR="00BF041F" w:rsidRPr="00FA2F4E" w:rsidRDefault="00BF041F" w:rsidP="004354D3">
            <w:pPr>
              <w:spacing w:after="0" w:line="240" w:lineRule="auto"/>
              <w:rPr>
                <w:rFonts w:ascii="Times New Roman" w:hAnsi="Times New Roman" w:cs="Times New Roman"/>
                <w:sz w:val="24"/>
              </w:rPr>
            </w:pPr>
            <w:r w:rsidRPr="00FA2F4E">
              <w:rPr>
                <w:rFonts w:ascii="Times New Roman" w:hAnsi="Times New Roman" w:cs="Times New Roman"/>
                <w:b/>
                <w:bCs/>
                <w:sz w:val="24"/>
              </w:rPr>
              <w:t>GAM%</w:t>
            </w:r>
          </w:p>
        </w:tc>
      </w:tr>
      <w:tr w:rsidR="00BF041F" w:rsidRPr="00FA2F4E" w14:paraId="06210892" w14:textId="77777777" w:rsidTr="004354D3">
        <w:trPr>
          <w:trHeight w:val="360"/>
        </w:trPr>
        <w:tc>
          <w:tcPr>
            <w:tcW w:w="1821" w:type="dxa"/>
            <w:vMerge/>
            <w:tcBorders>
              <w:top w:val="single" w:sz="4" w:space="0" w:color="auto"/>
              <w:left w:val="single" w:sz="4" w:space="0" w:color="auto"/>
              <w:bottom w:val="single" w:sz="4" w:space="0" w:color="auto"/>
              <w:right w:val="single" w:sz="4" w:space="0" w:color="auto"/>
            </w:tcBorders>
            <w:noWrap/>
            <w:hideMark/>
          </w:tcPr>
          <w:p w14:paraId="6EA1DA51" w14:textId="77777777" w:rsidR="00BF041F" w:rsidRPr="00FA2F4E" w:rsidRDefault="00BF041F" w:rsidP="004354D3">
            <w:pPr>
              <w:spacing w:after="0" w:line="240" w:lineRule="auto"/>
              <w:rPr>
                <w:rFonts w:ascii="Times New Roman" w:hAnsi="Times New Roman" w:cs="Times New Roman"/>
                <w:b/>
                <w:bCs/>
                <w:sz w:val="24"/>
              </w:rPr>
            </w:pPr>
          </w:p>
        </w:tc>
        <w:tc>
          <w:tcPr>
            <w:tcW w:w="982" w:type="dxa"/>
            <w:vMerge/>
            <w:tcBorders>
              <w:top w:val="single" w:sz="4" w:space="0" w:color="auto"/>
              <w:left w:val="single" w:sz="4" w:space="0" w:color="auto"/>
              <w:bottom w:val="single" w:sz="4" w:space="0" w:color="auto"/>
              <w:right w:val="single" w:sz="4" w:space="0" w:color="auto"/>
            </w:tcBorders>
            <w:noWrap/>
            <w:hideMark/>
          </w:tcPr>
          <w:p w14:paraId="52415328" w14:textId="77777777" w:rsidR="00BF041F" w:rsidRPr="00FA2F4E" w:rsidRDefault="00BF041F" w:rsidP="004354D3">
            <w:pPr>
              <w:spacing w:after="0" w:line="240" w:lineRule="auto"/>
              <w:jc w:val="right"/>
              <w:rPr>
                <w:rFonts w:ascii="Times New Roman" w:hAnsi="Times New Roman" w:cs="Times New Roman"/>
                <w:b/>
                <w:bCs/>
                <w:sz w:val="24"/>
              </w:rPr>
            </w:pPr>
          </w:p>
        </w:tc>
        <w:tc>
          <w:tcPr>
            <w:tcW w:w="1022" w:type="dxa"/>
            <w:tcBorders>
              <w:top w:val="single" w:sz="4" w:space="0" w:color="auto"/>
              <w:left w:val="single" w:sz="4" w:space="0" w:color="auto"/>
              <w:bottom w:val="single" w:sz="4" w:space="0" w:color="auto"/>
              <w:right w:val="single" w:sz="4" w:space="0" w:color="auto"/>
            </w:tcBorders>
            <w:noWrap/>
            <w:hideMark/>
          </w:tcPr>
          <w:p w14:paraId="2F1FF794" w14:textId="77777777" w:rsidR="00BF041F" w:rsidRPr="00FA2F4E" w:rsidRDefault="00BF041F" w:rsidP="004354D3">
            <w:pPr>
              <w:spacing w:after="0" w:line="240" w:lineRule="auto"/>
              <w:jc w:val="right"/>
              <w:rPr>
                <w:rFonts w:ascii="Times New Roman" w:hAnsi="Times New Roman" w:cs="Times New Roman"/>
                <w:b/>
                <w:bCs/>
                <w:sz w:val="24"/>
              </w:rPr>
            </w:pPr>
            <w:r w:rsidRPr="00FA2F4E">
              <w:rPr>
                <w:rFonts w:ascii="Times New Roman" w:hAnsi="Times New Roman" w:cs="Times New Roman"/>
                <w:b/>
                <w:bCs/>
                <w:sz w:val="24"/>
              </w:rPr>
              <w:t>Min.</w:t>
            </w:r>
          </w:p>
        </w:tc>
        <w:tc>
          <w:tcPr>
            <w:tcW w:w="992" w:type="dxa"/>
            <w:tcBorders>
              <w:top w:val="single" w:sz="4" w:space="0" w:color="auto"/>
              <w:left w:val="single" w:sz="4" w:space="0" w:color="auto"/>
              <w:bottom w:val="single" w:sz="4" w:space="0" w:color="auto"/>
              <w:right w:val="single" w:sz="4" w:space="0" w:color="auto"/>
            </w:tcBorders>
            <w:noWrap/>
            <w:hideMark/>
          </w:tcPr>
          <w:p w14:paraId="7869BEA1" w14:textId="77777777" w:rsidR="00BF041F" w:rsidRPr="00FA2F4E" w:rsidRDefault="00BF041F" w:rsidP="004354D3">
            <w:pPr>
              <w:spacing w:after="0" w:line="240" w:lineRule="auto"/>
              <w:jc w:val="right"/>
              <w:rPr>
                <w:rFonts w:ascii="Times New Roman" w:hAnsi="Times New Roman" w:cs="Times New Roman"/>
                <w:b/>
                <w:bCs/>
                <w:sz w:val="24"/>
              </w:rPr>
            </w:pPr>
            <w:r w:rsidRPr="00FA2F4E">
              <w:rPr>
                <w:rFonts w:ascii="Times New Roman" w:hAnsi="Times New Roman" w:cs="Times New Roman"/>
                <w:b/>
                <w:bCs/>
                <w:sz w:val="24"/>
              </w:rPr>
              <w:t>Max.</w:t>
            </w:r>
          </w:p>
        </w:tc>
        <w:tc>
          <w:tcPr>
            <w:tcW w:w="764" w:type="dxa"/>
            <w:vMerge/>
            <w:tcBorders>
              <w:left w:val="single" w:sz="4" w:space="0" w:color="auto"/>
              <w:bottom w:val="single" w:sz="4" w:space="0" w:color="auto"/>
              <w:right w:val="single" w:sz="4" w:space="0" w:color="auto"/>
            </w:tcBorders>
            <w:noWrap/>
            <w:hideMark/>
          </w:tcPr>
          <w:p w14:paraId="0BC32CD7" w14:textId="77777777" w:rsidR="00BF041F" w:rsidRPr="00FA2F4E" w:rsidRDefault="00BF041F" w:rsidP="004354D3">
            <w:pPr>
              <w:spacing w:after="0" w:line="240" w:lineRule="auto"/>
              <w:jc w:val="right"/>
              <w:rPr>
                <w:rFonts w:ascii="Times New Roman" w:hAnsi="Times New Roman" w:cs="Times New Roman"/>
                <w:b/>
                <w:bCs/>
                <w:sz w:val="24"/>
              </w:rPr>
            </w:pPr>
          </w:p>
        </w:tc>
        <w:tc>
          <w:tcPr>
            <w:tcW w:w="0" w:type="auto"/>
            <w:vMerge/>
            <w:tcBorders>
              <w:left w:val="single" w:sz="4" w:space="0" w:color="auto"/>
              <w:bottom w:val="single" w:sz="4" w:space="0" w:color="auto"/>
              <w:right w:val="single" w:sz="4" w:space="0" w:color="auto"/>
            </w:tcBorders>
          </w:tcPr>
          <w:p w14:paraId="599BDB71" w14:textId="77777777" w:rsidR="00BF041F" w:rsidRPr="00FA2F4E" w:rsidRDefault="00BF041F" w:rsidP="004354D3">
            <w:pPr>
              <w:spacing w:after="0" w:line="240" w:lineRule="auto"/>
              <w:jc w:val="right"/>
              <w:rPr>
                <w:rFonts w:ascii="Times New Roman" w:hAnsi="Times New Roman" w:cs="Times New Roman"/>
                <w:sz w:val="24"/>
              </w:rPr>
            </w:pPr>
          </w:p>
        </w:tc>
        <w:tc>
          <w:tcPr>
            <w:tcW w:w="0" w:type="auto"/>
            <w:vMerge/>
            <w:tcBorders>
              <w:left w:val="single" w:sz="4" w:space="0" w:color="auto"/>
              <w:bottom w:val="single" w:sz="4" w:space="0" w:color="auto"/>
              <w:right w:val="single" w:sz="4" w:space="0" w:color="auto"/>
            </w:tcBorders>
          </w:tcPr>
          <w:p w14:paraId="4B3E65C0" w14:textId="77777777" w:rsidR="00BF041F" w:rsidRPr="00FA2F4E" w:rsidRDefault="00BF041F" w:rsidP="004354D3">
            <w:pPr>
              <w:spacing w:after="0" w:line="240" w:lineRule="auto"/>
              <w:jc w:val="right"/>
              <w:rPr>
                <w:rFonts w:ascii="Times New Roman" w:hAnsi="Times New Roman" w:cs="Times New Roman"/>
                <w:sz w:val="24"/>
              </w:rPr>
            </w:pPr>
          </w:p>
        </w:tc>
        <w:tc>
          <w:tcPr>
            <w:tcW w:w="0" w:type="auto"/>
            <w:vMerge/>
            <w:tcBorders>
              <w:left w:val="single" w:sz="4" w:space="0" w:color="auto"/>
              <w:bottom w:val="single" w:sz="4" w:space="0" w:color="auto"/>
              <w:right w:val="single" w:sz="4" w:space="0" w:color="auto"/>
            </w:tcBorders>
          </w:tcPr>
          <w:p w14:paraId="33D25F93" w14:textId="77777777" w:rsidR="00BF041F" w:rsidRPr="00FA2F4E" w:rsidRDefault="00BF041F" w:rsidP="004354D3">
            <w:pPr>
              <w:spacing w:after="0" w:line="240" w:lineRule="auto"/>
              <w:jc w:val="right"/>
              <w:rPr>
                <w:rFonts w:ascii="Times New Roman" w:hAnsi="Times New Roman" w:cs="Times New Roman"/>
                <w:sz w:val="24"/>
              </w:rPr>
            </w:pPr>
          </w:p>
        </w:tc>
        <w:tc>
          <w:tcPr>
            <w:tcW w:w="0" w:type="auto"/>
            <w:vMerge/>
            <w:tcBorders>
              <w:left w:val="single" w:sz="4" w:space="0" w:color="auto"/>
              <w:bottom w:val="single" w:sz="4" w:space="0" w:color="auto"/>
              <w:right w:val="single" w:sz="4" w:space="0" w:color="auto"/>
            </w:tcBorders>
          </w:tcPr>
          <w:p w14:paraId="28A968AA" w14:textId="77777777" w:rsidR="00BF041F" w:rsidRPr="00FA2F4E" w:rsidRDefault="00BF041F" w:rsidP="004354D3">
            <w:pPr>
              <w:spacing w:after="0" w:line="240" w:lineRule="auto"/>
              <w:jc w:val="right"/>
              <w:rPr>
                <w:rFonts w:ascii="Times New Roman" w:hAnsi="Times New Roman" w:cs="Times New Roman"/>
                <w:sz w:val="24"/>
              </w:rPr>
            </w:pPr>
          </w:p>
        </w:tc>
      </w:tr>
      <w:tr w:rsidR="00BF041F" w:rsidRPr="00FA2F4E" w14:paraId="7956A24D" w14:textId="77777777" w:rsidTr="004354D3">
        <w:trPr>
          <w:trHeight w:val="315"/>
        </w:trPr>
        <w:tc>
          <w:tcPr>
            <w:tcW w:w="1821" w:type="dxa"/>
            <w:tcBorders>
              <w:top w:val="single" w:sz="4" w:space="0" w:color="auto"/>
            </w:tcBorders>
            <w:noWrap/>
            <w:hideMark/>
          </w:tcPr>
          <w:p w14:paraId="3C526F1A" w14:textId="77777777" w:rsidR="00BF041F" w:rsidRPr="00FA2F4E" w:rsidRDefault="00BF041F" w:rsidP="004354D3">
            <w:pPr>
              <w:spacing w:after="0" w:line="240" w:lineRule="auto"/>
              <w:rPr>
                <w:rFonts w:ascii="Times New Roman" w:hAnsi="Times New Roman" w:cs="Times New Roman"/>
                <w:b/>
                <w:bCs/>
                <w:sz w:val="24"/>
              </w:rPr>
            </w:pPr>
            <w:r w:rsidRPr="00FA2F4E">
              <w:rPr>
                <w:rFonts w:ascii="Times New Roman" w:hAnsi="Times New Roman" w:cs="Times New Roman"/>
                <w:b/>
                <w:bCs/>
                <w:sz w:val="24"/>
              </w:rPr>
              <w:t>DTF</w:t>
            </w:r>
          </w:p>
        </w:tc>
        <w:tc>
          <w:tcPr>
            <w:tcW w:w="982" w:type="dxa"/>
            <w:tcBorders>
              <w:top w:val="single" w:sz="4" w:space="0" w:color="auto"/>
            </w:tcBorders>
            <w:shd w:val="clear" w:color="000000" w:fill="FFFFFF"/>
            <w:hideMark/>
          </w:tcPr>
          <w:p w14:paraId="417D1CC6"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27.50</w:t>
            </w:r>
          </w:p>
        </w:tc>
        <w:tc>
          <w:tcPr>
            <w:tcW w:w="1022" w:type="dxa"/>
            <w:tcBorders>
              <w:top w:val="single" w:sz="4" w:space="0" w:color="auto"/>
            </w:tcBorders>
            <w:shd w:val="clear" w:color="000000" w:fill="FFFFFF"/>
            <w:hideMark/>
          </w:tcPr>
          <w:p w14:paraId="77C5BA15"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24.00</w:t>
            </w:r>
          </w:p>
        </w:tc>
        <w:tc>
          <w:tcPr>
            <w:tcW w:w="992" w:type="dxa"/>
            <w:tcBorders>
              <w:top w:val="single" w:sz="4" w:space="0" w:color="auto"/>
            </w:tcBorders>
            <w:shd w:val="clear" w:color="000000" w:fill="FFFFFF"/>
            <w:hideMark/>
          </w:tcPr>
          <w:p w14:paraId="7780B5E1"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32.00</w:t>
            </w:r>
          </w:p>
        </w:tc>
        <w:tc>
          <w:tcPr>
            <w:tcW w:w="764" w:type="dxa"/>
            <w:tcBorders>
              <w:top w:val="single" w:sz="4" w:space="0" w:color="auto"/>
            </w:tcBorders>
            <w:shd w:val="clear" w:color="000000" w:fill="FFFFFF"/>
            <w:hideMark/>
          </w:tcPr>
          <w:p w14:paraId="1FCE7B7E"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7.96</w:t>
            </w:r>
          </w:p>
        </w:tc>
        <w:tc>
          <w:tcPr>
            <w:tcW w:w="943" w:type="dxa"/>
            <w:tcBorders>
              <w:top w:val="single" w:sz="4" w:space="0" w:color="auto"/>
            </w:tcBorders>
          </w:tcPr>
          <w:p w14:paraId="4F6442E6"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8.24</w:t>
            </w:r>
          </w:p>
        </w:tc>
        <w:tc>
          <w:tcPr>
            <w:tcW w:w="934" w:type="dxa"/>
            <w:tcBorders>
              <w:top w:val="single" w:sz="4" w:space="0" w:color="auto"/>
            </w:tcBorders>
          </w:tcPr>
          <w:p w14:paraId="54675F40"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93.28</w:t>
            </w:r>
          </w:p>
        </w:tc>
        <w:tc>
          <w:tcPr>
            <w:tcW w:w="1056" w:type="dxa"/>
            <w:tcBorders>
              <w:top w:val="single" w:sz="4" w:space="0" w:color="auto"/>
            </w:tcBorders>
          </w:tcPr>
          <w:p w14:paraId="1CBDF118"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4.35</w:t>
            </w:r>
          </w:p>
        </w:tc>
        <w:tc>
          <w:tcPr>
            <w:tcW w:w="951" w:type="dxa"/>
            <w:tcBorders>
              <w:top w:val="single" w:sz="4" w:space="0" w:color="auto"/>
            </w:tcBorders>
          </w:tcPr>
          <w:p w14:paraId="3DD6ED33"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15.83</w:t>
            </w:r>
          </w:p>
        </w:tc>
      </w:tr>
      <w:tr w:rsidR="00BF041F" w:rsidRPr="00FA2F4E" w14:paraId="3FEE5D4A" w14:textId="77777777" w:rsidTr="004354D3">
        <w:trPr>
          <w:trHeight w:val="315"/>
        </w:trPr>
        <w:tc>
          <w:tcPr>
            <w:tcW w:w="1821" w:type="dxa"/>
            <w:noWrap/>
            <w:hideMark/>
          </w:tcPr>
          <w:p w14:paraId="0B9D6FF1" w14:textId="77777777" w:rsidR="00BF041F" w:rsidRPr="00FA2F4E" w:rsidRDefault="00BF041F" w:rsidP="004354D3">
            <w:pPr>
              <w:spacing w:after="0" w:line="240" w:lineRule="auto"/>
              <w:rPr>
                <w:rFonts w:ascii="Times New Roman" w:hAnsi="Times New Roman" w:cs="Times New Roman"/>
                <w:b/>
                <w:bCs/>
                <w:sz w:val="24"/>
              </w:rPr>
            </w:pPr>
            <w:r w:rsidRPr="00FA2F4E">
              <w:rPr>
                <w:rFonts w:ascii="Times New Roman" w:hAnsi="Times New Roman" w:cs="Times New Roman"/>
                <w:b/>
                <w:bCs/>
                <w:sz w:val="24"/>
              </w:rPr>
              <w:t>DM</w:t>
            </w:r>
          </w:p>
        </w:tc>
        <w:tc>
          <w:tcPr>
            <w:tcW w:w="982" w:type="dxa"/>
            <w:shd w:val="clear" w:color="000000" w:fill="FFFFFF"/>
            <w:hideMark/>
          </w:tcPr>
          <w:p w14:paraId="31DC2FB7"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97.50</w:t>
            </w:r>
          </w:p>
        </w:tc>
        <w:tc>
          <w:tcPr>
            <w:tcW w:w="1022" w:type="dxa"/>
            <w:shd w:val="clear" w:color="000000" w:fill="FFFFFF"/>
            <w:hideMark/>
          </w:tcPr>
          <w:p w14:paraId="671F5E0A"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89.00</w:t>
            </w:r>
          </w:p>
        </w:tc>
        <w:tc>
          <w:tcPr>
            <w:tcW w:w="992" w:type="dxa"/>
            <w:shd w:val="clear" w:color="000000" w:fill="FFFFFF"/>
            <w:hideMark/>
          </w:tcPr>
          <w:p w14:paraId="39678850"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107.00</w:t>
            </w:r>
          </w:p>
        </w:tc>
        <w:tc>
          <w:tcPr>
            <w:tcW w:w="764" w:type="dxa"/>
            <w:shd w:val="clear" w:color="000000" w:fill="FFFFFF"/>
            <w:hideMark/>
          </w:tcPr>
          <w:p w14:paraId="53E5475E"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4.34</w:t>
            </w:r>
          </w:p>
        </w:tc>
        <w:tc>
          <w:tcPr>
            <w:tcW w:w="943" w:type="dxa"/>
          </w:tcPr>
          <w:p w14:paraId="1DEFC6FA"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5.05</w:t>
            </w:r>
          </w:p>
        </w:tc>
        <w:tc>
          <w:tcPr>
            <w:tcW w:w="934" w:type="dxa"/>
          </w:tcPr>
          <w:p w14:paraId="12B138E5"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73.85</w:t>
            </w:r>
          </w:p>
        </w:tc>
        <w:tc>
          <w:tcPr>
            <w:tcW w:w="1056" w:type="dxa"/>
          </w:tcPr>
          <w:p w14:paraId="33E05507"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7.49</w:t>
            </w:r>
          </w:p>
        </w:tc>
        <w:tc>
          <w:tcPr>
            <w:tcW w:w="951" w:type="dxa"/>
          </w:tcPr>
          <w:p w14:paraId="402AAAFC"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7.68</w:t>
            </w:r>
          </w:p>
        </w:tc>
      </w:tr>
      <w:tr w:rsidR="00BF041F" w:rsidRPr="00FA2F4E" w14:paraId="78208723" w14:textId="77777777" w:rsidTr="004354D3">
        <w:trPr>
          <w:trHeight w:val="315"/>
        </w:trPr>
        <w:tc>
          <w:tcPr>
            <w:tcW w:w="1821" w:type="dxa"/>
            <w:noWrap/>
            <w:hideMark/>
          </w:tcPr>
          <w:p w14:paraId="367DAE42" w14:textId="77777777" w:rsidR="00BF041F" w:rsidRPr="00FA2F4E" w:rsidRDefault="00BF041F" w:rsidP="004354D3">
            <w:pPr>
              <w:spacing w:after="0" w:line="240" w:lineRule="auto"/>
              <w:rPr>
                <w:rFonts w:ascii="Times New Roman" w:hAnsi="Times New Roman" w:cs="Times New Roman"/>
                <w:b/>
                <w:bCs/>
                <w:sz w:val="24"/>
              </w:rPr>
            </w:pPr>
            <w:r w:rsidRPr="00FA2F4E">
              <w:rPr>
                <w:rFonts w:ascii="Times New Roman" w:hAnsi="Times New Roman" w:cs="Times New Roman"/>
                <w:b/>
                <w:bCs/>
                <w:sz w:val="24"/>
              </w:rPr>
              <w:t>PH</w:t>
            </w:r>
          </w:p>
        </w:tc>
        <w:tc>
          <w:tcPr>
            <w:tcW w:w="982" w:type="dxa"/>
            <w:shd w:val="clear" w:color="000000" w:fill="FFFFFF"/>
            <w:hideMark/>
          </w:tcPr>
          <w:p w14:paraId="0E92F3AB"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35.79</w:t>
            </w:r>
          </w:p>
        </w:tc>
        <w:tc>
          <w:tcPr>
            <w:tcW w:w="1022" w:type="dxa"/>
            <w:shd w:val="clear" w:color="000000" w:fill="FFFFFF"/>
            <w:hideMark/>
          </w:tcPr>
          <w:p w14:paraId="369AAADB"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18.93</w:t>
            </w:r>
          </w:p>
        </w:tc>
        <w:tc>
          <w:tcPr>
            <w:tcW w:w="992" w:type="dxa"/>
            <w:shd w:val="clear" w:color="000000" w:fill="FFFFFF"/>
            <w:hideMark/>
          </w:tcPr>
          <w:p w14:paraId="66997530"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52.81</w:t>
            </w:r>
          </w:p>
        </w:tc>
        <w:tc>
          <w:tcPr>
            <w:tcW w:w="764" w:type="dxa"/>
            <w:shd w:val="clear" w:color="000000" w:fill="FFFFFF"/>
            <w:hideMark/>
          </w:tcPr>
          <w:p w14:paraId="2831A647"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17.41</w:t>
            </w:r>
          </w:p>
        </w:tc>
        <w:tc>
          <w:tcPr>
            <w:tcW w:w="943" w:type="dxa"/>
          </w:tcPr>
          <w:p w14:paraId="13C4C497"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18.64</w:t>
            </w:r>
          </w:p>
        </w:tc>
        <w:tc>
          <w:tcPr>
            <w:tcW w:w="934" w:type="dxa"/>
          </w:tcPr>
          <w:p w14:paraId="7EB6A3AD"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87.27</w:t>
            </w:r>
          </w:p>
        </w:tc>
        <w:tc>
          <w:tcPr>
            <w:tcW w:w="1056" w:type="dxa"/>
          </w:tcPr>
          <w:p w14:paraId="3FB22759"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11.99</w:t>
            </w:r>
          </w:p>
        </w:tc>
        <w:tc>
          <w:tcPr>
            <w:tcW w:w="951" w:type="dxa"/>
          </w:tcPr>
          <w:p w14:paraId="309C52C8"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33.51</w:t>
            </w:r>
          </w:p>
        </w:tc>
      </w:tr>
      <w:tr w:rsidR="00BF041F" w:rsidRPr="00FA2F4E" w14:paraId="07912563" w14:textId="77777777" w:rsidTr="004354D3">
        <w:trPr>
          <w:trHeight w:val="315"/>
        </w:trPr>
        <w:tc>
          <w:tcPr>
            <w:tcW w:w="1821" w:type="dxa"/>
            <w:noWrap/>
            <w:hideMark/>
          </w:tcPr>
          <w:p w14:paraId="12ED4AAB" w14:textId="77777777" w:rsidR="00BF041F" w:rsidRPr="00FA2F4E" w:rsidRDefault="00BF041F" w:rsidP="004354D3">
            <w:pPr>
              <w:spacing w:after="0" w:line="240" w:lineRule="auto"/>
              <w:rPr>
                <w:rFonts w:ascii="Times New Roman" w:hAnsi="Times New Roman" w:cs="Times New Roman"/>
                <w:b/>
                <w:bCs/>
                <w:sz w:val="24"/>
              </w:rPr>
            </w:pPr>
            <w:r w:rsidRPr="00FA2F4E">
              <w:rPr>
                <w:rFonts w:ascii="Times New Roman" w:hAnsi="Times New Roman" w:cs="Times New Roman"/>
                <w:b/>
                <w:bCs/>
                <w:sz w:val="24"/>
              </w:rPr>
              <w:t>NBPP</w:t>
            </w:r>
          </w:p>
        </w:tc>
        <w:tc>
          <w:tcPr>
            <w:tcW w:w="982" w:type="dxa"/>
            <w:shd w:val="clear" w:color="000000" w:fill="FFFFFF"/>
            <w:hideMark/>
          </w:tcPr>
          <w:p w14:paraId="34564CD3"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6.08</w:t>
            </w:r>
          </w:p>
        </w:tc>
        <w:tc>
          <w:tcPr>
            <w:tcW w:w="1022" w:type="dxa"/>
            <w:shd w:val="clear" w:color="000000" w:fill="FFFFFF"/>
            <w:hideMark/>
          </w:tcPr>
          <w:p w14:paraId="6DCE1829"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3.41</w:t>
            </w:r>
          </w:p>
        </w:tc>
        <w:tc>
          <w:tcPr>
            <w:tcW w:w="992" w:type="dxa"/>
            <w:shd w:val="clear" w:color="000000" w:fill="FFFFFF"/>
            <w:hideMark/>
          </w:tcPr>
          <w:p w14:paraId="1681D11C"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8.57</w:t>
            </w:r>
          </w:p>
        </w:tc>
        <w:tc>
          <w:tcPr>
            <w:tcW w:w="764" w:type="dxa"/>
            <w:shd w:val="clear" w:color="000000" w:fill="FFFFFF"/>
            <w:hideMark/>
          </w:tcPr>
          <w:p w14:paraId="0D3FEE86"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19.05</w:t>
            </w:r>
          </w:p>
        </w:tc>
        <w:tc>
          <w:tcPr>
            <w:tcW w:w="943" w:type="dxa"/>
          </w:tcPr>
          <w:p w14:paraId="68AE4BDD"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19.73</w:t>
            </w:r>
          </w:p>
        </w:tc>
        <w:tc>
          <w:tcPr>
            <w:tcW w:w="934" w:type="dxa"/>
          </w:tcPr>
          <w:p w14:paraId="01A15E8A"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93.29</w:t>
            </w:r>
          </w:p>
        </w:tc>
        <w:tc>
          <w:tcPr>
            <w:tcW w:w="1056" w:type="dxa"/>
          </w:tcPr>
          <w:p w14:paraId="26B49446"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2.30</w:t>
            </w:r>
          </w:p>
        </w:tc>
        <w:tc>
          <w:tcPr>
            <w:tcW w:w="951" w:type="dxa"/>
          </w:tcPr>
          <w:p w14:paraId="78A9077C"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37.91</w:t>
            </w:r>
          </w:p>
        </w:tc>
      </w:tr>
      <w:tr w:rsidR="00BF041F" w:rsidRPr="00FA2F4E" w14:paraId="0D29FA77" w14:textId="77777777" w:rsidTr="004354D3">
        <w:trPr>
          <w:trHeight w:val="315"/>
        </w:trPr>
        <w:tc>
          <w:tcPr>
            <w:tcW w:w="1821" w:type="dxa"/>
            <w:noWrap/>
            <w:hideMark/>
          </w:tcPr>
          <w:p w14:paraId="6653F019" w14:textId="77777777" w:rsidR="00BF041F" w:rsidRPr="00FA2F4E" w:rsidRDefault="00BF041F" w:rsidP="004354D3">
            <w:pPr>
              <w:spacing w:after="0" w:line="240" w:lineRule="auto"/>
              <w:rPr>
                <w:rFonts w:ascii="Times New Roman" w:hAnsi="Times New Roman" w:cs="Times New Roman"/>
                <w:b/>
                <w:bCs/>
                <w:sz w:val="24"/>
              </w:rPr>
            </w:pPr>
            <w:r w:rsidRPr="00FA2F4E">
              <w:rPr>
                <w:rFonts w:ascii="Times New Roman" w:hAnsi="Times New Roman" w:cs="Times New Roman"/>
                <w:b/>
                <w:bCs/>
                <w:sz w:val="24"/>
              </w:rPr>
              <w:t>NDPP</w:t>
            </w:r>
          </w:p>
        </w:tc>
        <w:tc>
          <w:tcPr>
            <w:tcW w:w="982" w:type="dxa"/>
            <w:shd w:val="clear" w:color="000000" w:fill="FFFFFF"/>
            <w:hideMark/>
          </w:tcPr>
          <w:p w14:paraId="3D2EE492"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20.44</w:t>
            </w:r>
          </w:p>
        </w:tc>
        <w:tc>
          <w:tcPr>
            <w:tcW w:w="1022" w:type="dxa"/>
            <w:shd w:val="clear" w:color="000000" w:fill="FFFFFF"/>
            <w:hideMark/>
          </w:tcPr>
          <w:p w14:paraId="4B0387AF"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10.00</w:t>
            </w:r>
          </w:p>
        </w:tc>
        <w:tc>
          <w:tcPr>
            <w:tcW w:w="992" w:type="dxa"/>
            <w:shd w:val="clear" w:color="000000" w:fill="FFFFFF"/>
            <w:hideMark/>
          </w:tcPr>
          <w:p w14:paraId="61792BD3"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45.53</w:t>
            </w:r>
          </w:p>
        </w:tc>
        <w:tc>
          <w:tcPr>
            <w:tcW w:w="764" w:type="dxa"/>
            <w:shd w:val="clear" w:color="000000" w:fill="FFFFFF"/>
            <w:hideMark/>
          </w:tcPr>
          <w:p w14:paraId="00932309"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39.92</w:t>
            </w:r>
          </w:p>
        </w:tc>
        <w:tc>
          <w:tcPr>
            <w:tcW w:w="943" w:type="dxa"/>
          </w:tcPr>
          <w:p w14:paraId="27B3BA88"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40.14</w:t>
            </w:r>
          </w:p>
        </w:tc>
        <w:tc>
          <w:tcPr>
            <w:tcW w:w="934" w:type="dxa"/>
          </w:tcPr>
          <w:p w14:paraId="3507B7F8"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98.94</w:t>
            </w:r>
          </w:p>
        </w:tc>
        <w:tc>
          <w:tcPr>
            <w:tcW w:w="1056" w:type="dxa"/>
          </w:tcPr>
          <w:p w14:paraId="04296BCB"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16.72</w:t>
            </w:r>
          </w:p>
        </w:tc>
        <w:tc>
          <w:tcPr>
            <w:tcW w:w="951" w:type="dxa"/>
          </w:tcPr>
          <w:p w14:paraId="4418F98A"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81.80</w:t>
            </w:r>
          </w:p>
        </w:tc>
      </w:tr>
      <w:tr w:rsidR="00BF041F" w:rsidRPr="00FA2F4E" w14:paraId="5DB13BE4" w14:textId="77777777" w:rsidTr="004354D3">
        <w:trPr>
          <w:trHeight w:val="315"/>
        </w:trPr>
        <w:tc>
          <w:tcPr>
            <w:tcW w:w="1821" w:type="dxa"/>
            <w:noWrap/>
            <w:hideMark/>
          </w:tcPr>
          <w:p w14:paraId="1E7A626D" w14:textId="77777777" w:rsidR="00BF041F" w:rsidRPr="00FA2F4E" w:rsidRDefault="00BF041F" w:rsidP="004354D3">
            <w:pPr>
              <w:spacing w:after="0" w:line="240" w:lineRule="auto"/>
              <w:rPr>
                <w:rFonts w:ascii="Times New Roman" w:hAnsi="Times New Roman" w:cs="Times New Roman"/>
                <w:b/>
                <w:bCs/>
                <w:sz w:val="24"/>
              </w:rPr>
            </w:pPr>
            <w:r w:rsidRPr="00FA2F4E">
              <w:rPr>
                <w:rFonts w:ascii="Times New Roman" w:hAnsi="Times New Roman" w:cs="Times New Roman"/>
                <w:b/>
                <w:bCs/>
                <w:sz w:val="24"/>
              </w:rPr>
              <w:t>PYPP</w:t>
            </w:r>
          </w:p>
        </w:tc>
        <w:tc>
          <w:tcPr>
            <w:tcW w:w="982" w:type="dxa"/>
            <w:shd w:val="clear" w:color="000000" w:fill="FFFFFF"/>
            <w:hideMark/>
          </w:tcPr>
          <w:p w14:paraId="581EB61B"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15.32</w:t>
            </w:r>
          </w:p>
        </w:tc>
        <w:tc>
          <w:tcPr>
            <w:tcW w:w="1022" w:type="dxa"/>
            <w:shd w:val="clear" w:color="000000" w:fill="FFFFFF"/>
            <w:hideMark/>
          </w:tcPr>
          <w:p w14:paraId="2D3D00BA"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4.10</w:t>
            </w:r>
          </w:p>
        </w:tc>
        <w:tc>
          <w:tcPr>
            <w:tcW w:w="992" w:type="dxa"/>
            <w:shd w:val="clear" w:color="000000" w:fill="FFFFFF"/>
            <w:hideMark/>
          </w:tcPr>
          <w:p w14:paraId="1851AE06"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38.93</w:t>
            </w:r>
          </w:p>
        </w:tc>
        <w:tc>
          <w:tcPr>
            <w:tcW w:w="764" w:type="dxa"/>
            <w:shd w:val="clear" w:color="000000" w:fill="FFFFFF"/>
            <w:hideMark/>
          </w:tcPr>
          <w:p w14:paraId="108DD67A"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52.52</w:t>
            </w:r>
          </w:p>
        </w:tc>
        <w:tc>
          <w:tcPr>
            <w:tcW w:w="943" w:type="dxa"/>
          </w:tcPr>
          <w:p w14:paraId="2C69C5F0"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52.77</w:t>
            </w:r>
          </w:p>
        </w:tc>
        <w:tc>
          <w:tcPr>
            <w:tcW w:w="934" w:type="dxa"/>
          </w:tcPr>
          <w:p w14:paraId="70DB43D4"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99.03</w:t>
            </w:r>
          </w:p>
        </w:tc>
        <w:tc>
          <w:tcPr>
            <w:tcW w:w="1056" w:type="dxa"/>
          </w:tcPr>
          <w:p w14:paraId="26C60C56"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16.49</w:t>
            </w:r>
          </w:p>
        </w:tc>
        <w:tc>
          <w:tcPr>
            <w:tcW w:w="951" w:type="dxa"/>
          </w:tcPr>
          <w:p w14:paraId="16D3FD83"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107.66</w:t>
            </w:r>
          </w:p>
        </w:tc>
      </w:tr>
      <w:tr w:rsidR="00BF041F" w:rsidRPr="00FA2F4E" w14:paraId="188C8D60" w14:textId="77777777" w:rsidTr="004354D3">
        <w:trPr>
          <w:trHeight w:val="315"/>
        </w:trPr>
        <w:tc>
          <w:tcPr>
            <w:tcW w:w="1821" w:type="dxa"/>
            <w:noWrap/>
            <w:hideMark/>
          </w:tcPr>
          <w:p w14:paraId="73538798" w14:textId="77777777" w:rsidR="00BF041F" w:rsidRPr="00FA2F4E" w:rsidRDefault="00BF041F" w:rsidP="004354D3">
            <w:pPr>
              <w:spacing w:after="0" w:line="240" w:lineRule="auto"/>
              <w:rPr>
                <w:rFonts w:ascii="Times New Roman" w:hAnsi="Times New Roman" w:cs="Times New Roman"/>
                <w:b/>
                <w:bCs/>
                <w:sz w:val="24"/>
              </w:rPr>
            </w:pPr>
            <w:r w:rsidRPr="00FA2F4E">
              <w:rPr>
                <w:rFonts w:ascii="Times New Roman" w:hAnsi="Times New Roman" w:cs="Times New Roman"/>
                <w:b/>
                <w:bCs/>
                <w:sz w:val="24"/>
              </w:rPr>
              <w:t>KYPP</w:t>
            </w:r>
          </w:p>
        </w:tc>
        <w:tc>
          <w:tcPr>
            <w:tcW w:w="982" w:type="dxa"/>
            <w:shd w:val="clear" w:color="000000" w:fill="FFFFFF"/>
            <w:hideMark/>
          </w:tcPr>
          <w:p w14:paraId="6685D664"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10.23</w:t>
            </w:r>
          </w:p>
        </w:tc>
        <w:tc>
          <w:tcPr>
            <w:tcW w:w="1022" w:type="dxa"/>
            <w:shd w:val="clear" w:color="000000" w:fill="FFFFFF"/>
            <w:hideMark/>
          </w:tcPr>
          <w:p w14:paraId="377EA40E"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3.06</w:t>
            </w:r>
          </w:p>
        </w:tc>
        <w:tc>
          <w:tcPr>
            <w:tcW w:w="992" w:type="dxa"/>
            <w:shd w:val="clear" w:color="000000" w:fill="FFFFFF"/>
            <w:hideMark/>
          </w:tcPr>
          <w:p w14:paraId="10686BE1"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31.03</w:t>
            </w:r>
          </w:p>
        </w:tc>
        <w:tc>
          <w:tcPr>
            <w:tcW w:w="764" w:type="dxa"/>
            <w:shd w:val="clear" w:color="000000" w:fill="FFFFFF"/>
            <w:hideMark/>
          </w:tcPr>
          <w:p w14:paraId="10FF5276"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60.31</w:t>
            </w:r>
          </w:p>
        </w:tc>
        <w:tc>
          <w:tcPr>
            <w:tcW w:w="943" w:type="dxa"/>
          </w:tcPr>
          <w:p w14:paraId="2E0B236E"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60.58</w:t>
            </w:r>
          </w:p>
        </w:tc>
        <w:tc>
          <w:tcPr>
            <w:tcW w:w="934" w:type="dxa"/>
          </w:tcPr>
          <w:p w14:paraId="7C5AED07"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99.12</w:t>
            </w:r>
          </w:p>
        </w:tc>
        <w:tc>
          <w:tcPr>
            <w:tcW w:w="1056" w:type="dxa"/>
          </w:tcPr>
          <w:p w14:paraId="47441CFB"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12.65</w:t>
            </w:r>
          </w:p>
        </w:tc>
        <w:tc>
          <w:tcPr>
            <w:tcW w:w="951" w:type="dxa"/>
          </w:tcPr>
          <w:p w14:paraId="1B189158"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123.69</w:t>
            </w:r>
          </w:p>
        </w:tc>
      </w:tr>
      <w:tr w:rsidR="00BF041F" w:rsidRPr="00FA2F4E" w14:paraId="6A354D29" w14:textId="77777777" w:rsidTr="004354D3">
        <w:trPr>
          <w:trHeight w:val="315"/>
        </w:trPr>
        <w:tc>
          <w:tcPr>
            <w:tcW w:w="1821" w:type="dxa"/>
            <w:noWrap/>
            <w:hideMark/>
          </w:tcPr>
          <w:p w14:paraId="63185C63" w14:textId="77777777" w:rsidR="00BF041F" w:rsidRPr="00FA2F4E" w:rsidRDefault="00BF041F" w:rsidP="004354D3">
            <w:pPr>
              <w:spacing w:after="0" w:line="240" w:lineRule="auto"/>
              <w:rPr>
                <w:rFonts w:ascii="Times New Roman" w:hAnsi="Times New Roman" w:cs="Times New Roman"/>
                <w:b/>
                <w:bCs/>
                <w:sz w:val="24"/>
              </w:rPr>
            </w:pPr>
            <w:r w:rsidRPr="00FA2F4E">
              <w:rPr>
                <w:rFonts w:ascii="Times New Roman" w:hAnsi="Times New Roman" w:cs="Times New Roman"/>
                <w:b/>
                <w:bCs/>
                <w:sz w:val="24"/>
              </w:rPr>
              <w:t>SHP</w:t>
            </w:r>
          </w:p>
        </w:tc>
        <w:tc>
          <w:tcPr>
            <w:tcW w:w="982" w:type="dxa"/>
            <w:shd w:val="clear" w:color="000000" w:fill="FFFFFF"/>
            <w:hideMark/>
          </w:tcPr>
          <w:p w14:paraId="389D2ADD"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65.65</w:t>
            </w:r>
          </w:p>
        </w:tc>
        <w:tc>
          <w:tcPr>
            <w:tcW w:w="1022" w:type="dxa"/>
            <w:shd w:val="clear" w:color="000000" w:fill="FFFFFF"/>
            <w:hideMark/>
          </w:tcPr>
          <w:p w14:paraId="00824584"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50.73</w:t>
            </w:r>
          </w:p>
        </w:tc>
        <w:tc>
          <w:tcPr>
            <w:tcW w:w="992" w:type="dxa"/>
            <w:shd w:val="clear" w:color="000000" w:fill="FFFFFF"/>
            <w:hideMark/>
          </w:tcPr>
          <w:p w14:paraId="20B19BA4"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79.71</w:t>
            </w:r>
          </w:p>
        </w:tc>
        <w:tc>
          <w:tcPr>
            <w:tcW w:w="764" w:type="dxa"/>
            <w:shd w:val="clear" w:color="000000" w:fill="FFFFFF"/>
            <w:hideMark/>
          </w:tcPr>
          <w:p w14:paraId="58ACAF61"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8.39</w:t>
            </w:r>
          </w:p>
        </w:tc>
        <w:tc>
          <w:tcPr>
            <w:tcW w:w="943" w:type="dxa"/>
          </w:tcPr>
          <w:p w14:paraId="73D1088B"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11.41</w:t>
            </w:r>
          </w:p>
        </w:tc>
        <w:tc>
          <w:tcPr>
            <w:tcW w:w="934" w:type="dxa"/>
          </w:tcPr>
          <w:p w14:paraId="3541BF06"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54.02</w:t>
            </w:r>
          </w:p>
        </w:tc>
        <w:tc>
          <w:tcPr>
            <w:tcW w:w="1056" w:type="dxa"/>
          </w:tcPr>
          <w:p w14:paraId="364A0CD7"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8.34</w:t>
            </w:r>
          </w:p>
        </w:tc>
        <w:tc>
          <w:tcPr>
            <w:tcW w:w="951" w:type="dxa"/>
          </w:tcPr>
          <w:p w14:paraId="51DB6EC5"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12.70</w:t>
            </w:r>
          </w:p>
        </w:tc>
      </w:tr>
      <w:tr w:rsidR="00BF041F" w:rsidRPr="00FA2F4E" w14:paraId="00D48F09" w14:textId="77777777" w:rsidTr="004354D3">
        <w:trPr>
          <w:trHeight w:val="315"/>
        </w:trPr>
        <w:tc>
          <w:tcPr>
            <w:tcW w:w="1821" w:type="dxa"/>
            <w:noWrap/>
            <w:hideMark/>
          </w:tcPr>
          <w:p w14:paraId="19DE16AE" w14:textId="77777777" w:rsidR="00BF041F" w:rsidRPr="00FA2F4E" w:rsidRDefault="00BF041F" w:rsidP="004354D3">
            <w:pPr>
              <w:spacing w:after="0" w:line="240" w:lineRule="auto"/>
              <w:rPr>
                <w:rFonts w:ascii="Times New Roman" w:hAnsi="Times New Roman" w:cs="Times New Roman"/>
                <w:b/>
                <w:bCs/>
                <w:sz w:val="24"/>
              </w:rPr>
            </w:pPr>
            <w:r w:rsidRPr="00FA2F4E">
              <w:rPr>
                <w:rFonts w:ascii="Times New Roman" w:hAnsi="Times New Roman" w:cs="Times New Roman"/>
                <w:b/>
                <w:bCs/>
                <w:sz w:val="24"/>
              </w:rPr>
              <w:lastRenderedPageBreak/>
              <w:t>HKW</w:t>
            </w:r>
          </w:p>
        </w:tc>
        <w:tc>
          <w:tcPr>
            <w:tcW w:w="982" w:type="dxa"/>
            <w:shd w:val="clear" w:color="000000" w:fill="FFFFFF"/>
            <w:hideMark/>
          </w:tcPr>
          <w:p w14:paraId="7818E38E"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84.33</w:t>
            </w:r>
          </w:p>
        </w:tc>
        <w:tc>
          <w:tcPr>
            <w:tcW w:w="1022" w:type="dxa"/>
            <w:shd w:val="clear" w:color="000000" w:fill="FFFFFF"/>
            <w:hideMark/>
          </w:tcPr>
          <w:p w14:paraId="6DDEB053"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70.00</w:t>
            </w:r>
          </w:p>
        </w:tc>
        <w:tc>
          <w:tcPr>
            <w:tcW w:w="992" w:type="dxa"/>
            <w:shd w:val="clear" w:color="000000" w:fill="FFFFFF"/>
            <w:hideMark/>
          </w:tcPr>
          <w:p w14:paraId="131F562B"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95.33</w:t>
            </w:r>
          </w:p>
        </w:tc>
        <w:tc>
          <w:tcPr>
            <w:tcW w:w="764" w:type="dxa"/>
            <w:shd w:val="clear" w:color="000000" w:fill="FFFFFF"/>
            <w:hideMark/>
          </w:tcPr>
          <w:p w14:paraId="34396665"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7.98</w:t>
            </w:r>
          </w:p>
        </w:tc>
        <w:tc>
          <w:tcPr>
            <w:tcW w:w="943" w:type="dxa"/>
          </w:tcPr>
          <w:p w14:paraId="191A0211"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8.66</w:t>
            </w:r>
          </w:p>
        </w:tc>
        <w:tc>
          <w:tcPr>
            <w:tcW w:w="934" w:type="dxa"/>
          </w:tcPr>
          <w:p w14:paraId="15CE03B2"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84.93</w:t>
            </w:r>
          </w:p>
        </w:tc>
        <w:tc>
          <w:tcPr>
            <w:tcW w:w="1056" w:type="dxa"/>
          </w:tcPr>
          <w:p w14:paraId="1B707C03"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12.78</w:t>
            </w:r>
          </w:p>
        </w:tc>
        <w:tc>
          <w:tcPr>
            <w:tcW w:w="951" w:type="dxa"/>
          </w:tcPr>
          <w:p w14:paraId="45524958"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15.15</w:t>
            </w:r>
          </w:p>
        </w:tc>
      </w:tr>
      <w:tr w:rsidR="00BF041F" w:rsidRPr="00FA2F4E" w14:paraId="58506BEA" w14:textId="77777777" w:rsidTr="004354D3">
        <w:trPr>
          <w:trHeight w:val="315"/>
        </w:trPr>
        <w:tc>
          <w:tcPr>
            <w:tcW w:w="1821" w:type="dxa"/>
            <w:noWrap/>
            <w:hideMark/>
          </w:tcPr>
          <w:p w14:paraId="75800C7B" w14:textId="77777777" w:rsidR="00BF041F" w:rsidRPr="00FA2F4E" w:rsidRDefault="00BF041F" w:rsidP="004354D3">
            <w:pPr>
              <w:spacing w:after="0" w:line="240" w:lineRule="auto"/>
              <w:rPr>
                <w:rFonts w:ascii="Times New Roman" w:hAnsi="Times New Roman" w:cs="Times New Roman"/>
                <w:b/>
                <w:bCs/>
                <w:sz w:val="24"/>
              </w:rPr>
            </w:pPr>
            <w:r w:rsidRPr="00FA2F4E">
              <w:rPr>
                <w:rFonts w:ascii="Times New Roman" w:hAnsi="Times New Roman" w:cs="Times New Roman"/>
                <w:b/>
                <w:bCs/>
                <w:sz w:val="24"/>
              </w:rPr>
              <w:t>SMKP</w:t>
            </w:r>
          </w:p>
        </w:tc>
        <w:tc>
          <w:tcPr>
            <w:tcW w:w="982" w:type="dxa"/>
            <w:shd w:val="clear" w:color="000000" w:fill="FFFFFF"/>
            <w:hideMark/>
          </w:tcPr>
          <w:p w14:paraId="4C6BBE13"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30.56</w:t>
            </w:r>
          </w:p>
        </w:tc>
        <w:tc>
          <w:tcPr>
            <w:tcW w:w="1022" w:type="dxa"/>
            <w:shd w:val="clear" w:color="000000" w:fill="FFFFFF"/>
            <w:hideMark/>
          </w:tcPr>
          <w:p w14:paraId="5C67B9CA"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20.52</w:t>
            </w:r>
          </w:p>
        </w:tc>
        <w:tc>
          <w:tcPr>
            <w:tcW w:w="992" w:type="dxa"/>
            <w:shd w:val="clear" w:color="000000" w:fill="FFFFFF"/>
            <w:hideMark/>
          </w:tcPr>
          <w:p w14:paraId="124F60E3"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48.68</w:t>
            </w:r>
          </w:p>
        </w:tc>
        <w:tc>
          <w:tcPr>
            <w:tcW w:w="764" w:type="dxa"/>
            <w:shd w:val="clear" w:color="000000" w:fill="FFFFFF"/>
            <w:hideMark/>
          </w:tcPr>
          <w:p w14:paraId="0A44AA87"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17.55</w:t>
            </w:r>
          </w:p>
        </w:tc>
        <w:tc>
          <w:tcPr>
            <w:tcW w:w="943" w:type="dxa"/>
          </w:tcPr>
          <w:p w14:paraId="074EAA27"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17.74</w:t>
            </w:r>
          </w:p>
        </w:tc>
        <w:tc>
          <w:tcPr>
            <w:tcW w:w="934" w:type="dxa"/>
          </w:tcPr>
          <w:p w14:paraId="6FE25AFA"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97.83</w:t>
            </w:r>
          </w:p>
        </w:tc>
        <w:tc>
          <w:tcPr>
            <w:tcW w:w="1056" w:type="dxa"/>
          </w:tcPr>
          <w:p w14:paraId="59C92D98"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10.93</w:t>
            </w:r>
          </w:p>
        </w:tc>
        <w:tc>
          <w:tcPr>
            <w:tcW w:w="951" w:type="dxa"/>
          </w:tcPr>
          <w:p w14:paraId="15E6F4F7"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35.75</w:t>
            </w:r>
          </w:p>
        </w:tc>
      </w:tr>
      <w:tr w:rsidR="00BF041F" w:rsidRPr="00FA2F4E" w14:paraId="7AA4F4D5" w14:textId="77777777" w:rsidTr="004354D3">
        <w:trPr>
          <w:trHeight w:val="315"/>
        </w:trPr>
        <w:tc>
          <w:tcPr>
            <w:tcW w:w="1821" w:type="dxa"/>
            <w:noWrap/>
            <w:hideMark/>
          </w:tcPr>
          <w:p w14:paraId="2048D517" w14:textId="77777777" w:rsidR="00BF041F" w:rsidRPr="00FA2F4E" w:rsidRDefault="00BF041F" w:rsidP="004354D3">
            <w:pPr>
              <w:spacing w:after="0" w:line="240" w:lineRule="auto"/>
              <w:rPr>
                <w:rFonts w:ascii="Times New Roman" w:hAnsi="Times New Roman" w:cs="Times New Roman"/>
                <w:b/>
                <w:bCs/>
                <w:sz w:val="24"/>
              </w:rPr>
            </w:pPr>
            <w:r w:rsidRPr="00FA2F4E">
              <w:rPr>
                <w:rFonts w:ascii="Times New Roman" w:hAnsi="Times New Roman" w:cs="Times New Roman"/>
                <w:b/>
                <w:bCs/>
                <w:sz w:val="24"/>
              </w:rPr>
              <w:t>BYPP</w:t>
            </w:r>
          </w:p>
        </w:tc>
        <w:tc>
          <w:tcPr>
            <w:tcW w:w="982" w:type="dxa"/>
            <w:shd w:val="clear" w:color="000000" w:fill="FFFFFF"/>
            <w:hideMark/>
          </w:tcPr>
          <w:p w14:paraId="2523881B"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106.49</w:t>
            </w:r>
          </w:p>
        </w:tc>
        <w:tc>
          <w:tcPr>
            <w:tcW w:w="1022" w:type="dxa"/>
            <w:shd w:val="clear" w:color="000000" w:fill="FFFFFF"/>
            <w:hideMark/>
          </w:tcPr>
          <w:p w14:paraId="5F2948DA"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49.34</w:t>
            </w:r>
          </w:p>
        </w:tc>
        <w:tc>
          <w:tcPr>
            <w:tcW w:w="992" w:type="dxa"/>
            <w:shd w:val="clear" w:color="000000" w:fill="FFFFFF"/>
            <w:hideMark/>
          </w:tcPr>
          <w:p w14:paraId="4DDCB341"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176.79</w:t>
            </w:r>
          </w:p>
        </w:tc>
        <w:tc>
          <w:tcPr>
            <w:tcW w:w="764" w:type="dxa"/>
            <w:shd w:val="clear" w:color="000000" w:fill="FFFFFF"/>
            <w:hideMark/>
          </w:tcPr>
          <w:p w14:paraId="26D59936"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29.88</w:t>
            </w:r>
          </w:p>
        </w:tc>
        <w:tc>
          <w:tcPr>
            <w:tcW w:w="943" w:type="dxa"/>
          </w:tcPr>
          <w:p w14:paraId="6B6362DD"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30.97</w:t>
            </w:r>
          </w:p>
        </w:tc>
        <w:tc>
          <w:tcPr>
            <w:tcW w:w="934" w:type="dxa"/>
          </w:tcPr>
          <w:p w14:paraId="5ED4A59B"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93.11</w:t>
            </w:r>
          </w:p>
        </w:tc>
        <w:tc>
          <w:tcPr>
            <w:tcW w:w="1056" w:type="dxa"/>
          </w:tcPr>
          <w:p w14:paraId="1EE205C0"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63.26</w:t>
            </w:r>
          </w:p>
        </w:tc>
        <w:tc>
          <w:tcPr>
            <w:tcW w:w="951" w:type="dxa"/>
          </w:tcPr>
          <w:p w14:paraId="60035371"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59.40</w:t>
            </w:r>
          </w:p>
        </w:tc>
      </w:tr>
      <w:tr w:rsidR="00BF041F" w:rsidRPr="00FA2F4E" w14:paraId="409C0DC2" w14:textId="77777777" w:rsidTr="004354D3">
        <w:trPr>
          <w:trHeight w:val="315"/>
        </w:trPr>
        <w:tc>
          <w:tcPr>
            <w:tcW w:w="1821" w:type="dxa"/>
            <w:noWrap/>
            <w:hideMark/>
          </w:tcPr>
          <w:p w14:paraId="255186F7" w14:textId="77777777" w:rsidR="00BF041F" w:rsidRPr="00FA2F4E" w:rsidRDefault="00BF041F" w:rsidP="004354D3">
            <w:pPr>
              <w:spacing w:after="0" w:line="240" w:lineRule="auto"/>
              <w:rPr>
                <w:rFonts w:ascii="Times New Roman" w:hAnsi="Times New Roman" w:cs="Times New Roman"/>
                <w:b/>
                <w:bCs/>
                <w:sz w:val="24"/>
              </w:rPr>
            </w:pPr>
            <w:r w:rsidRPr="00FA2F4E">
              <w:rPr>
                <w:rFonts w:ascii="Times New Roman" w:hAnsi="Times New Roman" w:cs="Times New Roman"/>
                <w:b/>
                <w:bCs/>
                <w:sz w:val="24"/>
              </w:rPr>
              <w:t>DWT</w:t>
            </w:r>
          </w:p>
        </w:tc>
        <w:tc>
          <w:tcPr>
            <w:tcW w:w="982" w:type="dxa"/>
            <w:shd w:val="clear" w:color="000000" w:fill="FFFFFF"/>
            <w:hideMark/>
          </w:tcPr>
          <w:p w14:paraId="43B387AC"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41.09</w:t>
            </w:r>
          </w:p>
        </w:tc>
        <w:tc>
          <w:tcPr>
            <w:tcW w:w="1022" w:type="dxa"/>
            <w:shd w:val="clear" w:color="000000" w:fill="FFFFFF"/>
            <w:hideMark/>
          </w:tcPr>
          <w:p w14:paraId="5968B86F"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18.26</w:t>
            </w:r>
          </w:p>
        </w:tc>
        <w:tc>
          <w:tcPr>
            <w:tcW w:w="992" w:type="dxa"/>
            <w:shd w:val="clear" w:color="000000" w:fill="FFFFFF"/>
            <w:hideMark/>
          </w:tcPr>
          <w:p w14:paraId="21786A32"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67.41</w:t>
            </w:r>
          </w:p>
        </w:tc>
        <w:tc>
          <w:tcPr>
            <w:tcW w:w="764" w:type="dxa"/>
            <w:shd w:val="clear" w:color="000000" w:fill="FFFFFF"/>
            <w:hideMark/>
          </w:tcPr>
          <w:p w14:paraId="238EBAE9"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30.10</w:t>
            </w:r>
          </w:p>
        </w:tc>
        <w:tc>
          <w:tcPr>
            <w:tcW w:w="943" w:type="dxa"/>
          </w:tcPr>
          <w:p w14:paraId="35A53FB5"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30.60</w:t>
            </w:r>
          </w:p>
        </w:tc>
        <w:tc>
          <w:tcPr>
            <w:tcW w:w="934" w:type="dxa"/>
          </w:tcPr>
          <w:p w14:paraId="1F89CC09"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96.76</w:t>
            </w:r>
          </w:p>
        </w:tc>
        <w:tc>
          <w:tcPr>
            <w:tcW w:w="1056" w:type="dxa"/>
          </w:tcPr>
          <w:p w14:paraId="0465417A"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25.06</w:t>
            </w:r>
          </w:p>
        </w:tc>
        <w:tc>
          <w:tcPr>
            <w:tcW w:w="951" w:type="dxa"/>
          </w:tcPr>
          <w:p w14:paraId="3B8D8E62"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61.00</w:t>
            </w:r>
          </w:p>
        </w:tc>
      </w:tr>
      <w:tr w:rsidR="00BF041F" w:rsidRPr="00FA2F4E" w14:paraId="5D4945AE" w14:textId="77777777" w:rsidTr="004354D3">
        <w:trPr>
          <w:trHeight w:val="315"/>
        </w:trPr>
        <w:tc>
          <w:tcPr>
            <w:tcW w:w="1821" w:type="dxa"/>
            <w:noWrap/>
            <w:hideMark/>
          </w:tcPr>
          <w:p w14:paraId="3DC8A23E" w14:textId="77777777" w:rsidR="00BF041F" w:rsidRPr="00FA2F4E" w:rsidRDefault="00BF041F" w:rsidP="004354D3">
            <w:pPr>
              <w:spacing w:after="0" w:line="240" w:lineRule="auto"/>
              <w:rPr>
                <w:rFonts w:ascii="Times New Roman" w:hAnsi="Times New Roman" w:cs="Times New Roman"/>
                <w:b/>
                <w:bCs/>
                <w:sz w:val="24"/>
              </w:rPr>
            </w:pPr>
            <w:r w:rsidRPr="00FA2F4E">
              <w:rPr>
                <w:rFonts w:ascii="Times New Roman" w:hAnsi="Times New Roman" w:cs="Times New Roman"/>
                <w:b/>
                <w:bCs/>
                <w:sz w:val="24"/>
              </w:rPr>
              <w:t>HI</w:t>
            </w:r>
          </w:p>
        </w:tc>
        <w:tc>
          <w:tcPr>
            <w:tcW w:w="982" w:type="dxa"/>
            <w:shd w:val="clear" w:color="000000" w:fill="FFFFFF"/>
            <w:hideMark/>
          </w:tcPr>
          <w:p w14:paraId="55050B66"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38.95</w:t>
            </w:r>
          </w:p>
        </w:tc>
        <w:tc>
          <w:tcPr>
            <w:tcW w:w="1022" w:type="dxa"/>
            <w:shd w:val="clear" w:color="000000" w:fill="FFFFFF"/>
            <w:hideMark/>
          </w:tcPr>
          <w:p w14:paraId="3D9330F4"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30.85</w:t>
            </w:r>
          </w:p>
        </w:tc>
        <w:tc>
          <w:tcPr>
            <w:tcW w:w="992" w:type="dxa"/>
            <w:shd w:val="clear" w:color="000000" w:fill="FFFFFF"/>
            <w:hideMark/>
          </w:tcPr>
          <w:p w14:paraId="52C9E5DE"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46.52</w:t>
            </w:r>
          </w:p>
        </w:tc>
        <w:tc>
          <w:tcPr>
            <w:tcW w:w="764" w:type="dxa"/>
            <w:shd w:val="clear" w:color="000000" w:fill="FFFFFF"/>
            <w:hideMark/>
          </w:tcPr>
          <w:p w14:paraId="26845EB3"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6.20</w:t>
            </w:r>
          </w:p>
        </w:tc>
        <w:tc>
          <w:tcPr>
            <w:tcW w:w="943" w:type="dxa"/>
          </w:tcPr>
          <w:p w14:paraId="3F31C5D4"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12.34</w:t>
            </w:r>
          </w:p>
        </w:tc>
        <w:tc>
          <w:tcPr>
            <w:tcW w:w="934" w:type="dxa"/>
          </w:tcPr>
          <w:p w14:paraId="737F36D2"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25.26</w:t>
            </w:r>
          </w:p>
        </w:tc>
        <w:tc>
          <w:tcPr>
            <w:tcW w:w="1056" w:type="dxa"/>
          </w:tcPr>
          <w:p w14:paraId="72670A33"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2.50</w:t>
            </w:r>
          </w:p>
        </w:tc>
        <w:tc>
          <w:tcPr>
            <w:tcW w:w="951" w:type="dxa"/>
          </w:tcPr>
          <w:p w14:paraId="75FF46BA"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6.42</w:t>
            </w:r>
          </w:p>
        </w:tc>
      </w:tr>
      <w:tr w:rsidR="00BF041F" w:rsidRPr="00FA2F4E" w14:paraId="064962F0" w14:textId="77777777" w:rsidTr="004354D3">
        <w:trPr>
          <w:trHeight w:val="315"/>
        </w:trPr>
        <w:tc>
          <w:tcPr>
            <w:tcW w:w="1821" w:type="dxa"/>
            <w:noWrap/>
            <w:hideMark/>
          </w:tcPr>
          <w:p w14:paraId="5F0304A4" w14:textId="77777777" w:rsidR="00BF041F" w:rsidRPr="00FA2F4E" w:rsidRDefault="00BF041F" w:rsidP="004354D3">
            <w:pPr>
              <w:spacing w:after="0" w:line="240" w:lineRule="auto"/>
              <w:rPr>
                <w:rFonts w:ascii="Times New Roman" w:hAnsi="Times New Roman" w:cs="Times New Roman"/>
                <w:b/>
                <w:bCs/>
                <w:sz w:val="24"/>
              </w:rPr>
            </w:pPr>
            <w:r w:rsidRPr="00FA2F4E">
              <w:rPr>
                <w:rFonts w:ascii="Times New Roman" w:hAnsi="Times New Roman" w:cs="Times New Roman"/>
                <w:b/>
                <w:bCs/>
                <w:sz w:val="24"/>
              </w:rPr>
              <w:t>CHP</w:t>
            </w:r>
          </w:p>
        </w:tc>
        <w:tc>
          <w:tcPr>
            <w:tcW w:w="982" w:type="dxa"/>
            <w:shd w:val="clear" w:color="000000" w:fill="FFFFFF"/>
            <w:hideMark/>
          </w:tcPr>
          <w:p w14:paraId="11D5FF04"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27.83</w:t>
            </w:r>
          </w:p>
        </w:tc>
        <w:tc>
          <w:tcPr>
            <w:tcW w:w="1022" w:type="dxa"/>
            <w:shd w:val="clear" w:color="000000" w:fill="FFFFFF"/>
            <w:hideMark/>
          </w:tcPr>
          <w:p w14:paraId="59A50475"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20.86</w:t>
            </w:r>
          </w:p>
        </w:tc>
        <w:tc>
          <w:tcPr>
            <w:tcW w:w="992" w:type="dxa"/>
            <w:shd w:val="clear" w:color="000000" w:fill="FFFFFF"/>
            <w:hideMark/>
          </w:tcPr>
          <w:p w14:paraId="2AA8EBB3"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38.92</w:t>
            </w:r>
          </w:p>
        </w:tc>
        <w:tc>
          <w:tcPr>
            <w:tcW w:w="764" w:type="dxa"/>
            <w:shd w:val="clear" w:color="000000" w:fill="FFFFFF"/>
            <w:hideMark/>
          </w:tcPr>
          <w:p w14:paraId="2D66FAC9"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15.66</w:t>
            </w:r>
          </w:p>
        </w:tc>
        <w:tc>
          <w:tcPr>
            <w:tcW w:w="943" w:type="dxa"/>
          </w:tcPr>
          <w:p w14:paraId="62AFB2CE"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15.92</w:t>
            </w:r>
          </w:p>
        </w:tc>
        <w:tc>
          <w:tcPr>
            <w:tcW w:w="934" w:type="dxa"/>
          </w:tcPr>
          <w:p w14:paraId="096B751C"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96.74</w:t>
            </w:r>
          </w:p>
        </w:tc>
        <w:tc>
          <w:tcPr>
            <w:tcW w:w="1056" w:type="dxa"/>
          </w:tcPr>
          <w:p w14:paraId="7A7878B4"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8.83</w:t>
            </w:r>
          </w:p>
        </w:tc>
        <w:tc>
          <w:tcPr>
            <w:tcW w:w="951" w:type="dxa"/>
          </w:tcPr>
          <w:p w14:paraId="7ABB80CE" w14:textId="77777777" w:rsidR="00BF041F" w:rsidRPr="00FA2F4E" w:rsidRDefault="00BF041F" w:rsidP="004354D3">
            <w:pPr>
              <w:spacing w:after="0" w:line="240" w:lineRule="auto"/>
              <w:jc w:val="right"/>
              <w:rPr>
                <w:rFonts w:ascii="Times New Roman" w:hAnsi="Times New Roman" w:cs="Times New Roman"/>
                <w:sz w:val="24"/>
              </w:rPr>
            </w:pPr>
            <w:r w:rsidRPr="00FA2F4E">
              <w:rPr>
                <w:rFonts w:ascii="Times New Roman" w:hAnsi="Times New Roman" w:cs="Times New Roman"/>
                <w:sz w:val="24"/>
              </w:rPr>
              <w:t>31.72</w:t>
            </w:r>
          </w:p>
        </w:tc>
      </w:tr>
    </w:tbl>
    <w:p w14:paraId="48654DA8" w14:textId="77777777" w:rsidR="00A90E5F" w:rsidRPr="00FA2F4E" w:rsidRDefault="00A90E5F" w:rsidP="00EB5D08">
      <w:pPr>
        <w:spacing w:line="360" w:lineRule="auto"/>
        <w:jc w:val="both"/>
        <w:rPr>
          <w:rFonts w:ascii="Times New Roman" w:hAnsi="Times New Roman" w:cs="Times New Roman"/>
          <w:sz w:val="24"/>
        </w:rPr>
        <w:sectPr w:rsidR="00A90E5F" w:rsidRPr="00FA2F4E">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pPr>
    </w:p>
    <w:p w14:paraId="7160EFE8" w14:textId="77777777" w:rsidR="004B739C" w:rsidRPr="00FA2F4E" w:rsidRDefault="004B739C" w:rsidP="00EB5D08">
      <w:pPr>
        <w:spacing w:line="360" w:lineRule="auto"/>
        <w:jc w:val="both"/>
        <w:rPr>
          <w:rFonts w:ascii="Times New Roman" w:hAnsi="Times New Roman" w:cs="Times New Roman"/>
          <w:sz w:val="24"/>
        </w:rPr>
      </w:pPr>
    </w:p>
    <w:p w14:paraId="2EE09B3B" w14:textId="77777777" w:rsidR="000C1C35" w:rsidRPr="00FA2F4E" w:rsidRDefault="00A90E5F" w:rsidP="00EB5D08">
      <w:pPr>
        <w:spacing w:line="360" w:lineRule="auto"/>
        <w:jc w:val="both"/>
        <w:rPr>
          <w:rFonts w:ascii="Times New Roman" w:hAnsi="Times New Roman" w:cs="Times New Roman"/>
          <w:sz w:val="24"/>
        </w:rPr>
      </w:pPr>
      <w:r w:rsidRPr="00FA2F4E">
        <w:rPr>
          <w:noProof/>
          <w:lang w:eastAsia="en-IN"/>
        </w:rPr>
        <w:drawing>
          <wp:inline distT="0" distB="0" distL="0" distR="0" wp14:anchorId="0FF10765" wp14:editId="2CB55A46">
            <wp:extent cx="8863330" cy="3943350"/>
            <wp:effectExtent l="38100" t="38100" r="33020" b="38100"/>
            <wp:docPr id="1" name="Chart 1">
              <a:extLst xmlns:a="http://schemas.openxmlformats.org/drawingml/2006/main">
                <a:ext uri="{FF2B5EF4-FFF2-40B4-BE49-F238E27FC236}">
                  <a16:creationId xmlns:a16="http://schemas.microsoft.com/office/drawing/2014/main" id="{285DCC25-7F50-463C-B1FC-D3A7122B29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9AFFB53" w14:textId="40AB1748" w:rsidR="000C1C35" w:rsidRPr="00FA2F4E" w:rsidRDefault="004354D3" w:rsidP="004E56A6">
      <w:pPr>
        <w:spacing w:line="360" w:lineRule="auto"/>
        <w:jc w:val="center"/>
        <w:rPr>
          <w:rFonts w:ascii="Times New Roman" w:hAnsi="Times New Roman" w:cs="Times New Roman"/>
          <w:b/>
          <w:sz w:val="24"/>
        </w:rPr>
      </w:pPr>
      <w:r w:rsidRPr="00FA2F4E">
        <w:rPr>
          <w:rFonts w:ascii="Times New Roman" w:hAnsi="Times New Roman" w:cs="Times New Roman"/>
          <w:b/>
          <w:sz w:val="24"/>
        </w:rPr>
        <w:t>Figure 1.</w:t>
      </w:r>
      <w:r w:rsidR="000C1C35" w:rsidRPr="00FA2F4E">
        <w:rPr>
          <w:rFonts w:ascii="Times New Roman" w:hAnsi="Times New Roman" w:cs="Times New Roman"/>
          <w:b/>
          <w:sz w:val="24"/>
        </w:rPr>
        <w:t xml:space="preserve"> </w:t>
      </w:r>
      <w:r w:rsidR="004E56A6" w:rsidRPr="00FA2F4E">
        <w:rPr>
          <w:rFonts w:ascii="Times New Roman" w:hAnsi="Times New Roman" w:cs="Times New Roman"/>
          <w:b/>
          <w:sz w:val="24"/>
        </w:rPr>
        <w:t xml:space="preserve">Diagram depicting range of various genetic parameters </w:t>
      </w:r>
    </w:p>
    <w:p w14:paraId="6F4997A2" w14:textId="77777777" w:rsidR="002A3DFF" w:rsidRPr="00FA2F4E" w:rsidRDefault="002A3DFF" w:rsidP="004E56A6">
      <w:pPr>
        <w:spacing w:line="360" w:lineRule="auto"/>
        <w:jc w:val="center"/>
        <w:rPr>
          <w:rFonts w:ascii="Times New Roman" w:hAnsi="Times New Roman" w:cs="Times New Roman"/>
          <w:b/>
          <w:sz w:val="24"/>
        </w:rPr>
      </w:pPr>
    </w:p>
    <w:p w14:paraId="754B250C" w14:textId="77777777" w:rsidR="00240096" w:rsidRPr="00FA2F4E" w:rsidRDefault="00240096">
      <w:pPr>
        <w:rPr>
          <w:rFonts w:ascii="Times New Roman" w:hAnsi="Times New Roman" w:cs="Times New Roman"/>
          <w:b/>
          <w:sz w:val="24"/>
        </w:rPr>
        <w:sectPr w:rsidR="00240096" w:rsidRPr="00FA2F4E" w:rsidSect="00A90E5F">
          <w:pgSz w:w="16838" w:h="11906" w:orient="landscape"/>
          <w:pgMar w:top="1440" w:right="1440" w:bottom="1440" w:left="1440" w:header="708" w:footer="708" w:gutter="0"/>
          <w:cols w:space="708"/>
          <w:docGrid w:linePitch="360"/>
        </w:sectPr>
      </w:pPr>
    </w:p>
    <w:p w14:paraId="5ED93FA8" w14:textId="77777777" w:rsidR="00240096" w:rsidRPr="00FA2F4E" w:rsidRDefault="00240096">
      <w:pPr>
        <w:rPr>
          <w:rFonts w:ascii="Times New Roman" w:hAnsi="Times New Roman" w:cs="Times New Roman"/>
          <w:b/>
          <w:sz w:val="24"/>
        </w:rPr>
      </w:pPr>
    </w:p>
    <w:tbl>
      <w:tblPr>
        <w:tblStyle w:val="TableGrid"/>
        <w:tblW w:w="14626" w:type="dxa"/>
        <w:tblLook w:val="04A0" w:firstRow="1" w:lastRow="0" w:firstColumn="1" w:lastColumn="0" w:noHBand="0" w:noVBand="1"/>
      </w:tblPr>
      <w:tblGrid>
        <w:gridCol w:w="2376"/>
        <w:gridCol w:w="2325"/>
        <w:gridCol w:w="2325"/>
        <w:gridCol w:w="2466"/>
        <w:gridCol w:w="2616"/>
        <w:gridCol w:w="2518"/>
      </w:tblGrid>
      <w:tr w:rsidR="0026477D" w:rsidRPr="00FA2F4E" w14:paraId="37D9A46C" w14:textId="77777777" w:rsidTr="00102485">
        <w:trPr>
          <w:trHeight w:val="2365"/>
        </w:trPr>
        <w:tc>
          <w:tcPr>
            <w:tcW w:w="0" w:type="auto"/>
          </w:tcPr>
          <w:p w14:paraId="4F6C0B70" w14:textId="309046B3" w:rsidR="00240096" w:rsidRPr="00FA2F4E" w:rsidRDefault="00240096" w:rsidP="00240096">
            <w:r w:rsidRPr="00FA2F4E">
              <w:rPr>
                <w:noProof/>
                <w:lang w:eastAsia="en-IN"/>
              </w:rPr>
              <w:drawing>
                <wp:inline distT="0" distB="0" distL="0" distR="0" wp14:anchorId="44550C31" wp14:editId="0DC188B3">
                  <wp:extent cx="1276313" cy="145415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95986" cy="1476564"/>
                          </a:xfrm>
                          <a:prstGeom prst="rect">
                            <a:avLst/>
                          </a:prstGeom>
                        </pic:spPr>
                      </pic:pic>
                    </a:graphicData>
                  </a:graphic>
                </wp:inline>
              </w:drawing>
            </w:r>
            <w:r w:rsidR="00EB0ACB" w:rsidRPr="00FA2F4E">
              <w:rPr>
                <w:b/>
                <w:bCs/>
              </w:rPr>
              <w:t>(a)</w:t>
            </w:r>
          </w:p>
        </w:tc>
        <w:tc>
          <w:tcPr>
            <w:tcW w:w="0" w:type="auto"/>
          </w:tcPr>
          <w:p w14:paraId="7EFFA7BE" w14:textId="72C044E8" w:rsidR="00240096" w:rsidRPr="00FA2F4E" w:rsidRDefault="00240096" w:rsidP="00240096">
            <w:r w:rsidRPr="00FA2F4E">
              <w:rPr>
                <w:noProof/>
                <w:lang w:eastAsia="en-IN"/>
              </w:rPr>
              <w:drawing>
                <wp:inline distT="0" distB="0" distL="0" distR="0" wp14:anchorId="54A5E6C9" wp14:editId="7B9389DA">
                  <wp:extent cx="1282700" cy="1454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83013" cy="1454505"/>
                          </a:xfrm>
                          <a:prstGeom prst="rect">
                            <a:avLst/>
                          </a:prstGeom>
                        </pic:spPr>
                      </pic:pic>
                    </a:graphicData>
                  </a:graphic>
                </wp:inline>
              </w:drawing>
            </w:r>
            <w:r w:rsidR="00EB0ACB" w:rsidRPr="00FA2F4E">
              <w:rPr>
                <w:b/>
                <w:bCs/>
              </w:rPr>
              <w:t>(b)</w:t>
            </w:r>
          </w:p>
        </w:tc>
        <w:tc>
          <w:tcPr>
            <w:tcW w:w="0" w:type="auto"/>
          </w:tcPr>
          <w:p w14:paraId="30D31EFB" w14:textId="389C24C6" w:rsidR="00240096" w:rsidRPr="00FA2F4E" w:rsidRDefault="00240096" w:rsidP="00240096">
            <w:r w:rsidRPr="00FA2F4E">
              <w:rPr>
                <w:noProof/>
                <w:lang w:eastAsia="en-IN"/>
              </w:rPr>
              <w:drawing>
                <wp:inline distT="0" distB="0" distL="0" distR="0" wp14:anchorId="661C726B" wp14:editId="6C5E6762">
                  <wp:extent cx="1320800" cy="1454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21215" cy="1454607"/>
                          </a:xfrm>
                          <a:prstGeom prst="rect">
                            <a:avLst/>
                          </a:prstGeom>
                        </pic:spPr>
                      </pic:pic>
                    </a:graphicData>
                  </a:graphic>
                </wp:inline>
              </w:drawing>
            </w:r>
            <w:r w:rsidR="00EB0ACB" w:rsidRPr="00FA2F4E">
              <w:rPr>
                <w:b/>
                <w:bCs/>
              </w:rPr>
              <w:t>(c)</w:t>
            </w:r>
          </w:p>
        </w:tc>
        <w:tc>
          <w:tcPr>
            <w:tcW w:w="0" w:type="auto"/>
          </w:tcPr>
          <w:p w14:paraId="20775EDF" w14:textId="35C3C3D7" w:rsidR="00EB0ACB" w:rsidRPr="00FA2F4E" w:rsidRDefault="00EB0ACB" w:rsidP="00240096">
            <w:pPr>
              <w:rPr>
                <w:noProof/>
                <w:lang w:eastAsia="en-IN"/>
              </w:rPr>
            </w:pPr>
            <w:r w:rsidRPr="00FA2F4E">
              <w:rPr>
                <w:noProof/>
                <w:lang w:eastAsia="en-IN"/>
              </w:rPr>
              <w:drawing>
                <wp:inline distT="0" distB="0" distL="0" distR="0" wp14:anchorId="323CE75F" wp14:editId="75918176">
                  <wp:extent cx="1308100" cy="1403221"/>
                  <wp:effectExtent l="0" t="0" r="635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46718" cy="1444647"/>
                          </a:xfrm>
                          <a:prstGeom prst="rect">
                            <a:avLst/>
                          </a:prstGeom>
                        </pic:spPr>
                      </pic:pic>
                    </a:graphicData>
                  </a:graphic>
                </wp:inline>
              </w:drawing>
            </w:r>
          </w:p>
          <w:p w14:paraId="2E585FDF" w14:textId="65DD25BC" w:rsidR="00240096" w:rsidRPr="00FA2F4E" w:rsidRDefault="00EB0ACB" w:rsidP="00240096">
            <w:r w:rsidRPr="00FA2F4E">
              <w:rPr>
                <w:b/>
                <w:bCs/>
              </w:rPr>
              <w:t>(a)</w:t>
            </w:r>
          </w:p>
        </w:tc>
        <w:tc>
          <w:tcPr>
            <w:tcW w:w="2616" w:type="dxa"/>
          </w:tcPr>
          <w:p w14:paraId="0F62BBF1" w14:textId="1852EAEB" w:rsidR="00240096" w:rsidRPr="00FA2F4E" w:rsidRDefault="00EB0ACB" w:rsidP="00240096">
            <w:r w:rsidRPr="00FA2F4E">
              <w:rPr>
                <w:noProof/>
                <w:lang w:eastAsia="en-IN"/>
              </w:rPr>
              <w:drawing>
                <wp:inline distT="0" distB="0" distL="0" distR="0" wp14:anchorId="400AF863" wp14:editId="7FC418E2">
                  <wp:extent cx="1409700" cy="1402715"/>
                  <wp:effectExtent l="0" t="0" r="0"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20251" cy="1413214"/>
                          </a:xfrm>
                          <a:prstGeom prst="rect">
                            <a:avLst/>
                          </a:prstGeom>
                        </pic:spPr>
                      </pic:pic>
                    </a:graphicData>
                  </a:graphic>
                </wp:inline>
              </w:drawing>
            </w:r>
            <w:r w:rsidRPr="00FA2F4E">
              <w:rPr>
                <w:b/>
                <w:bCs/>
              </w:rPr>
              <w:t xml:space="preserve"> (b)</w:t>
            </w:r>
          </w:p>
        </w:tc>
        <w:tc>
          <w:tcPr>
            <w:tcW w:w="2518" w:type="dxa"/>
          </w:tcPr>
          <w:p w14:paraId="59D0BC6E" w14:textId="5075F638" w:rsidR="00240096" w:rsidRPr="00FA2F4E" w:rsidRDefault="00EB0ACB" w:rsidP="00240096">
            <w:pPr>
              <w:ind w:right="81"/>
            </w:pPr>
            <w:r w:rsidRPr="00FA2F4E">
              <w:rPr>
                <w:noProof/>
                <w:lang w:eastAsia="en-IN"/>
              </w:rPr>
              <w:drawing>
                <wp:inline distT="0" distB="0" distL="0" distR="0" wp14:anchorId="032D26D7" wp14:editId="12D42B7F">
                  <wp:extent cx="1409700" cy="14097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23015" cy="1423015"/>
                          </a:xfrm>
                          <a:prstGeom prst="rect">
                            <a:avLst/>
                          </a:prstGeom>
                        </pic:spPr>
                      </pic:pic>
                    </a:graphicData>
                  </a:graphic>
                </wp:inline>
              </w:drawing>
            </w:r>
            <w:r w:rsidRPr="00FA2F4E">
              <w:rPr>
                <w:b/>
                <w:bCs/>
              </w:rPr>
              <w:t xml:space="preserve"> (c)</w:t>
            </w:r>
          </w:p>
        </w:tc>
      </w:tr>
      <w:tr w:rsidR="0026477D" w:rsidRPr="00FA2F4E" w14:paraId="165D5A89" w14:textId="77777777" w:rsidTr="00102485">
        <w:trPr>
          <w:trHeight w:val="2397"/>
        </w:trPr>
        <w:tc>
          <w:tcPr>
            <w:tcW w:w="0" w:type="auto"/>
          </w:tcPr>
          <w:p w14:paraId="3385A29F" w14:textId="5C594553" w:rsidR="00240096" w:rsidRPr="00FA2F4E" w:rsidRDefault="00240096" w:rsidP="00240096">
            <w:r w:rsidRPr="00FA2F4E">
              <w:rPr>
                <w:noProof/>
                <w:lang w:eastAsia="en-IN"/>
              </w:rPr>
              <w:drawing>
                <wp:inline distT="0" distB="0" distL="0" distR="0" wp14:anchorId="2E1F4C13" wp14:editId="01B6465B">
                  <wp:extent cx="1365250" cy="140335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65250" cy="1403350"/>
                          </a:xfrm>
                          <a:prstGeom prst="rect">
                            <a:avLst/>
                          </a:prstGeom>
                        </pic:spPr>
                      </pic:pic>
                    </a:graphicData>
                  </a:graphic>
                </wp:inline>
              </w:drawing>
            </w:r>
            <w:r w:rsidR="00EB0ACB" w:rsidRPr="00FA2F4E">
              <w:rPr>
                <w:b/>
                <w:bCs/>
              </w:rPr>
              <w:t>(d)</w:t>
            </w:r>
          </w:p>
        </w:tc>
        <w:tc>
          <w:tcPr>
            <w:tcW w:w="0" w:type="auto"/>
          </w:tcPr>
          <w:p w14:paraId="28BC6A01" w14:textId="1E035D1D" w:rsidR="00240096" w:rsidRPr="00FA2F4E" w:rsidRDefault="00240096" w:rsidP="00240096">
            <w:r w:rsidRPr="00FA2F4E">
              <w:rPr>
                <w:noProof/>
                <w:lang w:eastAsia="en-IN"/>
              </w:rPr>
              <w:drawing>
                <wp:inline distT="0" distB="0" distL="0" distR="0" wp14:anchorId="48B5AF2E" wp14:editId="7D0E524C">
                  <wp:extent cx="1282700" cy="14033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99388" cy="1421608"/>
                          </a:xfrm>
                          <a:prstGeom prst="rect">
                            <a:avLst/>
                          </a:prstGeom>
                        </pic:spPr>
                      </pic:pic>
                    </a:graphicData>
                  </a:graphic>
                </wp:inline>
              </w:drawing>
            </w:r>
            <w:r w:rsidR="00EB0ACB" w:rsidRPr="00FA2F4E">
              <w:rPr>
                <w:b/>
                <w:bCs/>
              </w:rPr>
              <w:t>(e)</w:t>
            </w:r>
          </w:p>
        </w:tc>
        <w:tc>
          <w:tcPr>
            <w:tcW w:w="0" w:type="auto"/>
          </w:tcPr>
          <w:p w14:paraId="5F3B83B3" w14:textId="69DD4888" w:rsidR="00240096" w:rsidRPr="00FA2F4E" w:rsidRDefault="00240096" w:rsidP="00240096">
            <w:r w:rsidRPr="00FA2F4E">
              <w:rPr>
                <w:noProof/>
                <w:lang w:eastAsia="en-IN"/>
              </w:rPr>
              <w:drawing>
                <wp:inline distT="0" distB="0" distL="0" distR="0" wp14:anchorId="2978359B" wp14:editId="03AD48DD">
                  <wp:extent cx="1320800" cy="14033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36606" cy="1420144"/>
                          </a:xfrm>
                          <a:prstGeom prst="rect">
                            <a:avLst/>
                          </a:prstGeom>
                        </pic:spPr>
                      </pic:pic>
                    </a:graphicData>
                  </a:graphic>
                </wp:inline>
              </w:drawing>
            </w:r>
            <w:r w:rsidR="00EB0ACB" w:rsidRPr="00FA2F4E">
              <w:rPr>
                <w:b/>
                <w:bCs/>
              </w:rPr>
              <w:t>(f)</w:t>
            </w:r>
          </w:p>
        </w:tc>
        <w:tc>
          <w:tcPr>
            <w:tcW w:w="0" w:type="auto"/>
          </w:tcPr>
          <w:p w14:paraId="093853FB" w14:textId="6BB6F28D" w:rsidR="00240096" w:rsidRPr="00FA2F4E" w:rsidRDefault="0026477D" w:rsidP="00240096">
            <w:r w:rsidRPr="00FA2F4E">
              <w:rPr>
                <w:noProof/>
                <w:lang w:eastAsia="en-IN"/>
              </w:rPr>
              <w:drawing>
                <wp:inline distT="0" distB="0" distL="0" distR="0" wp14:anchorId="24BF4CD6" wp14:editId="7F68F562">
                  <wp:extent cx="1377950" cy="1383786"/>
                  <wp:effectExtent l="0" t="0" r="0"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00004" cy="1405933"/>
                          </a:xfrm>
                          <a:prstGeom prst="rect">
                            <a:avLst/>
                          </a:prstGeom>
                        </pic:spPr>
                      </pic:pic>
                    </a:graphicData>
                  </a:graphic>
                </wp:inline>
              </w:drawing>
            </w:r>
            <w:r w:rsidRPr="00FA2F4E">
              <w:rPr>
                <w:b/>
                <w:bCs/>
              </w:rPr>
              <w:t xml:space="preserve"> </w:t>
            </w:r>
            <w:r w:rsidR="00EB0ACB" w:rsidRPr="00FA2F4E">
              <w:rPr>
                <w:b/>
                <w:bCs/>
              </w:rPr>
              <w:t>(d)</w:t>
            </w:r>
          </w:p>
        </w:tc>
        <w:tc>
          <w:tcPr>
            <w:tcW w:w="2616" w:type="dxa"/>
          </w:tcPr>
          <w:p w14:paraId="50FA7184" w14:textId="040F0DA1" w:rsidR="00240096" w:rsidRPr="00FA2F4E" w:rsidRDefault="0026477D" w:rsidP="00240096">
            <w:r w:rsidRPr="00FA2F4E">
              <w:rPr>
                <w:noProof/>
                <w:lang w:eastAsia="en-IN"/>
              </w:rPr>
              <w:drawing>
                <wp:inline distT="0" distB="0" distL="0" distR="0" wp14:anchorId="508A8253" wp14:editId="16A9755F">
                  <wp:extent cx="1435100" cy="13716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60268" cy="1395654"/>
                          </a:xfrm>
                          <a:prstGeom prst="rect">
                            <a:avLst/>
                          </a:prstGeom>
                        </pic:spPr>
                      </pic:pic>
                    </a:graphicData>
                  </a:graphic>
                </wp:inline>
              </w:drawing>
            </w:r>
            <w:r w:rsidR="00EB0ACB" w:rsidRPr="00FA2F4E">
              <w:rPr>
                <w:b/>
                <w:bCs/>
              </w:rPr>
              <w:t xml:space="preserve"> (e)</w:t>
            </w:r>
          </w:p>
        </w:tc>
        <w:tc>
          <w:tcPr>
            <w:tcW w:w="2518" w:type="dxa"/>
          </w:tcPr>
          <w:p w14:paraId="32E1AAAC" w14:textId="7B71DC14" w:rsidR="00240096" w:rsidRPr="00FA2F4E" w:rsidRDefault="0026477D" w:rsidP="00240096">
            <w:r w:rsidRPr="00FA2F4E">
              <w:rPr>
                <w:noProof/>
                <w:lang w:eastAsia="en-IN"/>
              </w:rPr>
              <w:drawing>
                <wp:inline distT="0" distB="0" distL="0" distR="0" wp14:anchorId="5A14E71F" wp14:editId="7BACA4F5">
                  <wp:extent cx="1428750" cy="13525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38817" cy="1362080"/>
                          </a:xfrm>
                          <a:prstGeom prst="rect">
                            <a:avLst/>
                          </a:prstGeom>
                        </pic:spPr>
                      </pic:pic>
                    </a:graphicData>
                  </a:graphic>
                </wp:inline>
              </w:drawing>
            </w:r>
            <w:r w:rsidR="00EB0ACB" w:rsidRPr="00FA2F4E">
              <w:rPr>
                <w:b/>
                <w:bCs/>
              </w:rPr>
              <w:t xml:space="preserve"> (f)</w:t>
            </w:r>
          </w:p>
        </w:tc>
      </w:tr>
      <w:tr w:rsidR="0026477D" w:rsidRPr="00FA2F4E" w14:paraId="77185AF3" w14:textId="77777777" w:rsidTr="00102485">
        <w:trPr>
          <w:trHeight w:val="2684"/>
        </w:trPr>
        <w:tc>
          <w:tcPr>
            <w:tcW w:w="0" w:type="auto"/>
          </w:tcPr>
          <w:p w14:paraId="1666E947" w14:textId="1DE6A17D" w:rsidR="00240096" w:rsidRPr="00FA2F4E" w:rsidRDefault="00240096" w:rsidP="00240096">
            <w:pPr>
              <w:rPr>
                <w:b/>
                <w:bCs/>
              </w:rPr>
            </w:pPr>
            <w:r w:rsidRPr="00FA2F4E">
              <w:rPr>
                <w:noProof/>
                <w:lang w:eastAsia="en-IN"/>
              </w:rPr>
              <w:drawing>
                <wp:inline distT="0" distB="0" distL="0" distR="0" wp14:anchorId="37641C23" wp14:editId="16982A7B">
                  <wp:extent cx="1339850" cy="152985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61613" cy="1554700"/>
                          </a:xfrm>
                          <a:prstGeom prst="rect">
                            <a:avLst/>
                          </a:prstGeom>
                        </pic:spPr>
                      </pic:pic>
                    </a:graphicData>
                  </a:graphic>
                </wp:inline>
              </w:drawing>
            </w:r>
            <w:r w:rsidR="00EB0ACB" w:rsidRPr="00FA2F4E">
              <w:rPr>
                <w:b/>
                <w:bCs/>
              </w:rPr>
              <w:t>(g)</w:t>
            </w:r>
          </w:p>
        </w:tc>
        <w:tc>
          <w:tcPr>
            <w:tcW w:w="0" w:type="auto"/>
          </w:tcPr>
          <w:p w14:paraId="0510026B" w14:textId="019C6A13" w:rsidR="00240096" w:rsidRPr="00FA2F4E" w:rsidRDefault="00240096" w:rsidP="00240096">
            <w:r w:rsidRPr="00FA2F4E">
              <w:rPr>
                <w:noProof/>
                <w:lang w:eastAsia="en-IN"/>
              </w:rPr>
              <w:drawing>
                <wp:inline distT="0" distB="0" distL="0" distR="0" wp14:anchorId="66A27A43" wp14:editId="0239446B">
                  <wp:extent cx="1314450" cy="147955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16757" cy="1482147"/>
                          </a:xfrm>
                          <a:prstGeom prst="rect">
                            <a:avLst/>
                          </a:prstGeom>
                        </pic:spPr>
                      </pic:pic>
                    </a:graphicData>
                  </a:graphic>
                </wp:inline>
              </w:drawing>
            </w:r>
            <w:r w:rsidR="00EB0ACB" w:rsidRPr="00FA2F4E">
              <w:rPr>
                <w:b/>
                <w:bCs/>
              </w:rPr>
              <w:t>(h)</w:t>
            </w:r>
          </w:p>
        </w:tc>
        <w:tc>
          <w:tcPr>
            <w:tcW w:w="0" w:type="auto"/>
          </w:tcPr>
          <w:p w14:paraId="52396A22" w14:textId="13D9828F" w:rsidR="00240096" w:rsidRPr="00FA2F4E" w:rsidRDefault="00240096" w:rsidP="00240096">
            <w:pPr>
              <w:rPr>
                <w:noProof/>
              </w:rPr>
            </w:pPr>
            <w:r w:rsidRPr="00FA2F4E">
              <w:rPr>
                <w:noProof/>
                <w:lang w:eastAsia="en-IN"/>
              </w:rPr>
              <w:drawing>
                <wp:inline distT="0" distB="0" distL="0" distR="0" wp14:anchorId="6A027BCF" wp14:editId="7C54A437">
                  <wp:extent cx="1339821" cy="147955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83641" cy="1527940"/>
                          </a:xfrm>
                          <a:prstGeom prst="rect">
                            <a:avLst/>
                          </a:prstGeom>
                        </pic:spPr>
                      </pic:pic>
                    </a:graphicData>
                  </a:graphic>
                </wp:inline>
              </w:drawing>
            </w:r>
            <w:r w:rsidR="00EB0ACB" w:rsidRPr="00FA2F4E">
              <w:rPr>
                <w:b/>
                <w:bCs/>
              </w:rPr>
              <w:t>(</w:t>
            </w:r>
            <w:proofErr w:type="spellStart"/>
            <w:r w:rsidR="00EB0ACB" w:rsidRPr="00FA2F4E">
              <w:rPr>
                <w:b/>
                <w:bCs/>
              </w:rPr>
              <w:t>i</w:t>
            </w:r>
            <w:proofErr w:type="spellEnd"/>
            <w:r w:rsidR="00EB0ACB" w:rsidRPr="00FA2F4E">
              <w:rPr>
                <w:b/>
                <w:bCs/>
              </w:rPr>
              <w:t>)</w:t>
            </w:r>
          </w:p>
        </w:tc>
        <w:tc>
          <w:tcPr>
            <w:tcW w:w="0" w:type="auto"/>
          </w:tcPr>
          <w:p w14:paraId="7FA97B15" w14:textId="6996AA3B" w:rsidR="00240096" w:rsidRPr="00FA2F4E" w:rsidRDefault="0026477D" w:rsidP="00240096">
            <w:r w:rsidRPr="00FA2F4E">
              <w:rPr>
                <w:noProof/>
                <w:lang w:eastAsia="en-IN"/>
              </w:rPr>
              <w:drawing>
                <wp:inline distT="0" distB="0" distL="0" distR="0" wp14:anchorId="3C37319B" wp14:editId="151DD912">
                  <wp:extent cx="1403350" cy="1466850"/>
                  <wp:effectExtent l="0" t="0" r="635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15717" cy="1479777"/>
                          </a:xfrm>
                          <a:prstGeom prst="rect">
                            <a:avLst/>
                          </a:prstGeom>
                        </pic:spPr>
                      </pic:pic>
                    </a:graphicData>
                  </a:graphic>
                </wp:inline>
              </w:drawing>
            </w:r>
            <w:r w:rsidRPr="00FA2F4E">
              <w:rPr>
                <w:b/>
                <w:bCs/>
              </w:rPr>
              <w:t xml:space="preserve"> </w:t>
            </w:r>
            <w:r w:rsidR="00EB0ACB" w:rsidRPr="00FA2F4E">
              <w:rPr>
                <w:b/>
                <w:bCs/>
              </w:rPr>
              <w:t>(g)</w:t>
            </w:r>
          </w:p>
        </w:tc>
        <w:tc>
          <w:tcPr>
            <w:tcW w:w="2616" w:type="dxa"/>
          </w:tcPr>
          <w:p w14:paraId="23E3C194" w14:textId="658D5FC2" w:rsidR="00240096" w:rsidRPr="00FA2F4E" w:rsidRDefault="0026477D" w:rsidP="00240096">
            <w:r w:rsidRPr="00FA2F4E">
              <w:rPr>
                <w:noProof/>
                <w:lang w:eastAsia="en-IN"/>
              </w:rPr>
              <w:drawing>
                <wp:inline distT="0" distB="0" distL="0" distR="0" wp14:anchorId="5A36F9EE" wp14:editId="667CD147">
                  <wp:extent cx="1441450" cy="1485900"/>
                  <wp:effectExtent l="0" t="0" r="635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51467" cy="1496226"/>
                          </a:xfrm>
                          <a:prstGeom prst="rect">
                            <a:avLst/>
                          </a:prstGeom>
                        </pic:spPr>
                      </pic:pic>
                    </a:graphicData>
                  </a:graphic>
                </wp:inline>
              </w:drawing>
            </w:r>
            <w:r w:rsidRPr="00FA2F4E">
              <w:rPr>
                <w:b/>
                <w:bCs/>
              </w:rPr>
              <w:t xml:space="preserve"> </w:t>
            </w:r>
            <w:r w:rsidR="00EB0ACB" w:rsidRPr="00FA2F4E">
              <w:rPr>
                <w:b/>
                <w:bCs/>
              </w:rPr>
              <w:t>(h)</w:t>
            </w:r>
          </w:p>
        </w:tc>
        <w:tc>
          <w:tcPr>
            <w:tcW w:w="2518" w:type="dxa"/>
          </w:tcPr>
          <w:p w14:paraId="7386026F" w14:textId="2E08CC31" w:rsidR="00240096" w:rsidRPr="00FA2F4E" w:rsidRDefault="0026477D" w:rsidP="00240096">
            <w:r w:rsidRPr="00FA2F4E">
              <w:rPr>
                <w:noProof/>
                <w:lang w:eastAsia="en-IN"/>
              </w:rPr>
              <w:drawing>
                <wp:inline distT="0" distB="0" distL="0" distR="0" wp14:anchorId="3ABC2CB1" wp14:editId="66AC34BE">
                  <wp:extent cx="1435100" cy="1479550"/>
                  <wp:effectExtent l="0" t="0" r="0" b="635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435100" cy="1479550"/>
                          </a:xfrm>
                          <a:prstGeom prst="rect">
                            <a:avLst/>
                          </a:prstGeom>
                        </pic:spPr>
                      </pic:pic>
                    </a:graphicData>
                  </a:graphic>
                </wp:inline>
              </w:drawing>
            </w:r>
            <w:r w:rsidRPr="00FA2F4E">
              <w:rPr>
                <w:b/>
                <w:bCs/>
              </w:rPr>
              <w:t xml:space="preserve"> </w:t>
            </w:r>
            <w:r w:rsidR="00EB0ACB" w:rsidRPr="00FA2F4E">
              <w:rPr>
                <w:b/>
                <w:bCs/>
              </w:rPr>
              <w:t>(</w:t>
            </w:r>
            <w:proofErr w:type="spellStart"/>
            <w:r w:rsidR="00EB0ACB" w:rsidRPr="00FA2F4E">
              <w:rPr>
                <w:b/>
                <w:bCs/>
              </w:rPr>
              <w:t>i</w:t>
            </w:r>
            <w:proofErr w:type="spellEnd"/>
            <w:r w:rsidR="00EB0ACB" w:rsidRPr="00FA2F4E">
              <w:rPr>
                <w:b/>
                <w:bCs/>
              </w:rPr>
              <w:t>)</w:t>
            </w:r>
          </w:p>
        </w:tc>
      </w:tr>
      <w:tr w:rsidR="0026477D" w:rsidRPr="00FA2F4E" w14:paraId="263128E2" w14:textId="77777777" w:rsidTr="00102485">
        <w:trPr>
          <w:trHeight w:val="2542"/>
        </w:trPr>
        <w:tc>
          <w:tcPr>
            <w:tcW w:w="0" w:type="auto"/>
          </w:tcPr>
          <w:p w14:paraId="7C661B94" w14:textId="450A7E20" w:rsidR="00240096" w:rsidRPr="00FA2F4E" w:rsidRDefault="00240096" w:rsidP="00240096">
            <w:r w:rsidRPr="00FA2F4E">
              <w:rPr>
                <w:noProof/>
                <w:lang w:eastAsia="en-IN"/>
              </w:rPr>
              <w:lastRenderedPageBreak/>
              <w:drawing>
                <wp:inline distT="0" distB="0" distL="0" distR="0" wp14:anchorId="5E63F7AE" wp14:editId="3C21ACB2">
                  <wp:extent cx="1358748" cy="16065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76359" cy="1627373"/>
                          </a:xfrm>
                          <a:prstGeom prst="rect">
                            <a:avLst/>
                          </a:prstGeom>
                        </pic:spPr>
                      </pic:pic>
                    </a:graphicData>
                  </a:graphic>
                </wp:inline>
              </w:drawing>
            </w:r>
            <w:r w:rsidR="00EB0ACB" w:rsidRPr="00FA2F4E">
              <w:rPr>
                <w:b/>
                <w:bCs/>
              </w:rPr>
              <w:t>(j)</w:t>
            </w:r>
          </w:p>
        </w:tc>
        <w:tc>
          <w:tcPr>
            <w:tcW w:w="0" w:type="auto"/>
          </w:tcPr>
          <w:p w14:paraId="743CEDFB" w14:textId="0277065E" w:rsidR="00240096" w:rsidRPr="00FA2F4E" w:rsidRDefault="00240096" w:rsidP="00240096">
            <w:r w:rsidRPr="00FA2F4E">
              <w:rPr>
                <w:noProof/>
                <w:lang w:eastAsia="en-IN"/>
              </w:rPr>
              <w:drawing>
                <wp:inline distT="0" distB="0" distL="0" distR="0" wp14:anchorId="72EB0460" wp14:editId="3D13BD4D">
                  <wp:extent cx="1339215" cy="16065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65226" cy="1637753"/>
                          </a:xfrm>
                          <a:prstGeom prst="rect">
                            <a:avLst/>
                          </a:prstGeom>
                        </pic:spPr>
                      </pic:pic>
                    </a:graphicData>
                  </a:graphic>
                </wp:inline>
              </w:drawing>
            </w:r>
            <w:r w:rsidR="00EB0ACB" w:rsidRPr="00FA2F4E">
              <w:rPr>
                <w:b/>
                <w:bCs/>
              </w:rPr>
              <w:t>(k)</w:t>
            </w:r>
          </w:p>
        </w:tc>
        <w:tc>
          <w:tcPr>
            <w:tcW w:w="0" w:type="auto"/>
          </w:tcPr>
          <w:p w14:paraId="6082A1B4" w14:textId="293AD93D" w:rsidR="00240096" w:rsidRPr="00FA2F4E" w:rsidRDefault="00240096" w:rsidP="00240096">
            <w:r w:rsidRPr="00FA2F4E">
              <w:rPr>
                <w:noProof/>
                <w:lang w:eastAsia="en-IN"/>
              </w:rPr>
              <w:drawing>
                <wp:inline distT="0" distB="0" distL="0" distR="0" wp14:anchorId="39521880" wp14:editId="746F2744">
                  <wp:extent cx="1285240" cy="16065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289162" cy="1611452"/>
                          </a:xfrm>
                          <a:prstGeom prst="rect">
                            <a:avLst/>
                          </a:prstGeom>
                        </pic:spPr>
                      </pic:pic>
                    </a:graphicData>
                  </a:graphic>
                </wp:inline>
              </w:drawing>
            </w:r>
            <w:r w:rsidR="00EB0ACB" w:rsidRPr="00FA2F4E">
              <w:rPr>
                <w:b/>
                <w:bCs/>
              </w:rPr>
              <w:t xml:space="preserve">  (l)</w:t>
            </w:r>
          </w:p>
        </w:tc>
        <w:tc>
          <w:tcPr>
            <w:tcW w:w="0" w:type="auto"/>
          </w:tcPr>
          <w:p w14:paraId="0E826969" w14:textId="7FB72E58" w:rsidR="00240096" w:rsidRPr="00FA2F4E" w:rsidRDefault="0026477D" w:rsidP="00240096">
            <w:r w:rsidRPr="00FA2F4E">
              <w:rPr>
                <w:noProof/>
                <w:lang w:eastAsia="en-IN"/>
              </w:rPr>
              <w:drawing>
                <wp:inline distT="0" distB="0" distL="0" distR="0" wp14:anchorId="1D6DFDB7" wp14:editId="06A1BF10">
                  <wp:extent cx="1415415" cy="1593850"/>
                  <wp:effectExtent l="0" t="0" r="0" b="635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415415" cy="1593850"/>
                          </a:xfrm>
                          <a:prstGeom prst="rect">
                            <a:avLst/>
                          </a:prstGeom>
                        </pic:spPr>
                      </pic:pic>
                    </a:graphicData>
                  </a:graphic>
                </wp:inline>
              </w:drawing>
            </w:r>
            <w:r w:rsidRPr="00FA2F4E">
              <w:rPr>
                <w:b/>
                <w:bCs/>
              </w:rPr>
              <w:t xml:space="preserve"> </w:t>
            </w:r>
            <w:r w:rsidR="00EB0ACB" w:rsidRPr="00FA2F4E">
              <w:rPr>
                <w:b/>
                <w:bCs/>
              </w:rPr>
              <w:t>(j)</w:t>
            </w:r>
          </w:p>
        </w:tc>
        <w:tc>
          <w:tcPr>
            <w:tcW w:w="2616" w:type="dxa"/>
          </w:tcPr>
          <w:p w14:paraId="3C128DA7" w14:textId="586F1B2E" w:rsidR="00240096" w:rsidRPr="00FA2F4E" w:rsidRDefault="0026477D" w:rsidP="00240096">
            <w:r w:rsidRPr="00FA2F4E">
              <w:rPr>
                <w:noProof/>
                <w:lang w:eastAsia="en-IN"/>
              </w:rPr>
              <w:drawing>
                <wp:inline distT="0" distB="0" distL="0" distR="0" wp14:anchorId="3D7D257A" wp14:editId="5F8C3237">
                  <wp:extent cx="1492250" cy="158692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06763" cy="1602359"/>
                          </a:xfrm>
                          <a:prstGeom prst="rect">
                            <a:avLst/>
                          </a:prstGeom>
                        </pic:spPr>
                      </pic:pic>
                    </a:graphicData>
                  </a:graphic>
                </wp:inline>
              </w:drawing>
            </w:r>
            <w:r w:rsidRPr="00FA2F4E">
              <w:rPr>
                <w:b/>
                <w:bCs/>
              </w:rPr>
              <w:t xml:space="preserve"> </w:t>
            </w:r>
            <w:r w:rsidR="00EB0ACB" w:rsidRPr="00FA2F4E">
              <w:rPr>
                <w:b/>
                <w:bCs/>
              </w:rPr>
              <w:t>(k)</w:t>
            </w:r>
          </w:p>
        </w:tc>
        <w:tc>
          <w:tcPr>
            <w:tcW w:w="2518" w:type="dxa"/>
          </w:tcPr>
          <w:p w14:paraId="2ED11576" w14:textId="706D497B" w:rsidR="00240096" w:rsidRPr="00FA2F4E" w:rsidRDefault="0026477D" w:rsidP="00240096">
            <w:r w:rsidRPr="00FA2F4E">
              <w:rPr>
                <w:noProof/>
                <w:lang w:eastAsia="en-IN"/>
              </w:rPr>
              <w:drawing>
                <wp:inline distT="0" distB="0" distL="0" distR="0" wp14:anchorId="4CE895ED" wp14:editId="3C3EBFFF">
                  <wp:extent cx="1441450" cy="1586865"/>
                  <wp:effectExtent l="0" t="0" r="635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441450" cy="1586865"/>
                          </a:xfrm>
                          <a:prstGeom prst="rect">
                            <a:avLst/>
                          </a:prstGeom>
                        </pic:spPr>
                      </pic:pic>
                    </a:graphicData>
                  </a:graphic>
                </wp:inline>
              </w:drawing>
            </w:r>
            <w:r w:rsidRPr="00FA2F4E">
              <w:rPr>
                <w:b/>
                <w:bCs/>
              </w:rPr>
              <w:t xml:space="preserve"> </w:t>
            </w:r>
            <w:r w:rsidR="00EB0ACB" w:rsidRPr="00FA2F4E">
              <w:rPr>
                <w:b/>
                <w:bCs/>
              </w:rPr>
              <w:t>(l)</w:t>
            </w:r>
          </w:p>
        </w:tc>
      </w:tr>
      <w:tr w:rsidR="0026477D" w:rsidRPr="00FA2F4E" w14:paraId="45AB0619" w14:textId="77777777" w:rsidTr="00102485">
        <w:trPr>
          <w:trHeight w:val="2749"/>
        </w:trPr>
        <w:tc>
          <w:tcPr>
            <w:tcW w:w="0" w:type="auto"/>
          </w:tcPr>
          <w:p w14:paraId="46FA37D9" w14:textId="69A6CC87" w:rsidR="00240096" w:rsidRPr="00FA2F4E" w:rsidRDefault="00240096" w:rsidP="00240096">
            <w:r w:rsidRPr="00FA2F4E">
              <w:rPr>
                <w:noProof/>
                <w:lang w:eastAsia="en-IN"/>
              </w:rPr>
              <w:drawing>
                <wp:inline distT="0" distB="0" distL="0" distR="0" wp14:anchorId="0EED2F7C" wp14:editId="3C4350CF">
                  <wp:extent cx="1358265" cy="161290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360073" cy="1615047"/>
                          </a:xfrm>
                          <a:prstGeom prst="rect">
                            <a:avLst/>
                          </a:prstGeom>
                        </pic:spPr>
                      </pic:pic>
                    </a:graphicData>
                  </a:graphic>
                </wp:inline>
              </w:drawing>
            </w:r>
            <w:r w:rsidR="00EB0ACB" w:rsidRPr="00FA2F4E">
              <w:rPr>
                <w:b/>
                <w:bCs/>
              </w:rPr>
              <w:t>(m)</w:t>
            </w:r>
          </w:p>
        </w:tc>
        <w:tc>
          <w:tcPr>
            <w:tcW w:w="0" w:type="auto"/>
          </w:tcPr>
          <w:p w14:paraId="083D6032" w14:textId="31DBB94B" w:rsidR="00240096" w:rsidRPr="00FA2F4E" w:rsidRDefault="00240096" w:rsidP="00240096">
            <w:r w:rsidRPr="00FA2F4E">
              <w:rPr>
                <w:noProof/>
                <w:lang w:eastAsia="en-IN"/>
              </w:rPr>
              <w:drawing>
                <wp:inline distT="0" distB="0" distL="0" distR="0" wp14:anchorId="7D7FE7D7" wp14:editId="575527D1">
                  <wp:extent cx="1338580" cy="16217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373509" cy="1664084"/>
                          </a:xfrm>
                          <a:prstGeom prst="rect">
                            <a:avLst/>
                          </a:prstGeom>
                        </pic:spPr>
                      </pic:pic>
                    </a:graphicData>
                  </a:graphic>
                </wp:inline>
              </w:drawing>
            </w:r>
            <w:r w:rsidR="00EB0ACB" w:rsidRPr="00FA2F4E">
              <w:rPr>
                <w:b/>
                <w:bCs/>
              </w:rPr>
              <w:t>(n)</w:t>
            </w:r>
          </w:p>
        </w:tc>
        <w:tc>
          <w:tcPr>
            <w:tcW w:w="0" w:type="auto"/>
          </w:tcPr>
          <w:p w14:paraId="35A001E8" w14:textId="77777777" w:rsidR="00240096" w:rsidRPr="00FA2F4E" w:rsidRDefault="00240096" w:rsidP="00240096"/>
        </w:tc>
        <w:tc>
          <w:tcPr>
            <w:tcW w:w="0" w:type="auto"/>
          </w:tcPr>
          <w:p w14:paraId="5675ED68" w14:textId="749E1F56" w:rsidR="00240096" w:rsidRPr="00FA2F4E" w:rsidRDefault="00102485" w:rsidP="00240096">
            <w:r w:rsidRPr="00FA2F4E">
              <w:rPr>
                <w:noProof/>
                <w:lang w:eastAsia="en-IN"/>
              </w:rPr>
              <w:drawing>
                <wp:inline distT="0" distB="0" distL="0" distR="0" wp14:anchorId="01AA140F" wp14:editId="6E0C5CD6">
                  <wp:extent cx="1428750" cy="1570007"/>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430093" cy="1571482"/>
                          </a:xfrm>
                          <a:prstGeom prst="rect">
                            <a:avLst/>
                          </a:prstGeom>
                        </pic:spPr>
                      </pic:pic>
                    </a:graphicData>
                  </a:graphic>
                </wp:inline>
              </w:drawing>
            </w:r>
            <w:r w:rsidRPr="00FA2F4E">
              <w:rPr>
                <w:b/>
                <w:bCs/>
              </w:rPr>
              <w:t xml:space="preserve"> </w:t>
            </w:r>
            <w:r w:rsidR="00EB0ACB" w:rsidRPr="00FA2F4E">
              <w:rPr>
                <w:b/>
                <w:bCs/>
              </w:rPr>
              <w:t>(m)</w:t>
            </w:r>
          </w:p>
        </w:tc>
        <w:tc>
          <w:tcPr>
            <w:tcW w:w="2616" w:type="dxa"/>
          </w:tcPr>
          <w:p w14:paraId="05219D9B" w14:textId="48E4D314" w:rsidR="00240096" w:rsidRPr="00FA2F4E" w:rsidRDefault="00102485" w:rsidP="00240096">
            <w:r w:rsidRPr="00FA2F4E">
              <w:rPr>
                <w:noProof/>
                <w:lang w:eastAsia="en-IN"/>
              </w:rPr>
              <w:drawing>
                <wp:inline distT="0" distB="0" distL="0" distR="0" wp14:anchorId="0B93BC87" wp14:editId="4048AD33">
                  <wp:extent cx="1524000" cy="1595887"/>
                  <wp:effectExtent l="0" t="0" r="0"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524682" cy="1596601"/>
                          </a:xfrm>
                          <a:prstGeom prst="rect">
                            <a:avLst/>
                          </a:prstGeom>
                        </pic:spPr>
                      </pic:pic>
                    </a:graphicData>
                  </a:graphic>
                </wp:inline>
              </w:drawing>
            </w:r>
            <w:r w:rsidRPr="00FA2F4E">
              <w:rPr>
                <w:b/>
                <w:bCs/>
              </w:rPr>
              <w:t xml:space="preserve"> </w:t>
            </w:r>
            <w:r w:rsidR="00EB0ACB" w:rsidRPr="00FA2F4E">
              <w:rPr>
                <w:b/>
                <w:bCs/>
              </w:rPr>
              <w:t>(n)</w:t>
            </w:r>
          </w:p>
        </w:tc>
        <w:tc>
          <w:tcPr>
            <w:tcW w:w="2518" w:type="dxa"/>
          </w:tcPr>
          <w:p w14:paraId="75A7E938" w14:textId="77777777" w:rsidR="00240096" w:rsidRPr="00FA2F4E" w:rsidRDefault="00240096" w:rsidP="00240096"/>
        </w:tc>
      </w:tr>
      <w:tr w:rsidR="00102485" w:rsidRPr="00FA2F4E" w14:paraId="05183EF9" w14:textId="77777777" w:rsidTr="00AD6B08">
        <w:trPr>
          <w:trHeight w:val="169"/>
        </w:trPr>
        <w:tc>
          <w:tcPr>
            <w:tcW w:w="0" w:type="auto"/>
            <w:gridSpan w:val="3"/>
          </w:tcPr>
          <w:p w14:paraId="2E5C900C" w14:textId="6B038456" w:rsidR="00102485" w:rsidRPr="00FA2F4E" w:rsidRDefault="001D2740" w:rsidP="00240096">
            <w:r w:rsidRPr="00FA2F4E">
              <w:rPr>
                <w:b/>
                <w:bCs/>
              </w:rPr>
              <w:t>(A)</w:t>
            </w:r>
          </w:p>
        </w:tc>
        <w:tc>
          <w:tcPr>
            <w:tcW w:w="7600" w:type="dxa"/>
            <w:gridSpan w:val="3"/>
          </w:tcPr>
          <w:p w14:paraId="3B49463C" w14:textId="60F91403" w:rsidR="00102485" w:rsidRPr="00FA2F4E" w:rsidRDefault="00102485" w:rsidP="00240096">
            <w:pPr>
              <w:rPr>
                <w:b/>
                <w:bCs/>
              </w:rPr>
            </w:pPr>
            <w:r w:rsidRPr="00FA2F4E">
              <w:rPr>
                <w:b/>
                <w:bCs/>
              </w:rPr>
              <w:t>(B)</w:t>
            </w:r>
          </w:p>
        </w:tc>
      </w:tr>
    </w:tbl>
    <w:p w14:paraId="7C3D9D84" w14:textId="38F5758A" w:rsidR="00102485" w:rsidRPr="00FA2F4E" w:rsidRDefault="00102485" w:rsidP="00102485">
      <w:pPr>
        <w:spacing w:after="0" w:line="240" w:lineRule="auto"/>
        <w:jc w:val="both"/>
        <w:rPr>
          <w:rFonts w:ascii="Times New Roman" w:eastAsia="Times New Roman" w:hAnsi="Times New Roman" w:cs="Times New Roman"/>
          <w:color w:val="000000"/>
          <w:sz w:val="24"/>
          <w:szCs w:val="24"/>
          <w:lang w:eastAsia="en-IN"/>
        </w:rPr>
      </w:pPr>
      <w:r w:rsidRPr="00FA2F4E">
        <w:rPr>
          <w:rFonts w:ascii="Times New Roman" w:hAnsi="Times New Roman" w:cs="Times New Roman"/>
          <w:b/>
          <w:bCs/>
          <w:sz w:val="24"/>
          <w:szCs w:val="24"/>
        </w:rPr>
        <w:t>Figure 2</w:t>
      </w:r>
      <w:r w:rsidR="004354D3" w:rsidRPr="00FA2F4E">
        <w:rPr>
          <w:rFonts w:ascii="Times New Roman" w:hAnsi="Times New Roman" w:cs="Times New Roman"/>
          <w:b/>
          <w:bCs/>
          <w:sz w:val="24"/>
          <w:szCs w:val="24"/>
        </w:rPr>
        <w:t>.</w:t>
      </w:r>
      <w:r w:rsidRPr="00FA2F4E">
        <w:rPr>
          <w:rFonts w:ascii="Times New Roman" w:hAnsi="Times New Roman" w:cs="Times New Roman"/>
          <w:b/>
          <w:bCs/>
          <w:sz w:val="24"/>
          <w:szCs w:val="24"/>
        </w:rPr>
        <w:t xml:space="preserve"> </w:t>
      </w:r>
      <w:r w:rsidRPr="00FA2F4E">
        <w:rPr>
          <w:rFonts w:ascii="Times New Roman" w:hAnsi="Times New Roman" w:cs="Times New Roman"/>
          <w:b/>
          <w:sz w:val="24"/>
          <w:szCs w:val="24"/>
        </w:rPr>
        <w:t xml:space="preserve">Diagram depicting comparison of variability among 14 traits using </w:t>
      </w:r>
      <w:r w:rsidR="00587549" w:rsidRPr="00FA2F4E">
        <w:rPr>
          <w:rFonts w:ascii="Times New Roman" w:eastAsia="Times New Roman" w:hAnsi="Times New Roman" w:cs="Times New Roman"/>
          <w:b/>
          <w:bCs/>
          <w:color w:val="000000"/>
          <w:sz w:val="24"/>
          <w:szCs w:val="24"/>
          <w:lang w:eastAsia="en-IN"/>
        </w:rPr>
        <w:t>h</w:t>
      </w:r>
      <w:r w:rsidRPr="00FA2F4E">
        <w:rPr>
          <w:rFonts w:ascii="Times New Roman" w:eastAsia="Times New Roman" w:hAnsi="Times New Roman" w:cs="Times New Roman"/>
          <w:b/>
          <w:bCs/>
          <w:color w:val="000000"/>
          <w:sz w:val="24"/>
          <w:szCs w:val="24"/>
          <w:lang w:eastAsia="en-IN"/>
        </w:rPr>
        <w:t>istograms</w:t>
      </w:r>
      <w:r w:rsidR="001D2740" w:rsidRPr="00FA2F4E">
        <w:rPr>
          <w:rFonts w:ascii="Times New Roman" w:eastAsia="Times New Roman" w:hAnsi="Times New Roman" w:cs="Times New Roman"/>
          <w:b/>
          <w:bCs/>
          <w:color w:val="000000"/>
          <w:sz w:val="24"/>
          <w:szCs w:val="24"/>
          <w:lang w:eastAsia="en-IN"/>
        </w:rPr>
        <w:t xml:space="preserve"> </w:t>
      </w:r>
      <w:r w:rsidR="001D2740" w:rsidRPr="00FA2F4E">
        <w:rPr>
          <w:b/>
          <w:bCs/>
          <w:sz w:val="24"/>
          <w:szCs w:val="24"/>
        </w:rPr>
        <w:t>(A)</w:t>
      </w:r>
      <w:r w:rsidRPr="00FA2F4E">
        <w:rPr>
          <w:rFonts w:ascii="Times New Roman" w:eastAsia="Times New Roman" w:hAnsi="Times New Roman" w:cs="Times New Roman"/>
          <w:b/>
          <w:bCs/>
          <w:color w:val="000000"/>
          <w:sz w:val="24"/>
          <w:szCs w:val="24"/>
          <w:lang w:eastAsia="en-IN"/>
        </w:rPr>
        <w:t xml:space="preserve"> representing frequency distribution and </w:t>
      </w:r>
      <w:r w:rsidR="00B570C6" w:rsidRPr="00FA2F4E">
        <w:rPr>
          <w:rFonts w:ascii="Times New Roman" w:hAnsi="Times New Roman" w:cs="Times New Roman"/>
          <w:b/>
          <w:bCs/>
          <w:sz w:val="24"/>
          <w:szCs w:val="24"/>
        </w:rPr>
        <w:t>v</w:t>
      </w:r>
      <w:r w:rsidRPr="00FA2F4E">
        <w:rPr>
          <w:rFonts w:ascii="Times New Roman" w:hAnsi="Times New Roman" w:cs="Times New Roman"/>
          <w:b/>
          <w:bCs/>
          <w:sz w:val="24"/>
          <w:szCs w:val="24"/>
        </w:rPr>
        <w:t>iolin plots</w:t>
      </w:r>
      <w:r w:rsidR="001D2740" w:rsidRPr="00FA2F4E">
        <w:rPr>
          <w:rFonts w:ascii="Times New Roman" w:hAnsi="Times New Roman" w:cs="Times New Roman"/>
          <w:b/>
          <w:bCs/>
          <w:sz w:val="24"/>
          <w:szCs w:val="24"/>
        </w:rPr>
        <w:t xml:space="preserve"> </w:t>
      </w:r>
      <w:r w:rsidR="001D2740" w:rsidRPr="00FA2F4E">
        <w:rPr>
          <w:b/>
          <w:bCs/>
          <w:sz w:val="24"/>
          <w:szCs w:val="24"/>
        </w:rPr>
        <w:t>(B)</w:t>
      </w:r>
      <w:r w:rsidRPr="00FA2F4E">
        <w:rPr>
          <w:rFonts w:ascii="Times New Roman" w:hAnsi="Times New Roman" w:cs="Times New Roman"/>
          <w:b/>
          <w:bCs/>
          <w:sz w:val="24"/>
          <w:szCs w:val="24"/>
        </w:rPr>
        <w:t xml:space="preserve"> explaining distribution density for various characters</w:t>
      </w:r>
      <w:r w:rsidRPr="00FA2F4E">
        <w:rPr>
          <w:rFonts w:ascii="Times New Roman" w:eastAsia="Times New Roman" w:hAnsi="Times New Roman" w:cs="Times New Roman"/>
          <w:b/>
          <w:bCs/>
          <w:color w:val="000000"/>
          <w:sz w:val="24"/>
          <w:szCs w:val="24"/>
          <w:lang w:eastAsia="en-IN"/>
        </w:rPr>
        <w:t xml:space="preserve"> </w:t>
      </w:r>
      <w:r w:rsidRPr="00FA2F4E">
        <w:rPr>
          <w:rFonts w:ascii="Times New Roman" w:eastAsia="Times New Roman" w:hAnsi="Times New Roman" w:cs="Times New Roman"/>
          <w:b/>
          <w:bCs/>
          <w:i/>
          <w:iCs/>
          <w:color w:val="000000"/>
          <w:sz w:val="24"/>
          <w:szCs w:val="24"/>
          <w:lang w:eastAsia="en-IN"/>
        </w:rPr>
        <w:t>viz</w:t>
      </w:r>
      <w:r w:rsidRPr="00FA2F4E">
        <w:rPr>
          <w:rFonts w:ascii="Times New Roman" w:eastAsia="Times New Roman" w:hAnsi="Times New Roman" w:cs="Times New Roman"/>
          <w:b/>
          <w:bCs/>
          <w:color w:val="000000"/>
          <w:sz w:val="24"/>
          <w:szCs w:val="24"/>
          <w:lang w:eastAsia="en-IN"/>
        </w:rPr>
        <w:t>.</w:t>
      </w:r>
      <w:r w:rsidR="00587549" w:rsidRPr="00FA2F4E">
        <w:rPr>
          <w:rFonts w:ascii="Times New Roman" w:eastAsia="Times New Roman" w:hAnsi="Times New Roman" w:cs="Times New Roman"/>
          <w:b/>
          <w:bCs/>
          <w:color w:val="000000"/>
          <w:sz w:val="24"/>
          <w:szCs w:val="24"/>
          <w:lang w:eastAsia="en-IN"/>
        </w:rPr>
        <w:t>,</w:t>
      </w:r>
      <w:r w:rsidRPr="00FA2F4E">
        <w:rPr>
          <w:rFonts w:ascii="Times New Roman" w:eastAsia="Times New Roman" w:hAnsi="Times New Roman" w:cs="Times New Roman"/>
          <w:b/>
          <w:bCs/>
          <w:sz w:val="24"/>
          <w:szCs w:val="24"/>
          <w:lang w:eastAsia="en-IN"/>
        </w:rPr>
        <w:t xml:space="preserve"> (a) </w:t>
      </w:r>
      <w:r w:rsidRPr="00FA2F4E">
        <w:rPr>
          <w:rFonts w:ascii="Times New Roman" w:eastAsia="Times New Roman" w:hAnsi="Times New Roman" w:cs="Times New Roman"/>
          <w:b/>
          <w:bCs/>
          <w:color w:val="000000"/>
          <w:sz w:val="24"/>
          <w:szCs w:val="24"/>
          <w:lang w:eastAsia="en-IN"/>
        </w:rPr>
        <w:t xml:space="preserve">DTF </w:t>
      </w:r>
      <w:r w:rsidR="00B11667" w:rsidRPr="00FA2F4E">
        <w:rPr>
          <w:rFonts w:ascii="Times New Roman" w:eastAsia="Times New Roman" w:hAnsi="Times New Roman" w:cs="Times New Roman"/>
          <w:b/>
          <w:bCs/>
          <w:color w:val="000000"/>
          <w:sz w:val="24"/>
          <w:szCs w:val="24"/>
          <w:lang w:eastAsia="en-IN"/>
        </w:rPr>
        <w:t>:</w:t>
      </w:r>
      <w:r w:rsidRPr="00FA2F4E">
        <w:rPr>
          <w:rFonts w:ascii="Times New Roman" w:eastAsia="Times New Roman" w:hAnsi="Times New Roman" w:cs="Times New Roman"/>
          <w:color w:val="000000"/>
          <w:sz w:val="24"/>
          <w:szCs w:val="24"/>
          <w:lang w:eastAsia="en-IN"/>
        </w:rPr>
        <w:t xml:space="preserve">Days to 50 % flowering, </w:t>
      </w:r>
      <w:r w:rsidRPr="00FA2F4E">
        <w:rPr>
          <w:rFonts w:ascii="Times New Roman" w:eastAsia="Times New Roman" w:hAnsi="Times New Roman" w:cs="Times New Roman"/>
          <w:b/>
          <w:bCs/>
          <w:color w:val="000000"/>
          <w:sz w:val="24"/>
          <w:szCs w:val="24"/>
          <w:lang w:eastAsia="en-IN"/>
        </w:rPr>
        <w:t>(b)</w:t>
      </w:r>
      <w:r w:rsidRPr="00FA2F4E">
        <w:rPr>
          <w:rFonts w:ascii="Times New Roman" w:eastAsia="Times New Roman" w:hAnsi="Times New Roman" w:cs="Times New Roman"/>
          <w:color w:val="000000"/>
          <w:sz w:val="24"/>
          <w:szCs w:val="24"/>
          <w:lang w:eastAsia="en-IN"/>
        </w:rPr>
        <w:t xml:space="preserve"> </w:t>
      </w:r>
      <w:r w:rsidRPr="00FA2F4E">
        <w:rPr>
          <w:rFonts w:ascii="Times New Roman" w:eastAsia="Times New Roman" w:hAnsi="Times New Roman" w:cs="Times New Roman"/>
          <w:b/>
          <w:bCs/>
          <w:color w:val="000000"/>
          <w:sz w:val="24"/>
          <w:szCs w:val="24"/>
          <w:lang w:eastAsia="en-IN"/>
        </w:rPr>
        <w:t>DM</w:t>
      </w:r>
      <w:r w:rsidR="00B11667" w:rsidRPr="00FA2F4E">
        <w:rPr>
          <w:rFonts w:ascii="Times New Roman" w:eastAsia="Times New Roman" w:hAnsi="Times New Roman" w:cs="Times New Roman"/>
          <w:color w:val="000000"/>
          <w:sz w:val="24"/>
          <w:szCs w:val="24"/>
          <w:lang w:eastAsia="en-IN"/>
        </w:rPr>
        <w:t>:</w:t>
      </w:r>
      <w:r w:rsidR="00E9383A" w:rsidRPr="00FA2F4E">
        <w:rPr>
          <w:rFonts w:ascii="Times New Roman" w:eastAsia="Times New Roman" w:hAnsi="Times New Roman" w:cs="Times New Roman"/>
          <w:color w:val="000000"/>
          <w:sz w:val="24"/>
          <w:szCs w:val="24"/>
          <w:lang w:eastAsia="en-IN"/>
        </w:rPr>
        <w:t xml:space="preserve"> Days </w:t>
      </w:r>
      <w:r w:rsidRPr="00FA2F4E">
        <w:rPr>
          <w:rFonts w:ascii="Times New Roman" w:eastAsia="Times New Roman" w:hAnsi="Times New Roman" w:cs="Times New Roman"/>
          <w:color w:val="000000"/>
          <w:sz w:val="24"/>
          <w:szCs w:val="24"/>
          <w:lang w:eastAsia="en-IN"/>
        </w:rPr>
        <w:t xml:space="preserve">to maturity, </w:t>
      </w:r>
      <w:r w:rsidRPr="00FA2F4E">
        <w:rPr>
          <w:rFonts w:ascii="Times New Roman" w:eastAsia="Times New Roman" w:hAnsi="Times New Roman" w:cs="Times New Roman"/>
          <w:b/>
          <w:bCs/>
          <w:color w:val="000000"/>
          <w:sz w:val="24"/>
          <w:szCs w:val="24"/>
          <w:lang w:eastAsia="en-IN"/>
        </w:rPr>
        <w:t>(c)</w:t>
      </w:r>
      <w:r w:rsidRPr="00FA2F4E">
        <w:rPr>
          <w:rFonts w:ascii="Times New Roman" w:eastAsia="Times New Roman" w:hAnsi="Times New Roman" w:cs="Times New Roman"/>
          <w:color w:val="000000"/>
          <w:sz w:val="24"/>
          <w:szCs w:val="24"/>
          <w:lang w:eastAsia="en-IN"/>
        </w:rPr>
        <w:t xml:space="preserve"> </w:t>
      </w:r>
      <w:r w:rsidRPr="00FA2F4E">
        <w:rPr>
          <w:rFonts w:ascii="Times New Roman" w:eastAsia="Times New Roman" w:hAnsi="Times New Roman" w:cs="Times New Roman"/>
          <w:b/>
          <w:bCs/>
          <w:color w:val="000000"/>
          <w:sz w:val="24"/>
          <w:szCs w:val="24"/>
          <w:lang w:eastAsia="en-IN"/>
        </w:rPr>
        <w:t>PH</w:t>
      </w:r>
      <w:r w:rsidR="00E9383A" w:rsidRPr="00FA2F4E">
        <w:rPr>
          <w:rFonts w:ascii="Times New Roman" w:eastAsia="Times New Roman" w:hAnsi="Times New Roman" w:cs="Times New Roman"/>
          <w:b/>
          <w:bCs/>
          <w:color w:val="000000"/>
          <w:sz w:val="24"/>
          <w:szCs w:val="24"/>
          <w:lang w:eastAsia="en-IN"/>
        </w:rPr>
        <w:t>:</w:t>
      </w:r>
      <w:r w:rsidRPr="00FA2F4E">
        <w:rPr>
          <w:rFonts w:ascii="Times New Roman" w:eastAsia="Times New Roman" w:hAnsi="Times New Roman" w:cs="Times New Roman"/>
          <w:b/>
          <w:bCs/>
          <w:color w:val="000000"/>
          <w:sz w:val="24"/>
          <w:szCs w:val="24"/>
          <w:lang w:eastAsia="en-IN"/>
        </w:rPr>
        <w:t xml:space="preserve"> </w:t>
      </w:r>
      <w:r w:rsidRPr="00FA2F4E">
        <w:rPr>
          <w:rFonts w:ascii="Times New Roman" w:eastAsia="Times New Roman" w:hAnsi="Times New Roman" w:cs="Times New Roman"/>
          <w:color w:val="000000"/>
          <w:sz w:val="24"/>
          <w:szCs w:val="24"/>
          <w:lang w:eastAsia="en-IN"/>
        </w:rPr>
        <w:t xml:space="preserve">Plant height,  </w:t>
      </w:r>
      <w:r w:rsidRPr="00FA2F4E">
        <w:rPr>
          <w:rFonts w:ascii="Times New Roman" w:eastAsia="Times New Roman" w:hAnsi="Times New Roman" w:cs="Times New Roman"/>
          <w:b/>
          <w:bCs/>
          <w:color w:val="000000"/>
          <w:sz w:val="24"/>
          <w:szCs w:val="24"/>
          <w:lang w:eastAsia="en-IN"/>
        </w:rPr>
        <w:t>(d)</w:t>
      </w:r>
      <w:r w:rsidRPr="00FA2F4E">
        <w:rPr>
          <w:rFonts w:ascii="Times New Roman" w:eastAsia="Times New Roman" w:hAnsi="Times New Roman" w:cs="Times New Roman"/>
          <w:color w:val="000000"/>
          <w:sz w:val="24"/>
          <w:szCs w:val="24"/>
          <w:lang w:eastAsia="en-IN"/>
        </w:rPr>
        <w:t xml:space="preserve"> </w:t>
      </w:r>
      <w:r w:rsidRPr="00FA2F4E">
        <w:rPr>
          <w:rFonts w:ascii="Times New Roman" w:eastAsia="Times New Roman" w:hAnsi="Times New Roman" w:cs="Times New Roman"/>
          <w:b/>
          <w:bCs/>
          <w:color w:val="000000"/>
          <w:sz w:val="24"/>
          <w:szCs w:val="24"/>
          <w:lang w:eastAsia="en-IN"/>
        </w:rPr>
        <w:t xml:space="preserve">NBPP </w:t>
      </w:r>
      <w:r w:rsidR="00E9383A" w:rsidRPr="00FA2F4E">
        <w:rPr>
          <w:rFonts w:ascii="Times New Roman" w:eastAsia="Times New Roman" w:hAnsi="Times New Roman" w:cs="Times New Roman"/>
          <w:color w:val="000000"/>
          <w:sz w:val="24"/>
          <w:szCs w:val="24"/>
          <w:lang w:eastAsia="en-IN"/>
        </w:rPr>
        <w:t xml:space="preserve">: </w:t>
      </w:r>
      <w:r w:rsidRPr="00FA2F4E">
        <w:rPr>
          <w:rFonts w:ascii="Times New Roman" w:eastAsia="Times New Roman" w:hAnsi="Times New Roman" w:cs="Times New Roman"/>
          <w:color w:val="000000"/>
          <w:sz w:val="24"/>
          <w:szCs w:val="24"/>
          <w:lang w:eastAsia="en-IN"/>
        </w:rPr>
        <w:t>Number of branches per plant,</w:t>
      </w:r>
      <w:r w:rsidRPr="00FA2F4E">
        <w:rPr>
          <w:rFonts w:ascii="Times New Roman" w:eastAsia="Times New Roman" w:hAnsi="Times New Roman" w:cs="Times New Roman"/>
          <w:b/>
          <w:bCs/>
          <w:color w:val="000000"/>
          <w:sz w:val="24"/>
          <w:szCs w:val="24"/>
          <w:lang w:eastAsia="en-IN"/>
        </w:rPr>
        <w:t xml:space="preserve"> (e) NDPP</w:t>
      </w:r>
      <w:r w:rsidRPr="00FA2F4E">
        <w:rPr>
          <w:rFonts w:ascii="Times New Roman" w:eastAsia="Times New Roman" w:hAnsi="Times New Roman" w:cs="Times New Roman"/>
          <w:color w:val="000000"/>
          <w:sz w:val="24"/>
          <w:szCs w:val="24"/>
          <w:lang w:eastAsia="en-IN"/>
        </w:rPr>
        <w:t xml:space="preserve"> </w:t>
      </w:r>
      <w:r w:rsidR="00E9383A" w:rsidRPr="00FA2F4E">
        <w:rPr>
          <w:rFonts w:ascii="Times New Roman" w:eastAsia="Times New Roman" w:hAnsi="Times New Roman" w:cs="Times New Roman"/>
          <w:b/>
          <w:bCs/>
          <w:color w:val="000000"/>
          <w:sz w:val="24"/>
          <w:szCs w:val="24"/>
          <w:lang w:eastAsia="en-IN"/>
        </w:rPr>
        <w:t>:</w:t>
      </w:r>
      <w:r w:rsidRPr="00FA2F4E">
        <w:rPr>
          <w:rFonts w:ascii="Times New Roman" w:eastAsia="Times New Roman" w:hAnsi="Times New Roman" w:cs="Times New Roman"/>
          <w:color w:val="000000"/>
          <w:sz w:val="24"/>
          <w:szCs w:val="24"/>
          <w:lang w:eastAsia="en-IN"/>
        </w:rPr>
        <w:t xml:space="preserve">Number of pods per plant, </w:t>
      </w:r>
      <w:r w:rsidRPr="00FA2F4E">
        <w:rPr>
          <w:rFonts w:ascii="Times New Roman" w:eastAsia="Times New Roman" w:hAnsi="Times New Roman" w:cs="Times New Roman"/>
          <w:b/>
          <w:bCs/>
          <w:color w:val="000000"/>
          <w:sz w:val="24"/>
          <w:szCs w:val="24"/>
          <w:lang w:eastAsia="en-IN"/>
        </w:rPr>
        <w:t xml:space="preserve">(f) PYPP </w:t>
      </w:r>
      <w:r w:rsidR="00E9383A" w:rsidRPr="00FA2F4E">
        <w:rPr>
          <w:rFonts w:ascii="Times New Roman" w:eastAsia="Times New Roman" w:hAnsi="Times New Roman" w:cs="Times New Roman"/>
          <w:color w:val="000000"/>
          <w:sz w:val="24"/>
          <w:szCs w:val="24"/>
          <w:lang w:eastAsia="en-IN"/>
        </w:rPr>
        <w:t>:</w:t>
      </w:r>
      <w:r w:rsidRPr="00FA2F4E">
        <w:rPr>
          <w:rFonts w:ascii="Times New Roman" w:eastAsia="Times New Roman" w:hAnsi="Times New Roman" w:cs="Times New Roman"/>
          <w:color w:val="000000"/>
          <w:sz w:val="24"/>
          <w:szCs w:val="24"/>
          <w:lang w:eastAsia="en-IN"/>
        </w:rPr>
        <w:t xml:space="preserve">Pod yield per plant, </w:t>
      </w:r>
      <w:r w:rsidRPr="00FA2F4E">
        <w:rPr>
          <w:rFonts w:ascii="Times New Roman" w:eastAsia="Times New Roman" w:hAnsi="Times New Roman" w:cs="Times New Roman"/>
          <w:b/>
          <w:bCs/>
          <w:color w:val="000000"/>
          <w:sz w:val="24"/>
          <w:szCs w:val="24"/>
          <w:lang w:eastAsia="en-IN"/>
        </w:rPr>
        <w:t>(g)</w:t>
      </w:r>
      <w:r w:rsidRPr="00FA2F4E">
        <w:rPr>
          <w:rFonts w:ascii="Times New Roman" w:eastAsia="Times New Roman" w:hAnsi="Times New Roman" w:cs="Times New Roman"/>
          <w:color w:val="000000"/>
          <w:sz w:val="24"/>
          <w:szCs w:val="24"/>
          <w:lang w:eastAsia="en-IN"/>
        </w:rPr>
        <w:t xml:space="preserve"> </w:t>
      </w:r>
      <w:r w:rsidRPr="00FA2F4E">
        <w:rPr>
          <w:rFonts w:ascii="Times New Roman" w:eastAsia="Times New Roman" w:hAnsi="Times New Roman" w:cs="Times New Roman"/>
          <w:b/>
          <w:bCs/>
          <w:color w:val="000000"/>
          <w:sz w:val="24"/>
          <w:szCs w:val="24"/>
          <w:lang w:eastAsia="en-IN"/>
        </w:rPr>
        <w:t xml:space="preserve">KYPP </w:t>
      </w:r>
      <w:r w:rsidR="00E9383A" w:rsidRPr="00FA2F4E">
        <w:rPr>
          <w:rFonts w:ascii="Times New Roman" w:eastAsia="Times New Roman" w:hAnsi="Times New Roman" w:cs="Times New Roman"/>
          <w:b/>
          <w:bCs/>
          <w:color w:val="000000"/>
          <w:sz w:val="24"/>
          <w:szCs w:val="24"/>
          <w:lang w:eastAsia="en-IN"/>
        </w:rPr>
        <w:t>:</w:t>
      </w:r>
      <w:r w:rsidRPr="00FA2F4E">
        <w:rPr>
          <w:rFonts w:ascii="Times New Roman" w:eastAsia="Times New Roman" w:hAnsi="Times New Roman" w:cs="Times New Roman"/>
          <w:color w:val="000000"/>
          <w:sz w:val="24"/>
          <w:szCs w:val="24"/>
          <w:lang w:eastAsia="en-IN"/>
        </w:rPr>
        <w:t xml:space="preserve">Kernel yield per plant, </w:t>
      </w:r>
      <w:r w:rsidRPr="00FA2F4E">
        <w:rPr>
          <w:rFonts w:ascii="Times New Roman" w:eastAsia="Times New Roman" w:hAnsi="Times New Roman" w:cs="Times New Roman"/>
          <w:b/>
          <w:bCs/>
          <w:color w:val="000000"/>
          <w:sz w:val="24"/>
          <w:szCs w:val="24"/>
          <w:lang w:eastAsia="en-IN"/>
        </w:rPr>
        <w:t>(h)</w:t>
      </w:r>
      <w:r w:rsidRPr="00FA2F4E">
        <w:rPr>
          <w:rFonts w:ascii="Times New Roman" w:eastAsia="Times New Roman" w:hAnsi="Times New Roman" w:cs="Times New Roman"/>
          <w:color w:val="000000"/>
          <w:sz w:val="24"/>
          <w:szCs w:val="24"/>
          <w:lang w:eastAsia="en-IN"/>
        </w:rPr>
        <w:t xml:space="preserve"> </w:t>
      </w:r>
      <w:r w:rsidRPr="00FA2F4E">
        <w:rPr>
          <w:rFonts w:ascii="Times New Roman" w:eastAsia="Times New Roman" w:hAnsi="Times New Roman" w:cs="Times New Roman"/>
          <w:b/>
          <w:bCs/>
          <w:color w:val="000000"/>
          <w:sz w:val="24"/>
          <w:szCs w:val="24"/>
          <w:lang w:eastAsia="en-IN"/>
        </w:rPr>
        <w:t>SHP</w:t>
      </w:r>
      <w:r w:rsidRPr="00FA2F4E">
        <w:rPr>
          <w:rFonts w:ascii="Times New Roman" w:eastAsia="Times New Roman" w:hAnsi="Times New Roman" w:cs="Times New Roman"/>
          <w:color w:val="000000"/>
          <w:sz w:val="24"/>
          <w:szCs w:val="24"/>
          <w:lang w:eastAsia="en-IN"/>
        </w:rPr>
        <w:t xml:space="preserve"> </w:t>
      </w:r>
      <w:r w:rsidR="00E9383A" w:rsidRPr="00FA2F4E">
        <w:rPr>
          <w:rFonts w:ascii="Times New Roman" w:eastAsia="Times New Roman" w:hAnsi="Times New Roman" w:cs="Times New Roman"/>
          <w:b/>
          <w:bCs/>
          <w:color w:val="000000"/>
          <w:sz w:val="24"/>
          <w:szCs w:val="24"/>
          <w:lang w:eastAsia="en-IN"/>
        </w:rPr>
        <w:t xml:space="preserve">: </w:t>
      </w:r>
      <w:r w:rsidRPr="00FA2F4E">
        <w:rPr>
          <w:rFonts w:ascii="Times New Roman" w:eastAsia="Times New Roman" w:hAnsi="Times New Roman" w:cs="Times New Roman"/>
          <w:color w:val="000000"/>
          <w:sz w:val="24"/>
          <w:szCs w:val="24"/>
          <w:lang w:eastAsia="en-IN"/>
        </w:rPr>
        <w:t xml:space="preserve">Shelling per cent (%)), </w:t>
      </w:r>
      <w:r w:rsidRPr="00FA2F4E">
        <w:rPr>
          <w:rFonts w:ascii="Times New Roman" w:eastAsia="Times New Roman" w:hAnsi="Times New Roman" w:cs="Times New Roman"/>
          <w:b/>
          <w:bCs/>
          <w:color w:val="000000"/>
          <w:sz w:val="24"/>
          <w:szCs w:val="24"/>
          <w:lang w:eastAsia="en-IN"/>
        </w:rPr>
        <w:t>(</w:t>
      </w:r>
      <w:proofErr w:type="spellStart"/>
      <w:r w:rsidRPr="00FA2F4E">
        <w:rPr>
          <w:rFonts w:ascii="Times New Roman" w:eastAsia="Times New Roman" w:hAnsi="Times New Roman" w:cs="Times New Roman"/>
          <w:b/>
          <w:bCs/>
          <w:color w:val="000000"/>
          <w:sz w:val="24"/>
          <w:szCs w:val="24"/>
          <w:lang w:eastAsia="en-IN"/>
        </w:rPr>
        <w:t>i</w:t>
      </w:r>
      <w:proofErr w:type="spellEnd"/>
      <w:r w:rsidRPr="00FA2F4E">
        <w:rPr>
          <w:rFonts w:ascii="Times New Roman" w:eastAsia="Times New Roman" w:hAnsi="Times New Roman" w:cs="Times New Roman"/>
          <w:b/>
          <w:bCs/>
          <w:color w:val="000000"/>
          <w:sz w:val="24"/>
          <w:szCs w:val="24"/>
          <w:lang w:eastAsia="en-IN"/>
        </w:rPr>
        <w:t>)</w:t>
      </w:r>
      <w:r w:rsidRPr="00FA2F4E">
        <w:rPr>
          <w:rFonts w:ascii="Times New Roman" w:eastAsia="Times New Roman" w:hAnsi="Times New Roman" w:cs="Times New Roman"/>
          <w:color w:val="000000"/>
          <w:sz w:val="24"/>
          <w:szCs w:val="24"/>
          <w:lang w:eastAsia="en-IN"/>
        </w:rPr>
        <w:t xml:space="preserve">  </w:t>
      </w:r>
      <w:r w:rsidRPr="00FA2F4E">
        <w:rPr>
          <w:rFonts w:ascii="Times New Roman" w:eastAsia="Times New Roman" w:hAnsi="Times New Roman" w:cs="Times New Roman"/>
          <w:b/>
          <w:bCs/>
          <w:color w:val="000000"/>
          <w:sz w:val="24"/>
          <w:szCs w:val="24"/>
          <w:lang w:eastAsia="en-IN"/>
        </w:rPr>
        <w:t xml:space="preserve">SMKP </w:t>
      </w:r>
      <w:r w:rsidR="00E9383A" w:rsidRPr="00FA2F4E">
        <w:rPr>
          <w:rFonts w:ascii="Times New Roman" w:eastAsia="Times New Roman" w:hAnsi="Times New Roman" w:cs="Times New Roman"/>
          <w:b/>
          <w:bCs/>
          <w:color w:val="000000"/>
          <w:sz w:val="24"/>
          <w:szCs w:val="24"/>
          <w:lang w:eastAsia="en-IN"/>
        </w:rPr>
        <w:t xml:space="preserve">: </w:t>
      </w:r>
      <w:r w:rsidRPr="00FA2F4E">
        <w:rPr>
          <w:rFonts w:ascii="Times New Roman" w:eastAsia="Times New Roman" w:hAnsi="Times New Roman" w:cs="Times New Roman"/>
          <w:color w:val="000000"/>
          <w:sz w:val="24"/>
          <w:szCs w:val="24"/>
          <w:lang w:eastAsia="en-IN"/>
        </w:rPr>
        <w:t xml:space="preserve">Sound mature kernel percent (%)), </w:t>
      </w:r>
      <w:r w:rsidRPr="00FA2F4E">
        <w:rPr>
          <w:rFonts w:ascii="Times New Roman" w:eastAsia="Times New Roman" w:hAnsi="Times New Roman" w:cs="Times New Roman"/>
          <w:b/>
          <w:bCs/>
          <w:color w:val="000000"/>
          <w:sz w:val="24"/>
          <w:szCs w:val="24"/>
          <w:lang w:eastAsia="en-IN"/>
        </w:rPr>
        <w:t>(j)</w:t>
      </w:r>
      <w:r w:rsidRPr="00FA2F4E">
        <w:rPr>
          <w:rFonts w:ascii="Times New Roman" w:eastAsia="Times New Roman" w:hAnsi="Times New Roman" w:cs="Times New Roman"/>
          <w:color w:val="000000"/>
          <w:sz w:val="24"/>
          <w:szCs w:val="24"/>
          <w:lang w:eastAsia="en-IN"/>
        </w:rPr>
        <w:t xml:space="preserve"> </w:t>
      </w:r>
      <w:r w:rsidRPr="00FA2F4E">
        <w:rPr>
          <w:rFonts w:ascii="Times New Roman" w:eastAsia="Times New Roman" w:hAnsi="Times New Roman" w:cs="Times New Roman"/>
          <w:b/>
          <w:bCs/>
          <w:color w:val="000000"/>
          <w:sz w:val="24"/>
          <w:szCs w:val="24"/>
          <w:lang w:eastAsia="en-IN"/>
        </w:rPr>
        <w:t>HKW</w:t>
      </w:r>
      <w:r w:rsidR="00E9383A" w:rsidRPr="00FA2F4E">
        <w:rPr>
          <w:rFonts w:ascii="Times New Roman" w:eastAsia="Times New Roman" w:hAnsi="Times New Roman" w:cs="Times New Roman"/>
          <w:b/>
          <w:bCs/>
          <w:color w:val="000000"/>
          <w:sz w:val="24"/>
          <w:szCs w:val="24"/>
          <w:lang w:eastAsia="en-IN"/>
        </w:rPr>
        <w:t xml:space="preserve">: </w:t>
      </w:r>
      <w:r w:rsidRPr="00FA2F4E">
        <w:rPr>
          <w:rFonts w:ascii="Times New Roman" w:eastAsia="Times New Roman" w:hAnsi="Times New Roman" w:cs="Times New Roman"/>
          <w:color w:val="000000"/>
          <w:sz w:val="24"/>
          <w:szCs w:val="24"/>
          <w:lang w:eastAsia="en-IN"/>
        </w:rPr>
        <w:t>100- kernel weight (gm)),</w:t>
      </w:r>
      <w:r w:rsidRPr="00FA2F4E">
        <w:rPr>
          <w:rFonts w:ascii="Times New Roman" w:eastAsia="Times New Roman" w:hAnsi="Times New Roman" w:cs="Times New Roman"/>
          <w:b/>
          <w:bCs/>
          <w:color w:val="000000"/>
          <w:sz w:val="24"/>
          <w:szCs w:val="24"/>
          <w:lang w:eastAsia="en-IN"/>
        </w:rPr>
        <w:t xml:space="preserve"> (k) BYPP</w:t>
      </w:r>
      <w:r w:rsidRPr="00FA2F4E">
        <w:rPr>
          <w:rFonts w:ascii="Times New Roman" w:eastAsia="Times New Roman" w:hAnsi="Times New Roman" w:cs="Times New Roman"/>
          <w:color w:val="000000"/>
          <w:sz w:val="24"/>
          <w:szCs w:val="24"/>
          <w:lang w:eastAsia="en-IN"/>
        </w:rPr>
        <w:t xml:space="preserve">  </w:t>
      </w:r>
      <w:r w:rsidR="00E9383A" w:rsidRPr="00FA2F4E">
        <w:rPr>
          <w:rFonts w:ascii="Times New Roman" w:eastAsia="Times New Roman" w:hAnsi="Times New Roman" w:cs="Times New Roman"/>
          <w:color w:val="000000"/>
          <w:sz w:val="24"/>
          <w:szCs w:val="24"/>
          <w:lang w:eastAsia="en-IN"/>
        </w:rPr>
        <w:t xml:space="preserve">:  </w:t>
      </w:r>
      <w:r w:rsidRPr="00FA2F4E">
        <w:rPr>
          <w:rFonts w:ascii="Times New Roman" w:eastAsia="Times New Roman" w:hAnsi="Times New Roman" w:cs="Times New Roman"/>
          <w:color w:val="000000"/>
          <w:sz w:val="24"/>
          <w:szCs w:val="24"/>
          <w:lang w:eastAsia="en-IN"/>
        </w:rPr>
        <w:t xml:space="preserve">Biological yield per plant (gm)), </w:t>
      </w:r>
      <w:r w:rsidRPr="00FA2F4E">
        <w:rPr>
          <w:rFonts w:ascii="Times New Roman" w:eastAsia="Times New Roman" w:hAnsi="Times New Roman" w:cs="Times New Roman"/>
          <w:b/>
          <w:bCs/>
          <w:color w:val="000000"/>
          <w:sz w:val="24"/>
          <w:szCs w:val="24"/>
          <w:lang w:eastAsia="en-IN"/>
        </w:rPr>
        <w:t>(l)</w:t>
      </w:r>
      <w:r w:rsidRPr="00FA2F4E">
        <w:rPr>
          <w:rFonts w:ascii="Times New Roman" w:eastAsia="Times New Roman" w:hAnsi="Times New Roman" w:cs="Times New Roman"/>
          <w:color w:val="000000"/>
          <w:sz w:val="24"/>
          <w:szCs w:val="24"/>
          <w:lang w:eastAsia="en-IN"/>
        </w:rPr>
        <w:t xml:space="preserve"> </w:t>
      </w:r>
      <w:r w:rsidRPr="00FA2F4E">
        <w:rPr>
          <w:rFonts w:ascii="Times New Roman" w:eastAsia="Times New Roman" w:hAnsi="Times New Roman" w:cs="Times New Roman"/>
          <w:b/>
          <w:bCs/>
          <w:color w:val="000000"/>
          <w:sz w:val="24"/>
          <w:szCs w:val="24"/>
          <w:lang w:eastAsia="en-IN"/>
        </w:rPr>
        <w:t>DWT</w:t>
      </w:r>
      <w:r w:rsidR="00E9383A" w:rsidRPr="00FA2F4E">
        <w:rPr>
          <w:rFonts w:ascii="Times New Roman" w:eastAsia="Times New Roman" w:hAnsi="Times New Roman" w:cs="Times New Roman"/>
          <w:b/>
          <w:bCs/>
          <w:color w:val="000000"/>
          <w:sz w:val="24"/>
          <w:szCs w:val="24"/>
          <w:lang w:eastAsia="en-IN"/>
        </w:rPr>
        <w:t>:</w:t>
      </w:r>
      <w:r w:rsidRPr="00FA2F4E">
        <w:rPr>
          <w:rFonts w:ascii="Times New Roman" w:eastAsia="Times New Roman" w:hAnsi="Times New Roman" w:cs="Times New Roman"/>
          <w:color w:val="000000"/>
          <w:sz w:val="24"/>
          <w:szCs w:val="24"/>
          <w:lang w:eastAsia="en-IN"/>
        </w:rPr>
        <w:t xml:space="preserve"> (Dry weight per plant (gm)), </w:t>
      </w:r>
      <w:r w:rsidRPr="00FA2F4E">
        <w:rPr>
          <w:rFonts w:ascii="Times New Roman" w:eastAsia="Times New Roman" w:hAnsi="Times New Roman" w:cs="Times New Roman"/>
          <w:b/>
          <w:bCs/>
          <w:color w:val="000000"/>
          <w:sz w:val="24"/>
          <w:szCs w:val="24"/>
          <w:lang w:eastAsia="en-IN"/>
        </w:rPr>
        <w:t>(m)</w:t>
      </w:r>
      <w:r w:rsidRPr="00FA2F4E">
        <w:rPr>
          <w:rFonts w:ascii="Times New Roman" w:eastAsia="Times New Roman" w:hAnsi="Times New Roman" w:cs="Times New Roman"/>
          <w:color w:val="000000"/>
          <w:sz w:val="24"/>
          <w:szCs w:val="24"/>
          <w:lang w:eastAsia="en-IN"/>
        </w:rPr>
        <w:t xml:space="preserve"> </w:t>
      </w:r>
      <w:r w:rsidRPr="00FA2F4E">
        <w:rPr>
          <w:rFonts w:ascii="Times New Roman" w:eastAsia="Times New Roman" w:hAnsi="Times New Roman" w:cs="Times New Roman"/>
          <w:b/>
          <w:bCs/>
          <w:color w:val="000000"/>
          <w:sz w:val="24"/>
          <w:szCs w:val="24"/>
          <w:lang w:eastAsia="en-IN"/>
        </w:rPr>
        <w:t>HI</w:t>
      </w:r>
      <w:r w:rsidR="00E9383A" w:rsidRPr="00FA2F4E">
        <w:rPr>
          <w:rFonts w:ascii="Times New Roman" w:eastAsia="Times New Roman" w:hAnsi="Times New Roman" w:cs="Times New Roman"/>
          <w:b/>
          <w:bCs/>
          <w:color w:val="000000"/>
          <w:sz w:val="24"/>
          <w:szCs w:val="24"/>
          <w:lang w:eastAsia="en-IN"/>
        </w:rPr>
        <w:t>:</w:t>
      </w:r>
      <w:r w:rsidRPr="00FA2F4E">
        <w:rPr>
          <w:rFonts w:ascii="Times New Roman" w:eastAsia="Times New Roman" w:hAnsi="Times New Roman" w:cs="Times New Roman"/>
          <w:b/>
          <w:bCs/>
          <w:color w:val="000000"/>
          <w:sz w:val="24"/>
          <w:szCs w:val="24"/>
          <w:lang w:eastAsia="en-IN"/>
        </w:rPr>
        <w:t xml:space="preserve"> (</w:t>
      </w:r>
      <w:r w:rsidRPr="00FA2F4E">
        <w:rPr>
          <w:rFonts w:ascii="Times New Roman" w:eastAsia="Times New Roman" w:hAnsi="Times New Roman" w:cs="Times New Roman"/>
          <w:color w:val="000000"/>
          <w:sz w:val="24"/>
          <w:szCs w:val="24"/>
          <w:lang w:eastAsia="en-IN"/>
        </w:rPr>
        <w:t xml:space="preserve">Harvest index (%), </w:t>
      </w:r>
      <w:r w:rsidRPr="00FA2F4E">
        <w:rPr>
          <w:rFonts w:ascii="Times New Roman" w:eastAsia="Times New Roman" w:hAnsi="Times New Roman" w:cs="Times New Roman"/>
          <w:b/>
          <w:bCs/>
          <w:color w:val="000000"/>
          <w:sz w:val="24"/>
          <w:szCs w:val="24"/>
          <w:lang w:eastAsia="en-IN"/>
        </w:rPr>
        <w:t>(n)</w:t>
      </w:r>
      <w:r w:rsidRPr="00FA2F4E">
        <w:rPr>
          <w:rFonts w:ascii="Times New Roman" w:eastAsia="Times New Roman" w:hAnsi="Times New Roman" w:cs="Times New Roman"/>
          <w:color w:val="000000"/>
          <w:sz w:val="24"/>
          <w:szCs w:val="24"/>
          <w:lang w:eastAsia="en-IN"/>
        </w:rPr>
        <w:t xml:space="preserve"> </w:t>
      </w:r>
      <w:r w:rsidRPr="00FA2F4E">
        <w:rPr>
          <w:rFonts w:ascii="Times New Roman" w:eastAsia="Times New Roman" w:hAnsi="Times New Roman" w:cs="Times New Roman"/>
          <w:b/>
          <w:bCs/>
          <w:color w:val="000000"/>
          <w:sz w:val="24"/>
          <w:szCs w:val="24"/>
          <w:lang w:eastAsia="en-IN"/>
        </w:rPr>
        <w:t>CHP</w:t>
      </w:r>
      <w:r w:rsidR="00E9383A" w:rsidRPr="00FA2F4E">
        <w:rPr>
          <w:rFonts w:ascii="Times New Roman" w:eastAsia="Times New Roman" w:hAnsi="Times New Roman" w:cs="Times New Roman"/>
          <w:b/>
          <w:bCs/>
          <w:color w:val="000000"/>
          <w:sz w:val="24"/>
          <w:szCs w:val="24"/>
          <w:lang w:eastAsia="en-IN"/>
        </w:rPr>
        <w:t>:</w:t>
      </w:r>
      <w:r w:rsidRPr="00FA2F4E">
        <w:rPr>
          <w:rFonts w:ascii="Times New Roman" w:eastAsia="Times New Roman" w:hAnsi="Times New Roman" w:cs="Times New Roman"/>
          <w:color w:val="000000"/>
          <w:sz w:val="24"/>
          <w:szCs w:val="24"/>
          <w:lang w:eastAsia="en-IN"/>
        </w:rPr>
        <w:t xml:space="preserve">  (Chlorophyll content percent (%)), across different treatments (generations)</w:t>
      </w:r>
      <w:r w:rsidRPr="00FA2F4E">
        <w:rPr>
          <w:rFonts w:ascii="Times New Roman" w:eastAsia="Times New Roman" w:hAnsi="Times New Roman" w:cs="Times New Roman"/>
          <w:i/>
          <w:iCs/>
          <w:color w:val="000000"/>
          <w:sz w:val="24"/>
          <w:szCs w:val="24"/>
          <w:lang w:eastAsia="en-IN"/>
        </w:rPr>
        <w:t xml:space="preserve"> i.e.</w:t>
      </w:r>
      <w:r w:rsidR="006A15EF" w:rsidRPr="00FA2F4E">
        <w:rPr>
          <w:rFonts w:ascii="Times New Roman" w:eastAsia="Times New Roman" w:hAnsi="Times New Roman" w:cs="Times New Roman"/>
          <w:i/>
          <w:iCs/>
          <w:color w:val="000000"/>
          <w:sz w:val="24"/>
          <w:szCs w:val="24"/>
          <w:lang w:eastAsia="en-IN"/>
        </w:rPr>
        <w:t>,</w:t>
      </w:r>
      <w:r w:rsidRPr="00FA2F4E">
        <w:rPr>
          <w:rFonts w:ascii="Times New Roman" w:eastAsia="Times New Roman" w:hAnsi="Times New Roman" w:cs="Times New Roman"/>
          <w:i/>
          <w:iCs/>
          <w:color w:val="000000"/>
          <w:sz w:val="24"/>
          <w:szCs w:val="24"/>
          <w:lang w:eastAsia="en-IN"/>
        </w:rPr>
        <w:t xml:space="preserve"> </w:t>
      </w:r>
      <w:r w:rsidRPr="00FA2F4E">
        <w:rPr>
          <w:rFonts w:ascii="Times New Roman" w:eastAsia="Times New Roman" w:hAnsi="Times New Roman" w:cs="Times New Roman"/>
          <w:color w:val="000000"/>
          <w:sz w:val="24"/>
          <w:szCs w:val="24"/>
          <w:lang w:eastAsia="en-IN"/>
        </w:rPr>
        <w:t>P</w:t>
      </w:r>
      <w:r w:rsidRPr="00FA2F4E">
        <w:rPr>
          <w:rFonts w:ascii="Times New Roman" w:eastAsia="Times New Roman" w:hAnsi="Times New Roman" w:cs="Times New Roman"/>
          <w:color w:val="000000"/>
          <w:sz w:val="24"/>
          <w:szCs w:val="24"/>
          <w:vertAlign w:val="subscript"/>
          <w:lang w:eastAsia="en-IN"/>
        </w:rPr>
        <w:t>1</w:t>
      </w:r>
      <w:r w:rsidRPr="00FA2F4E">
        <w:rPr>
          <w:rFonts w:ascii="Times New Roman" w:eastAsia="Times New Roman" w:hAnsi="Times New Roman" w:cs="Times New Roman"/>
          <w:color w:val="000000"/>
          <w:sz w:val="24"/>
          <w:szCs w:val="24"/>
          <w:lang w:eastAsia="en-IN"/>
        </w:rPr>
        <w:t>, P</w:t>
      </w:r>
      <w:r w:rsidRPr="00FA2F4E">
        <w:rPr>
          <w:rFonts w:ascii="Times New Roman" w:eastAsia="Times New Roman" w:hAnsi="Times New Roman" w:cs="Times New Roman"/>
          <w:color w:val="000000"/>
          <w:sz w:val="24"/>
          <w:szCs w:val="24"/>
          <w:vertAlign w:val="subscript"/>
          <w:lang w:eastAsia="en-IN"/>
        </w:rPr>
        <w:t>2</w:t>
      </w:r>
      <w:r w:rsidRPr="00FA2F4E">
        <w:rPr>
          <w:rFonts w:ascii="Times New Roman" w:eastAsia="Times New Roman" w:hAnsi="Times New Roman" w:cs="Times New Roman"/>
          <w:color w:val="000000"/>
          <w:sz w:val="24"/>
          <w:szCs w:val="24"/>
          <w:lang w:eastAsia="en-IN"/>
        </w:rPr>
        <w:t xml:space="preserve">, </w:t>
      </w:r>
      <w:r w:rsidRPr="00FA2F4E">
        <w:rPr>
          <w:rFonts w:ascii="Times New Roman" w:eastAsia="Times New Roman" w:hAnsi="Times New Roman" w:cs="Times New Roman"/>
          <w:sz w:val="24"/>
          <w:szCs w:val="24"/>
          <w:lang w:eastAsia="en-IN"/>
        </w:rPr>
        <w:t xml:space="preserve">F₁, F₂, BC₁, and BC₂ </w:t>
      </w:r>
      <w:r w:rsidRPr="00FA2F4E">
        <w:rPr>
          <w:rFonts w:ascii="Times New Roman" w:eastAsia="Times New Roman" w:hAnsi="Times New Roman" w:cs="Times New Roman"/>
          <w:color w:val="000000"/>
          <w:sz w:val="24"/>
          <w:szCs w:val="24"/>
          <w:lang w:eastAsia="en-IN"/>
        </w:rPr>
        <w:t xml:space="preserve"> cross</w:t>
      </w:r>
      <w:r w:rsidR="006A15EF" w:rsidRPr="00FA2F4E">
        <w:rPr>
          <w:rFonts w:ascii="Times New Roman" w:eastAsia="Times New Roman" w:hAnsi="Times New Roman" w:cs="Times New Roman"/>
          <w:color w:val="000000"/>
          <w:sz w:val="24"/>
          <w:szCs w:val="24"/>
          <w:lang w:eastAsia="en-IN"/>
        </w:rPr>
        <w:t xml:space="preserve"> combinations</w:t>
      </w:r>
      <w:r w:rsidRPr="00FA2F4E">
        <w:rPr>
          <w:rFonts w:ascii="Times New Roman" w:eastAsia="Times New Roman" w:hAnsi="Times New Roman" w:cs="Times New Roman"/>
          <w:color w:val="000000"/>
          <w:sz w:val="24"/>
          <w:szCs w:val="24"/>
          <w:lang w:eastAsia="en-IN"/>
        </w:rPr>
        <w:t xml:space="preserve">. </w:t>
      </w:r>
    </w:p>
    <w:p w14:paraId="4D15D78E" w14:textId="77777777" w:rsidR="00240096" w:rsidRPr="00FA2F4E" w:rsidRDefault="00240096" w:rsidP="004E56A6">
      <w:pPr>
        <w:spacing w:line="360" w:lineRule="auto"/>
        <w:jc w:val="center"/>
        <w:rPr>
          <w:rFonts w:ascii="Times New Roman" w:hAnsi="Times New Roman" w:cs="Times New Roman"/>
          <w:b/>
          <w:sz w:val="24"/>
        </w:rPr>
      </w:pPr>
      <w:r w:rsidRPr="00FA2F4E">
        <w:rPr>
          <w:rFonts w:ascii="Times New Roman" w:hAnsi="Times New Roman" w:cs="Times New Roman"/>
          <w:b/>
          <w:sz w:val="24"/>
        </w:rPr>
        <w:t xml:space="preserve"> </w:t>
      </w:r>
    </w:p>
    <w:p w14:paraId="16EDCBE7" w14:textId="77777777" w:rsidR="00240096" w:rsidRPr="00FA2F4E" w:rsidRDefault="00240096">
      <w:pPr>
        <w:rPr>
          <w:rFonts w:ascii="Times New Roman" w:hAnsi="Times New Roman" w:cs="Times New Roman"/>
          <w:b/>
          <w:sz w:val="24"/>
        </w:rPr>
      </w:pPr>
    </w:p>
    <w:p w14:paraId="3BB40B39" w14:textId="77777777" w:rsidR="00240096" w:rsidRPr="00FA2F4E" w:rsidRDefault="00240096" w:rsidP="00A90E5F">
      <w:pPr>
        <w:spacing w:line="360" w:lineRule="auto"/>
        <w:rPr>
          <w:rFonts w:ascii="Times New Roman" w:hAnsi="Times New Roman" w:cs="Times New Roman"/>
          <w:b/>
          <w:sz w:val="24"/>
        </w:rPr>
        <w:sectPr w:rsidR="00240096" w:rsidRPr="00FA2F4E" w:rsidSect="00240096">
          <w:pgSz w:w="16838" w:h="11906" w:orient="landscape"/>
          <w:pgMar w:top="1440" w:right="1440" w:bottom="1440" w:left="1440" w:header="708" w:footer="708" w:gutter="0"/>
          <w:cols w:space="708"/>
          <w:docGrid w:linePitch="360"/>
        </w:sectPr>
      </w:pPr>
    </w:p>
    <w:p w14:paraId="051F6D4A" w14:textId="77777777" w:rsidR="00EB5D08" w:rsidRPr="00FA2F4E" w:rsidRDefault="00EB5D08" w:rsidP="00EB5D08">
      <w:pPr>
        <w:spacing w:line="360" w:lineRule="auto"/>
        <w:jc w:val="both"/>
        <w:rPr>
          <w:rFonts w:ascii="Times New Roman" w:hAnsi="Times New Roman" w:cs="Times New Roman"/>
          <w:b/>
          <w:sz w:val="24"/>
        </w:rPr>
      </w:pPr>
      <w:r w:rsidRPr="00FA2F4E">
        <w:rPr>
          <w:rFonts w:ascii="Times New Roman" w:hAnsi="Times New Roman" w:cs="Times New Roman"/>
          <w:b/>
          <w:sz w:val="24"/>
        </w:rPr>
        <w:lastRenderedPageBreak/>
        <w:t xml:space="preserve">Conclusion </w:t>
      </w:r>
    </w:p>
    <w:p w14:paraId="21B072B9" w14:textId="004FA1E8" w:rsidR="000C1C35" w:rsidRPr="00FA2F4E" w:rsidRDefault="000C1C35" w:rsidP="00EB5D08">
      <w:pPr>
        <w:spacing w:line="360" w:lineRule="auto"/>
        <w:jc w:val="both"/>
        <w:rPr>
          <w:rFonts w:ascii="Times New Roman" w:hAnsi="Times New Roman" w:cs="Times New Roman"/>
          <w:sz w:val="24"/>
        </w:rPr>
      </w:pPr>
      <w:r w:rsidRPr="00FA2F4E">
        <w:rPr>
          <w:rFonts w:ascii="Times New Roman" w:hAnsi="Times New Roman" w:cs="Times New Roman"/>
          <w:sz w:val="24"/>
        </w:rPr>
        <w:t xml:space="preserve">The present study demonstrated </w:t>
      </w:r>
      <w:r w:rsidR="00670BE8" w:rsidRPr="00FA2F4E">
        <w:rPr>
          <w:rFonts w:ascii="Times New Roman" w:hAnsi="Times New Roman" w:cs="Times New Roman"/>
          <w:sz w:val="24"/>
        </w:rPr>
        <w:t xml:space="preserve">presence of </w:t>
      </w:r>
      <w:r w:rsidRPr="00FA2F4E">
        <w:rPr>
          <w:rFonts w:ascii="Times New Roman" w:hAnsi="Times New Roman" w:cs="Times New Roman"/>
          <w:sz w:val="24"/>
        </w:rPr>
        <w:t xml:space="preserve">significant genetic variability among groundnut genotypes and their segregating </w:t>
      </w:r>
      <w:r w:rsidR="00670BE8" w:rsidRPr="00FA2F4E">
        <w:rPr>
          <w:rFonts w:ascii="Times New Roman" w:hAnsi="Times New Roman" w:cs="Times New Roman"/>
          <w:sz w:val="24"/>
        </w:rPr>
        <w:t xml:space="preserve">generation populations </w:t>
      </w:r>
      <w:r w:rsidR="00D179B2" w:rsidRPr="00FA2F4E">
        <w:rPr>
          <w:rFonts w:ascii="Times New Roman" w:hAnsi="Times New Roman" w:cs="Times New Roman"/>
          <w:sz w:val="24"/>
        </w:rPr>
        <w:t xml:space="preserve">for morphological, </w:t>
      </w:r>
      <w:r w:rsidRPr="00FA2F4E">
        <w:rPr>
          <w:rFonts w:ascii="Times New Roman" w:hAnsi="Times New Roman" w:cs="Times New Roman"/>
          <w:sz w:val="24"/>
        </w:rPr>
        <w:t xml:space="preserve">physiological </w:t>
      </w:r>
      <w:r w:rsidR="00670BE8" w:rsidRPr="00FA2F4E">
        <w:rPr>
          <w:rFonts w:ascii="Times New Roman" w:hAnsi="Times New Roman" w:cs="Times New Roman"/>
          <w:sz w:val="24"/>
        </w:rPr>
        <w:t xml:space="preserve">and yield-related </w:t>
      </w:r>
      <w:r w:rsidRPr="00FA2F4E">
        <w:rPr>
          <w:rFonts w:ascii="Times New Roman" w:hAnsi="Times New Roman" w:cs="Times New Roman"/>
          <w:sz w:val="24"/>
        </w:rPr>
        <w:t>traits. Traits such as pod yield pe</w:t>
      </w:r>
      <w:r w:rsidR="0089735F" w:rsidRPr="00FA2F4E">
        <w:rPr>
          <w:rFonts w:ascii="Times New Roman" w:hAnsi="Times New Roman" w:cs="Times New Roman"/>
          <w:sz w:val="24"/>
        </w:rPr>
        <w:t>r plant, kernel yield per plant</w:t>
      </w:r>
      <w:r w:rsidRPr="00FA2F4E">
        <w:rPr>
          <w:rFonts w:ascii="Times New Roman" w:hAnsi="Times New Roman" w:cs="Times New Roman"/>
          <w:sz w:val="24"/>
        </w:rPr>
        <w:t xml:space="preserve"> and number of pods per plant exhibited high genotypic and phenotypic variability, along with high heritability and genetic advance, indicating their strong potential for improvement through direct selection. Other traits, includin</w:t>
      </w:r>
      <w:r w:rsidR="0089735F" w:rsidRPr="00FA2F4E">
        <w:rPr>
          <w:rFonts w:ascii="Times New Roman" w:hAnsi="Times New Roman" w:cs="Times New Roman"/>
          <w:sz w:val="24"/>
        </w:rPr>
        <w:t xml:space="preserve">g biological yield, dry weight </w:t>
      </w:r>
      <w:r w:rsidRPr="00FA2F4E">
        <w:rPr>
          <w:rFonts w:ascii="Times New Roman" w:hAnsi="Times New Roman" w:cs="Times New Roman"/>
          <w:sz w:val="24"/>
        </w:rPr>
        <w:t>and chlorophyll content, also showed moderate to high heritability and genetic advance, suggesting their utility as secondary selection criteria. Conversely, traits with low heritability, such as harvest index, may require alternative breeding strategies, including recurrent selection or hybridization, for effective improvement. Overall, the study identifies key traits and superior genotypes that can be utilized in groundnut breeding program</w:t>
      </w:r>
      <w:r w:rsidR="007D620B" w:rsidRPr="00FA2F4E">
        <w:rPr>
          <w:rFonts w:ascii="Times New Roman" w:hAnsi="Times New Roman" w:cs="Times New Roman"/>
          <w:sz w:val="24"/>
        </w:rPr>
        <w:t>me</w:t>
      </w:r>
      <w:r w:rsidRPr="00FA2F4E">
        <w:rPr>
          <w:rFonts w:ascii="Times New Roman" w:hAnsi="Times New Roman" w:cs="Times New Roman"/>
          <w:sz w:val="24"/>
        </w:rPr>
        <w:t>s to develop high-yielding, adaptable cultivars, thereby enhancing productivity and contributing to sustainable oilseed production.</w:t>
      </w:r>
    </w:p>
    <w:p w14:paraId="092DD796" w14:textId="77777777" w:rsidR="00EB5D08" w:rsidRPr="00FA2F4E" w:rsidRDefault="00EB5D08" w:rsidP="00EB5D08">
      <w:pPr>
        <w:jc w:val="both"/>
        <w:rPr>
          <w:rFonts w:ascii="Times New Roman" w:hAnsi="Times New Roman" w:cs="Times New Roman"/>
          <w:b/>
          <w:sz w:val="24"/>
        </w:rPr>
      </w:pPr>
      <w:r w:rsidRPr="00FA2F4E">
        <w:rPr>
          <w:rFonts w:ascii="Times New Roman" w:hAnsi="Times New Roman" w:cs="Times New Roman"/>
          <w:b/>
          <w:sz w:val="24"/>
        </w:rPr>
        <w:t>Disclaimer (Artificial Intelligence)</w:t>
      </w:r>
    </w:p>
    <w:p w14:paraId="3EB447B2" w14:textId="6FF5BC7F" w:rsidR="00EB5D08" w:rsidRPr="00FA2F4E" w:rsidRDefault="00EB5D08" w:rsidP="00EB5D08">
      <w:pPr>
        <w:spacing w:line="360" w:lineRule="auto"/>
        <w:jc w:val="both"/>
        <w:rPr>
          <w:rFonts w:ascii="Times New Roman" w:hAnsi="Times New Roman" w:cs="Times New Roman"/>
          <w:sz w:val="24"/>
        </w:rPr>
      </w:pPr>
      <w:r w:rsidRPr="00FA2F4E">
        <w:rPr>
          <w:rFonts w:ascii="Times New Roman" w:hAnsi="Times New Roman" w:cs="Times New Roman"/>
          <w:sz w:val="24"/>
        </w:rPr>
        <w:t xml:space="preserve">Author(s) hereby </w:t>
      </w:r>
      <w:r w:rsidR="00F2038D" w:rsidRPr="00FA2F4E">
        <w:rPr>
          <w:rFonts w:ascii="Times New Roman" w:hAnsi="Times New Roman" w:cs="Times New Roman"/>
          <w:sz w:val="24"/>
        </w:rPr>
        <w:t>declares</w:t>
      </w:r>
      <w:r w:rsidRPr="00FA2F4E">
        <w:rPr>
          <w:rFonts w:ascii="Times New Roman" w:hAnsi="Times New Roman" w:cs="Times New Roman"/>
          <w:sz w:val="24"/>
        </w:rPr>
        <w:t xml:space="preserve"> that </w:t>
      </w:r>
      <w:r w:rsidR="00F2038D" w:rsidRPr="00FA2F4E">
        <w:rPr>
          <w:rFonts w:ascii="Times New Roman" w:hAnsi="Times New Roman" w:cs="Times New Roman"/>
          <w:sz w:val="24"/>
        </w:rPr>
        <w:t>no</w:t>
      </w:r>
      <w:r w:rsidRPr="00FA2F4E">
        <w:rPr>
          <w:rFonts w:ascii="Times New Roman" w:hAnsi="Times New Roman" w:cs="Times New Roman"/>
          <w:sz w:val="24"/>
        </w:rPr>
        <w:t xml:space="preserve"> generative AI technologies such as Large Language Models (ChatGPT, COPILOT, etc.) and text-to-image generators have been used during the writing or editing of this manuscript.</w:t>
      </w:r>
    </w:p>
    <w:p w14:paraId="252F45F7" w14:textId="77777777" w:rsidR="00EB5D08" w:rsidRPr="00FA2F4E" w:rsidRDefault="00EB5D08" w:rsidP="00EB5D08">
      <w:pPr>
        <w:jc w:val="both"/>
        <w:rPr>
          <w:rFonts w:ascii="Times New Roman" w:hAnsi="Times New Roman" w:cs="Times New Roman"/>
          <w:b/>
          <w:sz w:val="24"/>
        </w:rPr>
      </w:pPr>
      <w:r w:rsidRPr="00FA2F4E">
        <w:rPr>
          <w:rFonts w:ascii="Times New Roman" w:hAnsi="Times New Roman" w:cs="Times New Roman"/>
          <w:b/>
          <w:sz w:val="24"/>
        </w:rPr>
        <w:t>Competing Interests</w:t>
      </w:r>
    </w:p>
    <w:p w14:paraId="219BE774" w14:textId="77777777" w:rsidR="00EB5D08" w:rsidRPr="00FA2F4E" w:rsidRDefault="00EB5D08" w:rsidP="00EB5D08">
      <w:pPr>
        <w:jc w:val="both"/>
        <w:rPr>
          <w:rFonts w:ascii="Times New Roman" w:hAnsi="Times New Roman" w:cs="Times New Roman"/>
          <w:sz w:val="24"/>
        </w:rPr>
      </w:pPr>
      <w:r w:rsidRPr="00FA2F4E">
        <w:rPr>
          <w:rFonts w:ascii="Times New Roman" w:hAnsi="Times New Roman" w:cs="Times New Roman"/>
          <w:sz w:val="24"/>
        </w:rPr>
        <w:t>Authors have declared that no competing interests exist.</w:t>
      </w:r>
    </w:p>
    <w:p w14:paraId="750B14FE" w14:textId="77777777" w:rsidR="00EB5D08" w:rsidRPr="00FA2F4E" w:rsidRDefault="00EB5D08" w:rsidP="00EB5D08">
      <w:pPr>
        <w:spacing w:line="360" w:lineRule="auto"/>
        <w:jc w:val="both"/>
        <w:rPr>
          <w:rFonts w:ascii="Times New Roman" w:hAnsi="Times New Roman" w:cs="Times New Roman"/>
          <w:b/>
          <w:sz w:val="24"/>
          <w:szCs w:val="24"/>
        </w:rPr>
      </w:pPr>
      <w:r w:rsidRPr="00FA2F4E">
        <w:rPr>
          <w:rFonts w:ascii="Times New Roman" w:hAnsi="Times New Roman" w:cs="Times New Roman"/>
          <w:b/>
          <w:sz w:val="24"/>
          <w:szCs w:val="24"/>
        </w:rPr>
        <w:t xml:space="preserve">References </w:t>
      </w:r>
    </w:p>
    <w:p w14:paraId="793EDBEB" w14:textId="77777777" w:rsidR="00410E8C" w:rsidRPr="00FA2F4E" w:rsidRDefault="00410E8C" w:rsidP="00AD6B08">
      <w:pPr>
        <w:spacing w:before="120" w:after="120" w:line="360" w:lineRule="auto"/>
        <w:jc w:val="both"/>
        <w:rPr>
          <w:rFonts w:ascii="Times New Roman" w:hAnsi="Times New Roman" w:cs="Times New Roman"/>
          <w:sz w:val="24"/>
          <w:szCs w:val="24"/>
        </w:rPr>
      </w:pPr>
      <w:r w:rsidRPr="00FA2F4E">
        <w:rPr>
          <w:rFonts w:ascii="Times New Roman" w:hAnsi="Times New Roman" w:cs="Times New Roman"/>
          <w:sz w:val="24"/>
          <w:szCs w:val="24"/>
        </w:rPr>
        <w:t>Abubakar, U., Sani, L. A., Mayaki, B. M., Mohammed, J. S., &amp; Muhammed, N. (2024). Genetic variability, heritability, and genetic advance estimates in selected groundnut genotypes (</w:t>
      </w:r>
      <w:r w:rsidRPr="00FA2F4E">
        <w:rPr>
          <w:rFonts w:ascii="Times New Roman" w:hAnsi="Times New Roman" w:cs="Times New Roman"/>
          <w:i/>
          <w:sz w:val="24"/>
          <w:szCs w:val="24"/>
        </w:rPr>
        <w:t>Arachis hypogaea</w:t>
      </w:r>
      <w:r w:rsidRPr="00FA2F4E">
        <w:rPr>
          <w:rFonts w:ascii="Times New Roman" w:hAnsi="Times New Roman" w:cs="Times New Roman"/>
          <w:sz w:val="24"/>
          <w:szCs w:val="24"/>
        </w:rPr>
        <w:t xml:space="preserve"> L.) for </w:t>
      </w:r>
      <w:proofErr w:type="spellStart"/>
      <w:r w:rsidRPr="00FA2F4E">
        <w:rPr>
          <w:rFonts w:ascii="Times New Roman" w:hAnsi="Times New Roman" w:cs="Times New Roman"/>
          <w:sz w:val="24"/>
          <w:szCs w:val="24"/>
        </w:rPr>
        <w:t>agro</w:t>
      </w:r>
      <w:proofErr w:type="spellEnd"/>
      <w:r w:rsidRPr="00FA2F4E">
        <w:rPr>
          <w:rFonts w:ascii="Times New Roman" w:hAnsi="Times New Roman" w:cs="Times New Roman"/>
          <w:sz w:val="24"/>
          <w:szCs w:val="24"/>
        </w:rPr>
        <w:t xml:space="preserve">-morphological and yield traits. </w:t>
      </w:r>
      <w:proofErr w:type="spellStart"/>
      <w:r w:rsidRPr="00FA2F4E">
        <w:rPr>
          <w:rFonts w:ascii="Times New Roman" w:hAnsi="Times New Roman" w:cs="Times New Roman"/>
          <w:i/>
          <w:iCs/>
          <w:sz w:val="24"/>
          <w:szCs w:val="24"/>
        </w:rPr>
        <w:t>Dutse</w:t>
      </w:r>
      <w:proofErr w:type="spellEnd"/>
      <w:r w:rsidRPr="00FA2F4E">
        <w:rPr>
          <w:rFonts w:ascii="Times New Roman" w:hAnsi="Times New Roman" w:cs="Times New Roman"/>
          <w:i/>
          <w:iCs/>
          <w:sz w:val="24"/>
          <w:szCs w:val="24"/>
        </w:rPr>
        <w:t xml:space="preserve"> Journal of Pure and Applied Sciences</w:t>
      </w:r>
      <w:r w:rsidRPr="00FA2F4E">
        <w:rPr>
          <w:rFonts w:ascii="Times New Roman" w:hAnsi="Times New Roman" w:cs="Times New Roman"/>
          <w:sz w:val="24"/>
          <w:szCs w:val="24"/>
        </w:rPr>
        <w:t xml:space="preserve">, </w:t>
      </w:r>
      <w:r w:rsidRPr="00FA2F4E">
        <w:rPr>
          <w:rFonts w:ascii="Times New Roman" w:hAnsi="Times New Roman" w:cs="Times New Roman"/>
          <w:i/>
          <w:iCs/>
          <w:sz w:val="24"/>
          <w:szCs w:val="24"/>
        </w:rPr>
        <w:t>10</w:t>
      </w:r>
      <w:r w:rsidRPr="00FA2F4E">
        <w:rPr>
          <w:rFonts w:ascii="Times New Roman" w:hAnsi="Times New Roman" w:cs="Times New Roman"/>
          <w:sz w:val="24"/>
          <w:szCs w:val="24"/>
        </w:rPr>
        <w:t xml:space="preserve">(3a), 278–291. </w:t>
      </w:r>
      <w:hyperlink r:id="rId44" w:history="1">
        <w:r w:rsidRPr="00FA2F4E">
          <w:rPr>
            <w:rStyle w:val="Hyperlink"/>
            <w:rFonts w:ascii="Times New Roman" w:hAnsi="Times New Roman" w:cs="Times New Roman"/>
            <w:sz w:val="24"/>
            <w:szCs w:val="24"/>
          </w:rPr>
          <w:t>https://doi.org/10.4314/dujopas.v10i3a.26</w:t>
        </w:r>
      </w:hyperlink>
    </w:p>
    <w:p w14:paraId="7B87C153" w14:textId="06679A36" w:rsidR="00410E8C" w:rsidRPr="00FA2F4E" w:rsidRDefault="00410E8C" w:rsidP="00AD6B08">
      <w:pPr>
        <w:spacing w:before="120" w:after="120" w:line="360" w:lineRule="auto"/>
        <w:jc w:val="both"/>
        <w:rPr>
          <w:rFonts w:ascii="Times New Roman" w:hAnsi="Times New Roman" w:cs="Times New Roman"/>
          <w:sz w:val="24"/>
          <w:szCs w:val="24"/>
        </w:rPr>
      </w:pPr>
      <w:r w:rsidRPr="00FA2F4E">
        <w:rPr>
          <w:rFonts w:ascii="Times New Roman" w:hAnsi="Times New Roman" w:cs="Times New Roman"/>
          <w:sz w:val="24"/>
          <w:szCs w:val="24"/>
        </w:rPr>
        <w:t>Akram, N. A., Shafiq, F., &amp; Ashraf, M. (2018). Peanut (</w:t>
      </w:r>
      <w:r w:rsidRPr="00FA2F4E">
        <w:rPr>
          <w:rFonts w:ascii="Times New Roman" w:hAnsi="Times New Roman" w:cs="Times New Roman"/>
          <w:i/>
          <w:iCs/>
          <w:sz w:val="24"/>
          <w:szCs w:val="24"/>
        </w:rPr>
        <w:t>Arachis hypogaea</w:t>
      </w:r>
      <w:r w:rsidRPr="00FA2F4E">
        <w:rPr>
          <w:rFonts w:ascii="Times New Roman" w:hAnsi="Times New Roman" w:cs="Times New Roman"/>
          <w:sz w:val="24"/>
          <w:szCs w:val="24"/>
        </w:rPr>
        <w:t xml:space="preserve"> L.): A </w:t>
      </w:r>
      <w:r w:rsidR="00942D6C" w:rsidRPr="00FA2F4E">
        <w:rPr>
          <w:rFonts w:ascii="Times New Roman" w:hAnsi="Times New Roman" w:cs="Times New Roman"/>
          <w:sz w:val="24"/>
          <w:szCs w:val="24"/>
        </w:rPr>
        <w:t>prospective legume crop to offer multiple health benefits under changing climate</w:t>
      </w:r>
      <w:r w:rsidRPr="00FA2F4E">
        <w:rPr>
          <w:rFonts w:ascii="Times New Roman" w:hAnsi="Times New Roman" w:cs="Times New Roman"/>
          <w:sz w:val="24"/>
          <w:szCs w:val="24"/>
        </w:rPr>
        <w:t xml:space="preserve">. </w:t>
      </w:r>
      <w:r w:rsidRPr="00FA2F4E">
        <w:rPr>
          <w:rFonts w:ascii="Times New Roman" w:hAnsi="Times New Roman" w:cs="Times New Roman"/>
          <w:i/>
          <w:iCs/>
          <w:sz w:val="24"/>
          <w:szCs w:val="24"/>
        </w:rPr>
        <w:t>Comprehensive Reviews in Food Science and Food Safety</w:t>
      </w:r>
      <w:r w:rsidRPr="00FA2F4E">
        <w:rPr>
          <w:rFonts w:ascii="Times New Roman" w:hAnsi="Times New Roman" w:cs="Times New Roman"/>
          <w:sz w:val="24"/>
          <w:szCs w:val="24"/>
        </w:rPr>
        <w:t xml:space="preserve">, </w:t>
      </w:r>
      <w:r w:rsidRPr="00FA2F4E">
        <w:rPr>
          <w:rFonts w:ascii="Times New Roman" w:hAnsi="Times New Roman" w:cs="Times New Roman"/>
          <w:i/>
          <w:iCs/>
          <w:sz w:val="24"/>
          <w:szCs w:val="24"/>
        </w:rPr>
        <w:t>17</w:t>
      </w:r>
      <w:r w:rsidRPr="00FA2F4E">
        <w:rPr>
          <w:rFonts w:ascii="Times New Roman" w:hAnsi="Times New Roman" w:cs="Times New Roman"/>
          <w:sz w:val="24"/>
          <w:szCs w:val="24"/>
        </w:rPr>
        <w:t xml:space="preserve">(5), 1325–1338. </w:t>
      </w:r>
      <w:hyperlink r:id="rId45" w:history="1">
        <w:r w:rsidRPr="00FA2F4E">
          <w:rPr>
            <w:rStyle w:val="Hyperlink"/>
            <w:rFonts w:ascii="Times New Roman" w:hAnsi="Times New Roman" w:cs="Times New Roman"/>
            <w:sz w:val="24"/>
            <w:szCs w:val="24"/>
          </w:rPr>
          <w:t>https://doi.org/10.1111/1541-4337.12383</w:t>
        </w:r>
      </w:hyperlink>
    </w:p>
    <w:p w14:paraId="22109034" w14:textId="747ED438" w:rsidR="00410E8C" w:rsidRPr="00FA2F4E" w:rsidRDefault="00410E8C" w:rsidP="00AD6B08">
      <w:pPr>
        <w:spacing w:before="120" w:after="120" w:line="360" w:lineRule="auto"/>
        <w:jc w:val="both"/>
        <w:rPr>
          <w:rFonts w:ascii="Times New Roman" w:hAnsi="Times New Roman" w:cs="Times New Roman"/>
          <w:sz w:val="24"/>
          <w:szCs w:val="24"/>
        </w:rPr>
      </w:pPr>
      <w:r w:rsidRPr="00FA2F4E">
        <w:rPr>
          <w:rFonts w:ascii="Times New Roman" w:hAnsi="Times New Roman" w:cs="Times New Roman"/>
          <w:sz w:val="24"/>
          <w:szCs w:val="24"/>
        </w:rPr>
        <w:t xml:space="preserve">Amarasinghe, Y. P. J., </w:t>
      </w:r>
      <w:proofErr w:type="spellStart"/>
      <w:r w:rsidRPr="00FA2F4E">
        <w:rPr>
          <w:rFonts w:ascii="Times New Roman" w:hAnsi="Times New Roman" w:cs="Times New Roman"/>
          <w:sz w:val="24"/>
          <w:szCs w:val="24"/>
        </w:rPr>
        <w:t>Jeewani</w:t>
      </w:r>
      <w:proofErr w:type="spellEnd"/>
      <w:r w:rsidRPr="00FA2F4E">
        <w:rPr>
          <w:rFonts w:ascii="Times New Roman" w:hAnsi="Times New Roman" w:cs="Times New Roman"/>
          <w:sz w:val="24"/>
          <w:szCs w:val="24"/>
        </w:rPr>
        <w:t xml:space="preserve">, D. G. C., </w:t>
      </w:r>
      <w:proofErr w:type="spellStart"/>
      <w:r w:rsidRPr="00FA2F4E">
        <w:rPr>
          <w:rFonts w:ascii="Times New Roman" w:hAnsi="Times New Roman" w:cs="Times New Roman"/>
          <w:sz w:val="24"/>
          <w:szCs w:val="24"/>
        </w:rPr>
        <w:t>Rasara</w:t>
      </w:r>
      <w:proofErr w:type="spellEnd"/>
      <w:r w:rsidRPr="00FA2F4E">
        <w:rPr>
          <w:rFonts w:ascii="Times New Roman" w:hAnsi="Times New Roman" w:cs="Times New Roman"/>
          <w:sz w:val="24"/>
          <w:szCs w:val="24"/>
        </w:rPr>
        <w:t xml:space="preserve">, A. G. H. C., Wijesinghe, G., &amp; Pushpakumara, R. W. (2024). Genetic </w:t>
      </w:r>
      <w:r w:rsidR="00942D6C" w:rsidRPr="00FA2F4E">
        <w:rPr>
          <w:rFonts w:ascii="Times New Roman" w:hAnsi="Times New Roman" w:cs="Times New Roman"/>
          <w:sz w:val="24"/>
          <w:szCs w:val="24"/>
        </w:rPr>
        <w:t xml:space="preserve">variability character association and heritability of advanced breeding lines of groundnut </w:t>
      </w:r>
      <w:r w:rsidRPr="00FA2F4E">
        <w:rPr>
          <w:rFonts w:ascii="Times New Roman" w:hAnsi="Times New Roman" w:cs="Times New Roman"/>
          <w:sz w:val="24"/>
          <w:szCs w:val="24"/>
        </w:rPr>
        <w:t>(</w:t>
      </w:r>
      <w:r w:rsidRPr="00FA2F4E">
        <w:rPr>
          <w:rFonts w:ascii="Times New Roman" w:hAnsi="Times New Roman" w:cs="Times New Roman"/>
          <w:i/>
          <w:sz w:val="24"/>
          <w:szCs w:val="24"/>
        </w:rPr>
        <w:t>Arachis hypogaea</w:t>
      </w:r>
      <w:r w:rsidRPr="00FA2F4E">
        <w:rPr>
          <w:rFonts w:ascii="Times New Roman" w:hAnsi="Times New Roman" w:cs="Times New Roman"/>
          <w:sz w:val="24"/>
          <w:szCs w:val="24"/>
        </w:rPr>
        <w:t xml:space="preserve"> L.). </w:t>
      </w:r>
      <w:r w:rsidRPr="00FA2F4E">
        <w:rPr>
          <w:rFonts w:ascii="Times New Roman" w:hAnsi="Times New Roman" w:cs="Times New Roman"/>
          <w:i/>
          <w:iCs/>
          <w:sz w:val="24"/>
          <w:szCs w:val="24"/>
        </w:rPr>
        <w:t xml:space="preserve">Journal of </w:t>
      </w:r>
      <w:proofErr w:type="spellStart"/>
      <w:r w:rsidRPr="00FA2F4E">
        <w:rPr>
          <w:rFonts w:ascii="Times New Roman" w:hAnsi="Times New Roman" w:cs="Times New Roman"/>
          <w:i/>
          <w:iCs/>
          <w:sz w:val="24"/>
          <w:szCs w:val="24"/>
        </w:rPr>
        <w:t>Agro</w:t>
      </w:r>
      <w:proofErr w:type="spellEnd"/>
      <w:r w:rsidRPr="00FA2F4E">
        <w:rPr>
          <w:rFonts w:ascii="Times New Roman" w:hAnsi="Times New Roman" w:cs="Times New Roman"/>
          <w:i/>
          <w:iCs/>
          <w:sz w:val="24"/>
          <w:szCs w:val="24"/>
        </w:rPr>
        <w:t>-Technology and Rural Sciences</w:t>
      </w:r>
      <w:r w:rsidRPr="00FA2F4E">
        <w:rPr>
          <w:rFonts w:ascii="Times New Roman" w:hAnsi="Times New Roman" w:cs="Times New Roman"/>
          <w:sz w:val="24"/>
          <w:szCs w:val="24"/>
        </w:rPr>
        <w:t xml:space="preserve">, </w:t>
      </w:r>
      <w:r w:rsidRPr="00FA2F4E">
        <w:rPr>
          <w:rFonts w:ascii="Times New Roman" w:hAnsi="Times New Roman" w:cs="Times New Roman"/>
          <w:i/>
          <w:iCs/>
          <w:sz w:val="24"/>
          <w:szCs w:val="24"/>
        </w:rPr>
        <w:t>4</w:t>
      </w:r>
      <w:r w:rsidRPr="00FA2F4E">
        <w:rPr>
          <w:rFonts w:ascii="Times New Roman" w:hAnsi="Times New Roman" w:cs="Times New Roman"/>
          <w:sz w:val="24"/>
          <w:szCs w:val="24"/>
        </w:rPr>
        <w:t xml:space="preserve">(1), 21–27. </w:t>
      </w:r>
      <w:hyperlink r:id="rId46" w:history="1">
        <w:r w:rsidRPr="00FA2F4E">
          <w:rPr>
            <w:rStyle w:val="Hyperlink"/>
            <w:rFonts w:ascii="Times New Roman" w:hAnsi="Times New Roman" w:cs="Times New Roman"/>
            <w:sz w:val="24"/>
            <w:szCs w:val="24"/>
          </w:rPr>
          <w:t>https://doi.org/10.4038/atrsj.v4i1.58</w:t>
        </w:r>
      </w:hyperlink>
      <w:r w:rsidRPr="00FA2F4E">
        <w:rPr>
          <w:rFonts w:ascii="Times New Roman" w:hAnsi="Times New Roman" w:cs="Times New Roman"/>
          <w:sz w:val="24"/>
          <w:szCs w:val="24"/>
        </w:rPr>
        <w:t xml:space="preserve"> </w:t>
      </w:r>
    </w:p>
    <w:p w14:paraId="7078E8E3" w14:textId="136C9195" w:rsidR="00410E8C" w:rsidRPr="00FA2F4E" w:rsidRDefault="00410E8C" w:rsidP="00AD6B08">
      <w:pPr>
        <w:spacing w:before="120" w:after="120" w:line="360" w:lineRule="auto"/>
        <w:jc w:val="both"/>
        <w:rPr>
          <w:rFonts w:ascii="Times New Roman" w:hAnsi="Times New Roman" w:cs="Times New Roman"/>
          <w:sz w:val="24"/>
          <w:szCs w:val="24"/>
        </w:rPr>
      </w:pPr>
      <w:r w:rsidRPr="00FA2F4E">
        <w:rPr>
          <w:rFonts w:ascii="Times New Roman" w:hAnsi="Times New Roman" w:cs="Times New Roman"/>
          <w:sz w:val="24"/>
          <w:szCs w:val="24"/>
        </w:rPr>
        <w:lastRenderedPageBreak/>
        <w:t xml:space="preserve">Aparna, P., Shanthi Priya, M., Mohan Reddy, D., &amp; Latha, P. (2018). Estimation of </w:t>
      </w:r>
      <w:r w:rsidR="00942D6C" w:rsidRPr="00FA2F4E">
        <w:rPr>
          <w:rFonts w:ascii="Times New Roman" w:hAnsi="Times New Roman" w:cs="Times New Roman"/>
          <w:sz w:val="24"/>
          <w:szCs w:val="24"/>
        </w:rPr>
        <w:t>genetic parameters in groundnut (</w:t>
      </w:r>
      <w:r w:rsidR="00942D6C" w:rsidRPr="00FA2F4E">
        <w:rPr>
          <w:rFonts w:ascii="Times New Roman" w:hAnsi="Times New Roman" w:cs="Times New Roman"/>
          <w:i/>
          <w:sz w:val="24"/>
          <w:szCs w:val="24"/>
        </w:rPr>
        <w:t>arachis hypogaea</w:t>
      </w:r>
      <w:r w:rsidR="00942D6C" w:rsidRPr="00FA2F4E">
        <w:rPr>
          <w:rFonts w:ascii="Times New Roman" w:hAnsi="Times New Roman" w:cs="Times New Roman"/>
          <w:sz w:val="24"/>
          <w:szCs w:val="24"/>
        </w:rPr>
        <w:t xml:space="preserve"> l.) for yield and it’s contributing characters under inorganic fertilizer managements</w:t>
      </w:r>
      <w:r w:rsidRPr="00FA2F4E">
        <w:rPr>
          <w:rFonts w:ascii="Times New Roman" w:hAnsi="Times New Roman" w:cs="Times New Roman"/>
          <w:sz w:val="24"/>
          <w:szCs w:val="24"/>
        </w:rPr>
        <w:t xml:space="preserve">. </w:t>
      </w:r>
      <w:r w:rsidRPr="00FA2F4E">
        <w:rPr>
          <w:rFonts w:ascii="Times New Roman" w:hAnsi="Times New Roman" w:cs="Times New Roman"/>
          <w:i/>
          <w:iCs/>
          <w:sz w:val="24"/>
          <w:szCs w:val="24"/>
        </w:rPr>
        <w:t>International Journal of Current Microbiology and Applied Sciences</w:t>
      </w:r>
      <w:r w:rsidRPr="00FA2F4E">
        <w:rPr>
          <w:rFonts w:ascii="Times New Roman" w:hAnsi="Times New Roman" w:cs="Times New Roman"/>
          <w:sz w:val="24"/>
          <w:szCs w:val="24"/>
        </w:rPr>
        <w:t xml:space="preserve">, </w:t>
      </w:r>
      <w:r w:rsidRPr="00FA2F4E">
        <w:rPr>
          <w:rFonts w:ascii="Times New Roman" w:hAnsi="Times New Roman" w:cs="Times New Roman"/>
          <w:i/>
          <w:iCs/>
          <w:sz w:val="24"/>
          <w:szCs w:val="24"/>
        </w:rPr>
        <w:t>7</w:t>
      </w:r>
      <w:r w:rsidRPr="00FA2F4E">
        <w:rPr>
          <w:rFonts w:ascii="Times New Roman" w:hAnsi="Times New Roman" w:cs="Times New Roman"/>
          <w:sz w:val="24"/>
          <w:szCs w:val="24"/>
        </w:rPr>
        <w:t xml:space="preserve">(04), 1559–1565. </w:t>
      </w:r>
      <w:hyperlink r:id="rId47" w:history="1">
        <w:r w:rsidRPr="00FA2F4E">
          <w:rPr>
            <w:rStyle w:val="Hyperlink"/>
            <w:rFonts w:ascii="Times New Roman" w:hAnsi="Times New Roman" w:cs="Times New Roman"/>
            <w:sz w:val="24"/>
            <w:szCs w:val="24"/>
          </w:rPr>
          <w:t>https://doi.org/10.20546/ijcmas.2018.704.175</w:t>
        </w:r>
      </w:hyperlink>
      <w:r w:rsidRPr="00FA2F4E">
        <w:rPr>
          <w:rFonts w:ascii="Times New Roman" w:hAnsi="Times New Roman" w:cs="Times New Roman"/>
          <w:sz w:val="24"/>
          <w:szCs w:val="24"/>
        </w:rPr>
        <w:t xml:space="preserve"> </w:t>
      </w:r>
    </w:p>
    <w:p w14:paraId="698B5009" w14:textId="77777777" w:rsidR="00410E8C" w:rsidRPr="00FA2F4E" w:rsidRDefault="00410E8C" w:rsidP="00AD6B08">
      <w:pPr>
        <w:spacing w:before="120" w:after="120" w:line="360" w:lineRule="auto"/>
        <w:jc w:val="both"/>
        <w:rPr>
          <w:rFonts w:ascii="Times New Roman" w:hAnsi="Times New Roman" w:cs="Times New Roman"/>
          <w:sz w:val="24"/>
          <w:szCs w:val="24"/>
        </w:rPr>
      </w:pPr>
      <w:r w:rsidRPr="00FA2F4E">
        <w:rPr>
          <w:rFonts w:ascii="Times New Roman" w:hAnsi="Times New Roman" w:cs="Times New Roman"/>
          <w:sz w:val="24"/>
          <w:szCs w:val="24"/>
        </w:rPr>
        <w:t xml:space="preserve">Behera, P. P., Deshmukh, D., Vemula, A. K., Bangaru, K., </w:t>
      </w:r>
      <w:proofErr w:type="spellStart"/>
      <w:r w:rsidRPr="00FA2F4E">
        <w:rPr>
          <w:rFonts w:ascii="Times New Roman" w:hAnsi="Times New Roman" w:cs="Times New Roman"/>
          <w:sz w:val="24"/>
          <w:szCs w:val="24"/>
        </w:rPr>
        <w:t>Bagudam</w:t>
      </w:r>
      <w:proofErr w:type="spellEnd"/>
      <w:r w:rsidRPr="00FA2F4E">
        <w:rPr>
          <w:rFonts w:ascii="Times New Roman" w:hAnsi="Times New Roman" w:cs="Times New Roman"/>
          <w:sz w:val="24"/>
          <w:szCs w:val="24"/>
        </w:rPr>
        <w:t xml:space="preserve">, R., Mathew, A., Purohit, A., </w:t>
      </w:r>
      <w:proofErr w:type="spellStart"/>
      <w:r w:rsidRPr="00FA2F4E">
        <w:rPr>
          <w:rFonts w:ascii="Times New Roman" w:hAnsi="Times New Roman" w:cs="Times New Roman"/>
          <w:sz w:val="24"/>
          <w:szCs w:val="24"/>
        </w:rPr>
        <w:t>Vishnumolakala</w:t>
      </w:r>
      <w:proofErr w:type="spellEnd"/>
      <w:r w:rsidRPr="00FA2F4E">
        <w:rPr>
          <w:rFonts w:ascii="Times New Roman" w:hAnsi="Times New Roman" w:cs="Times New Roman"/>
          <w:sz w:val="24"/>
          <w:szCs w:val="24"/>
        </w:rPr>
        <w:t xml:space="preserve">, A., Wankhade, A. P., </w:t>
      </w:r>
      <w:proofErr w:type="spellStart"/>
      <w:r w:rsidRPr="00FA2F4E">
        <w:rPr>
          <w:rFonts w:ascii="Times New Roman" w:hAnsi="Times New Roman" w:cs="Times New Roman"/>
          <w:sz w:val="24"/>
          <w:szCs w:val="24"/>
        </w:rPr>
        <w:t>Kounain</w:t>
      </w:r>
      <w:proofErr w:type="spellEnd"/>
      <w:r w:rsidRPr="00FA2F4E">
        <w:rPr>
          <w:rFonts w:ascii="Times New Roman" w:hAnsi="Times New Roman" w:cs="Times New Roman"/>
          <w:sz w:val="24"/>
          <w:szCs w:val="24"/>
        </w:rPr>
        <w:t xml:space="preserve">, S., </w:t>
      </w:r>
      <w:proofErr w:type="spellStart"/>
      <w:r w:rsidRPr="00FA2F4E">
        <w:rPr>
          <w:rFonts w:ascii="Times New Roman" w:hAnsi="Times New Roman" w:cs="Times New Roman"/>
          <w:sz w:val="24"/>
          <w:szCs w:val="24"/>
        </w:rPr>
        <w:t>Guguloth</w:t>
      </w:r>
      <w:proofErr w:type="spellEnd"/>
      <w:r w:rsidRPr="00FA2F4E">
        <w:rPr>
          <w:rFonts w:ascii="Times New Roman" w:hAnsi="Times New Roman" w:cs="Times New Roman"/>
          <w:sz w:val="24"/>
          <w:szCs w:val="24"/>
        </w:rPr>
        <w:t xml:space="preserve">, N., </w:t>
      </w:r>
      <w:proofErr w:type="spellStart"/>
      <w:r w:rsidRPr="00FA2F4E">
        <w:rPr>
          <w:rFonts w:ascii="Times New Roman" w:hAnsi="Times New Roman" w:cs="Times New Roman"/>
          <w:sz w:val="24"/>
          <w:szCs w:val="24"/>
        </w:rPr>
        <w:t>Variath</w:t>
      </w:r>
      <w:proofErr w:type="spellEnd"/>
      <w:r w:rsidRPr="00FA2F4E">
        <w:rPr>
          <w:rFonts w:ascii="Times New Roman" w:hAnsi="Times New Roman" w:cs="Times New Roman"/>
          <w:sz w:val="24"/>
          <w:szCs w:val="24"/>
        </w:rPr>
        <w:t xml:space="preserve">, M. T., Kurva, M., </w:t>
      </w:r>
      <w:proofErr w:type="spellStart"/>
      <w:r w:rsidRPr="00FA2F4E">
        <w:rPr>
          <w:rFonts w:ascii="Times New Roman" w:hAnsi="Times New Roman" w:cs="Times New Roman"/>
          <w:sz w:val="24"/>
          <w:szCs w:val="24"/>
        </w:rPr>
        <w:t>Potupureddi</w:t>
      </w:r>
      <w:proofErr w:type="spellEnd"/>
      <w:r w:rsidRPr="00FA2F4E">
        <w:rPr>
          <w:rFonts w:ascii="Times New Roman" w:hAnsi="Times New Roman" w:cs="Times New Roman"/>
          <w:sz w:val="24"/>
          <w:szCs w:val="24"/>
        </w:rPr>
        <w:t xml:space="preserve">, G., </w:t>
      </w:r>
      <w:proofErr w:type="spellStart"/>
      <w:r w:rsidRPr="00FA2F4E">
        <w:rPr>
          <w:rFonts w:ascii="Times New Roman" w:hAnsi="Times New Roman" w:cs="Times New Roman"/>
          <w:sz w:val="24"/>
          <w:szCs w:val="24"/>
        </w:rPr>
        <w:t>Muragesan</w:t>
      </w:r>
      <w:proofErr w:type="spellEnd"/>
      <w:r w:rsidRPr="00FA2F4E">
        <w:rPr>
          <w:rFonts w:ascii="Times New Roman" w:hAnsi="Times New Roman" w:cs="Times New Roman"/>
          <w:sz w:val="24"/>
          <w:szCs w:val="24"/>
        </w:rPr>
        <w:t xml:space="preserve">, S., Raman, A., &amp; Pasupuleti, J. (2025). Realized genetic gain for yield and yield attributes in groundnut breeding at ICRISAT from an ERA trial. </w:t>
      </w:r>
      <w:r w:rsidRPr="00FA2F4E">
        <w:rPr>
          <w:rFonts w:ascii="Times New Roman" w:hAnsi="Times New Roman" w:cs="Times New Roman"/>
          <w:i/>
          <w:iCs/>
          <w:sz w:val="24"/>
          <w:szCs w:val="24"/>
        </w:rPr>
        <w:t>Frontiers in Plant Science</w:t>
      </w:r>
      <w:r w:rsidRPr="00FA2F4E">
        <w:rPr>
          <w:rFonts w:ascii="Times New Roman" w:hAnsi="Times New Roman" w:cs="Times New Roman"/>
          <w:sz w:val="24"/>
          <w:szCs w:val="24"/>
        </w:rPr>
        <w:t xml:space="preserve">, </w:t>
      </w:r>
      <w:r w:rsidRPr="00FA2F4E">
        <w:rPr>
          <w:rFonts w:ascii="Times New Roman" w:hAnsi="Times New Roman" w:cs="Times New Roman"/>
          <w:i/>
          <w:iCs/>
          <w:sz w:val="24"/>
          <w:szCs w:val="24"/>
        </w:rPr>
        <w:t>16</w:t>
      </w:r>
      <w:r w:rsidRPr="00FA2F4E">
        <w:rPr>
          <w:rFonts w:ascii="Times New Roman" w:hAnsi="Times New Roman" w:cs="Times New Roman"/>
          <w:sz w:val="24"/>
          <w:szCs w:val="24"/>
        </w:rPr>
        <w:t xml:space="preserve">. </w:t>
      </w:r>
      <w:hyperlink r:id="rId48" w:history="1">
        <w:r w:rsidRPr="00FA2F4E">
          <w:rPr>
            <w:rStyle w:val="Hyperlink"/>
            <w:rFonts w:ascii="Times New Roman" w:hAnsi="Times New Roman" w:cs="Times New Roman"/>
            <w:sz w:val="24"/>
            <w:szCs w:val="24"/>
          </w:rPr>
          <w:t>https://doi.org/10.3389/fpls.2025.1640041</w:t>
        </w:r>
      </w:hyperlink>
    </w:p>
    <w:p w14:paraId="208A67FA" w14:textId="77777777" w:rsidR="00410E8C" w:rsidRPr="00FA2F4E" w:rsidRDefault="00410E8C" w:rsidP="00AD6B08">
      <w:pPr>
        <w:spacing w:before="120" w:after="120" w:line="360" w:lineRule="auto"/>
        <w:jc w:val="both"/>
        <w:rPr>
          <w:rFonts w:ascii="Times New Roman" w:hAnsi="Times New Roman" w:cs="Times New Roman"/>
          <w:sz w:val="24"/>
          <w:szCs w:val="24"/>
        </w:rPr>
      </w:pPr>
      <w:r w:rsidRPr="00FA2F4E">
        <w:rPr>
          <w:rFonts w:ascii="Times New Roman" w:hAnsi="Times New Roman" w:cs="Times New Roman"/>
          <w:sz w:val="24"/>
          <w:szCs w:val="24"/>
        </w:rPr>
        <w:t>Bhargavi, G., Rao, V. S., &amp; Rao, K. L. N. (2017). Genetic analysis for morphological, physiological, yield and yield attributes in groundnut (</w:t>
      </w:r>
      <w:r w:rsidRPr="00FA2F4E">
        <w:rPr>
          <w:rFonts w:ascii="Times New Roman" w:hAnsi="Times New Roman" w:cs="Times New Roman"/>
          <w:i/>
          <w:sz w:val="24"/>
          <w:szCs w:val="24"/>
        </w:rPr>
        <w:t>Arachis hypogaea</w:t>
      </w:r>
      <w:r w:rsidRPr="00FA2F4E">
        <w:rPr>
          <w:rFonts w:ascii="Times New Roman" w:hAnsi="Times New Roman" w:cs="Times New Roman"/>
          <w:sz w:val="24"/>
          <w:szCs w:val="24"/>
        </w:rPr>
        <w:t xml:space="preserve"> L.). </w:t>
      </w:r>
      <w:r w:rsidRPr="00FA2F4E">
        <w:rPr>
          <w:rFonts w:ascii="Times New Roman" w:hAnsi="Times New Roman" w:cs="Times New Roman"/>
          <w:i/>
          <w:iCs/>
          <w:sz w:val="24"/>
          <w:szCs w:val="24"/>
        </w:rPr>
        <w:t>Indian Journal of Agricultural Research</w:t>
      </w:r>
      <w:r w:rsidRPr="00FA2F4E">
        <w:rPr>
          <w:rFonts w:ascii="Times New Roman" w:hAnsi="Times New Roman" w:cs="Times New Roman"/>
          <w:sz w:val="24"/>
          <w:szCs w:val="24"/>
        </w:rPr>
        <w:t xml:space="preserve">, </w:t>
      </w:r>
      <w:r w:rsidRPr="00FA2F4E">
        <w:rPr>
          <w:rFonts w:ascii="Times New Roman" w:hAnsi="Times New Roman" w:cs="Times New Roman"/>
          <w:i/>
          <w:iCs/>
          <w:sz w:val="24"/>
          <w:szCs w:val="24"/>
        </w:rPr>
        <w:t>51</w:t>
      </w:r>
      <w:r w:rsidRPr="00FA2F4E">
        <w:rPr>
          <w:rFonts w:ascii="Times New Roman" w:hAnsi="Times New Roman" w:cs="Times New Roman"/>
          <w:sz w:val="24"/>
          <w:szCs w:val="24"/>
        </w:rPr>
        <w:t xml:space="preserve">(04). </w:t>
      </w:r>
      <w:hyperlink r:id="rId49" w:history="1">
        <w:r w:rsidRPr="00FA2F4E">
          <w:rPr>
            <w:rStyle w:val="Hyperlink"/>
            <w:rFonts w:ascii="Times New Roman" w:hAnsi="Times New Roman" w:cs="Times New Roman"/>
            <w:sz w:val="24"/>
            <w:szCs w:val="24"/>
          </w:rPr>
          <w:t>https://doi.org/10.18805/ijare.v51i04.8431</w:t>
        </w:r>
      </w:hyperlink>
      <w:r w:rsidRPr="00FA2F4E">
        <w:rPr>
          <w:rFonts w:ascii="Times New Roman" w:hAnsi="Times New Roman" w:cs="Times New Roman"/>
          <w:sz w:val="24"/>
          <w:szCs w:val="24"/>
        </w:rPr>
        <w:t xml:space="preserve"> </w:t>
      </w:r>
    </w:p>
    <w:p w14:paraId="1B3036BF" w14:textId="6B0F4FA3" w:rsidR="00602CB8" w:rsidRPr="00FA2F4E" w:rsidRDefault="00602CB8" w:rsidP="00AD6B08">
      <w:pPr>
        <w:spacing w:before="120" w:after="120" w:line="360" w:lineRule="auto"/>
        <w:jc w:val="both"/>
        <w:rPr>
          <w:rFonts w:ascii="Times New Roman" w:hAnsi="Times New Roman" w:cs="Times New Roman"/>
          <w:sz w:val="24"/>
          <w:szCs w:val="24"/>
        </w:rPr>
      </w:pPr>
      <w:r w:rsidRPr="00FA2F4E">
        <w:rPr>
          <w:rFonts w:ascii="Times New Roman" w:hAnsi="Times New Roman" w:cs="Times New Roman"/>
          <w:sz w:val="24"/>
          <w:szCs w:val="24"/>
          <w:shd w:val="clear" w:color="auto" w:fill="FFFFFF"/>
        </w:rPr>
        <w:t xml:space="preserve">Bhawar, </w:t>
      </w:r>
      <w:r w:rsidR="00202F62" w:rsidRPr="00FA2F4E">
        <w:rPr>
          <w:rFonts w:ascii="Times New Roman" w:hAnsi="Times New Roman" w:cs="Times New Roman"/>
          <w:sz w:val="24"/>
          <w:szCs w:val="24"/>
          <w:shd w:val="clear" w:color="auto" w:fill="FFFFFF"/>
        </w:rPr>
        <w:t xml:space="preserve">P. C., </w:t>
      </w:r>
      <w:r w:rsidRPr="00FA2F4E">
        <w:rPr>
          <w:rFonts w:ascii="Times New Roman" w:hAnsi="Times New Roman" w:cs="Times New Roman"/>
          <w:sz w:val="24"/>
          <w:szCs w:val="24"/>
          <w:shd w:val="clear" w:color="auto" w:fill="FFFFFF"/>
        </w:rPr>
        <w:t xml:space="preserve">Tiwari, </w:t>
      </w:r>
      <w:r w:rsidR="00202F62" w:rsidRPr="00FA2F4E">
        <w:rPr>
          <w:rFonts w:ascii="Times New Roman" w:hAnsi="Times New Roman" w:cs="Times New Roman"/>
          <w:sz w:val="24"/>
          <w:szCs w:val="24"/>
          <w:shd w:val="clear" w:color="auto" w:fill="FFFFFF"/>
        </w:rPr>
        <w:t xml:space="preserve">S., </w:t>
      </w:r>
      <w:r w:rsidRPr="00FA2F4E">
        <w:rPr>
          <w:rFonts w:ascii="Times New Roman" w:hAnsi="Times New Roman" w:cs="Times New Roman"/>
          <w:sz w:val="24"/>
          <w:szCs w:val="24"/>
          <w:shd w:val="clear" w:color="auto" w:fill="FFFFFF"/>
        </w:rPr>
        <w:t xml:space="preserve">Tripathi, </w:t>
      </w:r>
      <w:r w:rsidR="00202F62" w:rsidRPr="00FA2F4E">
        <w:rPr>
          <w:rFonts w:ascii="Times New Roman" w:hAnsi="Times New Roman" w:cs="Times New Roman"/>
          <w:sz w:val="24"/>
          <w:szCs w:val="24"/>
          <w:shd w:val="clear" w:color="auto" w:fill="FFFFFF"/>
        </w:rPr>
        <w:t xml:space="preserve">M.K., </w:t>
      </w:r>
      <w:r w:rsidRPr="00FA2F4E">
        <w:rPr>
          <w:rFonts w:ascii="Times New Roman" w:hAnsi="Times New Roman" w:cs="Times New Roman"/>
          <w:sz w:val="24"/>
          <w:szCs w:val="24"/>
          <w:shd w:val="clear" w:color="auto" w:fill="FFFFFF"/>
        </w:rPr>
        <w:t xml:space="preserve">Tomar, </w:t>
      </w:r>
      <w:r w:rsidR="00202F62" w:rsidRPr="00FA2F4E">
        <w:rPr>
          <w:rFonts w:ascii="Times New Roman" w:hAnsi="Times New Roman" w:cs="Times New Roman"/>
          <w:sz w:val="24"/>
          <w:szCs w:val="24"/>
          <w:shd w:val="clear" w:color="auto" w:fill="FFFFFF"/>
        </w:rPr>
        <w:t>R.S. &amp;</w:t>
      </w:r>
      <w:r w:rsidRPr="00FA2F4E">
        <w:rPr>
          <w:rFonts w:ascii="Times New Roman" w:hAnsi="Times New Roman" w:cs="Times New Roman"/>
          <w:sz w:val="24"/>
          <w:szCs w:val="24"/>
          <w:shd w:val="clear" w:color="auto" w:fill="FFFFFF"/>
        </w:rPr>
        <w:t xml:space="preserve"> Sikarwar</w:t>
      </w:r>
      <w:r w:rsidR="00202F62" w:rsidRPr="00FA2F4E">
        <w:rPr>
          <w:rFonts w:ascii="Times New Roman" w:hAnsi="Times New Roman" w:cs="Times New Roman"/>
          <w:sz w:val="24"/>
          <w:szCs w:val="24"/>
          <w:shd w:val="clear" w:color="auto" w:fill="FFFFFF"/>
        </w:rPr>
        <w:t>, R.S.</w:t>
      </w:r>
      <w:r w:rsidR="001F3018" w:rsidRPr="00FA2F4E">
        <w:rPr>
          <w:rFonts w:ascii="Times New Roman" w:hAnsi="Times New Roman" w:cs="Times New Roman"/>
          <w:sz w:val="24"/>
          <w:szCs w:val="24"/>
          <w:shd w:val="clear" w:color="auto" w:fill="FFFFFF"/>
        </w:rPr>
        <w:t xml:space="preserve"> (2020). </w:t>
      </w:r>
      <w:hyperlink r:id="rId50" w:history="1">
        <w:r w:rsidR="001F3018" w:rsidRPr="00FA2F4E">
          <w:rPr>
            <w:rFonts w:ascii="Times New Roman" w:hAnsi="Times New Roman" w:cs="Times New Roman"/>
            <w:sz w:val="24"/>
            <w:szCs w:val="24"/>
            <w:shd w:val="clear" w:color="auto" w:fill="FFFFFF"/>
          </w:rPr>
          <w:t>Screening of groundnut germplasm for foliar fungal diseases and population structure analysis using gene based SSR markers</w:t>
        </w:r>
      </w:hyperlink>
      <w:r w:rsidR="001F3018" w:rsidRPr="00FA2F4E">
        <w:rPr>
          <w:rFonts w:ascii="Times New Roman" w:hAnsi="Times New Roman" w:cs="Times New Roman"/>
          <w:sz w:val="24"/>
          <w:szCs w:val="24"/>
          <w:shd w:val="clear" w:color="auto" w:fill="FFFFFF"/>
        </w:rPr>
        <w:t>.</w:t>
      </w:r>
      <w:r w:rsidRPr="00FA2F4E">
        <w:rPr>
          <w:rFonts w:ascii="Times New Roman" w:hAnsi="Times New Roman" w:cs="Times New Roman"/>
          <w:sz w:val="24"/>
          <w:szCs w:val="24"/>
        </w:rPr>
        <w:t xml:space="preserve"> </w:t>
      </w:r>
      <w:r w:rsidR="00202F62" w:rsidRPr="00FA2F4E">
        <w:rPr>
          <w:rFonts w:ascii="Times New Roman" w:hAnsi="Times New Roman" w:cs="Times New Roman"/>
          <w:i/>
          <w:iCs/>
          <w:sz w:val="24"/>
          <w:szCs w:val="24"/>
          <w:shd w:val="clear" w:color="auto" w:fill="FFFFFF"/>
        </w:rPr>
        <w:t>Current Journal of Applied Science and Technology</w:t>
      </w:r>
      <w:r w:rsidR="00202F62" w:rsidRPr="00FA2F4E">
        <w:rPr>
          <w:rFonts w:ascii="Times New Roman" w:hAnsi="Times New Roman" w:cs="Times New Roman"/>
          <w:sz w:val="24"/>
          <w:szCs w:val="24"/>
          <w:shd w:val="clear" w:color="auto" w:fill="FFFFFF"/>
        </w:rPr>
        <w:t xml:space="preserve">, </w:t>
      </w:r>
      <w:r w:rsidR="00202F62" w:rsidRPr="00FA2F4E">
        <w:rPr>
          <w:rFonts w:ascii="Times New Roman" w:hAnsi="Times New Roman" w:cs="Times New Roman"/>
          <w:i/>
          <w:iCs/>
          <w:sz w:val="24"/>
          <w:szCs w:val="24"/>
          <w:shd w:val="clear" w:color="auto" w:fill="FFFFFF"/>
        </w:rPr>
        <w:t xml:space="preserve">39 </w:t>
      </w:r>
      <w:r w:rsidR="00202F62" w:rsidRPr="00FA2F4E">
        <w:rPr>
          <w:rFonts w:ascii="Times New Roman" w:hAnsi="Times New Roman" w:cs="Times New Roman"/>
          <w:sz w:val="24"/>
          <w:szCs w:val="24"/>
          <w:shd w:val="clear" w:color="auto" w:fill="FFFFFF"/>
        </w:rPr>
        <w:t>(2):75-84.</w:t>
      </w:r>
    </w:p>
    <w:p w14:paraId="78C39B36" w14:textId="00D23462" w:rsidR="00410E8C" w:rsidRPr="00FA2F4E" w:rsidRDefault="00410E8C" w:rsidP="00AD6B08">
      <w:pPr>
        <w:spacing w:before="120" w:after="120" w:line="360" w:lineRule="auto"/>
        <w:jc w:val="both"/>
        <w:rPr>
          <w:rFonts w:ascii="Times New Roman" w:hAnsi="Times New Roman" w:cs="Times New Roman"/>
          <w:sz w:val="24"/>
          <w:szCs w:val="24"/>
        </w:rPr>
      </w:pPr>
      <w:r w:rsidRPr="00FA2F4E">
        <w:rPr>
          <w:rFonts w:ascii="Times New Roman" w:hAnsi="Times New Roman" w:cs="Times New Roman"/>
          <w:sz w:val="24"/>
          <w:szCs w:val="24"/>
        </w:rPr>
        <w:t xml:space="preserve">Bhavani, G., &amp; </w:t>
      </w:r>
      <w:proofErr w:type="spellStart"/>
      <w:r w:rsidRPr="00FA2F4E">
        <w:rPr>
          <w:rFonts w:ascii="Times New Roman" w:hAnsi="Times New Roman" w:cs="Times New Roman"/>
          <w:sz w:val="24"/>
          <w:szCs w:val="24"/>
        </w:rPr>
        <w:t>Koghare</w:t>
      </w:r>
      <w:proofErr w:type="spellEnd"/>
      <w:r w:rsidRPr="00FA2F4E">
        <w:rPr>
          <w:rFonts w:ascii="Times New Roman" w:hAnsi="Times New Roman" w:cs="Times New Roman"/>
          <w:sz w:val="24"/>
          <w:szCs w:val="24"/>
        </w:rPr>
        <w:t xml:space="preserve">, D. T. (2025). Groundnut </w:t>
      </w:r>
      <w:r w:rsidR="00942D6C" w:rsidRPr="00FA2F4E">
        <w:rPr>
          <w:rFonts w:ascii="Times New Roman" w:hAnsi="Times New Roman" w:cs="Times New Roman"/>
          <w:sz w:val="24"/>
          <w:szCs w:val="24"/>
        </w:rPr>
        <w:t xml:space="preserve">production and marketing constraint as perceived by the farmers of Wanaparthy district </w:t>
      </w:r>
      <w:r w:rsidRPr="00FA2F4E">
        <w:rPr>
          <w:rFonts w:ascii="Times New Roman" w:hAnsi="Times New Roman" w:cs="Times New Roman"/>
          <w:sz w:val="24"/>
          <w:szCs w:val="24"/>
        </w:rPr>
        <w:t xml:space="preserve">Telangana. </w:t>
      </w:r>
      <w:r w:rsidRPr="00FA2F4E">
        <w:rPr>
          <w:rFonts w:ascii="Times New Roman" w:hAnsi="Times New Roman" w:cs="Times New Roman"/>
          <w:i/>
          <w:iCs/>
          <w:sz w:val="24"/>
          <w:szCs w:val="24"/>
        </w:rPr>
        <w:t>International Journal of Economic Plants</w:t>
      </w:r>
      <w:r w:rsidRPr="00FA2F4E">
        <w:rPr>
          <w:rFonts w:ascii="Times New Roman" w:hAnsi="Times New Roman" w:cs="Times New Roman"/>
          <w:sz w:val="24"/>
          <w:szCs w:val="24"/>
        </w:rPr>
        <w:t xml:space="preserve">, </w:t>
      </w:r>
      <w:r w:rsidRPr="00FA2F4E">
        <w:rPr>
          <w:rFonts w:ascii="Times New Roman" w:hAnsi="Times New Roman" w:cs="Times New Roman"/>
          <w:i/>
          <w:iCs/>
          <w:sz w:val="24"/>
          <w:szCs w:val="24"/>
        </w:rPr>
        <w:t>12</w:t>
      </w:r>
      <w:r w:rsidRPr="00FA2F4E">
        <w:rPr>
          <w:rFonts w:ascii="Times New Roman" w:hAnsi="Times New Roman" w:cs="Times New Roman"/>
          <w:sz w:val="24"/>
          <w:szCs w:val="24"/>
        </w:rPr>
        <w:t xml:space="preserve">(Jan, 1), 01–05. </w:t>
      </w:r>
      <w:hyperlink r:id="rId51" w:history="1">
        <w:r w:rsidRPr="00FA2F4E">
          <w:rPr>
            <w:rStyle w:val="Hyperlink"/>
            <w:rFonts w:ascii="Times New Roman" w:hAnsi="Times New Roman" w:cs="Times New Roman"/>
            <w:sz w:val="24"/>
            <w:szCs w:val="24"/>
          </w:rPr>
          <w:t>https://doi.org/10.23910/2/2025.5863b</w:t>
        </w:r>
      </w:hyperlink>
      <w:r w:rsidRPr="00FA2F4E">
        <w:rPr>
          <w:rFonts w:ascii="Times New Roman" w:hAnsi="Times New Roman" w:cs="Times New Roman"/>
          <w:sz w:val="24"/>
          <w:szCs w:val="24"/>
        </w:rPr>
        <w:t xml:space="preserve"> </w:t>
      </w:r>
    </w:p>
    <w:p w14:paraId="03266C12" w14:textId="7FC638C6" w:rsidR="00410E8C" w:rsidRPr="00FA2F4E" w:rsidRDefault="00410E8C" w:rsidP="00AD6B08">
      <w:pPr>
        <w:spacing w:before="120" w:after="120" w:line="360" w:lineRule="auto"/>
        <w:jc w:val="both"/>
        <w:rPr>
          <w:rFonts w:ascii="Times New Roman" w:hAnsi="Times New Roman" w:cs="Times New Roman"/>
          <w:sz w:val="24"/>
          <w:szCs w:val="24"/>
        </w:rPr>
      </w:pPr>
      <w:proofErr w:type="spellStart"/>
      <w:r w:rsidRPr="00FA2F4E">
        <w:rPr>
          <w:rFonts w:ascii="Times New Roman" w:hAnsi="Times New Roman" w:cs="Times New Roman"/>
          <w:sz w:val="24"/>
          <w:szCs w:val="24"/>
        </w:rPr>
        <w:t>Bisoriya</w:t>
      </w:r>
      <w:proofErr w:type="spellEnd"/>
      <w:r w:rsidRPr="00FA2F4E">
        <w:rPr>
          <w:rFonts w:ascii="Times New Roman" w:hAnsi="Times New Roman" w:cs="Times New Roman"/>
          <w:sz w:val="24"/>
          <w:szCs w:val="24"/>
        </w:rPr>
        <w:t xml:space="preserve">, A., Tripathi, M. K., Mishra, R., Sharma, S., Rajpoot, S. S., &amp; Solanki, R. (2025). Dissecting </w:t>
      </w:r>
      <w:r w:rsidR="00942D6C" w:rsidRPr="00FA2F4E">
        <w:rPr>
          <w:rFonts w:ascii="Times New Roman" w:hAnsi="Times New Roman" w:cs="Times New Roman"/>
          <w:sz w:val="24"/>
          <w:szCs w:val="24"/>
        </w:rPr>
        <w:t>yield determinants through genetic parameters analysis in diverse restorer lines of pearl millet</w:t>
      </w:r>
      <w:r w:rsidRPr="00FA2F4E">
        <w:rPr>
          <w:rFonts w:ascii="Times New Roman" w:hAnsi="Times New Roman" w:cs="Times New Roman"/>
          <w:sz w:val="24"/>
          <w:szCs w:val="24"/>
        </w:rPr>
        <w:t xml:space="preserve">. </w:t>
      </w:r>
      <w:r w:rsidRPr="00FA2F4E">
        <w:rPr>
          <w:rFonts w:ascii="Times New Roman" w:hAnsi="Times New Roman" w:cs="Times New Roman"/>
          <w:i/>
          <w:iCs/>
          <w:sz w:val="24"/>
          <w:szCs w:val="24"/>
        </w:rPr>
        <w:t>Journal of Scientific Research and Reports</w:t>
      </w:r>
      <w:r w:rsidRPr="00FA2F4E">
        <w:rPr>
          <w:rFonts w:ascii="Times New Roman" w:hAnsi="Times New Roman" w:cs="Times New Roman"/>
          <w:sz w:val="24"/>
          <w:szCs w:val="24"/>
        </w:rPr>
        <w:t xml:space="preserve">, </w:t>
      </w:r>
      <w:r w:rsidRPr="00FA2F4E">
        <w:rPr>
          <w:rFonts w:ascii="Times New Roman" w:hAnsi="Times New Roman" w:cs="Times New Roman"/>
          <w:i/>
          <w:iCs/>
          <w:sz w:val="24"/>
          <w:szCs w:val="24"/>
        </w:rPr>
        <w:t>31</w:t>
      </w:r>
      <w:r w:rsidRPr="00FA2F4E">
        <w:rPr>
          <w:rFonts w:ascii="Times New Roman" w:hAnsi="Times New Roman" w:cs="Times New Roman"/>
          <w:sz w:val="24"/>
          <w:szCs w:val="24"/>
        </w:rPr>
        <w:t xml:space="preserve">(7), 881–898. </w:t>
      </w:r>
      <w:hyperlink r:id="rId52" w:history="1">
        <w:r w:rsidRPr="00FA2F4E">
          <w:rPr>
            <w:rStyle w:val="Hyperlink"/>
            <w:rFonts w:ascii="Times New Roman" w:hAnsi="Times New Roman" w:cs="Times New Roman"/>
            <w:sz w:val="24"/>
            <w:szCs w:val="24"/>
          </w:rPr>
          <w:t>https://doi.org/10.9734/jsrr/2025/v31i73307</w:t>
        </w:r>
      </w:hyperlink>
      <w:r w:rsidRPr="00FA2F4E">
        <w:rPr>
          <w:rFonts w:ascii="Times New Roman" w:hAnsi="Times New Roman" w:cs="Times New Roman"/>
          <w:sz w:val="24"/>
          <w:szCs w:val="24"/>
        </w:rPr>
        <w:t xml:space="preserve"> </w:t>
      </w:r>
    </w:p>
    <w:p w14:paraId="1FA8E4C5" w14:textId="5A3CC3F3" w:rsidR="00D37078" w:rsidRPr="00FA2F4E" w:rsidRDefault="00D37078" w:rsidP="00AD6B08">
      <w:pPr>
        <w:spacing w:before="120" w:after="120" w:line="360" w:lineRule="auto"/>
        <w:jc w:val="both"/>
        <w:rPr>
          <w:rFonts w:ascii="Times New Roman" w:hAnsi="Times New Roman" w:cs="Times New Roman"/>
          <w:sz w:val="24"/>
          <w:szCs w:val="24"/>
        </w:rPr>
      </w:pPr>
      <w:r w:rsidRPr="00FA2F4E">
        <w:rPr>
          <w:rFonts w:ascii="Times New Roman" w:hAnsi="Times New Roman" w:cs="Times New Roman"/>
          <w:sz w:val="24"/>
          <w:szCs w:val="24"/>
          <w:shd w:val="clear" w:color="auto" w:fill="FFFFFF"/>
        </w:rPr>
        <w:t>Burton, G. W. (1952).  Quantitative   inheritance   in grasses.   Proc.   6</w:t>
      </w:r>
      <w:r w:rsidRPr="00FA2F4E">
        <w:rPr>
          <w:rFonts w:ascii="Times New Roman" w:hAnsi="Times New Roman" w:cs="Times New Roman"/>
          <w:sz w:val="24"/>
          <w:szCs w:val="24"/>
          <w:shd w:val="clear" w:color="auto" w:fill="FFFFFF"/>
          <w:vertAlign w:val="superscript"/>
        </w:rPr>
        <w:t>th</w:t>
      </w:r>
      <w:r w:rsidRPr="00FA2F4E">
        <w:rPr>
          <w:rFonts w:ascii="Times New Roman" w:hAnsi="Times New Roman" w:cs="Times New Roman"/>
          <w:sz w:val="24"/>
          <w:szCs w:val="24"/>
          <w:shd w:val="clear" w:color="auto" w:fill="FFFFFF"/>
        </w:rPr>
        <w:t xml:space="preserve">   Int.   </w:t>
      </w:r>
      <w:proofErr w:type="spellStart"/>
      <w:r w:rsidRPr="00FA2F4E">
        <w:rPr>
          <w:rFonts w:ascii="Times New Roman" w:hAnsi="Times New Roman" w:cs="Times New Roman"/>
          <w:sz w:val="24"/>
          <w:szCs w:val="24"/>
          <w:shd w:val="clear" w:color="auto" w:fill="FFFFFF"/>
        </w:rPr>
        <w:t>Grassld</w:t>
      </w:r>
      <w:proofErr w:type="spellEnd"/>
      <w:r w:rsidRPr="00FA2F4E">
        <w:rPr>
          <w:rFonts w:ascii="Times New Roman" w:hAnsi="Times New Roman" w:cs="Times New Roman"/>
          <w:sz w:val="24"/>
          <w:szCs w:val="24"/>
          <w:shd w:val="clear" w:color="auto" w:fill="FFFFFF"/>
        </w:rPr>
        <w:t xml:space="preserve">.   Cong. </w:t>
      </w:r>
      <w:r w:rsidRPr="00FA2F4E">
        <w:rPr>
          <w:rFonts w:ascii="Times New Roman" w:hAnsi="Times New Roman" w:cs="Times New Roman"/>
          <w:i/>
          <w:iCs/>
          <w:sz w:val="24"/>
          <w:szCs w:val="24"/>
          <w:shd w:val="clear" w:color="auto" w:fill="FFFFFF"/>
        </w:rPr>
        <w:t>1</w:t>
      </w:r>
      <w:r w:rsidRPr="00FA2F4E">
        <w:rPr>
          <w:rFonts w:ascii="Times New Roman" w:hAnsi="Times New Roman" w:cs="Times New Roman"/>
          <w:sz w:val="24"/>
          <w:szCs w:val="24"/>
          <w:shd w:val="clear" w:color="auto" w:fill="FFFFFF"/>
        </w:rPr>
        <w:t>:277.</w:t>
      </w:r>
    </w:p>
    <w:p w14:paraId="740C8EFB" w14:textId="30289355" w:rsidR="00410E8C" w:rsidRPr="00FA2F4E" w:rsidRDefault="00410E8C" w:rsidP="00AD6B08">
      <w:pPr>
        <w:spacing w:before="120" w:after="120" w:line="360" w:lineRule="auto"/>
        <w:jc w:val="both"/>
        <w:rPr>
          <w:rFonts w:ascii="Times New Roman" w:hAnsi="Times New Roman" w:cs="Times New Roman"/>
          <w:sz w:val="24"/>
          <w:szCs w:val="24"/>
        </w:rPr>
      </w:pPr>
      <w:r w:rsidRPr="00FA2F4E">
        <w:rPr>
          <w:rFonts w:ascii="Times New Roman" w:hAnsi="Times New Roman" w:cs="Times New Roman"/>
          <w:sz w:val="24"/>
          <w:szCs w:val="24"/>
        </w:rPr>
        <w:t xml:space="preserve">Chauhan, S., </w:t>
      </w:r>
      <w:proofErr w:type="spellStart"/>
      <w:r w:rsidRPr="00FA2F4E">
        <w:rPr>
          <w:rFonts w:ascii="Times New Roman" w:hAnsi="Times New Roman" w:cs="Times New Roman"/>
          <w:sz w:val="24"/>
          <w:szCs w:val="24"/>
        </w:rPr>
        <w:t>Savithramma</w:t>
      </w:r>
      <w:proofErr w:type="spellEnd"/>
      <w:r w:rsidRPr="00FA2F4E">
        <w:rPr>
          <w:rFonts w:ascii="Times New Roman" w:hAnsi="Times New Roman" w:cs="Times New Roman"/>
          <w:sz w:val="24"/>
          <w:szCs w:val="24"/>
        </w:rPr>
        <w:t>, D. L., &amp; Kundu, S. (2022). Genetic variability, heritability and genetic advance for yield and its related traits in BC₁F₁, BC₁F₂, and BC₁F₃ backcross generations of two crosses of groundnut (</w:t>
      </w:r>
      <w:r w:rsidRPr="00FA2F4E">
        <w:rPr>
          <w:rFonts w:ascii="Times New Roman" w:hAnsi="Times New Roman" w:cs="Times New Roman"/>
          <w:i/>
          <w:iCs/>
          <w:sz w:val="24"/>
          <w:szCs w:val="24"/>
        </w:rPr>
        <w:t>Arachis hypogaea</w:t>
      </w:r>
      <w:r w:rsidRPr="00FA2F4E">
        <w:rPr>
          <w:rFonts w:ascii="Times New Roman" w:hAnsi="Times New Roman" w:cs="Times New Roman"/>
          <w:sz w:val="24"/>
          <w:szCs w:val="24"/>
        </w:rPr>
        <w:t xml:space="preserve"> L.). </w:t>
      </w:r>
      <w:r w:rsidRPr="00FA2F4E">
        <w:rPr>
          <w:rFonts w:ascii="Times New Roman" w:hAnsi="Times New Roman" w:cs="Times New Roman"/>
          <w:i/>
          <w:iCs/>
          <w:sz w:val="24"/>
          <w:szCs w:val="24"/>
        </w:rPr>
        <w:t>The Pharma Innovation Journal, 11</w:t>
      </w:r>
      <w:r w:rsidRPr="00FA2F4E">
        <w:rPr>
          <w:rFonts w:ascii="Times New Roman" w:hAnsi="Times New Roman" w:cs="Times New Roman"/>
          <w:sz w:val="24"/>
          <w:szCs w:val="24"/>
        </w:rPr>
        <w:t>(8), 314–320.</w:t>
      </w:r>
    </w:p>
    <w:p w14:paraId="20D625FA" w14:textId="77777777" w:rsidR="00410E8C" w:rsidRPr="00FA2F4E" w:rsidRDefault="00410E8C" w:rsidP="00AD6B08">
      <w:pPr>
        <w:spacing w:before="120" w:after="120" w:line="360" w:lineRule="auto"/>
        <w:jc w:val="both"/>
        <w:rPr>
          <w:rFonts w:ascii="Times New Roman" w:hAnsi="Times New Roman" w:cs="Times New Roman"/>
          <w:sz w:val="24"/>
          <w:szCs w:val="24"/>
        </w:rPr>
      </w:pPr>
      <w:proofErr w:type="spellStart"/>
      <w:r w:rsidRPr="00FA2F4E">
        <w:rPr>
          <w:rFonts w:ascii="Times New Roman" w:hAnsi="Times New Roman" w:cs="Times New Roman"/>
          <w:sz w:val="24"/>
          <w:szCs w:val="24"/>
        </w:rPr>
        <w:t>Chavadhari</w:t>
      </w:r>
      <w:proofErr w:type="spellEnd"/>
      <w:r w:rsidRPr="00FA2F4E">
        <w:rPr>
          <w:rFonts w:ascii="Times New Roman" w:hAnsi="Times New Roman" w:cs="Times New Roman"/>
          <w:sz w:val="24"/>
          <w:szCs w:val="24"/>
        </w:rPr>
        <w:t xml:space="preserve">, R. M., </w:t>
      </w:r>
      <w:proofErr w:type="spellStart"/>
      <w:r w:rsidRPr="00FA2F4E">
        <w:rPr>
          <w:rFonts w:ascii="Times New Roman" w:hAnsi="Times New Roman" w:cs="Times New Roman"/>
          <w:sz w:val="24"/>
          <w:szCs w:val="24"/>
        </w:rPr>
        <w:t>Kachhadia</w:t>
      </w:r>
      <w:proofErr w:type="spellEnd"/>
      <w:r w:rsidRPr="00FA2F4E">
        <w:rPr>
          <w:rFonts w:ascii="Times New Roman" w:hAnsi="Times New Roman" w:cs="Times New Roman"/>
          <w:sz w:val="24"/>
          <w:szCs w:val="24"/>
        </w:rPr>
        <w:t>, V. H., Vachhani, J. H., &amp; Virani, M. B. (2017). Genetic variability studies in groundnut (</w:t>
      </w:r>
      <w:r w:rsidRPr="00FA2F4E">
        <w:rPr>
          <w:rFonts w:ascii="Times New Roman" w:hAnsi="Times New Roman" w:cs="Times New Roman"/>
          <w:i/>
          <w:iCs/>
          <w:sz w:val="24"/>
          <w:szCs w:val="24"/>
        </w:rPr>
        <w:t>Arachis hypogaea</w:t>
      </w:r>
      <w:r w:rsidRPr="00FA2F4E">
        <w:rPr>
          <w:rFonts w:ascii="Times New Roman" w:hAnsi="Times New Roman" w:cs="Times New Roman"/>
          <w:sz w:val="24"/>
          <w:szCs w:val="24"/>
        </w:rPr>
        <w:t xml:space="preserve"> L.). </w:t>
      </w:r>
      <w:r w:rsidRPr="00FA2F4E">
        <w:rPr>
          <w:rFonts w:ascii="Times New Roman" w:hAnsi="Times New Roman" w:cs="Times New Roman"/>
          <w:i/>
          <w:iCs/>
          <w:sz w:val="24"/>
          <w:szCs w:val="24"/>
        </w:rPr>
        <w:t>Electronic Journal of Plant Breeding</w:t>
      </w:r>
      <w:r w:rsidRPr="00FA2F4E">
        <w:rPr>
          <w:rFonts w:ascii="Times New Roman" w:hAnsi="Times New Roman" w:cs="Times New Roman"/>
          <w:sz w:val="24"/>
          <w:szCs w:val="24"/>
        </w:rPr>
        <w:t xml:space="preserve">, </w:t>
      </w:r>
      <w:r w:rsidRPr="00FA2F4E">
        <w:rPr>
          <w:rFonts w:ascii="Times New Roman" w:hAnsi="Times New Roman" w:cs="Times New Roman"/>
          <w:i/>
          <w:iCs/>
          <w:sz w:val="24"/>
          <w:szCs w:val="24"/>
        </w:rPr>
        <w:t>8</w:t>
      </w:r>
      <w:r w:rsidRPr="00FA2F4E">
        <w:rPr>
          <w:rFonts w:ascii="Times New Roman" w:hAnsi="Times New Roman" w:cs="Times New Roman"/>
          <w:sz w:val="24"/>
          <w:szCs w:val="24"/>
        </w:rPr>
        <w:t xml:space="preserve">(4), 1288. </w:t>
      </w:r>
      <w:hyperlink r:id="rId53" w:history="1">
        <w:r w:rsidRPr="00FA2F4E">
          <w:rPr>
            <w:rStyle w:val="Hyperlink"/>
            <w:rFonts w:ascii="Times New Roman" w:hAnsi="Times New Roman" w:cs="Times New Roman"/>
            <w:sz w:val="24"/>
            <w:szCs w:val="24"/>
          </w:rPr>
          <w:t>https://doi.org/10.5958/0975-928X.2017.00184.3</w:t>
        </w:r>
      </w:hyperlink>
      <w:r w:rsidRPr="00FA2F4E">
        <w:rPr>
          <w:rFonts w:ascii="Times New Roman" w:hAnsi="Times New Roman" w:cs="Times New Roman"/>
          <w:sz w:val="24"/>
          <w:szCs w:val="24"/>
        </w:rPr>
        <w:t xml:space="preserve"> </w:t>
      </w:r>
    </w:p>
    <w:p w14:paraId="527BBCDD" w14:textId="77777777" w:rsidR="00410E8C" w:rsidRPr="00FA2F4E" w:rsidRDefault="00410E8C" w:rsidP="00AD6B08">
      <w:pPr>
        <w:spacing w:before="120" w:after="120" w:line="360" w:lineRule="auto"/>
        <w:jc w:val="both"/>
        <w:rPr>
          <w:rFonts w:ascii="Times New Roman" w:hAnsi="Times New Roman" w:cs="Times New Roman"/>
          <w:sz w:val="24"/>
          <w:szCs w:val="24"/>
        </w:rPr>
      </w:pPr>
      <w:r w:rsidRPr="00FA2F4E">
        <w:rPr>
          <w:rFonts w:ascii="Times New Roman" w:hAnsi="Times New Roman" w:cs="Times New Roman"/>
          <w:sz w:val="24"/>
          <w:szCs w:val="24"/>
        </w:rPr>
        <w:lastRenderedPageBreak/>
        <w:t>Çiftçi, S., &amp; Suna, G. (2022). Functional components of peanuts (</w:t>
      </w:r>
      <w:r w:rsidRPr="00FA2F4E">
        <w:rPr>
          <w:rFonts w:ascii="Times New Roman" w:hAnsi="Times New Roman" w:cs="Times New Roman"/>
          <w:i/>
          <w:sz w:val="24"/>
          <w:szCs w:val="24"/>
        </w:rPr>
        <w:t>Arachis Hypogaea</w:t>
      </w:r>
      <w:r w:rsidRPr="00FA2F4E">
        <w:rPr>
          <w:rFonts w:ascii="Times New Roman" w:hAnsi="Times New Roman" w:cs="Times New Roman"/>
          <w:sz w:val="24"/>
          <w:szCs w:val="24"/>
        </w:rPr>
        <w:t xml:space="preserve"> L.) and health benefits: A review. </w:t>
      </w:r>
      <w:r w:rsidRPr="00FA2F4E">
        <w:rPr>
          <w:rFonts w:ascii="Times New Roman" w:hAnsi="Times New Roman" w:cs="Times New Roman"/>
          <w:i/>
          <w:iCs/>
          <w:sz w:val="24"/>
          <w:szCs w:val="24"/>
        </w:rPr>
        <w:t>Future Foods</w:t>
      </w:r>
      <w:r w:rsidRPr="00FA2F4E">
        <w:rPr>
          <w:rFonts w:ascii="Times New Roman" w:hAnsi="Times New Roman" w:cs="Times New Roman"/>
          <w:sz w:val="24"/>
          <w:szCs w:val="24"/>
        </w:rPr>
        <w:t xml:space="preserve">, </w:t>
      </w:r>
      <w:r w:rsidRPr="00FA2F4E">
        <w:rPr>
          <w:rFonts w:ascii="Times New Roman" w:hAnsi="Times New Roman" w:cs="Times New Roman"/>
          <w:i/>
          <w:iCs/>
          <w:sz w:val="24"/>
          <w:szCs w:val="24"/>
        </w:rPr>
        <w:t>5</w:t>
      </w:r>
      <w:r w:rsidRPr="00FA2F4E">
        <w:rPr>
          <w:rFonts w:ascii="Times New Roman" w:hAnsi="Times New Roman" w:cs="Times New Roman"/>
          <w:sz w:val="24"/>
          <w:szCs w:val="24"/>
        </w:rPr>
        <w:t xml:space="preserve">, 100140. </w:t>
      </w:r>
      <w:hyperlink r:id="rId54" w:history="1">
        <w:r w:rsidRPr="00FA2F4E">
          <w:rPr>
            <w:rStyle w:val="Hyperlink"/>
            <w:rFonts w:ascii="Times New Roman" w:hAnsi="Times New Roman" w:cs="Times New Roman"/>
            <w:sz w:val="24"/>
            <w:szCs w:val="24"/>
          </w:rPr>
          <w:t>https://doi.org/10.1016/j.fufo.2022.100140</w:t>
        </w:r>
      </w:hyperlink>
    </w:p>
    <w:p w14:paraId="70094A57" w14:textId="77777777" w:rsidR="00410E8C" w:rsidRPr="00FA2F4E" w:rsidRDefault="00410E8C" w:rsidP="00AD6B08">
      <w:pPr>
        <w:spacing w:before="120" w:after="120" w:line="360" w:lineRule="auto"/>
        <w:jc w:val="both"/>
        <w:rPr>
          <w:rFonts w:ascii="Times New Roman" w:hAnsi="Times New Roman" w:cs="Times New Roman"/>
          <w:sz w:val="24"/>
          <w:szCs w:val="24"/>
        </w:rPr>
      </w:pPr>
      <w:r w:rsidRPr="00FA2F4E">
        <w:rPr>
          <w:rFonts w:ascii="Times New Roman" w:hAnsi="Times New Roman" w:cs="Times New Roman"/>
          <w:sz w:val="24"/>
          <w:szCs w:val="24"/>
        </w:rPr>
        <w:t xml:space="preserve">Croce, R., Carmo-Silva, E., Cho, Y. B., Ermakova, M., Harbinson, J., Lawson, T., McCormick, A. J., Niyogi, K. K., Ort, D. R., Patel-Tupper, D., Pesaresi, P., Raines, C., Weber, A. P. M., &amp; Zhu, X.-G. (2024). Perspectives on improving photosynthesis to increase crop yield. </w:t>
      </w:r>
      <w:r w:rsidRPr="00FA2F4E">
        <w:rPr>
          <w:rFonts w:ascii="Times New Roman" w:hAnsi="Times New Roman" w:cs="Times New Roman"/>
          <w:i/>
          <w:iCs/>
          <w:sz w:val="24"/>
          <w:szCs w:val="24"/>
        </w:rPr>
        <w:t>The Plant Cell</w:t>
      </w:r>
      <w:r w:rsidRPr="00FA2F4E">
        <w:rPr>
          <w:rFonts w:ascii="Times New Roman" w:hAnsi="Times New Roman" w:cs="Times New Roman"/>
          <w:sz w:val="24"/>
          <w:szCs w:val="24"/>
        </w:rPr>
        <w:t xml:space="preserve">, </w:t>
      </w:r>
      <w:r w:rsidRPr="00FA2F4E">
        <w:rPr>
          <w:rFonts w:ascii="Times New Roman" w:hAnsi="Times New Roman" w:cs="Times New Roman"/>
          <w:i/>
          <w:iCs/>
          <w:sz w:val="24"/>
          <w:szCs w:val="24"/>
        </w:rPr>
        <w:t>36</w:t>
      </w:r>
      <w:r w:rsidRPr="00FA2F4E">
        <w:rPr>
          <w:rFonts w:ascii="Times New Roman" w:hAnsi="Times New Roman" w:cs="Times New Roman"/>
          <w:sz w:val="24"/>
          <w:szCs w:val="24"/>
        </w:rPr>
        <w:t xml:space="preserve">(10), 3944–3973. </w:t>
      </w:r>
      <w:hyperlink r:id="rId55" w:history="1">
        <w:r w:rsidRPr="00FA2F4E">
          <w:rPr>
            <w:rStyle w:val="Hyperlink"/>
            <w:rFonts w:ascii="Times New Roman" w:hAnsi="Times New Roman" w:cs="Times New Roman"/>
            <w:sz w:val="24"/>
            <w:szCs w:val="24"/>
          </w:rPr>
          <w:t>https://doi.org/10.1093/plcell/koae132</w:t>
        </w:r>
      </w:hyperlink>
      <w:r w:rsidRPr="00FA2F4E">
        <w:rPr>
          <w:rFonts w:ascii="Times New Roman" w:hAnsi="Times New Roman" w:cs="Times New Roman"/>
          <w:sz w:val="24"/>
          <w:szCs w:val="24"/>
        </w:rPr>
        <w:t xml:space="preserve"> </w:t>
      </w:r>
    </w:p>
    <w:p w14:paraId="2F75E690" w14:textId="2018D27D" w:rsidR="00410E8C" w:rsidRPr="00FA2F4E" w:rsidRDefault="00410E8C" w:rsidP="00AD6B08">
      <w:pPr>
        <w:spacing w:before="120" w:after="120" w:line="360" w:lineRule="auto"/>
        <w:jc w:val="both"/>
        <w:rPr>
          <w:rFonts w:ascii="Times New Roman" w:hAnsi="Times New Roman" w:cs="Times New Roman"/>
          <w:sz w:val="24"/>
          <w:szCs w:val="24"/>
        </w:rPr>
      </w:pPr>
      <w:proofErr w:type="spellStart"/>
      <w:r w:rsidRPr="00FA2F4E">
        <w:rPr>
          <w:rFonts w:ascii="Times New Roman" w:hAnsi="Times New Roman" w:cs="Times New Roman"/>
          <w:sz w:val="24"/>
          <w:szCs w:val="24"/>
        </w:rPr>
        <w:t>Danalakoti</w:t>
      </w:r>
      <w:proofErr w:type="spellEnd"/>
      <w:r w:rsidRPr="00FA2F4E">
        <w:rPr>
          <w:rFonts w:ascii="Times New Roman" w:hAnsi="Times New Roman" w:cs="Times New Roman"/>
          <w:sz w:val="24"/>
          <w:szCs w:val="24"/>
        </w:rPr>
        <w:t xml:space="preserve">, K., Dubey, N., </w:t>
      </w:r>
      <w:proofErr w:type="spellStart"/>
      <w:r w:rsidRPr="00FA2F4E">
        <w:rPr>
          <w:rFonts w:ascii="Times New Roman" w:hAnsi="Times New Roman" w:cs="Times New Roman"/>
          <w:sz w:val="24"/>
          <w:szCs w:val="24"/>
        </w:rPr>
        <w:t>Darvhankar</w:t>
      </w:r>
      <w:proofErr w:type="spellEnd"/>
      <w:r w:rsidRPr="00FA2F4E">
        <w:rPr>
          <w:rFonts w:ascii="Times New Roman" w:hAnsi="Times New Roman" w:cs="Times New Roman"/>
          <w:sz w:val="24"/>
          <w:szCs w:val="24"/>
        </w:rPr>
        <w:t xml:space="preserve">, M., </w:t>
      </w:r>
      <w:proofErr w:type="spellStart"/>
      <w:r w:rsidRPr="00FA2F4E">
        <w:rPr>
          <w:rFonts w:ascii="Times New Roman" w:hAnsi="Times New Roman" w:cs="Times New Roman"/>
          <w:sz w:val="24"/>
          <w:szCs w:val="24"/>
        </w:rPr>
        <w:t>Avinashe</w:t>
      </w:r>
      <w:proofErr w:type="spellEnd"/>
      <w:r w:rsidRPr="00FA2F4E">
        <w:rPr>
          <w:rFonts w:ascii="Times New Roman" w:hAnsi="Times New Roman" w:cs="Times New Roman"/>
          <w:sz w:val="24"/>
          <w:szCs w:val="24"/>
        </w:rPr>
        <w:t>, H., Kumar, D. M., Sharadhi, G. P., &amp; Ghosh, S. (2024). Assessment of Groundnut (</w:t>
      </w:r>
      <w:r w:rsidRPr="00FA2F4E">
        <w:rPr>
          <w:rFonts w:ascii="Times New Roman" w:hAnsi="Times New Roman" w:cs="Times New Roman"/>
          <w:i/>
          <w:sz w:val="24"/>
          <w:szCs w:val="24"/>
        </w:rPr>
        <w:t>Arachis hypogaea</w:t>
      </w:r>
      <w:r w:rsidRPr="00FA2F4E">
        <w:rPr>
          <w:rFonts w:ascii="Times New Roman" w:hAnsi="Times New Roman" w:cs="Times New Roman"/>
          <w:sz w:val="24"/>
          <w:szCs w:val="24"/>
        </w:rPr>
        <w:t xml:space="preserve"> L.) Cultivars on </w:t>
      </w:r>
      <w:r w:rsidR="000F490E" w:rsidRPr="00FA2F4E">
        <w:rPr>
          <w:rFonts w:ascii="Times New Roman" w:hAnsi="Times New Roman" w:cs="Times New Roman"/>
          <w:sz w:val="24"/>
          <w:szCs w:val="24"/>
        </w:rPr>
        <w:t>yield and yield contributing traits using principal component analysis</w:t>
      </w:r>
      <w:r w:rsidRPr="00FA2F4E">
        <w:rPr>
          <w:rFonts w:ascii="Times New Roman" w:hAnsi="Times New Roman" w:cs="Times New Roman"/>
          <w:sz w:val="24"/>
          <w:szCs w:val="24"/>
        </w:rPr>
        <w:t xml:space="preserve">. </w:t>
      </w:r>
      <w:r w:rsidRPr="00FA2F4E">
        <w:rPr>
          <w:rFonts w:ascii="Times New Roman" w:hAnsi="Times New Roman" w:cs="Times New Roman"/>
          <w:i/>
          <w:iCs/>
          <w:sz w:val="24"/>
          <w:szCs w:val="24"/>
        </w:rPr>
        <w:t>Agricultural Science Digest - A Research Journal</w:t>
      </w:r>
      <w:r w:rsidRPr="00FA2F4E">
        <w:rPr>
          <w:rFonts w:ascii="Times New Roman" w:hAnsi="Times New Roman" w:cs="Times New Roman"/>
          <w:sz w:val="24"/>
          <w:szCs w:val="24"/>
        </w:rPr>
        <w:t xml:space="preserve">, </w:t>
      </w:r>
      <w:r w:rsidRPr="00FA2F4E">
        <w:rPr>
          <w:rFonts w:ascii="Times New Roman" w:hAnsi="Times New Roman" w:cs="Times New Roman"/>
          <w:i/>
          <w:iCs/>
          <w:sz w:val="24"/>
          <w:szCs w:val="24"/>
        </w:rPr>
        <w:t>Of</w:t>
      </w:r>
      <w:r w:rsidRPr="00FA2F4E">
        <w:rPr>
          <w:rFonts w:ascii="Times New Roman" w:hAnsi="Times New Roman" w:cs="Times New Roman"/>
          <w:sz w:val="24"/>
          <w:szCs w:val="24"/>
        </w:rPr>
        <w:t xml:space="preserve">. </w:t>
      </w:r>
      <w:hyperlink r:id="rId56" w:history="1">
        <w:r w:rsidRPr="00FA2F4E">
          <w:rPr>
            <w:rStyle w:val="Hyperlink"/>
            <w:rFonts w:ascii="Times New Roman" w:hAnsi="Times New Roman" w:cs="Times New Roman"/>
            <w:sz w:val="24"/>
            <w:szCs w:val="24"/>
          </w:rPr>
          <w:t>https://doi.org/10.18805/ag.D-5805</w:t>
        </w:r>
      </w:hyperlink>
      <w:r w:rsidRPr="00FA2F4E">
        <w:rPr>
          <w:rFonts w:ascii="Times New Roman" w:hAnsi="Times New Roman" w:cs="Times New Roman"/>
          <w:sz w:val="24"/>
          <w:szCs w:val="24"/>
        </w:rPr>
        <w:t xml:space="preserve"> </w:t>
      </w:r>
    </w:p>
    <w:p w14:paraId="591AFEFF" w14:textId="138B54D0" w:rsidR="00410E8C" w:rsidRPr="00FA2F4E" w:rsidRDefault="00410E8C" w:rsidP="00AD6B08">
      <w:pPr>
        <w:spacing w:before="120" w:after="120" w:line="360" w:lineRule="auto"/>
        <w:jc w:val="both"/>
        <w:rPr>
          <w:rFonts w:ascii="Times New Roman" w:hAnsi="Times New Roman" w:cs="Times New Roman"/>
          <w:sz w:val="24"/>
          <w:szCs w:val="24"/>
        </w:rPr>
      </w:pPr>
      <w:r w:rsidRPr="00FA2F4E">
        <w:rPr>
          <w:rFonts w:ascii="Times New Roman" w:hAnsi="Times New Roman" w:cs="Times New Roman"/>
          <w:sz w:val="24"/>
          <w:szCs w:val="24"/>
        </w:rPr>
        <w:t xml:space="preserve">Gao, F., Guo, J., &amp; Shen, Y. (2024). Advances from chlorophyll biosynthesis to photosynthetic adaptation, evolution and </w:t>
      </w:r>
      <w:r w:rsidR="00FE7E6C" w:rsidRPr="00FA2F4E">
        <w:rPr>
          <w:rFonts w:ascii="Times New Roman" w:hAnsi="Times New Roman" w:cs="Times New Roman"/>
          <w:sz w:val="24"/>
          <w:szCs w:val="24"/>
        </w:rPr>
        <w:t>signalling</w:t>
      </w:r>
      <w:r w:rsidRPr="00FA2F4E">
        <w:rPr>
          <w:rFonts w:ascii="Times New Roman" w:hAnsi="Times New Roman" w:cs="Times New Roman"/>
          <w:sz w:val="24"/>
          <w:szCs w:val="24"/>
        </w:rPr>
        <w:t xml:space="preserve">. </w:t>
      </w:r>
      <w:r w:rsidRPr="00FA2F4E">
        <w:rPr>
          <w:rFonts w:ascii="Times New Roman" w:hAnsi="Times New Roman" w:cs="Times New Roman"/>
          <w:i/>
          <w:iCs/>
          <w:sz w:val="24"/>
          <w:szCs w:val="24"/>
        </w:rPr>
        <w:t>Plant Stress</w:t>
      </w:r>
      <w:r w:rsidRPr="00FA2F4E">
        <w:rPr>
          <w:rFonts w:ascii="Times New Roman" w:hAnsi="Times New Roman" w:cs="Times New Roman"/>
          <w:sz w:val="24"/>
          <w:szCs w:val="24"/>
        </w:rPr>
        <w:t xml:space="preserve">, </w:t>
      </w:r>
      <w:r w:rsidRPr="00FA2F4E">
        <w:rPr>
          <w:rFonts w:ascii="Times New Roman" w:hAnsi="Times New Roman" w:cs="Times New Roman"/>
          <w:i/>
          <w:iCs/>
          <w:sz w:val="24"/>
          <w:szCs w:val="24"/>
        </w:rPr>
        <w:t>12</w:t>
      </w:r>
      <w:r w:rsidRPr="00FA2F4E">
        <w:rPr>
          <w:rFonts w:ascii="Times New Roman" w:hAnsi="Times New Roman" w:cs="Times New Roman"/>
          <w:sz w:val="24"/>
          <w:szCs w:val="24"/>
        </w:rPr>
        <w:t xml:space="preserve">, 100470. </w:t>
      </w:r>
      <w:hyperlink r:id="rId57" w:history="1">
        <w:r w:rsidRPr="00FA2F4E">
          <w:rPr>
            <w:rStyle w:val="Hyperlink"/>
            <w:rFonts w:ascii="Times New Roman" w:hAnsi="Times New Roman" w:cs="Times New Roman"/>
            <w:sz w:val="24"/>
            <w:szCs w:val="24"/>
          </w:rPr>
          <w:t>https://doi.org/10.1016/j.stress.2024.100470</w:t>
        </w:r>
      </w:hyperlink>
      <w:r w:rsidRPr="00FA2F4E">
        <w:rPr>
          <w:rFonts w:ascii="Times New Roman" w:hAnsi="Times New Roman" w:cs="Times New Roman"/>
          <w:sz w:val="24"/>
          <w:szCs w:val="24"/>
        </w:rPr>
        <w:t xml:space="preserve"> </w:t>
      </w:r>
    </w:p>
    <w:p w14:paraId="7BB570EC" w14:textId="545DAF2C" w:rsidR="00410E8C" w:rsidRPr="00FA2F4E" w:rsidRDefault="00410E8C" w:rsidP="00AD6B08">
      <w:pPr>
        <w:spacing w:before="120" w:after="120" w:line="360" w:lineRule="auto"/>
        <w:jc w:val="both"/>
        <w:rPr>
          <w:rFonts w:ascii="Times New Roman" w:hAnsi="Times New Roman" w:cs="Times New Roman"/>
          <w:sz w:val="24"/>
          <w:szCs w:val="24"/>
        </w:rPr>
      </w:pPr>
      <w:r w:rsidRPr="00FA2F4E">
        <w:rPr>
          <w:rFonts w:ascii="Times New Roman" w:hAnsi="Times New Roman" w:cs="Times New Roman"/>
          <w:sz w:val="24"/>
          <w:szCs w:val="24"/>
        </w:rPr>
        <w:t xml:space="preserve">Gautam, Y., Tripathi, M. K., Mishra, R., </w:t>
      </w:r>
      <w:proofErr w:type="spellStart"/>
      <w:r w:rsidRPr="00FA2F4E">
        <w:rPr>
          <w:rFonts w:ascii="Times New Roman" w:hAnsi="Times New Roman" w:cs="Times New Roman"/>
          <w:sz w:val="24"/>
          <w:szCs w:val="24"/>
        </w:rPr>
        <w:t>Mohbe</w:t>
      </w:r>
      <w:proofErr w:type="spellEnd"/>
      <w:r w:rsidRPr="00FA2F4E">
        <w:rPr>
          <w:rFonts w:ascii="Times New Roman" w:hAnsi="Times New Roman" w:cs="Times New Roman"/>
          <w:sz w:val="24"/>
          <w:szCs w:val="24"/>
        </w:rPr>
        <w:t>, G., Sharma, A., Sharma, S., Singh, J., &amp; Bishnoi, L. (2025). Genetic Evaluation a</w:t>
      </w:r>
      <w:r w:rsidR="000F490E" w:rsidRPr="00FA2F4E">
        <w:rPr>
          <w:rFonts w:ascii="Times New Roman" w:hAnsi="Times New Roman" w:cs="Times New Roman"/>
          <w:sz w:val="24"/>
          <w:szCs w:val="24"/>
        </w:rPr>
        <w:t>nd trait association analysis for yield enhancement in soybean</w:t>
      </w:r>
      <w:r w:rsidRPr="00FA2F4E">
        <w:rPr>
          <w:rFonts w:ascii="Times New Roman" w:hAnsi="Times New Roman" w:cs="Times New Roman"/>
          <w:sz w:val="24"/>
          <w:szCs w:val="24"/>
        </w:rPr>
        <w:t xml:space="preserve"> (</w:t>
      </w:r>
      <w:r w:rsidRPr="00FA2F4E">
        <w:rPr>
          <w:rFonts w:ascii="Times New Roman" w:hAnsi="Times New Roman" w:cs="Times New Roman"/>
          <w:i/>
          <w:sz w:val="24"/>
          <w:szCs w:val="24"/>
        </w:rPr>
        <w:t>Glycine max</w:t>
      </w:r>
      <w:r w:rsidRPr="00FA2F4E">
        <w:rPr>
          <w:rFonts w:ascii="Times New Roman" w:hAnsi="Times New Roman" w:cs="Times New Roman"/>
          <w:sz w:val="24"/>
          <w:szCs w:val="24"/>
        </w:rPr>
        <w:t xml:space="preserve"> L. Merrill). </w:t>
      </w:r>
      <w:r w:rsidRPr="00FA2F4E">
        <w:rPr>
          <w:rFonts w:ascii="Times New Roman" w:hAnsi="Times New Roman" w:cs="Times New Roman"/>
          <w:i/>
          <w:iCs/>
          <w:sz w:val="24"/>
          <w:szCs w:val="24"/>
        </w:rPr>
        <w:t>Archives of Current Research International</w:t>
      </w:r>
      <w:r w:rsidRPr="00FA2F4E">
        <w:rPr>
          <w:rFonts w:ascii="Times New Roman" w:hAnsi="Times New Roman" w:cs="Times New Roman"/>
          <w:sz w:val="24"/>
          <w:szCs w:val="24"/>
        </w:rPr>
        <w:t xml:space="preserve">, </w:t>
      </w:r>
      <w:r w:rsidRPr="00FA2F4E">
        <w:rPr>
          <w:rFonts w:ascii="Times New Roman" w:hAnsi="Times New Roman" w:cs="Times New Roman"/>
          <w:i/>
          <w:iCs/>
          <w:sz w:val="24"/>
          <w:szCs w:val="24"/>
        </w:rPr>
        <w:t>25</w:t>
      </w:r>
      <w:r w:rsidRPr="00FA2F4E">
        <w:rPr>
          <w:rFonts w:ascii="Times New Roman" w:hAnsi="Times New Roman" w:cs="Times New Roman"/>
          <w:sz w:val="24"/>
          <w:szCs w:val="24"/>
        </w:rPr>
        <w:t xml:space="preserve">(6), 589–603. </w:t>
      </w:r>
      <w:hyperlink r:id="rId58" w:history="1">
        <w:r w:rsidRPr="00FA2F4E">
          <w:rPr>
            <w:rStyle w:val="Hyperlink"/>
            <w:rFonts w:ascii="Times New Roman" w:hAnsi="Times New Roman" w:cs="Times New Roman"/>
            <w:sz w:val="24"/>
            <w:szCs w:val="24"/>
          </w:rPr>
          <w:t>https://doi.org/10.9734/acri/2025/v25i61304</w:t>
        </w:r>
      </w:hyperlink>
      <w:r w:rsidRPr="00FA2F4E">
        <w:rPr>
          <w:rFonts w:ascii="Times New Roman" w:hAnsi="Times New Roman" w:cs="Times New Roman"/>
          <w:sz w:val="24"/>
          <w:szCs w:val="24"/>
        </w:rPr>
        <w:t xml:space="preserve"> </w:t>
      </w:r>
    </w:p>
    <w:p w14:paraId="7ABA0A56" w14:textId="3AA15C50" w:rsidR="00410E8C" w:rsidRPr="00FA2F4E" w:rsidRDefault="00410E8C" w:rsidP="00AD6B08">
      <w:pPr>
        <w:spacing w:before="120" w:after="120" w:line="360" w:lineRule="auto"/>
        <w:jc w:val="both"/>
        <w:rPr>
          <w:rFonts w:ascii="Times New Roman" w:hAnsi="Times New Roman" w:cs="Times New Roman"/>
          <w:sz w:val="24"/>
          <w:szCs w:val="24"/>
        </w:rPr>
      </w:pPr>
      <w:r w:rsidRPr="00FA2F4E">
        <w:rPr>
          <w:rFonts w:ascii="Times New Roman" w:hAnsi="Times New Roman" w:cs="Times New Roman"/>
          <w:sz w:val="24"/>
          <w:szCs w:val="24"/>
        </w:rPr>
        <w:t xml:space="preserve">Hariharan, K., Vanitha, J., Mahendran, R., Satheeskumar, K., Malini, B., &amp; Kaviyarasan, S. S. (2025). Variability and </w:t>
      </w:r>
      <w:r w:rsidR="000F490E" w:rsidRPr="00FA2F4E">
        <w:rPr>
          <w:rFonts w:ascii="Times New Roman" w:hAnsi="Times New Roman" w:cs="Times New Roman"/>
          <w:sz w:val="24"/>
          <w:szCs w:val="24"/>
        </w:rPr>
        <w:t>association analysis in groundnut germplasm lines for yield and yield attributing traits</w:t>
      </w:r>
      <w:r w:rsidRPr="00FA2F4E">
        <w:rPr>
          <w:rFonts w:ascii="Times New Roman" w:hAnsi="Times New Roman" w:cs="Times New Roman"/>
          <w:sz w:val="24"/>
          <w:szCs w:val="24"/>
        </w:rPr>
        <w:t xml:space="preserve">. </w:t>
      </w:r>
      <w:r w:rsidRPr="00FA2F4E">
        <w:rPr>
          <w:rFonts w:ascii="Times New Roman" w:hAnsi="Times New Roman" w:cs="Times New Roman"/>
          <w:i/>
          <w:iCs/>
          <w:sz w:val="24"/>
          <w:szCs w:val="24"/>
        </w:rPr>
        <w:t>Agricultural Science Digest</w:t>
      </w:r>
      <w:r w:rsidRPr="00FA2F4E">
        <w:rPr>
          <w:rFonts w:ascii="Times New Roman" w:hAnsi="Times New Roman" w:cs="Times New Roman"/>
          <w:sz w:val="24"/>
          <w:szCs w:val="24"/>
        </w:rPr>
        <w:t xml:space="preserve">, </w:t>
      </w:r>
      <w:hyperlink r:id="rId59" w:history="1">
        <w:r w:rsidRPr="00FA2F4E">
          <w:rPr>
            <w:rStyle w:val="Hyperlink"/>
            <w:rFonts w:ascii="Times New Roman" w:hAnsi="Times New Roman" w:cs="Times New Roman"/>
            <w:sz w:val="24"/>
            <w:szCs w:val="24"/>
          </w:rPr>
          <w:t>https://doi.org/10.18805/ag.D-6309</w:t>
        </w:r>
      </w:hyperlink>
      <w:r w:rsidRPr="00FA2F4E">
        <w:rPr>
          <w:rFonts w:ascii="Times New Roman" w:hAnsi="Times New Roman" w:cs="Times New Roman"/>
          <w:sz w:val="24"/>
          <w:szCs w:val="24"/>
        </w:rPr>
        <w:t xml:space="preserve"> </w:t>
      </w:r>
    </w:p>
    <w:p w14:paraId="4231753A" w14:textId="3C7E03D1" w:rsidR="00DF35F7" w:rsidRPr="00FA2F4E" w:rsidRDefault="00DF35F7" w:rsidP="00AD6B08">
      <w:pPr>
        <w:spacing w:before="120" w:after="120" w:line="360" w:lineRule="auto"/>
        <w:jc w:val="both"/>
        <w:rPr>
          <w:rFonts w:ascii="Times New Roman" w:hAnsi="Times New Roman" w:cs="Times New Roman"/>
          <w:sz w:val="24"/>
          <w:szCs w:val="24"/>
        </w:rPr>
      </w:pPr>
      <w:r w:rsidRPr="00FA2F4E">
        <w:rPr>
          <w:rFonts w:ascii="Times New Roman" w:hAnsi="Times New Roman" w:cs="Times New Roman"/>
          <w:sz w:val="24"/>
          <w:szCs w:val="24"/>
        </w:rPr>
        <w:t>Hanson</w:t>
      </w:r>
      <w:r w:rsidR="00EF3CB8" w:rsidRPr="00FA2F4E">
        <w:rPr>
          <w:rFonts w:ascii="Times New Roman" w:hAnsi="Times New Roman" w:cs="Times New Roman"/>
          <w:sz w:val="24"/>
          <w:szCs w:val="24"/>
        </w:rPr>
        <w:t>,</w:t>
      </w:r>
      <w:r w:rsidRPr="00FA2F4E">
        <w:rPr>
          <w:rFonts w:ascii="Times New Roman" w:hAnsi="Times New Roman" w:cs="Times New Roman"/>
          <w:sz w:val="24"/>
          <w:szCs w:val="24"/>
        </w:rPr>
        <w:t xml:space="preserve"> G</w:t>
      </w:r>
      <w:r w:rsidR="00EF3CB8" w:rsidRPr="00FA2F4E">
        <w:rPr>
          <w:rFonts w:ascii="Times New Roman" w:hAnsi="Times New Roman" w:cs="Times New Roman"/>
          <w:sz w:val="24"/>
          <w:szCs w:val="24"/>
        </w:rPr>
        <w:t>.</w:t>
      </w:r>
      <w:r w:rsidRPr="00FA2F4E">
        <w:rPr>
          <w:rFonts w:ascii="Times New Roman" w:hAnsi="Times New Roman" w:cs="Times New Roman"/>
          <w:sz w:val="24"/>
          <w:szCs w:val="24"/>
        </w:rPr>
        <w:t>H</w:t>
      </w:r>
      <w:r w:rsidR="00EF3CB8" w:rsidRPr="00FA2F4E">
        <w:rPr>
          <w:rFonts w:ascii="Times New Roman" w:hAnsi="Times New Roman" w:cs="Times New Roman"/>
          <w:sz w:val="24"/>
          <w:szCs w:val="24"/>
        </w:rPr>
        <w:t>.</w:t>
      </w:r>
      <w:r w:rsidRPr="00FA2F4E">
        <w:rPr>
          <w:rFonts w:ascii="Times New Roman" w:hAnsi="Times New Roman" w:cs="Times New Roman"/>
          <w:sz w:val="24"/>
          <w:szCs w:val="24"/>
        </w:rPr>
        <w:t>, Robinson</w:t>
      </w:r>
      <w:r w:rsidR="00EF3CB8" w:rsidRPr="00FA2F4E">
        <w:rPr>
          <w:rFonts w:ascii="Times New Roman" w:hAnsi="Times New Roman" w:cs="Times New Roman"/>
          <w:sz w:val="24"/>
          <w:szCs w:val="24"/>
        </w:rPr>
        <w:t>,</w:t>
      </w:r>
      <w:r w:rsidRPr="00FA2F4E">
        <w:rPr>
          <w:rFonts w:ascii="Times New Roman" w:hAnsi="Times New Roman" w:cs="Times New Roman"/>
          <w:sz w:val="24"/>
          <w:szCs w:val="24"/>
        </w:rPr>
        <w:t xml:space="preserve"> H</w:t>
      </w:r>
      <w:r w:rsidR="00EF3CB8" w:rsidRPr="00FA2F4E">
        <w:rPr>
          <w:rFonts w:ascii="Times New Roman" w:hAnsi="Times New Roman" w:cs="Times New Roman"/>
          <w:sz w:val="24"/>
          <w:szCs w:val="24"/>
        </w:rPr>
        <w:t>.</w:t>
      </w:r>
      <w:r w:rsidRPr="00FA2F4E">
        <w:rPr>
          <w:rFonts w:ascii="Times New Roman" w:hAnsi="Times New Roman" w:cs="Times New Roman"/>
          <w:sz w:val="24"/>
          <w:szCs w:val="24"/>
        </w:rPr>
        <w:t>F</w:t>
      </w:r>
      <w:r w:rsidR="00EF3CB8" w:rsidRPr="00FA2F4E">
        <w:rPr>
          <w:rFonts w:ascii="Times New Roman" w:hAnsi="Times New Roman" w:cs="Times New Roman"/>
          <w:sz w:val="24"/>
          <w:szCs w:val="24"/>
        </w:rPr>
        <w:t>. &amp;</w:t>
      </w:r>
      <w:r w:rsidRPr="00FA2F4E">
        <w:rPr>
          <w:rFonts w:ascii="Times New Roman" w:hAnsi="Times New Roman" w:cs="Times New Roman"/>
          <w:sz w:val="24"/>
          <w:szCs w:val="24"/>
        </w:rPr>
        <w:t xml:space="preserve"> Comstock</w:t>
      </w:r>
      <w:r w:rsidR="00EF3CB8" w:rsidRPr="00FA2F4E">
        <w:rPr>
          <w:rFonts w:ascii="Times New Roman" w:hAnsi="Times New Roman" w:cs="Times New Roman"/>
          <w:sz w:val="24"/>
          <w:szCs w:val="24"/>
        </w:rPr>
        <w:t>,</w:t>
      </w:r>
      <w:r w:rsidRPr="00FA2F4E">
        <w:rPr>
          <w:rFonts w:ascii="Times New Roman" w:hAnsi="Times New Roman" w:cs="Times New Roman"/>
          <w:sz w:val="24"/>
          <w:szCs w:val="24"/>
        </w:rPr>
        <w:t xml:space="preserve"> R</w:t>
      </w:r>
      <w:r w:rsidR="00EF3CB8" w:rsidRPr="00FA2F4E">
        <w:rPr>
          <w:rFonts w:ascii="Times New Roman" w:hAnsi="Times New Roman" w:cs="Times New Roman"/>
          <w:sz w:val="24"/>
          <w:szCs w:val="24"/>
        </w:rPr>
        <w:t>.</w:t>
      </w:r>
      <w:r w:rsidRPr="00FA2F4E">
        <w:rPr>
          <w:rFonts w:ascii="Times New Roman" w:hAnsi="Times New Roman" w:cs="Times New Roman"/>
          <w:sz w:val="24"/>
          <w:szCs w:val="24"/>
        </w:rPr>
        <w:t xml:space="preserve">E. </w:t>
      </w:r>
      <w:r w:rsidR="00EF3CB8" w:rsidRPr="00FA2F4E">
        <w:rPr>
          <w:rFonts w:ascii="Times New Roman" w:hAnsi="Times New Roman" w:cs="Times New Roman"/>
          <w:sz w:val="24"/>
          <w:szCs w:val="24"/>
        </w:rPr>
        <w:t xml:space="preserve">(1956). </w:t>
      </w:r>
      <w:r w:rsidRPr="00FA2F4E">
        <w:rPr>
          <w:rFonts w:ascii="Times New Roman" w:hAnsi="Times New Roman" w:cs="Times New Roman"/>
          <w:sz w:val="24"/>
          <w:szCs w:val="24"/>
        </w:rPr>
        <w:t xml:space="preserve">Biometrical studies on yield in segregating population. </w:t>
      </w:r>
      <w:r w:rsidRPr="00FA2F4E">
        <w:rPr>
          <w:rFonts w:ascii="Times New Roman" w:hAnsi="Times New Roman" w:cs="Times New Roman"/>
          <w:i/>
          <w:iCs/>
          <w:sz w:val="24"/>
          <w:szCs w:val="24"/>
        </w:rPr>
        <w:t>Agron. J.</w:t>
      </w:r>
      <w:r w:rsidRPr="00FA2F4E">
        <w:rPr>
          <w:rFonts w:ascii="Times New Roman" w:hAnsi="Times New Roman" w:cs="Times New Roman"/>
          <w:sz w:val="24"/>
          <w:szCs w:val="24"/>
        </w:rPr>
        <w:t xml:space="preserve"> 268-272. </w:t>
      </w:r>
    </w:p>
    <w:p w14:paraId="4E2B8824" w14:textId="5312C5AC" w:rsidR="00410E8C" w:rsidRPr="00FA2F4E" w:rsidRDefault="00410E8C" w:rsidP="00AD6B08">
      <w:pPr>
        <w:spacing w:before="120" w:after="120" w:line="360" w:lineRule="auto"/>
        <w:jc w:val="both"/>
        <w:rPr>
          <w:rFonts w:ascii="Times New Roman" w:hAnsi="Times New Roman" w:cs="Times New Roman"/>
          <w:sz w:val="24"/>
          <w:szCs w:val="24"/>
        </w:rPr>
      </w:pPr>
      <w:r w:rsidRPr="00FA2F4E">
        <w:rPr>
          <w:rFonts w:ascii="Times New Roman" w:hAnsi="Times New Roman" w:cs="Times New Roman"/>
          <w:sz w:val="24"/>
          <w:szCs w:val="24"/>
        </w:rPr>
        <w:t xml:space="preserve">Harika, P., Reddy, B. R. K., Gayathri, N. K., &amp; Fareeda, G. (2025). Genetic </w:t>
      </w:r>
      <w:r w:rsidR="001F6926" w:rsidRPr="00FA2F4E">
        <w:rPr>
          <w:rFonts w:ascii="Times New Roman" w:hAnsi="Times New Roman" w:cs="Times New Roman"/>
          <w:sz w:val="24"/>
          <w:szCs w:val="24"/>
        </w:rPr>
        <w:t xml:space="preserve">variability and breeding potential for yield and quality enhancement in groundnut </w:t>
      </w:r>
      <w:r w:rsidRPr="00FA2F4E">
        <w:rPr>
          <w:rFonts w:ascii="Times New Roman" w:hAnsi="Times New Roman" w:cs="Times New Roman"/>
          <w:sz w:val="24"/>
          <w:szCs w:val="24"/>
        </w:rPr>
        <w:t>(</w:t>
      </w:r>
      <w:r w:rsidRPr="00FA2F4E">
        <w:rPr>
          <w:rFonts w:ascii="Times New Roman" w:hAnsi="Times New Roman" w:cs="Times New Roman"/>
          <w:i/>
          <w:iCs/>
          <w:sz w:val="24"/>
          <w:szCs w:val="24"/>
        </w:rPr>
        <w:t>Arachis hypogaea</w:t>
      </w:r>
      <w:r w:rsidRPr="00FA2F4E">
        <w:rPr>
          <w:rFonts w:ascii="Times New Roman" w:hAnsi="Times New Roman" w:cs="Times New Roman"/>
          <w:sz w:val="24"/>
          <w:szCs w:val="24"/>
        </w:rPr>
        <w:t xml:space="preserve"> L.). </w:t>
      </w:r>
      <w:r w:rsidRPr="00FA2F4E">
        <w:rPr>
          <w:rFonts w:ascii="Times New Roman" w:hAnsi="Times New Roman" w:cs="Times New Roman"/>
          <w:i/>
          <w:iCs/>
          <w:sz w:val="24"/>
          <w:szCs w:val="24"/>
        </w:rPr>
        <w:t>Journal of Advances in Biology &amp; Biotechnology</w:t>
      </w:r>
      <w:r w:rsidRPr="00FA2F4E">
        <w:rPr>
          <w:rFonts w:ascii="Times New Roman" w:hAnsi="Times New Roman" w:cs="Times New Roman"/>
          <w:sz w:val="24"/>
          <w:szCs w:val="24"/>
        </w:rPr>
        <w:t xml:space="preserve">, </w:t>
      </w:r>
      <w:r w:rsidRPr="00FA2F4E">
        <w:rPr>
          <w:rFonts w:ascii="Times New Roman" w:hAnsi="Times New Roman" w:cs="Times New Roman"/>
          <w:i/>
          <w:iCs/>
          <w:sz w:val="24"/>
          <w:szCs w:val="24"/>
        </w:rPr>
        <w:t>28</w:t>
      </w:r>
      <w:r w:rsidRPr="00FA2F4E">
        <w:rPr>
          <w:rFonts w:ascii="Times New Roman" w:hAnsi="Times New Roman" w:cs="Times New Roman"/>
          <w:sz w:val="24"/>
          <w:szCs w:val="24"/>
        </w:rPr>
        <w:t xml:space="preserve">(2), 647–653. </w:t>
      </w:r>
      <w:hyperlink r:id="rId60" w:history="1">
        <w:r w:rsidRPr="00FA2F4E">
          <w:rPr>
            <w:rStyle w:val="Hyperlink"/>
            <w:rFonts w:ascii="Times New Roman" w:hAnsi="Times New Roman" w:cs="Times New Roman"/>
            <w:sz w:val="24"/>
            <w:szCs w:val="24"/>
          </w:rPr>
          <w:t>https://doi.org/10.9734/jabb/2025/v28i22024</w:t>
        </w:r>
      </w:hyperlink>
      <w:r w:rsidRPr="00FA2F4E">
        <w:rPr>
          <w:rFonts w:ascii="Times New Roman" w:hAnsi="Times New Roman" w:cs="Times New Roman"/>
          <w:sz w:val="24"/>
          <w:szCs w:val="24"/>
        </w:rPr>
        <w:t xml:space="preserve"> </w:t>
      </w:r>
    </w:p>
    <w:p w14:paraId="15EC16F0" w14:textId="772C3A7C" w:rsidR="00582767" w:rsidRPr="00FA2F4E" w:rsidRDefault="00582767" w:rsidP="00AD6B08">
      <w:pPr>
        <w:spacing w:before="120" w:after="120" w:line="360" w:lineRule="auto"/>
        <w:jc w:val="both"/>
        <w:rPr>
          <w:rFonts w:ascii="Times New Roman" w:hAnsi="Times New Roman" w:cs="Times New Roman"/>
          <w:sz w:val="24"/>
          <w:szCs w:val="24"/>
          <w:shd w:val="clear" w:color="auto" w:fill="FFFFFF"/>
        </w:rPr>
      </w:pPr>
      <w:r w:rsidRPr="00FA2F4E">
        <w:rPr>
          <w:rFonts w:ascii="Times New Roman" w:hAnsi="Times New Roman" w:cs="Times New Roman"/>
          <w:sz w:val="24"/>
          <w:szCs w:val="24"/>
          <w:shd w:val="clear" w:color="auto" w:fill="FFFFFF"/>
        </w:rPr>
        <w:t xml:space="preserve">Jain, N., Sikarwar, R.S., Tripathi, M.K. &amp; Tiwari S. (2024a). </w:t>
      </w:r>
      <w:hyperlink r:id="rId61" w:history="1">
        <w:r w:rsidRPr="00FA2F4E">
          <w:rPr>
            <w:rFonts w:ascii="Times New Roman" w:hAnsi="Times New Roman" w:cs="Times New Roman"/>
            <w:sz w:val="24"/>
            <w:szCs w:val="24"/>
            <w:shd w:val="clear" w:color="auto" w:fill="FFFFFF"/>
          </w:rPr>
          <w:t>evaluation of genetic parameters for yield and its attributing traits in green gram [</w:t>
        </w:r>
        <w:r w:rsidRPr="00FA2F4E">
          <w:rPr>
            <w:rFonts w:ascii="Times New Roman" w:hAnsi="Times New Roman" w:cs="Times New Roman"/>
            <w:i/>
            <w:iCs/>
            <w:sz w:val="24"/>
            <w:szCs w:val="24"/>
            <w:shd w:val="clear" w:color="auto" w:fill="FFFFFF"/>
          </w:rPr>
          <w:t xml:space="preserve">Vigna radiata </w:t>
        </w:r>
        <w:r w:rsidRPr="00FA2F4E">
          <w:rPr>
            <w:rFonts w:ascii="Times New Roman" w:hAnsi="Times New Roman" w:cs="Times New Roman"/>
            <w:sz w:val="24"/>
            <w:szCs w:val="24"/>
            <w:shd w:val="clear" w:color="auto" w:fill="FFFFFF"/>
          </w:rPr>
          <w:t>(L.) Wilczek]</w:t>
        </w:r>
      </w:hyperlink>
      <w:r w:rsidRPr="00FA2F4E">
        <w:rPr>
          <w:rFonts w:ascii="Times New Roman" w:hAnsi="Times New Roman" w:cs="Times New Roman"/>
          <w:sz w:val="24"/>
          <w:szCs w:val="24"/>
        </w:rPr>
        <w:t>.</w:t>
      </w:r>
      <w:r w:rsidRPr="00FA2F4E">
        <w:rPr>
          <w:rFonts w:ascii="Times New Roman" w:hAnsi="Times New Roman" w:cs="Times New Roman"/>
          <w:i/>
          <w:iCs/>
          <w:sz w:val="24"/>
          <w:szCs w:val="24"/>
          <w:shd w:val="clear" w:color="auto" w:fill="FFFFFF"/>
        </w:rPr>
        <w:t xml:space="preserve"> International Journal of Environment and Climate Change</w:t>
      </w:r>
      <w:r w:rsidRPr="00FA2F4E">
        <w:rPr>
          <w:rFonts w:ascii="Times New Roman" w:hAnsi="Times New Roman" w:cs="Times New Roman"/>
          <w:sz w:val="24"/>
          <w:szCs w:val="24"/>
          <w:shd w:val="clear" w:color="auto" w:fill="FFFFFF"/>
        </w:rPr>
        <w:t xml:space="preserve">, </w:t>
      </w:r>
      <w:r w:rsidRPr="00FA2F4E">
        <w:rPr>
          <w:rFonts w:ascii="Times New Roman" w:hAnsi="Times New Roman" w:cs="Times New Roman"/>
          <w:i/>
          <w:iCs/>
          <w:sz w:val="24"/>
          <w:szCs w:val="24"/>
          <w:shd w:val="clear" w:color="auto" w:fill="FFFFFF"/>
        </w:rPr>
        <w:t>14</w:t>
      </w:r>
      <w:r w:rsidRPr="00FA2F4E">
        <w:rPr>
          <w:rFonts w:ascii="Times New Roman" w:hAnsi="Times New Roman" w:cs="Times New Roman"/>
          <w:sz w:val="24"/>
          <w:szCs w:val="24"/>
          <w:shd w:val="clear" w:color="auto" w:fill="FFFFFF"/>
        </w:rPr>
        <w:t xml:space="preserve"> (2):482-487.</w:t>
      </w:r>
    </w:p>
    <w:p w14:paraId="3A7E8C3D" w14:textId="009AE1C6" w:rsidR="006C0A2C" w:rsidRPr="00FA2F4E" w:rsidRDefault="006C0A2C" w:rsidP="00AD6B08">
      <w:pPr>
        <w:spacing w:before="120" w:after="120" w:line="360" w:lineRule="auto"/>
        <w:jc w:val="both"/>
        <w:rPr>
          <w:rFonts w:ascii="Times New Roman" w:hAnsi="Times New Roman" w:cs="Times New Roman"/>
          <w:color w:val="222222"/>
          <w:sz w:val="24"/>
          <w:szCs w:val="24"/>
          <w:shd w:val="clear" w:color="auto" w:fill="FFFFFF"/>
        </w:rPr>
      </w:pPr>
      <w:r w:rsidRPr="00FA2F4E">
        <w:rPr>
          <w:rFonts w:ascii="Times New Roman" w:hAnsi="Times New Roman" w:cs="Times New Roman"/>
          <w:sz w:val="24"/>
          <w:szCs w:val="24"/>
          <w:shd w:val="clear" w:color="auto" w:fill="FFFFFF"/>
        </w:rPr>
        <w:lastRenderedPageBreak/>
        <w:t xml:space="preserve">Jain, </w:t>
      </w:r>
      <w:r w:rsidR="00192354" w:rsidRPr="00FA2F4E">
        <w:rPr>
          <w:rFonts w:ascii="Times New Roman" w:hAnsi="Times New Roman" w:cs="Times New Roman"/>
          <w:sz w:val="24"/>
          <w:szCs w:val="24"/>
          <w:shd w:val="clear" w:color="auto" w:fill="FFFFFF"/>
        </w:rPr>
        <w:t xml:space="preserve">N., </w:t>
      </w:r>
      <w:r w:rsidRPr="00FA2F4E">
        <w:rPr>
          <w:rFonts w:ascii="Times New Roman" w:hAnsi="Times New Roman" w:cs="Times New Roman"/>
          <w:sz w:val="24"/>
          <w:szCs w:val="24"/>
          <w:shd w:val="clear" w:color="auto" w:fill="FFFFFF"/>
        </w:rPr>
        <w:t xml:space="preserve">Sikarwar, </w:t>
      </w:r>
      <w:r w:rsidR="00192354" w:rsidRPr="00FA2F4E">
        <w:rPr>
          <w:rFonts w:ascii="Times New Roman" w:hAnsi="Times New Roman" w:cs="Times New Roman"/>
          <w:sz w:val="24"/>
          <w:szCs w:val="24"/>
          <w:shd w:val="clear" w:color="auto" w:fill="FFFFFF"/>
        </w:rPr>
        <w:t xml:space="preserve">R.S., </w:t>
      </w:r>
      <w:r w:rsidRPr="00FA2F4E">
        <w:rPr>
          <w:rFonts w:ascii="Times New Roman" w:hAnsi="Times New Roman" w:cs="Times New Roman"/>
          <w:sz w:val="24"/>
          <w:szCs w:val="24"/>
          <w:shd w:val="clear" w:color="auto" w:fill="FFFFFF"/>
        </w:rPr>
        <w:t xml:space="preserve">Tripathi, </w:t>
      </w:r>
      <w:r w:rsidR="00192354" w:rsidRPr="00FA2F4E">
        <w:rPr>
          <w:rFonts w:ascii="Times New Roman" w:hAnsi="Times New Roman" w:cs="Times New Roman"/>
          <w:sz w:val="24"/>
          <w:szCs w:val="24"/>
          <w:shd w:val="clear" w:color="auto" w:fill="FFFFFF"/>
        </w:rPr>
        <w:t xml:space="preserve">M.K., </w:t>
      </w:r>
      <w:r w:rsidRPr="00FA2F4E">
        <w:rPr>
          <w:rFonts w:ascii="Times New Roman" w:hAnsi="Times New Roman" w:cs="Times New Roman"/>
          <w:sz w:val="24"/>
          <w:szCs w:val="24"/>
          <w:shd w:val="clear" w:color="auto" w:fill="FFFFFF"/>
        </w:rPr>
        <w:t xml:space="preserve">Tiwari, </w:t>
      </w:r>
      <w:r w:rsidR="00192354" w:rsidRPr="00FA2F4E">
        <w:rPr>
          <w:rFonts w:ascii="Times New Roman" w:hAnsi="Times New Roman" w:cs="Times New Roman"/>
          <w:sz w:val="24"/>
          <w:szCs w:val="24"/>
          <w:shd w:val="clear" w:color="auto" w:fill="FFFFFF"/>
        </w:rPr>
        <w:t xml:space="preserve">S., </w:t>
      </w:r>
      <w:proofErr w:type="spellStart"/>
      <w:r w:rsidRPr="00FA2F4E">
        <w:rPr>
          <w:rFonts w:ascii="Times New Roman" w:hAnsi="Times New Roman" w:cs="Times New Roman"/>
          <w:sz w:val="24"/>
          <w:szCs w:val="24"/>
          <w:shd w:val="clear" w:color="auto" w:fill="FFFFFF"/>
        </w:rPr>
        <w:t>Rahangdale</w:t>
      </w:r>
      <w:proofErr w:type="spellEnd"/>
      <w:r w:rsidRPr="00FA2F4E">
        <w:rPr>
          <w:rFonts w:ascii="Times New Roman" w:hAnsi="Times New Roman" w:cs="Times New Roman"/>
          <w:sz w:val="24"/>
          <w:szCs w:val="24"/>
          <w:shd w:val="clear" w:color="auto" w:fill="FFFFFF"/>
        </w:rPr>
        <w:t xml:space="preserve">, </w:t>
      </w:r>
      <w:r w:rsidR="00192354" w:rsidRPr="00FA2F4E">
        <w:rPr>
          <w:rFonts w:ascii="Times New Roman" w:hAnsi="Times New Roman" w:cs="Times New Roman"/>
          <w:sz w:val="24"/>
          <w:szCs w:val="24"/>
          <w:shd w:val="clear" w:color="auto" w:fill="FFFFFF"/>
        </w:rPr>
        <w:t>S.</w:t>
      </w:r>
      <w:r w:rsidR="006743E4" w:rsidRPr="00FA2F4E">
        <w:rPr>
          <w:rFonts w:ascii="Times New Roman" w:hAnsi="Times New Roman" w:cs="Times New Roman"/>
          <w:sz w:val="24"/>
          <w:szCs w:val="24"/>
          <w:shd w:val="clear" w:color="auto" w:fill="FFFFFF"/>
        </w:rPr>
        <w:t xml:space="preserve"> &amp; A. </w:t>
      </w:r>
      <w:r w:rsidRPr="00FA2F4E">
        <w:rPr>
          <w:rFonts w:ascii="Times New Roman" w:hAnsi="Times New Roman" w:cs="Times New Roman"/>
          <w:sz w:val="24"/>
          <w:szCs w:val="24"/>
          <w:shd w:val="clear" w:color="auto" w:fill="FFFFFF"/>
        </w:rPr>
        <w:t>Barela</w:t>
      </w:r>
      <w:r w:rsidR="006743E4" w:rsidRPr="00FA2F4E">
        <w:rPr>
          <w:rFonts w:ascii="Times New Roman" w:hAnsi="Times New Roman" w:cs="Times New Roman"/>
          <w:sz w:val="24"/>
          <w:szCs w:val="24"/>
          <w:shd w:val="clear" w:color="auto" w:fill="FFFFFF"/>
        </w:rPr>
        <w:t xml:space="preserve"> (</w:t>
      </w:r>
      <w:r w:rsidR="0077460C" w:rsidRPr="00FA2F4E">
        <w:rPr>
          <w:rFonts w:ascii="Times New Roman" w:hAnsi="Times New Roman" w:cs="Times New Roman"/>
          <w:sz w:val="24"/>
          <w:szCs w:val="24"/>
          <w:shd w:val="clear" w:color="auto" w:fill="FFFFFF"/>
        </w:rPr>
        <w:t>2024</w:t>
      </w:r>
      <w:r w:rsidR="00582767" w:rsidRPr="00FA2F4E">
        <w:rPr>
          <w:rFonts w:ascii="Times New Roman" w:hAnsi="Times New Roman" w:cs="Times New Roman"/>
          <w:sz w:val="24"/>
          <w:szCs w:val="24"/>
          <w:shd w:val="clear" w:color="auto" w:fill="FFFFFF"/>
        </w:rPr>
        <w:t>b</w:t>
      </w:r>
      <w:r w:rsidR="006743E4" w:rsidRPr="00FA2F4E">
        <w:rPr>
          <w:rFonts w:ascii="Times New Roman" w:hAnsi="Times New Roman" w:cs="Times New Roman"/>
          <w:sz w:val="24"/>
          <w:szCs w:val="24"/>
          <w:shd w:val="clear" w:color="auto" w:fill="FFFFFF"/>
        </w:rPr>
        <w:t>)</w:t>
      </w:r>
      <w:r w:rsidR="0077460C" w:rsidRPr="00FA2F4E">
        <w:rPr>
          <w:rFonts w:ascii="Times New Roman" w:hAnsi="Times New Roman" w:cs="Times New Roman"/>
          <w:sz w:val="24"/>
          <w:szCs w:val="24"/>
          <w:shd w:val="clear" w:color="auto" w:fill="FFFFFF"/>
        </w:rPr>
        <w:t xml:space="preserve">. </w:t>
      </w:r>
      <w:hyperlink r:id="rId62" w:history="1">
        <w:r w:rsidR="00FC0BBE" w:rsidRPr="00FA2F4E">
          <w:rPr>
            <w:rFonts w:ascii="Times New Roman" w:hAnsi="Times New Roman" w:cs="Times New Roman"/>
            <w:sz w:val="24"/>
            <w:szCs w:val="24"/>
            <w:shd w:val="clear" w:color="auto" w:fill="FFFFFF"/>
          </w:rPr>
          <w:t xml:space="preserve">Assessment of genetic variability, heritability and genetic advance for seed yield and its contributing traits in </w:t>
        </w:r>
        <w:r w:rsidR="00B2439E" w:rsidRPr="00FA2F4E">
          <w:rPr>
            <w:rFonts w:ascii="Times New Roman" w:hAnsi="Times New Roman" w:cs="Times New Roman"/>
            <w:sz w:val="24"/>
            <w:szCs w:val="24"/>
            <w:shd w:val="clear" w:color="auto" w:fill="FFFFFF"/>
          </w:rPr>
          <w:t>green gram</w:t>
        </w:r>
        <w:r w:rsidR="00FC0BBE" w:rsidRPr="00FA2F4E">
          <w:rPr>
            <w:rFonts w:ascii="Times New Roman" w:hAnsi="Times New Roman" w:cs="Times New Roman"/>
            <w:sz w:val="24"/>
            <w:szCs w:val="24"/>
            <w:shd w:val="clear" w:color="auto" w:fill="FFFFFF"/>
          </w:rPr>
          <w:t xml:space="preserve"> [</w:t>
        </w:r>
        <w:r w:rsidR="00FC0BBE" w:rsidRPr="00FA2F4E">
          <w:rPr>
            <w:rFonts w:ascii="Times New Roman" w:hAnsi="Times New Roman" w:cs="Times New Roman"/>
            <w:i/>
            <w:iCs/>
            <w:sz w:val="24"/>
            <w:szCs w:val="24"/>
            <w:shd w:val="clear" w:color="auto" w:fill="FFFFFF"/>
          </w:rPr>
          <w:t>Vigna radiata</w:t>
        </w:r>
        <w:r w:rsidR="00FC0BBE" w:rsidRPr="00FA2F4E">
          <w:rPr>
            <w:rFonts w:ascii="Times New Roman" w:hAnsi="Times New Roman" w:cs="Times New Roman"/>
            <w:sz w:val="24"/>
            <w:szCs w:val="24"/>
            <w:shd w:val="clear" w:color="auto" w:fill="FFFFFF"/>
          </w:rPr>
          <w:t xml:space="preserve"> (L.) Wilczek]</w:t>
        </w:r>
      </w:hyperlink>
      <w:r w:rsidR="00364A97" w:rsidRPr="00FA2F4E">
        <w:rPr>
          <w:rFonts w:ascii="Times New Roman" w:hAnsi="Times New Roman" w:cs="Times New Roman"/>
          <w:sz w:val="24"/>
          <w:szCs w:val="24"/>
        </w:rPr>
        <w:t>.</w:t>
      </w:r>
      <w:r w:rsidR="00364A97" w:rsidRPr="00FA2F4E">
        <w:rPr>
          <w:rFonts w:ascii="Times New Roman" w:hAnsi="Times New Roman" w:cs="Times New Roman"/>
          <w:sz w:val="24"/>
          <w:szCs w:val="24"/>
          <w:shd w:val="clear" w:color="auto" w:fill="FFFFFF"/>
        </w:rPr>
        <w:t xml:space="preserve"> </w:t>
      </w:r>
      <w:bookmarkStart w:id="3" w:name="_Hlk210681279"/>
      <w:r w:rsidR="00364A97" w:rsidRPr="00FA2F4E">
        <w:rPr>
          <w:rFonts w:ascii="Times New Roman" w:hAnsi="Times New Roman" w:cs="Times New Roman"/>
          <w:i/>
          <w:iCs/>
          <w:sz w:val="24"/>
          <w:szCs w:val="24"/>
          <w:shd w:val="clear" w:color="auto" w:fill="FFFFFF"/>
        </w:rPr>
        <w:t>International Journal of Environment and Climate Change</w:t>
      </w:r>
      <w:r w:rsidR="00364A97" w:rsidRPr="00FA2F4E">
        <w:rPr>
          <w:rFonts w:ascii="Times New Roman" w:hAnsi="Times New Roman" w:cs="Times New Roman"/>
          <w:sz w:val="24"/>
          <w:szCs w:val="24"/>
          <w:shd w:val="clear" w:color="auto" w:fill="FFFFFF"/>
        </w:rPr>
        <w:t xml:space="preserve">, </w:t>
      </w:r>
      <w:r w:rsidR="00364A97" w:rsidRPr="00FA2F4E">
        <w:rPr>
          <w:rFonts w:ascii="Times New Roman" w:hAnsi="Times New Roman" w:cs="Times New Roman"/>
          <w:i/>
          <w:iCs/>
          <w:sz w:val="24"/>
          <w:szCs w:val="24"/>
          <w:shd w:val="clear" w:color="auto" w:fill="FFFFFF"/>
        </w:rPr>
        <w:t>14</w:t>
      </w:r>
      <w:r w:rsidR="00364A97" w:rsidRPr="00FA2F4E">
        <w:rPr>
          <w:rFonts w:ascii="Times New Roman" w:hAnsi="Times New Roman" w:cs="Times New Roman"/>
          <w:sz w:val="24"/>
          <w:szCs w:val="24"/>
          <w:shd w:val="clear" w:color="auto" w:fill="FFFFFF"/>
        </w:rPr>
        <w:t xml:space="preserve"> (3):</w:t>
      </w:r>
      <w:r w:rsidR="00192354" w:rsidRPr="00FA2F4E">
        <w:rPr>
          <w:rFonts w:ascii="Times New Roman" w:hAnsi="Times New Roman" w:cs="Times New Roman"/>
          <w:sz w:val="24"/>
          <w:szCs w:val="24"/>
          <w:shd w:val="clear" w:color="auto" w:fill="FFFFFF"/>
        </w:rPr>
        <w:t>250-256</w:t>
      </w:r>
      <w:r w:rsidR="00192354" w:rsidRPr="00FA2F4E">
        <w:rPr>
          <w:rFonts w:ascii="Times New Roman" w:hAnsi="Times New Roman" w:cs="Times New Roman"/>
          <w:color w:val="222222"/>
          <w:sz w:val="24"/>
          <w:szCs w:val="24"/>
          <w:shd w:val="clear" w:color="auto" w:fill="FFFFFF"/>
        </w:rPr>
        <w:t>.</w:t>
      </w:r>
    </w:p>
    <w:bookmarkEnd w:id="3"/>
    <w:p w14:paraId="7712B381" w14:textId="44AD27B6" w:rsidR="00410E8C" w:rsidRPr="00FA2F4E" w:rsidRDefault="00410E8C" w:rsidP="00AD6B08">
      <w:pPr>
        <w:spacing w:before="120" w:after="120" w:line="360" w:lineRule="auto"/>
        <w:jc w:val="both"/>
        <w:rPr>
          <w:rFonts w:ascii="Times New Roman" w:hAnsi="Times New Roman" w:cs="Times New Roman"/>
          <w:sz w:val="24"/>
          <w:szCs w:val="24"/>
        </w:rPr>
      </w:pPr>
      <w:r w:rsidRPr="00FA2F4E">
        <w:rPr>
          <w:rFonts w:ascii="Times New Roman" w:hAnsi="Times New Roman" w:cs="Times New Roman"/>
          <w:sz w:val="24"/>
          <w:szCs w:val="24"/>
        </w:rPr>
        <w:t xml:space="preserve">Jhariya, R., Tripathi, M. K., Mishra, R., Sharma, S., Sikarwar, R. S., &amp; Solanki, R. (2025). Investigation </w:t>
      </w:r>
      <w:r w:rsidR="001F6926" w:rsidRPr="00FA2F4E">
        <w:rPr>
          <w:rFonts w:ascii="Times New Roman" w:hAnsi="Times New Roman" w:cs="Times New Roman"/>
          <w:sz w:val="24"/>
          <w:szCs w:val="24"/>
        </w:rPr>
        <w:t>of genetic variability and character connotation for yield augmentation in soybean</w:t>
      </w:r>
      <w:r w:rsidRPr="00FA2F4E">
        <w:rPr>
          <w:rFonts w:ascii="Times New Roman" w:hAnsi="Times New Roman" w:cs="Times New Roman"/>
          <w:sz w:val="24"/>
          <w:szCs w:val="24"/>
        </w:rPr>
        <w:t xml:space="preserve"> (</w:t>
      </w:r>
      <w:r w:rsidRPr="00FA2F4E">
        <w:rPr>
          <w:rFonts w:ascii="Times New Roman" w:hAnsi="Times New Roman" w:cs="Times New Roman"/>
          <w:i/>
          <w:sz w:val="24"/>
          <w:szCs w:val="24"/>
        </w:rPr>
        <w:t>Glycine max</w:t>
      </w:r>
      <w:r w:rsidRPr="00FA2F4E">
        <w:rPr>
          <w:rFonts w:ascii="Times New Roman" w:hAnsi="Times New Roman" w:cs="Times New Roman"/>
          <w:sz w:val="24"/>
          <w:szCs w:val="24"/>
        </w:rPr>
        <w:t xml:space="preserve"> [L.] Merrill). </w:t>
      </w:r>
      <w:r w:rsidRPr="00FA2F4E">
        <w:rPr>
          <w:rFonts w:ascii="Times New Roman" w:hAnsi="Times New Roman" w:cs="Times New Roman"/>
          <w:i/>
          <w:iCs/>
          <w:sz w:val="24"/>
          <w:szCs w:val="24"/>
        </w:rPr>
        <w:t>Journal of Experimental Agriculture International</w:t>
      </w:r>
      <w:r w:rsidRPr="00FA2F4E">
        <w:rPr>
          <w:rFonts w:ascii="Times New Roman" w:hAnsi="Times New Roman" w:cs="Times New Roman"/>
          <w:sz w:val="24"/>
          <w:szCs w:val="24"/>
        </w:rPr>
        <w:t xml:space="preserve">, </w:t>
      </w:r>
      <w:r w:rsidRPr="00FA2F4E">
        <w:rPr>
          <w:rFonts w:ascii="Times New Roman" w:hAnsi="Times New Roman" w:cs="Times New Roman"/>
          <w:i/>
          <w:iCs/>
          <w:sz w:val="24"/>
          <w:szCs w:val="24"/>
        </w:rPr>
        <w:t>47</w:t>
      </w:r>
      <w:r w:rsidRPr="00FA2F4E">
        <w:rPr>
          <w:rFonts w:ascii="Times New Roman" w:hAnsi="Times New Roman" w:cs="Times New Roman"/>
          <w:sz w:val="24"/>
          <w:szCs w:val="24"/>
        </w:rPr>
        <w:t xml:space="preserve">(7), 85–98. </w:t>
      </w:r>
      <w:hyperlink r:id="rId63" w:history="1">
        <w:r w:rsidRPr="00FA2F4E">
          <w:rPr>
            <w:rStyle w:val="Hyperlink"/>
            <w:rFonts w:ascii="Times New Roman" w:hAnsi="Times New Roman" w:cs="Times New Roman"/>
            <w:sz w:val="24"/>
            <w:szCs w:val="24"/>
          </w:rPr>
          <w:t>https://doi.org/10.9734/jeai/2025/v47i73549</w:t>
        </w:r>
      </w:hyperlink>
      <w:r w:rsidRPr="00FA2F4E">
        <w:rPr>
          <w:rFonts w:ascii="Times New Roman" w:hAnsi="Times New Roman" w:cs="Times New Roman"/>
          <w:sz w:val="24"/>
          <w:szCs w:val="24"/>
        </w:rPr>
        <w:t xml:space="preserve"> </w:t>
      </w:r>
    </w:p>
    <w:p w14:paraId="237D4151" w14:textId="48934560" w:rsidR="00410E8C" w:rsidRPr="00FA2F4E" w:rsidRDefault="00410E8C" w:rsidP="00AD6B08">
      <w:pPr>
        <w:spacing w:before="120" w:after="120" w:line="360" w:lineRule="auto"/>
        <w:jc w:val="both"/>
        <w:rPr>
          <w:rFonts w:ascii="Times New Roman" w:hAnsi="Times New Roman" w:cs="Times New Roman"/>
          <w:sz w:val="24"/>
          <w:szCs w:val="24"/>
        </w:rPr>
      </w:pPr>
      <w:r w:rsidRPr="00FA2F4E">
        <w:rPr>
          <w:rFonts w:ascii="Times New Roman" w:hAnsi="Times New Roman" w:cs="Times New Roman"/>
          <w:sz w:val="24"/>
          <w:szCs w:val="24"/>
        </w:rPr>
        <w:t xml:space="preserve">John, K., Prasanthi, P., &amp; Latha, P. (2021). Evaluation </w:t>
      </w:r>
      <w:r w:rsidR="001F6926" w:rsidRPr="00FA2F4E">
        <w:rPr>
          <w:rFonts w:ascii="Times New Roman" w:hAnsi="Times New Roman" w:cs="Times New Roman"/>
          <w:sz w:val="24"/>
          <w:szCs w:val="24"/>
        </w:rPr>
        <w:t>of groundnut genotypes for nutritional and yield traits</w:t>
      </w:r>
      <w:r w:rsidRPr="00FA2F4E">
        <w:rPr>
          <w:rFonts w:ascii="Times New Roman" w:hAnsi="Times New Roman" w:cs="Times New Roman"/>
          <w:sz w:val="24"/>
          <w:szCs w:val="24"/>
        </w:rPr>
        <w:t xml:space="preserve">. </w:t>
      </w:r>
      <w:r w:rsidRPr="00FA2F4E">
        <w:rPr>
          <w:rFonts w:ascii="Times New Roman" w:hAnsi="Times New Roman" w:cs="Times New Roman"/>
          <w:i/>
          <w:iCs/>
          <w:sz w:val="24"/>
          <w:szCs w:val="24"/>
        </w:rPr>
        <w:t>International Journal of Current Microbiology and Applied Sciences</w:t>
      </w:r>
      <w:r w:rsidRPr="00FA2F4E">
        <w:rPr>
          <w:rFonts w:ascii="Times New Roman" w:hAnsi="Times New Roman" w:cs="Times New Roman"/>
          <w:sz w:val="24"/>
          <w:szCs w:val="24"/>
        </w:rPr>
        <w:t xml:space="preserve">, </w:t>
      </w:r>
      <w:r w:rsidRPr="00FA2F4E">
        <w:rPr>
          <w:rFonts w:ascii="Times New Roman" w:hAnsi="Times New Roman" w:cs="Times New Roman"/>
          <w:i/>
          <w:iCs/>
          <w:sz w:val="24"/>
          <w:szCs w:val="24"/>
        </w:rPr>
        <w:t>10</w:t>
      </w:r>
      <w:r w:rsidRPr="00FA2F4E">
        <w:rPr>
          <w:rFonts w:ascii="Times New Roman" w:hAnsi="Times New Roman" w:cs="Times New Roman"/>
          <w:sz w:val="24"/>
          <w:szCs w:val="24"/>
        </w:rPr>
        <w:t xml:space="preserve">(6), 613–619. </w:t>
      </w:r>
      <w:hyperlink r:id="rId64" w:history="1">
        <w:r w:rsidRPr="00FA2F4E">
          <w:rPr>
            <w:rStyle w:val="Hyperlink"/>
            <w:rFonts w:ascii="Times New Roman" w:hAnsi="Times New Roman" w:cs="Times New Roman"/>
            <w:sz w:val="24"/>
            <w:szCs w:val="24"/>
          </w:rPr>
          <w:t>https://doi.org/10.20546/ijcmas.2021.1006.067</w:t>
        </w:r>
      </w:hyperlink>
    </w:p>
    <w:p w14:paraId="1B52F12B" w14:textId="2D22F2B3" w:rsidR="00B84058" w:rsidRPr="00FA2F4E" w:rsidRDefault="00B84058" w:rsidP="00AD6B08">
      <w:pPr>
        <w:spacing w:before="120" w:after="120" w:line="360" w:lineRule="auto"/>
        <w:jc w:val="both"/>
        <w:rPr>
          <w:rFonts w:ascii="Times New Roman" w:hAnsi="Times New Roman" w:cs="Times New Roman"/>
          <w:sz w:val="24"/>
          <w:szCs w:val="24"/>
        </w:rPr>
      </w:pPr>
      <w:r w:rsidRPr="00FA2F4E">
        <w:rPr>
          <w:rFonts w:ascii="Times New Roman" w:hAnsi="Times New Roman" w:cs="Times New Roman"/>
          <w:sz w:val="24"/>
          <w:szCs w:val="24"/>
        </w:rPr>
        <w:t xml:space="preserve">Johnson, H.W., Robinson, H.F. &amp; Comstock, H.S. </w:t>
      </w:r>
      <w:r w:rsidR="00EF3CB8" w:rsidRPr="00FA2F4E">
        <w:rPr>
          <w:rFonts w:ascii="Times New Roman" w:hAnsi="Times New Roman" w:cs="Times New Roman"/>
          <w:sz w:val="24"/>
          <w:szCs w:val="24"/>
        </w:rPr>
        <w:t>(</w:t>
      </w:r>
      <w:r w:rsidRPr="00FA2F4E">
        <w:rPr>
          <w:rFonts w:ascii="Times New Roman" w:hAnsi="Times New Roman" w:cs="Times New Roman"/>
          <w:sz w:val="24"/>
          <w:szCs w:val="24"/>
        </w:rPr>
        <w:t>1955</w:t>
      </w:r>
      <w:r w:rsidR="00EF3CB8" w:rsidRPr="00FA2F4E">
        <w:rPr>
          <w:rFonts w:ascii="Times New Roman" w:hAnsi="Times New Roman" w:cs="Times New Roman"/>
          <w:sz w:val="24"/>
          <w:szCs w:val="24"/>
        </w:rPr>
        <w:t xml:space="preserve">). </w:t>
      </w:r>
      <w:r w:rsidRPr="00FA2F4E">
        <w:rPr>
          <w:rFonts w:ascii="Times New Roman" w:hAnsi="Times New Roman" w:cs="Times New Roman"/>
          <w:sz w:val="24"/>
          <w:szCs w:val="24"/>
        </w:rPr>
        <w:t xml:space="preserve">Estimation of </w:t>
      </w:r>
      <w:r w:rsidR="001F6926" w:rsidRPr="00FA2F4E">
        <w:rPr>
          <w:rFonts w:ascii="Times New Roman" w:hAnsi="Times New Roman" w:cs="Times New Roman"/>
          <w:sz w:val="24"/>
          <w:szCs w:val="24"/>
        </w:rPr>
        <w:t>genetic and environmental variability in soybean</w:t>
      </w:r>
      <w:r w:rsidRPr="00FA2F4E">
        <w:rPr>
          <w:rFonts w:ascii="Times New Roman" w:hAnsi="Times New Roman" w:cs="Times New Roman"/>
          <w:sz w:val="24"/>
          <w:szCs w:val="24"/>
        </w:rPr>
        <w:t xml:space="preserve">. </w:t>
      </w:r>
      <w:r w:rsidRPr="00FA2F4E">
        <w:rPr>
          <w:rFonts w:ascii="Times New Roman" w:hAnsi="Times New Roman" w:cs="Times New Roman"/>
          <w:i/>
          <w:iCs/>
          <w:sz w:val="24"/>
          <w:szCs w:val="24"/>
        </w:rPr>
        <w:t xml:space="preserve">Agron. </w:t>
      </w:r>
      <w:r w:rsidR="00EF3CB8" w:rsidRPr="00FA2F4E">
        <w:rPr>
          <w:rFonts w:ascii="Times New Roman" w:hAnsi="Times New Roman" w:cs="Times New Roman"/>
          <w:i/>
          <w:iCs/>
          <w:sz w:val="24"/>
          <w:szCs w:val="24"/>
        </w:rPr>
        <w:t>J</w:t>
      </w:r>
      <w:r w:rsidR="00EF3CB8" w:rsidRPr="00FA2F4E">
        <w:rPr>
          <w:rFonts w:ascii="Times New Roman" w:hAnsi="Times New Roman" w:cs="Times New Roman"/>
          <w:sz w:val="24"/>
          <w:szCs w:val="24"/>
        </w:rPr>
        <w:t>.;</w:t>
      </w:r>
      <w:r w:rsidR="00EF3CB8" w:rsidRPr="00FA2F4E">
        <w:rPr>
          <w:rFonts w:ascii="Times New Roman" w:hAnsi="Times New Roman" w:cs="Times New Roman"/>
          <w:i/>
          <w:iCs/>
          <w:sz w:val="24"/>
          <w:szCs w:val="24"/>
        </w:rPr>
        <w:t xml:space="preserve"> 47:314</w:t>
      </w:r>
      <w:r w:rsidRPr="00FA2F4E">
        <w:rPr>
          <w:rFonts w:ascii="Times New Roman" w:hAnsi="Times New Roman" w:cs="Times New Roman"/>
          <w:sz w:val="24"/>
          <w:szCs w:val="24"/>
        </w:rPr>
        <w:t>-318.</w:t>
      </w:r>
    </w:p>
    <w:p w14:paraId="173F982B" w14:textId="5F109C8F" w:rsidR="00410E8C" w:rsidRPr="00FA2F4E" w:rsidRDefault="00410E8C" w:rsidP="00AD6B08">
      <w:pPr>
        <w:spacing w:before="120" w:after="120" w:line="360" w:lineRule="auto"/>
        <w:jc w:val="both"/>
        <w:rPr>
          <w:rFonts w:ascii="Times New Roman" w:hAnsi="Times New Roman" w:cs="Times New Roman"/>
          <w:sz w:val="24"/>
          <w:szCs w:val="24"/>
        </w:rPr>
      </w:pPr>
      <w:r w:rsidRPr="00FA2F4E">
        <w:rPr>
          <w:rFonts w:ascii="Times New Roman" w:hAnsi="Times New Roman" w:cs="Times New Roman"/>
          <w:sz w:val="24"/>
          <w:szCs w:val="24"/>
        </w:rPr>
        <w:t>Khalid, S., Jahanzaib, M., Khurshid, H., Khalid, R., Waqar, S., Siddique, F., Marwat, F. Y. S., &amp; Akram, Z. (2024). Exploring the effect of phenotypic variability on genetic gain in groundnut (</w:t>
      </w:r>
      <w:r w:rsidRPr="00FA2F4E">
        <w:rPr>
          <w:rFonts w:ascii="Times New Roman" w:hAnsi="Times New Roman" w:cs="Times New Roman"/>
          <w:i/>
          <w:iCs/>
          <w:sz w:val="24"/>
          <w:szCs w:val="24"/>
        </w:rPr>
        <w:t>Arachis hypogaea</w:t>
      </w:r>
      <w:r w:rsidRPr="00FA2F4E">
        <w:rPr>
          <w:rFonts w:ascii="Times New Roman" w:hAnsi="Times New Roman" w:cs="Times New Roman"/>
          <w:sz w:val="24"/>
          <w:szCs w:val="24"/>
        </w:rPr>
        <w:t xml:space="preserve"> L.) yield under semi-drought conditions. </w:t>
      </w:r>
      <w:r w:rsidRPr="00FA2F4E">
        <w:rPr>
          <w:rFonts w:ascii="Times New Roman" w:hAnsi="Times New Roman" w:cs="Times New Roman"/>
          <w:i/>
          <w:iCs/>
          <w:sz w:val="24"/>
          <w:szCs w:val="24"/>
        </w:rPr>
        <w:t>Pakistan Journal of Agricultural Research, 37</w:t>
      </w:r>
      <w:r w:rsidRPr="00FA2F4E">
        <w:rPr>
          <w:rFonts w:ascii="Times New Roman" w:hAnsi="Times New Roman" w:cs="Times New Roman"/>
          <w:sz w:val="24"/>
          <w:szCs w:val="24"/>
        </w:rPr>
        <w:t>(3), 300–313.  </w:t>
      </w:r>
      <w:hyperlink r:id="rId65" w:history="1">
        <w:r w:rsidRPr="00FA2F4E">
          <w:rPr>
            <w:rStyle w:val="Hyperlink"/>
            <w:rFonts w:ascii="Times New Roman" w:hAnsi="Times New Roman" w:cs="Times New Roman"/>
            <w:sz w:val="24"/>
            <w:szCs w:val="24"/>
          </w:rPr>
          <w:t>https://dx.doi.org/10.17582/journal.pjar/2024/37.3.300.313</w:t>
        </w:r>
      </w:hyperlink>
    </w:p>
    <w:p w14:paraId="7DBD77FE" w14:textId="2678FCFD" w:rsidR="00410E8C" w:rsidRPr="00FA2F4E" w:rsidRDefault="00410E8C" w:rsidP="00AD6B08">
      <w:pPr>
        <w:spacing w:before="120" w:after="120" w:line="360" w:lineRule="auto"/>
        <w:jc w:val="both"/>
        <w:rPr>
          <w:rFonts w:ascii="Times New Roman" w:hAnsi="Times New Roman" w:cs="Times New Roman"/>
          <w:sz w:val="24"/>
          <w:szCs w:val="24"/>
        </w:rPr>
      </w:pPr>
      <w:r w:rsidRPr="00FA2F4E">
        <w:rPr>
          <w:rFonts w:ascii="Times New Roman" w:hAnsi="Times New Roman" w:cs="Times New Roman"/>
          <w:sz w:val="24"/>
          <w:szCs w:val="24"/>
        </w:rPr>
        <w:t xml:space="preserve">Konate, M., Sanou, J., Miningou, A., Okello, D. K., Desmae, H., Janila, P., &amp; Mumm, R. H. (2020). Past, </w:t>
      </w:r>
      <w:r w:rsidR="001F6926" w:rsidRPr="00FA2F4E">
        <w:rPr>
          <w:rFonts w:ascii="Times New Roman" w:hAnsi="Times New Roman" w:cs="Times New Roman"/>
          <w:sz w:val="24"/>
          <w:szCs w:val="24"/>
        </w:rPr>
        <w:t xml:space="preserve">present and future perspectives on groundnut breeding in </w:t>
      </w:r>
      <w:r w:rsidRPr="00FA2F4E">
        <w:rPr>
          <w:rFonts w:ascii="Times New Roman" w:hAnsi="Times New Roman" w:cs="Times New Roman"/>
          <w:sz w:val="24"/>
          <w:szCs w:val="24"/>
        </w:rPr>
        <w:t xml:space="preserve">Burkina Faso. </w:t>
      </w:r>
      <w:r w:rsidRPr="00FA2F4E">
        <w:rPr>
          <w:rFonts w:ascii="Times New Roman" w:hAnsi="Times New Roman" w:cs="Times New Roman"/>
          <w:i/>
          <w:iCs/>
          <w:sz w:val="24"/>
          <w:szCs w:val="24"/>
        </w:rPr>
        <w:t>Agronomy</w:t>
      </w:r>
      <w:r w:rsidRPr="00FA2F4E">
        <w:rPr>
          <w:rFonts w:ascii="Times New Roman" w:hAnsi="Times New Roman" w:cs="Times New Roman"/>
          <w:sz w:val="24"/>
          <w:szCs w:val="24"/>
        </w:rPr>
        <w:t xml:space="preserve">, </w:t>
      </w:r>
      <w:r w:rsidRPr="00FA2F4E">
        <w:rPr>
          <w:rFonts w:ascii="Times New Roman" w:hAnsi="Times New Roman" w:cs="Times New Roman"/>
          <w:i/>
          <w:iCs/>
          <w:sz w:val="24"/>
          <w:szCs w:val="24"/>
        </w:rPr>
        <w:t>10</w:t>
      </w:r>
      <w:r w:rsidRPr="00FA2F4E">
        <w:rPr>
          <w:rFonts w:ascii="Times New Roman" w:hAnsi="Times New Roman" w:cs="Times New Roman"/>
          <w:sz w:val="24"/>
          <w:szCs w:val="24"/>
        </w:rPr>
        <w:t xml:space="preserve">(5), 704. </w:t>
      </w:r>
      <w:hyperlink r:id="rId66" w:history="1">
        <w:r w:rsidRPr="00FA2F4E">
          <w:rPr>
            <w:rStyle w:val="Hyperlink"/>
            <w:rFonts w:ascii="Times New Roman" w:hAnsi="Times New Roman" w:cs="Times New Roman"/>
            <w:sz w:val="24"/>
            <w:szCs w:val="24"/>
          </w:rPr>
          <w:t>https://doi.org/10.3390/agronomy10050704</w:t>
        </w:r>
      </w:hyperlink>
    </w:p>
    <w:p w14:paraId="68B14B53" w14:textId="77777777" w:rsidR="00410E8C" w:rsidRPr="00FA2F4E" w:rsidRDefault="00410E8C" w:rsidP="00AD6B08">
      <w:pPr>
        <w:spacing w:before="120" w:after="120" w:line="360" w:lineRule="auto"/>
        <w:jc w:val="both"/>
        <w:rPr>
          <w:rFonts w:ascii="Times New Roman" w:hAnsi="Times New Roman" w:cs="Times New Roman"/>
          <w:sz w:val="24"/>
          <w:szCs w:val="24"/>
        </w:rPr>
      </w:pPr>
      <w:r w:rsidRPr="00FA2F4E">
        <w:rPr>
          <w:rFonts w:ascii="Times New Roman" w:hAnsi="Times New Roman" w:cs="Times New Roman"/>
          <w:sz w:val="24"/>
          <w:szCs w:val="24"/>
        </w:rPr>
        <w:t>Korale, O. D., Dhuppe, M. V., Bhosle, G. B., &amp; Sargar, P. R. (2021). Assessment of genetic variability, heritability, and genetic advance for yield and yield-contributing characters in groundnut (</w:t>
      </w:r>
      <w:r w:rsidRPr="00FA2F4E">
        <w:rPr>
          <w:rFonts w:ascii="Times New Roman" w:hAnsi="Times New Roman" w:cs="Times New Roman"/>
          <w:i/>
          <w:iCs/>
          <w:sz w:val="24"/>
          <w:szCs w:val="24"/>
        </w:rPr>
        <w:t>Arachis hypogaea</w:t>
      </w:r>
      <w:r w:rsidRPr="00FA2F4E">
        <w:rPr>
          <w:rFonts w:ascii="Times New Roman" w:hAnsi="Times New Roman" w:cs="Times New Roman"/>
          <w:sz w:val="24"/>
          <w:szCs w:val="24"/>
        </w:rPr>
        <w:t xml:space="preserve"> L.). </w:t>
      </w:r>
      <w:r w:rsidRPr="00FA2F4E">
        <w:rPr>
          <w:rFonts w:ascii="Times New Roman" w:hAnsi="Times New Roman" w:cs="Times New Roman"/>
          <w:i/>
          <w:iCs/>
          <w:sz w:val="24"/>
          <w:szCs w:val="24"/>
        </w:rPr>
        <w:t>Multilogic in Science, XII</w:t>
      </w:r>
      <w:r w:rsidRPr="00FA2F4E">
        <w:rPr>
          <w:rFonts w:ascii="Times New Roman" w:hAnsi="Times New Roman" w:cs="Times New Roman"/>
          <w:sz w:val="24"/>
          <w:szCs w:val="24"/>
        </w:rPr>
        <w:t>(XXXX), 123–126.</w:t>
      </w:r>
    </w:p>
    <w:p w14:paraId="74A39953" w14:textId="77777777" w:rsidR="00410E8C" w:rsidRPr="00FA2F4E" w:rsidRDefault="00410E8C" w:rsidP="00AD6B08">
      <w:pPr>
        <w:spacing w:before="120" w:after="120" w:line="360" w:lineRule="auto"/>
        <w:jc w:val="both"/>
        <w:rPr>
          <w:rFonts w:ascii="Times New Roman" w:hAnsi="Times New Roman" w:cs="Times New Roman"/>
          <w:sz w:val="24"/>
          <w:szCs w:val="24"/>
        </w:rPr>
      </w:pPr>
      <w:r w:rsidRPr="00FA2F4E">
        <w:rPr>
          <w:rFonts w:ascii="Times New Roman" w:hAnsi="Times New Roman" w:cs="Times New Roman"/>
          <w:sz w:val="24"/>
          <w:szCs w:val="24"/>
        </w:rPr>
        <w:t>Korale, O. D., Dhuppe, M. V., Patil, S. S., Gite, N. G., &amp; Mirkad, S. B. (2022). Correlation and path analysis for yield and yield contributing characters in groundnut (</w:t>
      </w:r>
      <w:r w:rsidRPr="00FA2F4E">
        <w:rPr>
          <w:rFonts w:ascii="Times New Roman" w:hAnsi="Times New Roman" w:cs="Times New Roman"/>
          <w:i/>
          <w:iCs/>
          <w:sz w:val="24"/>
          <w:szCs w:val="24"/>
        </w:rPr>
        <w:t>Arachis hypogaea</w:t>
      </w:r>
      <w:r w:rsidRPr="00FA2F4E">
        <w:rPr>
          <w:rFonts w:ascii="Times New Roman" w:hAnsi="Times New Roman" w:cs="Times New Roman"/>
          <w:sz w:val="24"/>
          <w:szCs w:val="24"/>
        </w:rPr>
        <w:t xml:space="preserve"> L.). </w:t>
      </w:r>
      <w:r w:rsidRPr="00FA2F4E">
        <w:rPr>
          <w:rFonts w:ascii="Times New Roman" w:hAnsi="Times New Roman" w:cs="Times New Roman"/>
          <w:i/>
          <w:iCs/>
          <w:sz w:val="24"/>
          <w:szCs w:val="24"/>
        </w:rPr>
        <w:t>International Journal of Theoretical &amp; Applied Sciences, 14</w:t>
      </w:r>
      <w:r w:rsidRPr="00FA2F4E">
        <w:rPr>
          <w:rFonts w:ascii="Times New Roman" w:hAnsi="Times New Roman" w:cs="Times New Roman"/>
          <w:sz w:val="24"/>
          <w:szCs w:val="24"/>
        </w:rPr>
        <w:t>(1), 22–25.</w:t>
      </w:r>
    </w:p>
    <w:p w14:paraId="433DEDC1" w14:textId="0CDE7253" w:rsidR="00410E8C" w:rsidRPr="00FA2F4E" w:rsidRDefault="00410E8C" w:rsidP="00AD6B08">
      <w:pPr>
        <w:spacing w:before="120" w:after="120" w:line="360" w:lineRule="auto"/>
        <w:jc w:val="both"/>
        <w:rPr>
          <w:rFonts w:ascii="Times New Roman" w:hAnsi="Times New Roman" w:cs="Times New Roman"/>
          <w:sz w:val="24"/>
          <w:szCs w:val="24"/>
        </w:rPr>
      </w:pPr>
      <w:r w:rsidRPr="00FA2F4E">
        <w:rPr>
          <w:rFonts w:ascii="Times New Roman" w:hAnsi="Times New Roman" w:cs="Times New Roman"/>
          <w:sz w:val="24"/>
          <w:szCs w:val="24"/>
        </w:rPr>
        <w:t xml:space="preserve">Kumari, E. A., John, K., Mohan Reddy, D., &amp; Latha, P. (2019). Studies </w:t>
      </w:r>
      <w:r w:rsidR="00F13CFD" w:rsidRPr="00FA2F4E">
        <w:rPr>
          <w:rFonts w:ascii="Times New Roman" w:hAnsi="Times New Roman" w:cs="Times New Roman"/>
          <w:sz w:val="24"/>
          <w:szCs w:val="24"/>
        </w:rPr>
        <w:t>on genetic variability for yield, yield attributing traits, physiological and quality traits in groundnut</w:t>
      </w:r>
      <w:r w:rsidRPr="00FA2F4E">
        <w:rPr>
          <w:rFonts w:ascii="Times New Roman" w:hAnsi="Times New Roman" w:cs="Times New Roman"/>
          <w:sz w:val="24"/>
          <w:szCs w:val="24"/>
        </w:rPr>
        <w:t xml:space="preserve"> [</w:t>
      </w:r>
      <w:r w:rsidRPr="00FA2F4E">
        <w:rPr>
          <w:rFonts w:ascii="Times New Roman" w:hAnsi="Times New Roman" w:cs="Times New Roman"/>
          <w:i/>
          <w:sz w:val="24"/>
          <w:szCs w:val="24"/>
        </w:rPr>
        <w:t>Arachis hypogaea</w:t>
      </w:r>
      <w:r w:rsidRPr="00FA2F4E">
        <w:rPr>
          <w:rFonts w:ascii="Times New Roman" w:hAnsi="Times New Roman" w:cs="Times New Roman"/>
          <w:sz w:val="24"/>
          <w:szCs w:val="24"/>
        </w:rPr>
        <w:t xml:space="preserve"> L.]. </w:t>
      </w:r>
      <w:r w:rsidRPr="00FA2F4E">
        <w:rPr>
          <w:rFonts w:ascii="Times New Roman" w:hAnsi="Times New Roman" w:cs="Times New Roman"/>
          <w:i/>
          <w:iCs/>
          <w:sz w:val="24"/>
          <w:szCs w:val="24"/>
        </w:rPr>
        <w:t>International Journal of Current Microbiology and Applied Sciences</w:t>
      </w:r>
      <w:r w:rsidRPr="00FA2F4E">
        <w:rPr>
          <w:rFonts w:ascii="Times New Roman" w:hAnsi="Times New Roman" w:cs="Times New Roman"/>
          <w:sz w:val="24"/>
          <w:szCs w:val="24"/>
        </w:rPr>
        <w:t xml:space="preserve">, </w:t>
      </w:r>
      <w:r w:rsidRPr="00FA2F4E">
        <w:rPr>
          <w:rFonts w:ascii="Times New Roman" w:hAnsi="Times New Roman" w:cs="Times New Roman"/>
          <w:i/>
          <w:iCs/>
          <w:sz w:val="24"/>
          <w:szCs w:val="24"/>
        </w:rPr>
        <w:t>8</w:t>
      </w:r>
      <w:r w:rsidRPr="00FA2F4E">
        <w:rPr>
          <w:rFonts w:ascii="Times New Roman" w:hAnsi="Times New Roman" w:cs="Times New Roman"/>
          <w:sz w:val="24"/>
          <w:szCs w:val="24"/>
        </w:rPr>
        <w:t xml:space="preserve">(07), 393–400. </w:t>
      </w:r>
      <w:hyperlink r:id="rId67" w:history="1">
        <w:r w:rsidRPr="00FA2F4E">
          <w:rPr>
            <w:rStyle w:val="Hyperlink"/>
            <w:rFonts w:ascii="Times New Roman" w:hAnsi="Times New Roman" w:cs="Times New Roman"/>
            <w:sz w:val="24"/>
            <w:szCs w:val="24"/>
          </w:rPr>
          <w:t>https://doi.org/10.20546/ijcmas.2019.807.048</w:t>
        </w:r>
      </w:hyperlink>
      <w:r w:rsidRPr="00FA2F4E">
        <w:rPr>
          <w:rFonts w:ascii="Times New Roman" w:hAnsi="Times New Roman" w:cs="Times New Roman"/>
          <w:sz w:val="24"/>
          <w:szCs w:val="24"/>
        </w:rPr>
        <w:t xml:space="preserve"> </w:t>
      </w:r>
    </w:p>
    <w:p w14:paraId="39D6CE78" w14:textId="14974524" w:rsidR="00410E8C" w:rsidRPr="00FA2F4E" w:rsidRDefault="00410E8C" w:rsidP="00AD6B08">
      <w:pPr>
        <w:spacing w:before="120" w:after="120" w:line="360" w:lineRule="auto"/>
        <w:jc w:val="both"/>
        <w:rPr>
          <w:rFonts w:ascii="Times New Roman" w:hAnsi="Times New Roman" w:cs="Times New Roman"/>
          <w:sz w:val="24"/>
          <w:szCs w:val="24"/>
        </w:rPr>
      </w:pPr>
      <w:r w:rsidRPr="00FA2F4E">
        <w:rPr>
          <w:rFonts w:ascii="Times New Roman" w:hAnsi="Times New Roman" w:cs="Times New Roman"/>
          <w:sz w:val="24"/>
          <w:szCs w:val="24"/>
        </w:rPr>
        <w:lastRenderedPageBreak/>
        <w:t xml:space="preserve">Lakshmi, R. M. G., Muthuswamy, A., &amp; Preethi, M. (2021). Genetic </w:t>
      </w:r>
      <w:r w:rsidR="00F13CFD" w:rsidRPr="00FA2F4E">
        <w:rPr>
          <w:rFonts w:ascii="Times New Roman" w:hAnsi="Times New Roman" w:cs="Times New Roman"/>
          <w:sz w:val="24"/>
          <w:szCs w:val="24"/>
        </w:rPr>
        <w:t>variability studies in segregating populations (f2 and f3 generations) in green gram</w:t>
      </w:r>
      <w:r w:rsidRPr="00FA2F4E">
        <w:rPr>
          <w:rFonts w:ascii="Times New Roman" w:hAnsi="Times New Roman" w:cs="Times New Roman"/>
          <w:sz w:val="24"/>
          <w:szCs w:val="24"/>
        </w:rPr>
        <w:t xml:space="preserve"> (</w:t>
      </w:r>
      <w:r w:rsidRPr="00FA2F4E">
        <w:rPr>
          <w:rFonts w:ascii="Times New Roman" w:hAnsi="Times New Roman" w:cs="Times New Roman"/>
          <w:i/>
          <w:sz w:val="24"/>
          <w:szCs w:val="24"/>
        </w:rPr>
        <w:t>Vigna radiata</w:t>
      </w:r>
      <w:r w:rsidRPr="00FA2F4E">
        <w:rPr>
          <w:rFonts w:ascii="Times New Roman" w:hAnsi="Times New Roman" w:cs="Times New Roman"/>
          <w:sz w:val="24"/>
          <w:szCs w:val="24"/>
        </w:rPr>
        <w:t xml:space="preserve"> (L.) Wilczek.). </w:t>
      </w:r>
      <w:r w:rsidRPr="00FA2F4E">
        <w:rPr>
          <w:rFonts w:ascii="Times New Roman" w:hAnsi="Times New Roman" w:cs="Times New Roman"/>
          <w:i/>
          <w:iCs/>
          <w:sz w:val="24"/>
          <w:szCs w:val="24"/>
        </w:rPr>
        <w:t>International Journal of Current Microbiology and Applied Sciences</w:t>
      </w:r>
      <w:r w:rsidRPr="00FA2F4E">
        <w:rPr>
          <w:rFonts w:ascii="Times New Roman" w:hAnsi="Times New Roman" w:cs="Times New Roman"/>
          <w:sz w:val="24"/>
          <w:szCs w:val="24"/>
        </w:rPr>
        <w:t xml:space="preserve">, </w:t>
      </w:r>
      <w:r w:rsidRPr="00FA2F4E">
        <w:rPr>
          <w:rFonts w:ascii="Times New Roman" w:hAnsi="Times New Roman" w:cs="Times New Roman"/>
          <w:i/>
          <w:iCs/>
          <w:sz w:val="24"/>
          <w:szCs w:val="24"/>
        </w:rPr>
        <w:t>10</w:t>
      </w:r>
      <w:r w:rsidRPr="00FA2F4E">
        <w:rPr>
          <w:rFonts w:ascii="Times New Roman" w:hAnsi="Times New Roman" w:cs="Times New Roman"/>
          <w:sz w:val="24"/>
          <w:szCs w:val="24"/>
        </w:rPr>
        <w:t xml:space="preserve">(6), 40–52. </w:t>
      </w:r>
      <w:hyperlink r:id="rId68" w:history="1">
        <w:r w:rsidRPr="00FA2F4E">
          <w:rPr>
            <w:rStyle w:val="Hyperlink"/>
            <w:rFonts w:ascii="Times New Roman" w:hAnsi="Times New Roman" w:cs="Times New Roman"/>
            <w:sz w:val="24"/>
            <w:szCs w:val="24"/>
          </w:rPr>
          <w:t>https://doi.org/10.20546/ijcmas.2021.1006.004</w:t>
        </w:r>
      </w:hyperlink>
      <w:r w:rsidRPr="00FA2F4E">
        <w:rPr>
          <w:rFonts w:ascii="Times New Roman" w:hAnsi="Times New Roman" w:cs="Times New Roman"/>
          <w:sz w:val="24"/>
          <w:szCs w:val="24"/>
        </w:rPr>
        <w:t xml:space="preserve"> </w:t>
      </w:r>
    </w:p>
    <w:p w14:paraId="00BBA4C5" w14:textId="6004259F" w:rsidR="00410E8C" w:rsidRPr="00FA2F4E" w:rsidRDefault="00410E8C" w:rsidP="00AD6B08">
      <w:pPr>
        <w:spacing w:before="120" w:after="120" w:line="360" w:lineRule="auto"/>
        <w:jc w:val="both"/>
        <w:rPr>
          <w:rFonts w:ascii="Times New Roman" w:hAnsi="Times New Roman" w:cs="Times New Roman"/>
          <w:sz w:val="24"/>
          <w:szCs w:val="24"/>
        </w:rPr>
      </w:pPr>
      <w:r w:rsidRPr="00FA2F4E">
        <w:rPr>
          <w:rFonts w:ascii="Times New Roman" w:hAnsi="Times New Roman" w:cs="Times New Roman"/>
          <w:sz w:val="24"/>
          <w:szCs w:val="24"/>
        </w:rPr>
        <w:t xml:space="preserve">Lu, Q., Li, H., Hong, Y., Zhang, G., Wen, S., Li, X., Zhou, G., Li, S., Liu, H., Liu, H., Liu, Z., Varshney, R. K., Chen, X., &amp; Liang, X. (2018). Genome </w:t>
      </w:r>
      <w:r w:rsidR="00F13CFD" w:rsidRPr="00FA2F4E">
        <w:rPr>
          <w:rFonts w:ascii="Times New Roman" w:hAnsi="Times New Roman" w:cs="Times New Roman"/>
          <w:sz w:val="24"/>
          <w:szCs w:val="24"/>
        </w:rPr>
        <w:t xml:space="preserve">sequencing and analysis of the peanut </w:t>
      </w:r>
      <w:r w:rsidRPr="00FA2F4E">
        <w:rPr>
          <w:rFonts w:ascii="Times New Roman" w:hAnsi="Times New Roman" w:cs="Times New Roman"/>
          <w:sz w:val="24"/>
          <w:szCs w:val="24"/>
        </w:rPr>
        <w:t>B-</w:t>
      </w:r>
      <w:r w:rsidR="00F13CFD" w:rsidRPr="00FA2F4E">
        <w:rPr>
          <w:rFonts w:ascii="Times New Roman" w:hAnsi="Times New Roman" w:cs="Times New Roman"/>
          <w:sz w:val="24"/>
          <w:szCs w:val="24"/>
        </w:rPr>
        <w:t xml:space="preserve">genome progenitor </w:t>
      </w:r>
      <w:r w:rsidRPr="00FA2F4E">
        <w:rPr>
          <w:rFonts w:ascii="Times New Roman" w:hAnsi="Times New Roman" w:cs="Times New Roman"/>
          <w:sz w:val="24"/>
          <w:szCs w:val="24"/>
        </w:rPr>
        <w:t>(</w:t>
      </w:r>
      <w:r w:rsidRPr="00FA2F4E">
        <w:rPr>
          <w:rFonts w:ascii="Times New Roman" w:hAnsi="Times New Roman" w:cs="Times New Roman"/>
          <w:i/>
          <w:sz w:val="24"/>
          <w:szCs w:val="24"/>
        </w:rPr>
        <w:t>Arachis ipaensis</w:t>
      </w:r>
      <w:r w:rsidRPr="00FA2F4E">
        <w:rPr>
          <w:rFonts w:ascii="Times New Roman" w:hAnsi="Times New Roman" w:cs="Times New Roman"/>
          <w:sz w:val="24"/>
          <w:szCs w:val="24"/>
        </w:rPr>
        <w:t xml:space="preserve">). </w:t>
      </w:r>
      <w:r w:rsidRPr="00FA2F4E">
        <w:rPr>
          <w:rFonts w:ascii="Times New Roman" w:hAnsi="Times New Roman" w:cs="Times New Roman"/>
          <w:i/>
          <w:iCs/>
          <w:sz w:val="24"/>
          <w:szCs w:val="24"/>
        </w:rPr>
        <w:t>Frontiers in Plant Science</w:t>
      </w:r>
      <w:r w:rsidRPr="00FA2F4E">
        <w:rPr>
          <w:rFonts w:ascii="Times New Roman" w:hAnsi="Times New Roman" w:cs="Times New Roman"/>
          <w:sz w:val="24"/>
          <w:szCs w:val="24"/>
        </w:rPr>
        <w:t xml:space="preserve">, </w:t>
      </w:r>
      <w:r w:rsidRPr="00FA2F4E">
        <w:rPr>
          <w:rFonts w:ascii="Times New Roman" w:hAnsi="Times New Roman" w:cs="Times New Roman"/>
          <w:i/>
          <w:iCs/>
          <w:sz w:val="24"/>
          <w:szCs w:val="24"/>
        </w:rPr>
        <w:t>9</w:t>
      </w:r>
      <w:r w:rsidRPr="00FA2F4E">
        <w:rPr>
          <w:rFonts w:ascii="Times New Roman" w:hAnsi="Times New Roman" w:cs="Times New Roman"/>
          <w:sz w:val="24"/>
          <w:szCs w:val="24"/>
        </w:rPr>
        <w:t xml:space="preserve">. </w:t>
      </w:r>
      <w:hyperlink r:id="rId69" w:history="1">
        <w:r w:rsidRPr="00FA2F4E">
          <w:rPr>
            <w:rStyle w:val="Hyperlink"/>
            <w:rFonts w:ascii="Times New Roman" w:hAnsi="Times New Roman" w:cs="Times New Roman"/>
            <w:sz w:val="24"/>
            <w:szCs w:val="24"/>
          </w:rPr>
          <w:t>https://doi.org/10.3389/fpls.2018.00604</w:t>
        </w:r>
      </w:hyperlink>
      <w:r w:rsidRPr="00FA2F4E">
        <w:rPr>
          <w:rFonts w:ascii="Times New Roman" w:hAnsi="Times New Roman" w:cs="Times New Roman"/>
          <w:sz w:val="24"/>
          <w:szCs w:val="24"/>
        </w:rPr>
        <w:t xml:space="preserve"> </w:t>
      </w:r>
    </w:p>
    <w:p w14:paraId="43BC4CC1" w14:textId="77777777" w:rsidR="00F810FB" w:rsidRPr="00FA2F4E" w:rsidRDefault="00410E8C" w:rsidP="00F810FB">
      <w:pPr>
        <w:spacing w:before="120" w:after="120" w:line="360" w:lineRule="auto"/>
        <w:jc w:val="both"/>
        <w:rPr>
          <w:rFonts w:ascii="Times New Roman" w:hAnsi="Times New Roman" w:cs="Times New Roman"/>
          <w:sz w:val="24"/>
          <w:szCs w:val="24"/>
        </w:rPr>
      </w:pPr>
      <w:r w:rsidRPr="00FA2F4E">
        <w:rPr>
          <w:rFonts w:ascii="Times New Roman" w:hAnsi="Times New Roman" w:cs="Times New Roman"/>
          <w:sz w:val="24"/>
          <w:szCs w:val="24"/>
        </w:rPr>
        <w:t>Makwana, K., Tiwari, S., Tripathi, M.K. &amp; Patel V. (2023). Morphological diversity analysis of foxtail millet (</w:t>
      </w:r>
      <w:r w:rsidRPr="00FA2F4E">
        <w:rPr>
          <w:rFonts w:ascii="Times New Roman" w:hAnsi="Times New Roman" w:cs="Times New Roman"/>
          <w:i/>
          <w:iCs/>
          <w:sz w:val="24"/>
          <w:szCs w:val="24"/>
        </w:rPr>
        <w:t>Sateria Italica</w:t>
      </w:r>
      <w:r w:rsidRPr="00FA2F4E">
        <w:rPr>
          <w:rFonts w:ascii="Times New Roman" w:hAnsi="Times New Roman" w:cs="Times New Roman"/>
          <w:sz w:val="24"/>
          <w:szCs w:val="24"/>
        </w:rPr>
        <w:t xml:space="preserve"> (L.) Beauv.) using qualitative and quantitative traits. </w:t>
      </w:r>
      <w:r w:rsidRPr="00FA2F4E">
        <w:rPr>
          <w:rFonts w:ascii="Times New Roman" w:hAnsi="Times New Roman" w:cs="Times New Roman"/>
          <w:i/>
          <w:iCs/>
          <w:sz w:val="24"/>
          <w:szCs w:val="24"/>
        </w:rPr>
        <w:t>Scientist</w:t>
      </w:r>
      <w:r w:rsidRPr="00FA2F4E">
        <w:rPr>
          <w:rFonts w:ascii="Times New Roman" w:hAnsi="Times New Roman" w:cs="Times New Roman"/>
          <w:sz w:val="24"/>
          <w:szCs w:val="24"/>
        </w:rPr>
        <w:t>.</w:t>
      </w:r>
      <w:r w:rsidRPr="00FA2F4E">
        <w:rPr>
          <w:rFonts w:ascii="Times New Roman" w:hAnsi="Times New Roman" w:cs="Times New Roman"/>
          <w:i/>
          <w:iCs/>
          <w:sz w:val="24"/>
          <w:szCs w:val="24"/>
        </w:rPr>
        <w:t>2</w:t>
      </w:r>
      <w:r w:rsidRPr="00FA2F4E">
        <w:rPr>
          <w:rFonts w:ascii="Times New Roman" w:hAnsi="Times New Roman" w:cs="Times New Roman"/>
          <w:sz w:val="24"/>
          <w:szCs w:val="24"/>
        </w:rPr>
        <w:t xml:space="preserve">(2): 319-326.DOI: </w:t>
      </w:r>
      <w:hyperlink r:id="rId70" w:history="1">
        <w:r w:rsidRPr="00FA2F4E">
          <w:rPr>
            <w:rStyle w:val="Hyperlink"/>
            <w:rFonts w:ascii="Times New Roman" w:hAnsi="Times New Roman" w:cs="Times New Roman"/>
            <w:sz w:val="24"/>
            <w:szCs w:val="24"/>
          </w:rPr>
          <w:t>https://doi.org/10.5281/zenodo.7654168</w:t>
        </w:r>
      </w:hyperlink>
    </w:p>
    <w:p w14:paraId="5F626549" w14:textId="5EA0391F" w:rsidR="00F810FB" w:rsidRPr="00FA2F4E" w:rsidRDefault="00F810FB" w:rsidP="00F810FB">
      <w:pPr>
        <w:spacing w:before="120" w:after="120" w:line="360" w:lineRule="auto"/>
        <w:jc w:val="both"/>
        <w:rPr>
          <w:rFonts w:ascii="Times New Roman" w:hAnsi="Times New Roman" w:cs="Times New Roman"/>
          <w:sz w:val="24"/>
          <w:szCs w:val="24"/>
        </w:rPr>
      </w:pPr>
      <w:proofErr w:type="spellStart"/>
      <w:r w:rsidRPr="00FA2F4E">
        <w:rPr>
          <w:rFonts w:ascii="Times New Roman" w:hAnsi="Times New Roman" w:cs="Times New Roman"/>
          <w:sz w:val="24"/>
          <w:szCs w:val="24"/>
          <w:shd w:val="clear" w:color="auto" w:fill="FFFFFF"/>
        </w:rPr>
        <w:t>Mandloi</w:t>
      </w:r>
      <w:proofErr w:type="spellEnd"/>
      <w:r w:rsidRPr="00FA2F4E">
        <w:rPr>
          <w:rFonts w:ascii="Times New Roman" w:hAnsi="Times New Roman" w:cs="Times New Roman"/>
          <w:sz w:val="24"/>
          <w:szCs w:val="24"/>
          <w:shd w:val="clear" w:color="auto" w:fill="FFFFFF"/>
        </w:rPr>
        <w:t>, S., Tripathi, M.K., Tiwari, S. &amp; Tripathi, N. (2022).</w:t>
      </w:r>
      <w:r w:rsidRPr="00FA2F4E">
        <w:rPr>
          <w:rFonts w:ascii="Times New Roman" w:hAnsi="Times New Roman" w:cs="Times New Roman"/>
          <w:sz w:val="24"/>
          <w:szCs w:val="24"/>
        </w:rPr>
        <w:t xml:space="preserve"> </w:t>
      </w:r>
      <w:hyperlink r:id="rId71" w:history="1">
        <w:r w:rsidRPr="00FA2F4E">
          <w:rPr>
            <w:rFonts w:ascii="Times New Roman" w:hAnsi="Times New Roman" w:cs="Times New Roman"/>
            <w:sz w:val="24"/>
            <w:szCs w:val="24"/>
            <w:shd w:val="clear" w:color="auto" w:fill="FFFFFF"/>
          </w:rPr>
          <w:t>Genetic diversity analysis among late leaf spot and rust resistant and susceptible germplasm in groundnut (</w:t>
        </w:r>
        <w:r w:rsidRPr="00FA2F4E">
          <w:rPr>
            <w:rFonts w:ascii="Times New Roman" w:hAnsi="Times New Roman" w:cs="Times New Roman"/>
            <w:i/>
            <w:iCs/>
            <w:sz w:val="24"/>
            <w:szCs w:val="24"/>
            <w:shd w:val="clear" w:color="auto" w:fill="FFFFFF"/>
          </w:rPr>
          <w:t>Arachis hypogea</w:t>
        </w:r>
        <w:r w:rsidRPr="00FA2F4E">
          <w:rPr>
            <w:rFonts w:ascii="Times New Roman" w:hAnsi="Times New Roman" w:cs="Times New Roman"/>
            <w:sz w:val="24"/>
            <w:szCs w:val="24"/>
            <w:shd w:val="clear" w:color="auto" w:fill="FFFFFF"/>
          </w:rPr>
          <w:t xml:space="preserve"> L.)</w:t>
        </w:r>
      </w:hyperlink>
      <w:r w:rsidRPr="00FA2F4E">
        <w:rPr>
          <w:rFonts w:ascii="Times New Roman" w:hAnsi="Times New Roman" w:cs="Times New Roman"/>
          <w:sz w:val="24"/>
          <w:szCs w:val="24"/>
        </w:rPr>
        <w:t>.</w:t>
      </w:r>
      <w:r w:rsidRPr="00FA2F4E">
        <w:rPr>
          <w:rFonts w:ascii="Times New Roman" w:hAnsi="Times New Roman" w:cs="Times New Roman"/>
          <w:sz w:val="24"/>
          <w:szCs w:val="24"/>
          <w:shd w:val="clear" w:color="auto" w:fill="FFFFFF"/>
        </w:rPr>
        <w:t xml:space="preserve"> </w:t>
      </w:r>
      <w:r w:rsidRPr="00FA2F4E">
        <w:rPr>
          <w:rFonts w:ascii="Times New Roman" w:hAnsi="Times New Roman" w:cs="Times New Roman"/>
          <w:i/>
          <w:iCs/>
          <w:sz w:val="24"/>
          <w:szCs w:val="24"/>
          <w:shd w:val="clear" w:color="auto" w:fill="FFFFFF"/>
        </w:rPr>
        <w:t>Israel Journal of Plant Sciences</w:t>
      </w:r>
      <w:r w:rsidRPr="00FA2F4E">
        <w:rPr>
          <w:rFonts w:ascii="Times New Roman" w:hAnsi="Times New Roman" w:cs="Times New Roman"/>
          <w:sz w:val="24"/>
          <w:szCs w:val="24"/>
          <w:shd w:val="clear" w:color="auto" w:fill="FFFFFF"/>
        </w:rPr>
        <w:t xml:space="preserve">, </w:t>
      </w:r>
      <w:r w:rsidRPr="00FA2F4E">
        <w:rPr>
          <w:rFonts w:ascii="Times New Roman" w:hAnsi="Times New Roman" w:cs="Times New Roman"/>
          <w:i/>
          <w:iCs/>
          <w:sz w:val="24"/>
          <w:szCs w:val="24"/>
          <w:shd w:val="clear" w:color="auto" w:fill="FFFFFF"/>
        </w:rPr>
        <w:t>69</w:t>
      </w:r>
      <w:r w:rsidRPr="00FA2F4E">
        <w:rPr>
          <w:rFonts w:ascii="Times New Roman" w:hAnsi="Times New Roman" w:cs="Times New Roman"/>
          <w:sz w:val="24"/>
          <w:szCs w:val="24"/>
          <w:shd w:val="clear" w:color="auto" w:fill="FFFFFF"/>
        </w:rPr>
        <w:t>(3-4):163-171.</w:t>
      </w:r>
    </w:p>
    <w:p w14:paraId="331549C2" w14:textId="77777777" w:rsidR="00410E8C" w:rsidRPr="00FA2F4E" w:rsidRDefault="00410E8C" w:rsidP="00AD6B08">
      <w:pPr>
        <w:spacing w:before="120" w:after="120" w:line="360" w:lineRule="auto"/>
        <w:jc w:val="both"/>
        <w:rPr>
          <w:rFonts w:ascii="Times New Roman" w:hAnsi="Times New Roman" w:cs="Times New Roman"/>
          <w:sz w:val="24"/>
          <w:szCs w:val="24"/>
        </w:rPr>
      </w:pPr>
      <w:r w:rsidRPr="00FA2F4E">
        <w:rPr>
          <w:rFonts w:ascii="Times New Roman" w:hAnsi="Times New Roman" w:cs="Times New Roman"/>
          <w:sz w:val="24"/>
          <w:szCs w:val="24"/>
        </w:rPr>
        <w:t xml:space="preserve">Mishra, R., Shrivastava, M. K., Tripathi, M. K., Amrate, P. K., Singh, Y., Solanki, R., Sharma, S., &amp; Shukla, S. (2025). Unravelling soybean yield potential: Exploring trait synergy, impact pathways, multidimensional patterns and biochemical insights. </w:t>
      </w:r>
      <w:r w:rsidRPr="00FA2F4E">
        <w:rPr>
          <w:rFonts w:ascii="Times New Roman" w:hAnsi="Times New Roman" w:cs="Times New Roman"/>
          <w:i/>
          <w:iCs/>
          <w:sz w:val="24"/>
          <w:szCs w:val="24"/>
        </w:rPr>
        <w:t>Plant Science Today</w:t>
      </w:r>
      <w:r w:rsidRPr="00FA2F4E">
        <w:rPr>
          <w:rFonts w:ascii="Times New Roman" w:hAnsi="Times New Roman" w:cs="Times New Roman"/>
          <w:sz w:val="24"/>
          <w:szCs w:val="24"/>
        </w:rPr>
        <w:t xml:space="preserve">, </w:t>
      </w:r>
      <w:r w:rsidRPr="00FA2F4E">
        <w:rPr>
          <w:rFonts w:ascii="Times New Roman" w:hAnsi="Times New Roman" w:cs="Times New Roman"/>
          <w:i/>
          <w:iCs/>
          <w:sz w:val="24"/>
          <w:szCs w:val="24"/>
        </w:rPr>
        <w:t>12</w:t>
      </w:r>
      <w:r w:rsidRPr="00FA2F4E">
        <w:rPr>
          <w:rFonts w:ascii="Times New Roman" w:hAnsi="Times New Roman" w:cs="Times New Roman"/>
          <w:sz w:val="24"/>
          <w:szCs w:val="24"/>
        </w:rPr>
        <w:t xml:space="preserve">(2), 1–10. </w:t>
      </w:r>
      <w:hyperlink r:id="rId72" w:history="1">
        <w:r w:rsidRPr="00FA2F4E">
          <w:rPr>
            <w:rStyle w:val="Hyperlink"/>
            <w:rFonts w:ascii="Times New Roman" w:hAnsi="Times New Roman" w:cs="Times New Roman"/>
            <w:sz w:val="24"/>
            <w:szCs w:val="24"/>
          </w:rPr>
          <w:t>https://doi.org/10.14719/pst.6401</w:t>
        </w:r>
      </w:hyperlink>
      <w:r w:rsidRPr="00FA2F4E">
        <w:rPr>
          <w:rFonts w:ascii="Times New Roman" w:hAnsi="Times New Roman" w:cs="Times New Roman"/>
          <w:sz w:val="24"/>
          <w:szCs w:val="24"/>
        </w:rPr>
        <w:t xml:space="preserve"> </w:t>
      </w:r>
    </w:p>
    <w:p w14:paraId="52BB762F" w14:textId="77777777" w:rsidR="00410E8C" w:rsidRPr="00FA2F4E" w:rsidRDefault="00410E8C" w:rsidP="00AD6B08">
      <w:pPr>
        <w:spacing w:before="120" w:after="120" w:line="360" w:lineRule="auto"/>
        <w:jc w:val="both"/>
        <w:rPr>
          <w:rFonts w:ascii="Times New Roman" w:hAnsi="Times New Roman" w:cs="Times New Roman"/>
          <w:sz w:val="24"/>
          <w:szCs w:val="24"/>
        </w:rPr>
      </w:pPr>
      <w:r w:rsidRPr="00FA2F4E">
        <w:rPr>
          <w:rFonts w:ascii="Times New Roman" w:hAnsi="Times New Roman" w:cs="Times New Roman"/>
          <w:sz w:val="24"/>
          <w:szCs w:val="24"/>
        </w:rPr>
        <w:t xml:space="preserve">Mishra, R., Tripathi, M. K., Shrivastava, M. K., &amp; Amrate, P. K. (2024a). Genetic diversity in crop improvement: A cornerstone for sustainable agriculture and global food security. In M. K. Tripathi &amp; N. Tripathi (Eds.), </w:t>
      </w:r>
      <w:r w:rsidRPr="00FA2F4E">
        <w:rPr>
          <w:rFonts w:ascii="Times New Roman" w:hAnsi="Times New Roman" w:cs="Times New Roman"/>
          <w:i/>
          <w:iCs/>
          <w:sz w:val="24"/>
          <w:szCs w:val="24"/>
        </w:rPr>
        <w:t>Advances in Plant Biotechnology</w:t>
      </w:r>
      <w:r w:rsidRPr="00FA2F4E">
        <w:rPr>
          <w:rFonts w:ascii="Times New Roman" w:hAnsi="Times New Roman" w:cs="Times New Roman"/>
          <w:sz w:val="24"/>
          <w:szCs w:val="24"/>
        </w:rPr>
        <w:t xml:space="preserve"> (Vol. 1, pp. 1–21). Cornous Publications LLP. </w:t>
      </w:r>
      <w:hyperlink r:id="rId73" w:history="1">
        <w:r w:rsidRPr="00FA2F4E">
          <w:rPr>
            <w:rStyle w:val="Hyperlink"/>
            <w:rFonts w:ascii="Times New Roman" w:hAnsi="Times New Roman" w:cs="Times New Roman"/>
            <w:sz w:val="24"/>
            <w:szCs w:val="24"/>
          </w:rPr>
          <w:t>https://doi.org/https://doi.org/10.37446/volbook032024/1-21</w:t>
        </w:r>
      </w:hyperlink>
      <w:r w:rsidRPr="00FA2F4E">
        <w:rPr>
          <w:rFonts w:ascii="Times New Roman" w:hAnsi="Times New Roman" w:cs="Times New Roman"/>
          <w:sz w:val="24"/>
          <w:szCs w:val="24"/>
        </w:rPr>
        <w:t xml:space="preserve"> </w:t>
      </w:r>
    </w:p>
    <w:p w14:paraId="7CB1D9B0" w14:textId="7E2EA7B1" w:rsidR="00410E8C" w:rsidRPr="00FA2F4E" w:rsidRDefault="00410E8C" w:rsidP="00AD6B08">
      <w:pPr>
        <w:spacing w:before="120" w:after="120" w:line="360" w:lineRule="auto"/>
        <w:jc w:val="both"/>
        <w:rPr>
          <w:rFonts w:ascii="Times New Roman" w:hAnsi="Times New Roman" w:cs="Times New Roman"/>
          <w:sz w:val="24"/>
          <w:szCs w:val="24"/>
        </w:rPr>
      </w:pPr>
      <w:r w:rsidRPr="00FA2F4E">
        <w:rPr>
          <w:rFonts w:ascii="Times New Roman" w:hAnsi="Times New Roman" w:cs="Times New Roman"/>
          <w:sz w:val="24"/>
          <w:szCs w:val="24"/>
        </w:rPr>
        <w:t>Mishra, R., Tripathi, M. K., Shrivastava, M. K., Amrate, P. K., Singh, J., &amp; Singh, Y. (2024</w:t>
      </w:r>
      <w:r w:rsidR="00671FC1" w:rsidRPr="00FA2F4E">
        <w:rPr>
          <w:rFonts w:ascii="Times New Roman" w:hAnsi="Times New Roman" w:cs="Times New Roman"/>
          <w:sz w:val="24"/>
          <w:szCs w:val="24"/>
        </w:rPr>
        <w:t>b</w:t>
      </w:r>
      <w:r w:rsidRPr="00FA2F4E">
        <w:rPr>
          <w:rFonts w:ascii="Times New Roman" w:hAnsi="Times New Roman" w:cs="Times New Roman"/>
          <w:sz w:val="24"/>
          <w:szCs w:val="24"/>
        </w:rPr>
        <w:t xml:space="preserve">). From Conventional to Modern Plant Breeding: How Far have We Come? In M. K. Tripathi &amp; R. Mishra (Eds.), </w:t>
      </w:r>
      <w:r w:rsidRPr="00FA2F4E">
        <w:rPr>
          <w:rFonts w:ascii="Times New Roman" w:hAnsi="Times New Roman" w:cs="Times New Roman"/>
          <w:i/>
          <w:iCs/>
          <w:sz w:val="24"/>
          <w:szCs w:val="24"/>
        </w:rPr>
        <w:t xml:space="preserve">Recent Advances in Plant Breeding </w:t>
      </w:r>
      <w:r w:rsidRPr="00FA2F4E">
        <w:rPr>
          <w:rFonts w:ascii="Times New Roman" w:hAnsi="Times New Roman" w:cs="Times New Roman"/>
          <w:sz w:val="24"/>
          <w:szCs w:val="24"/>
        </w:rPr>
        <w:t xml:space="preserve">(Vol. 1, pp. 1–20). Cornous Publications LLP. </w:t>
      </w:r>
      <w:hyperlink r:id="rId74" w:history="1">
        <w:r w:rsidRPr="00FA2F4E">
          <w:rPr>
            <w:rStyle w:val="Hyperlink"/>
            <w:rFonts w:ascii="Times New Roman" w:hAnsi="Times New Roman" w:cs="Times New Roman"/>
            <w:sz w:val="24"/>
            <w:szCs w:val="24"/>
          </w:rPr>
          <w:t>https://doi.org/10.37446/volbook102024/1-20</w:t>
        </w:r>
      </w:hyperlink>
      <w:r w:rsidRPr="00FA2F4E">
        <w:rPr>
          <w:rFonts w:ascii="Times New Roman" w:hAnsi="Times New Roman" w:cs="Times New Roman"/>
          <w:sz w:val="24"/>
          <w:szCs w:val="24"/>
        </w:rPr>
        <w:t xml:space="preserve"> </w:t>
      </w:r>
    </w:p>
    <w:p w14:paraId="4DF9355D" w14:textId="77777777" w:rsidR="00410E8C" w:rsidRPr="00FA2F4E" w:rsidRDefault="00410E8C" w:rsidP="00AD6B08">
      <w:pPr>
        <w:spacing w:before="120" w:after="120" w:line="360" w:lineRule="auto"/>
        <w:jc w:val="both"/>
        <w:rPr>
          <w:rFonts w:ascii="Times New Roman" w:hAnsi="Times New Roman" w:cs="Times New Roman"/>
          <w:sz w:val="24"/>
          <w:szCs w:val="24"/>
        </w:rPr>
      </w:pPr>
      <w:r w:rsidRPr="00FA2F4E">
        <w:rPr>
          <w:rFonts w:ascii="Times New Roman" w:hAnsi="Times New Roman" w:cs="Times New Roman"/>
          <w:sz w:val="24"/>
          <w:szCs w:val="24"/>
        </w:rPr>
        <w:t xml:space="preserve">Oppong-Sekyere, D., Akromah, R., Ozias-Akins, P., Laary, J. K., &amp; Gimode, D. (2019). Heritability studies of drought tolerance in groundnuts using the North Carolina design II fashion and variance component method. </w:t>
      </w:r>
      <w:r w:rsidRPr="00FA2F4E">
        <w:rPr>
          <w:rFonts w:ascii="Times New Roman" w:hAnsi="Times New Roman" w:cs="Times New Roman"/>
          <w:i/>
          <w:iCs/>
          <w:sz w:val="24"/>
          <w:szCs w:val="24"/>
        </w:rPr>
        <w:t>Journal of Plant Breeding and Crop Science</w:t>
      </w:r>
      <w:r w:rsidRPr="00FA2F4E">
        <w:rPr>
          <w:rFonts w:ascii="Times New Roman" w:hAnsi="Times New Roman" w:cs="Times New Roman"/>
          <w:sz w:val="24"/>
          <w:szCs w:val="24"/>
        </w:rPr>
        <w:t xml:space="preserve">, </w:t>
      </w:r>
      <w:r w:rsidRPr="00FA2F4E">
        <w:rPr>
          <w:rFonts w:ascii="Times New Roman" w:hAnsi="Times New Roman" w:cs="Times New Roman"/>
          <w:i/>
          <w:iCs/>
          <w:sz w:val="24"/>
          <w:szCs w:val="24"/>
        </w:rPr>
        <w:t>11</w:t>
      </w:r>
      <w:r w:rsidRPr="00FA2F4E">
        <w:rPr>
          <w:rFonts w:ascii="Times New Roman" w:hAnsi="Times New Roman" w:cs="Times New Roman"/>
          <w:sz w:val="24"/>
          <w:szCs w:val="24"/>
        </w:rPr>
        <w:t xml:space="preserve">(9), 234–253. </w:t>
      </w:r>
      <w:hyperlink r:id="rId75" w:history="1">
        <w:r w:rsidRPr="00FA2F4E">
          <w:rPr>
            <w:rStyle w:val="Hyperlink"/>
            <w:rFonts w:ascii="Times New Roman" w:hAnsi="Times New Roman" w:cs="Times New Roman"/>
            <w:sz w:val="24"/>
            <w:szCs w:val="24"/>
          </w:rPr>
          <w:t>https://doi.org/10.5897/JPBCS2018.0781</w:t>
        </w:r>
      </w:hyperlink>
      <w:r w:rsidRPr="00FA2F4E">
        <w:rPr>
          <w:rFonts w:ascii="Times New Roman" w:hAnsi="Times New Roman" w:cs="Times New Roman"/>
          <w:sz w:val="24"/>
          <w:szCs w:val="24"/>
        </w:rPr>
        <w:t xml:space="preserve"> </w:t>
      </w:r>
    </w:p>
    <w:p w14:paraId="6C811782" w14:textId="77777777" w:rsidR="00410E8C" w:rsidRPr="00FA2F4E" w:rsidRDefault="00410E8C" w:rsidP="00AD6B08">
      <w:pPr>
        <w:spacing w:before="120" w:after="120" w:line="360" w:lineRule="auto"/>
        <w:jc w:val="both"/>
        <w:rPr>
          <w:rFonts w:ascii="Times New Roman" w:hAnsi="Times New Roman" w:cs="Times New Roman"/>
          <w:color w:val="000000"/>
          <w:sz w:val="24"/>
          <w:szCs w:val="24"/>
          <w:shd w:val="clear" w:color="auto" w:fill="FFFFFF"/>
        </w:rPr>
      </w:pPr>
      <w:r w:rsidRPr="00FA2F4E">
        <w:rPr>
          <w:rStyle w:val="personname"/>
          <w:rFonts w:ascii="Times New Roman" w:hAnsi="Times New Roman" w:cs="Times New Roman"/>
          <w:color w:val="000000"/>
          <w:sz w:val="24"/>
          <w:szCs w:val="24"/>
          <w:shd w:val="clear" w:color="auto" w:fill="FFFFFF"/>
        </w:rPr>
        <w:lastRenderedPageBreak/>
        <w:t xml:space="preserve">Paliwal, S., </w:t>
      </w:r>
      <w:r w:rsidRPr="00FA2F4E">
        <w:rPr>
          <w:rFonts w:ascii="Times New Roman" w:hAnsi="Times New Roman" w:cs="Times New Roman"/>
          <w:color w:val="000000"/>
          <w:sz w:val="24"/>
          <w:szCs w:val="24"/>
          <w:shd w:val="clear" w:color="auto" w:fill="FFFFFF"/>
        </w:rPr>
        <w:t>Tripathi</w:t>
      </w:r>
      <w:r w:rsidRPr="00FA2F4E">
        <w:rPr>
          <w:rStyle w:val="personname"/>
          <w:rFonts w:ascii="Times New Roman" w:hAnsi="Times New Roman" w:cs="Times New Roman"/>
          <w:color w:val="000000"/>
          <w:sz w:val="24"/>
          <w:szCs w:val="24"/>
          <w:shd w:val="clear" w:color="auto" w:fill="FFFFFF"/>
        </w:rPr>
        <w:t>, M. K.,</w:t>
      </w:r>
      <w:r w:rsidRPr="00FA2F4E">
        <w:rPr>
          <w:rFonts w:ascii="Times New Roman" w:hAnsi="Times New Roman" w:cs="Times New Roman"/>
          <w:color w:val="000000"/>
          <w:sz w:val="24"/>
          <w:szCs w:val="24"/>
          <w:shd w:val="clear" w:color="auto" w:fill="FFFFFF"/>
        </w:rPr>
        <w:t xml:space="preserve"> Sikarwar</w:t>
      </w:r>
      <w:r w:rsidRPr="00FA2F4E">
        <w:rPr>
          <w:rStyle w:val="personname"/>
          <w:rFonts w:ascii="Times New Roman" w:hAnsi="Times New Roman" w:cs="Times New Roman"/>
          <w:color w:val="000000"/>
          <w:sz w:val="24"/>
          <w:szCs w:val="24"/>
          <w:shd w:val="clear" w:color="auto" w:fill="FFFFFF"/>
        </w:rPr>
        <w:t>, R. S.</w:t>
      </w:r>
      <w:r w:rsidRPr="00FA2F4E">
        <w:rPr>
          <w:rFonts w:ascii="Times New Roman" w:hAnsi="Times New Roman" w:cs="Times New Roman"/>
          <w:color w:val="000000"/>
          <w:sz w:val="24"/>
          <w:szCs w:val="24"/>
          <w:shd w:val="clear" w:color="auto" w:fill="FFFFFF"/>
        </w:rPr>
        <w:t xml:space="preserve"> &amp;</w:t>
      </w:r>
      <w:r w:rsidRPr="00FA2F4E">
        <w:rPr>
          <w:rStyle w:val="personname"/>
          <w:rFonts w:ascii="Times New Roman" w:hAnsi="Times New Roman" w:cs="Times New Roman"/>
          <w:color w:val="000000"/>
          <w:sz w:val="24"/>
          <w:szCs w:val="24"/>
          <w:shd w:val="clear" w:color="auto" w:fill="FFFFFF"/>
        </w:rPr>
        <w:t xml:space="preserve"> Sharma, S.</w:t>
      </w:r>
      <w:r w:rsidRPr="00FA2F4E">
        <w:rPr>
          <w:rFonts w:ascii="Times New Roman" w:hAnsi="Times New Roman" w:cs="Times New Roman"/>
          <w:color w:val="000000"/>
          <w:sz w:val="24"/>
          <w:szCs w:val="24"/>
          <w:shd w:val="clear" w:color="auto" w:fill="FFFFFF"/>
        </w:rPr>
        <w:t> (2024). </w:t>
      </w:r>
      <w:r w:rsidRPr="00FA2F4E">
        <w:rPr>
          <w:rStyle w:val="Emphasis"/>
          <w:rFonts w:ascii="Times New Roman" w:hAnsi="Times New Roman" w:cs="Times New Roman"/>
          <w:i w:val="0"/>
          <w:iCs w:val="0"/>
          <w:color w:val="000000"/>
          <w:sz w:val="24"/>
          <w:szCs w:val="24"/>
          <w:shd w:val="clear" w:color="auto" w:fill="FFFFFF"/>
        </w:rPr>
        <w:t xml:space="preserve">Study of genetic variability and path analysis for yield attributing traits in linseed </w:t>
      </w:r>
      <w:r w:rsidRPr="00FA2F4E">
        <w:rPr>
          <w:rStyle w:val="Emphasis"/>
          <w:rFonts w:ascii="Times New Roman" w:hAnsi="Times New Roman" w:cs="Times New Roman"/>
          <w:color w:val="000000"/>
          <w:sz w:val="24"/>
          <w:szCs w:val="24"/>
          <w:shd w:val="clear" w:color="auto" w:fill="FFFFFF"/>
        </w:rPr>
        <w:t>(Linum usitatissimum L.).</w:t>
      </w:r>
      <w:r w:rsidRPr="00FA2F4E">
        <w:rPr>
          <w:rFonts w:ascii="Times New Roman" w:hAnsi="Times New Roman" w:cs="Times New Roman"/>
          <w:color w:val="000000"/>
          <w:sz w:val="24"/>
          <w:szCs w:val="24"/>
          <w:shd w:val="clear" w:color="auto" w:fill="FFFFFF"/>
        </w:rPr>
        <w:t> </w:t>
      </w:r>
      <w:r w:rsidRPr="00FA2F4E">
        <w:rPr>
          <w:rFonts w:ascii="Times New Roman" w:hAnsi="Times New Roman" w:cs="Times New Roman"/>
          <w:i/>
          <w:iCs/>
          <w:color w:val="000000"/>
          <w:sz w:val="24"/>
          <w:szCs w:val="24"/>
          <w:shd w:val="clear" w:color="auto" w:fill="FFFFFF"/>
        </w:rPr>
        <w:t>International Journal of Plant &amp; Soil Science</w:t>
      </w:r>
      <w:r w:rsidRPr="00FA2F4E">
        <w:rPr>
          <w:rFonts w:ascii="Times New Roman" w:hAnsi="Times New Roman" w:cs="Times New Roman"/>
          <w:color w:val="000000"/>
          <w:sz w:val="24"/>
          <w:szCs w:val="24"/>
          <w:shd w:val="clear" w:color="auto" w:fill="FFFFFF"/>
        </w:rPr>
        <w:t xml:space="preserve">, 36 (7):20-29. </w:t>
      </w:r>
    </w:p>
    <w:p w14:paraId="2F6FD78E" w14:textId="2AA6C739" w:rsidR="00410E8C" w:rsidRPr="00FA2F4E" w:rsidRDefault="00410E8C" w:rsidP="00AD6B08">
      <w:pPr>
        <w:spacing w:before="120" w:after="120" w:line="360" w:lineRule="auto"/>
        <w:jc w:val="both"/>
        <w:rPr>
          <w:rFonts w:ascii="Times New Roman" w:hAnsi="Times New Roman" w:cs="Times New Roman"/>
          <w:sz w:val="24"/>
          <w:szCs w:val="24"/>
        </w:rPr>
      </w:pPr>
      <w:r w:rsidRPr="00FA2F4E">
        <w:rPr>
          <w:rFonts w:ascii="Times New Roman" w:hAnsi="Times New Roman" w:cs="Times New Roman"/>
          <w:sz w:val="24"/>
          <w:szCs w:val="24"/>
        </w:rPr>
        <w:t>Panse, V. G., &amp; Sukhatme, P. V. (19</w:t>
      </w:r>
      <w:r w:rsidR="007C130E" w:rsidRPr="00FA2F4E">
        <w:rPr>
          <w:rFonts w:ascii="Times New Roman" w:hAnsi="Times New Roman" w:cs="Times New Roman"/>
          <w:sz w:val="24"/>
          <w:szCs w:val="24"/>
        </w:rPr>
        <w:t>54</w:t>
      </w:r>
      <w:r w:rsidRPr="00FA2F4E">
        <w:rPr>
          <w:rFonts w:ascii="Times New Roman" w:hAnsi="Times New Roman" w:cs="Times New Roman"/>
          <w:sz w:val="24"/>
          <w:szCs w:val="24"/>
        </w:rPr>
        <w:t xml:space="preserve">). </w:t>
      </w:r>
      <w:r w:rsidRPr="00FA2F4E">
        <w:rPr>
          <w:rFonts w:ascii="Times New Roman" w:hAnsi="Times New Roman" w:cs="Times New Roman"/>
          <w:i/>
          <w:iCs/>
          <w:sz w:val="24"/>
          <w:szCs w:val="24"/>
        </w:rPr>
        <w:t>Statistical methods for agricultural workers</w:t>
      </w:r>
      <w:r w:rsidRPr="00FA2F4E">
        <w:rPr>
          <w:rFonts w:ascii="Times New Roman" w:hAnsi="Times New Roman" w:cs="Times New Roman"/>
          <w:sz w:val="24"/>
          <w:szCs w:val="24"/>
        </w:rPr>
        <w:t xml:space="preserve"> (2nd ed.). Indian Council of Agricultural Research.</w:t>
      </w:r>
    </w:p>
    <w:p w14:paraId="70AD29D7" w14:textId="0356D9BA" w:rsidR="00410E8C" w:rsidRPr="00FA2F4E" w:rsidRDefault="00410E8C" w:rsidP="00AD6B08">
      <w:pPr>
        <w:spacing w:before="120" w:after="120" w:line="360" w:lineRule="auto"/>
        <w:jc w:val="both"/>
        <w:rPr>
          <w:rFonts w:ascii="Times New Roman" w:hAnsi="Times New Roman" w:cs="Times New Roman"/>
          <w:sz w:val="24"/>
          <w:szCs w:val="24"/>
        </w:rPr>
      </w:pPr>
      <w:r w:rsidRPr="00FA2F4E">
        <w:rPr>
          <w:rFonts w:ascii="Times New Roman" w:hAnsi="Times New Roman" w:cs="Times New Roman"/>
          <w:sz w:val="24"/>
          <w:szCs w:val="24"/>
        </w:rPr>
        <w:t xml:space="preserve">Patel, J. K., Sapara, G. K., Parmar, R. S., &amp; Riya. (2024). Genetic </w:t>
      </w:r>
      <w:r w:rsidR="00971085" w:rsidRPr="00FA2F4E">
        <w:rPr>
          <w:rFonts w:ascii="Times New Roman" w:hAnsi="Times New Roman" w:cs="Times New Roman"/>
          <w:sz w:val="24"/>
          <w:szCs w:val="24"/>
        </w:rPr>
        <w:t xml:space="preserve">variability, heritability and genetic advance for pod yield and its related traits in </w:t>
      </w:r>
      <w:r w:rsidRPr="00FA2F4E">
        <w:rPr>
          <w:rFonts w:ascii="Times New Roman" w:hAnsi="Times New Roman" w:cs="Times New Roman"/>
          <w:sz w:val="24"/>
          <w:szCs w:val="24"/>
        </w:rPr>
        <w:t>F</w:t>
      </w:r>
      <w:r w:rsidRPr="00FA2F4E">
        <w:rPr>
          <w:rFonts w:ascii="Times New Roman" w:hAnsi="Times New Roman" w:cs="Times New Roman"/>
          <w:sz w:val="24"/>
          <w:szCs w:val="24"/>
          <w:vertAlign w:val="subscript"/>
        </w:rPr>
        <w:t>3</w:t>
      </w:r>
      <w:r w:rsidRPr="00FA2F4E">
        <w:rPr>
          <w:rFonts w:ascii="Times New Roman" w:hAnsi="Times New Roman" w:cs="Times New Roman"/>
          <w:sz w:val="24"/>
          <w:szCs w:val="24"/>
        </w:rPr>
        <w:t xml:space="preserve"> </w:t>
      </w:r>
      <w:r w:rsidR="00971085" w:rsidRPr="00FA2F4E">
        <w:rPr>
          <w:rFonts w:ascii="Times New Roman" w:hAnsi="Times New Roman" w:cs="Times New Roman"/>
          <w:sz w:val="24"/>
          <w:szCs w:val="24"/>
        </w:rPr>
        <w:t>populations of spanish bunch groundnut</w:t>
      </w:r>
      <w:r w:rsidRPr="00FA2F4E">
        <w:rPr>
          <w:rFonts w:ascii="Times New Roman" w:hAnsi="Times New Roman" w:cs="Times New Roman"/>
          <w:sz w:val="24"/>
          <w:szCs w:val="24"/>
        </w:rPr>
        <w:t xml:space="preserve"> (</w:t>
      </w:r>
      <w:r w:rsidRPr="00FA2F4E">
        <w:rPr>
          <w:rFonts w:ascii="Times New Roman" w:hAnsi="Times New Roman" w:cs="Times New Roman"/>
          <w:i/>
          <w:sz w:val="24"/>
          <w:szCs w:val="24"/>
        </w:rPr>
        <w:t>Arachis hypogaea</w:t>
      </w:r>
      <w:r w:rsidRPr="00FA2F4E">
        <w:rPr>
          <w:rFonts w:ascii="Times New Roman" w:hAnsi="Times New Roman" w:cs="Times New Roman"/>
          <w:sz w:val="24"/>
          <w:szCs w:val="24"/>
        </w:rPr>
        <w:t xml:space="preserve"> L.). </w:t>
      </w:r>
      <w:r w:rsidRPr="00FA2F4E">
        <w:rPr>
          <w:rFonts w:ascii="Times New Roman" w:hAnsi="Times New Roman" w:cs="Times New Roman"/>
          <w:i/>
          <w:iCs/>
          <w:sz w:val="24"/>
          <w:szCs w:val="24"/>
        </w:rPr>
        <w:t>Asian Research Journal of Agriculture</w:t>
      </w:r>
      <w:r w:rsidRPr="00FA2F4E">
        <w:rPr>
          <w:rFonts w:ascii="Times New Roman" w:hAnsi="Times New Roman" w:cs="Times New Roman"/>
          <w:sz w:val="24"/>
          <w:szCs w:val="24"/>
        </w:rPr>
        <w:t xml:space="preserve">, </w:t>
      </w:r>
      <w:r w:rsidRPr="00FA2F4E">
        <w:rPr>
          <w:rFonts w:ascii="Times New Roman" w:hAnsi="Times New Roman" w:cs="Times New Roman"/>
          <w:i/>
          <w:iCs/>
          <w:sz w:val="24"/>
          <w:szCs w:val="24"/>
        </w:rPr>
        <w:t>17</w:t>
      </w:r>
      <w:r w:rsidRPr="00FA2F4E">
        <w:rPr>
          <w:rFonts w:ascii="Times New Roman" w:hAnsi="Times New Roman" w:cs="Times New Roman"/>
          <w:sz w:val="24"/>
          <w:szCs w:val="24"/>
        </w:rPr>
        <w:t xml:space="preserve">(4), 1072–1082. </w:t>
      </w:r>
      <w:hyperlink r:id="rId76" w:history="1">
        <w:r w:rsidRPr="00FA2F4E">
          <w:rPr>
            <w:rStyle w:val="Hyperlink"/>
            <w:rFonts w:ascii="Times New Roman" w:hAnsi="Times New Roman" w:cs="Times New Roman"/>
            <w:sz w:val="24"/>
            <w:szCs w:val="24"/>
          </w:rPr>
          <w:t>https://doi.org/10.9734/arja/2024/v17i4621</w:t>
        </w:r>
      </w:hyperlink>
      <w:r w:rsidRPr="00FA2F4E">
        <w:rPr>
          <w:rFonts w:ascii="Times New Roman" w:hAnsi="Times New Roman" w:cs="Times New Roman"/>
          <w:sz w:val="24"/>
          <w:szCs w:val="24"/>
        </w:rPr>
        <w:t xml:space="preserve"> </w:t>
      </w:r>
    </w:p>
    <w:p w14:paraId="1187C45F" w14:textId="77777777" w:rsidR="004800DF" w:rsidRPr="00FA2F4E" w:rsidRDefault="00410E8C" w:rsidP="00AD6B08">
      <w:pPr>
        <w:spacing w:before="120" w:after="120" w:line="360" w:lineRule="auto"/>
        <w:jc w:val="both"/>
        <w:rPr>
          <w:rFonts w:ascii="Times New Roman" w:hAnsi="Times New Roman" w:cs="Times New Roman"/>
          <w:sz w:val="24"/>
          <w:szCs w:val="24"/>
        </w:rPr>
      </w:pPr>
      <w:r w:rsidRPr="00FA2F4E">
        <w:rPr>
          <w:rFonts w:ascii="Times New Roman" w:hAnsi="Times New Roman" w:cs="Times New Roman"/>
          <w:sz w:val="24"/>
          <w:szCs w:val="24"/>
        </w:rPr>
        <w:t xml:space="preserve">Poojitha, P., Singh, L., Kasirao, G., Nath, R., Perli, H., &amp; Shiva, B. (2024). Assessment of </w:t>
      </w:r>
      <w:r w:rsidR="00971085" w:rsidRPr="00FA2F4E">
        <w:rPr>
          <w:rFonts w:ascii="Times New Roman" w:hAnsi="Times New Roman" w:cs="Times New Roman"/>
          <w:sz w:val="24"/>
          <w:szCs w:val="24"/>
        </w:rPr>
        <w:t xml:space="preserve">variability, heritability and genetic advance in groundnut </w:t>
      </w:r>
      <w:r w:rsidRPr="00FA2F4E">
        <w:rPr>
          <w:rFonts w:ascii="Times New Roman" w:hAnsi="Times New Roman" w:cs="Times New Roman"/>
          <w:sz w:val="24"/>
          <w:szCs w:val="24"/>
        </w:rPr>
        <w:t>(</w:t>
      </w:r>
      <w:r w:rsidRPr="00FA2F4E">
        <w:rPr>
          <w:rFonts w:ascii="Times New Roman" w:hAnsi="Times New Roman" w:cs="Times New Roman"/>
          <w:i/>
          <w:sz w:val="24"/>
          <w:szCs w:val="24"/>
        </w:rPr>
        <w:t>Arachis hypogaea</w:t>
      </w:r>
      <w:r w:rsidRPr="00FA2F4E">
        <w:rPr>
          <w:rFonts w:ascii="Times New Roman" w:hAnsi="Times New Roman" w:cs="Times New Roman"/>
          <w:sz w:val="24"/>
          <w:szCs w:val="24"/>
        </w:rPr>
        <w:t xml:space="preserve"> L.). </w:t>
      </w:r>
      <w:r w:rsidRPr="00FA2F4E">
        <w:rPr>
          <w:rFonts w:ascii="Times New Roman" w:hAnsi="Times New Roman" w:cs="Times New Roman"/>
          <w:i/>
          <w:iCs/>
          <w:sz w:val="24"/>
          <w:szCs w:val="24"/>
        </w:rPr>
        <w:t>Environment and Ecology</w:t>
      </w:r>
      <w:r w:rsidRPr="00FA2F4E">
        <w:rPr>
          <w:rFonts w:ascii="Times New Roman" w:hAnsi="Times New Roman" w:cs="Times New Roman"/>
          <w:sz w:val="24"/>
          <w:szCs w:val="24"/>
        </w:rPr>
        <w:t xml:space="preserve">, </w:t>
      </w:r>
      <w:r w:rsidRPr="00FA2F4E">
        <w:rPr>
          <w:rFonts w:ascii="Times New Roman" w:hAnsi="Times New Roman" w:cs="Times New Roman"/>
          <w:i/>
          <w:iCs/>
          <w:sz w:val="24"/>
          <w:szCs w:val="24"/>
        </w:rPr>
        <w:t>42</w:t>
      </w:r>
      <w:r w:rsidRPr="00FA2F4E">
        <w:rPr>
          <w:rFonts w:ascii="Times New Roman" w:hAnsi="Times New Roman" w:cs="Times New Roman"/>
          <w:sz w:val="24"/>
          <w:szCs w:val="24"/>
        </w:rPr>
        <w:t xml:space="preserve">(2A), 703–707. </w:t>
      </w:r>
      <w:hyperlink r:id="rId77" w:history="1">
        <w:r w:rsidRPr="00FA2F4E">
          <w:rPr>
            <w:rStyle w:val="Hyperlink"/>
            <w:rFonts w:ascii="Times New Roman" w:hAnsi="Times New Roman" w:cs="Times New Roman"/>
            <w:sz w:val="24"/>
            <w:szCs w:val="24"/>
          </w:rPr>
          <w:t>https://doi.org/10.60151/envec/GMBJ9705</w:t>
        </w:r>
      </w:hyperlink>
      <w:r w:rsidRPr="00FA2F4E">
        <w:rPr>
          <w:rFonts w:ascii="Times New Roman" w:hAnsi="Times New Roman" w:cs="Times New Roman"/>
          <w:sz w:val="24"/>
          <w:szCs w:val="24"/>
        </w:rPr>
        <w:t xml:space="preserve"> </w:t>
      </w:r>
    </w:p>
    <w:p w14:paraId="67FC01AA" w14:textId="09A79F5A" w:rsidR="000257B6" w:rsidRPr="00FA2F4E" w:rsidRDefault="000257B6" w:rsidP="00AD6B08">
      <w:pPr>
        <w:spacing w:before="120" w:after="120" w:line="360" w:lineRule="auto"/>
        <w:jc w:val="both"/>
        <w:rPr>
          <w:rFonts w:ascii="Times New Roman" w:hAnsi="Times New Roman" w:cs="Times New Roman"/>
          <w:sz w:val="24"/>
          <w:szCs w:val="24"/>
          <w:shd w:val="clear" w:color="auto" w:fill="FFFFFF"/>
        </w:rPr>
      </w:pPr>
      <w:r w:rsidRPr="00FA2F4E">
        <w:rPr>
          <w:rFonts w:ascii="Times New Roman" w:hAnsi="Times New Roman" w:cs="Times New Roman"/>
          <w:sz w:val="24"/>
          <w:szCs w:val="24"/>
          <w:shd w:val="clear" w:color="auto" w:fill="FFFFFF"/>
        </w:rPr>
        <w:t>Pramanik, A</w:t>
      </w:r>
      <w:r w:rsidR="002A78BB" w:rsidRPr="00FA2F4E">
        <w:rPr>
          <w:rFonts w:ascii="Times New Roman" w:hAnsi="Times New Roman" w:cs="Times New Roman"/>
          <w:sz w:val="24"/>
          <w:szCs w:val="24"/>
          <w:shd w:val="clear" w:color="auto" w:fill="FFFFFF"/>
        </w:rPr>
        <w:t>.,</w:t>
      </w:r>
      <w:r w:rsidRPr="00FA2F4E">
        <w:rPr>
          <w:rFonts w:ascii="Times New Roman" w:hAnsi="Times New Roman" w:cs="Times New Roman"/>
          <w:sz w:val="24"/>
          <w:szCs w:val="24"/>
          <w:shd w:val="clear" w:color="auto" w:fill="FFFFFF"/>
        </w:rPr>
        <w:t xml:space="preserve"> Tiwari, S., </w:t>
      </w:r>
      <w:r w:rsidR="002A78BB" w:rsidRPr="00FA2F4E">
        <w:rPr>
          <w:rFonts w:ascii="Times New Roman" w:hAnsi="Times New Roman" w:cs="Times New Roman"/>
          <w:sz w:val="24"/>
          <w:szCs w:val="24"/>
          <w:shd w:val="clear" w:color="auto" w:fill="FFFFFF"/>
        </w:rPr>
        <w:t xml:space="preserve">Tomar, R. S., </w:t>
      </w:r>
      <w:r w:rsidRPr="00FA2F4E">
        <w:rPr>
          <w:rFonts w:ascii="Times New Roman" w:hAnsi="Times New Roman" w:cs="Times New Roman"/>
          <w:sz w:val="24"/>
          <w:szCs w:val="24"/>
          <w:shd w:val="clear" w:color="auto" w:fill="FFFFFF"/>
        </w:rPr>
        <w:t xml:space="preserve">Tripathi, M.K. &amp; </w:t>
      </w:r>
      <w:r w:rsidR="00DB460F" w:rsidRPr="00FA2F4E">
        <w:rPr>
          <w:rFonts w:ascii="Times New Roman" w:hAnsi="Times New Roman" w:cs="Times New Roman"/>
          <w:sz w:val="24"/>
          <w:szCs w:val="24"/>
          <w:shd w:val="clear" w:color="auto" w:fill="FFFFFF"/>
        </w:rPr>
        <w:t>Singh</w:t>
      </w:r>
      <w:r w:rsidRPr="00FA2F4E">
        <w:rPr>
          <w:rFonts w:ascii="Times New Roman" w:hAnsi="Times New Roman" w:cs="Times New Roman"/>
          <w:sz w:val="24"/>
          <w:szCs w:val="24"/>
          <w:shd w:val="clear" w:color="auto" w:fill="FFFFFF"/>
        </w:rPr>
        <w:t xml:space="preserve">, </w:t>
      </w:r>
      <w:r w:rsidR="00DB460F" w:rsidRPr="00FA2F4E">
        <w:rPr>
          <w:rFonts w:ascii="Times New Roman" w:hAnsi="Times New Roman" w:cs="Times New Roman"/>
          <w:sz w:val="24"/>
          <w:szCs w:val="24"/>
          <w:shd w:val="clear" w:color="auto" w:fill="FFFFFF"/>
        </w:rPr>
        <w:t>A</w:t>
      </w:r>
      <w:r w:rsidRPr="00FA2F4E">
        <w:rPr>
          <w:rFonts w:ascii="Times New Roman" w:hAnsi="Times New Roman" w:cs="Times New Roman"/>
          <w:sz w:val="24"/>
          <w:szCs w:val="24"/>
          <w:shd w:val="clear" w:color="auto" w:fill="FFFFFF"/>
        </w:rPr>
        <w:t>.</w:t>
      </w:r>
      <w:r w:rsidR="00DB460F" w:rsidRPr="00FA2F4E">
        <w:rPr>
          <w:rFonts w:ascii="Times New Roman" w:hAnsi="Times New Roman" w:cs="Times New Roman"/>
          <w:sz w:val="24"/>
          <w:szCs w:val="24"/>
          <w:shd w:val="clear" w:color="auto" w:fill="FFFFFF"/>
        </w:rPr>
        <w:t>K</w:t>
      </w:r>
      <w:r w:rsidRPr="00FA2F4E">
        <w:rPr>
          <w:rFonts w:ascii="Times New Roman" w:hAnsi="Times New Roman" w:cs="Times New Roman"/>
          <w:sz w:val="24"/>
          <w:szCs w:val="24"/>
          <w:shd w:val="clear" w:color="auto" w:fill="FFFFFF"/>
        </w:rPr>
        <w:t>. (20</w:t>
      </w:r>
      <w:r w:rsidR="00F25527" w:rsidRPr="00FA2F4E">
        <w:rPr>
          <w:rFonts w:ascii="Times New Roman" w:hAnsi="Times New Roman" w:cs="Times New Roman"/>
          <w:sz w:val="24"/>
          <w:szCs w:val="24"/>
          <w:shd w:val="clear" w:color="auto" w:fill="FFFFFF"/>
        </w:rPr>
        <w:t xml:space="preserve">19). </w:t>
      </w:r>
      <w:r w:rsidR="00FC182E" w:rsidRPr="00FA2F4E">
        <w:rPr>
          <w:rFonts w:ascii="Times New Roman" w:eastAsia="Times New Roman" w:hAnsi="Times New Roman" w:cs="Times New Roman"/>
          <w:kern w:val="36"/>
          <w:sz w:val="24"/>
          <w:szCs w:val="24"/>
          <w:lang w:eastAsia="en-IN"/>
        </w:rPr>
        <w:t xml:space="preserve"> Molecular characterization of groundnut (</w:t>
      </w:r>
      <w:r w:rsidR="00FC182E" w:rsidRPr="00FA2F4E">
        <w:rPr>
          <w:rFonts w:ascii="Times New Roman" w:eastAsia="Times New Roman" w:hAnsi="Times New Roman" w:cs="Times New Roman"/>
          <w:i/>
          <w:iCs/>
          <w:kern w:val="36"/>
          <w:sz w:val="24"/>
          <w:szCs w:val="24"/>
          <w:lang w:eastAsia="en-IN"/>
        </w:rPr>
        <w:t>Arachis hypogaea</w:t>
      </w:r>
      <w:r w:rsidR="00FC182E" w:rsidRPr="00FA2F4E">
        <w:rPr>
          <w:rFonts w:ascii="Times New Roman" w:eastAsia="Times New Roman" w:hAnsi="Times New Roman" w:cs="Times New Roman"/>
          <w:kern w:val="36"/>
          <w:sz w:val="24"/>
          <w:szCs w:val="24"/>
          <w:lang w:eastAsia="en-IN"/>
        </w:rPr>
        <w:t xml:space="preserve"> L.) germplasm lines and varietal set for yield and yield attributing traits</w:t>
      </w:r>
      <w:r w:rsidR="00FC182E" w:rsidRPr="00FA2F4E">
        <w:rPr>
          <w:rFonts w:ascii="Times New Roman" w:eastAsia="Times New Roman" w:hAnsi="Times New Roman" w:cs="Times New Roman"/>
          <w:i/>
          <w:iCs/>
          <w:kern w:val="36"/>
          <w:sz w:val="24"/>
          <w:szCs w:val="24"/>
          <w:lang w:eastAsia="en-IN"/>
        </w:rPr>
        <w:t>.</w:t>
      </w:r>
      <w:r w:rsidR="00F25527" w:rsidRPr="00FA2F4E">
        <w:rPr>
          <w:rFonts w:ascii="Times New Roman" w:hAnsi="Times New Roman" w:cs="Times New Roman"/>
          <w:i/>
          <w:iCs/>
          <w:sz w:val="24"/>
          <w:szCs w:val="24"/>
        </w:rPr>
        <w:t xml:space="preserve"> </w:t>
      </w:r>
      <w:r w:rsidR="00F25527" w:rsidRPr="00FA2F4E">
        <w:rPr>
          <w:rFonts w:ascii="Times New Roman" w:eastAsia="Times New Roman" w:hAnsi="Times New Roman" w:cs="Times New Roman"/>
          <w:i/>
          <w:iCs/>
          <w:kern w:val="36"/>
          <w:sz w:val="24"/>
          <w:szCs w:val="24"/>
          <w:lang w:eastAsia="en-IN"/>
        </w:rPr>
        <w:t>Indian Journal of Genetics and Plant Breeding</w:t>
      </w:r>
      <w:r w:rsidR="00F25527" w:rsidRPr="00FA2F4E">
        <w:rPr>
          <w:rFonts w:ascii="Times New Roman" w:hAnsi="Times New Roman" w:cs="Times New Roman"/>
          <w:sz w:val="24"/>
          <w:szCs w:val="24"/>
        </w:rPr>
        <w:t>,</w:t>
      </w:r>
      <w:r w:rsidRPr="00FA2F4E">
        <w:rPr>
          <w:rFonts w:ascii="Times New Roman" w:hAnsi="Times New Roman" w:cs="Times New Roman"/>
          <w:sz w:val="24"/>
          <w:szCs w:val="24"/>
        </w:rPr>
        <w:t xml:space="preserve"> </w:t>
      </w:r>
      <w:hyperlink r:id="rId78" w:history="1">
        <w:r w:rsidR="00F25527" w:rsidRPr="00FA2F4E">
          <w:rPr>
            <w:rFonts w:ascii="Times New Roman" w:hAnsi="Times New Roman" w:cs="Times New Roman"/>
            <w:i/>
            <w:iCs/>
            <w:sz w:val="24"/>
            <w:szCs w:val="24"/>
            <w:shd w:val="clear" w:color="auto" w:fill="FFFFFF"/>
          </w:rPr>
          <w:t>79</w:t>
        </w:r>
        <w:r w:rsidR="00F25527" w:rsidRPr="00FA2F4E">
          <w:rPr>
            <w:rFonts w:ascii="Times New Roman" w:hAnsi="Times New Roman" w:cs="Times New Roman"/>
            <w:sz w:val="24"/>
            <w:szCs w:val="24"/>
            <w:shd w:val="clear" w:color="auto" w:fill="FFFFFF"/>
          </w:rPr>
          <w:t xml:space="preserve"> </w:t>
        </w:r>
        <w:r w:rsidR="004800DF" w:rsidRPr="00FA2F4E">
          <w:rPr>
            <w:rFonts w:ascii="Times New Roman" w:hAnsi="Times New Roman" w:cs="Times New Roman"/>
            <w:sz w:val="24"/>
            <w:szCs w:val="24"/>
            <w:shd w:val="clear" w:color="auto" w:fill="FFFFFF"/>
          </w:rPr>
          <w:t>(01</w:t>
        </w:r>
        <w:r w:rsidR="00F25527" w:rsidRPr="00FA2F4E">
          <w:rPr>
            <w:rFonts w:ascii="Times New Roman" w:hAnsi="Times New Roman" w:cs="Times New Roman"/>
            <w:sz w:val="24"/>
            <w:szCs w:val="24"/>
            <w:shd w:val="clear" w:color="auto" w:fill="FFFFFF"/>
          </w:rPr>
          <w:t>)</w:t>
        </w:r>
        <w:r w:rsidR="00356073" w:rsidRPr="00FA2F4E">
          <w:rPr>
            <w:rFonts w:ascii="Times New Roman" w:hAnsi="Times New Roman" w:cs="Times New Roman"/>
            <w:sz w:val="24"/>
            <w:szCs w:val="24"/>
            <w:shd w:val="clear" w:color="auto" w:fill="FFFFFF"/>
          </w:rPr>
          <w:t>:</w:t>
        </w:r>
        <w:r w:rsidR="00F25527" w:rsidRPr="00FA2F4E">
          <w:rPr>
            <w:rFonts w:ascii="Times New Roman" w:hAnsi="Times New Roman" w:cs="Times New Roman"/>
            <w:sz w:val="24"/>
            <w:szCs w:val="24"/>
            <w:shd w:val="clear" w:color="auto" w:fill="FFFFFF"/>
          </w:rPr>
          <w:t xml:space="preserve"> </w:t>
        </w:r>
      </w:hyperlink>
      <w:r w:rsidR="00356073" w:rsidRPr="00FA2F4E">
        <w:rPr>
          <w:rFonts w:ascii="Times New Roman" w:hAnsi="Times New Roman" w:cs="Times New Roman"/>
          <w:sz w:val="24"/>
          <w:szCs w:val="24"/>
          <w:shd w:val="clear" w:color="auto" w:fill="FFFFFF"/>
        </w:rPr>
        <w:t xml:space="preserve"> 56-65.</w:t>
      </w:r>
      <w:r w:rsidR="00FA5C2C" w:rsidRPr="00FA2F4E">
        <w:rPr>
          <w:rFonts w:ascii="Times New Roman" w:hAnsi="Times New Roman" w:cs="Times New Roman"/>
          <w:sz w:val="24"/>
          <w:szCs w:val="24"/>
          <w:shd w:val="clear" w:color="auto" w:fill="FFFFFF"/>
        </w:rPr>
        <w:t xml:space="preserve"> DOI: https://doi.org/10.31742/IJGPB.79.1.8</w:t>
      </w:r>
    </w:p>
    <w:p w14:paraId="432AF2C3" w14:textId="4937BF7F" w:rsidR="001A1945" w:rsidRPr="00FA2F4E" w:rsidRDefault="001A1945" w:rsidP="00AD6B08">
      <w:pPr>
        <w:spacing w:before="120" w:after="120" w:line="360" w:lineRule="auto"/>
        <w:jc w:val="both"/>
        <w:rPr>
          <w:rFonts w:ascii="Times New Roman" w:hAnsi="Times New Roman" w:cs="Times New Roman"/>
          <w:sz w:val="24"/>
          <w:szCs w:val="24"/>
        </w:rPr>
      </w:pPr>
      <w:bookmarkStart w:id="4" w:name="_Hlk210736587"/>
      <w:r w:rsidRPr="00FA2F4E">
        <w:rPr>
          <w:rFonts w:ascii="Times New Roman" w:hAnsi="Times New Roman" w:cs="Times New Roman"/>
          <w:sz w:val="24"/>
          <w:szCs w:val="24"/>
          <w:shd w:val="clear" w:color="auto" w:fill="FFFFFF"/>
        </w:rPr>
        <w:t>Pramanik</w:t>
      </w:r>
      <w:bookmarkEnd w:id="4"/>
      <w:r w:rsidRPr="00FA2F4E">
        <w:rPr>
          <w:rFonts w:ascii="Times New Roman" w:hAnsi="Times New Roman" w:cs="Times New Roman"/>
          <w:sz w:val="24"/>
          <w:szCs w:val="24"/>
          <w:shd w:val="clear" w:color="auto" w:fill="FFFFFF"/>
        </w:rPr>
        <w:t xml:space="preserve">, </w:t>
      </w:r>
      <w:r w:rsidR="00AA0626" w:rsidRPr="00FA2F4E">
        <w:rPr>
          <w:rFonts w:ascii="Times New Roman" w:hAnsi="Times New Roman" w:cs="Times New Roman"/>
          <w:sz w:val="24"/>
          <w:szCs w:val="24"/>
          <w:shd w:val="clear" w:color="auto" w:fill="FFFFFF"/>
        </w:rPr>
        <w:t>A</w:t>
      </w:r>
      <w:r w:rsidR="002A78BB" w:rsidRPr="00FA2F4E">
        <w:rPr>
          <w:rFonts w:ascii="Times New Roman" w:hAnsi="Times New Roman" w:cs="Times New Roman"/>
          <w:sz w:val="24"/>
          <w:szCs w:val="24"/>
          <w:shd w:val="clear" w:color="auto" w:fill="FFFFFF"/>
        </w:rPr>
        <w:t>.,</w:t>
      </w:r>
      <w:r w:rsidR="00AA0626" w:rsidRPr="00FA2F4E">
        <w:rPr>
          <w:rFonts w:ascii="Times New Roman" w:hAnsi="Times New Roman" w:cs="Times New Roman"/>
          <w:sz w:val="24"/>
          <w:szCs w:val="24"/>
          <w:shd w:val="clear" w:color="auto" w:fill="FFFFFF"/>
        </w:rPr>
        <w:t xml:space="preserve"> </w:t>
      </w:r>
      <w:r w:rsidRPr="00FA2F4E">
        <w:rPr>
          <w:rFonts w:ascii="Times New Roman" w:hAnsi="Times New Roman" w:cs="Times New Roman"/>
          <w:sz w:val="24"/>
          <w:szCs w:val="24"/>
          <w:shd w:val="clear" w:color="auto" w:fill="FFFFFF"/>
        </w:rPr>
        <w:t xml:space="preserve">Tiwari, </w:t>
      </w:r>
      <w:r w:rsidR="00AA0626" w:rsidRPr="00FA2F4E">
        <w:rPr>
          <w:rFonts w:ascii="Times New Roman" w:hAnsi="Times New Roman" w:cs="Times New Roman"/>
          <w:sz w:val="24"/>
          <w:szCs w:val="24"/>
          <w:shd w:val="clear" w:color="auto" w:fill="FFFFFF"/>
        </w:rPr>
        <w:t xml:space="preserve">S., </w:t>
      </w:r>
      <w:r w:rsidRPr="00FA2F4E">
        <w:rPr>
          <w:rFonts w:ascii="Times New Roman" w:hAnsi="Times New Roman" w:cs="Times New Roman"/>
          <w:sz w:val="24"/>
          <w:szCs w:val="24"/>
          <w:shd w:val="clear" w:color="auto" w:fill="FFFFFF"/>
        </w:rPr>
        <w:t xml:space="preserve">Tripathi, </w:t>
      </w:r>
      <w:r w:rsidR="00AA0626" w:rsidRPr="00FA2F4E">
        <w:rPr>
          <w:rFonts w:ascii="Times New Roman" w:hAnsi="Times New Roman" w:cs="Times New Roman"/>
          <w:sz w:val="24"/>
          <w:szCs w:val="24"/>
          <w:shd w:val="clear" w:color="auto" w:fill="FFFFFF"/>
        </w:rPr>
        <w:t>M.K.</w:t>
      </w:r>
      <w:r w:rsidRPr="00FA2F4E">
        <w:rPr>
          <w:rFonts w:ascii="Times New Roman" w:hAnsi="Times New Roman" w:cs="Times New Roman"/>
          <w:sz w:val="24"/>
          <w:szCs w:val="24"/>
          <w:shd w:val="clear" w:color="auto" w:fill="FFFFFF"/>
        </w:rPr>
        <w:t xml:space="preserve"> </w:t>
      </w:r>
      <w:proofErr w:type="spellStart"/>
      <w:r w:rsidRPr="00FA2F4E">
        <w:rPr>
          <w:rFonts w:ascii="Times New Roman" w:hAnsi="Times New Roman" w:cs="Times New Roman"/>
          <w:sz w:val="24"/>
          <w:szCs w:val="24"/>
          <w:shd w:val="clear" w:color="auto" w:fill="FFFFFF"/>
        </w:rPr>
        <w:t>Mandloi</w:t>
      </w:r>
      <w:proofErr w:type="spellEnd"/>
      <w:r w:rsidRPr="00FA2F4E">
        <w:rPr>
          <w:rFonts w:ascii="Times New Roman" w:hAnsi="Times New Roman" w:cs="Times New Roman"/>
          <w:sz w:val="24"/>
          <w:szCs w:val="24"/>
          <w:shd w:val="clear" w:color="auto" w:fill="FFFFFF"/>
        </w:rPr>
        <w:t xml:space="preserve">, </w:t>
      </w:r>
      <w:r w:rsidR="00AA0626" w:rsidRPr="00FA2F4E">
        <w:rPr>
          <w:rFonts w:ascii="Times New Roman" w:hAnsi="Times New Roman" w:cs="Times New Roman"/>
          <w:sz w:val="24"/>
          <w:szCs w:val="24"/>
          <w:shd w:val="clear" w:color="auto" w:fill="FFFFFF"/>
        </w:rPr>
        <w:t xml:space="preserve">S. &amp; </w:t>
      </w:r>
      <w:r w:rsidRPr="00FA2F4E">
        <w:rPr>
          <w:rFonts w:ascii="Times New Roman" w:hAnsi="Times New Roman" w:cs="Times New Roman"/>
          <w:sz w:val="24"/>
          <w:szCs w:val="24"/>
          <w:shd w:val="clear" w:color="auto" w:fill="FFFFFF"/>
        </w:rPr>
        <w:t>Tomar</w:t>
      </w:r>
      <w:r w:rsidR="00AA0626" w:rsidRPr="00FA2F4E">
        <w:rPr>
          <w:rFonts w:ascii="Times New Roman" w:hAnsi="Times New Roman" w:cs="Times New Roman"/>
          <w:sz w:val="24"/>
          <w:szCs w:val="24"/>
          <w:shd w:val="clear" w:color="auto" w:fill="FFFFFF"/>
        </w:rPr>
        <w:t>,</w:t>
      </w:r>
      <w:r w:rsidR="00193442" w:rsidRPr="00FA2F4E">
        <w:rPr>
          <w:rFonts w:ascii="Times New Roman" w:hAnsi="Times New Roman" w:cs="Times New Roman"/>
          <w:sz w:val="24"/>
          <w:szCs w:val="24"/>
          <w:shd w:val="clear" w:color="auto" w:fill="FFFFFF"/>
        </w:rPr>
        <w:t xml:space="preserve"> </w:t>
      </w:r>
      <w:r w:rsidR="00AA0626" w:rsidRPr="00FA2F4E">
        <w:rPr>
          <w:rFonts w:ascii="Times New Roman" w:hAnsi="Times New Roman" w:cs="Times New Roman"/>
          <w:sz w:val="24"/>
          <w:szCs w:val="24"/>
          <w:shd w:val="clear" w:color="auto" w:fill="FFFFFF"/>
        </w:rPr>
        <w:t xml:space="preserve">R.S. </w:t>
      </w:r>
      <w:r w:rsidR="00193442" w:rsidRPr="00FA2F4E">
        <w:rPr>
          <w:rFonts w:ascii="Times New Roman" w:hAnsi="Times New Roman" w:cs="Times New Roman"/>
          <w:sz w:val="24"/>
          <w:szCs w:val="24"/>
          <w:shd w:val="clear" w:color="auto" w:fill="FFFFFF"/>
        </w:rPr>
        <w:t>(</w:t>
      </w:r>
      <w:r w:rsidR="00AA0626" w:rsidRPr="00FA2F4E">
        <w:rPr>
          <w:rFonts w:ascii="Times New Roman" w:hAnsi="Times New Roman" w:cs="Times New Roman"/>
          <w:sz w:val="24"/>
          <w:szCs w:val="24"/>
          <w:shd w:val="clear" w:color="auto" w:fill="FFFFFF"/>
        </w:rPr>
        <w:t>2022</w:t>
      </w:r>
      <w:r w:rsidR="00193442" w:rsidRPr="00FA2F4E">
        <w:rPr>
          <w:rFonts w:ascii="Times New Roman" w:hAnsi="Times New Roman" w:cs="Times New Roman"/>
          <w:sz w:val="24"/>
          <w:szCs w:val="24"/>
          <w:shd w:val="clear" w:color="auto" w:fill="FFFFFF"/>
        </w:rPr>
        <w:t>).</w:t>
      </w:r>
      <w:r w:rsidR="00AA0626" w:rsidRPr="00FA2F4E">
        <w:rPr>
          <w:rFonts w:ascii="Times New Roman" w:hAnsi="Times New Roman" w:cs="Times New Roman"/>
          <w:sz w:val="24"/>
          <w:szCs w:val="24"/>
          <w:shd w:val="clear" w:color="auto" w:fill="FFFFFF"/>
        </w:rPr>
        <w:t xml:space="preserve"> </w:t>
      </w:r>
      <w:hyperlink r:id="rId79" w:history="1">
        <w:r w:rsidR="00193442" w:rsidRPr="00FA2F4E">
          <w:rPr>
            <w:rFonts w:ascii="Times New Roman" w:hAnsi="Times New Roman" w:cs="Times New Roman"/>
            <w:sz w:val="24"/>
            <w:szCs w:val="24"/>
            <w:shd w:val="clear" w:color="auto" w:fill="FFFFFF"/>
          </w:rPr>
          <w:t>Identification of groundnut germplasm lines for foliar disease resistance and high oleic traits using SNP and gene-based markers and their morphological characterization</w:t>
        </w:r>
      </w:hyperlink>
      <w:r w:rsidR="00193442" w:rsidRPr="00FA2F4E">
        <w:rPr>
          <w:rFonts w:ascii="Times New Roman" w:hAnsi="Times New Roman" w:cs="Times New Roman"/>
          <w:sz w:val="24"/>
          <w:szCs w:val="24"/>
        </w:rPr>
        <w:t>.</w:t>
      </w:r>
      <w:r w:rsidR="008F76B5" w:rsidRPr="00FA2F4E">
        <w:rPr>
          <w:rFonts w:ascii="Times New Roman" w:hAnsi="Times New Roman" w:cs="Times New Roman"/>
          <w:sz w:val="24"/>
          <w:szCs w:val="24"/>
        </w:rPr>
        <w:t xml:space="preserve"> </w:t>
      </w:r>
      <w:r w:rsidR="008F76B5" w:rsidRPr="00FA2F4E">
        <w:rPr>
          <w:rFonts w:ascii="Times New Roman" w:hAnsi="Times New Roman" w:cs="Times New Roman"/>
          <w:i/>
          <w:iCs/>
          <w:sz w:val="24"/>
          <w:szCs w:val="24"/>
          <w:shd w:val="clear" w:color="auto" w:fill="FFFFFF"/>
        </w:rPr>
        <w:t>Legume Research</w:t>
      </w:r>
      <w:r w:rsidR="008F76B5" w:rsidRPr="00FA2F4E">
        <w:rPr>
          <w:rFonts w:ascii="Times New Roman" w:hAnsi="Times New Roman" w:cs="Times New Roman"/>
          <w:sz w:val="24"/>
          <w:szCs w:val="24"/>
          <w:shd w:val="clear" w:color="auto" w:fill="FFFFFF"/>
        </w:rPr>
        <w:t xml:space="preserve">, </w:t>
      </w:r>
      <w:r w:rsidR="008F76B5" w:rsidRPr="00FA2F4E">
        <w:rPr>
          <w:rFonts w:ascii="Times New Roman" w:hAnsi="Times New Roman" w:cs="Times New Roman"/>
          <w:i/>
          <w:iCs/>
          <w:sz w:val="24"/>
          <w:szCs w:val="24"/>
          <w:shd w:val="clear" w:color="auto" w:fill="FFFFFF"/>
        </w:rPr>
        <w:t>45</w:t>
      </w:r>
      <w:r w:rsidR="008F76B5" w:rsidRPr="00FA2F4E">
        <w:rPr>
          <w:rFonts w:ascii="Times New Roman" w:hAnsi="Times New Roman" w:cs="Times New Roman"/>
          <w:sz w:val="24"/>
          <w:szCs w:val="24"/>
          <w:shd w:val="clear" w:color="auto" w:fill="FFFFFF"/>
        </w:rPr>
        <w:t>(3):</w:t>
      </w:r>
      <w:r w:rsidR="00AA0626" w:rsidRPr="00FA2F4E">
        <w:rPr>
          <w:rFonts w:ascii="Times New Roman" w:hAnsi="Times New Roman" w:cs="Times New Roman"/>
          <w:sz w:val="24"/>
          <w:szCs w:val="24"/>
          <w:shd w:val="clear" w:color="auto" w:fill="FFFFFF"/>
        </w:rPr>
        <w:t xml:space="preserve"> 305-310.</w:t>
      </w:r>
      <w:r w:rsidR="00EE35AD" w:rsidRPr="00FA2F4E">
        <w:rPr>
          <w:rFonts w:ascii="Times New Roman" w:hAnsi="Times New Roman" w:cs="Times New Roman"/>
          <w:sz w:val="24"/>
          <w:szCs w:val="24"/>
          <w:shd w:val="clear" w:color="auto" w:fill="FFFFFF"/>
        </w:rPr>
        <w:t>doi</w:t>
      </w:r>
      <w:r w:rsidR="005439A3" w:rsidRPr="00FA2F4E">
        <w:rPr>
          <w:rFonts w:ascii="Times New Roman" w:hAnsi="Times New Roman" w:cs="Times New Roman"/>
          <w:sz w:val="24"/>
          <w:szCs w:val="24"/>
          <w:shd w:val="clear" w:color="auto" w:fill="FFFFFF"/>
        </w:rPr>
        <w:t>:</w:t>
      </w:r>
      <w:r w:rsidR="005439A3" w:rsidRPr="00FA2F4E">
        <w:rPr>
          <w:rFonts w:ascii="Times New Roman" w:hAnsi="Times New Roman" w:cs="Times New Roman"/>
          <w:sz w:val="24"/>
          <w:szCs w:val="24"/>
        </w:rPr>
        <w:t xml:space="preserve"> 10.18805/LR-4666</w:t>
      </w:r>
    </w:p>
    <w:p w14:paraId="44939AF8" w14:textId="2750005F" w:rsidR="006D7EDC" w:rsidRPr="00FA2F4E" w:rsidRDefault="006D7EDC" w:rsidP="00AD6B08">
      <w:pPr>
        <w:spacing w:before="120" w:after="120" w:line="360" w:lineRule="auto"/>
        <w:jc w:val="both"/>
        <w:rPr>
          <w:rFonts w:ascii="Times New Roman" w:hAnsi="Times New Roman" w:cs="Times New Roman"/>
          <w:sz w:val="24"/>
          <w:szCs w:val="24"/>
        </w:rPr>
      </w:pPr>
      <w:proofErr w:type="spellStart"/>
      <w:r w:rsidRPr="00FA2F4E">
        <w:rPr>
          <w:rFonts w:ascii="Times New Roman" w:hAnsi="Times New Roman" w:cs="Times New Roman"/>
          <w:sz w:val="24"/>
          <w:szCs w:val="24"/>
          <w:shd w:val="clear" w:color="auto" w:fill="FFFFFF"/>
        </w:rPr>
        <w:t>Puri</w:t>
      </w:r>
      <w:proofErr w:type="spellEnd"/>
      <w:r w:rsidRPr="00FA2F4E">
        <w:rPr>
          <w:rFonts w:ascii="Times New Roman" w:hAnsi="Times New Roman" w:cs="Times New Roman"/>
          <w:sz w:val="24"/>
          <w:szCs w:val="24"/>
          <w:shd w:val="clear" w:color="auto" w:fill="FFFFFF"/>
        </w:rPr>
        <w:t xml:space="preserve">, </w:t>
      </w:r>
      <w:r w:rsidR="00887796" w:rsidRPr="00FA2F4E">
        <w:rPr>
          <w:rFonts w:ascii="Times New Roman" w:hAnsi="Times New Roman" w:cs="Times New Roman"/>
          <w:sz w:val="24"/>
          <w:szCs w:val="24"/>
          <w:shd w:val="clear" w:color="auto" w:fill="FFFFFF"/>
        </w:rPr>
        <w:t xml:space="preserve">Pooja </w:t>
      </w:r>
      <w:proofErr w:type="spellStart"/>
      <w:r w:rsidRPr="00FA2F4E">
        <w:rPr>
          <w:rFonts w:ascii="Times New Roman" w:hAnsi="Times New Roman" w:cs="Times New Roman"/>
          <w:sz w:val="24"/>
          <w:szCs w:val="24"/>
          <w:shd w:val="clear" w:color="auto" w:fill="FFFFFF"/>
        </w:rPr>
        <w:t>Ramgiry</w:t>
      </w:r>
      <w:proofErr w:type="spellEnd"/>
      <w:r w:rsidRPr="00FA2F4E">
        <w:rPr>
          <w:rFonts w:ascii="Times New Roman" w:hAnsi="Times New Roman" w:cs="Times New Roman"/>
          <w:sz w:val="24"/>
          <w:szCs w:val="24"/>
          <w:shd w:val="clear" w:color="auto" w:fill="FFFFFF"/>
        </w:rPr>
        <w:t xml:space="preserve">, </w:t>
      </w:r>
      <w:r w:rsidR="00887796" w:rsidRPr="00FA2F4E">
        <w:rPr>
          <w:rFonts w:ascii="Times New Roman" w:hAnsi="Times New Roman" w:cs="Times New Roman"/>
          <w:sz w:val="24"/>
          <w:szCs w:val="24"/>
          <w:shd w:val="clear" w:color="auto" w:fill="FFFFFF"/>
        </w:rPr>
        <w:t>S., Tripathi</w:t>
      </w:r>
      <w:r w:rsidRPr="00FA2F4E">
        <w:rPr>
          <w:rFonts w:ascii="Times New Roman" w:hAnsi="Times New Roman" w:cs="Times New Roman"/>
          <w:sz w:val="24"/>
          <w:szCs w:val="24"/>
          <w:shd w:val="clear" w:color="auto" w:fill="FFFFFF"/>
        </w:rPr>
        <w:t xml:space="preserve">, </w:t>
      </w:r>
      <w:r w:rsidR="00887796" w:rsidRPr="00FA2F4E">
        <w:rPr>
          <w:rFonts w:ascii="Times New Roman" w:hAnsi="Times New Roman" w:cs="Times New Roman"/>
          <w:sz w:val="24"/>
          <w:szCs w:val="24"/>
          <w:shd w:val="clear" w:color="auto" w:fill="FFFFFF"/>
        </w:rPr>
        <w:t xml:space="preserve">M., </w:t>
      </w:r>
      <w:r w:rsidRPr="00FA2F4E">
        <w:rPr>
          <w:rFonts w:ascii="Times New Roman" w:hAnsi="Times New Roman" w:cs="Times New Roman"/>
          <w:sz w:val="24"/>
          <w:szCs w:val="24"/>
          <w:shd w:val="clear" w:color="auto" w:fill="FFFFFF"/>
        </w:rPr>
        <w:t xml:space="preserve">Solanki, </w:t>
      </w:r>
      <w:r w:rsidR="00887796" w:rsidRPr="00FA2F4E">
        <w:rPr>
          <w:rFonts w:ascii="Times New Roman" w:hAnsi="Times New Roman" w:cs="Times New Roman"/>
          <w:sz w:val="24"/>
          <w:szCs w:val="24"/>
          <w:shd w:val="clear" w:color="auto" w:fill="FFFFFF"/>
        </w:rPr>
        <w:t xml:space="preserve">R. &amp; </w:t>
      </w:r>
      <w:r w:rsidRPr="00FA2F4E">
        <w:rPr>
          <w:rFonts w:ascii="Times New Roman" w:hAnsi="Times New Roman" w:cs="Times New Roman"/>
          <w:sz w:val="24"/>
          <w:szCs w:val="24"/>
          <w:shd w:val="clear" w:color="auto" w:fill="FFFFFF"/>
        </w:rPr>
        <w:t>Tare</w:t>
      </w:r>
      <w:r w:rsidR="00DF05A4" w:rsidRPr="00FA2F4E">
        <w:rPr>
          <w:rFonts w:ascii="Times New Roman" w:hAnsi="Times New Roman" w:cs="Times New Roman"/>
          <w:sz w:val="24"/>
          <w:szCs w:val="24"/>
          <w:shd w:val="clear" w:color="auto" w:fill="FFFFFF"/>
        </w:rPr>
        <w:t xml:space="preserve"> </w:t>
      </w:r>
      <w:r w:rsidR="00887796" w:rsidRPr="00FA2F4E">
        <w:rPr>
          <w:rFonts w:ascii="Times New Roman" w:hAnsi="Times New Roman" w:cs="Times New Roman"/>
          <w:sz w:val="24"/>
          <w:szCs w:val="24"/>
          <w:shd w:val="clear" w:color="auto" w:fill="FFFFFF"/>
        </w:rPr>
        <w:t xml:space="preserve">S. </w:t>
      </w:r>
      <w:r w:rsidR="00DF05A4" w:rsidRPr="00FA2F4E">
        <w:rPr>
          <w:rFonts w:ascii="Times New Roman" w:hAnsi="Times New Roman" w:cs="Times New Roman"/>
          <w:sz w:val="24"/>
          <w:szCs w:val="24"/>
          <w:shd w:val="clear" w:color="auto" w:fill="FFFFFF"/>
        </w:rPr>
        <w:t>(</w:t>
      </w:r>
      <w:r w:rsidR="007F1AE7" w:rsidRPr="00FA2F4E">
        <w:rPr>
          <w:rFonts w:ascii="Times New Roman" w:hAnsi="Times New Roman" w:cs="Times New Roman"/>
          <w:sz w:val="24"/>
          <w:szCs w:val="24"/>
          <w:shd w:val="clear" w:color="auto" w:fill="FFFFFF"/>
        </w:rPr>
        <w:t>2025</w:t>
      </w:r>
      <w:r w:rsidR="00DF05A4" w:rsidRPr="00FA2F4E">
        <w:rPr>
          <w:rFonts w:ascii="Times New Roman" w:hAnsi="Times New Roman" w:cs="Times New Roman"/>
          <w:sz w:val="24"/>
          <w:szCs w:val="24"/>
          <w:shd w:val="clear" w:color="auto" w:fill="FFFFFF"/>
        </w:rPr>
        <w:t>).</w:t>
      </w:r>
      <w:hyperlink r:id="rId80" w:history="1">
        <w:r w:rsidR="00DF05A4" w:rsidRPr="00FA2F4E">
          <w:rPr>
            <w:rFonts w:ascii="Times New Roman" w:hAnsi="Times New Roman" w:cs="Times New Roman"/>
            <w:sz w:val="24"/>
            <w:szCs w:val="24"/>
            <w:shd w:val="clear" w:color="auto" w:fill="FFFFFF"/>
          </w:rPr>
          <w:t xml:space="preserve">Assessment of </w:t>
        </w:r>
        <w:r w:rsidR="007F1AE7" w:rsidRPr="00FA2F4E">
          <w:rPr>
            <w:rFonts w:ascii="Times New Roman" w:hAnsi="Times New Roman" w:cs="Times New Roman"/>
            <w:sz w:val="24"/>
            <w:szCs w:val="24"/>
            <w:shd w:val="clear" w:color="auto" w:fill="FFFFFF"/>
          </w:rPr>
          <w:t xml:space="preserve">genetic variability, correlation and path coefficient analysis for yield associated traits in wheat </w:t>
        </w:r>
        <w:r w:rsidR="00DF05A4" w:rsidRPr="00FA2F4E">
          <w:rPr>
            <w:rFonts w:ascii="Times New Roman" w:hAnsi="Times New Roman" w:cs="Times New Roman"/>
            <w:sz w:val="24"/>
            <w:szCs w:val="24"/>
            <w:shd w:val="clear" w:color="auto" w:fill="FFFFFF"/>
          </w:rPr>
          <w:t>(</w:t>
        </w:r>
        <w:r w:rsidR="00DF05A4" w:rsidRPr="00FA2F4E">
          <w:rPr>
            <w:rFonts w:ascii="Times New Roman" w:hAnsi="Times New Roman" w:cs="Times New Roman"/>
            <w:i/>
            <w:iCs/>
            <w:sz w:val="24"/>
            <w:szCs w:val="24"/>
            <w:shd w:val="clear" w:color="auto" w:fill="FFFFFF"/>
          </w:rPr>
          <w:t>Triticum aestivum</w:t>
        </w:r>
        <w:r w:rsidR="00DF05A4" w:rsidRPr="00FA2F4E">
          <w:rPr>
            <w:rFonts w:ascii="Times New Roman" w:hAnsi="Times New Roman" w:cs="Times New Roman"/>
            <w:sz w:val="24"/>
            <w:szCs w:val="24"/>
            <w:shd w:val="clear" w:color="auto" w:fill="FFFFFF"/>
          </w:rPr>
          <w:t xml:space="preserve"> L.)</w:t>
        </w:r>
      </w:hyperlink>
      <w:r w:rsidR="00DF05A4" w:rsidRPr="00FA2F4E">
        <w:rPr>
          <w:rFonts w:ascii="Times New Roman" w:hAnsi="Times New Roman" w:cs="Times New Roman"/>
          <w:sz w:val="24"/>
          <w:szCs w:val="24"/>
        </w:rPr>
        <w:t>.</w:t>
      </w:r>
      <w:r w:rsidR="00DF05A4" w:rsidRPr="00FA2F4E">
        <w:rPr>
          <w:rFonts w:ascii="Times New Roman" w:hAnsi="Times New Roman" w:cs="Times New Roman"/>
          <w:sz w:val="24"/>
          <w:szCs w:val="24"/>
          <w:shd w:val="clear" w:color="auto" w:fill="FFFFFF"/>
        </w:rPr>
        <w:t xml:space="preserve"> </w:t>
      </w:r>
      <w:r w:rsidR="00DF05A4" w:rsidRPr="00FA2F4E">
        <w:rPr>
          <w:rFonts w:ascii="Times New Roman" w:hAnsi="Times New Roman" w:cs="Times New Roman"/>
          <w:i/>
          <w:iCs/>
          <w:sz w:val="24"/>
          <w:szCs w:val="24"/>
          <w:shd w:val="clear" w:color="auto" w:fill="FFFFFF"/>
        </w:rPr>
        <w:t>International Journal of Plant &amp; Soil Science</w:t>
      </w:r>
      <w:r w:rsidR="00DF05A4" w:rsidRPr="00FA2F4E">
        <w:rPr>
          <w:rFonts w:ascii="Times New Roman" w:hAnsi="Times New Roman" w:cs="Times New Roman"/>
          <w:sz w:val="24"/>
          <w:szCs w:val="24"/>
          <w:shd w:val="clear" w:color="auto" w:fill="FFFFFF"/>
        </w:rPr>
        <w:t xml:space="preserve">, </w:t>
      </w:r>
      <w:r w:rsidR="00DF05A4" w:rsidRPr="00FA2F4E">
        <w:rPr>
          <w:rFonts w:ascii="Times New Roman" w:hAnsi="Times New Roman" w:cs="Times New Roman"/>
          <w:i/>
          <w:iCs/>
          <w:sz w:val="24"/>
          <w:szCs w:val="24"/>
          <w:shd w:val="clear" w:color="auto" w:fill="FFFFFF"/>
        </w:rPr>
        <w:t>37</w:t>
      </w:r>
      <w:r w:rsidR="00DF05A4" w:rsidRPr="00FA2F4E">
        <w:rPr>
          <w:rFonts w:ascii="Times New Roman" w:hAnsi="Times New Roman" w:cs="Times New Roman"/>
          <w:sz w:val="24"/>
          <w:szCs w:val="24"/>
          <w:shd w:val="clear" w:color="auto" w:fill="FFFFFF"/>
        </w:rPr>
        <w:t xml:space="preserve"> (2):</w:t>
      </w:r>
      <w:r w:rsidR="00887796" w:rsidRPr="00FA2F4E">
        <w:rPr>
          <w:rFonts w:ascii="Times New Roman" w:hAnsi="Times New Roman" w:cs="Times New Roman"/>
          <w:sz w:val="24"/>
          <w:szCs w:val="24"/>
          <w:shd w:val="clear" w:color="auto" w:fill="FFFFFF"/>
        </w:rPr>
        <w:t>188-199.</w:t>
      </w:r>
    </w:p>
    <w:p w14:paraId="0F730564" w14:textId="77777777" w:rsidR="00671FC1" w:rsidRPr="00FA2F4E" w:rsidRDefault="00671FC1" w:rsidP="00AD6B08">
      <w:pPr>
        <w:spacing w:before="120" w:after="120" w:line="360" w:lineRule="auto"/>
        <w:jc w:val="both"/>
        <w:rPr>
          <w:rFonts w:ascii="Times New Roman" w:hAnsi="Times New Roman" w:cs="Times New Roman"/>
          <w:sz w:val="24"/>
          <w:szCs w:val="24"/>
        </w:rPr>
      </w:pPr>
      <w:r w:rsidRPr="00FA2F4E">
        <w:rPr>
          <w:rFonts w:ascii="Times New Roman" w:hAnsi="Times New Roman" w:cs="Times New Roman"/>
          <w:sz w:val="24"/>
          <w:szCs w:val="24"/>
        </w:rPr>
        <w:t>Rajanna, B., Divya, K., Lokesh, G., Shivakumar, K., &amp; Chavan, S. S. (2024). Genetic variability studies in groundnut (</w:t>
      </w:r>
      <w:r w:rsidRPr="00FA2F4E">
        <w:rPr>
          <w:rFonts w:ascii="Times New Roman" w:hAnsi="Times New Roman" w:cs="Times New Roman"/>
          <w:i/>
          <w:sz w:val="24"/>
          <w:szCs w:val="24"/>
        </w:rPr>
        <w:t>Arachis hypogaea</w:t>
      </w:r>
      <w:r w:rsidRPr="00FA2F4E">
        <w:rPr>
          <w:rFonts w:ascii="Times New Roman" w:hAnsi="Times New Roman" w:cs="Times New Roman"/>
          <w:sz w:val="24"/>
          <w:szCs w:val="24"/>
        </w:rPr>
        <w:t xml:space="preserve"> L.) germplasm. </w:t>
      </w:r>
      <w:r w:rsidRPr="00FA2F4E">
        <w:rPr>
          <w:rFonts w:ascii="Times New Roman" w:hAnsi="Times New Roman" w:cs="Times New Roman"/>
          <w:i/>
          <w:iCs/>
          <w:sz w:val="24"/>
          <w:szCs w:val="24"/>
        </w:rPr>
        <w:t>International Journal of Advanced Biochemistry Research</w:t>
      </w:r>
      <w:r w:rsidRPr="00FA2F4E">
        <w:rPr>
          <w:rFonts w:ascii="Times New Roman" w:hAnsi="Times New Roman" w:cs="Times New Roman"/>
          <w:sz w:val="24"/>
          <w:szCs w:val="24"/>
        </w:rPr>
        <w:t xml:space="preserve">, </w:t>
      </w:r>
      <w:r w:rsidRPr="00FA2F4E">
        <w:rPr>
          <w:rFonts w:ascii="Times New Roman" w:hAnsi="Times New Roman" w:cs="Times New Roman"/>
          <w:i/>
          <w:iCs/>
          <w:sz w:val="24"/>
          <w:szCs w:val="24"/>
        </w:rPr>
        <w:t>8</w:t>
      </w:r>
      <w:r w:rsidRPr="00FA2F4E">
        <w:rPr>
          <w:rFonts w:ascii="Times New Roman" w:hAnsi="Times New Roman" w:cs="Times New Roman"/>
          <w:sz w:val="24"/>
          <w:szCs w:val="24"/>
        </w:rPr>
        <w:t xml:space="preserve">(8S), 252–256. </w:t>
      </w:r>
      <w:hyperlink r:id="rId81" w:history="1">
        <w:r w:rsidRPr="00FA2F4E">
          <w:rPr>
            <w:rStyle w:val="Hyperlink"/>
            <w:rFonts w:ascii="Times New Roman" w:hAnsi="Times New Roman" w:cs="Times New Roman"/>
            <w:sz w:val="24"/>
            <w:szCs w:val="24"/>
          </w:rPr>
          <w:t>https://doi.org/10.33545/26174693.2024.v8.i8Sd.1778</w:t>
        </w:r>
      </w:hyperlink>
      <w:r w:rsidRPr="00FA2F4E">
        <w:rPr>
          <w:rFonts w:ascii="Times New Roman" w:hAnsi="Times New Roman" w:cs="Times New Roman"/>
          <w:sz w:val="24"/>
          <w:szCs w:val="24"/>
        </w:rPr>
        <w:t xml:space="preserve"> </w:t>
      </w:r>
    </w:p>
    <w:p w14:paraId="4AA2939C" w14:textId="77777777" w:rsidR="00671FC1" w:rsidRPr="00FA2F4E" w:rsidRDefault="00671FC1" w:rsidP="00AD6B08">
      <w:pPr>
        <w:spacing w:before="120" w:after="120" w:line="360" w:lineRule="auto"/>
        <w:jc w:val="both"/>
        <w:rPr>
          <w:rFonts w:ascii="Times New Roman" w:hAnsi="Times New Roman" w:cs="Times New Roman"/>
          <w:sz w:val="24"/>
          <w:szCs w:val="24"/>
        </w:rPr>
      </w:pPr>
      <w:r w:rsidRPr="00FA2F4E">
        <w:rPr>
          <w:rFonts w:ascii="Times New Roman" w:hAnsi="Times New Roman" w:cs="Times New Roman"/>
          <w:sz w:val="24"/>
          <w:szCs w:val="24"/>
        </w:rPr>
        <w:t xml:space="preserve">Rajpoot, S. S., Tripathi, M. K., Mishra, R., </w:t>
      </w:r>
      <w:proofErr w:type="spellStart"/>
      <w:r w:rsidRPr="00FA2F4E">
        <w:rPr>
          <w:rFonts w:ascii="Times New Roman" w:hAnsi="Times New Roman" w:cs="Times New Roman"/>
          <w:sz w:val="24"/>
          <w:szCs w:val="24"/>
        </w:rPr>
        <w:t>Payasi</w:t>
      </w:r>
      <w:proofErr w:type="spellEnd"/>
      <w:r w:rsidRPr="00FA2F4E">
        <w:rPr>
          <w:rFonts w:ascii="Times New Roman" w:hAnsi="Times New Roman" w:cs="Times New Roman"/>
          <w:sz w:val="24"/>
          <w:szCs w:val="24"/>
        </w:rPr>
        <w:t xml:space="preserve">, D. K., Pandey, A., Tomar, S. S., Sharma, S., &amp; Singh, J. (2025). Delineation of Genetic diversity in chickpea employing multivariate techniques. </w:t>
      </w:r>
      <w:r w:rsidRPr="00FA2F4E">
        <w:rPr>
          <w:rFonts w:ascii="Times New Roman" w:hAnsi="Times New Roman" w:cs="Times New Roman"/>
          <w:i/>
          <w:iCs/>
          <w:sz w:val="24"/>
          <w:szCs w:val="24"/>
        </w:rPr>
        <w:t>Journal of Experimental Agriculture International</w:t>
      </w:r>
      <w:r w:rsidRPr="00FA2F4E">
        <w:rPr>
          <w:rFonts w:ascii="Times New Roman" w:hAnsi="Times New Roman" w:cs="Times New Roman"/>
          <w:sz w:val="24"/>
          <w:szCs w:val="24"/>
        </w:rPr>
        <w:t xml:space="preserve">, </w:t>
      </w:r>
      <w:r w:rsidRPr="00FA2F4E">
        <w:rPr>
          <w:rFonts w:ascii="Times New Roman" w:hAnsi="Times New Roman" w:cs="Times New Roman"/>
          <w:i/>
          <w:iCs/>
          <w:sz w:val="24"/>
          <w:szCs w:val="24"/>
        </w:rPr>
        <w:t>47</w:t>
      </w:r>
      <w:r w:rsidRPr="00FA2F4E">
        <w:rPr>
          <w:rFonts w:ascii="Times New Roman" w:hAnsi="Times New Roman" w:cs="Times New Roman"/>
          <w:sz w:val="24"/>
          <w:szCs w:val="24"/>
        </w:rPr>
        <w:t xml:space="preserve">(9), 460–478. </w:t>
      </w:r>
      <w:hyperlink r:id="rId82" w:history="1">
        <w:r w:rsidRPr="00FA2F4E">
          <w:rPr>
            <w:rStyle w:val="Hyperlink"/>
            <w:rFonts w:ascii="Times New Roman" w:hAnsi="Times New Roman" w:cs="Times New Roman"/>
            <w:sz w:val="24"/>
            <w:szCs w:val="24"/>
          </w:rPr>
          <w:t>https://doi.org/10.9734/jeai/2025/v47i93767</w:t>
        </w:r>
      </w:hyperlink>
      <w:r w:rsidRPr="00FA2F4E">
        <w:rPr>
          <w:rFonts w:ascii="Times New Roman" w:hAnsi="Times New Roman" w:cs="Times New Roman"/>
          <w:sz w:val="24"/>
          <w:szCs w:val="24"/>
        </w:rPr>
        <w:t xml:space="preserve"> </w:t>
      </w:r>
    </w:p>
    <w:p w14:paraId="5A05B00C" w14:textId="77777777" w:rsidR="00671FC1" w:rsidRPr="00FA2F4E" w:rsidRDefault="00671FC1" w:rsidP="00AD6B08">
      <w:pPr>
        <w:spacing w:before="120" w:after="120" w:line="360" w:lineRule="auto"/>
        <w:jc w:val="both"/>
        <w:rPr>
          <w:rFonts w:ascii="Times New Roman" w:hAnsi="Times New Roman" w:cs="Times New Roman"/>
          <w:sz w:val="24"/>
          <w:szCs w:val="24"/>
        </w:rPr>
      </w:pPr>
      <w:r w:rsidRPr="00FA2F4E">
        <w:rPr>
          <w:rFonts w:ascii="Times New Roman" w:hAnsi="Times New Roman" w:cs="Times New Roman"/>
          <w:sz w:val="24"/>
          <w:szCs w:val="24"/>
        </w:rPr>
        <w:lastRenderedPageBreak/>
        <w:t>Rajput, L. S., Sikarwar, R., Tripathi, M., Tiwari, S., Prajapati, P., &amp; Yadav, R. (2024b). Assessment of variability, heritability and genetic advance in peanut [</w:t>
      </w:r>
      <w:r w:rsidRPr="00FA2F4E">
        <w:rPr>
          <w:rFonts w:ascii="Times New Roman" w:hAnsi="Times New Roman" w:cs="Times New Roman"/>
          <w:i/>
          <w:sz w:val="24"/>
          <w:szCs w:val="24"/>
        </w:rPr>
        <w:t>Arachis hypogaea</w:t>
      </w:r>
      <w:r w:rsidRPr="00FA2F4E">
        <w:rPr>
          <w:rFonts w:ascii="Times New Roman" w:hAnsi="Times New Roman" w:cs="Times New Roman"/>
          <w:sz w:val="24"/>
          <w:szCs w:val="24"/>
        </w:rPr>
        <w:t xml:space="preserve"> (L.)]. </w:t>
      </w:r>
      <w:r w:rsidRPr="00FA2F4E">
        <w:rPr>
          <w:rFonts w:ascii="Times New Roman" w:hAnsi="Times New Roman" w:cs="Times New Roman"/>
          <w:i/>
          <w:iCs/>
          <w:sz w:val="24"/>
          <w:szCs w:val="24"/>
        </w:rPr>
        <w:t>International Journal of Advanced Biochemistry Research</w:t>
      </w:r>
      <w:r w:rsidRPr="00FA2F4E">
        <w:rPr>
          <w:rFonts w:ascii="Times New Roman" w:hAnsi="Times New Roman" w:cs="Times New Roman"/>
          <w:sz w:val="24"/>
          <w:szCs w:val="24"/>
        </w:rPr>
        <w:t xml:space="preserve">, </w:t>
      </w:r>
      <w:r w:rsidRPr="00FA2F4E">
        <w:rPr>
          <w:rFonts w:ascii="Times New Roman" w:hAnsi="Times New Roman" w:cs="Times New Roman"/>
          <w:i/>
          <w:iCs/>
          <w:sz w:val="24"/>
          <w:szCs w:val="24"/>
        </w:rPr>
        <w:t>8</w:t>
      </w:r>
      <w:r w:rsidRPr="00FA2F4E">
        <w:rPr>
          <w:rFonts w:ascii="Times New Roman" w:hAnsi="Times New Roman" w:cs="Times New Roman"/>
          <w:sz w:val="24"/>
          <w:szCs w:val="24"/>
        </w:rPr>
        <w:t xml:space="preserve">(5), 1029–1031. </w:t>
      </w:r>
      <w:hyperlink r:id="rId83" w:history="1">
        <w:r w:rsidRPr="00FA2F4E">
          <w:rPr>
            <w:rStyle w:val="Hyperlink"/>
            <w:rFonts w:ascii="Times New Roman" w:hAnsi="Times New Roman" w:cs="Times New Roman"/>
            <w:sz w:val="24"/>
            <w:szCs w:val="24"/>
          </w:rPr>
          <w:t>https://doi.org/10.33545/26174693.2024.v8.i5l.1235</w:t>
        </w:r>
      </w:hyperlink>
      <w:r w:rsidRPr="00FA2F4E">
        <w:rPr>
          <w:rFonts w:ascii="Times New Roman" w:hAnsi="Times New Roman" w:cs="Times New Roman"/>
          <w:sz w:val="24"/>
          <w:szCs w:val="24"/>
        </w:rPr>
        <w:t xml:space="preserve"> </w:t>
      </w:r>
    </w:p>
    <w:p w14:paraId="273F972D" w14:textId="77777777" w:rsidR="00671FC1" w:rsidRPr="00FA2F4E" w:rsidRDefault="00671FC1" w:rsidP="00AD6B08">
      <w:pPr>
        <w:spacing w:before="120" w:after="120" w:line="360" w:lineRule="auto"/>
        <w:jc w:val="both"/>
        <w:rPr>
          <w:rFonts w:ascii="Times New Roman" w:hAnsi="Times New Roman" w:cs="Times New Roman"/>
          <w:sz w:val="24"/>
          <w:szCs w:val="24"/>
        </w:rPr>
      </w:pPr>
      <w:r w:rsidRPr="00FA2F4E">
        <w:rPr>
          <w:rFonts w:ascii="Times New Roman" w:hAnsi="Times New Roman" w:cs="Times New Roman"/>
          <w:sz w:val="24"/>
          <w:szCs w:val="24"/>
        </w:rPr>
        <w:t>Rajput, L. S., Sikarwar, R.S., Ingle, S. V., Tripathi, M.K., Prajapati, P.K. &amp; Yadav, R.K. (2024a). Principal component analysis for groundnut yield and seed attributes (</w:t>
      </w:r>
      <w:r w:rsidRPr="00FA2F4E">
        <w:rPr>
          <w:rFonts w:ascii="Times New Roman" w:hAnsi="Times New Roman" w:cs="Times New Roman"/>
          <w:i/>
          <w:iCs/>
          <w:sz w:val="24"/>
          <w:szCs w:val="24"/>
        </w:rPr>
        <w:t>Arachis hypogaea</w:t>
      </w:r>
      <w:r w:rsidRPr="00FA2F4E">
        <w:rPr>
          <w:rFonts w:ascii="Times New Roman" w:hAnsi="Times New Roman" w:cs="Times New Roman"/>
          <w:sz w:val="24"/>
          <w:szCs w:val="24"/>
        </w:rPr>
        <w:t xml:space="preserve"> L.). </w:t>
      </w:r>
      <w:r w:rsidRPr="00FA2F4E">
        <w:rPr>
          <w:rFonts w:ascii="Times New Roman" w:hAnsi="Times New Roman" w:cs="Times New Roman"/>
          <w:i/>
          <w:iCs/>
          <w:sz w:val="24"/>
          <w:szCs w:val="24"/>
        </w:rPr>
        <w:t>International Journal of Research in Agronomy</w:t>
      </w:r>
      <w:r w:rsidRPr="00FA2F4E">
        <w:rPr>
          <w:rFonts w:ascii="Times New Roman" w:hAnsi="Times New Roman" w:cs="Times New Roman"/>
          <w:sz w:val="24"/>
          <w:szCs w:val="24"/>
        </w:rPr>
        <w:t xml:space="preserve"> SP-7(5): 194-197. DOI: https://doi.org/10.33545/2618060X.2024.v7.i5Sc.781</w:t>
      </w:r>
    </w:p>
    <w:p w14:paraId="4D975284" w14:textId="77777777" w:rsidR="00671FC1" w:rsidRPr="00FA2F4E" w:rsidRDefault="00671FC1" w:rsidP="00AD6B08">
      <w:pPr>
        <w:spacing w:before="120" w:after="120" w:line="360" w:lineRule="auto"/>
        <w:jc w:val="both"/>
        <w:rPr>
          <w:rFonts w:ascii="Times New Roman" w:hAnsi="Times New Roman" w:cs="Times New Roman"/>
          <w:sz w:val="24"/>
          <w:szCs w:val="24"/>
        </w:rPr>
      </w:pPr>
      <w:r w:rsidRPr="00FA2F4E">
        <w:rPr>
          <w:rFonts w:ascii="Times New Roman" w:hAnsi="Times New Roman" w:cs="Times New Roman"/>
          <w:sz w:val="24"/>
          <w:szCs w:val="24"/>
        </w:rPr>
        <w:t>Rana, A. K., Vyas, P., Sharma, S., &amp; Sardana, V. (2023). Groundnut harbours non-</w:t>
      </w:r>
      <w:proofErr w:type="spellStart"/>
      <w:r w:rsidRPr="00FA2F4E">
        <w:rPr>
          <w:rFonts w:ascii="Times New Roman" w:hAnsi="Times New Roman" w:cs="Times New Roman"/>
          <w:sz w:val="24"/>
          <w:szCs w:val="24"/>
        </w:rPr>
        <w:t>nodulating</w:t>
      </w:r>
      <w:proofErr w:type="spellEnd"/>
      <w:r w:rsidRPr="00FA2F4E">
        <w:rPr>
          <w:rFonts w:ascii="Times New Roman" w:hAnsi="Times New Roman" w:cs="Times New Roman"/>
          <w:sz w:val="24"/>
          <w:szCs w:val="24"/>
        </w:rPr>
        <w:t xml:space="preserve"> non-</w:t>
      </w:r>
      <w:proofErr w:type="spellStart"/>
      <w:r w:rsidRPr="00FA2F4E">
        <w:rPr>
          <w:rFonts w:ascii="Times New Roman" w:hAnsi="Times New Roman" w:cs="Times New Roman"/>
          <w:sz w:val="24"/>
          <w:szCs w:val="24"/>
        </w:rPr>
        <w:t>rhizobial</w:t>
      </w:r>
      <w:proofErr w:type="spellEnd"/>
      <w:r w:rsidRPr="00FA2F4E">
        <w:rPr>
          <w:rFonts w:ascii="Times New Roman" w:hAnsi="Times New Roman" w:cs="Times New Roman"/>
          <w:sz w:val="24"/>
          <w:szCs w:val="24"/>
        </w:rPr>
        <w:t xml:space="preserve"> plant growth-promoting bacterial endophytes. </w:t>
      </w:r>
      <w:r w:rsidRPr="00FA2F4E">
        <w:rPr>
          <w:rFonts w:ascii="Times New Roman" w:hAnsi="Times New Roman" w:cs="Times New Roman"/>
          <w:i/>
          <w:iCs/>
          <w:sz w:val="24"/>
          <w:szCs w:val="24"/>
        </w:rPr>
        <w:t>3 Biotech</w:t>
      </w:r>
      <w:r w:rsidRPr="00FA2F4E">
        <w:rPr>
          <w:rFonts w:ascii="Times New Roman" w:hAnsi="Times New Roman" w:cs="Times New Roman"/>
          <w:sz w:val="24"/>
          <w:szCs w:val="24"/>
        </w:rPr>
        <w:t xml:space="preserve">, </w:t>
      </w:r>
      <w:r w:rsidRPr="00FA2F4E">
        <w:rPr>
          <w:rFonts w:ascii="Times New Roman" w:hAnsi="Times New Roman" w:cs="Times New Roman"/>
          <w:i/>
          <w:iCs/>
          <w:sz w:val="24"/>
          <w:szCs w:val="24"/>
        </w:rPr>
        <w:t>13</w:t>
      </w:r>
      <w:r w:rsidRPr="00FA2F4E">
        <w:rPr>
          <w:rFonts w:ascii="Times New Roman" w:hAnsi="Times New Roman" w:cs="Times New Roman"/>
          <w:sz w:val="24"/>
          <w:szCs w:val="24"/>
        </w:rPr>
        <w:t xml:space="preserve">(12), 420. </w:t>
      </w:r>
      <w:hyperlink r:id="rId84" w:history="1">
        <w:r w:rsidRPr="00FA2F4E">
          <w:rPr>
            <w:rStyle w:val="Hyperlink"/>
            <w:rFonts w:ascii="Times New Roman" w:hAnsi="Times New Roman" w:cs="Times New Roman"/>
            <w:sz w:val="24"/>
            <w:szCs w:val="24"/>
          </w:rPr>
          <w:t>https://doi.org/10.1007/s13205-023-03837-z</w:t>
        </w:r>
      </w:hyperlink>
      <w:r w:rsidRPr="00FA2F4E">
        <w:rPr>
          <w:rFonts w:ascii="Times New Roman" w:hAnsi="Times New Roman" w:cs="Times New Roman"/>
          <w:sz w:val="24"/>
          <w:szCs w:val="24"/>
        </w:rPr>
        <w:t xml:space="preserve"> </w:t>
      </w:r>
    </w:p>
    <w:p w14:paraId="4145827F" w14:textId="19A8811C" w:rsidR="00671FC1" w:rsidRPr="00FA2F4E" w:rsidRDefault="00671FC1" w:rsidP="00671FC1">
      <w:pPr>
        <w:spacing w:before="120" w:after="120" w:line="360" w:lineRule="auto"/>
        <w:jc w:val="both"/>
        <w:rPr>
          <w:rFonts w:ascii="Times New Roman" w:hAnsi="Times New Roman" w:cs="Times New Roman"/>
          <w:sz w:val="24"/>
          <w:szCs w:val="24"/>
        </w:rPr>
      </w:pPr>
      <w:r w:rsidRPr="00FA2F4E">
        <w:rPr>
          <w:rFonts w:ascii="Times New Roman" w:hAnsi="Times New Roman" w:cs="Times New Roman"/>
          <w:sz w:val="24"/>
          <w:szCs w:val="24"/>
        </w:rPr>
        <w:t xml:space="preserve">Rathore, J. S., Meena, A. K., Garg, N. K., &amp; Gurjar, J. K. (2025). </w:t>
      </w:r>
      <w:r w:rsidR="006A2690" w:rsidRPr="00FA2F4E">
        <w:rPr>
          <w:rFonts w:ascii="Times New Roman" w:hAnsi="Times New Roman" w:cs="Times New Roman"/>
          <w:sz w:val="24"/>
          <w:szCs w:val="24"/>
        </w:rPr>
        <w:t xml:space="preserve">deciphering genetic variability and yield determinants in groundnut </w:t>
      </w:r>
      <w:r w:rsidRPr="00FA2F4E">
        <w:rPr>
          <w:rFonts w:ascii="Times New Roman" w:hAnsi="Times New Roman" w:cs="Times New Roman"/>
          <w:sz w:val="24"/>
          <w:szCs w:val="24"/>
        </w:rPr>
        <w:t>[</w:t>
      </w:r>
      <w:r w:rsidRPr="00FA2F4E">
        <w:rPr>
          <w:rFonts w:ascii="Times New Roman" w:hAnsi="Times New Roman" w:cs="Times New Roman"/>
          <w:i/>
          <w:sz w:val="24"/>
          <w:szCs w:val="24"/>
        </w:rPr>
        <w:t>Arachis hypogaea</w:t>
      </w:r>
      <w:r w:rsidRPr="00FA2F4E">
        <w:rPr>
          <w:rFonts w:ascii="Times New Roman" w:hAnsi="Times New Roman" w:cs="Times New Roman"/>
          <w:sz w:val="24"/>
          <w:szCs w:val="24"/>
        </w:rPr>
        <w:t xml:space="preserve"> (L.)] </w:t>
      </w:r>
      <w:r w:rsidR="006A2690" w:rsidRPr="00FA2F4E">
        <w:rPr>
          <w:rFonts w:ascii="Times New Roman" w:hAnsi="Times New Roman" w:cs="Times New Roman"/>
          <w:sz w:val="24"/>
          <w:szCs w:val="24"/>
        </w:rPr>
        <w:t>using correlation and path coefficient analysis</w:t>
      </w:r>
      <w:r w:rsidRPr="00FA2F4E">
        <w:rPr>
          <w:rFonts w:ascii="Times New Roman" w:hAnsi="Times New Roman" w:cs="Times New Roman"/>
          <w:sz w:val="24"/>
          <w:szCs w:val="24"/>
        </w:rPr>
        <w:t xml:space="preserve">. </w:t>
      </w:r>
      <w:r w:rsidRPr="00FA2F4E">
        <w:rPr>
          <w:rFonts w:ascii="Times New Roman" w:hAnsi="Times New Roman" w:cs="Times New Roman"/>
          <w:i/>
          <w:iCs/>
          <w:sz w:val="24"/>
          <w:szCs w:val="24"/>
        </w:rPr>
        <w:t>Journal of Experimental Agriculture International</w:t>
      </w:r>
      <w:r w:rsidRPr="00FA2F4E">
        <w:rPr>
          <w:rFonts w:ascii="Times New Roman" w:hAnsi="Times New Roman" w:cs="Times New Roman"/>
          <w:sz w:val="24"/>
          <w:szCs w:val="24"/>
        </w:rPr>
        <w:t xml:space="preserve">, </w:t>
      </w:r>
      <w:r w:rsidRPr="00FA2F4E">
        <w:rPr>
          <w:rFonts w:ascii="Times New Roman" w:hAnsi="Times New Roman" w:cs="Times New Roman"/>
          <w:i/>
          <w:iCs/>
          <w:sz w:val="24"/>
          <w:szCs w:val="24"/>
        </w:rPr>
        <w:t>47</w:t>
      </w:r>
      <w:r w:rsidRPr="00FA2F4E">
        <w:rPr>
          <w:rFonts w:ascii="Times New Roman" w:hAnsi="Times New Roman" w:cs="Times New Roman"/>
          <w:sz w:val="24"/>
          <w:szCs w:val="24"/>
        </w:rPr>
        <w:t xml:space="preserve">(9), 206–221. </w:t>
      </w:r>
      <w:hyperlink r:id="rId85" w:history="1">
        <w:r w:rsidRPr="00FA2F4E">
          <w:rPr>
            <w:rStyle w:val="Hyperlink"/>
            <w:rFonts w:ascii="Times New Roman" w:hAnsi="Times New Roman" w:cs="Times New Roman"/>
            <w:sz w:val="24"/>
            <w:szCs w:val="24"/>
          </w:rPr>
          <w:t>https://doi.org/10.9734/jeai/2025/v47i93742</w:t>
        </w:r>
      </w:hyperlink>
      <w:r w:rsidRPr="00FA2F4E">
        <w:rPr>
          <w:rFonts w:ascii="Times New Roman" w:hAnsi="Times New Roman" w:cs="Times New Roman"/>
          <w:sz w:val="24"/>
          <w:szCs w:val="24"/>
        </w:rPr>
        <w:t xml:space="preserve"> </w:t>
      </w:r>
    </w:p>
    <w:p w14:paraId="22AC153C" w14:textId="77777777" w:rsidR="00671FC1" w:rsidRPr="00FA2F4E" w:rsidRDefault="00671FC1" w:rsidP="00AD6B08">
      <w:pPr>
        <w:spacing w:before="120" w:after="120" w:line="360" w:lineRule="auto"/>
        <w:jc w:val="both"/>
        <w:rPr>
          <w:rFonts w:ascii="Times New Roman" w:hAnsi="Times New Roman" w:cs="Times New Roman"/>
          <w:sz w:val="24"/>
          <w:szCs w:val="24"/>
        </w:rPr>
      </w:pPr>
      <w:r w:rsidRPr="00FA2F4E">
        <w:rPr>
          <w:rFonts w:ascii="Times New Roman" w:hAnsi="Times New Roman" w:cs="Times New Roman"/>
          <w:sz w:val="24"/>
          <w:szCs w:val="24"/>
        </w:rPr>
        <w:t xml:space="preserve">Raza, M., Sekhar, M. R., Priya, M. S., Prasad, T. N. V. K. V., &amp; </w:t>
      </w:r>
      <w:proofErr w:type="spellStart"/>
      <w:r w:rsidRPr="00FA2F4E">
        <w:rPr>
          <w:rFonts w:ascii="Times New Roman" w:hAnsi="Times New Roman" w:cs="Times New Roman"/>
          <w:sz w:val="24"/>
          <w:szCs w:val="24"/>
        </w:rPr>
        <w:t>Rajarajeswari</w:t>
      </w:r>
      <w:proofErr w:type="spellEnd"/>
      <w:r w:rsidRPr="00FA2F4E">
        <w:rPr>
          <w:rFonts w:ascii="Times New Roman" w:hAnsi="Times New Roman" w:cs="Times New Roman"/>
          <w:sz w:val="24"/>
          <w:szCs w:val="24"/>
        </w:rPr>
        <w:t xml:space="preserve">, V. (2018). Genetic variability studies for pod yield and component traits in groundnut. </w:t>
      </w:r>
      <w:r w:rsidRPr="00FA2F4E">
        <w:rPr>
          <w:rFonts w:ascii="Times New Roman" w:hAnsi="Times New Roman" w:cs="Times New Roman"/>
          <w:i/>
          <w:iCs/>
          <w:sz w:val="24"/>
          <w:szCs w:val="24"/>
        </w:rPr>
        <w:t>Electronic Journal of Plant Breeding</w:t>
      </w:r>
      <w:r w:rsidRPr="00FA2F4E">
        <w:rPr>
          <w:rFonts w:ascii="Times New Roman" w:hAnsi="Times New Roman" w:cs="Times New Roman"/>
          <w:sz w:val="24"/>
          <w:szCs w:val="24"/>
        </w:rPr>
        <w:t xml:space="preserve">, </w:t>
      </w:r>
      <w:r w:rsidRPr="00FA2F4E">
        <w:rPr>
          <w:rFonts w:ascii="Times New Roman" w:hAnsi="Times New Roman" w:cs="Times New Roman"/>
          <w:i/>
          <w:iCs/>
          <w:sz w:val="24"/>
          <w:szCs w:val="24"/>
        </w:rPr>
        <w:t>9</w:t>
      </w:r>
      <w:r w:rsidRPr="00FA2F4E">
        <w:rPr>
          <w:rFonts w:ascii="Times New Roman" w:hAnsi="Times New Roman" w:cs="Times New Roman"/>
          <w:sz w:val="24"/>
          <w:szCs w:val="24"/>
        </w:rPr>
        <w:t xml:space="preserve">(4), 1436. </w:t>
      </w:r>
      <w:hyperlink r:id="rId86" w:history="1">
        <w:r w:rsidRPr="00FA2F4E">
          <w:rPr>
            <w:rStyle w:val="Hyperlink"/>
            <w:rFonts w:ascii="Times New Roman" w:hAnsi="Times New Roman" w:cs="Times New Roman"/>
            <w:sz w:val="24"/>
            <w:szCs w:val="24"/>
          </w:rPr>
          <w:t>https://doi.org/10.5958/0975-928X.2018.00178.3</w:t>
        </w:r>
      </w:hyperlink>
      <w:r w:rsidRPr="00FA2F4E">
        <w:rPr>
          <w:rFonts w:ascii="Times New Roman" w:hAnsi="Times New Roman" w:cs="Times New Roman"/>
          <w:sz w:val="24"/>
          <w:szCs w:val="24"/>
        </w:rPr>
        <w:t xml:space="preserve"> </w:t>
      </w:r>
    </w:p>
    <w:p w14:paraId="3EB76322" w14:textId="77777777" w:rsidR="00671FC1" w:rsidRPr="00FA2F4E" w:rsidRDefault="00671FC1" w:rsidP="00AD6B08">
      <w:pPr>
        <w:spacing w:before="120" w:after="120" w:line="360" w:lineRule="auto"/>
        <w:jc w:val="both"/>
        <w:rPr>
          <w:rFonts w:ascii="Times New Roman" w:hAnsi="Times New Roman" w:cs="Times New Roman"/>
          <w:sz w:val="24"/>
          <w:szCs w:val="24"/>
        </w:rPr>
      </w:pPr>
      <w:r w:rsidRPr="00FA2F4E">
        <w:rPr>
          <w:rFonts w:ascii="Times New Roman" w:hAnsi="Times New Roman" w:cs="Times New Roman"/>
          <w:sz w:val="24"/>
          <w:szCs w:val="24"/>
        </w:rPr>
        <w:t>Roy, A., Ahmed, L. M., Amaravathi, Y., Viswanath, K., Prasad Babu, J. D., &amp; Sreekanth, B. (2018). Genetic variability, heritability and genetic advance of yield and yield attributes in groundnut (</w:t>
      </w:r>
      <w:r w:rsidRPr="00FA2F4E">
        <w:rPr>
          <w:rFonts w:ascii="Times New Roman" w:hAnsi="Times New Roman" w:cs="Times New Roman"/>
          <w:i/>
          <w:iCs/>
          <w:sz w:val="24"/>
          <w:szCs w:val="24"/>
        </w:rPr>
        <w:t>Arachis hypogaea</w:t>
      </w:r>
      <w:r w:rsidRPr="00FA2F4E">
        <w:rPr>
          <w:rFonts w:ascii="Times New Roman" w:hAnsi="Times New Roman" w:cs="Times New Roman"/>
          <w:sz w:val="24"/>
          <w:szCs w:val="24"/>
        </w:rPr>
        <w:t xml:space="preserve"> L.). </w:t>
      </w:r>
      <w:r w:rsidRPr="00FA2F4E">
        <w:rPr>
          <w:rFonts w:ascii="Times New Roman" w:hAnsi="Times New Roman" w:cs="Times New Roman"/>
          <w:i/>
          <w:iCs/>
          <w:sz w:val="24"/>
          <w:szCs w:val="24"/>
        </w:rPr>
        <w:t>The Andhra Agricultural Journal, 65</w:t>
      </w:r>
      <w:r w:rsidRPr="00FA2F4E">
        <w:rPr>
          <w:rFonts w:ascii="Times New Roman" w:hAnsi="Times New Roman" w:cs="Times New Roman"/>
          <w:sz w:val="24"/>
          <w:szCs w:val="24"/>
        </w:rPr>
        <w:t>(1), 88–91.</w:t>
      </w:r>
    </w:p>
    <w:p w14:paraId="1C62DC01" w14:textId="77777777" w:rsidR="00671FC1" w:rsidRPr="00FA2F4E" w:rsidRDefault="00671FC1" w:rsidP="00AD6B08">
      <w:pPr>
        <w:spacing w:before="120" w:after="120" w:line="360" w:lineRule="auto"/>
        <w:jc w:val="both"/>
        <w:rPr>
          <w:rFonts w:ascii="Times New Roman" w:hAnsi="Times New Roman" w:cs="Times New Roman"/>
          <w:sz w:val="24"/>
          <w:szCs w:val="24"/>
        </w:rPr>
      </w:pPr>
      <w:r w:rsidRPr="00FA2F4E">
        <w:rPr>
          <w:rFonts w:ascii="Times New Roman" w:hAnsi="Times New Roman" w:cs="Times New Roman"/>
          <w:sz w:val="24"/>
          <w:szCs w:val="24"/>
        </w:rPr>
        <w:t xml:space="preserve">Sharma, A., Tripathi, M. K., Dangi, D., Mishra, R., Solanki, R., Tomar, S. S., Yadav, R., Tomar, S. S., Kumar, O., Gautam, Y., &amp; Singh, J. (2025). Genetic analysis for yield improvement in Brassica species: Insights from variability and trait relationships. </w:t>
      </w:r>
      <w:r w:rsidRPr="00FA2F4E">
        <w:rPr>
          <w:rFonts w:ascii="Times New Roman" w:hAnsi="Times New Roman" w:cs="Times New Roman"/>
          <w:i/>
          <w:iCs/>
          <w:sz w:val="24"/>
          <w:szCs w:val="24"/>
        </w:rPr>
        <w:t>Journal of Scientific Research and Reports</w:t>
      </w:r>
      <w:r w:rsidRPr="00FA2F4E">
        <w:rPr>
          <w:rFonts w:ascii="Times New Roman" w:hAnsi="Times New Roman" w:cs="Times New Roman"/>
          <w:sz w:val="24"/>
          <w:szCs w:val="24"/>
        </w:rPr>
        <w:t xml:space="preserve">, </w:t>
      </w:r>
      <w:r w:rsidRPr="00FA2F4E">
        <w:rPr>
          <w:rFonts w:ascii="Times New Roman" w:hAnsi="Times New Roman" w:cs="Times New Roman"/>
          <w:i/>
          <w:iCs/>
          <w:sz w:val="24"/>
          <w:szCs w:val="24"/>
        </w:rPr>
        <w:t>31</w:t>
      </w:r>
      <w:r w:rsidRPr="00FA2F4E">
        <w:rPr>
          <w:rFonts w:ascii="Times New Roman" w:hAnsi="Times New Roman" w:cs="Times New Roman"/>
          <w:sz w:val="24"/>
          <w:szCs w:val="24"/>
        </w:rPr>
        <w:t xml:space="preserve">(8), 749–766. </w:t>
      </w:r>
      <w:hyperlink r:id="rId87" w:history="1">
        <w:r w:rsidRPr="00FA2F4E">
          <w:rPr>
            <w:rStyle w:val="Hyperlink"/>
            <w:rFonts w:ascii="Times New Roman" w:hAnsi="Times New Roman" w:cs="Times New Roman"/>
            <w:sz w:val="24"/>
            <w:szCs w:val="24"/>
          </w:rPr>
          <w:t>https://doi.org/10.9734/jsrr/2025/v31i83418</w:t>
        </w:r>
      </w:hyperlink>
      <w:r w:rsidRPr="00FA2F4E">
        <w:rPr>
          <w:rFonts w:ascii="Times New Roman" w:hAnsi="Times New Roman" w:cs="Times New Roman"/>
          <w:sz w:val="24"/>
          <w:szCs w:val="24"/>
        </w:rPr>
        <w:t xml:space="preserve"> </w:t>
      </w:r>
    </w:p>
    <w:p w14:paraId="179EE53D" w14:textId="77777777" w:rsidR="00671FC1" w:rsidRPr="00FA2F4E" w:rsidRDefault="00671FC1" w:rsidP="00AD6B08">
      <w:pPr>
        <w:spacing w:before="120" w:after="120" w:line="360" w:lineRule="auto"/>
        <w:jc w:val="both"/>
        <w:rPr>
          <w:rFonts w:ascii="Times New Roman" w:hAnsi="Times New Roman" w:cs="Times New Roman"/>
          <w:sz w:val="24"/>
          <w:szCs w:val="24"/>
          <w:lang w:val="en-GB"/>
        </w:rPr>
      </w:pPr>
      <w:r w:rsidRPr="00FA2F4E">
        <w:rPr>
          <w:rFonts w:ascii="Times New Roman" w:hAnsi="Times New Roman" w:cs="Times New Roman"/>
          <w:sz w:val="24"/>
          <w:szCs w:val="24"/>
          <w:lang w:val="en-GB"/>
        </w:rPr>
        <w:t xml:space="preserve">Sharma, N., Tiwari, S., Tripathi, M.K., Gupta, N., Singh, S.&amp; Sikarwar, R.S. (2023a). Selection of groundnut germplasm lines based on yield, nutritional, antinutritional and antioxidant parameters. </w:t>
      </w:r>
      <w:r w:rsidRPr="00FA2F4E">
        <w:rPr>
          <w:rFonts w:ascii="Times New Roman" w:hAnsi="Times New Roman" w:cs="Times New Roman"/>
          <w:i/>
          <w:iCs/>
          <w:sz w:val="24"/>
          <w:szCs w:val="24"/>
          <w:lang w:val="en-GB"/>
        </w:rPr>
        <w:t>Scientist</w:t>
      </w:r>
      <w:r w:rsidRPr="00FA2F4E">
        <w:rPr>
          <w:rFonts w:ascii="Times New Roman" w:hAnsi="Times New Roman" w:cs="Times New Roman"/>
          <w:sz w:val="24"/>
          <w:szCs w:val="24"/>
          <w:lang w:val="en-GB"/>
        </w:rPr>
        <w:t xml:space="preserve">. </w:t>
      </w:r>
      <w:r w:rsidRPr="00FA2F4E">
        <w:rPr>
          <w:rFonts w:ascii="Times New Roman" w:hAnsi="Times New Roman" w:cs="Times New Roman"/>
          <w:i/>
          <w:iCs/>
          <w:sz w:val="24"/>
          <w:szCs w:val="24"/>
          <w:lang w:val="en-GB"/>
        </w:rPr>
        <w:t>2</w:t>
      </w:r>
      <w:r w:rsidRPr="00FA2F4E">
        <w:rPr>
          <w:rFonts w:ascii="Times New Roman" w:hAnsi="Times New Roman" w:cs="Times New Roman"/>
          <w:sz w:val="24"/>
          <w:szCs w:val="24"/>
          <w:lang w:val="en-GB"/>
        </w:rPr>
        <w:t>(1): 96-105.DOI: https://doi.org/10.5281/zenodo.7536324</w:t>
      </w:r>
    </w:p>
    <w:p w14:paraId="45CD0497" w14:textId="77777777" w:rsidR="00671FC1" w:rsidRPr="00FA2F4E" w:rsidRDefault="00671FC1" w:rsidP="00AD6B08">
      <w:pPr>
        <w:spacing w:before="120" w:after="120" w:line="360" w:lineRule="auto"/>
        <w:jc w:val="both"/>
        <w:rPr>
          <w:rFonts w:ascii="Times New Roman" w:hAnsi="Times New Roman" w:cs="Times New Roman"/>
          <w:sz w:val="24"/>
          <w:szCs w:val="24"/>
        </w:rPr>
      </w:pPr>
      <w:r w:rsidRPr="00FA2F4E">
        <w:rPr>
          <w:rFonts w:ascii="Times New Roman" w:hAnsi="Times New Roman" w:cs="Times New Roman"/>
          <w:sz w:val="24"/>
          <w:szCs w:val="24"/>
          <w:shd w:val="clear" w:color="auto" w:fill="FFFFFF"/>
        </w:rPr>
        <w:t>Sharma, S. Tripathi, M.K., Tiwari, S., Solanki, R.S., Chauhan, S., Tripathi, N., Dwivedi, N. &amp; Tiwari,</w:t>
      </w:r>
      <w:r w:rsidRPr="00FA2F4E">
        <w:rPr>
          <w:rFonts w:ascii="Times New Roman" w:hAnsi="Times New Roman" w:cs="Times New Roman"/>
          <w:sz w:val="24"/>
          <w:szCs w:val="24"/>
        </w:rPr>
        <w:t xml:space="preserve"> </w:t>
      </w:r>
      <w:r w:rsidRPr="00FA2F4E">
        <w:rPr>
          <w:rFonts w:ascii="Times New Roman" w:hAnsi="Times New Roman" w:cs="Times New Roman"/>
          <w:sz w:val="24"/>
          <w:szCs w:val="24"/>
          <w:shd w:val="clear" w:color="auto" w:fill="FFFFFF"/>
        </w:rPr>
        <w:t xml:space="preserve">P N. </w:t>
      </w:r>
      <w:r w:rsidRPr="00FA2F4E">
        <w:rPr>
          <w:rFonts w:ascii="Times New Roman" w:hAnsi="Times New Roman" w:cs="Times New Roman"/>
          <w:sz w:val="24"/>
          <w:szCs w:val="24"/>
        </w:rPr>
        <w:t>(2023c).</w:t>
      </w:r>
      <w:hyperlink r:id="rId88" w:history="1">
        <w:r w:rsidRPr="00FA2F4E">
          <w:rPr>
            <w:rFonts w:ascii="Times New Roman" w:hAnsi="Times New Roman" w:cs="Times New Roman"/>
            <w:sz w:val="24"/>
            <w:szCs w:val="24"/>
            <w:shd w:val="clear" w:color="auto" w:fill="FFFFFF"/>
          </w:rPr>
          <w:t>Discriminant function analysis for yield improvement in bread wheat (</w:t>
        </w:r>
        <w:r w:rsidRPr="00FA2F4E">
          <w:rPr>
            <w:rFonts w:ascii="Times New Roman" w:hAnsi="Times New Roman" w:cs="Times New Roman"/>
            <w:i/>
            <w:iCs/>
            <w:sz w:val="24"/>
            <w:szCs w:val="24"/>
            <w:shd w:val="clear" w:color="auto" w:fill="FFFFFF"/>
          </w:rPr>
          <w:t>Triticum aestivum</w:t>
        </w:r>
        <w:r w:rsidRPr="00FA2F4E">
          <w:rPr>
            <w:rFonts w:ascii="Times New Roman" w:hAnsi="Times New Roman" w:cs="Times New Roman"/>
            <w:sz w:val="24"/>
            <w:szCs w:val="24"/>
            <w:shd w:val="clear" w:color="auto" w:fill="FFFFFF"/>
          </w:rPr>
          <w:t xml:space="preserve"> L.)</w:t>
        </w:r>
      </w:hyperlink>
      <w:r w:rsidRPr="00FA2F4E">
        <w:rPr>
          <w:rFonts w:ascii="Times New Roman" w:hAnsi="Times New Roman" w:cs="Times New Roman"/>
          <w:sz w:val="24"/>
          <w:szCs w:val="24"/>
        </w:rPr>
        <w:t>.</w:t>
      </w:r>
      <w:r w:rsidRPr="00FA2F4E">
        <w:rPr>
          <w:rFonts w:ascii="Times New Roman" w:hAnsi="Times New Roman" w:cs="Times New Roman"/>
          <w:sz w:val="24"/>
          <w:szCs w:val="24"/>
          <w:shd w:val="clear" w:color="auto" w:fill="FFFFFF"/>
        </w:rPr>
        <w:t xml:space="preserve"> </w:t>
      </w:r>
      <w:r w:rsidRPr="00FA2F4E">
        <w:rPr>
          <w:rFonts w:ascii="Times New Roman" w:hAnsi="Times New Roman" w:cs="Times New Roman"/>
          <w:i/>
          <w:iCs/>
          <w:sz w:val="24"/>
          <w:szCs w:val="24"/>
          <w:shd w:val="clear" w:color="auto" w:fill="FFFFFF"/>
        </w:rPr>
        <w:t>The Pharma Innovation Journal</w:t>
      </w:r>
      <w:r w:rsidRPr="00FA2F4E">
        <w:rPr>
          <w:rFonts w:ascii="Times New Roman" w:hAnsi="Times New Roman" w:cs="Times New Roman"/>
          <w:sz w:val="24"/>
          <w:szCs w:val="24"/>
          <w:shd w:val="clear" w:color="auto" w:fill="FFFFFF"/>
        </w:rPr>
        <w:t xml:space="preserve">, </w:t>
      </w:r>
      <w:r w:rsidRPr="00FA2F4E">
        <w:rPr>
          <w:rFonts w:ascii="Times New Roman" w:hAnsi="Times New Roman" w:cs="Times New Roman"/>
          <w:i/>
          <w:iCs/>
          <w:sz w:val="24"/>
          <w:szCs w:val="24"/>
          <w:shd w:val="clear" w:color="auto" w:fill="FFFFFF"/>
        </w:rPr>
        <w:t>12</w:t>
      </w:r>
      <w:r w:rsidRPr="00FA2F4E">
        <w:rPr>
          <w:rFonts w:ascii="Times New Roman" w:hAnsi="Times New Roman" w:cs="Times New Roman"/>
          <w:sz w:val="24"/>
          <w:szCs w:val="24"/>
          <w:shd w:val="clear" w:color="auto" w:fill="FFFFFF"/>
        </w:rPr>
        <w:t>(5):224-232.</w:t>
      </w:r>
    </w:p>
    <w:p w14:paraId="6535EDDE" w14:textId="77777777" w:rsidR="00671FC1" w:rsidRPr="00FA2F4E" w:rsidRDefault="00671FC1" w:rsidP="00AD6B08">
      <w:pPr>
        <w:spacing w:before="120" w:after="120" w:line="360" w:lineRule="auto"/>
        <w:jc w:val="both"/>
        <w:rPr>
          <w:rFonts w:ascii="Times New Roman" w:hAnsi="Times New Roman" w:cs="Times New Roman"/>
          <w:sz w:val="24"/>
          <w:szCs w:val="24"/>
        </w:rPr>
      </w:pPr>
      <w:r w:rsidRPr="00FA2F4E">
        <w:rPr>
          <w:rFonts w:ascii="Times New Roman" w:hAnsi="Times New Roman" w:cs="Times New Roman"/>
          <w:sz w:val="24"/>
          <w:szCs w:val="24"/>
        </w:rPr>
        <w:lastRenderedPageBreak/>
        <w:t>Sharma, S., Brar, K. S., &amp; Sandhu, S. K. (2019). Profiling of groundnut (</w:t>
      </w:r>
      <w:r w:rsidRPr="00FA2F4E">
        <w:rPr>
          <w:rFonts w:ascii="Times New Roman" w:hAnsi="Times New Roman" w:cs="Times New Roman"/>
          <w:i/>
          <w:iCs/>
          <w:sz w:val="24"/>
          <w:szCs w:val="24"/>
        </w:rPr>
        <w:t>Arachis hypogaea</w:t>
      </w:r>
      <w:r w:rsidRPr="00FA2F4E">
        <w:rPr>
          <w:rFonts w:ascii="Times New Roman" w:hAnsi="Times New Roman" w:cs="Times New Roman"/>
          <w:sz w:val="24"/>
          <w:szCs w:val="24"/>
        </w:rPr>
        <w:t xml:space="preserve"> L.) genotypes for seed quality traits. </w:t>
      </w:r>
      <w:r w:rsidRPr="00FA2F4E">
        <w:rPr>
          <w:rFonts w:ascii="Times New Roman" w:hAnsi="Times New Roman" w:cs="Times New Roman"/>
          <w:i/>
          <w:iCs/>
          <w:sz w:val="24"/>
          <w:szCs w:val="24"/>
        </w:rPr>
        <w:t>Indian Journal of Plant Genetic Resources</w:t>
      </w:r>
      <w:r w:rsidRPr="00FA2F4E">
        <w:rPr>
          <w:rFonts w:ascii="Times New Roman" w:hAnsi="Times New Roman" w:cs="Times New Roman"/>
          <w:sz w:val="24"/>
          <w:szCs w:val="24"/>
        </w:rPr>
        <w:t xml:space="preserve">, </w:t>
      </w:r>
      <w:r w:rsidRPr="00FA2F4E">
        <w:rPr>
          <w:rFonts w:ascii="Times New Roman" w:hAnsi="Times New Roman" w:cs="Times New Roman"/>
          <w:i/>
          <w:iCs/>
          <w:sz w:val="24"/>
          <w:szCs w:val="24"/>
        </w:rPr>
        <w:t>32</w:t>
      </w:r>
      <w:r w:rsidRPr="00FA2F4E">
        <w:rPr>
          <w:rFonts w:ascii="Times New Roman" w:hAnsi="Times New Roman" w:cs="Times New Roman"/>
          <w:sz w:val="24"/>
          <w:szCs w:val="24"/>
        </w:rPr>
        <w:t xml:space="preserve">(1), 72. </w:t>
      </w:r>
      <w:hyperlink r:id="rId89" w:history="1">
        <w:r w:rsidRPr="00FA2F4E">
          <w:rPr>
            <w:rStyle w:val="Hyperlink"/>
            <w:rFonts w:ascii="Times New Roman" w:hAnsi="Times New Roman" w:cs="Times New Roman"/>
            <w:sz w:val="24"/>
            <w:szCs w:val="24"/>
          </w:rPr>
          <w:t>https://doi.org/10.5958/0976-1926.2019.00010.X</w:t>
        </w:r>
      </w:hyperlink>
    </w:p>
    <w:p w14:paraId="60F355C2" w14:textId="77777777" w:rsidR="00671FC1" w:rsidRPr="00FA2F4E" w:rsidRDefault="00671FC1" w:rsidP="00AD6B08">
      <w:pPr>
        <w:spacing w:before="120" w:after="120" w:line="360" w:lineRule="auto"/>
        <w:jc w:val="both"/>
        <w:rPr>
          <w:rFonts w:ascii="Times New Roman" w:hAnsi="Times New Roman" w:cs="Times New Roman"/>
          <w:sz w:val="24"/>
          <w:szCs w:val="24"/>
        </w:rPr>
      </w:pPr>
      <w:r w:rsidRPr="00FA2F4E">
        <w:rPr>
          <w:rFonts w:ascii="Times New Roman" w:hAnsi="Times New Roman" w:cs="Times New Roman"/>
          <w:sz w:val="24"/>
          <w:szCs w:val="24"/>
          <w:shd w:val="clear" w:color="auto" w:fill="FFFFFF"/>
        </w:rPr>
        <w:t xml:space="preserve">Sharma, S., Tripathi, M.K., Tiwari, S., Solanki, R.S., Chauhan, S.,  Tripathi, N., Dwivedi, N. &amp; </w:t>
      </w:r>
      <w:proofErr w:type="spellStart"/>
      <w:r w:rsidRPr="00FA2F4E">
        <w:rPr>
          <w:rFonts w:ascii="Times New Roman" w:hAnsi="Times New Roman" w:cs="Times New Roman"/>
          <w:sz w:val="24"/>
          <w:szCs w:val="24"/>
          <w:shd w:val="clear" w:color="auto" w:fill="FFFFFF"/>
        </w:rPr>
        <w:t>Kandalkar</w:t>
      </w:r>
      <w:proofErr w:type="spellEnd"/>
      <w:r w:rsidRPr="00FA2F4E">
        <w:rPr>
          <w:rFonts w:ascii="Times New Roman" w:hAnsi="Times New Roman" w:cs="Times New Roman"/>
          <w:sz w:val="24"/>
          <w:szCs w:val="24"/>
          <w:shd w:val="clear" w:color="auto" w:fill="FFFFFF"/>
        </w:rPr>
        <w:t xml:space="preserve">, V.S. (2023b). </w:t>
      </w:r>
      <w:hyperlink r:id="rId90" w:history="1">
        <w:r w:rsidRPr="00FA2F4E">
          <w:rPr>
            <w:rFonts w:ascii="Times New Roman" w:hAnsi="Times New Roman" w:cs="Times New Roman"/>
            <w:sz w:val="24"/>
            <w:szCs w:val="24"/>
            <w:shd w:val="clear" w:color="auto" w:fill="FFFFFF"/>
          </w:rPr>
          <w:t>The exploitation of genetic variability and trait association analysis for diverse quantitative traits in bread wheat (Triticum aestivum L.)</w:t>
        </w:r>
      </w:hyperlink>
      <w:r w:rsidRPr="00FA2F4E">
        <w:rPr>
          <w:rFonts w:ascii="Times New Roman" w:hAnsi="Times New Roman" w:cs="Times New Roman"/>
          <w:sz w:val="24"/>
          <w:szCs w:val="24"/>
        </w:rPr>
        <w:t>.</w:t>
      </w:r>
      <w:r w:rsidRPr="00FA2F4E">
        <w:rPr>
          <w:rFonts w:ascii="Times New Roman" w:hAnsi="Times New Roman" w:cs="Times New Roman"/>
          <w:sz w:val="24"/>
          <w:szCs w:val="24"/>
          <w:shd w:val="clear" w:color="auto" w:fill="FFFFFF"/>
        </w:rPr>
        <w:t xml:space="preserve"> </w:t>
      </w:r>
      <w:r w:rsidRPr="00FA2F4E">
        <w:rPr>
          <w:rFonts w:ascii="Times New Roman" w:hAnsi="Times New Roman" w:cs="Times New Roman"/>
          <w:i/>
          <w:iCs/>
          <w:sz w:val="24"/>
          <w:szCs w:val="24"/>
          <w:shd w:val="clear" w:color="auto" w:fill="FFFFFF"/>
        </w:rPr>
        <w:t>Curr. J. Appl. Sci. Technol</w:t>
      </w:r>
      <w:r w:rsidRPr="00FA2F4E">
        <w:rPr>
          <w:rFonts w:ascii="Times New Roman" w:hAnsi="Times New Roman" w:cs="Times New Roman"/>
          <w:sz w:val="24"/>
          <w:szCs w:val="24"/>
          <w:shd w:val="clear" w:color="auto" w:fill="FFFFFF"/>
        </w:rPr>
        <w:t xml:space="preserve">., </w:t>
      </w:r>
      <w:r w:rsidRPr="00FA2F4E">
        <w:rPr>
          <w:rFonts w:ascii="Times New Roman" w:hAnsi="Times New Roman" w:cs="Times New Roman"/>
          <w:i/>
          <w:iCs/>
          <w:sz w:val="24"/>
          <w:szCs w:val="24"/>
          <w:shd w:val="clear" w:color="auto" w:fill="FFFFFF"/>
        </w:rPr>
        <w:t xml:space="preserve">42 </w:t>
      </w:r>
      <w:r w:rsidRPr="00FA2F4E">
        <w:rPr>
          <w:rFonts w:ascii="Times New Roman" w:hAnsi="Times New Roman" w:cs="Times New Roman"/>
          <w:sz w:val="24"/>
          <w:szCs w:val="24"/>
          <w:shd w:val="clear" w:color="auto" w:fill="FFFFFF"/>
        </w:rPr>
        <w:t>(8):19-33.</w:t>
      </w:r>
    </w:p>
    <w:p w14:paraId="722DD3D5" w14:textId="77777777" w:rsidR="00671FC1" w:rsidRPr="00FA2F4E" w:rsidRDefault="00671FC1" w:rsidP="00AD6B08">
      <w:pPr>
        <w:spacing w:before="120" w:after="120" w:line="360" w:lineRule="auto"/>
        <w:jc w:val="both"/>
        <w:rPr>
          <w:rFonts w:ascii="Times New Roman" w:hAnsi="Times New Roman" w:cs="Times New Roman"/>
          <w:sz w:val="24"/>
          <w:szCs w:val="24"/>
        </w:rPr>
      </w:pPr>
      <w:r w:rsidRPr="00FA2F4E">
        <w:rPr>
          <w:rFonts w:ascii="Times New Roman" w:hAnsi="Times New Roman" w:cs="Times New Roman"/>
          <w:sz w:val="24"/>
          <w:szCs w:val="24"/>
        </w:rPr>
        <w:t xml:space="preserve">Sravanti, K., Reddy, V. R., Mamatha, K., Shankar, M., Rani, V. D., Sujatha, M., &amp; </w:t>
      </w:r>
      <w:proofErr w:type="spellStart"/>
      <w:r w:rsidRPr="00FA2F4E">
        <w:rPr>
          <w:rFonts w:ascii="Times New Roman" w:hAnsi="Times New Roman" w:cs="Times New Roman"/>
          <w:sz w:val="24"/>
          <w:szCs w:val="24"/>
        </w:rPr>
        <w:t>Goverdhan</w:t>
      </w:r>
      <w:proofErr w:type="spellEnd"/>
      <w:r w:rsidRPr="00FA2F4E">
        <w:rPr>
          <w:rFonts w:ascii="Times New Roman" w:hAnsi="Times New Roman" w:cs="Times New Roman"/>
          <w:sz w:val="24"/>
          <w:szCs w:val="24"/>
        </w:rPr>
        <w:t>, M. (2024). Variability studies for yield and related traits in groundnut (</w:t>
      </w:r>
      <w:r w:rsidRPr="00FA2F4E">
        <w:rPr>
          <w:rFonts w:ascii="Times New Roman" w:hAnsi="Times New Roman" w:cs="Times New Roman"/>
          <w:i/>
          <w:sz w:val="24"/>
          <w:szCs w:val="24"/>
        </w:rPr>
        <w:t>Arachis hypogea</w:t>
      </w:r>
      <w:r w:rsidRPr="00FA2F4E">
        <w:rPr>
          <w:rFonts w:ascii="Times New Roman" w:hAnsi="Times New Roman" w:cs="Times New Roman"/>
          <w:sz w:val="24"/>
          <w:szCs w:val="24"/>
        </w:rPr>
        <w:t xml:space="preserve"> L.) genotypes. </w:t>
      </w:r>
      <w:r w:rsidRPr="00FA2F4E">
        <w:rPr>
          <w:rFonts w:ascii="Times New Roman" w:hAnsi="Times New Roman" w:cs="Times New Roman"/>
          <w:i/>
          <w:iCs/>
          <w:sz w:val="24"/>
          <w:szCs w:val="24"/>
        </w:rPr>
        <w:t>International Journal of Advanced Biochemistry Research</w:t>
      </w:r>
      <w:r w:rsidRPr="00FA2F4E">
        <w:rPr>
          <w:rFonts w:ascii="Times New Roman" w:hAnsi="Times New Roman" w:cs="Times New Roman"/>
          <w:sz w:val="24"/>
          <w:szCs w:val="24"/>
        </w:rPr>
        <w:t xml:space="preserve">, </w:t>
      </w:r>
      <w:r w:rsidRPr="00FA2F4E">
        <w:rPr>
          <w:rFonts w:ascii="Times New Roman" w:hAnsi="Times New Roman" w:cs="Times New Roman"/>
          <w:i/>
          <w:iCs/>
          <w:sz w:val="24"/>
          <w:szCs w:val="24"/>
        </w:rPr>
        <w:t>8</w:t>
      </w:r>
      <w:r w:rsidRPr="00FA2F4E">
        <w:rPr>
          <w:rFonts w:ascii="Times New Roman" w:hAnsi="Times New Roman" w:cs="Times New Roman"/>
          <w:sz w:val="24"/>
          <w:szCs w:val="24"/>
        </w:rPr>
        <w:t xml:space="preserve">(12S), 1377–1381. </w:t>
      </w:r>
      <w:hyperlink r:id="rId91" w:history="1">
        <w:r w:rsidRPr="00FA2F4E">
          <w:rPr>
            <w:rStyle w:val="Hyperlink"/>
            <w:rFonts w:ascii="Times New Roman" w:hAnsi="Times New Roman" w:cs="Times New Roman"/>
            <w:sz w:val="24"/>
            <w:szCs w:val="24"/>
          </w:rPr>
          <w:t>https://doi.org/10.33545/26174693.2024.v8.i12Sq.3509</w:t>
        </w:r>
      </w:hyperlink>
    </w:p>
    <w:p w14:paraId="632482D8" w14:textId="3F3061EA" w:rsidR="00671FC1" w:rsidRPr="00FA2F4E" w:rsidRDefault="00671FC1" w:rsidP="00AD6B08">
      <w:pPr>
        <w:spacing w:before="120" w:after="120" w:line="360" w:lineRule="auto"/>
        <w:jc w:val="both"/>
        <w:rPr>
          <w:rFonts w:ascii="Times New Roman" w:hAnsi="Times New Roman" w:cs="Times New Roman"/>
          <w:sz w:val="24"/>
          <w:szCs w:val="24"/>
        </w:rPr>
      </w:pPr>
      <w:r w:rsidRPr="00FA2F4E">
        <w:rPr>
          <w:rFonts w:ascii="Times New Roman" w:hAnsi="Times New Roman" w:cs="Times New Roman"/>
          <w:sz w:val="24"/>
          <w:szCs w:val="24"/>
        </w:rPr>
        <w:t xml:space="preserve">Susmitha, P., Rajesh, A. P., Sekhar, M. R., &amp; Umar, Sk. N. (2024). Assessment </w:t>
      </w:r>
      <w:r w:rsidR="006A2690" w:rsidRPr="00FA2F4E">
        <w:rPr>
          <w:rFonts w:ascii="Times New Roman" w:hAnsi="Times New Roman" w:cs="Times New Roman"/>
          <w:sz w:val="24"/>
          <w:szCs w:val="24"/>
        </w:rPr>
        <w:t xml:space="preserve">of genetic variability in groundnut </w:t>
      </w:r>
      <w:r w:rsidRPr="00FA2F4E">
        <w:rPr>
          <w:rFonts w:ascii="Times New Roman" w:hAnsi="Times New Roman" w:cs="Times New Roman"/>
          <w:sz w:val="24"/>
          <w:szCs w:val="24"/>
        </w:rPr>
        <w:t>(</w:t>
      </w:r>
      <w:r w:rsidRPr="00FA2F4E">
        <w:rPr>
          <w:rFonts w:ascii="Times New Roman" w:hAnsi="Times New Roman" w:cs="Times New Roman"/>
          <w:i/>
          <w:sz w:val="24"/>
          <w:szCs w:val="24"/>
        </w:rPr>
        <w:t>Arachis hypogaea</w:t>
      </w:r>
      <w:r w:rsidRPr="00FA2F4E">
        <w:rPr>
          <w:rFonts w:ascii="Times New Roman" w:hAnsi="Times New Roman" w:cs="Times New Roman"/>
          <w:sz w:val="24"/>
          <w:szCs w:val="24"/>
        </w:rPr>
        <w:t xml:space="preserve"> L.). </w:t>
      </w:r>
      <w:r w:rsidRPr="00FA2F4E">
        <w:rPr>
          <w:rFonts w:ascii="Times New Roman" w:hAnsi="Times New Roman" w:cs="Times New Roman"/>
          <w:i/>
          <w:iCs/>
          <w:sz w:val="24"/>
          <w:szCs w:val="24"/>
        </w:rPr>
        <w:t>Journal of Scientific Research and Reports</w:t>
      </w:r>
      <w:r w:rsidRPr="00FA2F4E">
        <w:rPr>
          <w:rFonts w:ascii="Times New Roman" w:hAnsi="Times New Roman" w:cs="Times New Roman"/>
          <w:sz w:val="24"/>
          <w:szCs w:val="24"/>
        </w:rPr>
        <w:t xml:space="preserve">, </w:t>
      </w:r>
      <w:r w:rsidRPr="00FA2F4E">
        <w:rPr>
          <w:rFonts w:ascii="Times New Roman" w:hAnsi="Times New Roman" w:cs="Times New Roman"/>
          <w:i/>
          <w:iCs/>
          <w:sz w:val="24"/>
          <w:szCs w:val="24"/>
        </w:rPr>
        <w:t>30</w:t>
      </w:r>
      <w:r w:rsidRPr="00FA2F4E">
        <w:rPr>
          <w:rFonts w:ascii="Times New Roman" w:hAnsi="Times New Roman" w:cs="Times New Roman"/>
          <w:sz w:val="24"/>
          <w:szCs w:val="24"/>
        </w:rPr>
        <w:t xml:space="preserve">(11), 290–296. </w:t>
      </w:r>
      <w:hyperlink r:id="rId92" w:history="1">
        <w:r w:rsidRPr="00FA2F4E">
          <w:rPr>
            <w:rStyle w:val="Hyperlink"/>
            <w:rFonts w:ascii="Times New Roman" w:hAnsi="Times New Roman" w:cs="Times New Roman"/>
            <w:sz w:val="24"/>
            <w:szCs w:val="24"/>
          </w:rPr>
          <w:t>https://doi.org/10.9734/jsrr/2024/v30i112556</w:t>
        </w:r>
      </w:hyperlink>
      <w:r w:rsidRPr="00FA2F4E">
        <w:rPr>
          <w:rFonts w:ascii="Times New Roman" w:hAnsi="Times New Roman" w:cs="Times New Roman"/>
          <w:sz w:val="24"/>
          <w:szCs w:val="24"/>
        </w:rPr>
        <w:t xml:space="preserve"> </w:t>
      </w:r>
    </w:p>
    <w:p w14:paraId="0ABC8B0A" w14:textId="77777777" w:rsidR="00671FC1" w:rsidRPr="00FA2F4E" w:rsidRDefault="00671FC1" w:rsidP="00AD6B08">
      <w:pPr>
        <w:spacing w:before="120" w:after="120" w:line="360" w:lineRule="auto"/>
        <w:jc w:val="both"/>
        <w:rPr>
          <w:rFonts w:ascii="Times New Roman" w:hAnsi="Times New Roman" w:cs="Times New Roman"/>
          <w:sz w:val="24"/>
          <w:szCs w:val="24"/>
        </w:rPr>
      </w:pPr>
      <w:r w:rsidRPr="00FA2F4E">
        <w:rPr>
          <w:rFonts w:ascii="Times New Roman" w:hAnsi="Times New Roman" w:cs="Times New Roman"/>
          <w:sz w:val="24"/>
          <w:szCs w:val="24"/>
        </w:rPr>
        <w:t>Suthar, D. M., Patel, D. G., Patel, P. R., &amp; Soni, N. V. (2023). Studies on variability for yield and yield attributing traits in groundnut (</w:t>
      </w:r>
      <w:r w:rsidRPr="00FA2F4E">
        <w:rPr>
          <w:rFonts w:ascii="Times New Roman" w:hAnsi="Times New Roman" w:cs="Times New Roman"/>
          <w:i/>
          <w:iCs/>
          <w:sz w:val="24"/>
          <w:szCs w:val="24"/>
        </w:rPr>
        <w:t>Arachis hypogaea</w:t>
      </w:r>
      <w:r w:rsidRPr="00FA2F4E">
        <w:rPr>
          <w:rFonts w:ascii="Times New Roman" w:hAnsi="Times New Roman" w:cs="Times New Roman"/>
          <w:sz w:val="24"/>
          <w:szCs w:val="24"/>
        </w:rPr>
        <w:t xml:space="preserve"> L.). </w:t>
      </w:r>
      <w:r w:rsidRPr="00FA2F4E">
        <w:rPr>
          <w:rFonts w:ascii="Times New Roman" w:hAnsi="Times New Roman" w:cs="Times New Roman"/>
          <w:i/>
          <w:iCs/>
          <w:sz w:val="24"/>
          <w:szCs w:val="24"/>
        </w:rPr>
        <w:t>Biological Forum – An International Journal, 15</w:t>
      </w:r>
      <w:r w:rsidRPr="00FA2F4E">
        <w:rPr>
          <w:rFonts w:ascii="Times New Roman" w:hAnsi="Times New Roman" w:cs="Times New Roman"/>
          <w:sz w:val="24"/>
          <w:szCs w:val="24"/>
        </w:rPr>
        <w:t>(11), 520–525.</w:t>
      </w:r>
    </w:p>
    <w:p w14:paraId="1B68DC70" w14:textId="75606E2B" w:rsidR="00410E8C" w:rsidRPr="00FA2F4E" w:rsidRDefault="00410E8C" w:rsidP="00AD6B08">
      <w:pPr>
        <w:spacing w:before="120" w:after="120" w:line="360" w:lineRule="auto"/>
        <w:jc w:val="both"/>
        <w:rPr>
          <w:rFonts w:ascii="Times New Roman" w:hAnsi="Times New Roman" w:cs="Times New Roman"/>
          <w:sz w:val="24"/>
          <w:szCs w:val="24"/>
        </w:rPr>
      </w:pPr>
      <w:r w:rsidRPr="00FA2F4E">
        <w:rPr>
          <w:rFonts w:ascii="Times New Roman" w:hAnsi="Times New Roman" w:cs="Times New Roman"/>
          <w:sz w:val="24"/>
          <w:szCs w:val="24"/>
        </w:rPr>
        <w:t>Tamilselvi, C., Vaidyanathan, R., &amp; Chitra, M. (2020). Morphological and physiological characterization of groundnut (</w:t>
      </w:r>
      <w:r w:rsidRPr="00FA2F4E">
        <w:rPr>
          <w:rFonts w:ascii="Times New Roman" w:hAnsi="Times New Roman" w:cs="Times New Roman"/>
          <w:i/>
          <w:sz w:val="24"/>
          <w:szCs w:val="24"/>
        </w:rPr>
        <w:t>Arachis hypogea</w:t>
      </w:r>
      <w:r w:rsidRPr="00FA2F4E">
        <w:rPr>
          <w:rFonts w:ascii="Times New Roman" w:hAnsi="Times New Roman" w:cs="Times New Roman"/>
          <w:sz w:val="24"/>
          <w:szCs w:val="24"/>
        </w:rPr>
        <w:t xml:space="preserve">. L) </w:t>
      </w:r>
      <w:r w:rsidR="00C6294D" w:rsidRPr="00FA2F4E">
        <w:rPr>
          <w:rFonts w:ascii="Times New Roman" w:hAnsi="Times New Roman" w:cs="Times New Roman"/>
          <w:sz w:val="24"/>
          <w:szCs w:val="24"/>
        </w:rPr>
        <w:t>genotypes</w:t>
      </w:r>
      <w:r w:rsidRPr="00FA2F4E">
        <w:rPr>
          <w:rFonts w:ascii="Times New Roman" w:hAnsi="Times New Roman" w:cs="Times New Roman"/>
          <w:sz w:val="24"/>
          <w:szCs w:val="24"/>
        </w:rPr>
        <w:t xml:space="preserve"> for higher translocation efficiency and yield. </w:t>
      </w:r>
      <w:r w:rsidRPr="00FA2F4E">
        <w:rPr>
          <w:rFonts w:ascii="Times New Roman" w:hAnsi="Times New Roman" w:cs="Times New Roman"/>
          <w:i/>
          <w:iCs/>
          <w:sz w:val="24"/>
          <w:szCs w:val="24"/>
        </w:rPr>
        <w:t>International Journal of Chemical Studies</w:t>
      </w:r>
      <w:r w:rsidRPr="00FA2F4E">
        <w:rPr>
          <w:rFonts w:ascii="Times New Roman" w:hAnsi="Times New Roman" w:cs="Times New Roman"/>
          <w:sz w:val="24"/>
          <w:szCs w:val="24"/>
        </w:rPr>
        <w:t xml:space="preserve">, </w:t>
      </w:r>
      <w:r w:rsidRPr="00FA2F4E">
        <w:rPr>
          <w:rFonts w:ascii="Times New Roman" w:hAnsi="Times New Roman" w:cs="Times New Roman"/>
          <w:i/>
          <w:iCs/>
          <w:sz w:val="24"/>
          <w:szCs w:val="24"/>
        </w:rPr>
        <w:t>8</w:t>
      </w:r>
      <w:r w:rsidRPr="00FA2F4E">
        <w:rPr>
          <w:rFonts w:ascii="Times New Roman" w:hAnsi="Times New Roman" w:cs="Times New Roman"/>
          <w:sz w:val="24"/>
          <w:szCs w:val="24"/>
        </w:rPr>
        <w:t xml:space="preserve">(4), 1826–1830. </w:t>
      </w:r>
      <w:hyperlink r:id="rId93" w:history="1">
        <w:r w:rsidRPr="00FA2F4E">
          <w:rPr>
            <w:rStyle w:val="Hyperlink"/>
            <w:rFonts w:ascii="Times New Roman" w:hAnsi="Times New Roman" w:cs="Times New Roman"/>
            <w:sz w:val="24"/>
            <w:szCs w:val="24"/>
          </w:rPr>
          <w:t>https://doi.org/10.22271/chemi.2020.v8.i4s.9892</w:t>
        </w:r>
      </w:hyperlink>
      <w:r w:rsidRPr="00FA2F4E">
        <w:rPr>
          <w:rFonts w:ascii="Times New Roman" w:hAnsi="Times New Roman" w:cs="Times New Roman"/>
          <w:sz w:val="24"/>
          <w:szCs w:val="24"/>
        </w:rPr>
        <w:t xml:space="preserve"> </w:t>
      </w:r>
    </w:p>
    <w:p w14:paraId="675DA30B" w14:textId="0E99FA5C" w:rsidR="009A218D" w:rsidRPr="00FA2F4E" w:rsidRDefault="00410E8C" w:rsidP="009A218D">
      <w:pPr>
        <w:shd w:val="clear" w:color="auto" w:fill="FFFFFF"/>
        <w:spacing w:before="120" w:after="120" w:line="360" w:lineRule="auto"/>
        <w:jc w:val="both"/>
        <w:rPr>
          <w:rFonts w:ascii="Times New Roman" w:hAnsi="Times New Roman" w:cs="Times New Roman"/>
          <w:sz w:val="24"/>
          <w:szCs w:val="24"/>
          <w:shd w:val="clear" w:color="auto" w:fill="FFFFFF"/>
        </w:rPr>
      </w:pPr>
      <w:r w:rsidRPr="00FA2F4E">
        <w:rPr>
          <w:rFonts w:ascii="Times New Roman" w:eastAsia="Times New Roman" w:hAnsi="Times New Roman" w:cs="Times New Roman"/>
          <w:sz w:val="24"/>
          <w:szCs w:val="24"/>
          <w:lang w:eastAsia="en-IN"/>
        </w:rPr>
        <w:t xml:space="preserve">Tomar, Y.S.,  Tiwari, S., </w:t>
      </w:r>
      <w:hyperlink r:id="rId94" w:history="1">
        <w:r w:rsidRPr="00FA2F4E">
          <w:rPr>
            <w:rFonts w:ascii="Times New Roman" w:eastAsia="Times New Roman" w:hAnsi="Times New Roman" w:cs="Times New Roman"/>
            <w:sz w:val="24"/>
            <w:szCs w:val="24"/>
            <w:lang w:eastAsia="en-IN"/>
          </w:rPr>
          <w:t xml:space="preserve"> Tripathi</w:t>
        </w:r>
      </w:hyperlink>
      <w:r w:rsidRPr="00FA2F4E">
        <w:rPr>
          <w:rFonts w:ascii="Times New Roman" w:eastAsia="Times New Roman" w:hAnsi="Times New Roman" w:cs="Times New Roman"/>
          <w:sz w:val="24"/>
          <w:szCs w:val="24"/>
          <w:lang w:eastAsia="en-IN"/>
        </w:rPr>
        <w:t xml:space="preserve">, M.K. &amp;  </w:t>
      </w:r>
      <w:hyperlink r:id="rId95" w:history="1">
        <w:r w:rsidRPr="00FA2F4E">
          <w:rPr>
            <w:rFonts w:ascii="Times New Roman" w:eastAsia="Times New Roman" w:hAnsi="Times New Roman" w:cs="Times New Roman"/>
            <w:sz w:val="24"/>
            <w:szCs w:val="24"/>
            <w:lang w:eastAsia="en-IN"/>
          </w:rPr>
          <w:t xml:space="preserve"> Singh</w:t>
        </w:r>
      </w:hyperlink>
      <w:r w:rsidRPr="00FA2F4E">
        <w:rPr>
          <w:rFonts w:ascii="Times New Roman" w:eastAsia="Times New Roman" w:hAnsi="Times New Roman" w:cs="Times New Roman"/>
          <w:sz w:val="24"/>
          <w:szCs w:val="24"/>
          <w:lang w:eastAsia="en-IN"/>
        </w:rPr>
        <w:t>,</w:t>
      </w:r>
      <w:r w:rsidRPr="00FA2F4E">
        <w:rPr>
          <w:rFonts w:ascii="Times New Roman" w:hAnsi="Times New Roman" w:cs="Times New Roman"/>
          <w:sz w:val="24"/>
          <w:szCs w:val="24"/>
          <w:lang w:eastAsia="en-IN"/>
        </w:rPr>
        <w:t xml:space="preserve"> </w:t>
      </w:r>
      <w:r w:rsidRPr="00FA2F4E">
        <w:rPr>
          <w:rFonts w:ascii="Times New Roman" w:eastAsia="Times New Roman" w:hAnsi="Times New Roman" w:cs="Times New Roman"/>
          <w:sz w:val="24"/>
          <w:szCs w:val="24"/>
          <w:lang w:eastAsia="en-IN"/>
        </w:rPr>
        <w:t>R. (2022). Genetic diversity assessment and cluster analysis of morphological yield attributing traits of groundnut (</w:t>
      </w:r>
      <w:r w:rsidRPr="00FA2F4E">
        <w:rPr>
          <w:rFonts w:ascii="Times New Roman" w:eastAsia="Times New Roman" w:hAnsi="Times New Roman" w:cs="Times New Roman"/>
          <w:i/>
          <w:iCs/>
          <w:sz w:val="24"/>
          <w:szCs w:val="24"/>
          <w:lang w:eastAsia="en-IN"/>
        </w:rPr>
        <w:t>Arachis hypogaea</w:t>
      </w:r>
      <w:r w:rsidRPr="00FA2F4E">
        <w:rPr>
          <w:rFonts w:ascii="Times New Roman" w:eastAsia="Times New Roman" w:hAnsi="Times New Roman" w:cs="Times New Roman"/>
          <w:sz w:val="24"/>
          <w:szCs w:val="24"/>
          <w:lang w:eastAsia="en-IN"/>
        </w:rPr>
        <w:t xml:space="preserve"> L.). </w:t>
      </w:r>
      <w:r w:rsidRPr="00FA2F4E">
        <w:rPr>
          <w:rFonts w:ascii="Times New Roman" w:hAnsi="Times New Roman" w:cs="Times New Roman"/>
          <w:i/>
          <w:iCs/>
          <w:sz w:val="24"/>
          <w:szCs w:val="24"/>
          <w:shd w:val="clear" w:color="auto" w:fill="FFFFFF"/>
        </w:rPr>
        <w:t>The Pharma Innovation</w:t>
      </w:r>
      <w:r w:rsidRPr="00FA2F4E">
        <w:rPr>
          <w:rFonts w:ascii="Times New Roman" w:hAnsi="Times New Roman" w:cs="Times New Roman"/>
          <w:sz w:val="24"/>
          <w:szCs w:val="24"/>
          <w:shd w:val="clear" w:color="auto" w:fill="FFFFFF"/>
        </w:rPr>
        <w:t xml:space="preserve">, </w:t>
      </w:r>
      <w:r w:rsidRPr="00FA2F4E">
        <w:rPr>
          <w:rFonts w:ascii="Times New Roman" w:hAnsi="Times New Roman" w:cs="Times New Roman"/>
          <w:i/>
          <w:iCs/>
          <w:sz w:val="24"/>
          <w:szCs w:val="24"/>
          <w:shd w:val="clear" w:color="auto" w:fill="FFFFFF"/>
        </w:rPr>
        <w:t>11</w:t>
      </w:r>
      <w:r w:rsidRPr="00FA2F4E">
        <w:rPr>
          <w:rFonts w:ascii="Times New Roman" w:hAnsi="Times New Roman" w:cs="Times New Roman"/>
          <w:sz w:val="24"/>
          <w:szCs w:val="24"/>
          <w:shd w:val="clear" w:color="auto" w:fill="FFFFFF"/>
        </w:rPr>
        <w:t>(6): 1444-1450</w:t>
      </w:r>
      <w:bookmarkStart w:id="5" w:name="_Hlk210766771"/>
      <w:r w:rsidR="009A218D" w:rsidRPr="00FA2F4E">
        <w:rPr>
          <w:rFonts w:ascii="Times New Roman" w:hAnsi="Times New Roman" w:cs="Times New Roman"/>
          <w:sz w:val="24"/>
          <w:szCs w:val="24"/>
          <w:shd w:val="clear" w:color="auto" w:fill="FFFFFF"/>
        </w:rPr>
        <w:t>.</w:t>
      </w:r>
    </w:p>
    <w:p w14:paraId="4AB9176B" w14:textId="27E716AD" w:rsidR="009A218D" w:rsidRPr="00FA2F4E" w:rsidRDefault="009A218D" w:rsidP="009A218D">
      <w:pPr>
        <w:shd w:val="clear" w:color="auto" w:fill="FFFFFF"/>
        <w:spacing w:before="120" w:after="120" w:line="360" w:lineRule="auto"/>
        <w:jc w:val="both"/>
        <w:rPr>
          <w:rFonts w:ascii="Times New Roman" w:eastAsia="Times New Roman" w:hAnsi="Times New Roman" w:cs="Times New Roman"/>
          <w:sz w:val="24"/>
          <w:szCs w:val="24"/>
          <w:lang w:eastAsia="en-IN"/>
        </w:rPr>
      </w:pPr>
      <w:r w:rsidRPr="00FA2F4E">
        <w:rPr>
          <w:rFonts w:ascii="Times New Roman" w:eastAsiaTheme="majorEastAsia" w:hAnsi="Times New Roman" w:cs="Times New Roman"/>
          <w:sz w:val="24"/>
          <w:szCs w:val="24"/>
          <w:shd w:val="clear" w:color="auto" w:fill="FFFFFF"/>
        </w:rPr>
        <w:t>Tomar, Y.S., Tiwari, S., Tripathi, M.K. Singh, S. &amp; Gupta, N. (</w:t>
      </w:r>
      <w:bookmarkEnd w:id="5"/>
      <w:r w:rsidRPr="00FA2F4E">
        <w:rPr>
          <w:rFonts w:ascii="Times New Roman" w:eastAsiaTheme="majorEastAsia" w:hAnsi="Times New Roman" w:cs="Times New Roman"/>
          <w:sz w:val="24"/>
          <w:szCs w:val="24"/>
          <w:shd w:val="clear" w:color="auto" w:fill="FFFFFF"/>
        </w:rPr>
        <w:t>2024).</w:t>
      </w:r>
      <w:r w:rsidRPr="00FA2F4E">
        <w:rPr>
          <w:rFonts w:ascii="Times New Roman" w:eastAsiaTheme="majorEastAsia" w:hAnsi="Times New Roman" w:cs="Times New Roman"/>
          <w:sz w:val="24"/>
          <w:szCs w:val="24"/>
        </w:rPr>
        <w:t xml:space="preserve"> </w:t>
      </w:r>
      <w:hyperlink r:id="rId96" w:history="1">
        <w:r w:rsidRPr="00FA2F4E">
          <w:rPr>
            <w:rFonts w:ascii="Times New Roman" w:eastAsiaTheme="majorEastAsia" w:hAnsi="Times New Roman" w:cs="Times New Roman"/>
            <w:sz w:val="24"/>
            <w:szCs w:val="24"/>
            <w:shd w:val="clear" w:color="auto" w:fill="FFFFFF"/>
          </w:rPr>
          <w:t>genetic diversity, population structure and biochemical parameters estimations driving variations in groundnut germplasm</w:t>
        </w:r>
      </w:hyperlink>
      <w:r w:rsidRPr="00FA2F4E">
        <w:rPr>
          <w:rFonts w:ascii="Times New Roman" w:eastAsiaTheme="majorEastAsia" w:hAnsi="Times New Roman" w:cs="Times New Roman"/>
          <w:sz w:val="24"/>
          <w:szCs w:val="24"/>
        </w:rPr>
        <w:t xml:space="preserve">. </w:t>
      </w:r>
      <w:hyperlink r:id="rId97" w:tgtFrame="_self" w:history="1">
        <w:r w:rsidRPr="00FA2F4E">
          <w:rPr>
            <w:rFonts w:ascii="Times New Roman" w:eastAsia="Times New Roman" w:hAnsi="Times New Roman" w:cs="Times New Roman"/>
            <w:i/>
            <w:iCs/>
            <w:sz w:val="24"/>
            <w:szCs w:val="24"/>
            <w:lang w:eastAsia="en-IN"/>
          </w:rPr>
          <w:t>Legume Research</w:t>
        </w:r>
        <w:r w:rsidRPr="00FA2F4E">
          <w:rPr>
            <w:rFonts w:ascii="Times New Roman" w:eastAsia="Times New Roman" w:hAnsi="Times New Roman" w:cs="Times New Roman"/>
            <w:sz w:val="24"/>
            <w:szCs w:val="24"/>
            <w:lang w:eastAsia="en-IN"/>
          </w:rPr>
          <w:t xml:space="preserve">, </w:t>
        </w:r>
        <w:r w:rsidRPr="00FA2F4E">
          <w:rPr>
            <w:rFonts w:ascii="Times New Roman" w:eastAsia="Times New Roman" w:hAnsi="Times New Roman" w:cs="Times New Roman"/>
            <w:i/>
            <w:iCs/>
            <w:sz w:val="24"/>
            <w:szCs w:val="24"/>
            <w:lang w:eastAsia="en-IN"/>
          </w:rPr>
          <w:t>47</w:t>
        </w:r>
        <w:r w:rsidRPr="00FA2F4E">
          <w:rPr>
            <w:rFonts w:ascii="Times New Roman" w:eastAsia="Times New Roman" w:hAnsi="Times New Roman" w:cs="Times New Roman"/>
            <w:sz w:val="24"/>
            <w:szCs w:val="24"/>
            <w:lang w:eastAsia="en-IN"/>
          </w:rPr>
          <w:t xml:space="preserve"> (2):  p190</w:t>
        </w:r>
      </w:hyperlink>
      <w:r w:rsidRPr="00FA2F4E">
        <w:rPr>
          <w:rFonts w:ascii="Times New Roman" w:eastAsia="Times New Roman" w:hAnsi="Times New Roman" w:cs="Times New Roman"/>
          <w:sz w:val="24"/>
          <w:szCs w:val="24"/>
          <w:lang w:eastAsia="en-IN"/>
        </w:rPr>
        <w:t>.DOI10.18805/LR-4965</w:t>
      </w:r>
    </w:p>
    <w:p w14:paraId="6B254B94" w14:textId="77777777" w:rsidR="00410E8C" w:rsidRPr="00FA2F4E" w:rsidRDefault="00410E8C" w:rsidP="00AD6B08">
      <w:pPr>
        <w:spacing w:before="120" w:after="120" w:line="360" w:lineRule="auto"/>
        <w:jc w:val="both"/>
        <w:rPr>
          <w:rFonts w:ascii="Times New Roman" w:hAnsi="Times New Roman" w:cs="Times New Roman"/>
          <w:sz w:val="24"/>
          <w:szCs w:val="24"/>
        </w:rPr>
      </w:pPr>
      <w:r w:rsidRPr="00FA2F4E">
        <w:rPr>
          <w:rFonts w:ascii="Times New Roman" w:hAnsi="Times New Roman" w:cs="Times New Roman"/>
          <w:sz w:val="24"/>
          <w:szCs w:val="24"/>
        </w:rPr>
        <w:t xml:space="preserve">Umadevi, M., Vanitha, K., Mythili, S. R., Shanthi, P., </w:t>
      </w:r>
      <w:proofErr w:type="spellStart"/>
      <w:r w:rsidRPr="00FA2F4E">
        <w:rPr>
          <w:rFonts w:ascii="Times New Roman" w:hAnsi="Times New Roman" w:cs="Times New Roman"/>
          <w:sz w:val="24"/>
          <w:szCs w:val="24"/>
        </w:rPr>
        <w:t>Kavithamani</w:t>
      </w:r>
      <w:proofErr w:type="spellEnd"/>
      <w:r w:rsidRPr="00FA2F4E">
        <w:rPr>
          <w:rFonts w:ascii="Times New Roman" w:hAnsi="Times New Roman" w:cs="Times New Roman"/>
          <w:sz w:val="24"/>
          <w:szCs w:val="24"/>
        </w:rPr>
        <w:t xml:space="preserve">, D., &amp; </w:t>
      </w:r>
      <w:proofErr w:type="spellStart"/>
      <w:r w:rsidRPr="00FA2F4E">
        <w:rPr>
          <w:rFonts w:ascii="Times New Roman" w:hAnsi="Times New Roman" w:cs="Times New Roman"/>
          <w:sz w:val="24"/>
          <w:szCs w:val="24"/>
        </w:rPr>
        <w:t>Arulselvi</w:t>
      </w:r>
      <w:proofErr w:type="spellEnd"/>
      <w:r w:rsidRPr="00FA2F4E">
        <w:rPr>
          <w:rFonts w:ascii="Times New Roman" w:hAnsi="Times New Roman" w:cs="Times New Roman"/>
          <w:sz w:val="24"/>
          <w:szCs w:val="24"/>
        </w:rPr>
        <w:t>, S. (2025). Genetic analysis of groundnut (</w:t>
      </w:r>
      <w:r w:rsidRPr="00FA2F4E">
        <w:rPr>
          <w:rFonts w:ascii="Times New Roman" w:hAnsi="Times New Roman" w:cs="Times New Roman"/>
          <w:i/>
          <w:sz w:val="24"/>
          <w:szCs w:val="24"/>
        </w:rPr>
        <w:t>Arachis hypogaea</w:t>
      </w:r>
      <w:r w:rsidRPr="00FA2F4E">
        <w:rPr>
          <w:rFonts w:ascii="Times New Roman" w:hAnsi="Times New Roman" w:cs="Times New Roman"/>
          <w:sz w:val="24"/>
          <w:szCs w:val="24"/>
        </w:rPr>
        <w:t xml:space="preserve"> L.) genotypes for yield and oil quality parameters. </w:t>
      </w:r>
      <w:r w:rsidRPr="00FA2F4E">
        <w:rPr>
          <w:rFonts w:ascii="Times New Roman" w:hAnsi="Times New Roman" w:cs="Times New Roman"/>
          <w:i/>
          <w:iCs/>
          <w:sz w:val="24"/>
          <w:szCs w:val="24"/>
        </w:rPr>
        <w:t>Plant Science Today</w:t>
      </w:r>
      <w:r w:rsidRPr="00FA2F4E">
        <w:rPr>
          <w:rFonts w:ascii="Times New Roman" w:hAnsi="Times New Roman" w:cs="Times New Roman"/>
          <w:sz w:val="24"/>
          <w:szCs w:val="24"/>
        </w:rPr>
        <w:t xml:space="preserve">. </w:t>
      </w:r>
      <w:hyperlink r:id="rId98" w:history="1">
        <w:r w:rsidRPr="00FA2F4E">
          <w:rPr>
            <w:rStyle w:val="Hyperlink"/>
            <w:rFonts w:ascii="Times New Roman" w:hAnsi="Times New Roman" w:cs="Times New Roman"/>
            <w:sz w:val="24"/>
            <w:szCs w:val="24"/>
          </w:rPr>
          <w:t>https://doi.org/10.14719/pst.4442</w:t>
        </w:r>
      </w:hyperlink>
      <w:r w:rsidRPr="00FA2F4E">
        <w:rPr>
          <w:rFonts w:ascii="Times New Roman" w:hAnsi="Times New Roman" w:cs="Times New Roman"/>
          <w:sz w:val="24"/>
          <w:szCs w:val="24"/>
        </w:rPr>
        <w:t xml:space="preserve"> </w:t>
      </w:r>
    </w:p>
    <w:p w14:paraId="10D16A6C" w14:textId="77777777" w:rsidR="00410E8C" w:rsidRPr="00FA2F4E" w:rsidRDefault="00410E8C" w:rsidP="00AD6B08">
      <w:pPr>
        <w:spacing w:before="120" w:after="120" w:line="360" w:lineRule="auto"/>
        <w:jc w:val="both"/>
        <w:rPr>
          <w:rFonts w:ascii="Times New Roman" w:hAnsi="Times New Roman" w:cs="Times New Roman"/>
          <w:sz w:val="24"/>
          <w:szCs w:val="24"/>
        </w:rPr>
      </w:pPr>
      <w:proofErr w:type="spellStart"/>
      <w:r w:rsidRPr="00FA2F4E">
        <w:rPr>
          <w:rFonts w:ascii="Times New Roman" w:hAnsi="Times New Roman" w:cs="Times New Roman"/>
          <w:sz w:val="24"/>
          <w:szCs w:val="24"/>
        </w:rPr>
        <w:lastRenderedPageBreak/>
        <w:t>Vaghasiya</w:t>
      </w:r>
      <w:proofErr w:type="spellEnd"/>
      <w:r w:rsidRPr="00FA2F4E">
        <w:rPr>
          <w:rFonts w:ascii="Times New Roman" w:hAnsi="Times New Roman" w:cs="Times New Roman"/>
          <w:sz w:val="24"/>
          <w:szCs w:val="24"/>
        </w:rPr>
        <w:t xml:space="preserve">, D. R., </w:t>
      </w:r>
      <w:proofErr w:type="spellStart"/>
      <w:r w:rsidRPr="00FA2F4E">
        <w:rPr>
          <w:rFonts w:ascii="Times New Roman" w:hAnsi="Times New Roman" w:cs="Times New Roman"/>
          <w:sz w:val="24"/>
          <w:szCs w:val="24"/>
        </w:rPr>
        <w:t>Dholariya</w:t>
      </w:r>
      <w:proofErr w:type="spellEnd"/>
      <w:r w:rsidRPr="00FA2F4E">
        <w:rPr>
          <w:rFonts w:ascii="Times New Roman" w:hAnsi="Times New Roman" w:cs="Times New Roman"/>
          <w:sz w:val="24"/>
          <w:szCs w:val="24"/>
        </w:rPr>
        <w:t xml:space="preserve">, N. D., Mungala, M. P., Chaudhary, Y. J., &amp; </w:t>
      </w:r>
      <w:proofErr w:type="spellStart"/>
      <w:r w:rsidRPr="00FA2F4E">
        <w:rPr>
          <w:rFonts w:ascii="Times New Roman" w:hAnsi="Times New Roman" w:cs="Times New Roman"/>
          <w:sz w:val="24"/>
          <w:szCs w:val="24"/>
        </w:rPr>
        <w:t>Jambukiya</w:t>
      </w:r>
      <w:proofErr w:type="spellEnd"/>
      <w:r w:rsidRPr="00FA2F4E">
        <w:rPr>
          <w:rFonts w:ascii="Times New Roman" w:hAnsi="Times New Roman" w:cs="Times New Roman"/>
          <w:sz w:val="24"/>
          <w:szCs w:val="24"/>
        </w:rPr>
        <w:t>, R. M. (2025). Correlation and path coefficient analysis in Spanish bunch groundnut (</w:t>
      </w:r>
      <w:r w:rsidRPr="00FA2F4E">
        <w:rPr>
          <w:rFonts w:ascii="Times New Roman" w:hAnsi="Times New Roman" w:cs="Times New Roman"/>
          <w:i/>
          <w:iCs/>
          <w:sz w:val="24"/>
          <w:szCs w:val="24"/>
        </w:rPr>
        <w:t>Arachis hypogaea</w:t>
      </w:r>
      <w:r w:rsidRPr="00FA2F4E">
        <w:rPr>
          <w:rFonts w:ascii="Times New Roman" w:hAnsi="Times New Roman" w:cs="Times New Roman"/>
          <w:sz w:val="24"/>
          <w:szCs w:val="24"/>
        </w:rPr>
        <w:t xml:space="preserve"> L.). </w:t>
      </w:r>
      <w:r w:rsidRPr="00FA2F4E">
        <w:rPr>
          <w:rFonts w:ascii="Times New Roman" w:hAnsi="Times New Roman" w:cs="Times New Roman"/>
          <w:i/>
          <w:iCs/>
          <w:sz w:val="24"/>
          <w:szCs w:val="24"/>
        </w:rPr>
        <w:t>Plant Archives, 25</w:t>
      </w:r>
      <w:r w:rsidRPr="00FA2F4E">
        <w:rPr>
          <w:rFonts w:ascii="Times New Roman" w:hAnsi="Times New Roman" w:cs="Times New Roman"/>
          <w:sz w:val="24"/>
          <w:szCs w:val="24"/>
        </w:rPr>
        <w:t xml:space="preserve">(Special Issue, ICTPAIRS-JAU, Junagadh), 291–296. </w:t>
      </w:r>
      <w:hyperlink r:id="rId99" w:history="1">
        <w:r w:rsidRPr="00FA2F4E">
          <w:rPr>
            <w:rStyle w:val="Hyperlink"/>
            <w:rFonts w:ascii="Times New Roman" w:hAnsi="Times New Roman" w:cs="Times New Roman"/>
            <w:sz w:val="24"/>
            <w:szCs w:val="24"/>
          </w:rPr>
          <w:t>https://doi.org/10.51470/PLANTARCHIVES.2025.SP.ICTPAIRS-044</w:t>
        </w:r>
      </w:hyperlink>
      <w:r w:rsidRPr="00FA2F4E">
        <w:rPr>
          <w:rFonts w:ascii="Times New Roman" w:hAnsi="Times New Roman" w:cs="Times New Roman"/>
          <w:sz w:val="24"/>
          <w:szCs w:val="24"/>
        </w:rPr>
        <w:t xml:space="preserve"> </w:t>
      </w:r>
    </w:p>
    <w:p w14:paraId="4CEC7C3D" w14:textId="77777777" w:rsidR="00410E8C" w:rsidRPr="00FA2F4E" w:rsidRDefault="00410E8C" w:rsidP="00AD6B08">
      <w:pPr>
        <w:spacing w:before="120" w:after="120" w:line="360" w:lineRule="auto"/>
        <w:jc w:val="both"/>
        <w:rPr>
          <w:rFonts w:ascii="Times New Roman" w:hAnsi="Times New Roman" w:cs="Times New Roman"/>
          <w:sz w:val="24"/>
          <w:szCs w:val="24"/>
        </w:rPr>
      </w:pPr>
      <w:r w:rsidRPr="00FA2F4E">
        <w:rPr>
          <w:rFonts w:ascii="Times New Roman" w:hAnsi="Times New Roman" w:cs="Times New Roman"/>
          <w:sz w:val="24"/>
          <w:szCs w:val="24"/>
        </w:rPr>
        <w:t>Vaishali, G., Saravanan, S., Arumugam Pillai, M., Sheela, J., Kavitha Pushpam, A., &amp; Jerish, J. R. (2023). Genetic variability and heritability studies in groundnut (</w:t>
      </w:r>
      <w:r w:rsidRPr="00FA2F4E">
        <w:rPr>
          <w:rFonts w:ascii="Times New Roman" w:hAnsi="Times New Roman" w:cs="Times New Roman"/>
          <w:i/>
          <w:iCs/>
          <w:sz w:val="24"/>
          <w:szCs w:val="24"/>
        </w:rPr>
        <w:t>Arachis hypogaea</w:t>
      </w:r>
      <w:r w:rsidRPr="00FA2F4E">
        <w:rPr>
          <w:rFonts w:ascii="Times New Roman" w:hAnsi="Times New Roman" w:cs="Times New Roman"/>
          <w:sz w:val="24"/>
          <w:szCs w:val="24"/>
        </w:rPr>
        <w:t xml:space="preserve"> L.) germplasm. </w:t>
      </w:r>
      <w:r w:rsidRPr="00FA2F4E">
        <w:rPr>
          <w:rFonts w:ascii="Times New Roman" w:hAnsi="Times New Roman" w:cs="Times New Roman"/>
          <w:i/>
          <w:iCs/>
          <w:sz w:val="24"/>
          <w:szCs w:val="24"/>
        </w:rPr>
        <w:t>The Pharma Innovation Journal, 12</w:t>
      </w:r>
      <w:r w:rsidRPr="00FA2F4E">
        <w:rPr>
          <w:rFonts w:ascii="Times New Roman" w:hAnsi="Times New Roman" w:cs="Times New Roman"/>
          <w:sz w:val="24"/>
          <w:szCs w:val="24"/>
        </w:rPr>
        <w:t>(9), 970–973.</w:t>
      </w:r>
    </w:p>
    <w:p w14:paraId="2767032F" w14:textId="75813C9C" w:rsidR="00410E8C" w:rsidRPr="00FA2F4E" w:rsidRDefault="00410E8C" w:rsidP="00AD6B08">
      <w:pPr>
        <w:spacing w:before="120" w:after="120" w:line="360" w:lineRule="auto"/>
        <w:jc w:val="both"/>
        <w:rPr>
          <w:rFonts w:ascii="Times New Roman" w:hAnsi="Times New Roman" w:cs="Times New Roman"/>
          <w:sz w:val="24"/>
          <w:szCs w:val="24"/>
        </w:rPr>
      </w:pPr>
      <w:r w:rsidRPr="00FA2F4E">
        <w:rPr>
          <w:rFonts w:ascii="Times New Roman" w:hAnsi="Times New Roman" w:cs="Times New Roman"/>
          <w:sz w:val="24"/>
          <w:szCs w:val="24"/>
        </w:rPr>
        <w:t xml:space="preserve">Vasanthi, R. P., Suneetha, N., &amp; Sudhakar, P. (2015). Genetic variability and correlation studies for morphological, yield and yield attributes in groundnut </w:t>
      </w:r>
      <w:r w:rsidR="00B84AF6" w:rsidRPr="00FA2F4E">
        <w:rPr>
          <w:rFonts w:ascii="Times New Roman" w:hAnsi="Times New Roman" w:cs="Times New Roman"/>
          <w:sz w:val="24"/>
          <w:szCs w:val="24"/>
        </w:rPr>
        <w:t>(</w:t>
      </w:r>
      <w:r w:rsidR="00B84AF6" w:rsidRPr="00FA2F4E">
        <w:rPr>
          <w:rFonts w:ascii="Times New Roman" w:hAnsi="Times New Roman" w:cs="Times New Roman"/>
          <w:i/>
          <w:iCs/>
          <w:sz w:val="24"/>
          <w:szCs w:val="24"/>
        </w:rPr>
        <w:t>Arachis</w:t>
      </w:r>
      <w:r w:rsidRPr="00FA2F4E">
        <w:rPr>
          <w:rFonts w:ascii="Times New Roman" w:hAnsi="Times New Roman" w:cs="Times New Roman"/>
          <w:i/>
          <w:iCs/>
          <w:sz w:val="24"/>
          <w:szCs w:val="24"/>
        </w:rPr>
        <w:t xml:space="preserve"> hypogaea</w:t>
      </w:r>
      <w:r w:rsidRPr="00FA2F4E">
        <w:rPr>
          <w:rFonts w:ascii="Times New Roman" w:hAnsi="Times New Roman" w:cs="Times New Roman"/>
          <w:sz w:val="24"/>
          <w:szCs w:val="24"/>
        </w:rPr>
        <w:t xml:space="preserve"> L.). </w:t>
      </w:r>
      <w:r w:rsidRPr="00FA2F4E">
        <w:rPr>
          <w:rFonts w:ascii="Times New Roman" w:hAnsi="Times New Roman" w:cs="Times New Roman"/>
          <w:i/>
          <w:iCs/>
          <w:sz w:val="24"/>
          <w:szCs w:val="24"/>
        </w:rPr>
        <w:t>Legume Research - An International Journal</w:t>
      </w:r>
      <w:r w:rsidRPr="00FA2F4E">
        <w:rPr>
          <w:rFonts w:ascii="Times New Roman" w:hAnsi="Times New Roman" w:cs="Times New Roman"/>
          <w:sz w:val="24"/>
          <w:szCs w:val="24"/>
        </w:rPr>
        <w:t xml:space="preserve">, </w:t>
      </w:r>
      <w:r w:rsidRPr="00FA2F4E">
        <w:rPr>
          <w:rFonts w:ascii="Times New Roman" w:hAnsi="Times New Roman" w:cs="Times New Roman"/>
          <w:i/>
          <w:iCs/>
          <w:sz w:val="24"/>
          <w:szCs w:val="24"/>
        </w:rPr>
        <w:t>38</w:t>
      </w:r>
      <w:r w:rsidRPr="00FA2F4E">
        <w:rPr>
          <w:rFonts w:ascii="Times New Roman" w:hAnsi="Times New Roman" w:cs="Times New Roman"/>
          <w:sz w:val="24"/>
          <w:szCs w:val="24"/>
        </w:rPr>
        <w:t xml:space="preserve">(1), 9. </w:t>
      </w:r>
      <w:hyperlink r:id="rId100" w:history="1">
        <w:r w:rsidRPr="00FA2F4E">
          <w:rPr>
            <w:rStyle w:val="Hyperlink"/>
            <w:rFonts w:ascii="Times New Roman" w:hAnsi="Times New Roman" w:cs="Times New Roman"/>
            <w:sz w:val="24"/>
            <w:szCs w:val="24"/>
          </w:rPr>
          <w:t>https://doi.org/10.5958/0976-0571.2015.00002.8</w:t>
        </w:r>
      </w:hyperlink>
    </w:p>
    <w:p w14:paraId="35F1DF71" w14:textId="35C224A9" w:rsidR="00410E8C" w:rsidRPr="00FA2F4E" w:rsidRDefault="00410E8C" w:rsidP="00AD6B08">
      <w:pPr>
        <w:spacing w:before="120" w:after="120" w:line="360" w:lineRule="auto"/>
        <w:jc w:val="both"/>
        <w:rPr>
          <w:rFonts w:ascii="Times New Roman" w:hAnsi="Times New Roman" w:cs="Times New Roman"/>
          <w:sz w:val="24"/>
          <w:szCs w:val="24"/>
        </w:rPr>
      </w:pPr>
      <w:r w:rsidRPr="00FA2F4E">
        <w:rPr>
          <w:rFonts w:ascii="Times New Roman" w:hAnsi="Times New Roman" w:cs="Times New Roman"/>
          <w:sz w:val="24"/>
          <w:szCs w:val="24"/>
        </w:rPr>
        <w:t xml:space="preserve">Veer, A., &amp; Kumar, V. (2021). Assessment of </w:t>
      </w:r>
      <w:r w:rsidR="00B84AF6" w:rsidRPr="00FA2F4E">
        <w:rPr>
          <w:rFonts w:ascii="Times New Roman" w:hAnsi="Times New Roman" w:cs="Times New Roman"/>
          <w:sz w:val="24"/>
          <w:szCs w:val="24"/>
        </w:rPr>
        <w:t>genetic variability, heritability and genetic advance among groundnut</w:t>
      </w:r>
      <w:r w:rsidRPr="00FA2F4E">
        <w:rPr>
          <w:rFonts w:ascii="Times New Roman" w:hAnsi="Times New Roman" w:cs="Times New Roman"/>
          <w:sz w:val="24"/>
          <w:szCs w:val="24"/>
        </w:rPr>
        <w:t xml:space="preserve"> (</w:t>
      </w:r>
      <w:r w:rsidRPr="00FA2F4E">
        <w:rPr>
          <w:rFonts w:ascii="Times New Roman" w:hAnsi="Times New Roman" w:cs="Times New Roman"/>
          <w:i/>
          <w:sz w:val="24"/>
          <w:szCs w:val="24"/>
        </w:rPr>
        <w:t>Arachis hypogaea</w:t>
      </w:r>
      <w:r w:rsidRPr="00FA2F4E">
        <w:rPr>
          <w:rFonts w:ascii="Times New Roman" w:hAnsi="Times New Roman" w:cs="Times New Roman"/>
          <w:sz w:val="24"/>
          <w:szCs w:val="24"/>
        </w:rPr>
        <w:t xml:space="preserve"> L.) </w:t>
      </w:r>
      <w:r w:rsidR="00B84AF6" w:rsidRPr="00FA2F4E">
        <w:rPr>
          <w:rFonts w:ascii="Times New Roman" w:hAnsi="Times New Roman" w:cs="Times New Roman"/>
          <w:sz w:val="24"/>
          <w:szCs w:val="24"/>
        </w:rPr>
        <w:t>genotypes</w:t>
      </w:r>
      <w:r w:rsidRPr="00FA2F4E">
        <w:rPr>
          <w:rFonts w:ascii="Times New Roman" w:hAnsi="Times New Roman" w:cs="Times New Roman"/>
          <w:sz w:val="24"/>
          <w:szCs w:val="24"/>
        </w:rPr>
        <w:t xml:space="preserve">. </w:t>
      </w:r>
      <w:r w:rsidRPr="00FA2F4E">
        <w:rPr>
          <w:rFonts w:ascii="Times New Roman" w:hAnsi="Times New Roman" w:cs="Times New Roman"/>
          <w:i/>
          <w:iCs/>
          <w:sz w:val="24"/>
          <w:szCs w:val="24"/>
        </w:rPr>
        <w:t>Indian Journal of Pure &amp; Applied Biosciences</w:t>
      </w:r>
      <w:r w:rsidRPr="00FA2F4E">
        <w:rPr>
          <w:rFonts w:ascii="Times New Roman" w:hAnsi="Times New Roman" w:cs="Times New Roman"/>
          <w:sz w:val="24"/>
          <w:szCs w:val="24"/>
        </w:rPr>
        <w:t xml:space="preserve">, </w:t>
      </w:r>
      <w:r w:rsidRPr="00FA2F4E">
        <w:rPr>
          <w:rFonts w:ascii="Times New Roman" w:hAnsi="Times New Roman" w:cs="Times New Roman"/>
          <w:i/>
          <w:iCs/>
          <w:sz w:val="24"/>
          <w:szCs w:val="24"/>
        </w:rPr>
        <w:t>9</w:t>
      </w:r>
      <w:r w:rsidRPr="00FA2F4E">
        <w:rPr>
          <w:rFonts w:ascii="Times New Roman" w:hAnsi="Times New Roman" w:cs="Times New Roman"/>
          <w:sz w:val="24"/>
          <w:szCs w:val="24"/>
        </w:rPr>
        <w:t xml:space="preserve">(1), 214–218. </w:t>
      </w:r>
      <w:hyperlink r:id="rId101" w:history="1">
        <w:r w:rsidRPr="00FA2F4E">
          <w:rPr>
            <w:rStyle w:val="Hyperlink"/>
            <w:rFonts w:ascii="Times New Roman" w:hAnsi="Times New Roman" w:cs="Times New Roman"/>
            <w:sz w:val="24"/>
            <w:szCs w:val="24"/>
          </w:rPr>
          <w:t>https://doi.org/10.18782/2582-2845.8577</w:t>
        </w:r>
      </w:hyperlink>
      <w:r w:rsidRPr="00FA2F4E">
        <w:rPr>
          <w:rFonts w:ascii="Times New Roman" w:hAnsi="Times New Roman" w:cs="Times New Roman"/>
          <w:sz w:val="24"/>
          <w:szCs w:val="24"/>
        </w:rPr>
        <w:t xml:space="preserve"> </w:t>
      </w:r>
    </w:p>
    <w:p w14:paraId="1B15C2D3" w14:textId="77777777" w:rsidR="00410E8C" w:rsidRPr="00FA2F4E" w:rsidRDefault="00410E8C" w:rsidP="00AD6B08">
      <w:pPr>
        <w:spacing w:before="120" w:after="120" w:line="360" w:lineRule="auto"/>
        <w:jc w:val="both"/>
        <w:rPr>
          <w:rFonts w:ascii="Times New Roman" w:hAnsi="Times New Roman" w:cs="Times New Roman"/>
          <w:sz w:val="24"/>
          <w:szCs w:val="24"/>
        </w:rPr>
      </w:pPr>
      <w:proofErr w:type="spellStart"/>
      <w:r w:rsidRPr="00FA2F4E">
        <w:rPr>
          <w:rFonts w:ascii="Times New Roman" w:hAnsi="Times New Roman" w:cs="Times New Roman"/>
          <w:sz w:val="24"/>
          <w:szCs w:val="24"/>
        </w:rPr>
        <w:t>Vinithashri</w:t>
      </w:r>
      <w:proofErr w:type="spellEnd"/>
      <w:r w:rsidRPr="00FA2F4E">
        <w:rPr>
          <w:rFonts w:ascii="Times New Roman" w:hAnsi="Times New Roman" w:cs="Times New Roman"/>
          <w:sz w:val="24"/>
          <w:szCs w:val="24"/>
        </w:rPr>
        <w:t>, G., Manivannan, N., Viswanathan, PL., &amp; Selvakumar, T. (2019). Genetic variability, heritability and genetic advance of yield and related traits in F</w:t>
      </w:r>
      <w:r w:rsidRPr="00FA2F4E">
        <w:rPr>
          <w:rFonts w:ascii="Times New Roman" w:hAnsi="Times New Roman" w:cs="Times New Roman"/>
          <w:sz w:val="24"/>
          <w:szCs w:val="24"/>
          <w:vertAlign w:val="subscript"/>
        </w:rPr>
        <w:t>3</w:t>
      </w:r>
      <w:r w:rsidRPr="00FA2F4E">
        <w:rPr>
          <w:rFonts w:ascii="Times New Roman" w:hAnsi="Times New Roman" w:cs="Times New Roman"/>
          <w:sz w:val="24"/>
          <w:szCs w:val="24"/>
        </w:rPr>
        <w:t xml:space="preserve"> generation of groundnut (</w:t>
      </w:r>
      <w:r w:rsidRPr="00FA2F4E">
        <w:rPr>
          <w:rFonts w:ascii="Times New Roman" w:hAnsi="Times New Roman" w:cs="Times New Roman"/>
          <w:i/>
          <w:iCs/>
          <w:sz w:val="24"/>
          <w:szCs w:val="24"/>
        </w:rPr>
        <w:t>Arachis hypogaea</w:t>
      </w:r>
      <w:r w:rsidRPr="00FA2F4E">
        <w:rPr>
          <w:rFonts w:ascii="Times New Roman" w:hAnsi="Times New Roman" w:cs="Times New Roman"/>
          <w:sz w:val="24"/>
          <w:szCs w:val="24"/>
        </w:rPr>
        <w:t xml:space="preserve"> L.). </w:t>
      </w:r>
      <w:r w:rsidRPr="00FA2F4E">
        <w:rPr>
          <w:rFonts w:ascii="Times New Roman" w:hAnsi="Times New Roman" w:cs="Times New Roman"/>
          <w:i/>
          <w:iCs/>
          <w:sz w:val="24"/>
          <w:szCs w:val="24"/>
        </w:rPr>
        <w:t>Electronic Journal of Plant Breeding</w:t>
      </w:r>
      <w:r w:rsidRPr="00FA2F4E">
        <w:rPr>
          <w:rFonts w:ascii="Times New Roman" w:hAnsi="Times New Roman" w:cs="Times New Roman"/>
          <w:sz w:val="24"/>
          <w:szCs w:val="24"/>
        </w:rPr>
        <w:t xml:space="preserve">, </w:t>
      </w:r>
      <w:r w:rsidRPr="00FA2F4E">
        <w:rPr>
          <w:rFonts w:ascii="Times New Roman" w:hAnsi="Times New Roman" w:cs="Times New Roman"/>
          <w:i/>
          <w:iCs/>
          <w:sz w:val="24"/>
          <w:szCs w:val="24"/>
        </w:rPr>
        <w:t>10</w:t>
      </w:r>
      <w:r w:rsidRPr="00FA2F4E">
        <w:rPr>
          <w:rFonts w:ascii="Times New Roman" w:hAnsi="Times New Roman" w:cs="Times New Roman"/>
          <w:sz w:val="24"/>
          <w:szCs w:val="24"/>
        </w:rPr>
        <w:t xml:space="preserve">(3), 1292. </w:t>
      </w:r>
      <w:hyperlink r:id="rId102" w:history="1">
        <w:r w:rsidRPr="00FA2F4E">
          <w:rPr>
            <w:rStyle w:val="Hyperlink"/>
            <w:rFonts w:ascii="Times New Roman" w:hAnsi="Times New Roman" w:cs="Times New Roman"/>
            <w:sz w:val="24"/>
            <w:szCs w:val="24"/>
          </w:rPr>
          <w:t>https://doi.org/10.5958/0975-928X.2019.00165.0</w:t>
        </w:r>
      </w:hyperlink>
      <w:r w:rsidRPr="00FA2F4E">
        <w:rPr>
          <w:rFonts w:ascii="Times New Roman" w:hAnsi="Times New Roman" w:cs="Times New Roman"/>
          <w:sz w:val="24"/>
          <w:szCs w:val="24"/>
        </w:rPr>
        <w:t xml:space="preserve"> </w:t>
      </w:r>
    </w:p>
    <w:p w14:paraId="2CDFEB26" w14:textId="77777777" w:rsidR="00410E8C" w:rsidRPr="00FA2F4E" w:rsidRDefault="00410E8C" w:rsidP="00AD6B08">
      <w:pPr>
        <w:spacing w:before="120" w:after="120" w:line="360" w:lineRule="auto"/>
        <w:jc w:val="both"/>
        <w:rPr>
          <w:rFonts w:ascii="Times New Roman" w:hAnsi="Times New Roman" w:cs="Times New Roman"/>
          <w:sz w:val="24"/>
          <w:szCs w:val="24"/>
        </w:rPr>
      </w:pPr>
      <w:proofErr w:type="spellStart"/>
      <w:r w:rsidRPr="00FA2F4E">
        <w:rPr>
          <w:rFonts w:ascii="Times New Roman" w:hAnsi="Times New Roman" w:cs="Times New Roman"/>
          <w:sz w:val="24"/>
          <w:szCs w:val="24"/>
        </w:rPr>
        <w:t>Wadikar</w:t>
      </w:r>
      <w:proofErr w:type="spellEnd"/>
      <w:r w:rsidRPr="00FA2F4E">
        <w:rPr>
          <w:rFonts w:ascii="Times New Roman" w:hAnsi="Times New Roman" w:cs="Times New Roman"/>
          <w:sz w:val="24"/>
          <w:szCs w:val="24"/>
        </w:rPr>
        <w:t>, P. B., Dake, A. D., Chavan, M. V., &amp; Thorat, G. S. (2018). Character association and variability studies of yield and its attributing characters in groundnut (</w:t>
      </w:r>
      <w:r w:rsidRPr="00FA2F4E">
        <w:rPr>
          <w:rFonts w:ascii="Times New Roman" w:hAnsi="Times New Roman" w:cs="Times New Roman"/>
          <w:i/>
          <w:iCs/>
          <w:sz w:val="24"/>
          <w:szCs w:val="24"/>
        </w:rPr>
        <w:t>Arachis hypogaea</w:t>
      </w:r>
      <w:r w:rsidRPr="00FA2F4E">
        <w:rPr>
          <w:rFonts w:ascii="Times New Roman" w:hAnsi="Times New Roman" w:cs="Times New Roman"/>
          <w:sz w:val="24"/>
          <w:szCs w:val="24"/>
        </w:rPr>
        <w:t xml:space="preserve"> L.). </w:t>
      </w:r>
      <w:r w:rsidRPr="00FA2F4E">
        <w:rPr>
          <w:rFonts w:ascii="Times New Roman" w:hAnsi="Times New Roman" w:cs="Times New Roman"/>
          <w:i/>
          <w:iCs/>
          <w:sz w:val="24"/>
          <w:szCs w:val="24"/>
        </w:rPr>
        <w:t>International Journal of Current Microbiology and Applied Sciences, Special Issue-6</w:t>
      </w:r>
      <w:r w:rsidRPr="00FA2F4E">
        <w:rPr>
          <w:rFonts w:ascii="Times New Roman" w:hAnsi="Times New Roman" w:cs="Times New Roman"/>
          <w:sz w:val="24"/>
          <w:szCs w:val="24"/>
        </w:rPr>
        <w:t>, 924–929.</w:t>
      </w:r>
    </w:p>
    <w:p w14:paraId="549246FC" w14:textId="77777777" w:rsidR="00581B73" w:rsidRPr="00FA2F4E" w:rsidRDefault="00410E8C" w:rsidP="00AD6B08">
      <w:pPr>
        <w:spacing w:before="120" w:after="120" w:line="360" w:lineRule="auto"/>
        <w:jc w:val="both"/>
        <w:rPr>
          <w:rFonts w:ascii="Times New Roman" w:hAnsi="Times New Roman" w:cs="Times New Roman"/>
          <w:sz w:val="24"/>
          <w:szCs w:val="24"/>
        </w:rPr>
      </w:pPr>
      <w:r w:rsidRPr="00FA2F4E">
        <w:rPr>
          <w:rFonts w:ascii="Times New Roman" w:hAnsi="Times New Roman" w:cs="Times New Roman"/>
          <w:sz w:val="24"/>
          <w:szCs w:val="24"/>
        </w:rPr>
        <w:t xml:space="preserve">Wang, Z., Zhang, Y., Yan, L., Chen, Y., Kang, Y., Huai, D., Wang, X., Liu, K., Jiang, H., Lei, Y., &amp; Liao, B. (2023). Correlation and variability analysis of yield and quality related traits in different peanut varieties across various ecological zones of China. </w:t>
      </w:r>
      <w:r w:rsidRPr="00FA2F4E">
        <w:rPr>
          <w:rFonts w:ascii="Times New Roman" w:hAnsi="Times New Roman" w:cs="Times New Roman"/>
          <w:i/>
          <w:iCs/>
          <w:sz w:val="24"/>
          <w:szCs w:val="24"/>
        </w:rPr>
        <w:t>Oil Crop Science</w:t>
      </w:r>
      <w:r w:rsidRPr="00FA2F4E">
        <w:rPr>
          <w:rFonts w:ascii="Times New Roman" w:hAnsi="Times New Roman" w:cs="Times New Roman"/>
          <w:sz w:val="24"/>
          <w:szCs w:val="24"/>
        </w:rPr>
        <w:t xml:space="preserve">, </w:t>
      </w:r>
      <w:r w:rsidRPr="00FA2F4E">
        <w:rPr>
          <w:rFonts w:ascii="Times New Roman" w:hAnsi="Times New Roman" w:cs="Times New Roman"/>
          <w:i/>
          <w:iCs/>
          <w:sz w:val="24"/>
          <w:szCs w:val="24"/>
        </w:rPr>
        <w:t>8</w:t>
      </w:r>
      <w:r w:rsidRPr="00FA2F4E">
        <w:rPr>
          <w:rFonts w:ascii="Times New Roman" w:hAnsi="Times New Roman" w:cs="Times New Roman"/>
          <w:sz w:val="24"/>
          <w:szCs w:val="24"/>
        </w:rPr>
        <w:t xml:space="preserve">(4), 236–242. </w:t>
      </w:r>
      <w:hyperlink r:id="rId103" w:history="1">
        <w:r w:rsidRPr="00FA2F4E">
          <w:rPr>
            <w:rStyle w:val="Hyperlink"/>
            <w:rFonts w:ascii="Times New Roman" w:hAnsi="Times New Roman" w:cs="Times New Roman"/>
            <w:sz w:val="24"/>
            <w:szCs w:val="24"/>
          </w:rPr>
          <w:t>https://doi.org/10.1016/j.ocsci.2023.12.001</w:t>
        </w:r>
      </w:hyperlink>
      <w:r w:rsidRPr="00FA2F4E">
        <w:rPr>
          <w:rFonts w:ascii="Times New Roman" w:hAnsi="Times New Roman" w:cs="Times New Roman"/>
          <w:sz w:val="24"/>
          <w:szCs w:val="24"/>
        </w:rPr>
        <w:t xml:space="preserve"> </w:t>
      </w:r>
    </w:p>
    <w:p w14:paraId="3394FBE3" w14:textId="2B2564A1" w:rsidR="008D0695" w:rsidRPr="00FA2F4E" w:rsidRDefault="00406288" w:rsidP="00AD6B08">
      <w:pPr>
        <w:spacing w:before="120" w:after="120" w:line="360" w:lineRule="auto"/>
        <w:jc w:val="both"/>
        <w:rPr>
          <w:rFonts w:ascii="Times New Roman" w:hAnsi="Times New Roman" w:cs="Times New Roman"/>
          <w:sz w:val="24"/>
          <w:szCs w:val="24"/>
        </w:rPr>
      </w:pPr>
      <w:r w:rsidRPr="00FA2F4E">
        <w:rPr>
          <w:rStyle w:val="text"/>
          <w:rFonts w:ascii="Times New Roman" w:hAnsi="Times New Roman" w:cs="Times New Roman"/>
          <w:sz w:val="24"/>
          <w:szCs w:val="24"/>
        </w:rPr>
        <w:t>Yadav</w:t>
      </w:r>
      <w:r w:rsidRPr="00FA2F4E">
        <w:rPr>
          <w:rFonts w:ascii="Times New Roman" w:hAnsi="Times New Roman" w:cs="Times New Roman"/>
          <w:color w:val="1F1F1F"/>
          <w:sz w:val="24"/>
          <w:szCs w:val="24"/>
        </w:rPr>
        <w:t>,</w:t>
      </w:r>
      <w:r w:rsidR="00E6168B" w:rsidRPr="00FA2F4E">
        <w:rPr>
          <w:rFonts w:ascii="Times New Roman" w:hAnsi="Times New Roman" w:cs="Times New Roman"/>
          <w:color w:val="1F1F1F"/>
          <w:sz w:val="24"/>
          <w:szCs w:val="24"/>
        </w:rPr>
        <w:t xml:space="preserve"> </w:t>
      </w:r>
      <w:r w:rsidR="00D55574" w:rsidRPr="00FA2F4E">
        <w:rPr>
          <w:rStyle w:val="given-name"/>
          <w:rFonts w:ascii="Times New Roman" w:hAnsi="Times New Roman" w:cs="Times New Roman"/>
          <w:sz w:val="24"/>
          <w:szCs w:val="24"/>
        </w:rPr>
        <w:t xml:space="preserve">S., </w:t>
      </w:r>
      <w:r w:rsidRPr="00FA2F4E">
        <w:rPr>
          <w:rFonts w:ascii="Times New Roman" w:hAnsi="Times New Roman" w:cs="Times New Roman"/>
          <w:color w:val="1F1F1F"/>
          <w:sz w:val="24"/>
          <w:szCs w:val="24"/>
        </w:rPr>
        <w:t> </w:t>
      </w:r>
      <w:r w:rsidR="00D55574" w:rsidRPr="00FA2F4E">
        <w:rPr>
          <w:rStyle w:val="text"/>
          <w:rFonts w:ascii="Times New Roman" w:hAnsi="Times New Roman" w:cs="Times New Roman"/>
          <w:sz w:val="24"/>
          <w:szCs w:val="24"/>
        </w:rPr>
        <w:t xml:space="preserve"> </w:t>
      </w:r>
      <w:r w:rsidRPr="00FA2F4E">
        <w:rPr>
          <w:rStyle w:val="text"/>
          <w:rFonts w:ascii="Times New Roman" w:hAnsi="Times New Roman" w:cs="Times New Roman"/>
          <w:sz w:val="24"/>
          <w:szCs w:val="24"/>
        </w:rPr>
        <w:t>Tiwari</w:t>
      </w:r>
      <w:r w:rsidRPr="00FA2F4E">
        <w:rPr>
          <w:rFonts w:ascii="Times New Roman" w:hAnsi="Times New Roman" w:cs="Times New Roman"/>
          <w:color w:val="1F1F1F"/>
          <w:sz w:val="24"/>
          <w:szCs w:val="24"/>
        </w:rPr>
        <w:t>, </w:t>
      </w:r>
      <w:r w:rsidR="00D55574" w:rsidRPr="00FA2F4E">
        <w:rPr>
          <w:rStyle w:val="given-name"/>
          <w:rFonts w:ascii="Times New Roman" w:hAnsi="Times New Roman" w:cs="Times New Roman"/>
          <w:sz w:val="24"/>
          <w:szCs w:val="24"/>
        </w:rPr>
        <w:t xml:space="preserve">S., </w:t>
      </w:r>
      <w:r w:rsidR="00D55574" w:rsidRPr="00FA2F4E">
        <w:rPr>
          <w:rStyle w:val="react-xocs-alternative-link"/>
          <w:rFonts w:ascii="Times New Roman" w:hAnsi="Times New Roman" w:cs="Times New Roman"/>
          <w:sz w:val="24"/>
          <w:szCs w:val="24"/>
        </w:rPr>
        <w:t> </w:t>
      </w:r>
      <w:r w:rsidRPr="00FA2F4E">
        <w:rPr>
          <w:rStyle w:val="react-xocs-alternative-link"/>
          <w:rFonts w:ascii="Times New Roman" w:hAnsi="Times New Roman" w:cs="Times New Roman"/>
          <w:sz w:val="24"/>
          <w:szCs w:val="24"/>
        </w:rPr>
        <w:t> </w:t>
      </w:r>
      <w:r w:rsidRPr="00FA2F4E">
        <w:rPr>
          <w:rStyle w:val="text"/>
          <w:rFonts w:ascii="Times New Roman" w:hAnsi="Times New Roman" w:cs="Times New Roman"/>
          <w:sz w:val="24"/>
          <w:szCs w:val="24"/>
        </w:rPr>
        <w:t>Tripathi</w:t>
      </w:r>
      <w:r w:rsidR="00D55574" w:rsidRPr="00FA2F4E">
        <w:rPr>
          <w:rStyle w:val="given-name"/>
          <w:rFonts w:ascii="Times New Roman" w:hAnsi="Times New Roman" w:cs="Times New Roman"/>
          <w:sz w:val="24"/>
          <w:szCs w:val="24"/>
        </w:rPr>
        <w:t xml:space="preserve"> M.K.</w:t>
      </w:r>
      <w:r w:rsidRPr="00FA2F4E">
        <w:rPr>
          <w:rFonts w:ascii="Times New Roman" w:hAnsi="Times New Roman" w:cs="Times New Roman"/>
          <w:color w:val="1F1F1F"/>
          <w:sz w:val="24"/>
          <w:szCs w:val="24"/>
        </w:rPr>
        <w:t>, </w:t>
      </w:r>
      <w:bookmarkStart w:id="6" w:name="bau4-profile"/>
      <w:r w:rsidRPr="00FA2F4E">
        <w:rPr>
          <w:rFonts w:ascii="Times New Roman" w:hAnsi="Times New Roman" w:cs="Times New Roman"/>
          <w:sz w:val="24"/>
          <w:szCs w:val="24"/>
        </w:rPr>
        <w:fldChar w:fldCharType="begin"/>
      </w:r>
      <w:r w:rsidRPr="00FA2F4E">
        <w:rPr>
          <w:rFonts w:ascii="Times New Roman" w:hAnsi="Times New Roman" w:cs="Times New Roman"/>
          <w:sz w:val="24"/>
          <w:szCs w:val="24"/>
        </w:rPr>
        <w:instrText>HYPERLINK "https://www.sciencedirect.com/author/58753372800/neha-gupta"</w:instrText>
      </w:r>
      <w:r w:rsidRPr="00FA2F4E">
        <w:rPr>
          <w:rFonts w:ascii="Times New Roman" w:hAnsi="Times New Roman" w:cs="Times New Roman"/>
          <w:sz w:val="24"/>
          <w:szCs w:val="24"/>
        </w:rPr>
        <w:fldChar w:fldCharType="separate"/>
      </w:r>
      <w:r w:rsidRPr="00FA2F4E">
        <w:rPr>
          <w:rStyle w:val="react-xocs-alternative-link"/>
          <w:rFonts w:ascii="Times New Roman" w:hAnsi="Times New Roman" w:cs="Times New Roman"/>
          <w:color w:val="1F1F1F"/>
          <w:sz w:val="24"/>
          <w:szCs w:val="24"/>
        </w:rPr>
        <w:t> </w:t>
      </w:r>
      <w:r w:rsidRPr="00FA2F4E">
        <w:rPr>
          <w:rStyle w:val="text"/>
          <w:rFonts w:ascii="Times New Roman" w:hAnsi="Times New Roman" w:cs="Times New Roman"/>
          <w:color w:val="1F1F1F"/>
          <w:sz w:val="24"/>
          <w:szCs w:val="24"/>
        </w:rPr>
        <w:t>Gupta</w:t>
      </w:r>
      <w:r w:rsidRPr="00FA2F4E">
        <w:rPr>
          <w:rStyle w:val="react-xocs-alternative-link"/>
          <w:rFonts w:ascii="Times New Roman" w:hAnsi="Times New Roman" w:cs="Times New Roman"/>
          <w:color w:val="1F1F1F"/>
          <w:sz w:val="24"/>
          <w:szCs w:val="24"/>
        </w:rPr>
        <w:t> </w:t>
      </w:r>
      <w:r w:rsidRPr="00FA2F4E">
        <w:rPr>
          <w:rFonts w:ascii="Times New Roman" w:hAnsi="Times New Roman" w:cs="Times New Roman"/>
          <w:sz w:val="24"/>
          <w:szCs w:val="24"/>
        </w:rPr>
        <w:fldChar w:fldCharType="end"/>
      </w:r>
      <w:bookmarkEnd w:id="6"/>
      <w:r w:rsidRPr="00FA2F4E">
        <w:rPr>
          <w:rFonts w:ascii="Times New Roman" w:hAnsi="Times New Roman" w:cs="Times New Roman"/>
          <w:color w:val="1F1F1F"/>
          <w:sz w:val="24"/>
          <w:szCs w:val="24"/>
        </w:rPr>
        <w:t>, </w:t>
      </w:r>
      <w:r w:rsidR="00D55574" w:rsidRPr="00FA2F4E">
        <w:rPr>
          <w:rFonts w:ascii="Times New Roman" w:hAnsi="Times New Roman" w:cs="Times New Roman"/>
          <w:color w:val="1F1F1F"/>
          <w:sz w:val="24"/>
          <w:szCs w:val="24"/>
        </w:rPr>
        <w:t xml:space="preserve">N., </w:t>
      </w:r>
      <w:r w:rsidR="00D55574" w:rsidRPr="00FA2F4E">
        <w:rPr>
          <w:rStyle w:val="given-name"/>
          <w:rFonts w:ascii="Times New Roman" w:hAnsi="Times New Roman" w:cs="Times New Roman"/>
          <w:color w:val="1F1F1F"/>
          <w:sz w:val="24"/>
          <w:szCs w:val="24"/>
        </w:rPr>
        <w:t xml:space="preserve"> </w:t>
      </w:r>
      <w:r w:rsidRPr="00FA2F4E">
        <w:rPr>
          <w:rStyle w:val="react-xocs-alternative-link"/>
          <w:rFonts w:ascii="Times New Roman" w:hAnsi="Times New Roman" w:cs="Times New Roman"/>
          <w:sz w:val="24"/>
          <w:szCs w:val="24"/>
        </w:rPr>
        <w:t> </w:t>
      </w:r>
      <w:r w:rsidR="00E6168B" w:rsidRPr="00FA2F4E">
        <w:rPr>
          <w:rStyle w:val="text"/>
          <w:rFonts w:ascii="Times New Roman" w:hAnsi="Times New Roman" w:cs="Times New Roman"/>
          <w:sz w:val="24"/>
          <w:szCs w:val="24"/>
        </w:rPr>
        <w:t>Singh</w:t>
      </w:r>
      <w:r w:rsidR="00E6168B" w:rsidRPr="00FA2F4E">
        <w:rPr>
          <w:rStyle w:val="react-xocs-alternative-link"/>
          <w:rFonts w:ascii="Times New Roman" w:hAnsi="Times New Roman" w:cs="Times New Roman"/>
          <w:sz w:val="24"/>
          <w:szCs w:val="24"/>
        </w:rPr>
        <w:t>,</w:t>
      </w:r>
      <w:r w:rsidRPr="00FA2F4E">
        <w:rPr>
          <w:rFonts w:ascii="Times New Roman" w:hAnsi="Times New Roman" w:cs="Times New Roman"/>
          <w:color w:val="1F1F1F"/>
          <w:sz w:val="24"/>
          <w:szCs w:val="24"/>
        </w:rPr>
        <w:t> </w:t>
      </w:r>
      <w:r w:rsidR="00D55574" w:rsidRPr="00FA2F4E">
        <w:rPr>
          <w:rStyle w:val="given-name"/>
          <w:rFonts w:ascii="Times New Roman" w:hAnsi="Times New Roman" w:cs="Times New Roman"/>
          <w:sz w:val="24"/>
          <w:szCs w:val="24"/>
        </w:rPr>
        <w:t xml:space="preserve">S.,  </w:t>
      </w:r>
      <w:r w:rsidRPr="00FA2F4E">
        <w:rPr>
          <w:rStyle w:val="react-xocs-alternative-link"/>
          <w:rFonts w:ascii="Times New Roman" w:hAnsi="Times New Roman" w:cs="Times New Roman"/>
          <w:sz w:val="24"/>
          <w:szCs w:val="24"/>
        </w:rPr>
        <w:t> </w:t>
      </w:r>
      <w:r w:rsidRPr="00FA2F4E">
        <w:rPr>
          <w:rStyle w:val="text"/>
          <w:rFonts w:ascii="Times New Roman" w:hAnsi="Times New Roman" w:cs="Times New Roman"/>
          <w:sz w:val="24"/>
          <w:szCs w:val="24"/>
        </w:rPr>
        <w:t>Tripathi</w:t>
      </w:r>
      <w:r w:rsidRPr="00FA2F4E">
        <w:rPr>
          <w:rStyle w:val="react-xocs-alternative-link"/>
          <w:rFonts w:ascii="Times New Roman" w:hAnsi="Times New Roman" w:cs="Times New Roman"/>
          <w:sz w:val="24"/>
          <w:szCs w:val="24"/>
        </w:rPr>
        <w:t> </w:t>
      </w:r>
      <w:r w:rsidR="00D55574" w:rsidRPr="00FA2F4E">
        <w:rPr>
          <w:rStyle w:val="given-name"/>
          <w:rFonts w:ascii="Times New Roman" w:hAnsi="Times New Roman" w:cs="Times New Roman"/>
          <w:sz w:val="24"/>
          <w:szCs w:val="24"/>
        </w:rPr>
        <w:t>N.</w:t>
      </w:r>
      <w:r w:rsidR="00E6168B" w:rsidRPr="00FA2F4E">
        <w:rPr>
          <w:rStyle w:val="given-name"/>
          <w:rFonts w:ascii="Times New Roman" w:hAnsi="Times New Roman" w:cs="Times New Roman"/>
          <w:sz w:val="24"/>
          <w:szCs w:val="24"/>
        </w:rPr>
        <w:t xml:space="preserve"> (2023). </w:t>
      </w:r>
      <w:r w:rsidR="008D0695" w:rsidRPr="00FA2F4E">
        <w:rPr>
          <w:rFonts w:ascii="Times New Roman" w:eastAsia="Times New Roman" w:hAnsi="Times New Roman" w:cs="Times New Roman"/>
          <w:color w:val="1F1F1F"/>
          <w:kern w:val="36"/>
          <w:sz w:val="24"/>
          <w:szCs w:val="24"/>
          <w:lang w:eastAsia="en-IN"/>
        </w:rPr>
        <w:t>Phenotypic and molecular evaluation of </w:t>
      </w:r>
      <w:r w:rsidR="008D0695" w:rsidRPr="00FA2F4E">
        <w:rPr>
          <w:rFonts w:ascii="Times New Roman" w:eastAsia="Times New Roman" w:hAnsi="Times New Roman" w:cs="Times New Roman"/>
          <w:i/>
          <w:iCs/>
          <w:color w:val="1F1F1F"/>
          <w:kern w:val="36"/>
          <w:sz w:val="24"/>
          <w:szCs w:val="24"/>
          <w:lang w:eastAsia="en-IN"/>
        </w:rPr>
        <w:t>Arachis hypogaea</w:t>
      </w:r>
      <w:r w:rsidR="008D0695" w:rsidRPr="00FA2F4E">
        <w:rPr>
          <w:rFonts w:ascii="Times New Roman" w:eastAsia="Times New Roman" w:hAnsi="Times New Roman" w:cs="Times New Roman"/>
          <w:color w:val="1F1F1F"/>
          <w:kern w:val="36"/>
          <w:sz w:val="24"/>
          <w:szCs w:val="24"/>
          <w:lang w:eastAsia="en-IN"/>
        </w:rPr>
        <w:t> L. against foliar fungal diseases</w:t>
      </w:r>
      <w:r w:rsidR="00D55574" w:rsidRPr="00FA2F4E">
        <w:rPr>
          <w:rFonts w:ascii="Times New Roman" w:eastAsia="Times New Roman" w:hAnsi="Times New Roman" w:cs="Times New Roman"/>
          <w:color w:val="1F1F1F"/>
          <w:kern w:val="36"/>
          <w:sz w:val="24"/>
          <w:szCs w:val="24"/>
          <w:lang w:eastAsia="en-IN"/>
        </w:rPr>
        <w:t xml:space="preserve">. </w:t>
      </w:r>
      <w:r w:rsidR="00D55574" w:rsidRPr="00FA2F4E">
        <w:rPr>
          <w:rFonts w:ascii="Times New Roman" w:eastAsia="Times New Roman" w:hAnsi="Times New Roman" w:cs="Times New Roman"/>
          <w:i/>
          <w:iCs/>
          <w:color w:val="1F1F1F"/>
          <w:kern w:val="36"/>
          <w:sz w:val="24"/>
          <w:szCs w:val="24"/>
          <w:lang w:eastAsia="en-IN"/>
        </w:rPr>
        <w:t xml:space="preserve">Crop </w:t>
      </w:r>
      <w:r w:rsidR="00E6168B" w:rsidRPr="00FA2F4E">
        <w:rPr>
          <w:rFonts w:ascii="Times New Roman" w:eastAsia="Times New Roman" w:hAnsi="Times New Roman" w:cs="Times New Roman"/>
          <w:i/>
          <w:iCs/>
          <w:color w:val="1F1F1F"/>
          <w:kern w:val="36"/>
          <w:sz w:val="24"/>
          <w:szCs w:val="24"/>
          <w:lang w:eastAsia="en-IN"/>
        </w:rPr>
        <w:t>Design</w:t>
      </w:r>
      <w:r w:rsidR="00D55574" w:rsidRPr="00FA2F4E">
        <w:rPr>
          <w:rFonts w:ascii="Times New Roman" w:eastAsia="Times New Roman" w:hAnsi="Times New Roman" w:cs="Times New Roman"/>
          <w:color w:val="1F1F1F"/>
          <w:kern w:val="36"/>
          <w:sz w:val="24"/>
          <w:szCs w:val="24"/>
          <w:lang w:eastAsia="en-IN"/>
        </w:rPr>
        <w:t xml:space="preserve">, </w:t>
      </w:r>
      <w:proofErr w:type="spellStart"/>
      <w:r w:rsidR="00581B73" w:rsidRPr="00FA2F4E">
        <w:rPr>
          <w:rFonts w:ascii="Times New Roman" w:eastAsia="Times New Roman" w:hAnsi="Times New Roman" w:cs="Times New Roman"/>
          <w:color w:val="1F1F1F"/>
          <w:kern w:val="36"/>
          <w:sz w:val="24"/>
          <w:szCs w:val="24"/>
          <w:lang w:eastAsia="en-IN"/>
        </w:rPr>
        <w:t>doi</w:t>
      </w:r>
      <w:proofErr w:type="spellEnd"/>
      <w:r w:rsidR="00581B73" w:rsidRPr="00FA2F4E">
        <w:rPr>
          <w:rFonts w:ascii="Times New Roman" w:eastAsia="Times New Roman" w:hAnsi="Times New Roman" w:cs="Times New Roman"/>
          <w:color w:val="1F1F1F"/>
          <w:kern w:val="36"/>
          <w:sz w:val="24"/>
          <w:szCs w:val="24"/>
          <w:lang w:eastAsia="en-IN"/>
        </w:rPr>
        <w:t xml:space="preserve">: </w:t>
      </w:r>
      <w:hyperlink r:id="rId104" w:history="1">
        <w:r w:rsidR="00581B73" w:rsidRPr="00FA2F4E">
          <w:rPr>
            <w:rStyle w:val="Hyperlink"/>
            <w:rFonts w:ascii="Times New Roman" w:hAnsi="Times New Roman" w:cs="Times New Roman"/>
            <w:sz w:val="24"/>
            <w:szCs w:val="24"/>
          </w:rPr>
          <w:t>https://doi.org/10.1016/j.cropd.2023.100036</w:t>
        </w:r>
      </w:hyperlink>
    </w:p>
    <w:p w14:paraId="12BE6E86" w14:textId="77777777" w:rsidR="00410E8C" w:rsidRPr="00FA2F4E" w:rsidRDefault="00410E8C" w:rsidP="00AD6B08">
      <w:pPr>
        <w:spacing w:before="120" w:after="120" w:line="360" w:lineRule="auto"/>
        <w:jc w:val="both"/>
        <w:rPr>
          <w:rFonts w:ascii="Times New Roman" w:hAnsi="Times New Roman" w:cs="Times New Roman"/>
          <w:sz w:val="24"/>
          <w:szCs w:val="24"/>
        </w:rPr>
      </w:pPr>
      <w:r w:rsidRPr="00FA2F4E">
        <w:rPr>
          <w:rFonts w:ascii="Times New Roman" w:hAnsi="Times New Roman" w:cs="Times New Roman"/>
          <w:sz w:val="24"/>
          <w:szCs w:val="24"/>
        </w:rPr>
        <w:lastRenderedPageBreak/>
        <w:t xml:space="preserve">Yadav, G. L., Rajput, S. S., </w:t>
      </w:r>
      <w:proofErr w:type="spellStart"/>
      <w:r w:rsidRPr="00FA2F4E">
        <w:rPr>
          <w:rFonts w:ascii="Times New Roman" w:hAnsi="Times New Roman" w:cs="Times New Roman"/>
          <w:sz w:val="24"/>
          <w:szCs w:val="24"/>
        </w:rPr>
        <w:t>Gothwal</w:t>
      </w:r>
      <w:proofErr w:type="spellEnd"/>
      <w:r w:rsidRPr="00FA2F4E">
        <w:rPr>
          <w:rFonts w:ascii="Times New Roman" w:hAnsi="Times New Roman" w:cs="Times New Roman"/>
          <w:sz w:val="24"/>
          <w:szCs w:val="24"/>
        </w:rPr>
        <w:t>, D. K., &amp; Jakhar, M. L. (2021). Genetic variability, character association and path analysis for pod yield and its component characters in groundnut [</w:t>
      </w:r>
      <w:r w:rsidRPr="00FA2F4E">
        <w:rPr>
          <w:rFonts w:ascii="Times New Roman" w:hAnsi="Times New Roman" w:cs="Times New Roman"/>
          <w:i/>
          <w:sz w:val="24"/>
          <w:szCs w:val="24"/>
        </w:rPr>
        <w:t>Arachis hypogaea</w:t>
      </w:r>
      <w:r w:rsidRPr="00FA2F4E">
        <w:rPr>
          <w:rFonts w:ascii="Times New Roman" w:hAnsi="Times New Roman" w:cs="Times New Roman"/>
          <w:sz w:val="24"/>
          <w:szCs w:val="24"/>
        </w:rPr>
        <w:t xml:space="preserve"> (L.)]. </w:t>
      </w:r>
      <w:r w:rsidRPr="00FA2F4E">
        <w:rPr>
          <w:rFonts w:ascii="Times New Roman" w:hAnsi="Times New Roman" w:cs="Times New Roman"/>
          <w:i/>
          <w:iCs/>
          <w:sz w:val="24"/>
          <w:szCs w:val="24"/>
        </w:rPr>
        <w:t>Legume Research</w:t>
      </w:r>
      <w:r w:rsidRPr="00FA2F4E">
        <w:rPr>
          <w:rFonts w:ascii="Times New Roman" w:hAnsi="Times New Roman" w:cs="Times New Roman"/>
          <w:sz w:val="24"/>
          <w:szCs w:val="24"/>
        </w:rPr>
        <w:t xml:space="preserve">. </w:t>
      </w:r>
      <w:hyperlink r:id="rId105" w:history="1">
        <w:r w:rsidRPr="00FA2F4E">
          <w:rPr>
            <w:rStyle w:val="Hyperlink"/>
            <w:rFonts w:ascii="Times New Roman" w:hAnsi="Times New Roman" w:cs="Times New Roman"/>
            <w:sz w:val="24"/>
            <w:szCs w:val="24"/>
          </w:rPr>
          <w:t>https://doi.org/10.18805/LR-4694</w:t>
        </w:r>
      </w:hyperlink>
      <w:r w:rsidRPr="00FA2F4E">
        <w:rPr>
          <w:rFonts w:ascii="Times New Roman" w:hAnsi="Times New Roman" w:cs="Times New Roman"/>
          <w:sz w:val="24"/>
          <w:szCs w:val="24"/>
        </w:rPr>
        <w:t xml:space="preserve"> </w:t>
      </w:r>
    </w:p>
    <w:p w14:paraId="2EA2B431" w14:textId="5AC5CC1F" w:rsidR="00410E8C" w:rsidRPr="00FA2F4E" w:rsidRDefault="00410E8C" w:rsidP="00AD6B08">
      <w:pPr>
        <w:spacing w:before="120" w:after="120" w:line="360" w:lineRule="auto"/>
        <w:jc w:val="both"/>
        <w:rPr>
          <w:rFonts w:ascii="Times New Roman" w:hAnsi="Times New Roman" w:cs="Times New Roman"/>
          <w:sz w:val="24"/>
          <w:szCs w:val="24"/>
        </w:rPr>
      </w:pPr>
      <w:r w:rsidRPr="00FA2F4E">
        <w:rPr>
          <w:rFonts w:ascii="Times New Roman" w:hAnsi="Times New Roman" w:cs="Times New Roman"/>
          <w:sz w:val="24"/>
          <w:szCs w:val="24"/>
        </w:rPr>
        <w:t xml:space="preserve">Yami, A. S., &amp; </w:t>
      </w:r>
      <w:proofErr w:type="spellStart"/>
      <w:r w:rsidRPr="00FA2F4E">
        <w:rPr>
          <w:rFonts w:ascii="Times New Roman" w:hAnsi="Times New Roman" w:cs="Times New Roman"/>
          <w:sz w:val="24"/>
          <w:szCs w:val="24"/>
        </w:rPr>
        <w:t>Abtew</w:t>
      </w:r>
      <w:proofErr w:type="spellEnd"/>
      <w:r w:rsidRPr="00FA2F4E">
        <w:rPr>
          <w:rFonts w:ascii="Times New Roman" w:hAnsi="Times New Roman" w:cs="Times New Roman"/>
          <w:sz w:val="24"/>
          <w:szCs w:val="24"/>
        </w:rPr>
        <w:t xml:space="preserve">, W. G. (2025). Assessment of </w:t>
      </w:r>
      <w:r w:rsidR="00B76219" w:rsidRPr="00FA2F4E">
        <w:rPr>
          <w:rFonts w:ascii="Times New Roman" w:hAnsi="Times New Roman" w:cs="Times New Roman"/>
          <w:sz w:val="24"/>
          <w:szCs w:val="24"/>
        </w:rPr>
        <w:t xml:space="preserve">genetic variability for yield and yield‐contributing traits in groundnut </w:t>
      </w:r>
      <w:r w:rsidRPr="00FA2F4E">
        <w:rPr>
          <w:rFonts w:ascii="Times New Roman" w:hAnsi="Times New Roman" w:cs="Times New Roman"/>
          <w:sz w:val="24"/>
          <w:szCs w:val="24"/>
        </w:rPr>
        <w:t>(</w:t>
      </w:r>
      <w:r w:rsidRPr="00FA2F4E">
        <w:rPr>
          <w:rFonts w:ascii="Times New Roman" w:hAnsi="Times New Roman" w:cs="Times New Roman"/>
          <w:i/>
          <w:iCs/>
          <w:sz w:val="24"/>
          <w:szCs w:val="24"/>
        </w:rPr>
        <w:t>Arachis hypogaea</w:t>
      </w:r>
      <w:r w:rsidRPr="00FA2F4E">
        <w:rPr>
          <w:rFonts w:ascii="Times New Roman" w:hAnsi="Times New Roman" w:cs="Times New Roman"/>
          <w:sz w:val="24"/>
          <w:szCs w:val="24"/>
        </w:rPr>
        <w:t xml:space="preserve"> L.) </w:t>
      </w:r>
      <w:r w:rsidR="00B76219" w:rsidRPr="00FA2F4E">
        <w:rPr>
          <w:rFonts w:ascii="Times New Roman" w:hAnsi="Times New Roman" w:cs="Times New Roman"/>
          <w:sz w:val="24"/>
          <w:szCs w:val="24"/>
        </w:rPr>
        <w:t>g</w:t>
      </w:r>
      <w:r w:rsidRPr="00FA2F4E">
        <w:rPr>
          <w:rFonts w:ascii="Times New Roman" w:hAnsi="Times New Roman" w:cs="Times New Roman"/>
          <w:sz w:val="24"/>
          <w:szCs w:val="24"/>
        </w:rPr>
        <w:t xml:space="preserve">enotypes. </w:t>
      </w:r>
      <w:r w:rsidRPr="00FA2F4E">
        <w:rPr>
          <w:rFonts w:ascii="Times New Roman" w:hAnsi="Times New Roman" w:cs="Times New Roman"/>
          <w:i/>
          <w:iCs/>
          <w:sz w:val="24"/>
          <w:szCs w:val="24"/>
        </w:rPr>
        <w:t>Journal of Food Quality</w:t>
      </w:r>
      <w:r w:rsidRPr="00FA2F4E">
        <w:rPr>
          <w:rFonts w:ascii="Times New Roman" w:hAnsi="Times New Roman" w:cs="Times New Roman"/>
          <w:sz w:val="24"/>
          <w:szCs w:val="24"/>
        </w:rPr>
        <w:t xml:space="preserve">, </w:t>
      </w:r>
      <w:r w:rsidRPr="00FA2F4E">
        <w:rPr>
          <w:rFonts w:ascii="Times New Roman" w:hAnsi="Times New Roman" w:cs="Times New Roman"/>
          <w:i/>
          <w:iCs/>
          <w:sz w:val="24"/>
          <w:szCs w:val="24"/>
        </w:rPr>
        <w:t>2025</w:t>
      </w:r>
      <w:r w:rsidRPr="00FA2F4E">
        <w:rPr>
          <w:rFonts w:ascii="Times New Roman" w:hAnsi="Times New Roman" w:cs="Times New Roman"/>
          <w:sz w:val="24"/>
          <w:szCs w:val="24"/>
        </w:rPr>
        <w:t xml:space="preserve">(1). </w:t>
      </w:r>
      <w:hyperlink r:id="rId106" w:history="1">
        <w:r w:rsidRPr="00FA2F4E">
          <w:rPr>
            <w:rStyle w:val="Hyperlink"/>
            <w:rFonts w:ascii="Times New Roman" w:hAnsi="Times New Roman" w:cs="Times New Roman"/>
            <w:sz w:val="24"/>
            <w:szCs w:val="24"/>
          </w:rPr>
          <w:t>https://doi.org/10.1155/jfq/3370389</w:t>
        </w:r>
      </w:hyperlink>
      <w:r w:rsidRPr="00FA2F4E">
        <w:rPr>
          <w:rFonts w:ascii="Times New Roman" w:hAnsi="Times New Roman" w:cs="Times New Roman"/>
          <w:sz w:val="24"/>
          <w:szCs w:val="24"/>
        </w:rPr>
        <w:t xml:space="preserve"> </w:t>
      </w:r>
    </w:p>
    <w:p w14:paraId="32E78768" w14:textId="77777777" w:rsidR="00410E8C" w:rsidRPr="00FA2F4E" w:rsidRDefault="00410E8C" w:rsidP="00AD6B08">
      <w:pPr>
        <w:spacing w:before="120" w:after="120" w:line="360" w:lineRule="auto"/>
        <w:jc w:val="both"/>
        <w:rPr>
          <w:rFonts w:ascii="Times New Roman" w:hAnsi="Times New Roman" w:cs="Times New Roman"/>
          <w:sz w:val="24"/>
          <w:szCs w:val="24"/>
        </w:rPr>
      </w:pPr>
      <w:r w:rsidRPr="00FA2F4E">
        <w:rPr>
          <w:rFonts w:ascii="Times New Roman" w:hAnsi="Times New Roman" w:cs="Times New Roman"/>
          <w:sz w:val="24"/>
          <w:szCs w:val="24"/>
        </w:rPr>
        <w:t>Zhang, L., Yang, X., Tian, L., Chen, L., &amp; Yu, W. (2016). Identification of peanut (</w:t>
      </w:r>
      <w:r w:rsidRPr="00FA2F4E">
        <w:rPr>
          <w:rFonts w:ascii="Times New Roman" w:hAnsi="Times New Roman" w:cs="Times New Roman"/>
          <w:i/>
          <w:iCs/>
          <w:sz w:val="24"/>
          <w:szCs w:val="24"/>
        </w:rPr>
        <w:t>Arachis hypogaea)</w:t>
      </w:r>
      <w:r w:rsidRPr="00FA2F4E">
        <w:rPr>
          <w:rFonts w:ascii="Times New Roman" w:hAnsi="Times New Roman" w:cs="Times New Roman"/>
          <w:sz w:val="24"/>
          <w:szCs w:val="24"/>
        </w:rPr>
        <w:t xml:space="preserve"> chromosomes using a fluorescence </w:t>
      </w:r>
      <w:r w:rsidRPr="00FA2F4E">
        <w:rPr>
          <w:rFonts w:ascii="Times New Roman" w:hAnsi="Times New Roman" w:cs="Times New Roman"/>
          <w:i/>
          <w:iCs/>
          <w:sz w:val="24"/>
          <w:szCs w:val="24"/>
        </w:rPr>
        <w:t>in situ</w:t>
      </w:r>
      <w:r w:rsidRPr="00FA2F4E">
        <w:rPr>
          <w:rFonts w:ascii="Times New Roman" w:hAnsi="Times New Roman" w:cs="Times New Roman"/>
          <w:sz w:val="24"/>
          <w:szCs w:val="24"/>
        </w:rPr>
        <w:t xml:space="preserve"> hybridization system reveals multiple hybridization events during tetraploid peanut formation. </w:t>
      </w:r>
      <w:r w:rsidRPr="00FA2F4E">
        <w:rPr>
          <w:rFonts w:ascii="Times New Roman" w:hAnsi="Times New Roman" w:cs="Times New Roman"/>
          <w:i/>
          <w:iCs/>
          <w:sz w:val="24"/>
          <w:szCs w:val="24"/>
        </w:rPr>
        <w:t>New Phytologist</w:t>
      </w:r>
      <w:r w:rsidRPr="00FA2F4E">
        <w:rPr>
          <w:rFonts w:ascii="Times New Roman" w:hAnsi="Times New Roman" w:cs="Times New Roman"/>
          <w:sz w:val="24"/>
          <w:szCs w:val="24"/>
        </w:rPr>
        <w:t xml:space="preserve">, </w:t>
      </w:r>
      <w:r w:rsidRPr="00FA2F4E">
        <w:rPr>
          <w:rFonts w:ascii="Times New Roman" w:hAnsi="Times New Roman" w:cs="Times New Roman"/>
          <w:i/>
          <w:iCs/>
          <w:sz w:val="24"/>
          <w:szCs w:val="24"/>
        </w:rPr>
        <w:t>211</w:t>
      </w:r>
      <w:r w:rsidRPr="00FA2F4E">
        <w:rPr>
          <w:rFonts w:ascii="Times New Roman" w:hAnsi="Times New Roman" w:cs="Times New Roman"/>
          <w:sz w:val="24"/>
          <w:szCs w:val="24"/>
        </w:rPr>
        <w:t xml:space="preserve">(4), 1424–1439. </w:t>
      </w:r>
      <w:hyperlink r:id="rId107" w:history="1">
        <w:r w:rsidRPr="00FA2F4E">
          <w:rPr>
            <w:rStyle w:val="Hyperlink"/>
            <w:rFonts w:ascii="Times New Roman" w:hAnsi="Times New Roman" w:cs="Times New Roman"/>
            <w:sz w:val="24"/>
            <w:szCs w:val="24"/>
          </w:rPr>
          <w:t>https://doi.org/10.1111/nph.13999</w:t>
        </w:r>
      </w:hyperlink>
      <w:r w:rsidRPr="00FA2F4E">
        <w:rPr>
          <w:rFonts w:ascii="Times New Roman" w:hAnsi="Times New Roman" w:cs="Times New Roman"/>
          <w:sz w:val="24"/>
          <w:szCs w:val="24"/>
        </w:rPr>
        <w:t xml:space="preserve"> </w:t>
      </w:r>
    </w:p>
    <w:p w14:paraId="77425ED2" w14:textId="77777777" w:rsidR="00410E8C" w:rsidRPr="00AD6B08" w:rsidRDefault="00410E8C" w:rsidP="00AD6B08">
      <w:pPr>
        <w:spacing w:before="120" w:after="120" w:line="360" w:lineRule="auto"/>
        <w:jc w:val="both"/>
        <w:rPr>
          <w:rFonts w:ascii="Times New Roman" w:hAnsi="Times New Roman" w:cs="Times New Roman"/>
          <w:sz w:val="24"/>
          <w:szCs w:val="24"/>
        </w:rPr>
      </w:pPr>
      <w:r w:rsidRPr="00FA2F4E">
        <w:rPr>
          <w:rFonts w:ascii="Times New Roman" w:hAnsi="Times New Roman" w:cs="Times New Roman"/>
          <w:sz w:val="24"/>
          <w:szCs w:val="24"/>
        </w:rPr>
        <w:t xml:space="preserve">Zhou, Z., </w:t>
      </w:r>
      <w:proofErr w:type="spellStart"/>
      <w:r w:rsidRPr="00FA2F4E">
        <w:rPr>
          <w:rFonts w:ascii="Times New Roman" w:hAnsi="Times New Roman" w:cs="Times New Roman"/>
          <w:sz w:val="24"/>
          <w:szCs w:val="24"/>
        </w:rPr>
        <w:t>Struik</w:t>
      </w:r>
      <w:proofErr w:type="spellEnd"/>
      <w:r w:rsidRPr="00FA2F4E">
        <w:rPr>
          <w:rFonts w:ascii="Times New Roman" w:hAnsi="Times New Roman" w:cs="Times New Roman"/>
          <w:sz w:val="24"/>
          <w:szCs w:val="24"/>
        </w:rPr>
        <w:t xml:space="preserve">, P. C., Gu, J., van der Putten, P. E. L., Wang, Z., Yin, X., &amp; Yang, J. (2023). Enhancing leaf photosynthesis from altered chlorophyll content requires optimal partitioning of nitrogen. </w:t>
      </w:r>
      <w:r w:rsidRPr="00FA2F4E">
        <w:rPr>
          <w:rFonts w:ascii="Times New Roman" w:hAnsi="Times New Roman" w:cs="Times New Roman"/>
          <w:i/>
          <w:iCs/>
          <w:sz w:val="24"/>
          <w:szCs w:val="24"/>
        </w:rPr>
        <w:t>Crop and Environment</w:t>
      </w:r>
      <w:r w:rsidRPr="00FA2F4E">
        <w:rPr>
          <w:rFonts w:ascii="Times New Roman" w:hAnsi="Times New Roman" w:cs="Times New Roman"/>
          <w:sz w:val="24"/>
          <w:szCs w:val="24"/>
        </w:rPr>
        <w:t xml:space="preserve">, </w:t>
      </w:r>
      <w:r w:rsidRPr="00FA2F4E">
        <w:rPr>
          <w:rFonts w:ascii="Times New Roman" w:hAnsi="Times New Roman" w:cs="Times New Roman"/>
          <w:i/>
          <w:iCs/>
          <w:sz w:val="24"/>
          <w:szCs w:val="24"/>
        </w:rPr>
        <w:t>2</w:t>
      </w:r>
      <w:r w:rsidRPr="00FA2F4E">
        <w:rPr>
          <w:rFonts w:ascii="Times New Roman" w:hAnsi="Times New Roman" w:cs="Times New Roman"/>
          <w:sz w:val="24"/>
          <w:szCs w:val="24"/>
        </w:rPr>
        <w:t xml:space="preserve">(1), 24–36. </w:t>
      </w:r>
      <w:hyperlink r:id="rId108" w:history="1">
        <w:r w:rsidRPr="00FA2F4E">
          <w:rPr>
            <w:rStyle w:val="Hyperlink"/>
            <w:rFonts w:ascii="Times New Roman" w:hAnsi="Times New Roman" w:cs="Times New Roman"/>
            <w:sz w:val="24"/>
            <w:szCs w:val="24"/>
          </w:rPr>
          <w:t>https://doi.org/10.1016/j.crope.2023.02.001</w:t>
        </w:r>
      </w:hyperlink>
      <w:r w:rsidRPr="00AD6B08">
        <w:rPr>
          <w:rFonts w:ascii="Times New Roman" w:hAnsi="Times New Roman" w:cs="Times New Roman"/>
          <w:sz w:val="24"/>
          <w:szCs w:val="24"/>
        </w:rPr>
        <w:t xml:space="preserve"> </w:t>
      </w:r>
    </w:p>
    <w:sectPr w:rsidR="00410E8C" w:rsidRPr="00AD6B08" w:rsidSect="0024009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00DB45" w14:textId="77777777" w:rsidR="00455583" w:rsidRDefault="00455583" w:rsidP="004B739C">
      <w:pPr>
        <w:spacing w:after="0" w:line="240" w:lineRule="auto"/>
      </w:pPr>
      <w:r>
        <w:separator/>
      </w:r>
    </w:p>
  </w:endnote>
  <w:endnote w:type="continuationSeparator" w:id="0">
    <w:p w14:paraId="3B41BFFE" w14:textId="77777777" w:rsidR="00455583" w:rsidRDefault="00455583" w:rsidP="004B739C">
      <w:pPr>
        <w:spacing w:after="0" w:line="240" w:lineRule="auto"/>
      </w:pPr>
      <w:r>
        <w:continuationSeparator/>
      </w:r>
    </w:p>
  </w:endnote>
  <w:endnote w:id="1">
    <w:p w14:paraId="68A97831" w14:textId="77777777" w:rsidR="00F323B5" w:rsidRPr="004B739C" w:rsidRDefault="00F323B5">
      <w:pPr>
        <w:pStyle w:val="EndnoteText"/>
        <w:rPr>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EA20A" w14:textId="77777777" w:rsidR="00F323B5" w:rsidRDefault="00F323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1160B" w14:textId="77777777" w:rsidR="00F323B5" w:rsidRDefault="00F323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C79C0" w14:textId="77777777" w:rsidR="00F323B5" w:rsidRDefault="00F323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F68CE3" w14:textId="77777777" w:rsidR="00455583" w:rsidRDefault="00455583" w:rsidP="004B739C">
      <w:pPr>
        <w:spacing w:after="0" w:line="240" w:lineRule="auto"/>
      </w:pPr>
      <w:r>
        <w:separator/>
      </w:r>
    </w:p>
  </w:footnote>
  <w:footnote w:type="continuationSeparator" w:id="0">
    <w:p w14:paraId="55CC7677" w14:textId="77777777" w:rsidR="00455583" w:rsidRDefault="00455583" w:rsidP="004B73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FCDDF" w14:textId="138B1D4E" w:rsidR="00F323B5" w:rsidRDefault="001508E7">
    <w:pPr>
      <w:pStyle w:val="Header"/>
    </w:pPr>
    <w:r>
      <w:rPr>
        <w:noProof/>
      </w:rPr>
      <w:pict w14:anchorId="307F02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488178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03987" w14:textId="6A1B9F65" w:rsidR="00F323B5" w:rsidRDefault="001508E7">
    <w:pPr>
      <w:pStyle w:val="Header"/>
    </w:pPr>
    <w:r>
      <w:rPr>
        <w:noProof/>
      </w:rPr>
      <w:pict w14:anchorId="0181C2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488178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45A0E" w14:textId="45D44005" w:rsidR="00F323B5" w:rsidRDefault="001508E7">
    <w:pPr>
      <w:pStyle w:val="Header"/>
    </w:pPr>
    <w:r>
      <w:rPr>
        <w:noProof/>
      </w:rPr>
      <w:pict w14:anchorId="4D8D6E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488178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B2815"/>
    <w:multiLevelType w:val="hybridMultilevel"/>
    <w:tmpl w:val="2AA09A2E"/>
    <w:lvl w:ilvl="0" w:tplc="3CF8543E">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7E83671"/>
    <w:multiLevelType w:val="hybridMultilevel"/>
    <w:tmpl w:val="7E8662C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63433F7C"/>
    <w:multiLevelType w:val="hybridMultilevel"/>
    <w:tmpl w:val="89A2748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3A0456B"/>
    <w:multiLevelType w:val="hybridMultilevel"/>
    <w:tmpl w:val="6DDAD25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0BA"/>
    <w:rsid w:val="000113BA"/>
    <w:rsid w:val="00025640"/>
    <w:rsid w:val="000257B6"/>
    <w:rsid w:val="000265EF"/>
    <w:rsid w:val="000423B1"/>
    <w:rsid w:val="00044E34"/>
    <w:rsid w:val="00046EEC"/>
    <w:rsid w:val="00054111"/>
    <w:rsid w:val="00055AF9"/>
    <w:rsid w:val="000563D7"/>
    <w:rsid w:val="0006080E"/>
    <w:rsid w:val="00070E03"/>
    <w:rsid w:val="000B2B5E"/>
    <w:rsid w:val="000C1C35"/>
    <w:rsid w:val="000C3BBA"/>
    <w:rsid w:val="000C7AF4"/>
    <w:rsid w:val="000F490E"/>
    <w:rsid w:val="00102485"/>
    <w:rsid w:val="001064F9"/>
    <w:rsid w:val="00116765"/>
    <w:rsid w:val="001256B2"/>
    <w:rsid w:val="001508E7"/>
    <w:rsid w:val="0015247D"/>
    <w:rsid w:val="0017007F"/>
    <w:rsid w:val="00170D8C"/>
    <w:rsid w:val="0017268F"/>
    <w:rsid w:val="00182B40"/>
    <w:rsid w:val="00192354"/>
    <w:rsid w:val="00193442"/>
    <w:rsid w:val="00197037"/>
    <w:rsid w:val="001A1945"/>
    <w:rsid w:val="001A5A46"/>
    <w:rsid w:val="001B002A"/>
    <w:rsid w:val="001B044E"/>
    <w:rsid w:val="001D2740"/>
    <w:rsid w:val="001E1819"/>
    <w:rsid w:val="001F24DA"/>
    <w:rsid w:val="001F3018"/>
    <w:rsid w:val="001F6926"/>
    <w:rsid w:val="00202F62"/>
    <w:rsid w:val="00211BCE"/>
    <w:rsid w:val="002374C7"/>
    <w:rsid w:val="00240096"/>
    <w:rsid w:val="0024257C"/>
    <w:rsid w:val="00256817"/>
    <w:rsid w:val="0026477D"/>
    <w:rsid w:val="00276A0D"/>
    <w:rsid w:val="002870B9"/>
    <w:rsid w:val="00293AFF"/>
    <w:rsid w:val="002940FC"/>
    <w:rsid w:val="00297B53"/>
    <w:rsid w:val="002A2592"/>
    <w:rsid w:val="002A3DFF"/>
    <w:rsid w:val="002A78BB"/>
    <w:rsid w:val="002C2701"/>
    <w:rsid w:val="002C69C5"/>
    <w:rsid w:val="002D1CB5"/>
    <w:rsid w:val="002E3D86"/>
    <w:rsid w:val="002E513D"/>
    <w:rsid w:val="002F539B"/>
    <w:rsid w:val="0031488A"/>
    <w:rsid w:val="00317745"/>
    <w:rsid w:val="00327346"/>
    <w:rsid w:val="00327350"/>
    <w:rsid w:val="00347542"/>
    <w:rsid w:val="00356073"/>
    <w:rsid w:val="00364A97"/>
    <w:rsid w:val="003874AD"/>
    <w:rsid w:val="00391326"/>
    <w:rsid w:val="003A1042"/>
    <w:rsid w:val="003B33CF"/>
    <w:rsid w:val="003D3C25"/>
    <w:rsid w:val="003D6EE0"/>
    <w:rsid w:val="003D71B2"/>
    <w:rsid w:val="003E6458"/>
    <w:rsid w:val="004059AD"/>
    <w:rsid w:val="00406288"/>
    <w:rsid w:val="00410E8C"/>
    <w:rsid w:val="00412355"/>
    <w:rsid w:val="00413F5E"/>
    <w:rsid w:val="00417639"/>
    <w:rsid w:val="004354D3"/>
    <w:rsid w:val="00455583"/>
    <w:rsid w:val="004678AD"/>
    <w:rsid w:val="004718AD"/>
    <w:rsid w:val="004725E4"/>
    <w:rsid w:val="004800DF"/>
    <w:rsid w:val="004B739C"/>
    <w:rsid w:val="004E21CC"/>
    <w:rsid w:val="004E2AFE"/>
    <w:rsid w:val="004E56A6"/>
    <w:rsid w:val="005033A2"/>
    <w:rsid w:val="00512ED6"/>
    <w:rsid w:val="005439A3"/>
    <w:rsid w:val="00562037"/>
    <w:rsid w:val="005757E8"/>
    <w:rsid w:val="00581B73"/>
    <w:rsid w:val="00582767"/>
    <w:rsid w:val="0058295A"/>
    <w:rsid w:val="00583527"/>
    <w:rsid w:val="0058506A"/>
    <w:rsid w:val="005864F4"/>
    <w:rsid w:val="00587549"/>
    <w:rsid w:val="005B6D8D"/>
    <w:rsid w:val="005B74ED"/>
    <w:rsid w:val="005E73B9"/>
    <w:rsid w:val="006017BF"/>
    <w:rsid w:val="00602CB8"/>
    <w:rsid w:val="006166EA"/>
    <w:rsid w:val="00630B71"/>
    <w:rsid w:val="00631970"/>
    <w:rsid w:val="00637B1F"/>
    <w:rsid w:val="006474CE"/>
    <w:rsid w:val="00654656"/>
    <w:rsid w:val="0065596D"/>
    <w:rsid w:val="00670BE8"/>
    <w:rsid w:val="00671FC1"/>
    <w:rsid w:val="006743E4"/>
    <w:rsid w:val="006A15EF"/>
    <w:rsid w:val="006A2690"/>
    <w:rsid w:val="006A60BA"/>
    <w:rsid w:val="006C0A2C"/>
    <w:rsid w:val="006C6EA0"/>
    <w:rsid w:val="006D7EDC"/>
    <w:rsid w:val="00705A89"/>
    <w:rsid w:val="007076AB"/>
    <w:rsid w:val="00711402"/>
    <w:rsid w:val="00724772"/>
    <w:rsid w:val="00726B2B"/>
    <w:rsid w:val="007306B6"/>
    <w:rsid w:val="00734C99"/>
    <w:rsid w:val="0077460C"/>
    <w:rsid w:val="00792CAF"/>
    <w:rsid w:val="007A2318"/>
    <w:rsid w:val="007B67E2"/>
    <w:rsid w:val="007C130E"/>
    <w:rsid w:val="007C32F7"/>
    <w:rsid w:val="007D620B"/>
    <w:rsid w:val="007E17F4"/>
    <w:rsid w:val="007F0B1D"/>
    <w:rsid w:val="007F1AE7"/>
    <w:rsid w:val="00877FB5"/>
    <w:rsid w:val="00887796"/>
    <w:rsid w:val="00896DAF"/>
    <w:rsid w:val="0089735F"/>
    <w:rsid w:val="008A79D8"/>
    <w:rsid w:val="008C23F7"/>
    <w:rsid w:val="008D0695"/>
    <w:rsid w:val="008D2A0F"/>
    <w:rsid w:val="008E7223"/>
    <w:rsid w:val="008F76B5"/>
    <w:rsid w:val="00910B9A"/>
    <w:rsid w:val="00917402"/>
    <w:rsid w:val="00936EF7"/>
    <w:rsid w:val="00942D6C"/>
    <w:rsid w:val="009560CA"/>
    <w:rsid w:val="00971085"/>
    <w:rsid w:val="00973D44"/>
    <w:rsid w:val="00977341"/>
    <w:rsid w:val="0097738C"/>
    <w:rsid w:val="00993733"/>
    <w:rsid w:val="009A218D"/>
    <w:rsid w:val="009A3517"/>
    <w:rsid w:val="009B27D7"/>
    <w:rsid w:val="009B6E52"/>
    <w:rsid w:val="009C4588"/>
    <w:rsid w:val="009C5651"/>
    <w:rsid w:val="00A06905"/>
    <w:rsid w:val="00A25744"/>
    <w:rsid w:val="00A27E46"/>
    <w:rsid w:val="00A55698"/>
    <w:rsid w:val="00A6093B"/>
    <w:rsid w:val="00A759E1"/>
    <w:rsid w:val="00A80865"/>
    <w:rsid w:val="00A90E5F"/>
    <w:rsid w:val="00A97E7B"/>
    <w:rsid w:val="00AA0626"/>
    <w:rsid w:val="00AA784E"/>
    <w:rsid w:val="00AB592C"/>
    <w:rsid w:val="00AD6B08"/>
    <w:rsid w:val="00AF3A2C"/>
    <w:rsid w:val="00AF65C0"/>
    <w:rsid w:val="00B0163D"/>
    <w:rsid w:val="00B10DE3"/>
    <w:rsid w:val="00B11667"/>
    <w:rsid w:val="00B2439E"/>
    <w:rsid w:val="00B2668C"/>
    <w:rsid w:val="00B513A2"/>
    <w:rsid w:val="00B570C6"/>
    <w:rsid w:val="00B60E71"/>
    <w:rsid w:val="00B60F0F"/>
    <w:rsid w:val="00B6493D"/>
    <w:rsid w:val="00B71BDA"/>
    <w:rsid w:val="00B76219"/>
    <w:rsid w:val="00B84058"/>
    <w:rsid w:val="00B84AF6"/>
    <w:rsid w:val="00B90473"/>
    <w:rsid w:val="00B92839"/>
    <w:rsid w:val="00B93B0A"/>
    <w:rsid w:val="00BA0B09"/>
    <w:rsid w:val="00BA2DEA"/>
    <w:rsid w:val="00BC76F4"/>
    <w:rsid w:val="00BD00B1"/>
    <w:rsid w:val="00BF041F"/>
    <w:rsid w:val="00BF6734"/>
    <w:rsid w:val="00C1110E"/>
    <w:rsid w:val="00C43D4B"/>
    <w:rsid w:val="00C6294D"/>
    <w:rsid w:val="00C821A4"/>
    <w:rsid w:val="00C91DD2"/>
    <w:rsid w:val="00CB67BF"/>
    <w:rsid w:val="00CF11AA"/>
    <w:rsid w:val="00CF4D45"/>
    <w:rsid w:val="00D179B2"/>
    <w:rsid w:val="00D2130E"/>
    <w:rsid w:val="00D22E1B"/>
    <w:rsid w:val="00D3040A"/>
    <w:rsid w:val="00D37078"/>
    <w:rsid w:val="00D42B4B"/>
    <w:rsid w:val="00D55574"/>
    <w:rsid w:val="00D9342B"/>
    <w:rsid w:val="00DB27EC"/>
    <w:rsid w:val="00DB460F"/>
    <w:rsid w:val="00DC0456"/>
    <w:rsid w:val="00DE472B"/>
    <w:rsid w:val="00DF05A4"/>
    <w:rsid w:val="00DF35F7"/>
    <w:rsid w:val="00E43E7D"/>
    <w:rsid w:val="00E56C4C"/>
    <w:rsid w:val="00E6168B"/>
    <w:rsid w:val="00E63EAA"/>
    <w:rsid w:val="00E674EA"/>
    <w:rsid w:val="00E808E6"/>
    <w:rsid w:val="00E857C9"/>
    <w:rsid w:val="00E92045"/>
    <w:rsid w:val="00E9383A"/>
    <w:rsid w:val="00EB0ACB"/>
    <w:rsid w:val="00EB1F81"/>
    <w:rsid w:val="00EB3387"/>
    <w:rsid w:val="00EB5D08"/>
    <w:rsid w:val="00EC6324"/>
    <w:rsid w:val="00EE35AD"/>
    <w:rsid w:val="00EE501F"/>
    <w:rsid w:val="00EF2D40"/>
    <w:rsid w:val="00EF3CB8"/>
    <w:rsid w:val="00F13CFD"/>
    <w:rsid w:val="00F2038D"/>
    <w:rsid w:val="00F25527"/>
    <w:rsid w:val="00F323B5"/>
    <w:rsid w:val="00F56AD4"/>
    <w:rsid w:val="00F64DEF"/>
    <w:rsid w:val="00F722E0"/>
    <w:rsid w:val="00F810FB"/>
    <w:rsid w:val="00F873B0"/>
    <w:rsid w:val="00F907F0"/>
    <w:rsid w:val="00FA2F4E"/>
    <w:rsid w:val="00FA5C2C"/>
    <w:rsid w:val="00FB427A"/>
    <w:rsid w:val="00FC0BBE"/>
    <w:rsid w:val="00FC182E"/>
    <w:rsid w:val="00FD6B47"/>
    <w:rsid w:val="00FE1333"/>
    <w:rsid w:val="00FE7E6C"/>
    <w:rsid w:val="00FF3ADB"/>
    <w:rsid w:val="00FF7E5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4747E92"/>
  <w15:chartTrackingRefBased/>
  <w15:docId w15:val="{7B54077A-C0AD-47D3-81D5-E0C7918D5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182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9A218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B5D08"/>
    <w:rPr>
      <w:color w:val="0563C1" w:themeColor="hyperlink"/>
      <w:u w:val="single"/>
    </w:rPr>
  </w:style>
  <w:style w:type="table" w:styleId="TableGrid">
    <w:name w:val="Table Grid"/>
    <w:basedOn w:val="TableNormal"/>
    <w:uiPriority w:val="39"/>
    <w:rsid w:val="00413F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4B739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B739C"/>
    <w:rPr>
      <w:sz w:val="20"/>
      <w:szCs w:val="20"/>
    </w:rPr>
  </w:style>
  <w:style w:type="character" w:styleId="EndnoteReference">
    <w:name w:val="endnote reference"/>
    <w:basedOn w:val="DefaultParagraphFont"/>
    <w:uiPriority w:val="99"/>
    <w:semiHidden/>
    <w:unhideWhenUsed/>
    <w:rsid w:val="004B739C"/>
    <w:rPr>
      <w:vertAlign w:val="superscript"/>
    </w:rPr>
  </w:style>
  <w:style w:type="paragraph" w:styleId="ListParagraph">
    <w:name w:val="List Paragraph"/>
    <w:basedOn w:val="Normal"/>
    <w:link w:val="ListParagraphChar"/>
    <w:uiPriority w:val="34"/>
    <w:qFormat/>
    <w:rsid w:val="00BF041F"/>
    <w:pPr>
      <w:ind w:left="720"/>
      <w:contextualSpacing/>
    </w:pPr>
  </w:style>
  <w:style w:type="character" w:customStyle="1" w:styleId="personname">
    <w:name w:val="person_name"/>
    <w:basedOn w:val="DefaultParagraphFont"/>
    <w:rsid w:val="00410E8C"/>
  </w:style>
  <w:style w:type="character" w:styleId="Emphasis">
    <w:name w:val="Emphasis"/>
    <w:basedOn w:val="DefaultParagraphFont"/>
    <w:uiPriority w:val="20"/>
    <w:qFormat/>
    <w:rsid w:val="00410E8C"/>
    <w:rPr>
      <w:i/>
      <w:iCs/>
    </w:rPr>
  </w:style>
  <w:style w:type="character" w:customStyle="1" w:styleId="Heading1Char">
    <w:name w:val="Heading 1 Char"/>
    <w:basedOn w:val="DefaultParagraphFont"/>
    <w:link w:val="Heading1"/>
    <w:uiPriority w:val="9"/>
    <w:rsid w:val="00FC182E"/>
    <w:rPr>
      <w:rFonts w:asciiTheme="majorHAnsi" w:eastAsiaTheme="majorEastAsia" w:hAnsiTheme="majorHAnsi" w:cstheme="majorBidi"/>
      <w:color w:val="2E74B5" w:themeColor="accent1" w:themeShade="BF"/>
      <w:sz w:val="32"/>
      <w:szCs w:val="32"/>
    </w:rPr>
  </w:style>
  <w:style w:type="character" w:customStyle="1" w:styleId="ListParagraphChar">
    <w:name w:val="List Paragraph Char"/>
    <w:link w:val="ListParagraph"/>
    <w:uiPriority w:val="34"/>
    <w:rsid w:val="00B92839"/>
  </w:style>
  <w:style w:type="character" w:customStyle="1" w:styleId="react-xocs-alternative-link">
    <w:name w:val="react-xocs-alternative-link"/>
    <w:basedOn w:val="DefaultParagraphFont"/>
    <w:rsid w:val="00406288"/>
  </w:style>
  <w:style w:type="character" w:customStyle="1" w:styleId="given-name">
    <w:name w:val="given-name"/>
    <w:basedOn w:val="DefaultParagraphFont"/>
    <w:rsid w:val="00406288"/>
  </w:style>
  <w:style w:type="character" w:customStyle="1" w:styleId="text">
    <w:name w:val="text"/>
    <w:basedOn w:val="DefaultParagraphFont"/>
    <w:rsid w:val="00406288"/>
  </w:style>
  <w:style w:type="character" w:customStyle="1" w:styleId="author-ref">
    <w:name w:val="author-ref"/>
    <w:basedOn w:val="DefaultParagraphFont"/>
    <w:rsid w:val="00406288"/>
  </w:style>
  <w:style w:type="character" w:customStyle="1" w:styleId="anchor-text">
    <w:name w:val="anchor-text"/>
    <w:basedOn w:val="DefaultParagraphFont"/>
    <w:rsid w:val="00581B73"/>
  </w:style>
  <w:style w:type="character" w:customStyle="1" w:styleId="UnresolvedMention1">
    <w:name w:val="Unresolved Mention1"/>
    <w:basedOn w:val="DefaultParagraphFont"/>
    <w:uiPriority w:val="99"/>
    <w:semiHidden/>
    <w:unhideWhenUsed/>
    <w:rsid w:val="00581B73"/>
    <w:rPr>
      <w:color w:val="605E5C"/>
      <w:shd w:val="clear" w:color="auto" w:fill="E1DFDD"/>
    </w:rPr>
  </w:style>
  <w:style w:type="paragraph" w:styleId="Header">
    <w:name w:val="header"/>
    <w:basedOn w:val="Normal"/>
    <w:link w:val="HeaderChar"/>
    <w:uiPriority w:val="99"/>
    <w:unhideWhenUsed/>
    <w:rsid w:val="006C6E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6EA0"/>
  </w:style>
  <w:style w:type="paragraph" w:styleId="Footer">
    <w:name w:val="footer"/>
    <w:basedOn w:val="Normal"/>
    <w:link w:val="FooterChar"/>
    <w:uiPriority w:val="99"/>
    <w:unhideWhenUsed/>
    <w:rsid w:val="006C6E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6EA0"/>
  </w:style>
  <w:style w:type="character" w:customStyle="1" w:styleId="Heading2Char">
    <w:name w:val="Heading 2 Char"/>
    <w:basedOn w:val="DefaultParagraphFont"/>
    <w:link w:val="Heading2"/>
    <w:uiPriority w:val="9"/>
    <w:semiHidden/>
    <w:rsid w:val="009A218D"/>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30306">
      <w:bodyDiv w:val="1"/>
      <w:marLeft w:val="0"/>
      <w:marRight w:val="0"/>
      <w:marTop w:val="0"/>
      <w:marBottom w:val="0"/>
      <w:divBdr>
        <w:top w:val="none" w:sz="0" w:space="0" w:color="auto"/>
        <w:left w:val="none" w:sz="0" w:space="0" w:color="auto"/>
        <w:bottom w:val="none" w:sz="0" w:space="0" w:color="auto"/>
        <w:right w:val="none" w:sz="0" w:space="0" w:color="auto"/>
      </w:divBdr>
      <w:divsChild>
        <w:div w:id="1972242643">
          <w:marLeft w:val="0"/>
          <w:marRight w:val="0"/>
          <w:marTop w:val="0"/>
          <w:marBottom w:val="0"/>
          <w:divBdr>
            <w:top w:val="none" w:sz="0" w:space="0" w:color="auto"/>
            <w:left w:val="none" w:sz="0" w:space="0" w:color="auto"/>
            <w:bottom w:val="none" w:sz="0" w:space="0" w:color="auto"/>
            <w:right w:val="none" w:sz="0" w:space="0" w:color="auto"/>
          </w:divBdr>
        </w:div>
      </w:divsChild>
    </w:div>
    <w:div w:id="89357847">
      <w:bodyDiv w:val="1"/>
      <w:marLeft w:val="0"/>
      <w:marRight w:val="0"/>
      <w:marTop w:val="0"/>
      <w:marBottom w:val="0"/>
      <w:divBdr>
        <w:top w:val="none" w:sz="0" w:space="0" w:color="auto"/>
        <w:left w:val="none" w:sz="0" w:space="0" w:color="auto"/>
        <w:bottom w:val="none" w:sz="0" w:space="0" w:color="auto"/>
        <w:right w:val="none" w:sz="0" w:space="0" w:color="auto"/>
      </w:divBdr>
      <w:divsChild>
        <w:div w:id="952788092">
          <w:marLeft w:val="0"/>
          <w:marRight w:val="0"/>
          <w:marTop w:val="0"/>
          <w:marBottom w:val="0"/>
          <w:divBdr>
            <w:top w:val="none" w:sz="0" w:space="0" w:color="auto"/>
            <w:left w:val="none" w:sz="0" w:space="0" w:color="auto"/>
            <w:bottom w:val="none" w:sz="0" w:space="0" w:color="auto"/>
            <w:right w:val="none" w:sz="0" w:space="0" w:color="auto"/>
          </w:divBdr>
        </w:div>
      </w:divsChild>
    </w:div>
    <w:div w:id="106043122">
      <w:bodyDiv w:val="1"/>
      <w:marLeft w:val="0"/>
      <w:marRight w:val="0"/>
      <w:marTop w:val="0"/>
      <w:marBottom w:val="0"/>
      <w:divBdr>
        <w:top w:val="none" w:sz="0" w:space="0" w:color="auto"/>
        <w:left w:val="none" w:sz="0" w:space="0" w:color="auto"/>
        <w:bottom w:val="none" w:sz="0" w:space="0" w:color="auto"/>
        <w:right w:val="none" w:sz="0" w:space="0" w:color="auto"/>
      </w:divBdr>
      <w:divsChild>
        <w:div w:id="230312018">
          <w:marLeft w:val="0"/>
          <w:marRight w:val="0"/>
          <w:marTop w:val="0"/>
          <w:marBottom w:val="0"/>
          <w:divBdr>
            <w:top w:val="none" w:sz="0" w:space="0" w:color="auto"/>
            <w:left w:val="none" w:sz="0" w:space="0" w:color="auto"/>
            <w:bottom w:val="none" w:sz="0" w:space="0" w:color="auto"/>
            <w:right w:val="none" w:sz="0" w:space="0" w:color="auto"/>
          </w:divBdr>
        </w:div>
      </w:divsChild>
    </w:div>
    <w:div w:id="122577770">
      <w:bodyDiv w:val="1"/>
      <w:marLeft w:val="0"/>
      <w:marRight w:val="0"/>
      <w:marTop w:val="0"/>
      <w:marBottom w:val="0"/>
      <w:divBdr>
        <w:top w:val="none" w:sz="0" w:space="0" w:color="auto"/>
        <w:left w:val="none" w:sz="0" w:space="0" w:color="auto"/>
        <w:bottom w:val="none" w:sz="0" w:space="0" w:color="auto"/>
        <w:right w:val="none" w:sz="0" w:space="0" w:color="auto"/>
      </w:divBdr>
      <w:divsChild>
        <w:div w:id="1388718970">
          <w:marLeft w:val="0"/>
          <w:marRight w:val="0"/>
          <w:marTop w:val="0"/>
          <w:marBottom w:val="0"/>
          <w:divBdr>
            <w:top w:val="none" w:sz="0" w:space="0" w:color="auto"/>
            <w:left w:val="none" w:sz="0" w:space="0" w:color="auto"/>
            <w:bottom w:val="none" w:sz="0" w:space="0" w:color="auto"/>
            <w:right w:val="none" w:sz="0" w:space="0" w:color="auto"/>
          </w:divBdr>
        </w:div>
      </w:divsChild>
    </w:div>
    <w:div w:id="152569044">
      <w:bodyDiv w:val="1"/>
      <w:marLeft w:val="0"/>
      <w:marRight w:val="0"/>
      <w:marTop w:val="0"/>
      <w:marBottom w:val="0"/>
      <w:divBdr>
        <w:top w:val="none" w:sz="0" w:space="0" w:color="auto"/>
        <w:left w:val="none" w:sz="0" w:space="0" w:color="auto"/>
        <w:bottom w:val="none" w:sz="0" w:space="0" w:color="auto"/>
        <w:right w:val="none" w:sz="0" w:space="0" w:color="auto"/>
      </w:divBdr>
      <w:divsChild>
        <w:div w:id="1813986972">
          <w:marLeft w:val="0"/>
          <w:marRight w:val="0"/>
          <w:marTop w:val="0"/>
          <w:marBottom w:val="0"/>
          <w:divBdr>
            <w:top w:val="none" w:sz="0" w:space="0" w:color="auto"/>
            <w:left w:val="none" w:sz="0" w:space="0" w:color="auto"/>
            <w:bottom w:val="none" w:sz="0" w:space="0" w:color="auto"/>
            <w:right w:val="none" w:sz="0" w:space="0" w:color="auto"/>
          </w:divBdr>
        </w:div>
      </w:divsChild>
    </w:div>
    <w:div w:id="161438652">
      <w:bodyDiv w:val="1"/>
      <w:marLeft w:val="0"/>
      <w:marRight w:val="0"/>
      <w:marTop w:val="0"/>
      <w:marBottom w:val="0"/>
      <w:divBdr>
        <w:top w:val="none" w:sz="0" w:space="0" w:color="auto"/>
        <w:left w:val="none" w:sz="0" w:space="0" w:color="auto"/>
        <w:bottom w:val="none" w:sz="0" w:space="0" w:color="auto"/>
        <w:right w:val="none" w:sz="0" w:space="0" w:color="auto"/>
      </w:divBdr>
      <w:divsChild>
        <w:div w:id="710109472">
          <w:marLeft w:val="0"/>
          <w:marRight w:val="0"/>
          <w:marTop w:val="0"/>
          <w:marBottom w:val="0"/>
          <w:divBdr>
            <w:top w:val="none" w:sz="0" w:space="0" w:color="auto"/>
            <w:left w:val="none" w:sz="0" w:space="0" w:color="auto"/>
            <w:bottom w:val="none" w:sz="0" w:space="0" w:color="auto"/>
            <w:right w:val="none" w:sz="0" w:space="0" w:color="auto"/>
          </w:divBdr>
        </w:div>
      </w:divsChild>
    </w:div>
    <w:div w:id="185212332">
      <w:bodyDiv w:val="1"/>
      <w:marLeft w:val="0"/>
      <w:marRight w:val="0"/>
      <w:marTop w:val="0"/>
      <w:marBottom w:val="0"/>
      <w:divBdr>
        <w:top w:val="none" w:sz="0" w:space="0" w:color="auto"/>
        <w:left w:val="none" w:sz="0" w:space="0" w:color="auto"/>
        <w:bottom w:val="none" w:sz="0" w:space="0" w:color="auto"/>
        <w:right w:val="none" w:sz="0" w:space="0" w:color="auto"/>
      </w:divBdr>
      <w:divsChild>
        <w:div w:id="856699838">
          <w:marLeft w:val="0"/>
          <w:marRight w:val="0"/>
          <w:marTop w:val="0"/>
          <w:marBottom w:val="0"/>
          <w:divBdr>
            <w:top w:val="none" w:sz="0" w:space="0" w:color="auto"/>
            <w:left w:val="none" w:sz="0" w:space="0" w:color="auto"/>
            <w:bottom w:val="none" w:sz="0" w:space="0" w:color="auto"/>
            <w:right w:val="none" w:sz="0" w:space="0" w:color="auto"/>
          </w:divBdr>
        </w:div>
      </w:divsChild>
    </w:div>
    <w:div w:id="186603871">
      <w:bodyDiv w:val="1"/>
      <w:marLeft w:val="0"/>
      <w:marRight w:val="0"/>
      <w:marTop w:val="0"/>
      <w:marBottom w:val="0"/>
      <w:divBdr>
        <w:top w:val="none" w:sz="0" w:space="0" w:color="auto"/>
        <w:left w:val="none" w:sz="0" w:space="0" w:color="auto"/>
        <w:bottom w:val="none" w:sz="0" w:space="0" w:color="auto"/>
        <w:right w:val="none" w:sz="0" w:space="0" w:color="auto"/>
      </w:divBdr>
      <w:divsChild>
        <w:div w:id="538863143">
          <w:marLeft w:val="0"/>
          <w:marRight w:val="0"/>
          <w:marTop w:val="0"/>
          <w:marBottom w:val="0"/>
          <w:divBdr>
            <w:top w:val="none" w:sz="0" w:space="0" w:color="auto"/>
            <w:left w:val="none" w:sz="0" w:space="0" w:color="auto"/>
            <w:bottom w:val="none" w:sz="0" w:space="0" w:color="auto"/>
            <w:right w:val="none" w:sz="0" w:space="0" w:color="auto"/>
          </w:divBdr>
        </w:div>
      </w:divsChild>
    </w:div>
    <w:div w:id="229736204">
      <w:bodyDiv w:val="1"/>
      <w:marLeft w:val="0"/>
      <w:marRight w:val="0"/>
      <w:marTop w:val="0"/>
      <w:marBottom w:val="0"/>
      <w:divBdr>
        <w:top w:val="none" w:sz="0" w:space="0" w:color="auto"/>
        <w:left w:val="none" w:sz="0" w:space="0" w:color="auto"/>
        <w:bottom w:val="none" w:sz="0" w:space="0" w:color="auto"/>
        <w:right w:val="none" w:sz="0" w:space="0" w:color="auto"/>
      </w:divBdr>
      <w:divsChild>
        <w:div w:id="39549651">
          <w:marLeft w:val="0"/>
          <w:marRight w:val="0"/>
          <w:marTop w:val="0"/>
          <w:marBottom w:val="0"/>
          <w:divBdr>
            <w:top w:val="none" w:sz="0" w:space="0" w:color="auto"/>
            <w:left w:val="none" w:sz="0" w:space="0" w:color="auto"/>
            <w:bottom w:val="none" w:sz="0" w:space="0" w:color="auto"/>
            <w:right w:val="none" w:sz="0" w:space="0" w:color="auto"/>
          </w:divBdr>
        </w:div>
      </w:divsChild>
    </w:div>
    <w:div w:id="251667084">
      <w:bodyDiv w:val="1"/>
      <w:marLeft w:val="0"/>
      <w:marRight w:val="0"/>
      <w:marTop w:val="0"/>
      <w:marBottom w:val="0"/>
      <w:divBdr>
        <w:top w:val="none" w:sz="0" w:space="0" w:color="auto"/>
        <w:left w:val="none" w:sz="0" w:space="0" w:color="auto"/>
        <w:bottom w:val="none" w:sz="0" w:space="0" w:color="auto"/>
        <w:right w:val="none" w:sz="0" w:space="0" w:color="auto"/>
      </w:divBdr>
      <w:divsChild>
        <w:div w:id="1184125768">
          <w:marLeft w:val="0"/>
          <w:marRight w:val="0"/>
          <w:marTop w:val="0"/>
          <w:marBottom w:val="0"/>
          <w:divBdr>
            <w:top w:val="none" w:sz="0" w:space="0" w:color="auto"/>
            <w:left w:val="none" w:sz="0" w:space="0" w:color="auto"/>
            <w:bottom w:val="none" w:sz="0" w:space="0" w:color="auto"/>
            <w:right w:val="none" w:sz="0" w:space="0" w:color="auto"/>
          </w:divBdr>
        </w:div>
      </w:divsChild>
    </w:div>
    <w:div w:id="261844002">
      <w:bodyDiv w:val="1"/>
      <w:marLeft w:val="0"/>
      <w:marRight w:val="0"/>
      <w:marTop w:val="0"/>
      <w:marBottom w:val="0"/>
      <w:divBdr>
        <w:top w:val="none" w:sz="0" w:space="0" w:color="auto"/>
        <w:left w:val="none" w:sz="0" w:space="0" w:color="auto"/>
        <w:bottom w:val="none" w:sz="0" w:space="0" w:color="auto"/>
        <w:right w:val="none" w:sz="0" w:space="0" w:color="auto"/>
      </w:divBdr>
      <w:divsChild>
        <w:div w:id="1783963404">
          <w:marLeft w:val="0"/>
          <w:marRight w:val="0"/>
          <w:marTop w:val="0"/>
          <w:marBottom w:val="0"/>
          <w:divBdr>
            <w:top w:val="none" w:sz="0" w:space="0" w:color="auto"/>
            <w:left w:val="none" w:sz="0" w:space="0" w:color="auto"/>
            <w:bottom w:val="none" w:sz="0" w:space="0" w:color="auto"/>
            <w:right w:val="none" w:sz="0" w:space="0" w:color="auto"/>
          </w:divBdr>
        </w:div>
      </w:divsChild>
    </w:div>
    <w:div w:id="306478268">
      <w:bodyDiv w:val="1"/>
      <w:marLeft w:val="0"/>
      <w:marRight w:val="0"/>
      <w:marTop w:val="0"/>
      <w:marBottom w:val="0"/>
      <w:divBdr>
        <w:top w:val="none" w:sz="0" w:space="0" w:color="auto"/>
        <w:left w:val="none" w:sz="0" w:space="0" w:color="auto"/>
        <w:bottom w:val="none" w:sz="0" w:space="0" w:color="auto"/>
        <w:right w:val="none" w:sz="0" w:space="0" w:color="auto"/>
      </w:divBdr>
      <w:divsChild>
        <w:div w:id="1106577676">
          <w:marLeft w:val="0"/>
          <w:marRight w:val="0"/>
          <w:marTop w:val="0"/>
          <w:marBottom w:val="0"/>
          <w:divBdr>
            <w:top w:val="none" w:sz="0" w:space="0" w:color="auto"/>
            <w:left w:val="none" w:sz="0" w:space="0" w:color="auto"/>
            <w:bottom w:val="none" w:sz="0" w:space="0" w:color="auto"/>
            <w:right w:val="none" w:sz="0" w:space="0" w:color="auto"/>
          </w:divBdr>
          <w:divsChild>
            <w:div w:id="1322081555">
              <w:marLeft w:val="0"/>
              <w:marRight w:val="0"/>
              <w:marTop w:val="0"/>
              <w:marBottom w:val="0"/>
              <w:divBdr>
                <w:top w:val="none" w:sz="0" w:space="0" w:color="auto"/>
                <w:left w:val="none" w:sz="0" w:space="0" w:color="auto"/>
                <w:bottom w:val="none" w:sz="0" w:space="0" w:color="auto"/>
                <w:right w:val="none" w:sz="0" w:space="0" w:color="auto"/>
              </w:divBdr>
              <w:divsChild>
                <w:div w:id="1742018554">
                  <w:marLeft w:val="0"/>
                  <w:marRight w:val="0"/>
                  <w:marTop w:val="0"/>
                  <w:marBottom w:val="0"/>
                  <w:divBdr>
                    <w:top w:val="none" w:sz="0" w:space="0" w:color="auto"/>
                    <w:left w:val="none" w:sz="0" w:space="0" w:color="auto"/>
                    <w:bottom w:val="none" w:sz="0" w:space="0" w:color="auto"/>
                    <w:right w:val="none" w:sz="0" w:space="0" w:color="auto"/>
                  </w:divBdr>
                  <w:divsChild>
                    <w:div w:id="1080323856">
                      <w:marLeft w:val="0"/>
                      <w:marRight w:val="0"/>
                      <w:marTop w:val="0"/>
                      <w:marBottom w:val="0"/>
                      <w:divBdr>
                        <w:top w:val="none" w:sz="0" w:space="0" w:color="auto"/>
                        <w:left w:val="none" w:sz="0" w:space="0" w:color="auto"/>
                        <w:bottom w:val="none" w:sz="0" w:space="0" w:color="auto"/>
                        <w:right w:val="none" w:sz="0" w:space="0" w:color="auto"/>
                      </w:divBdr>
                      <w:divsChild>
                        <w:div w:id="1494684818">
                          <w:marLeft w:val="0"/>
                          <w:marRight w:val="0"/>
                          <w:marTop w:val="0"/>
                          <w:marBottom w:val="0"/>
                          <w:divBdr>
                            <w:top w:val="none" w:sz="0" w:space="0" w:color="auto"/>
                            <w:left w:val="none" w:sz="0" w:space="0" w:color="auto"/>
                            <w:bottom w:val="none" w:sz="0" w:space="0" w:color="auto"/>
                            <w:right w:val="none" w:sz="0" w:space="0" w:color="auto"/>
                          </w:divBdr>
                          <w:divsChild>
                            <w:div w:id="1733580475">
                              <w:marLeft w:val="0"/>
                              <w:marRight w:val="0"/>
                              <w:marTop w:val="0"/>
                              <w:marBottom w:val="0"/>
                              <w:divBdr>
                                <w:top w:val="none" w:sz="0" w:space="0" w:color="auto"/>
                                <w:left w:val="none" w:sz="0" w:space="0" w:color="auto"/>
                                <w:bottom w:val="none" w:sz="0" w:space="0" w:color="auto"/>
                                <w:right w:val="none" w:sz="0" w:space="0" w:color="auto"/>
                              </w:divBdr>
                              <w:divsChild>
                                <w:div w:id="85357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837154">
      <w:bodyDiv w:val="1"/>
      <w:marLeft w:val="0"/>
      <w:marRight w:val="0"/>
      <w:marTop w:val="0"/>
      <w:marBottom w:val="0"/>
      <w:divBdr>
        <w:top w:val="none" w:sz="0" w:space="0" w:color="auto"/>
        <w:left w:val="none" w:sz="0" w:space="0" w:color="auto"/>
        <w:bottom w:val="none" w:sz="0" w:space="0" w:color="auto"/>
        <w:right w:val="none" w:sz="0" w:space="0" w:color="auto"/>
      </w:divBdr>
      <w:divsChild>
        <w:div w:id="111286718">
          <w:marLeft w:val="0"/>
          <w:marRight w:val="0"/>
          <w:marTop w:val="0"/>
          <w:marBottom w:val="0"/>
          <w:divBdr>
            <w:top w:val="none" w:sz="0" w:space="0" w:color="auto"/>
            <w:left w:val="none" w:sz="0" w:space="0" w:color="auto"/>
            <w:bottom w:val="none" w:sz="0" w:space="0" w:color="auto"/>
            <w:right w:val="none" w:sz="0" w:space="0" w:color="auto"/>
          </w:divBdr>
        </w:div>
      </w:divsChild>
    </w:div>
    <w:div w:id="355352344">
      <w:bodyDiv w:val="1"/>
      <w:marLeft w:val="0"/>
      <w:marRight w:val="0"/>
      <w:marTop w:val="0"/>
      <w:marBottom w:val="0"/>
      <w:divBdr>
        <w:top w:val="none" w:sz="0" w:space="0" w:color="auto"/>
        <w:left w:val="none" w:sz="0" w:space="0" w:color="auto"/>
        <w:bottom w:val="none" w:sz="0" w:space="0" w:color="auto"/>
        <w:right w:val="none" w:sz="0" w:space="0" w:color="auto"/>
      </w:divBdr>
      <w:divsChild>
        <w:div w:id="1004431405">
          <w:marLeft w:val="0"/>
          <w:marRight w:val="0"/>
          <w:marTop w:val="0"/>
          <w:marBottom w:val="0"/>
          <w:divBdr>
            <w:top w:val="none" w:sz="0" w:space="0" w:color="auto"/>
            <w:left w:val="none" w:sz="0" w:space="0" w:color="auto"/>
            <w:bottom w:val="none" w:sz="0" w:space="0" w:color="auto"/>
            <w:right w:val="none" w:sz="0" w:space="0" w:color="auto"/>
          </w:divBdr>
        </w:div>
        <w:div w:id="535243644">
          <w:marLeft w:val="0"/>
          <w:marRight w:val="0"/>
          <w:marTop w:val="0"/>
          <w:marBottom w:val="0"/>
          <w:divBdr>
            <w:top w:val="none" w:sz="0" w:space="0" w:color="auto"/>
            <w:left w:val="none" w:sz="0" w:space="0" w:color="auto"/>
            <w:bottom w:val="none" w:sz="0" w:space="0" w:color="auto"/>
            <w:right w:val="none" w:sz="0" w:space="0" w:color="auto"/>
          </w:divBdr>
        </w:div>
        <w:div w:id="1105812040">
          <w:marLeft w:val="0"/>
          <w:marRight w:val="0"/>
          <w:marTop w:val="0"/>
          <w:marBottom w:val="0"/>
          <w:divBdr>
            <w:top w:val="none" w:sz="0" w:space="0" w:color="auto"/>
            <w:left w:val="none" w:sz="0" w:space="0" w:color="auto"/>
            <w:bottom w:val="none" w:sz="0" w:space="0" w:color="auto"/>
            <w:right w:val="none" w:sz="0" w:space="0" w:color="auto"/>
          </w:divBdr>
        </w:div>
      </w:divsChild>
    </w:div>
    <w:div w:id="359861901">
      <w:bodyDiv w:val="1"/>
      <w:marLeft w:val="0"/>
      <w:marRight w:val="0"/>
      <w:marTop w:val="0"/>
      <w:marBottom w:val="0"/>
      <w:divBdr>
        <w:top w:val="none" w:sz="0" w:space="0" w:color="auto"/>
        <w:left w:val="none" w:sz="0" w:space="0" w:color="auto"/>
        <w:bottom w:val="none" w:sz="0" w:space="0" w:color="auto"/>
        <w:right w:val="none" w:sz="0" w:space="0" w:color="auto"/>
      </w:divBdr>
      <w:divsChild>
        <w:div w:id="1434588475">
          <w:marLeft w:val="0"/>
          <w:marRight w:val="0"/>
          <w:marTop w:val="0"/>
          <w:marBottom w:val="0"/>
          <w:divBdr>
            <w:top w:val="none" w:sz="0" w:space="0" w:color="auto"/>
            <w:left w:val="none" w:sz="0" w:space="0" w:color="auto"/>
            <w:bottom w:val="none" w:sz="0" w:space="0" w:color="auto"/>
            <w:right w:val="none" w:sz="0" w:space="0" w:color="auto"/>
          </w:divBdr>
        </w:div>
      </w:divsChild>
    </w:div>
    <w:div w:id="394623306">
      <w:bodyDiv w:val="1"/>
      <w:marLeft w:val="0"/>
      <w:marRight w:val="0"/>
      <w:marTop w:val="0"/>
      <w:marBottom w:val="0"/>
      <w:divBdr>
        <w:top w:val="none" w:sz="0" w:space="0" w:color="auto"/>
        <w:left w:val="none" w:sz="0" w:space="0" w:color="auto"/>
        <w:bottom w:val="none" w:sz="0" w:space="0" w:color="auto"/>
        <w:right w:val="none" w:sz="0" w:space="0" w:color="auto"/>
      </w:divBdr>
      <w:divsChild>
        <w:div w:id="986280144">
          <w:marLeft w:val="0"/>
          <w:marRight w:val="0"/>
          <w:marTop w:val="0"/>
          <w:marBottom w:val="0"/>
          <w:divBdr>
            <w:top w:val="none" w:sz="0" w:space="0" w:color="auto"/>
            <w:left w:val="none" w:sz="0" w:space="0" w:color="auto"/>
            <w:bottom w:val="none" w:sz="0" w:space="0" w:color="auto"/>
            <w:right w:val="none" w:sz="0" w:space="0" w:color="auto"/>
          </w:divBdr>
        </w:div>
      </w:divsChild>
    </w:div>
    <w:div w:id="396369155">
      <w:bodyDiv w:val="1"/>
      <w:marLeft w:val="0"/>
      <w:marRight w:val="0"/>
      <w:marTop w:val="0"/>
      <w:marBottom w:val="0"/>
      <w:divBdr>
        <w:top w:val="none" w:sz="0" w:space="0" w:color="auto"/>
        <w:left w:val="none" w:sz="0" w:space="0" w:color="auto"/>
        <w:bottom w:val="none" w:sz="0" w:space="0" w:color="auto"/>
        <w:right w:val="none" w:sz="0" w:space="0" w:color="auto"/>
      </w:divBdr>
      <w:divsChild>
        <w:div w:id="1390761724">
          <w:marLeft w:val="0"/>
          <w:marRight w:val="0"/>
          <w:marTop w:val="0"/>
          <w:marBottom w:val="0"/>
          <w:divBdr>
            <w:top w:val="none" w:sz="0" w:space="0" w:color="auto"/>
            <w:left w:val="none" w:sz="0" w:space="0" w:color="auto"/>
            <w:bottom w:val="none" w:sz="0" w:space="0" w:color="auto"/>
            <w:right w:val="none" w:sz="0" w:space="0" w:color="auto"/>
          </w:divBdr>
        </w:div>
      </w:divsChild>
    </w:div>
    <w:div w:id="398525321">
      <w:bodyDiv w:val="1"/>
      <w:marLeft w:val="0"/>
      <w:marRight w:val="0"/>
      <w:marTop w:val="0"/>
      <w:marBottom w:val="0"/>
      <w:divBdr>
        <w:top w:val="none" w:sz="0" w:space="0" w:color="auto"/>
        <w:left w:val="none" w:sz="0" w:space="0" w:color="auto"/>
        <w:bottom w:val="none" w:sz="0" w:space="0" w:color="auto"/>
        <w:right w:val="none" w:sz="0" w:space="0" w:color="auto"/>
      </w:divBdr>
      <w:divsChild>
        <w:div w:id="1013411298">
          <w:marLeft w:val="0"/>
          <w:marRight w:val="0"/>
          <w:marTop w:val="0"/>
          <w:marBottom w:val="0"/>
          <w:divBdr>
            <w:top w:val="none" w:sz="0" w:space="0" w:color="auto"/>
            <w:left w:val="none" w:sz="0" w:space="0" w:color="auto"/>
            <w:bottom w:val="none" w:sz="0" w:space="0" w:color="auto"/>
            <w:right w:val="none" w:sz="0" w:space="0" w:color="auto"/>
          </w:divBdr>
        </w:div>
      </w:divsChild>
    </w:div>
    <w:div w:id="415858208">
      <w:bodyDiv w:val="1"/>
      <w:marLeft w:val="0"/>
      <w:marRight w:val="0"/>
      <w:marTop w:val="0"/>
      <w:marBottom w:val="0"/>
      <w:divBdr>
        <w:top w:val="none" w:sz="0" w:space="0" w:color="auto"/>
        <w:left w:val="none" w:sz="0" w:space="0" w:color="auto"/>
        <w:bottom w:val="none" w:sz="0" w:space="0" w:color="auto"/>
        <w:right w:val="none" w:sz="0" w:space="0" w:color="auto"/>
      </w:divBdr>
      <w:divsChild>
        <w:div w:id="2005891435">
          <w:marLeft w:val="0"/>
          <w:marRight w:val="0"/>
          <w:marTop w:val="0"/>
          <w:marBottom w:val="0"/>
          <w:divBdr>
            <w:top w:val="none" w:sz="0" w:space="0" w:color="auto"/>
            <w:left w:val="none" w:sz="0" w:space="0" w:color="auto"/>
            <w:bottom w:val="none" w:sz="0" w:space="0" w:color="auto"/>
            <w:right w:val="none" w:sz="0" w:space="0" w:color="auto"/>
          </w:divBdr>
        </w:div>
      </w:divsChild>
    </w:div>
    <w:div w:id="456460359">
      <w:bodyDiv w:val="1"/>
      <w:marLeft w:val="0"/>
      <w:marRight w:val="0"/>
      <w:marTop w:val="0"/>
      <w:marBottom w:val="0"/>
      <w:divBdr>
        <w:top w:val="none" w:sz="0" w:space="0" w:color="auto"/>
        <w:left w:val="none" w:sz="0" w:space="0" w:color="auto"/>
        <w:bottom w:val="none" w:sz="0" w:space="0" w:color="auto"/>
        <w:right w:val="none" w:sz="0" w:space="0" w:color="auto"/>
      </w:divBdr>
      <w:divsChild>
        <w:div w:id="2017684358">
          <w:marLeft w:val="0"/>
          <w:marRight w:val="0"/>
          <w:marTop w:val="0"/>
          <w:marBottom w:val="0"/>
          <w:divBdr>
            <w:top w:val="none" w:sz="0" w:space="0" w:color="auto"/>
            <w:left w:val="none" w:sz="0" w:space="0" w:color="auto"/>
            <w:bottom w:val="none" w:sz="0" w:space="0" w:color="auto"/>
            <w:right w:val="none" w:sz="0" w:space="0" w:color="auto"/>
          </w:divBdr>
        </w:div>
      </w:divsChild>
    </w:div>
    <w:div w:id="471564245">
      <w:bodyDiv w:val="1"/>
      <w:marLeft w:val="0"/>
      <w:marRight w:val="0"/>
      <w:marTop w:val="0"/>
      <w:marBottom w:val="0"/>
      <w:divBdr>
        <w:top w:val="none" w:sz="0" w:space="0" w:color="auto"/>
        <w:left w:val="none" w:sz="0" w:space="0" w:color="auto"/>
        <w:bottom w:val="none" w:sz="0" w:space="0" w:color="auto"/>
        <w:right w:val="none" w:sz="0" w:space="0" w:color="auto"/>
      </w:divBdr>
      <w:divsChild>
        <w:div w:id="2045867007">
          <w:marLeft w:val="0"/>
          <w:marRight w:val="0"/>
          <w:marTop w:val="0"/>
          <w:marBottom w:val="0"/>
          <w:divBdr>
            <w:top w:val="none" w:sz="0" w:space="0" w:color="auto"/>
            <w:left w:val="none" w:sz="0" w:space="0" w:color="auto"/>
            <w:bottom w:val="none" w:sz="0" w:space="0" w:color="auto"/>
            <w:right w:val="none" w:sz="0" w:space="0" w:color="auto"/>
          </w:divBdr>
        </w:div>
      </w:divsChild>
    </w:div>
    <w:div w:id="479426286">
      <w:bodyDiv w:val="1"/>
      <w:marLeft w:val="0"/>
      <w:marRight w:val="0"/>
      <w:marTop w:val="0"/>
      <w:marBottom w:val="0"/>
      <w:divBdr>
        <w:top w:val="none" w:sz="0" w:space="0" w:color="auto"/>
        <w:left w:val="none" w:sz="0" w:space="0" w:color="auto"/>
        <w:bottom w:val="none" w:sz="0" w:space="0" w:color="auto"/>
        <w:right w:val="none" w:sz="0" w:space="0" w:color="auto"/>
      </w:divBdr>
      <w:divsChild>
        <w:div w:id="468284124">
          <w:marLeft w:val="0"/>
          <w:marRight w:val="0"/>
          <w:marTop w:val="0"/>
          <w:marBottom w:val="0"/>
          <w:divBdr>
            <w:top w:val="none" w:sz="0" w:space="0" w:color="auto"/>
            <w:left w:val="none" w:sz="0" w:space="0" w:color="auto"/>
            <w:bottom w:val="none" w:sz="0" w:space="0" w:color="auto"/>
            <w:right w:val="none" w:sz="0" w:space="0" w:color="auto"/>
          </w:divBdr>
        </w:div>
      </w:divsChild>
    </w:div>
    <w:div w:id="502167553">
      <w:bodyDiv w:val="1"/>
      <w:marLeft w:val="0"/>
      <w:marRight w:val="0"/>
      <w:marTop w:val="0"/>
      <w:marBottom w:val="0"/>
      <w:divBdr>
        <w:top w:val="none" w:sz="0" w:space="0" w:color="auto"/>
        <w:left w:val="none" w:sz="0" w:space="0" w:color="auto"/>
        <w:bottom w:val="none" w:sz="0" w:space="0" w:color="auto"/>
        <w:right w:val="none" w:sz="0" w:space="0" w:color="auto"/>
      </w:divBdr>
      <w:divsChild>
        <w:div w:id="1872572784">
          <w:marLeft w:val="0"/>
          <w:marRight w:val="0"/>
          <w:marTop w:val="0"/>
          <w:marBottom w:val="0"/>
          <w:divBdr>
            <w:top w:val="none" w:sz="0" w:space="0" w:color="auto"/>
            <w:left w:val="none" w:sz="0" w:space="0" w:color="auto"/>
            <w:bottom w:val="none" w:sz="0" w:space="0" w:color="auto"/>
            <w:right w:val="none" w:sz="0" w:space="0" w:color="auto"/>
          </w:divBdr>
        </w:div>
      </w:divsChild>
    </w:div>
    <w:div w:id="555163723">
      <w:bodyDiv w:val="1"/>
      <w:marLeft w:val="0"/>
      <w:marRight w:val="0"/>
      <w:marTop w:val="0"/>
      <w:marBottom w:val="0"/>
      <w:divBdr>
        <w:top w:val="none" w:sz="0" w:space="0" w:color="auto"/>
        <w:left w:val="none" w:sz="0" w:space="0" w:color="auto"/>
        <w:bottom w:val="none" w:sz="0" w:space="0" w:color="auto"/>
        <w:right w:val="none" w:sz="0" w:space="0" w:color="auto"/>
      </w:divBdr>
      <w:divsChild>
        <w:div w:id="707609926">
          <w:marLeft w:val="0"/>
          <w:marRight w:val="0"/>
          <w:marTop w:val="0"/>
          <w:marBottom w:val="0"/>
          <w:divBdr>
            <w:top w:val="none" w:sz="0" w:space="0" w:color="auto"/>
            <w:left w:val="none" w:sz="0" w:space="0" w:color="auto"/>
            <w:bottom w:val="none" w:sz="0" w:space="0" w:color="auto"/>
            <w:right w:val="none" w:sz="0" w:space="0" w:color="auto"/>
          </w:divBdr>
        </w:div>
      </w:divsChild>
    </w:div>
    <w:div w:id="587353128">
      <w:bodyDiv w:val="1"/>
      <w:marLeft w:val="0"/>
      <w:marRight w:val="0"/>
      <w:marTop w:val="0"/>
      <w:marBottom w:val="0"/>
      <w:divBdr>
        <w:top w:val="none" w:sz="0" w:space="0" w:color="auto"/>
        <w:left w:val="none" w:sz="0" w:space="0" w:color="auto"/>
        <w:bottom w:val="none" w:sz="0" w:space="0" w:color="auto"/>
        <w:right w:val="none" w:sz="0" w:space="0" w:color="auto"/>
      </w:divBdr>
      <w:divsChild>
        <w:div w:id="521937686">
          <w:marLeft w:val="0"/>
          <w:marRight w:val="0"/>
          <w:marTop w:val="0"/>
          <w:marBottom w:val="0"/>
          <w:divBdr>
            <w:top w:val="none" w:sz="0" w:space="0" w:color="auto"/>
            <w:left w:val="none" w:sz="0" w:space="0" w:color="auto"/>
            <w:bottom w:val="none" w:sz="0" w:space="0" w:color="auto"/>
            <w:right w:val="none" w:sz="0" w:space="0" w:color="auto"/>
          </w:divBdr>
          <w:divsChild>
            <w:div w:id="181601434">
              <w:marLeft w:val="0"/>
              <w:marRight w:val="0"/>
              <w:marTop w:val="0"/>
              <w:marBottom w:val="0"/>
              <w:divBdr>
                <w:top w:val="none" w:sz="0" w:space="0" w:color="auto"/>
                <w:left w:val="none" w:sz="0" w:space="0" w:color="auto"/>
                <w:bottom w:val="none" w:sz="0" w:space="0" w:color="auto"/>
                <w:right w:val="none" w:sz="0" w:space="0" w:color="auto"/>
              </w:divBdr>
              <w:divsChild>
                <w:div w:id="103497546">
                  <w:marLeft w:val="0"/>
                  <w:marRight w:val="0"/>
                  <w:marTop w:val="0"/>
                  <w:marBottom w:val="0"/>
                  <w:divBdr>
                    <w:top w:val="none" w:sz="0" w:space="0" w:color="auto"/>
                    <w:left w:val="none" w:sz="0" w:space="0" w:color="auto"/>
                    <w:bottom w:val="none" w:sz="0" w:space="0" w:color="auto"/>
                    <w:right w:val="none" w:sz="0" w:space="0" w:color="auto"/>
                  </w:divBdr>
                  <w:divsChild>
                    <w:div w:id="2092506835">
                      <w:marLeft w:val="0"/>
                      <w:marRight w:val="0"/>
                      <w:marTop w:val="0"/>
                      <w:marBottom w:val="0"/>
                      <w:divBdr>
                        <w:top w:val="none" w:sz="0" w:space="0" w:color="auto"/>
                        <w:left w:val="none" w:sz="0" w:space="0" w:color="auto"/>
                        <w:bottom w:val="none" w:sz="0" w:space="0" w:color="auto"/>
                        <w:right w:val="none" w:sz="0" w:space="0" w:color="auto"/>
                      </w:divBdr>
                      <w:divsChild>
                        <w:div w:id="177356981">
                          <w:marLeft w:val="0"/>
                          <w:marRight w:val="0"/>
                          <w:marTop w:val="0"/>
                          <w:marBottom w:val="0"/>
                          <w:divBdr>
                            <w:top w:val="none" w:sz="0" w:space="0" w:color="auto"/>
                            <w:left w:val="none" w:sz="0" w:space="0" w:color="auto"/>
                            <w:bottom w:val="none" w:sz="0" w:space="0" w:color="auto"/>
                            <w:right w:val="none" w:sz="0" w:space="0" w:color="auto"/>
                          </w:divBdr>
                          <w:divsChild>
                            <w:div w:id="48766641">
                              <w:marLeft w:val="0"/>
                              <w:marRight w:val="0"/>
                              <w:marTop w:val="0"/>
                              <w:marBottom w:val="0"/>
                              <w:divBdr>
                                <w:top w:val="none" w:sz="0" w:space="0" w:color="auto"/>
                                <w:left w:val="none" w:sz="0" w:space="0" w:color="auto"/>
                                <w:bottom w:val="none" w:sz="0" w:space="0" w:color="auto"/>
                                <w:right w:val="none" w:sz="0" w:space="0" w:color="auto"/>
                              </w:divBdr>
                              <w:divsChild>
                                <w:div w:id="139632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3925875">
      <w:bodyDiv w:val="1"/>
      <w:marLeft w:val="0"/>
      <w:marRight w:val="0"/>
      <w:marTop w:val="0"/>
      <w:marBottom w:val="0"/>
      <w:divBdr>
        <w:top w:val="none" w:sz="0" w:space="0" w:color="auto"/>
        <w:left w:val="none" w:sz="0" w:space="0" w:color="auto"/>
        <w:bottom w:val="none" w:sz="0" w:space="0" w:color="auto"/>
        <w:right w:val="none" w:sz="0" w:space="0" w:color="auto"/>
      </w:divBdr>
      <w:divsChild>
        <w:div w:id="1065564358">
          <w:marLeft w:val="0"/>
          <w:marRight w:val="0"/>
          <w:marTop w:val="0"/>
          <w:marBottom w:val="0"/>
          <w:divBdr>
            <w:top w:val="none" w:sz="0" w:space="0" w:color="auto"/>
            <w:left w:val="none" w:sz="0" w:space="0" w:color="auto"/>
            <w:bottom w:val="none" w:sz="0" w:space="0" w:color="auto"/>
            <w:right w:val="none" w:sz="0" w:space="0" w:color="auto"/>
          </w:divBdr>
        </w:div>
      </w:divsChild>
    </w:div>
    <w:div w:id="612514573">
      <w:bodyDiv w:val="1"/>
      <w:marLeft w:val="0"/>
      <w:marRight w:val="0"/>
      <w:marTop w:val="0"/>
      <w:marBottom w:val="0"/>
      <w:divBdr>
        <w:top w:val="none" w:sz="0" w:space="0" w:color="auto"/>
        <w:left w:val="none" w:sz="0" w:space="0" w:color="auto"/>
        <w:bottom w:val="none" w:sz="0" w:space="0" w:color="auto"/>
        <w:right w:val="none" w:sz="0" w:space="0" w:color="auto"/>
      </w:divBdr>
      <w:divsChild>
        <w:div w:id="797602428">
          <w:marLeft w:val="0"/>
          <w:marRight w:val="0"/>
          <w:marTop w:val="0"/>
          <w:marBottom w:val="0"/>
          <w:divBdr>
            <w:top w:val="none" w:sz="0" w:space="0" w:color="auto"/>
            <w:left w:val="none" w:sz="0" w:space="0" w:color="auto"/>
            <w:bottom w:val="none" w:sz="0" w:space="0" w:color="auto"/>
            <w:right w:val="none" w:sz="0" w:space="0" w:color="auto"/>
          </w:divBdr>
        </w:div>
      </w:divsChild>
    </w:div>
    <w:div w:id="640617629">
      <w:bodyDiv w:val="1"/>
      <w:marLeft w:val="0"/>
      <w:marRight w:val="0"/>
      <w:marTop w:val="0"/>
      <w:marBottom w:val="0"/>
      <w:divBdr>
        <w:top w:val="none" w:sz="0" w:space="0" w:color="auto"/>
        <w:left w:val="none" w:sz="0" w:space="0" w:color="auto"/>
        <w:bottom w:val="none" w:sz="0" w:space="0" w:color="auto"/>
        <w:right w:val="none" w:sz="0" w:space="0" w:color="auto"/>
      </w:divBdr>
    </w:div>
    <w:div w:id="646475975">
      <w:bodyDiv w:val="1"/>
      <w:marLeft w:val="0"/>
      <w:marRight w:val="0"/>
      <w:marTop w:val="0"/>
      <w:marBottom w:val="0"/>
      <w:divBdr>
        <w:top w:val="none" w:sz="0" w:space="0" w:color="auto"/>
        <w:left w:val="none" w:sz="0" w:space="0" w:color="auto"/>
        <w:bottom w:val="none" w:sz="0" w:space="0" w:color="auto"/>
        <w:right w:val="none" w:sz="0" w:space="0" w:color="auto"/>
      </w:divBdr>
      <w:divsChild>
        <w:div w:id="649208372">
          <w:marLeft w:val="0"/>
          <w:marRight w:val="0"/>
          <w:marTop w:val="0"/>
          <w:marBottom w:val="0"/>
          <w:divBdr>
            <w:top w:val="none" w:sz="0" w:space="0" w:color="auto"/>
            <w:left w:val="none" w:sz="0" w:space="0" w:color="auto"/>
            <w:bottom w:val="none" w:sz="0" w:space="0" w:color="auto"/>
            <w:right w:val="none" w:sz="0" w:space="0" w:color="auto"/>
          </w:divBdr>
        </w:div>
      </w:divsChild>
    </w:div>
    <w:div w:id="647973758">
      <w:bodyDiv w:val="1"/>
      <w:marLeft w:val="0"/>
      <w:marRight w:val="0"/>
      <w:marTop w:val="0"/>
      <w:marBottom w:val="0"/>
      <w:divBdr>
        <w:top w:val="none" w:sz="0" w:space="0" w:color="auto"/>
        <w:left w:val="none" w:sz="0" w:space="0" w:color="auto"/>
        <w:bottom w:val="none" w:sz="0" w:space="0" w:color="auto"/>
        <w:right w:val="none" w:sz="0" w:space="0" w:color="auto"/>
      </w:divBdr>
      <w:divsChild>
        <w:div w:id="840201302">
          <w:marLeft w:val="0"/>
          <w:marRight w:val="0"/>
          <w:marTop w:val="0"/>
          <w:marBottom w:val="0"/>
          <w:divBdr>
            <w:top w:val="none" w:sz="0" w:space="0" w:color="auto"/>
            <w:left w:val="none" w:sz="0" w:space="0" w:color="auto"/>
            <w:bottom w:val="none" w:sz="0" w:space="0" w:color="auto"/>
            <w:right w:val="none" w:sz="0" w:space="0" w:color="auto"/>
          </w:divBdr>
        </w:div>
      </w:divsChild>
    </w:div>
    <w:div w:id="730925853">
      <w:bodyDiv w:val="1"/>
      <w:marLeft w:val="0"/>
      <w:marRight w:val="0"/>
      <w:marTop w:val="0"/>
      <w:marBottom w:val="0"/>
      <w:divBdr>
        <w:top w:val="none" w:sz="0" w:space="0" w:color="auto"/>
        <w:left w:val="none" w:sz="0" w:space="0" w:color="auto"/>
        <w:bottom w:val="none" w:sz="0" w:space="0" w:color="auto"/>
        <w:right w:val="none" w:sz="0" w:space="0" w:color="auto"/>
      </w:divBdr>
      <w:divsChild>
        <w:div w:id="1538197028">
          <w:marLeft w:val="0"/>
          <w:marRight w:val="0"/>
          <w:marTop w:val="0"/>
          <w:marBottom w:val="0"/>
          <w:divBdr>
            <w:top w:val="none" w:sz="0" w:space="0" w:color="auto"/>
            <w:left w:val="none" w:sz="0" w:space="0" w:color="auto"/>
            <w:bottom w:val="none" w:sz="0" w:space="0" w:color="auto"/>
            <w:right w:val="none" w:sz="0" w:space="0" w:color="auto"/>
          </w:divBdr>
        </w:div>
      </w:divsChild>
    </w:div>
    <w:div w:id="768891568">
      <w:bodyDiv w:val="1"/>
      <w:marLeft w:val="0"/>
      <w:marRight w:val="0"/>
      <w:marTop w:val="0"/>
      <w:marBottom w:val="0"/>
      <w:divBdr>
        <w:top w:val="none" w:sz="0" w:space="0" w:color="auto"/>
        <w:left w:val="none" w:sz="0" w:space="0" w:color="auto"/>
        <w:bottom w:val="none" w:sz="0" w:space="0" w:color="auto"/>
        <w:right w:val="none" w:sz="0" w:space="0" w:color="auto"/>
      </w:divBdr>
      <w:divsChild>
        <w:div w:id="1755587057">
          <w:marLeft w:val="0"/>
          <w:marRight w:val="0"/>
          <w:marTop w:val="0"/>
          <w:marBottom w:val="0"/>
          <w:divBdr>
            <w:top w:val="none" w:sz="0" w:space="0" w:color="auto"/>
            <w:left w:val="none" w:sz="0" w:space="0" w:color="auto"/>
            <w:bottom w:val="none" w:sz="0" w:space="0" w:color="auto"/>
            <w:right w:val="none" w:sz="0" w:space="0" w:color="auto"/>
          </w:divBdr>
        </w:div>
      </w:divsChild>
    </w:div>
    <w:div w:id="775372979">
      <w:bodyDiv w:val="1"/>
      <w:marLeft w:val="0"/>
      <w:marRight w:val="0"/>
      <w:marTop w:val="0"/>
      <w:marBottom w:val="0"/>
      <w:divBdr>
        <w:top w:val="none" w:sz="0" w:space="0" w:color="auto"/>
        <w:left w:val="none" w:sz="0" w:space="0" w:color="auto"/>
        <w:bottom w:val="none" w:sz="0" w:space="0" w:color="auto"/>
        <w:right w:val="none" w:sz="0" w:space="0" w:color="auto"/>
      </w:divBdr>
      <w:divsChild>
        <w:div w:id="724330371">
          <w:marLeft w:val="0"/>
          <w:marRight w:val="0"/>
          <w:marTop w:val="0"/>
          <w:marBottom w:val="0"/>
          <w:divBdr>
            <w:top w:val="none" w:sz="0" w:space="0" w:color="auto"/>
            <w:left w:val="none" w:sz="0" w:space="0" w:color="auto"/>
            <w:bottom w:val="none" w:sz="0" w:space="0" w:color="auto"/>
            <w:right w:val="none" w:sz="0" w:space="0" w:color="auto"/>
          </w:divBdr>
        </w:div>
      </w:divsChild>
    </w:div>
    <w:div w:id="791821705">
      <w:bodyDiv w:val="1"/>
      <w:marLeft w:val="0"/>
      <w:marRight w:val="0"/>
      <w:marTop w:val="0"/>
      <w:marBottom w:val="0"/>
      <w:divBdr>
        <w:top w:val="none" w:sz="0" w:space="0" w:color="auto"/>
        <w:left w:val="none" w:sz="0" w:space="0" w:color="auto"/>
        <w:bottom w:val="none" w:sz="0" w:space="0" w:color="auto"/>
        <w:right w:val="none" w:sz="0" w:space="0" w:color="auto"/>
      </w:divBdr>
    </w:div>
    <w:div w:id="813108062">
      <w:bodyDiv w:val="1"/>
      <w:marLeft w:val="0"/>
      <w:marRight w:val="0"/>
      <w:marTop w:val="0"/>
      <w:marBottom w:val="0"/>
      <w:divBdr>
        <w:top w:val="none" w:sz="0" w:space="0" w:color="auto"/>
        <w:left w:val="none" w:sz="0" w:space="0" w:color="auto"/>
        <w:bottom w:val="none" w:sz="0" w:space="0" w:color="auto"/>
        <w:right w:val="none" w:sz="0" w:space="0" w:color="auto"/>
      </w:divBdr>
      <w:divsChild>
        <w:div w:id="709110758">
          <w:marLeft w:val="0"/>
          <w:marRight w:val="0"/>
          <w:marTop w:val="0"/>
          <w:marBottom w:val="0"/>
          <w:divBdr>
            <w:top w:val="none" w:sz="0" w:space="0" w:color="auto"/>
            <w:left w:val="none" w:sz="0" w:space="0" w:color="auto"/>
            <w:bottom w:val="none" w:sz="0" w:space="0" w:color="auto"/>
            <w:right w:val="none" w:sz="0" w:space="0" w:color="auto"/>
          </w:divBdr>
        </w:div>
      </w:divsChild>
    </w:div>
    <w:div w:id="820123868">
      <w:bodyDiv w:val="1"/>
      <w:marLeft w:val="0"/>
      <w:marRight w:val="0"/>
      <w:marTop w:val="0"/>
      <w:marBottom w:val="0"/>
      <w:divBdr>
        <w:top w:val="none" w:sz="0" w:space="0" w:color="auto"/>
        <w:left w:val="none" w:sz="0" w:space="0" w:color="auto"/>
        <w:bottom w:val="none" w:sz="0" w:space="0" w:color="auto"/>
        <w:right w:val="none" w:sz="0" w:space="0" w:color="auto"/>
      </w:divBdr>
      <w:divsChild>
        <w:div w:id="185605837">
          <w:marLeft w:val="0"/>
          <w:marRight w:val="0"/>
          <w:marTop w:val="0"/>
          <w:marBottom w:val="0"/>
          <w:divBdr>
            <w:top w:val="none" w:sz="0" w:space="0" w:color="auto"/>
            <w:left w:val="none" w:sz="0" w:space="0" w:color="auto"/>
            <w:bottom w:val="none" w:sz="0" w:space="0" w:color="auto"/>
            <w:right w:val="none" w:sz="0" w:space="0" w:color="auto"/>
          </w:divBdr>
        </w:div>
      </w:divsChild>
    </w:div>
    <w:div w:id="832839711">
      <w:bodyDiv w:val="1"/>
      <w:marLeft w:val="0"/>
      <w:marRight w:val="0"/>
      <w:marTop w:val="0"/>
      <w:marBottom w:val="0"/>
      <w:divBdr>
        <w:top w:val="none" w:sz="0" w:space="0" w:color="auto"/>
        <w:left w:val="none" w:sz="0" w:space="0" w:color="auto"/>
        <w:bottom w:val="none" w:sz="0" w:space="0" w:color="auto"/>
        <w:right w:val="none" w:sz="0" w:space="0" w:color="auto"/>
      </w:divBdr>
      <w:divsChild>
        <w:div w:id="1340423984">
          <w:marLeft w:val="0"/>
          <w:marRight w:val="0"/>
          <w:marTop w:val="0"/>
          <w:marBottom w:val="0"/>
          <w:divBdr>
            <w:top w:val="none" w:sz="0" w:space="0" w:color="auto"/>
            <w:left w:val="none" w:sz="0" w:space="0" w:color="auto"/>
            <w:bottom w:val="none" w:sz="0" w:space="0" w:color="auto"/>
            <w:right w:val="none" w:sz="0" w:space="0" w:color="auto"/>
          </w:divBdr>
        </w:div>
      </w:divsChild>
    </w:div>
    <w:div w:id="838275339">
      <w:bodyDiv w:val="1"/>
      <w:marLeft w:val="0"/>
      <w:marRight w:val="0"/>
      <w:marTop w:val="0"/>
      <w:marBottom w:val="0"/>
      <w:divBdr>
        <w:top w:val="none" w:sz="0" w:space="0" w:color="auto"/>
        <w:left w:val="none" w:sz="0" w:space="0" w:color="auto"/>
        <w:bottom w:val="none" w:sz="0" w:space="0" w:color="auto"/>
        <w:right w:val="none" w:sz="0" w:space="0" w:color="auto"/>
      </w:divBdr>
      <w:divsChild>
        <w:div w:id="110981833">
          <w:marLeft w:val="0"/>
          <w:marRight w:val="0"/>
          <w:marTop w:val="0"/>
          <w:marBottom w:val="0"/>
          <w:divBdr>
            <w:top w:val="none" w:sz="0" w:space="0" w:color="auto"/>
            <w:left w:val="none" w:sz="0" w:space="0" w:color="auto"/>
            <w:bottom w:val="none" w:sz="0" w:space="0" w:color="auto"/>
            <w:right w:val="none" w:sz="0" w:space="0" w:color="auto"/>
          </w:divBdr>
        </w:div>
      </w:divsChild>
    </w:div>
    <w:div w:id="838665147">
      <w:bodyDiv w:val="1"/>
      <w:marLeft w:val="0"/>
      <w:marRight w:val="0"/>
      <w:marTop w:val="0"/>
      <w:marBottom w:val="0"/>
      <w:divBdr>
        <w:top w:val="none" w:sz="0" w:space="0" w:color="auto"/>
        <w:left w:val="none" w:sz="0" w:space="0" w:color="auto"/>
        <w:bottom w:val="none" w:sz="0" w:space="0" w:color="auto"/>
        <w:right w:val="none" w:sz="0" w:space="0" w:color="auto"/>
      </w:divBdr>
      <w:divsChild>
        <w:div w:id="1158417900">
          <w:marLeft w:val="0"/>
          <w:marRight w:val="0"/>
          <w:marTop w:val="0"/>
          <w:marBottom w:val="0"/>
          <w:divBdr>
            <w:top w:val="none" w:sz="0" w:space="0" w:color="auto"/>
            <w:left w:val="none" w:sz="0" w:space="0" w:color="auto"/>
            <w:bottom w:val="none" w:sz="0" w:space="0" w:color="auto"/>
            <w:right w:val="none" w:sz="0" w:space="0" w:color="auto"/>
          </w:divBdr>
        </w:div>
      </w:divsChild>
    </w:div>
    <w:div w:id="845168619">
      <w:bodyDiv w:val="1"/>
      <w:marLeft w:val="0"/>
      <w:marRight w:val="0"/>
      <w:marTop w:val="0"/>
      <w:marBottom w:val="0"/>
      <w:divBdr>
        <w:top w:val="none" w:sz="0" w:space="0" w:color="auto"/>
        <w:left w:val="none" w:sz="0" w:space="0" w:color="auto"/>
        <w:bottom w:val="none" w:sz="0" w:space="0" w:color="auto"/>
        <w:right w:val="none" w:sz="0" w:space="0" w:color="auto"/>
      </w:divBdr>
      <w:divsChild>
        <w:div w:id="1233854334">
          <w:marLeft w:val="0"/>
          <w:marRight w:val="0"/>
          <w:marTop w:val="0"/>
          <w:marBottom w:val="0"/>
          <w:divBdr>
            <w:top w:val="none" w:sz="0" w:space="0" w:color="auto"/>
            <w:left w:val="none" w:sz="0" w:space="0" w:color="auto"/>
            <w:bottom w:val="none" w:sz="0" w:space="0" w:color="auto"/>
            <w:right w:val="none" w:sz="0" w:space="0" w:color="auto"/>
          </w:divBdr>
        </w:div>
      </w:divsChild>
    </w:div>
    <w:div w:id="851920575">
      <w:bodyDiv w:val="1"/>
      <w:marLeft w:val="0"/>
      <w:marRight w:val="0"/>
      <w:marTop w:val="0"/>
      <w:marBottom w:val="0"/>
      <w:divBdr>
        <w:top w:val="none" w:sz="0" w:space="0" w:color="auto"/>
        <w:left w:val="none" w:sz="0" w:space="0" w:color="auto"/>
        <w:bottom w:val="none" w:sz="0" w:space="0" w:color="auto"/>
        <w:right w:val="none" w:sz="0" w:space="0" w:color="auto"/>
      </w:divBdr>
      <w:divsChild>
        <w:div w:id="963541826">
          <w:marLeft w:val="0"/>
          <w:marRight w:val="0"/>
          <w:marTop w:val="0"/>
          <w:marBottom w:val="0"/>
          <w:divBdr>
            <w:top w:val="none" w:sz="0" w:space="0" w:color="auto"/>
            <w:left w:val="none" w:sz="0" w:space="0" w:color="auto"/>
            <w:bottom w:val="none" w:sz="0" w:space="0" w:color="auto"/>
            <w:right w:val="none" w:sz="0" w:space="0" w:color="auto"/>
          </w:divBdr>
        </w:div>
      </w:divsChild>
    </w:div>
    <w:div w:id="854656262">
      <w:bodyDiv w:val="1"/>
      <w:marLeft w:val="0"/>
      <w:marRight w:val="0"/>
      <w:marTop w:val="0"/>
      <w:marBottom w:val="0"/>
      <w:divBdr>
        <w:top w:val="none" w:sz="0" w:space="0" w:color="auto"/>
        <w:left w:val="none" w:sz="0" w:space="0" w:color="auto"/>
        <w:bottom w:val="none" w:sz="0" w:space="0" w:color="auto"/>
        <w:right w:val="none" w:sz="0" w:space="0" w:color="auto"/>
      </w:divBdr>
    </w:div>
    <w:div w:id="868109568">
      <w:bodyDiv w:val="1"/>
      <w:marLeft w:val="0"/>
      <w:marRight w:val="0"/>
      <w:marTop w:val="0"/>
      <w:marBottom w:val="0"/>
      <w:divBdr>
        <w:top w:val="none" w:sz="0" w:space="0" w:color="auto"/>
        <w:left w:val="none" w:sz="0" w:space="0" w:color="auto"/>
        <w:bottom w:val="none" w:sz="0" w:space="0" w:color="auto"/>
        <w:right w:val="none" w:sz="0" w:space="0" w:color="auto"/>
      </w:divBdr>
      <w:divsChild>
        <w:div w:id="1379401923">
          <w:marLeft w:val="0"/>
          <w:marRight w:val="0"/>
          <w:marTop w:val="0"/>
          <w:marBottom w:val="0"/>
          <w:divBdr>
            <w:top w:val="none" w:sz="0" w:space="0" w:color="auto"/>
            <w:left w:val="none" w:sz="0" w:space="0" w:color="auto"/>
            <w:bottom w:val="none" w:sz="0" w:space="0" w:color="auto"/>
            <w:right w:val="none" w:sz="0" w:space="0" w:color="auto"/>
          </w:divBdr>
        </w:div>
      </w:divsChild>
    </w:div>
    <w:div w:id="877473143">
      <w:bodyDiv w:val="1"/>
      <w:marLeft w:val="0"/>
      <w:marRight w:val="0"/>
      <w:marTop w:val="0"/>
      <w:marBottom w:val="0"/>
      <w:divBdr>
        <w:top w:val="none" w:sz="0" w:space="0" w:color="auto"/>
        <w:left w:val="none" w:sz="0" w:space="0" w:color="auto"/>
        <w:bottom w:val="none" w:sz="0" w:space="0" w:color="auto"/>
        <w:right w:val="none" w:sz="0" w:space="0" w:color="auto"/>
      </w:divBdr>
      <w:divsChild>
        <w:div w:id="554631276">
          <w:marLeft w:val="0"/>
          <w:marRight w:val="0"/>
          <w:marTop w:val="0"/>
          <w:marBottom w:val="0"/>
          <w:divBdr>
            <w:top w:val="none" w:sz="0" w:space="0" w:color="auto"/>
            <w:left w:val="none" w:sz="0" w:space="0" w:color="auto"/>
            <w:bottom w:val="none" w:sz="0" w:space="0" w:color="auto"/>
            <w:right w:val="none" w:sz="0" w:space="0" w:color="auto"/>
          </w:divBdr>
        </w:div>
      </w:divsChild>
    </w:div>
    <w:div w:id="880096923">
      <w:bodyDiv w:val="1"/>
      <w:marLeft w:val="0"/>
      <w:marRight w:val="0"/>
      <w:marTop w:val="0"/>
      <w:marBottom w:val="0"/>
      <w:divBdr>
        <w:top w:val="none" w:sz="0" w:space="0" w:color="auto"/>
        <w:left w:val="none" w:sz="0" w:space="0" w:color="auto"/>
        <w:bottom w:val="none" w:sz="0" w:space="0" w:color="auto"/>
        <w:right w:val="none" w:sz="0" w:space="0" w:color="auto"/>
      </w:divBdr>
      <w:divsChild>
        <w:div w:id="859660396">
          <w:marLeft w:val="0"/>
          <w:marRight w:val="0"/>
          <w:marTop w:val="0"/>
          <w:marBottom w:val="0"/>
          <w:divBdr>
            <w:top w:val="none" w:sz="0" w:space="0" w:color="auto"/>
            <w:left w:val="none" w:sz="0" w:space="0" w:color="auto"/>
            <w:bottom w:val="none" w:sz="0" w:space="0" w:color="auto"/>
            <w:right w:val="none" w:sz="0" w:space="0" w:color="auto"/>
          </w:divBdr>
        </w:div>
      </w:divsChild>
    </w:div>
    <w:div w:id="930505718">
      <w:bodyDiv w:val="1"/>
      <w:marLeft w:val="0"/>
      <w:marRight w:val="0"/>
      <w:marTop w:val="0"/>
      <w:marBottom w:val="0"/>
      <w:divBdr>
        <w:top w:val="none" w:sz="0" w:space="0" w:color="auto"/>
        <w:left w:val="none" w:sz="0" w:space="0" w:color="auto"/>
        <w:bottom w:val="none" w:sz="0" w:space="0" w:color="auto"/>
        <w:right w:val="none" w:sz="0" w:space="0" w:color="auto"/>
      </w:divBdr>
      <w:divsChild>
        <w:div w:id="1603950032">
          <w:marLeft w:val="0"/>
          <w:marRight w:val="0"/>
          <w:marTop w:val="0"/>
          <w:marBottom w:val="0"/>
          <w:divBdr>
            <w:top w:val="none" w:sz="0" w:space="0" w:color="auto"/>
            <w:left w:val="none" w:sz="0" w:space="0" w:color="auto"/>
            <w:bottom w:val="none" w:sz="0" w:space="0" w:color="auto"/>
            <w:right w:val="none" w:sz="0" w:space="0" w:color="auto"/>
          </w:divBdr>
        </w:div>
        <w:div w:id="644431304">
          <w:marLeft w:val="0"/>
          <w:marRight w:val="0"/>
          <w:marTop w:val="0"/>
          <w:marBottom w:val="0"/>
          <w:divBdr>
            <w:top w:val="none" w:sz="0" w:space="0" w:color="auto"/>
            <w:left w:val="none" w:sz="0" w:space="0" w:color="auto"/>
            <w:bottom w:val="none" w:sz="0" w:space="0" w:color="auto"/>
            <w:right w:val="none" w:sz="0" w:space="0" w:color="auto"/>
          </w:divBdr>
        </w:div>
      </w:divsChild>
    </w:div>
    <w:div w:id="950357497">
      <w:bodyDiv w:val="1"/>
      <w:marLeft w:val="0"/>
      <w:marRight w:val="0"/>
      <w:marTop w:val="0"/>
      <w:marBottom w:val="0"/>
      <w:divBdr>
        <w:top w:val="none" w:sz="0" w:space="0" w:color="auto"/>
        <w:left w:val="none" w:sz="0" w:space="0" w:color="auto"/>
        <w:bottom w:val="none" w:sz="0" w:space="0" w:color="auto"/>
        <w:right w:val="none" w:sz="0" w:space="0" w:color="auto"/>
      </w:divBdr>
      <w:divsChild>
        <w:div w:id="691685212">
          <w:marLeft w:val="0"/>
          <w:marRight w:val="0"/>
          <w:marTop w:val="0"/>
          <w:marBottom w:val="0"/>
          <w:divBdr>
            <w:top w:val="none" w:sz="0" w:space="0" w:color="auto"/>
            <w:left w:val="none" w:sz="0" w:space="0" w:color="auto"/>
            <w:bottom w:val="none" w:sz="0" w:space="0" w:color="auto"/>
            <w:right w:val="none" w:sz="0" w:space="0" w:color="auto"/>
          </w:divBdr>
        </w:div>
        <w:div w:id="530801312">
          <w:marLeft w:val="0"/>
          <w:marRight w:val="0"/>
          <w:marTop w:val="0"/>
          <w:marBottom w:val="0"/>
          <w:divBdr>
            <w:top w:val="none" w:sz="0" w:space="0" w:color="auto"/>
            <w:left w:val="none" w:sz="0" w:space="0" w:color="auto"/>
            <w:bottom w:val="none" w:sz="0" w:space="0" w:color="auto"/>
            <w:right w:val="none" w:sz="0" w:space="0" w:color="auto"/>
          </w:divBdr>
        </w:div>
      </w:divsChild>
    </w:div>
    <w:div w:id="1002126239">
      <w:bodyDiv w:val="1"/>
      <w:marLeft w:val="0"/>
      <w:marRight w:val="0"/>
      <w:marTop w:val="0"/>
      <w:marBottom w:val="0"/>
      <w:divBdr>
        <w:top w:val="none" w:sz="0" w:space="0" w:color="auto"/>
        <w:left w:val="none" w:sz="0" w:space="0" w:color="auto"/>
        <w:bottom w:val="none" w:sz="0" w:space="0" w:color="auto"/>
        <w:right w:val="none" w:sz="0" w:space="0" w:color="auto"/>
      </w:divBdr>
      <w:divsChild>
        <w:div w:id="1359159585">
          <w:marLeft w:val="0"/>
          <w:marRight w:val="0"/>
          <w:marTop w:val="0"/>
          <w:marBottom w:val="0"/>
          <w:divBdr>
            <w:top w:val="none" w:sz="0" w:space="0" w:color="auto"/>
            <w:left w:val="none" w:sz="0" w:space="0" w:color="auto"/>
            <w:bottom w:val="none" w:sz="0" w:space="0" w:color="auto"/>
            <w:right w:val="none" w:sz="0" w:space="0" w:color="auto"/>
          </w:divBdr>
        </w:div>
        <w:div w:id="162403044">
          <w:marLeft w:val="0"/>
          <w:marRight w:val="0"/>
          <w:marTop w:val="0"/>
          <w:marBottom w:val="0"/>
          <w:divBdr>
            <w:top w:val="none" w:sz="0" w:space="0" w:color="auto"/>
            <w:left w:val="none" w:sz="0" w:space="0" w:color="auto"/>
            <w:bottom w:val="none" w:sz="0" w:space="0" w:color="auto"/>
            <w:right w:val="none" w:sz="0" w:space="0" w:color="auto"/>
          </w:divBdr>
        </w:div>
        <w:div w:id="1408576189">
          <w:marLeft w:val="0"/>
          <w:marRight w:val="0"/>
          <w:marTop w:val="0"/>
          <w:marBottom w:val="0"/>
          <w:divBdr>
            <w:top w:val="none" w:sz="0" w:space="0" w:color="auto"/>
            <w:left w:val="none" w:sz="0" w:space="0" w:color="auto"/>
            <w:bottom w:val="none" w:sz="0" w:space="0" w:color="auto"/>
            <w:right w:val="none" w:sz="0" w:space="0" w:color="auto"/>
          </w:divBdr>
        </w:div>
      </w:divsChild>
    </w:div>
    <w:div w:id="1034190797">
      <w:bodyDiv w:val="1"/>
      <w:marLeft w:val="0"/>
      <w:marRight w:val="0"/>
      <w:marTop w:val="0"/>
      <w:marBottom w:val="0"/>
      <w:divBdr>
        <w:top w:val="none" w:sz="0" w:space="0" w:color="auto"/>
        <w:left w:val="none" w:sz="0" w:space="0" w:color="auto"/>
        <w:bottom w:val="none" w:sz="0" w:space="0" w:color="auto"/>
        <w:right w:val="none" w:sz="0" w:space="0" w:color="auto"/>
      </w:divBdr>
      <w:divsChild>
        <w:div w:id="1904831260">
          <w:marLeft w:val="0"/>
          <w:marRight w:val="0"/>
          <w:marTop w:val="0"/>
          <w:marBottom w:val="0"/>
          <w:divBdr>
            <w:top w:val="none" w:sz="0" w:space="0" w:color="auto"/>
            <w:left w:val="none" w:sz="0" w:space="0" w:color="auto"/>
            <w:bottom w:val="none" w:sz="0" w:space="0" w:color="auto"/>
            <w:right w:val="none" w:sz="0" w:space="0" w:color="auto"/>
          </w:divBdr>
        </w:div>
      </w:divsChild>
    </w:div>
    <w:div w:id="1048263313">
      <w:bodyDiv w:val="1"/>
      <w:marLeft w:val="0"/>
      <w:marRight w:val="0"/>
      <w:marTop w:val="0"/>
      <w:marBottom w:val="0"/>
      <w:divBdr>
        <w:top w:val="none" w:sz="0" w:space="0" w:color="auto"/>
        <w:left w:val="none" w:sz="0" w:space="0" w:color="auto"/>
        <w:bottom w:val="none" w:sz="0" w:space="0" w:color="auto"/>
        <w:right w:val="none" w:sz="0" w:space="0" w:color="auto"/>
      </w:divBdr>
      <w:divsChild>
        <w:div w:id="1459714522">
          <w:marLeft w:val="0"/>
          <w:marRight w:val="0"/>
          <w:marTop w:val="0"/>
          <w:marBottom w:val="0"/>
          <w:divBdr>
            <w:top w:val="none" w:sz="0" w:space="0" w:color="auto"/>
            <w:left w:val="none" w:sz="0" w:space="0" w:color="auto"/>
            <w:bottom w:val="none" w:sz="0" w:space="0" w:color="auto"/>
            <w:right w:val="none" w:sz="0" w:space="0" w:color="auto"/>
          </w:divBdr>
        </w:div>
      </w:divsChild>
    </w:div>
    <w:div w:id="1075737766">
      <w:bodyDiv w:val="1"/>
      <w:marLeft w:val="0"/>
      <w:marRight w:val="0"/>
      <w:marTop w:val="0"/>
      <w:marBottom w:val="0"/>
      <w:divBdr>
        <w:top w:val="none" w:sz="0" w:space="0" w:color="auto"/>
        <w:left w:val="none" w:sz="0" w:space="0" w:color="auto"/>
        <w:bottom w:val="none" w:sz="0" w:space="0" w:color="auto"/>
        <w:right w:val="none" w:sz="0" w:space="0" w:color="auto"/>
      </w:divBdr>
      <w:divsChild>
        <w:div w:id="1110275435">
          <w:marLeft w:val="0"/>
          <w:marRight w:val="0"/>
          <w:marTop w:val="0"/>
          <w:marBottom w:val="0"/>
          <w:divBdr>
            <w:top w:val="none" w:sz="0" w:space="0" w:color="auto"/>
            <w:left w:val="none" w:sz="0" w:space="0" w:color="auto"/>
            <w:bottom w:val="none" w:sz="0" w:space="0" w:color="auto"/>
            <w:right w:val="none" w:sz="0" w:space="0" w:color="auto"/>
          </w:divBdr>
        </w:div>
      </w:divsChild>
    </w:div>
    <w:div w:id="1085148218">
      <w:bodyDiv w:val="1"/>
      <w:marLeft w:val="0"/>
      <w:marRight w:val="0"/>
      <w:marTop w:val="0"/>
      <w:marBottom w:val="0"/>
      <w:divBdr>
        <w:top w:val="none" w:sz="0" w:space="0" w:color="auto"/>
        <w:left w:val="none" w:sz="0" w:space="0" w:color="auto"/>
        <w:bottom w:val="none" w:sz="0" w:space="0" w:color="auto"/>
        <w:right w:val="none" w:sz="0" w:space="0" w:color="auto"/>
      </w:divBdr>
      <w:divsChild>
        <w:div w:id="793522268">
          <w:marLeft w:val="0"/>
          <w:marRight w:val="0"/>
          <w:marTop w:val="0"/>
          <w:marBottom w:val="0"/>
          <w:divBdr>
            <w:top w:val="none" w:sz="0" w:space="0" w:color="auto"/>
            <w:left w:val="none" w:sz="0" w:space="0" w:color="auto"/>
            <w:bottom w:val="none" w:sz="0" w:space="0" w:color="auto"/>
            <w:right w:val="none" w:sz="0" w:space="0" w:color="auto"/>
          </w:divBdr>
        </w:div>
      </w:divsChild>
    </w:div>
    <w:div w:id="1122697317">
      <w:bodyDiv w:val="1"/>
      <w:marLeft w:val="0"/>
      <w:marRight w:val="0"/>
      <w:marTop w:val="0"/>
      <w:marBottom w:val="0"/>
      <w:divBdr>
        <w:top w:val="none" w:sz="0" w:space="0" w:color="auto"/>
        <w:left w:val="none" w:sz="0" w:space="0" w:color="auto"/>
        <w:bottom w:val="none" w:sz="0" w:space="0" w:color="auto"/>
        <w:right w:val="none" w:sz="0" w:space="0" w:color="auto"/>
      </w:divBdr>
      <w:divsChild>
        <w:div w:id="1517186774">
          <w:marLeft w:val="0"/>
          <w:marRight w:val="0"/>
          <w:marTop w:val="0"/>
          <w:marBottom w:val="0"/>
          <w:divBdr>
            <w:top w:val="none" w:sz="0" w:space="0" w:color="auto"/>
            <w:left w:val="none" w:sz="0" w:space="0" w:color="auto"/>
            <w:bottom w:val="none" w:sz="0" w:space="0" w:color="auto"/>
            <w:right w:val="none" w:sz="0" w:space="0" w:color="auto"/>
          </w:divBdr>
        </w:div>
      </w:divsChild>
    </w:div>
    <w:div w:id="1276059516">
      <w:bodyDiv w:val="1"/>
      <w:marLeft w:val="0"/>
      <w:marRight w:val="0"/>
      <w:marTop w:val="0"/>
      <w:marBottom w:val="0"/>
      <w:divBdr>
        <w:top w:val="none" w:sz="0" w:space="0" w:color="auto"/>
        <w:left w:val="none" w:sz="0" w:space="0" w:color="auto"/>
        <w:bottom w:val="none" w:sz="0" w:space="0" w:color="auto"/>
        <w:right w:val="none" w:sz="0" w:space="0" w:color="auto"/>
      </w:divBdr>
      <w:divsChild>
        <w:div w:id="1096055602">
          <w:marLeft w:val="0"/>
          <w:marRight w:val="0"/>
          <w:marTop w:val="0"/>
          <w:marBottom w:val="0"/>
          <w:divBdr>
            <w:top w:val="none" w:sz="0" w:space="0" w:color="auto"/>
            <w:left w:val="none" w:sz="0" w:space="0" w:color="auto"/>
            <w:bottom w:val="none" w:sz="0" w:space="0" w:color="auto"/>
            <w:right w:val="none" w:sz="0" w:space="0" w:color="auto"/>
          </w:divBdr>
        </w:div>
      </w:divsChild>
    </w:div>
    <w:div w:id="1276060071">
      <w:bodyDiv w:val="1"/>
      <w:marLeft w:val="0"/>
      <w:marRight w:val="0"/>
      <w:marTop w:val="0"/>
      <w:marBottom w:val="0"/>
      <w:divBdr>
        <w:top w:val="none" w:sz="0" w:space="0" w:color="auto"/>
        <w:left w:val="none" w:sz="0" w:space="0" w:color="auto"/>
        <w:bottom w:val="none" w:sz="0" w:space="0" w:color="auto"/>
        <w:right w:val="none" w:sz="0" w:space="0" w:color="auto"/>
      </w:divBdr>
      <w:divsChild>
        <w:div w:id="148133639">
          <w:marLeft w:val="0"/>
          <w:marRight w:val="0"/>
          <w:marTop w:val="0"/>
          <w:marBottom w:val="0"/>
          <w:divBdr>
            <w:top w:val="none" w:sz="0" w:space="0" w:color="auto"/>
            <w:left w:val="none" w:sz="0" w:space="0" w:color="auto"/>
            <w:bottom w:val="none" w:sz="0" w:space="0" w:color="auto"/>
            <w:right w:val="none" w:sz="0" w:space="0" w:color="auto"/>
          </w:divBdr>
        </w:div>
      </w:divsChild>
    </w:div>
    <w:div w:id="1280574762">
      <w:bodyDiv w:val="1"/>
      <w:marLeft w:val="0"/>
      <w:marRight w:val="0"/>
      <w:marTop w:val="0"/>
      <w:marBottom w:val="0"/>
      <w:divBdr>
        <w:top w:val="none" w:sz="0" w:space="0" w:color="auto"/>
        <w:left w:val="none" w:sz="0" w:space="0" w:color="auto"/>
        <w:bottom w:val="none" w:sz="0" w:space="0" w:color="auto"/>
        <w:right w:val="none" w:sz="0" w:space="0" w:color="auto"/>
      </w:divBdr>
      <w:divsChild>
        <w:div w:id="2102605977">
          <w:marLeft w:val="0"/>
          <w:marRight w:val="0"/>
          <w:marTop w:val="0"/>
          <w:marBottom w:val="0"/>
          <w:divBdr>
            <w:top w:val="none" w:sz="0" w:space="0" w:color="auto"/>
            <w:left w:val="none" w:sz="0" w:space="0" w:color="auto"/>
            <w:bottom w:val="none" w:sz="0" w:space="0" w:color="auto"/>
            <w:right w:val="none" w:sz="0" w:space="0" w:color="auto"/>
          </w:divBdr>
        </w:div>
      </w:divsChild>
    </w:div>
    <w:div w:id="1303802566">
      <w:bodyDiv w:val="1"/>
      <w:marLeft w:val="0"/>
      <w:marRight w:val="0"/>
      <w:marTop w:val="0"/>
      <w:marBottom w:val="0"/>
      <w:divBdr>
        <w:top w:val="none" w:sz="0" w:space="0" w:color="auto"/>
        <w:left w:val="none" w:sz="0" w:space="0" w:color="auto"/>
        <w:bottom w:val="none" w:sz="0" w:space="0" w:color="auto"/>
        <w:right w:val="none" w:sz="0" w:space="0" w:color="auto"/>
      </w:divBdr>
      <w:divsChild>
        <w:div w:id="1291981597">
          <w:marLeft w:val="0"/>
          <w:marRight w:val="0"/>
          <w:marTop w:val="0"/>
          <w:marBottom w:val="0"/>
          <w:divBdr>
            <w:top w:val="none" w:sz="0" w:space="0" w:color="auto"/>
            <w:left w:val="none" w:sz="0" w:space="0" w:color="auto"/>
            <w:bottom w:val="none" w:sz="0" w:space="0" w:color="auto"/>
            <w:right w:val="none" w:sz="0" w:space="0" w:color="auto"/>
          </w:divBdr>
        </w:div>
      </w:divsChild>
    </w:div>
    <w:div w:id="1345086701">
      <w:bodyDiv w:val="1"/>
      <w:marLeft w:val="0"/>
      <w:marRight w:val="0"/>
      <w:marTop w:val="0"/>
      <w:marBottom w:val="0"/>
      <w:divBdr>
        <w:top w:val="none" w:sz="0" w:space="0" w:color="auto"/>
        <w:left w:val="none" w:sz="0" w:space="0" w:color="auto"/>
        <w:bottom w:val="none" w:sz="0" w:space="0" w:color="auto"/>
        <w:right w:val="none" w:sz="0" w:space="0" w:color="auto"/>
      </w:divBdr>
      <w:divsChild>
        <w:div w:id="1603798545">
          <w:marLeft w:val="0"/>
          <w:marRight w:val="0"/>
          <w:marTop w:val="0"/>
          <w:marBottom w:val="0"/>
          <w:divBdr>
            <w:top w:val="none" w:sz="0" w:space="0" w:color="auto"/>
            <w:left w:val="none" w:sz="0" w:space="0" w:color="auto"/>
            <w:bottom w:val="none" w:sz="0" w:space="0" w:color="auto"/>
            <w:right w:val="none" w:sz="0" w:space="0" w:color="auto"/>
          </w:divBdr>
        </w:div>
      </w:divsChild>
    </w:div>
    <w:div w:id="1387027244">
      <w:bodyDiv w:val="1"/>
      <w:marLeft w:val="0"/>
      <w:marRight w:val="0"/>
      <w:marTop w:val="0"/>
      <w:marBottom w:val="0"/>
      <w:divBdr>
        <w:top w:val="none" w:sz="0" w:space="0" w:color="auto"/>
        <w:left w:val="none" w:sz="0" w:space="0" w:color="auto"/>
        <w:bottom w:val="none" w:sz="0" w:space="0" w:color="auto"/>
        <w:right w:val="none" w:sz="0" w:space="0" w:color="auto"/>
      </w:divBdr>
    </w:div>
    <w:div w:id="1430855123">
      <w:bodyDiv w:val="1"/>
      <w:marLeft w:val="0"/>
      <w:marRight w:val="0"/>
      <w:marTop w:val="0"/>
      <w:marBottom w:val="0"/>
      <w:divBdr>
        <w:top w:val="none" w:sz="0" w:space="0" w:color="auto"/>
        <w:left w:val="none" w:sz="0" w:space="0" w:color="auto"/>
        <w:bottom w:val="none" w:sz="0" w:space="0" w:color="auto"/>
        <w:right w:val="none" w:sz="0" w:space="0" w:color="auto"/>
      </w:divBdr>
      <w:divsChild>
        <w:div w:id="1048649786">
          <w:marLeft w:val="0"/>
          <w:marRight w:val="0"/>
          <w:marTop w:val="0"/>
          <w:marBottom w:val="0"/>
          <w:divBdr>
            <w:top w:val="none" w:sz="0" w:space="0" w:color="auto"/>
            <w:left w:val="none" w:sz="0" w:space="0" w:color="auto"/>
            <w:bottom w:val="none" w:sz="0" w:space="0" w:color="auto"/>
            <w:right w:val="none" w:sz="0" w:space="0" w:color="auto"/>
          </w:divBdr>
        </w:div>
      </w:divsChild>
    </w:div>
    <w:div w:id="1445615302">
      <w:bodyDiv w:val="1"/>
      <w:marLeft w:val="0"/>
      <w:marRight w:val="0"/>
      <w:marTop w:val="0"/>
      <w:marBottom w:val="0"/>
      <w:divBdr>
        <w:top w:val="none" w:sz="0" w:space="0" w:color="auto"/>
        <w:left w:val="none" w:sz="0" w:space="0" w:color="auto"/>
        <w:bottom w:val="none" w:sz="0" w:space="0" w:color="auto"/>
        <w:right w:val="none" w:sz="0" w:space="0" w:color="auto"/>
      </w:divBdr>
      <w:divsChild>
        <w:div w:id="228005616">
          <w:marLeft w:val="0"/>
          <w:marRight w:val="0"/>
          <w:marTop w:val="0"/>
          <w:marBottom w:val="0"/>
          <w:divBdr>
            <w:top w:val="none" w:sz="0" w:space="0" w:color="auto"/>
            <w:left w:val="none" w:sz="0" w:space="0" w:color="auto"/>
            <w:bottom w:val="none" w:sz="0" w:space="0" w:color="auto"/>
            <w:right w:val="none" w:sz="0" w:space="0" w:color="auto"/>
          </w:divBdr>
        </w:div>
        <w:div w:id="1989281297">
          <w:marLeft w:val="0"/>
          <w:marRight w:val="0"/>
          <w:marTop w:val="0"/>
          <w:marBottom w:val="0"/>
          <w:divBdr>
            <w:top w:val="none" w:sz="0" w:space="0" w:color="auto"/>
            <w:left w:val="none" w:sz="0" w:space="0" w:color="auto"/>
            <w:bottom w:val="none" w:sz="0" w:space="0" w:color="auto"/>
            <w:right w:val="none" w:sz="0" w:space="0" w:color="auto"/>
          </w:divBdr>
        </w:div>
      </w:divsChild>
    </w:div>
    <w:div w:id="1484661582">
      <w:bodyDiv w:val="1"/>
      <w:marLeft w:val="0"/>
      <w:marRight w:val="0"/>
      <w:marTop w:val="0"/>
      <w:marBottom w:val="0"/>
      <w:divBdr>
        <w:top w:val="none" w:sz="0" w:space="0" w:color="auto"/>
        <w:left w:val="none" w:sz="0" w:space="0" w:color="auto"/>
        <w:bottom w:val="none" w:sz="0" w:space="0" w:color="auto"/>
        <w:right w:val="none" w:sz="0" w:space="0" w:color="auto"/>
      </w:divBdr>
      <w:divsChild>
        <w:div w:id="755054982">
          <w:marLeft w:val="0"/>
          <w:marRight w:val="0"/>
          <w:marTop w:val="0"/>
          <w:marBottom w:val="0"/>
          <w:divBdr>
            <w:top w:val="none" w:sz="0" w:space="0" w:color="auto"/>
            <w:left w:val="none" w:sz="0" w:space="0" w:color="auto"/>
            <w:bottom w:val="none" w:sz="0" w:space="0" w:color="auto"/>
            <w:right w:val="none" w:sz="0" w:space="0" w:color="auto"/>
          </w:divBdr>
        </w:div>
      </w:divsChild>
    </w:div>
    <w:div w:id="1497377278">
      <w:bodyDiv w:val="1"/>
      <w:marLeft w:val="0"/>
      <w:marRight w:val="0"/>
      <w:marTop w:val="0"/>
      <w:marBottom w:val="0"/>
      <w:divBdr>
        <w:top w:val="none" w:sz="0" w:space="0" w:color="auto"/>
        <w:left w:val="none" w:sz="0" w:space="0" w:color="auto"/>
        <w:bottom w:val="none" w:sz="0" w:space="0" w:color="auto"/>
        <w:right w:val="none" w:sz="0" w:space="0" w:color="auto"/>
      </w:divBdr>
      <w:divsChild>
        <w:div w:id="1441023290">
          <w:marLeft w:val="0"/>
          <w:marRight w:val="0"/>
          <w:marTop w:val="0"/>
          <w:marBottom w:val="0"/>
          <w:divBdr>
            <w:top w:val="none" w:sz="0" w:space="0" w:color="auto"/>
            <w:left w:val="none" w:sz="0" w:space="0" w:color="auto"/>
            <w:bottom w:val="none" w:sz="0" w:space="0" w:color="auto"/>
            <w:right w:val="none" w:sz="0" w:space="0" w:color="auto"/>
          </w:divBdr>
        </w:div>
      </w:divsChild>
    </w:div>
    <w:div w:id="1500658641">
      <w:bodyDiv w:val="1"/>
      <w:marLeft w:val="0"/>
      <w:marRight w:val="0"/>
      <w:marTop w:val="0"/>
      <w:marBottom w:val="0"/>
      <w:divBdr>
        <w:top w:val="none" w:sz="0" w:space="0" w:color="auto"/>
        <w:left w:val="none" w:sz="0" w:space="0" w:color="auto"/>
        <w:bottom w:val="none" w:sz="0" w:space="0" w:color="auto"/>
        <w:right w:val="none" w:sz="0" w:space="0" w:color="auto"/>
      </w:divBdr>
      <w:divsChild>
        <w:div w:id="684554918">
          <w:marLeft w:val="0"/>
          <w:marRight w:val="0"/>
          <w:marTop w:val="0"/>
          <w:marBottom w:val="0"/>
          <w:divBdr>
            <w:top w:val="none" w:sz="0" w:space="0" w:color="auto"/>
            <w:left w:val="none" w:sz="0" w:space="0" w:color="auto"/>
            <w:bottom w:val="none" w:sz="0" w:space="0" w:color="auto"/>
            <w:right w:val="none" w:sz="0" w:space="0" w:color="auto"/>
          </w:divBdr>
        </w:div>
        <w:div w:id="1766808027">
          <w:marLeft w:val="0"/>
          <w:marRight w:val="0"/>
          <w:marTop w:val="0"/>
          <w:marBottom w:val="0"/>
          <w:divBdr>
            <w:top w:val="none" w:sz="0" w:space="0" w:color="auto"/>
            <w:left w:val="none" w:sz="0" w:space="0" w:color="auto"/>
            <w:bottom w:val="none" w:sz="0" w:space="0" w:color="auto"/>
            <w:right w:val="none" w:sz="0" w:space="0" w:color="auto"/>
          </w:divBdr>
        </w:div>
      </w:divsChild>
    </w:div>
    <w:div w:id="1501196451">
      <w:bodyDiv w:val="1"/>
      <w:marLeft w:val="0"/>
      <w:marRight w:val="0"/>
      <w:marTop w:val="0"/>
      <w:marBottom w:val="0"/>
      <w:divBdr>
        <w:top w:val="none" w:sz="0" w:space="0" w:color="auto"/>
        <w:left w:val="none" w:sz="0" w:space="0" w:color="auto"/>
        <w:bottom w:val="none" w:sz="0" w:space="0" w:color="auto"/>
        <w:right w:val="none" w:sz="0" w:space="0" w:color="auto"/>
      </w:divBdr>
      <w:divsChild>
        <w:div w:id="650333135">
          <w:marLeft w:val="0"/>
          <w:marRight w:val="0"/>
          <w:marTop w:val="0"/>
          <w:marBottom w:val="0"/>
          <w:divBdr>
            <w:top w:val="none" w:sz="0" w:space="0" w:color="auto"/>
            <w:left w:val="none" w:sz="0" w:space="0" w:color="auto"/>
            <w:bottom w:val="none" w:sz="0" w:space="0" w:color="auto"/>
            <w:right w:val="none" w:sz="0" w:space="0" w:color="auto"/>
          </w:divBdr>
        </w:div>
      </w:divsChild>
    </w:div>
    <w:div w:id="1517767300">
      <w:bodyDiv w:val="1"/>
      <w:marLeft w:val="0"/>
      <w:marRight w:val="0"/>
      <w:marTop w:val="0"/>
      <w:marBottom w:val="0"/>
      <w:divBdr>
        <w:top w:val="none" w:sz="0" w:space="0" w:color="auto"/>
        <w:left w:val="none" w:sz="0" w:space="0" w:color="auto"/>
        <w:bottom w:val="none" w:sz="0" w:space="0" w:color="auto"/>
        <w:right w:val="none" w:sz="0" w:space="0" w:color="auto"/>
      </w:divBdr>
      <w:divsChild>
        <w:div w:id="1215120414">
          <w:marLeft w:val="0"/>
          <w:marRight w:val="0"/>
          <w:marTop w:val="0"/>
          <w:marBottom w:val="0"/>
          <w:divBdr>
            <w:top w:val="none" w:sz="0" w:space="0" w:color="auto"/>
            <w:left w:val="none" w:sz="0" w:space="0" w:color="auto"/>
            <w:bottom w:val="none" w:sz="0" w:space="0" w:color="auto"/>
            <w:right w:val="none" w:sz="0" w:space="0" w:color="auto"/>
          </w:divBdr>
        </w:div>
      </w:divsChild>
    </w:div>
    <w:div w:id="1528909314">
      <w:bodyDiv w:val="1"/>
      <w:marLeft w:val="0"/>
      <w:marRight w:val="0"/>
      <w:marTop w:val="0"/>
      <w:marBottom w:val="0"/>
      <w:divBdr>
        <w:top w:val="none" w:sz="0" w:space="0" w:color="auto"/>
        <w:left w:val="none" w:sz="0" w:space="0" w:color="auto"/>
        <w:bottom w:val="none" w:sz="0" w:space="0" w:color="auto"/>
        <w:right w:val="none" w:sz="0" w:space="0" w:color="auto"/>
      </w:divBdr>
      <w:divsChild>
        <w:div w:id="1584408531">
          <w:marLeft w:val="0"/>
          <w:marRight w:val="0"/>
          <w:marTop w:val="0"/>
          <w:marBottom w:val="0"/>
          <w:divBdr>
            <w:top w:val="none" w:sz="0" w:space="0" w:color="auto"/>
            <w:left w:val="none" w:sz="0" w:space="0" w:color="auto"/>
            <w:bottom w:val="none" w:sz="0" w:space="0" w:color="auto"/>
            <w:right w:val="none" w:sz="0" w:space="0" w:color="auto"/>
          </w:divBdr>
        </w:div>
      </w:divsChild>
    </w:div>
    <w:div w:id="1561398502">
      <w:bodyDiv w:val="1"/>
      <w:marLeft w:val="0"/>
      <w:marRight w:val="0"/>
      <w:marTop w:val="0"/>
      <w:marBottom w:val="0"/>
      <w:divBdr>
        <w:top w:val="none" w:sz="0" w:space="0" w:color="auto"/>
        <w:left w:val="none" w:sz="0" w:space="0" w:color="auto"/>
        <w:bottom w:val="none" w:sz="0" w:space="0" w:color="auto"/>
        <w:right w:val="none" w:sz="0" w:space="0" w:color="auto"/>
      </w:divBdr>
    </w:div>
    <w:div w:id="1571960911">
      <w:bodyDiv w:val="1"/>
      <w:marLeft w:val="0"/>
      <w:marRight w:val="0"/>
      <w:marTop w:val="0"/>
      <w:marBottom w:val="0"/>
      <w:divBdr>
        <w:top w:val="none" w:sz="0" w:space="0" w:color="auto"/>
        <w:left w:val="none" w:sz="0" w:space="0" w:color="auto"/>
        <w:bottom w:val="none" w:sz="0" w:space="0" w:color="auto"/>
        <w:right w:val="none" w:sz="0" w:space="0" w:color="auto"/>
      </w:divBdr>
      <w:divsChild>
        <w:div w:id="1262447552">
          <w:marLeft w:val="0"/>
          <w:marRight w:val="0"/>
          <w:marTop w:val="0"/>
          <w:marBottom w:val="0"/>
          <w:divBdr>
            <w:top w:val="none" w:sz="0" w:space="0" w:color="auto"/>
            <w:left w:val="none" w:sz="0" w:space="0" w:color="auto"/>
            <w:bottom w:val="none" w:sz="0" w:space="0" w:color="auto"/>
            <w:right w:val="none" w:sz="0" w:space="0" w:color="auto"/>
          </w:divBdr>
        </w:div>
      </w:divsChild>
    </w:div>
    <w:div w:id="1576087394">
      <w:bodyDiv w:val="1"/>
      <w:marLeft w:val="0"/>
      <w:marRight w:val="0"/>
      <w:marTop w:val="0"/>
      <w:marBottom w:val="0"/>
      <w:divBdr>
        <w:top w:val="none" w:sz="0" w:space="0" w:color="auto"/>
        <w:left w:val="none" w:sz="0" w:space="0" w:color="auto"/>
        <w:bottom w:val="none" w:sz="0" w:space="0" w:color="auto"/>
        <w:right w:val="none" w:sz="0" w:space="0" w:color="auto"/>
      </w:divBdr>
      <w:divsChild>
        <w:div w:id="1771970748">
          <w:marLeft w:val="0"/>
          <w:marRight w:val="0"/>
          <w:marTop w:val="0"/>
          <w:marBottom w:val="0"/>
          <w:divBdr>
            <w:top w:val="none" w:sz="0" w:space="0" w:color="auto"/>
            <w:left w:val="none" w:sz="0" w:space="0" w:color="auto"/>
            <w:bottom w:val="none" w:sz="0" w:space="0" w:color="auto"/>
            <w:right w:val="none" w:sz="0" w:space="0" w:color="auto"/>
          </w:divBdr>
        </w:div>
      </w:divsChild>
    </w:div>
    <w:div w:id="1587838316">
      <w:bodyDiv w:val="1"/>
      <w:marLeft w:val="0"/>
      <w:marRight w:val="0"/>
      <w:marTop w:val="0"/>
      <w:marBottom w:val="0"/>
      <w:divBdr>
        <w:top w:val="none" w:sz="0" w:space="0" w:color="auto"/>
        <w:left w:val="none" w:sz="0" w:space="0" w:color="auto"/>
        <w:bottom w:val="none" w:sz="0" w:space="0" w:color="auto"/>
        <w:right w:val="none" w:sz="0" w:space="0" w:color="auto"/>
      </w:divBdr>
      <w:divsChild>
        <w:div w:id="112329614">
          <w:marLeft w:val="0"/>
          <w:marRight w:val="0"/>
          <w:marTop w:val="0"/>
          <w:marBottom w:val="0"/>
          <w:divBdr>
            <w:top w:val="none" w:sz="0" w:space="0" w:color="auto"/>
            <w:left w:val="none" w:sz="0" w:space="0" w:color="auto"/>
            <w:bottom w:val="none" w:sz="0" w:space="0" w:color="auto"/>
            <w:right w:val="none" w:sz="0" w:space="0" w:color="auto"/>
          </w:divBdr>
        </w:div>
      </w:divsChild>
    </w:div>
    <w:div w:id="1607033452">
      <w:bodyDiv w:val="1"/>
      <w:marLeft w:val="0"/>
      <w:marRight w:val="0"/>
      <w:marTop w:val="0"/>
      <w:marBottom w:val="0"/>
      <w:divBdr>
        <w:top w:val="none" w:sz="0" w:space="0" w:color="auto"/>
        <w:left w:val="none" w:sz="0" w:space="0" w:color="auto"/>
        <w:bottom w:val="none" w:sz="0" w:space="0" w:color="auto"/>
        <w:right w:val="none" w:sz="0" w:space="0" w:color="auto"/>
      </w:divBdr>
      <w:divsChild>
        <w:div w:id="1890798123">
          <w:marLeft w:val="0"/>
          <w:marRight w:val="0"/>
          <w:marTop w:val="0"/>
          <w:marBottom w:val="0"/>
          <w:divBdr>
            <w:top w:val="none" w:sz="0" w:space="0" w:color="auto"/>
            <w:left w:val="none" w:sz="0" w:space="0" w:color="auto"/>
            <w:bottom w:val="none" w:sz="0" w:space="0" w:color="auto"/>
            <w:right w:val="none" w:sz="0" w:space="0" w:color="auto"/>
          </w:divBdr>
        </w:div>
      </w:divsChild>
    </w:div>
    <w:div w:id="1618560834">
      <w:bodyDiv w:val="1"/>
      <w:marLeft w:val="0"/>
      <w:marRight w:val="0"/>
      <w:marTop w:val="0"/>
      <w:marBottom w:val="0"/>
      <w:divBdr>
        <w:top w:val="none" w:sz="0" w:space="0" w:color="auto"/>
        <w:left w:val="none" w:sz="0" w:space="0" w:color="auto"/>
        <w:bottom w:val="none" w:sz="0" w:space="0" w:color="auto"/>
        <w:right w:val="none" w:sz="0" w:space="0" w:color="auto"/>
      </w:divBdr>
      <w:divsChild>
        <w:div w:id="1177424302">
          <w:marLeft w:val="0"/>
          <w:marRight w:val="0"/>
          <w:marTop w:val="0"/>
          <w:marBottom w:val="0"/>
          <w:divBdr>
            <w:top w:val="none" w:sz="0" w:space="0" w:color="auto"/>
            <w:left w:val="none" w:sz="0" w:space="0" w:color="auto"/>
            <w:bottom w:val="none" w:sz="0" w:space="0" w:color="auto"/>
            <w:right w:val="none" w:sz="0" w:space="0" w:color="auto"/>
          </w:divBdr>
        </w:div>
      </w:divsChild>
    </w:div>
    <w:div w:id="1628777806">
      <w:bodyDiv w:val="1"/>
      <w:marLeft w:val="0"/>
      <w:marRight w:val="0"/>
      <w:marTop w:val="0"/>
      <w:marBottom w:val="0"/>
      <w:divBdr>
        <w:top w:val="none" w:sz="0" w:space="0" w:color="auto"/>
        <w:left w:val="none" w:sz="0" w:space="0" w:color="auto"/>
        <w:bottom w:val="none" w:sz="0" w:space="0" w:color="auto"/>
        <w:right w:val="none" w:sz="0" w:space="0" w:color="auto"/>
      </w:divBdr>
      <w:divsChild>
        <w:div w:id="1498686606">
          <w:marLeft w:val="0"/>
          <w:marRight w:val="0"/>
          <w:marTop w:val="0"/>
          <w:marBottom w:val="0"/>
          <w:divBdr>
            <w:top w:val="none" w:sz="0" w:space="0" w:color="auto"/>
            <w:left w:val="none" w:sz="0" w:space="0" w:color="auto"/>
            <w:bottom w:val="none" w:sz="0" w:space="0" w:color="auto"/>
            <w:right w:val="none" w:sz="0" w:space="0" w:color="auto"/>
          </w:divBdr>
        </w:div>
      </w:divsChild>
    </w:div>
    <w:div w:id="1663117748">
      <w:bodyDiv w:val="1"/>
      <w:marLeft w:val="0"/>
      <w:marRight w:val="0"/>
      <w:marTop w:val="0"/>
      <w:marBottom w:val="0"/>
      <w:divBdr>
        <w:top w:val="none" w:sz="0" w:space="0" w:color="auto"/>
        <w:left w:val="none" w:sz="0" w:space="0" w:color="auto"/>
        <w:bottom w:val="none" w:sz="0" w:space="0" w:color="auto"/>
        <w:right w:val="none" w:sz="0" w:space="0" w:color="auto"/>
      </w:divBdr>
    </w:div>
    <w:div w:id="1705053214">
      <w:bodyDiv w:val="1"/>
      <w:marLeft w:val="0"/>
      <w:marRight w:val="0"/>
      <w:marTop w:val="0"/>
      <w:marBottom w:val="0"/>
      <w:divBdr>
        <w:top w:val="none" w:sz="0" w:space="0" w:color="auto"/>
        <w:left w:val="none" w:sz="0" w:space="0" w:color="auto"/>
        <w:bottom w:val="none" w:sz="0" w:space="0" w:color="auto"/>
        <w:right w:val="none" w:sz="0" w:space="0" w:color="auto"/>
      </w:divBdr>
      <w:divsChild>
        <w:div w:id="34741850">
          <w:marLeft w:val="0"/>
          <w:marRight w:val="0"/>
          <w:marTop w:val="0"/>
          <w:marBottom w:val="0"/>
          <w:divBdr>
            <w:top w:val="none" w:sz="0" w:space="0" w:color="auto"/>
            <w:left w:val="none" w:sz="0" w:space="0" w:color="auto"/>
            <w:bottom w:val="none" w:sz="0" w:space="0" w:color="auto"/>
            <w:right w:val="none" w:sz="0" w:space="0" w:color="auto"/>
          </w:divBdr>
        </w:div>
      </w:divsChild>
    </w:div>
    <w:div w:id="1724212363">
      <w:bodyDiv w:val="1"/>
      <w:marLeft w:val="0"/>
      <w:marRight w:val="0"/>
      <w:marTop w:val="0"/>
      <w:marBottom w:val="0"/>
      <w:divBdr>
        <w:top w:val="none" w:sz="0" w:space="0" w:color="auto"/>
        <w:left w:val="none" w:sz="0" w:space="0" w:color="auto"/>
        <w:bottom w:val="none" w:sz="0" w:space="0" w:color="auto"/>
        <w:right w:val="none" w:sz="0" w:space="0" w:color="auto"/>
      </w:divBdr>
      <w:divsChild>
        <w:div w:id="1306738478">
          <w:marLeft w:val="0"/>
          <w:marRight w:val="0"/>
          <w:marTop w:val="0"/>
          <w:marBottom w:val="0"/>
          <w:divBdr>
            <w:top w:val="none" w:sz="0" w:space="0" w:color="auto"/>
            <w:left w:val="none" w:sz="0" w:space="0" w:color="auto"/>
            <w:bottom w:val="none" w:sz="0" w:space="0" w:color="auto"/>
            <w:right w:val="none" w:sz="0" w:space="0" w:color="auto"/>
          </w:divBdr>
        </w:div>
      </w:divsChild>
    </w:div>
    <w:div w:id="1735084175">
      <w:bodyDiv w:val="1"/>
      <w:marLeft w:val="0"/>
      <w:marRight w:val="0"/>
      <w:marTop w:val="0"/>
      <w:marBottom w:val="0"/>
      <w:divBdr>
        <w:top w:val="none" w:sz="0" w:space="0" w:color="auto"/>
        <w:left w:val="none" w:sz="0" w:space="0" w:color="auto"/>
        <w:bottom w:val="none" w:sz="0" w:space="0" w:color="auto"/>
        <w:right w:val="none" w:sz="0" w:space="0" w:color="auto"/>
      </w:divBdr>
      <w:divsChild>
        <w:div w:id="1205873600">
          <w:marLeft w:val="0"/>
          <w:marRight w:val="0"/>
          <w:marTop w:val="0"/>
          <w:marBottom w:val="0"/>
          <w:divBdr>
            <w:top w:val="none" w:sz="0" w:space="0" w:color="auto"/>
            <w:left w:val="none" w:sz="0" w:space="0" w:color="auto"/>
            <w:bottom w:val="none" w:sz="0" w:space="0" w:color="auto"/>
            <w:right w:val="none" w:sz="0" w:space="0" w:color="auto"/>
          </w:divBdr>
        </w:div>
      </w:divsChild>
    </w:div>
    <w:div w:id="1743915284">
      <w:bodyDiv w:val="1"/>
      <w:marLeft w:val="0"/>
      <w:marRight w:val="0"/>
      <w:marTop w:val="0"/>
      <w:marBottom w:val="0"/>
      <w:divBdr>
        <w:top w:val="none" w:sz="0" w:space="0" w:color="auto"/>
        <w:left w:val="none" w:sz="0" w:space="0" w:color="auto"/>
        <w:bottom w:val="none" w:sz="0" w:space="0" w:color="auto"/>
        <w:right w:val="none" w:sz="0" w:space="0" w:color="auto"/>
      </w:divBdr>
      <w:divsChild>
        <w:div w:id="417600326">
          <w:marLeft w:val="0"/>
          <w:marRight w:val="0"/>
          <w:marTop w:val="0"/>
          <w:marBottom w:val="0"/>
          <w:divBdr>
            <w:top w:val="none" w:sz="0" w:space="0" w:color="auto"/>
            <w:left w:val="none" w:sz="0" w:space="0" w:color="auto"/>
            <w:bottom w:val="none" w:sz="0" w:space="0" w:color="auto"/>
            <w:right w:val="none" w:sz="0" w:space="0" w:color="auto"/>
          </w:divBdr>
        </w:div>
      </w:divsChild>
    </w:div>
    <w:div w:id="1746026899">
      <w:bodyDiv w:val="1"/>
      <w:marLeft w:val="0"/>
      <w:marRight w:val="0"/>
      <w:marTop w:val="0"/>
      <w:marBottom w:val="0"/>
      <w:divBdr>
        <w:top w:val="none" w:sz="0" w:space="0" w:color="auto"/>
        <w:left w:val="none" w:sz="0" w:space="0" w:color="auto"/>
        <w:bottom w:val="none" w:sz="0" w:space="0" w:color="auto"/>
        <w:right w:val="none" w:sz="0" w:space="0" w:color="auto"/>
      </w:divBdr>
      <w:divsChild>
        <w:div w:id="1387802980">
          <w:marLeft w:val="0"/>
          <w:marRight w:val="0"/>
          <w:marTop w:val="0"/>
          <w:marBottom w:val="0"/>
          <w:divBdr>
            <w:top w:val="none" w:sz="0" w:space="0" w:color="auto"/>
            <w:left w:val="none" w:sz="0" w:space="0" w:color="auto"/>
            <w:bottom w:val="none" w:sz="0" w:space="0" w:color="auto"/>
            <w:right w:val="none" w:sz="0" w:space="0" w:color="auto"/>
          </w:divBdr>
        </w:div>
      </w:divsChild>
    </w:div>
    <w:div w:id="1752697767">
      <w:bodyDiv w:val="1"/>
      <w:marLeft w:val="0"/>
      <w:marRight w:val="0"/>
      <w:marTop w:val="0"/>
      <w:marBottom w:val="0"/>
      <w:divBdr>
        <w:top w:val="none" w:sz="0" w:space="0" w:color="auto"/>
        <w:left w:val="none" w:sz="0" w:space="0" w:color="auto"/>
        <w:bottom w:val="none" w:sz="0" w:space="0" w:color="auto"/>
        <w:right w:val="none" w:sz="0" w:space="0" w:color="auto"/>
      </w:divBdr>
      <w:divsChild>
        <w:div w:id="1650403967">
          <w:marLeft w:val="0"/>
          <w:marRight w:val="0"/>
          <w:marTop w:val="0"/>
          <w:marBottom w:val="0"/>
          <w:divBdr>
            <w:top w:val="none" w:sz="0" w:space="0" w:color="auto"/>
            <w:left w:val="none" w:sz="0" w:space="0" w:color="auto"/>
            <w:bottom w:val="none" w:sz="0" w:space="0" w:color="auto"/>
            <w:right w:val="none" w:sz="0" w:space="0" w:color="auto"/>
          </w:divBdr>
        </w:div>
      </w:divsChild>
    </w:div>
    <w:div w:id="1777168212">
      <w:bodyDiv w:val="1"/>
      <w:marLeft w:val="0"/>
      <w:marRight w:val="0"/>
      <w:marTop w:val="0"/>
      <w:marBottom w:val="0"/>
      <w:divBdr>
        <w:top w:val="none" w:sz="0" w:space="0" w:color="auto"/>
        <w:left w:val="none" w:sz="0" w:space="0" w:color="auto"/>
        <w:bottom w:val="none" w:sz="0" w:space="0" w:color="auto"/>
        <w:right w:val="none" w:sz="0" w:space="0" w:color="auto"/>
      </w:divBdr>
      <w:divsChild>
        <w:div w:id="1759673575">
          <w:marLeft w:val="0"/>
          <w:marRight w:val="0"/>
          <w:marTop w:val="0"/>
          <w:marBottom w:val="0"/>
          <w:divBdr>
            <w:top w:val="none" w:sz="0" w:space="0" w:color="auto"/>
            <w:left w:val="none" w:sz="0" w:space="0" w:color="auto"/>
            <w:bottom w:val="none" w:sz="0" w:space="0" w:color="auto"/>
            <w:right w:val="none" w:sz="0" w:space="0" w:color="auto"/>
          </w:divBdr>
        </w:div>
      </w:divsChild>
    </w:div>
    <w:div w:id="1784880298">
      <w:bodyDiv w:val="1"/>
      <w:marLeft w:val="0"/>
      <w:marRight w:val="0"/>
      <w:marTop w:val="0"/>
      <w:marBottom w:val="0"/>
      <w:divBdr>
        <w:top w:val="none" w:sz="0" w:space="0" w:color="auto"/>
        <w:left w:val="none" w:sz="0" w:space="0" w:color="auto"/>
        <w:bottom w:val="none" w:sz="0" w:space="0" w:color="auto"/>
        <w:right w:val="none" w:sz="0" w:space="0" w:color="auto"/>
      </w:divBdr>
      <w:divsChild>
        <w:div w:id="1389888151">
          <w:marLeft w:val="0"/>
          <w:marRight w:val="0"/>
          <w:marTop w:val="0"/>
          <w:marBottom w:val="0"/>
          <w:divBdr>
            <w:top w:val="none" w:sz="0" w:space="0" w:color="auto"/>
            <w:left w:val="none" w:sz="0" w:space="0" w:color="auto"/>
            <w:bottom w:val="none" w:sz="0" w:space="0" w:color="auto"/>
            <w:right w:val="none" w:sz="0" w:space="0" w:color="auto"/>
          </w:divBdr>
        </w:div>
      </w:divsChild>
    </w:div>
    <w:div w:id="1785683886">
      <w:bodyDiv w:val="1"/>
      <w:marLeft w:val="0"/>
      <w:marRight w:val="0"/>
      <w:marTop w:val="0"/>
      <w:marBottom w:val="0"/>
      <w:divBdr>
        <w:top w:val="none" w:sz="0" w:space="0" w:color="auto"/>
        <w:left w:val="none" w:sz="0" w:space="0" w:color="auto"/>
        <w:bottom w:val="none" w:sz="0" w:space="0" w:color="auto"/>
        <w:right w:val="none" w:sz="0" w:space="0" w:color="auto"/>
      </w:divBdr>
      <w:divsChild>
        <w:div w:id="340281802">
          <w:marLeft w:val="0"/>
          <w:marRight w:val="0"/>
          <w:marTop w:val="0"/>
          <w:marBottom w:val="0"/>
          <w:divBdr>
            <w:top w:val="none" w:sz="0" w:space="0" w:color="auto"/>
            <w:left w:val="none" w:sz="0" w:space="0" w:color="auto"/>
            <w:bottom w:val="none" w:sz="0" w:space="0" w:color="auto"/>
            <w:right w:val="none" w:sz="0" w:space="0" w:color="auto"/>
          </w:divBdr>
        </w:div>
        <w:div w:id="2018993983">
          <w:marLeft w:val="0"/>
          <w:marRight w:val="0"/>
          <w:marTop w:val="0"/>
          <w:marBottom w:val="0"/>
          <w:divBdr>
            <w:top w:val="none" w:sz="0" w:space="0" w:color="auto"/>
            <w:left w:val="none" w:sz="0" w:space="0" w:color="auto"/>
            <w:bottom w:val="none" w:sz="0" w:space="0" w:color="auto"/>
            <w:right w:val="none" w:sz="0" w:space="0" w:color="auto"/>
          </w:divBdr>
        </w:div>
        <w:div w:id="1917812487">
          <w:marLeft w:val="0"/>
          <w:marRight w:val="0"/>
          <w:marTop w:val="0"/>
          <w:marBottom w:val="0"/>
          <w:divBdr>
            <w:top w:val="none" w:sz="0" w:space="0" w:color="auto"/>
            <w:left w:val="none" w:sz="0" w:space="0" w:color="auto"/>
            <w:bottom w:val="none" w:sz="0" w:space="0" w:color="auto"/>
            <w:right w:val="none" w:sz="0" w:space="0" w:color="auto"/>
          </w:divBdr>
        </w:div>
      </w:divsChild>
    </w:div>
    <w:div w:id="1787239366">
      <w:bodyDiv w:val="1"/>
      <w:marLeft w:val="0"/>
      <w:marRight w:val="0"/>
      <w:marTop w:val="0"/>
      <w:marBottom w:val="0"/>
      <w:divBdr>
        <w:top w:val="none" w:sz="0" w:space="0" w:color="auto"/>
        <w:left w:val="none" w:sz="0" w:space="0" w:color="auto"/>
        <w:bottom w:val="none" w:sz="0" w:space="0" w:color="auto"/>
        <w:right w:val="none" w:sz="0" w:space="0" w:color="auto"/>
      </w:divBdr>
      <w:divsChild>
        <w:div w:id="1653680757">
          <w:marLeft w:val="0"/>
          <w:marRight w:val="0"/>
          <w:marTop w:val="0"/>
          <w:marBottom w:val="0"/>
          <w:divBdr>
            <w:top w:val="none" w:sz="0" w:space="0" w:color="auto"/>
            <w:left w:val="none" w:sz="0" w:space="0" w:color="auto"/>
            <w:bottom w:val="none" w:sz="0" w:space="0" w:color="auto"/>
            <w:right w:val="none" w:sz="0" w:space="0" w:color="auto"/>
          </w:divBdr>
        </w:div>
      </w:divsChild>
    </w:div>
    <w:div w:id="1791974093">
      <w:bodyDiv w:val="1"/>
      <w:marLeft w:val="0"/>
      <w:marRight w:val="0"/>
      <w:marTop w:val="0"/>
      <w:marBottom w:val="0"/>
      <w:divBdr>
        <w:top w:val="none" w:sz="0" w:space="0" w:color="auto"/>
        <w:left w:val="none" w:sz="0" w:space="0" w:color="auto"/>
        <w:bottom w:val="none" w:sz="0" w:space="0" w:color="auto"/>
        <w:right w:val="none" w:sz="0" w:space="0" w:color="auto"/>
      </w:divBdr>
      <w:divsChild>
        <w:div w:id="567155406">
          <w:marLeft w:val="0"/>
          <w:marRight w:val="0"/>
          <w:marTop w:val="0"/>
          <w:marBottom w:val="0"/>
          <w:divBdr>
            <w:top w:val="none" w:sz="0" w:space="0" w:color="auto"/>
            <w:left w:val="none" w:sz="0" w:space="0" w:color="auto"/>
            <w:bottom w:val="none" w:sz="0" w:space="0" w:color="auto"/>
            <w:right w:val="none" w:sz="0" w:space="0" w:color="auto"/>
          </w:divBdr>
        </w:div>
      </w:divsChild>
    </w:div>
    <w:div w:id="1797603776">
      <w:bodyDiv w:val="1"/>
      <w:marLeft w:val="0"/>
      <w:marRight w:val="0"/>
      <w:marTop w:val="0"/>
      <w:marBottom w:val="0"/>
      <w:divBdr>
        <w:top w:val="none" w:sz="0" w:space="0" w:color="auto"/>
        <w:left w:val="none" w:sz="0" w:space="0" w:color="auto"/>
        <w:bottom w:val="none" w:sz="0" w:space="0" w:color="auto"/>
        <w:right w:val="none" w:sz="0" w:space="0" w:color="auto"/>
      </w:divBdr>
      <w:divsChild>
        <w:div w:id="1000158771">
          <w:marLeft w:val="0"/>
          <w:marRight w:val="0"/>
          <w:marTop w:val="0"/>
          <w:marBottom w:val="0"/>
          <w:divBdr>
            <w:top w:val="none" w:sz="0" w:space="0" w:color="auto"/>
            <w:left w:val="none" w:sz="0" w:space="0" w:color="auto"/>
            <w:bottom w:val="none" w:sz="0" w:space="0" w:color="auto"/>
            <w:right w:val="none" w:sz="0" w:space="0" w:color="auto"/>
          </w:divBdr>
        </w:div>
      </w:divsChild>
    </w:div>
    <w:div w:id="1807159579">
      <w:bodyDiv w:val="1"/>
      <w:marLeft w:val="0"/>
      <w:marRight w:val="0"/>
      <w:marTop w:val="0"/>
      <w:marBottom w:val="0"/>
      <w:divBdr>
        <w:top w:val="none" w:sz="0" w:space="0" w:color="auto"/>
        <w:left w:val="none" w:sz="0" w:space="0" w:color="auto"/>
        <w:bottom w:val="none" w:sz="0" w:space="0" w:color="auto"/>
        <w:right w:val="none" w:sz="0" w:space="0" w:color="auto"/>
      </w:divBdr>
      <w:divsChild>
        <w:div w:id="1151676462">
          <w:marLeft w:val="0"/>
          <w:marRight w:val="0"/>
          <w:marTop w:val="0"/>
          <w:marBottom w:val="0"/>
          <w:divBdr>
            <w:top w:val="none" w:sz="0" w:space="0" w:color="auto"/>
            <w:left w:val="none" w:sz="0" w:space="0" w:color="auto"/>
            <w:bottom w:val="none" w:sz="0" w:space="0" w:color="auto"/>
            <w:right w:val="none" w:sz="0" w:space="0" w:color="auto"/>
          </w:divBdr>
        </w:div>
      </w:divsChild>
    </w:div>
    <w:div w:id="1823891048">
      <w:bodyDiv w:val="1"/>
      <w:marLeft w:val="0"/>
      <w:marRight w:val="0"/>
      <w:marTop w:val="0"/>
      <w:marBottom w:val="0"/>
      <w:divBdr>
        <w:top w:val="none" w:sz="0" w:space="0" w:color="auto"/>
        <w:left w:val="none" w:sz="0" w:space="0" w:color="auto"/>
        <w:bottom w:val="none" w:sz="0" w:space="0" w:color="auto"/>
        <w:right w:val="none" w:sz="0" w:space="0" w:color="auto"/>
      </w:divBdr>
    </w:div>
    <w:div w:id="1834645400">
      <w:bodyDiv w:val="1"/>
      <w:marLeft w:val="0"/>
      <w:marRight w:val="0"/>
      <w:marTop w:val="0"/>
      <w:marBottom w:val="0"/>
      <w:divBdr>
        <w:top w:val="none" w:sz="0" w:space="0" w:color="auto"/>
        <w:left w:val="none" w:sz="0" w:space="0" w:color="auto"/>
        <w:bottom w:val="none" w:sz="0" w:space="0" w:color="auto"/>
        <w:right w:val="none" w:sz="0" w:space="0" w:color="auto"/>
      </w:divBdr>
      <w:divsChild>
        <w:div w:id="2063867769">
          <w:marLeft w:val="0"/>
          <w:marRight w:val="0"/>
          <w:marTop w:val="0"/>
          <w:marBottom w:val="0"/>
          <w:divBdr>
            <w:top w:val="none" w:sz="0" w:space="0" w:color="auto"/>
            <w:left w:val="none" w:sz="0" w:space="0" w:color="auto"/>
            <w:bottom w:val="none" w:sz="0" w:space="0" w:color="auto"/>
            <w:right w:val="none" w:sz="0" w:space="0" w:color="auto"/>
          </w:divBdr>
        </w:div>
      </w:divsChild>
    </w:div>
    <w:div w:id="1837260752">
      <w:bodyDiv w:val="1"/>
      <w:marLeft w:val="0"/>
      <w:marRight w:val="0"/>
      <w:marTop w:val="0"/>
      <w:marBottom w:val="0"/>
      <w:divBdr>
        <w:top w:val="none" w:sz="0" w:space="0" w:color="auto"/>
        <w:left w:val="none" w:sz="0" w:space="0" w:color="auto"/>
        <w:bottom w:val="none" w:sz="0" w:space="0" w:color="auto"/>
        <w:right w:val="none" w:sz="0" w:space="0" w:color="auto"/>
      </w:divBdr>
      <w:divsChild>
        <w:div w:id="1091008416">
          <w:marLeft w:val="0"/>
          <w:marRight w:val="0"/>
          <w:marTop w:val="0"/>
          <w:marBottom w:val="0"/>
          <w:divBdr>
            <w:top w:val="none" w:sz="0" w:space="0" w:color="auto"/>
            <w:left w:val="none" w:sz="0" w:space="0" w:color="auto"/>
            <w:bottom w:val="none" w:sz="0" w:space="0" w:color="auto"/>
            <w:right w:val="none" w:sz="0" w:space="0" w:color="auto"/>
          </w:divBdr>
        </w:div>
      </w:divsChild>
    </w:div>
    <w:div w:id="1873225866">
      <w:bodyDiv w:val="1"/>
      <w:marLeft w:val="0"/>
      <w:marRight w:val="0"/>
      <w:marTop w:val="0"/>
      <w:marBottom w:val="0"/>
      <w:divBdr>
        <w:top w:val="none" w:sz="0" w:space="0" w:color="auto"/>
        <w:left w:val="none" w:sz="0" w:space="0" w:color="auto"/>
        <w:bottom w:val="none" w:sz="0" w:space="0" w:color="auto"/>
        <w:right w:val="none" w:sz="0" w:space="0" w:color="auto"/>
      </w:divBdr>
    </w:div>
    <w:div w:id="1886521090">
      <w:bodyDiv w:val="1"/>
      <w:marLeft w:val="0"/>
      <w:marRight w:val="0"/>
      <w:marTop w:val="0"/>
      <w:marBottom w:val="0"/>
      <w:divBdr>
        <w:top w:val="none" w:sz="0" w:space="0" w:color="auto"/>
        <w:left w:val="none" w:sz="0" w:space="0" w:color="auto"/>
        <w:bottom w:val="none" w:sz="0" w:space="0" w:color="auto"/>
        <w:right w:val="none" w:sz="0" w:space="0" w:color="auto"/>
      </w:divBdr>
      <w:divsChild>
        <w:div w:id="409500427">
          <w:marLeft w:val="0"/>
          <w:marRight w:val="0"/>
          <w:marTop w:val="0"/>
          <w:marBottom w:val="0"/>
          <w:divBdr>
            <w:top w:val="none" w:sz="0" w:space="0" w:color="auto"/>
            <w:left w:val="none" w:sz="0" w:space="0" w:color="auto"/>
            <w:bottom w:val="none" w:sz="0" w:space="0" w:color="auto"/>
            <w:right w:val="none" w:sz="0" w:space="0" w:color="auto"/>
          </w:divBdr>
        </w:div>
      </w:divsChild>
    </w:div>
    <w:div w:id="1922451437">
      <w:bodyDiv w:val="1"/>
      <w:marLeft w:val="0"/>
      <w:marRight w:val="0"/>
      <w:marTop w:val="0"/>
      <w:marBottom w:val="0"/>
      <w:divBdr>
        <w:top w:val="none" w:sz="0" w:space="0" w:color="auto"/>
        <w:left w:val="none" w:sz="0" w:space="0" w:color="auto"/>
        <w:bottom w:val="none" w:sz="0" w:space="0" w:color="auto"/>
        <w:right w:val="none" w:sz="0" w:space="0" w:color="auto"/>
      </w:divBdr>
    </w:div>
    <w:div w:id="1923172602">
      <w:bodyDiv w:val="1"/>
      <w:marLeft w:val="0"/>
      <w:marRight w:val="0"/>
      <w:marTop w:val="0"/>
      <w:marBottom w:val="0"/>
      <w:divBdr>
        <w:top w:val="none" w:sz="0" w:space="0" w:color="auto"/>
        <w:left w:val="none" w:sz="0" w:space="0" w:color="auto"/>
        <w:bottom w:val="none" w:sz="0" w:space="0" w:color="auto"/>
        <w:right w:val="none" w:sz="0" w:space="0" w:color="auto"/>
      </w:divBdr>
      <w:divsChild>
        <w:div w:id="1925606357">
          <w:marLeft w:val="0"/>
          <w:marRight w:val="0"/>
          <w:marTop w:val="0"/>
          <w:marBottom w:val="0"/>
          <w:divBdr>
            <w:top w:val="none" w:sz="0" w:space="0" w:color="auto"/>
            <w:left w:val="none" w:sz="0" w:space="0" w:color="auto"/>
            <w:bottom w:val="none" w:sz="0" w:space="0" w:color="auto"/>
            <w:right w:val="none" w:sz="0" w:space="0" w:color="auto"/>
          </w:divBdr>
        </w:div>
      </w:divsChild>
    </w:div>
    <w:div w:id="1954946006">
      <w:bodyDiv w:val="1"/>
      <w:marLeft w:val="0"/>
      <w:marRight w:val="0"/>
      <w:marTop w:val="0"/>
      <w:marBottom w:val="0"/>
      <w:divBdr>
        <w:top w:val="none" w:sz="0" w:space="0" w:color="auto"/>
        <w:left w:val="none" w:sz="0" w:space="0" w:color="auto"/>
        <w:bottom w:val="none" w:sz="0" w:space="0" w:color="auto"/>
        <w:right w:val="none" w:sz="0" w:space="0" w:color="auto"/>
      </w:divBdr>
      <w:divsChild>
        <w:div w:id="1301807551">
          <w:marLeft w:val="0"/>
          <w:marRight w:val="0"/>
          <w:marTop w:val="0"/>
          <w:marBottom w:val="0"/>
          <w:divBdr>
            <w:top w:val="none" w:sz="0" w:space="0" w:color="auto"/>
            <w:left w:val="none" w:sz="0" w:space="0" w:color="auto"/>
            <w:bottom w:val="none" w:sz="0" w:space="0" w:color="auto"/>
            <w:right w:val="none" w:sz="0" w:space="0" w:color="auto"/>
          </w:divBdr>
        </w:div>
      </w:divsChild>
    </w:div>
    <w:div w:id="1957175961">
      <w:bodyDiv w:val="1"/>
      <w:marLeft w:val="0"/>
      <w:marRight w:val="0"/>
      <w:marTop w:val="0"/>
      <w:marBottom w:val="0"/>
      <w:divBdr>
        <w:top w:val="none" w:sz="0" w:space="0" w:color="auto"/>
        <w:left w:val="none" w:sz="0" w:space="0" w:color="auto"/>
        <w:bottom w:val="none" w:sz="0" w:space="0" w:color="auto"/>
        <w:right w:val="none" w:sz="0" w:space="0" w:color="auto"/>
      </w:divBdr>
      <w:divsChild>
        <w:div w:id="2094544549">
          <w:marLeft w:val="0"/>
          <w:marRight w:val="0"/>
          <w:marTop w:val="0"/>
          <w:marBottom w:val="0"/>
          <w:divBdr>
            <w:top w:val="none" w:sz="0" w:space="0" w:color="auto"/>
            <w:left w:val="none" w:sz="0" w:space="0" w:color="auto"/>
            <w:bottom w:val="none" w:sz="0" w:space="0" w:color="auto"/>
            <w:right w:val="none" w:sz="0" w:space="0" w:color="auto"/>
          </w:divBdr>
        </w:div>
      </w:divsChild>
    </w:div>
    <w:div w:id="1968462499">
      <w:bodyDiv w:val="1"/>
      <w:marLeft w:val="0"/>
      <w:marRight w:val="0"/>
      <w:marTop w:val="0"/>
      <w:marBottom w:val="0"/>
      <w:divBdr>
        <w:top w:val="none" w:sz="0" w:space="0" w:color="auto"/>
        <w:left w:val="none" w:sz="0" w:space="0" w:color="auto"/>
        <w:bottom w:val="none" w:sz="0" w:space="0" w:color="auto"/>
        <w:right w:val="none" w:sz="0" w:space="0" w:color="auto"/>
      </w:divBdr>
      <w:divsChild>
        <w:div w:id="1542865297">
          <w:marLeft w:val="0"/>
          <w:marRight w:val="0"/>
          <w:marTop w:val="0"/>
          <w:marBottom w:val="0"/>
          <w:divBdr>
            <w:top w:val="none" w:sz="0" w:space="0" w:color="auto"/>
            <w:left w:val="none" w:sz="0" w:space="0" w:color="auto"/>
            <w:bottom w:val="none" w:sz="0" w:space="0" w:color="auto"/>
            <w:right w:val="none" w:sz="0" w:space="0" w:color="auto"/>
          </w:divBdr>
        </w:div>
        <w:div w:id="2104380259">
          <w:marLeft w:val="0"/>
          <w:marRight w:val="0"/>
          <w:marTop w:val="0"/>
          <w:marBottom w:val="0"/>
          <w:divBdr>
            <w:top w:val="none" w:sz="0" w:space="0" w:color="auto"/>
            <w:left w:val="none" w:sz="0" w:space="0" w:color="auto"/>
            <w:bottom w:val="none" w:sz="0" w:space="0" w:color="auto"/>
            <w:right w:val="none" w:sz="0" w:space="0" w:color="auto"/>
          </w:divBdr>
        </w:div>
        <w:div w:id="560680832">
          <w:marLeft w:val="0"/>
          <w:marRight w:val="0"/>
          <w:marTop w:val="0"/>
          <w:marBottom w:val="0"/>
          <w:divBdr>
            <w:top w:val="none" w:sz="0" w:space="0" w:color="auto"/>
            <w:left w:val="none" w:sz="0" w:space="0" w:color="auto"/>
            <w:bottom w:val="none" w:sz="0" w:space="0" w:color="auto"/>
            <w:right w:val="none" w:sz="0" w:space="0" w:color="auto"/>
          </w:divBdr>
        </w:div>
      </w:divsChild>
    </w:div>
    <w:div w:id="1975209870">
      <w:bodyDiv w:val="1"/>
      <w:marLeft w:val="0"/>
      <w:marRight w:val="0"/>
      <w:marTop w:val="0"/>
      <w:marBottom w:val="0"/>
      <w:divBdr>
        <w:top w:val="none" w:sz="0" w:space="0" w:color="auto"/>
        <w:left w:val="none" w:sz="0" w:space="0" w:color="auto"/>
        <w:bottom w:val="none" w:sz="0" w:space="0" w:color="auto"/>
        <w:right w:val="none" w:sz="0" w:space="0" w:color="auto"/>
      </w:divBdr>
      <w:divsChild>
        <w:div w:id="644428213">
          <w:marLeft w:val="0"/>
          <w:marRight w:val="0"/>
          <w:marTop w:val="0"/>
          <w:marBottom w:val="0"/>
          <w:divBdr>
            <w:top w:val="none" w:sz="0" w:space="0" w:color="auto"/>
            <w:left w:val="none" w:sz="0" w:space="0" w:color="auto"/>
            <w:bottom w:val="none" w:sz="0" w:space="0" w:color="auto"/>
            <w:right w:val="none" w:sz="0" w:space="0" w:color="auto"/>
          </w:divBdr>
        </w:div>
      </w:divsChild>
    </w:div>
    <w:div w:id="1975210584">
      <w:bodyDiv w:val="1"/>
      <w:marLeft w:val="0"/>
      <w:marRight w:val="0"/>
      <w:marTop w:val="0"/>
      <w:marBottom w:val="0"/>
      <w:divBdr>
        <w:top w:val="none" w:sz="0" w:space="0" w:color="auto"/>
        <w:left w:val="none" w:sz="0" w:space="0" w:color="auto"/>
        <w:bottom w:val="none" w:sz="0" w:space="0" w:color="auto"/>
        <w:right w:val="none" w:sz="0" w:space="0" w:color="auto"/>
      </w:divBdr>
      <w:divsChild>
        <w:div w:id="1902936036">
          <w:marLeft w:val="0"/>
          <w:marRight w:val="0"/>
          <w:marTop w:val="0"/>
          <w:marBottom w:val="0"/>
          <w:divBdr>
            <w:top w:val="none" w:sz="0" w:space="0" w:color="auto"/>
            <w:left w:val="none" w:sz="0" w:space="0" w:color="auto"/>
            <w:bottom w:val="none" w:sz="0" w:space="0" w:color="auto"/>
            <w:right w:val="none" w:sz="0" w:space="0" w:color="auto"/>
          </w:divBdr>
        </w:div>
        <w:div w:id="1934511556">
          <w:marLeft w:val="0"/>
          <w:marRight w:val="0"/>
          <w:marTop w:val="0"/>
          <w:marBottom w:val="0"/>
          <w:divBdr>
            <w:top w:val="none" w:sz="0" w:space="0" w:color="auto"/>
            <w:left w:val="none" w:sz="0" w:space="0" w:color="auto"/>
            <w:bottom w:val="none" w:sz="0" w:space="0" w:color="auto"/>
            <w:right w:val="none" w:sz="0" w:space="0" w:color="auto"/>
          </w:divBdr>
        </w:div>
        <w:div w:id="2100984457">
          <w:marLeft w:val="0"/>
          <w:marRight w:val="0"/>
          <w:marTop w:val="0"/>
          <w:marBottom w:val="0"/>
          <w:divBdr>
            <w:top w:val="none" w:sz="0" w:space="0" w:color="auto"/>
            <w:left w:val="none" w:sz="0" w:space="0" w:color="auto"/>
            <w:bottom w:val="none" w:sz="0" w:space="0" w:color="auto"/>
            <w:right w:val="none" w:sz="0" w:space="0" w:color="auto"/>
          </w:divBdr>
        </w:div>
      </w:divsChild>
    </w:div>
    <w:div w:id="2020739630">
      <w:bodyDiv w:val="1"/>
      <w:marLeft w:val="0"/>
      <w:marRight w:val="0"/>
      <w:marTop w:val="0"/>
      <w:marBottom w:val="0"/>
      <w:divBdr>
        <w:top w:val="none" w:sz="0" w:space="0" w:color="auto"/>
        <w:left w:val="none" w:sz="0" w:space="0" w:color="auto"/>
        <w:bottom w:val="none" w:sz="0" w:space="0" w:color="auto"/>
        <w:right w:val="none" w:sz="0" w:space="0" w:color="auto"/>
      </w:divBdr>
      <w:divsChild>
        <w:div w:id="1575429019">
          <w:marLeft w:val="0"/>
          <w:marRight w:val="0"/>
          <w:marTop w:val="0"/>
          <w:marBottom w:val="0"/>
          <w:divBdr>
            <w:top w:val="none" w:sz="0" w:space="0" w:color="auto"/>
            <w:left w:val="none" w:sz="0" w:space="0" w:color="auto"/>
            <w:bottom w:val="none" w:sz="0" w:space="0" w:color="auto"/>
            <w:right w:val="none" w:sz="0" w:space="0" w:color="auto"/>
          </w:divBdr>
        </w:div>
      </w:divsChild>
    </w:div>
    <w:div w:id="2023968565">
      <w:bodyDiv w:val="1"/>
      <w:marLeft w:val="0"/>
      <w:marRight w:val="0"/>
      <w:marTop w:val="0"/>
      <w:marBottom w:val="0"/>
      <w:divBdr>
        <w:top w:val="none" w:sz="0" w:space="0" w:color="auto"/>
        <w:left w:val="none" w:sz="0" w:space="0" w:color="auto"/>
        <w:bottom w:val="none" w:sz="0" w:space="0" w:color="auto"/>
        <w:right w:val="none" w:sz="0" w:space="0" w:color="auto"/>
      </w:divBdr>
      <w:divsChild>
        <w:div w:id="891431478">
          <w:marLeft w:val="0"/>
          <w:marRight w:val="0"/>
          <w:marTop w:val="0"/>
          <w:marBottom w:val="0"/>
          <w:divBdr>
            <w:top w:val="none" w:sz="0" w:space="0" w:color="auto"/>
            <w:left w:val="none" w:sz="0" w:space="0" w:color="auto"/>
            <w:bottom w:val="none" w:sz="0" w:space="0" w:color="auto"/>
            <w:right w:val="none" w:sz="0" w:space="0" w:color="auto"/>
          </w:divBdr>
        </w:div>
      </w:divsChild>
    </w:div>
    <w:div w:id="2025280645">
      <w:bodyDiv w:val="1"/>
      <w:marLeft w:val="0"/>
      <w:marRight w:val="0"/>
      <w:marTop w:val="0"/>
      <w:marBottom w:val="0"/>
      <w:divBdr>
        <w:top w:val="none" w:sz="0" w:space="0" w:color="auto"/>
        <w:left w:val="none" w:sz="0" w:space="0" w:color="auto"/>
        <w:bottom w:val="none" w:sz="0" w:space="0" w:color="auto"/>
        <w:right w:val="none" w:sz="0" w:space="0" w:color="auto"/>
      </w:divBdr>
    </w:div>
    <w:div w:id="2073458324">
      <w:bodyDiv w:val="1"/>
      <w:marLeft w:val="0"/>
      <w:marRight w:val="0"/>
      <w:marTop w:val="0"/>
      <w:marBottom w:val="0"/>
      <w:divBdr>
        <w:top w:val="none" w:sz="0" w:space="0" w:color="auto"/>
        <w:left w:val="none" w:sz="0" w:space="0" w:color="auto"/>
        <w:bottom w:val="none" w:sz="0" w:space="0" w:color="auto"/>
        <w:right w:val="none" w:sz="0" w:space="0" w:color="auto"/>
      </w:divBdr>
      <w:divsChild>
        <w:div w:id="962538158">
          <w:marLeft w:val="0"/>
          <w:marRight w:val="0"/>
          <w:marTop w:val="0"/>
          <w:marBottom w:val="0"/>
          <w:divBdr>
            <w:top w:val="none" w:sz="0" w:space="0" w:color="auto"/>
            <w:left w:val="none" w:sz="0" w:space="0" w:color="auto"/>
            <w:bottom w:val="none" w:sz="0" w:space="0" w:color="auto"/>
            <w:right w:val="none" w:sz="0" w:space="0" w:color="auto"/>
          </w:divBdr>
        </w:div>
      </w:divsChild>
    </w:div>
    <w:div w:id="2093433734">
      <w:bodyDiv w:val="1"/>
      <w:marLeft w:val="0"/>
      <w:marRight w:val="0"/>
      <w:marTop w:val="0"/>
      <w:marBottom w:val="0"/>
      <w:divBdr>
        <w:top w:val="none" w:sz="0" w:space="0" w:color="auto"/>
        <w:left w:val="none" w:sz="0" w:space="0" w:color="auto"/>
        <w:bottom w:val="none" w:sz="0" w:space="0" w:color="auto"/>
        <w:right w:val="none" w:sz="0" w:space="0" w:color="auto"/>
      </w:divBdr>
    </w:div>
    <w:div w:id="2140222931">
      <w:bodyDiv w:val="1"/>
      <w:marLeft w:val="0"/>
      <w:marRight w:val="0"/>
      <w:marTop w:val="0"/>
      <w:marBottom w:val="0"/>
      <w:divBdr>
        <w:top w:val="none" w:sz="0" w:space="0" w:color="auto"/>
        <w:left w:val="none" w:sz="0" w:space="0" w:color="auto"/>
        <w:bottom w:val="none" w:sz="0" w:space="0" w:color="auto"/>
        <w:right w:val="none" w:sz="0" w:space="0" w:color="auto"/>
      </w:divBdr>
      <w:divsChild>
        <w:div w:id="1503088809">
          <w:marLeft w:val="0"/>
          <w:marRight w:val="0"/>
          <w:marTop w:val="0"/>
          <w:marBottom w:val="0"/>
          <w:divBdr>
            <w:top w:val="none" w:sz="0" w:space="0" w:color="auto"/>
            <w:left w:val="none" w:sz="0" w:space="0" w:color="auto"/>
            <w:bottom w:val="none" w:sz="0" w:space="0" w:color="auto"/>
            <w:right w:val="none" w:sz="0" w:space="0" w:color="auto"/>
          </w:divBdr>
        </w:div>
      </w:divsChild>
    </w:div>
    <w:div w:id="2140761950">
      <w:bodyDiv w:val="1"/>
      <w:marLeft w:val="0"/>
      <w:marRight w:val="0"/>
      <w:marTop w:val="0"/>
      <w:marBottom w:val="0"/>
      <w:divBdr>
        <w:top w:val="none" w:sz="0" w:space="0" w:color="auto"/>
        <w:left w:val="none" w:sz="0" w:space="0" w:color="auto"/>
        <w:bottom w:val="none" w:sz="0" w:space="0" w:color="auto"/>
        <w:right w:val="none" w:sz="0" w:space="0" w:color="auto"/>
      </w:divBdr>
      <w:divsChild>
        <w:div w:id="8094020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hyperlink" Target="https://doi.org/10.20546/ijcmas.2018.704.175" TargetMode="External"/><Relationship Id="rId63" Type="http://schemas.openxmlformats.org/officeDocument/2006/relationships/hyperlink" Target="https://doi.org/10.9734/jeai/2025/v47i73549" TargetMode="External"/><Relationship Id="rId68" Type="http://schemas.openxmlformats.org/officeDocument/2006/relationships/hyperlink" Target="https://doi.org/10.20546/ijcmas.2021.1006.004" TargetMode="External"/><Relationship Id="rId84" Type="http://schemas.openxmlformats.org/officeDocument/2006/relationships/hyperlink" Target="https://doi.org/10.1007/s13205-023-03837-z" TargetMode="External"/><Relationship Id="rId89" Type="http://schemas.openxmlformats.org/officeDocument/2006/relationships/hyperlink" Target="https://doi.org/10.5958/0976-1926.2019.00010.X" TargetMode="External"/><Relationship Id="rId16" Type="http://schemas.openxmlformats.org/officeDocument/2006/relationships/image" Target="media/image1.png"/><Relationship Id="rId107" Type="http://schemas.openxmlformats.org/officeDocument/2006/relationships/hyperlink" Target="https://doi.org/10.1111/nph.13999" TargetMode="External"/><Relationship Id="rId11" Type="http://schemas.openxmlformats.org/officeDocument/2006/relationships/footer" Target="footer1.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hyperlink" Target="https://doi.org/10.5958/0975-928X.2017.00184.3" TargetMode="External"/><Relationship Id="rId58" Type="http://schemas.openxmlformats.org/officeDocument/2006/relationships/hyperlink" Target="https://doi.org/10.9734/acri/2025/v25i61304" TargetMode="External"/><Relationship Id="rId74" Type="http://schemas.openxmlformats.org/officeDocument/2006/relationships/hyperlink" Target="https://doi.org/10.37446/volbook102024/1-20" TargetMode="External"/><Relationship Id="rId79" Type="http://schemas.openxmlformats.org/officeDocument/2006/relationships/hyperlink" Target="https://scholar.google.com/scholar?cluster=7307307653607395616&amp;hl=en&amp;oi=scholarr" TargetMode="External"/><Relationship Id="rId102" Type="http://schemas.openxmlformats.org/officeDocument/2006/relationships/hyperlink" Target="https://doi.org/10.5958/0975-928X.2019.00165.0" TargetMode="External"/><Relationship Id="rId5" Type="http://schemas.openxmlformats.org/officeDocument/2006/relationships/webSettings" Target="webSettings.xml"/><Relationship Id="rId90" Type="http://schemas.openxmlformats.org/officeDocument/2006/relationships/hyperlink" Target="https://www.researchgate.net/profile/Manoj-Tripathi-10/publication/370106201_The_Exploitation_of_Genetic_Variability_and_Trait_Association_Analysis_for_Diverse_Quantitative_Traits_in_Bread_Wheat_Triticum_aestivum_L/links/643fb51c39aa471a524b7483/The-Exploitation-of-Genetic-Variability-and-Trait-Association-Analysis-for-Diverse-Quantitative-Traits-in-Bread-Wheat-Triticum-aestivum-L.pdf?origin=journalDetail&amp;_tp=eyJwYWdlIjoiam91cm5hbERldGFpbCJ9" TargetMode="External"/><Relationship Id="rId95" Type="http://schemas.openxmlformats.org/officeDocument/2006/relationships/hyperlink" Target="https://scholar.google.com/citations?user=YN_b05EAAAAJ&amp;hl=en&amp;oi=sra" TargetMode="External"/><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hyperlink" Target="https://doi.org/10.3389/fpls.2025.1640041" TargetMode="External"/><Relationship Id="rId64" Type="http://schemas.openxmlformats.org/officeDocument/2006/relationships/hyperlink" Target="https://doi.org/10.20546/ijcmas.2021.1006.067" TargetMode="External"/><Relationship Id="rId69" Type="http://schemas.openxmlformats.org/officeDocument/2006/relationships/hyperlink" Target="https://doi.org/10.3389/fpls.2018.00604" TargetMode="External"/><Relationship Id="rId80" Type="http://schemas.openxmlformats.org/officeDocument/2006/relationships/hyperlink" Target="https://hal.science/hal-05052101/" TargetMode="External"/><Relationship Id="rId85" Type="http://schemas.openxmlformats.org/officeDocument/2006/relationships/hyperlink" Target="https://doi.org/10.9734/jeai/2025/v47i93742" TargetMode="External"/><Relationship Id="rId12" Type="http://schemas.openxmlformats.org/officeDocument/2006/relationships/footer" Target="footer2.xml"/><Relationship Id="rId17" Type="http://schemas.openxmlformats.org/officeDocument/2006/relationships/image" Target="media/image2.pn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hyperlink" Target="https://doi.org/10.18805/ag.D-6309" TargetMode="External"/><Relationship Id="rId103" Type="http://schemas.openxmlformats.org/officeDocument/2006/relationships/hyperlink" Target="https://doi.org/10.1016/j.ocsci.2023.12.001" TargetMode="External"/><Relationship Id="rId108" Type="http://schemas.openxmlformats.org/officeDocument/2006/relationships/hyperlink" Target="https://doi.org/10.1016/j.crope.2023.02.001" TargetMode="External"/><Relationship Id="rId54" Type="http://schemas.openxmlformats.org/officeDocument/2006/relationships/hyperlink" Target="https://doi.org/10.1016/j.fufo.2022.100140" TargetMode="External"/><Relationship Id="rId70" Type="http://schemas.openxmlformats.org/officeDocument/2006/relationships/hyperlink" Target="https://doi.org/10.5281/zenodo.7654168" TargetMode="External"/><Relationship Id="rId75" Type="http://schemas.openxmlformats.org/officeDocument/2006/relationships/hyperlink" Target="https://doi.org/10.5897/JPBCS2018.0781" TargetMode="External"/><Relationship Id="rId91" Type="http://schemas.openxmlformats.org/officeDocument/2006/relationships/hyperlink" Target="https://doi.org/10.33545/26174693.2024.v8.i12Sq.3509" TargetMode="External"/><Relationship Id="rId96" Type="http://schemas.openxmlformats.org/officeDocument/2006/relationships/hyperlink" Target="https://scholar.google.com/scholar?cluster=4025474984053635507&amp;hl=en&amp;oi=scholar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https://doi.org/10.18805/ijare.v51i04.8431" TargetMode="External"/><Relationship Id="rId57" Type="http://schemas.openxmlformats.org/officeDocument/2006/relationships/hyperlink" Target="https://doi.org/10.1016/j.stress.2024.100470" TargetMode="External"/><Relationship Id="rId106" Type="http://schemas.openxmlformats.org/officeDocument/2006/relationships/hyperlink" Target="https://doi.org/10.1155/jfq/3370389" TargetMode="External"/><Relationship Id="rId10" Type="http://schemas.openxmlformats.org/officeDocument/2006/relationships/header" Target="header2.xml"/><Relationship Id="rId31" Type="http://schemas.openxmlformats.org/officeDocument/2006/relationships/image" Target="media/image16.png"/><Relationship Id="rId44" Type="http://schemas.openxmlformats.org/officeDocument/2006/relationships/hyperlink" Target="https://doi.org/10.4314/dujopas.v10i3a.26" TargetMode="External"/><Relationship Id="rId52" Type="http://schemas.openxmlformats.org/officeDocument/2006/relationships/hyperlink" Target="https://doi.org/10.9734/jsrr/2025/v31i73307" TargetMode="External"/><Relationship Id="rId60" Type="http://schemas.openxmlformats.org/officeDocument/2006/relationships/hyperlink" Target="https://doi.org/10.9734/jabb/2025/v28i22024" TargetMode="External"/><Relationship Id="rId65" Type="http://schemas.openxmlformats.org/officeDocument/2006/relationships/hyperlink" Target="https://dx.doi.org/10.17582/journal.pjar/2024/37.3.300.313" TargetMode="External"/><Relationship Id="rId73" Type="http://schemas.openxmlformats.org/officeDocument/2006/relationships/hyperlink" Target="https://doi.org/https://doi.org/10.37446/volbook032024/1-21" TargetMode="External"/><Relationship Id="rId78" Type="http://schemas.openxmlformats.org/officeDocument/2006/relationships/hyperlink" Target="https://www.isgpb.org/journal/index.php/IJGPB/issue/view/121" TargetMode="External"/><Relationship Id="rId81" Type="http://schemas.openxmlformats.org/officeDocument/2006/relationships/hyperlink" Target="https://doi.org/10.33545/26174693.2024.v8.i8Sd.1778" TargetMode="External"/><Relationship Id="rId86" Type="http://schemas.openxmlformats.org/officeDocument/2006/relationships/hyperlink" Target="https://doi.org/10.5958/0975-928X.2018.00178.3" TargetMode="External"/><Relationship Id="rId94" Type="http://schemas.openxmlformats.org/officeDocument/2006/relationships/hyperlink" Target="https://scholar.google.com/citations?user=3WeSyxoAAAAJ&amp;hl=en&amp;oi=sra" TargetMode="External"/><Relationship Id="rId99" Type="http://schemas.openxmlformats.org/officeDocument/2006/relationships/hyperlink" Target="https://doi.org/10.51470/PLANTARCHIVES.2025.SP.ICTPAIRS-044" TargetMode="External"/><Relationship Id="rId101" Type="http://schemas.openxmlformats.org/officeDocument/2006/relationships/hyperlink" Target="https://doi.org/10.18782/2582-2845.8577"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png"/><Relationship Id="rId39" Type="http://schemas.openxmlformats.org/officeDocument/2006/relationships/image" Target="media/image24.png"/><Relationship Id="rId109" Type="http://schemas.openxmlformats.org/officeDocument/2006/relationships/fontTable" Target="fontTable.xml"/><Relationship Id="rId34" Type="http://schemas.openxmlformats.org/officeDocument/2006/relationships/image" Target="media/image19.png"/><Relationship Id="rId50" Type="http://schemas.openxmlformats.org/officeDocument/2006/relationships/hyperlink" Target="https://www.academia.edu/download/88235702/57234.pdf" TargetMode="External"/><Relationship Id="rId55" Type="http://schemas.openxmlformats.org/officeDocument/2006/relationships/hyperlink" Target="https://doi.org/10.1093/plcell/koae132" TargetMode="External"/><Relationship Id="rId76" Type="http://schemas.openxmlformats.org/officeDocument/2006/relationships/hyperlink" Target="https://doi.org/10.9734/arja/2024/v17i4621" TargetMode="External"/><Relationship Id="rId97" Type="http://schemas.openxmlformats.org/officeDocument/2006/relationships/hyperlink" Target="https://openurl.ebsco.com/results?sid=ebsco:ocu:record&amp;bquery=IS+0250-5371+AND+VI+47+AND+IP+2+AND+DT+2024&amp;link_origin=scholar.google.com&amp;searchDescription=Legume%20Research%3A%20An%20International%20Journal%2C%202024%2C%20Vol%2047%2C%20Issue%202" TargetMode="External"/><Relationship Id="rId104" Type="http://schemas.openxmlformats.org/officeDocument/2006/relationships/hyperlink" Target="https://doi.org/10.1016/j.cropd.2023.100036" TargetMode="External"/><Relationship Id="rId7" Type="http://schemas.openxmlformats.org/officeDocument/2006/relationships/endnotes" Target="endnotes.xml"/><Relationship Id="rId71" Type="http://schemas.openxmlformats.org/officeDocument/2006/relationships/hyperlink" Target="https://brill.com/view/journals/ijps/69/3-4/article-p163_006.xml" TargetMode="External"/><Relationship Id="rId92" Type="http://schemas.openxmlformats.org/officeDocument/2006/relationships/hyperlink" Target="https://doi.org/10.9734/jsrr/2024/v30i112556" TargetMode="Externa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hyperlink" Target="https://doi.org/10.1111/1541-4337.12383" TargetMode="External"/><Relationship Id="rId66" Type="http://schemas.openxmlformats.org/officeDocument/2006/relationships/hyperlink" Target="https://doi.org/10.3390/agronomy10050704" TargetMode="External"/><Relationship Id="rId87" Type="http://schemas.openxmlformats.org/officeDocument/2006/relationships/hyperlink" Target="https://doi.org/10.9734/jsrr/2025/v31i83418" TargetMode="External"/><Relationship Id="rId110" Type="http://schemas.openxmlformats.org/officeDocument/2006/relationships/theme" Target="theme/theme1.xml"/><Relationship Id="rId61" Type="http://schemas.openxmlformats.org/officeDocument/2006/relationships/hyperlink" Target="https://www.researchgate.net/profile/Niyati-Jain-5/publication/378172184_Evaluation_of_Genetic_Parameters_for_Yield_and_its_Attributing_Traits_in_Green_gram_Vigna_radiata_L_Wilczek/links/66c19be2145f4d3553621a67/Evaluation-of-Genetic-Parameters-for-Yield-and-its-Attributing-Traits-in-Green-gram-Vigna-radiata-L-Wilczek.pdf" TargetMode="External"/><Relationship Id="rId82" Type="http://schemas.openxmlformats.org/officeDocument/2006/relationships/hyperlink" Target="https://doi.org/10.9734/jeai/2025/v47i93767" TargetMode="External"/><Relationship Id="rId19" Type="http://schemas.openxmlformats.org/officeDocument/2006/relationships/image" Target="media/image4.png"/><Relationship Id="rId14" Type="http://schemas.openxmlformats.org/officeDocument/2006/relationships/footer" Target="footer3.xm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hyperlink" Target="https://doi.org/10.18805/ag.D-5805" TargetMode="External"/><Relationship Id="rId77" Type="http://schemas.openxmlformats.org/officeDocument/2006/relationships/hyperlink" Target="https://doi.org/10.60151/envec/GMBJ9705" TargetMode="External"/><Relationship Id="rId100" Type="http://schemas.openxmlformats.org/officeDocument/2006/relationships/hyperlink" Target="https://doi.org/10.5958/0976-0571.2015.00002.8" TargetMode="External"/><Relationship Id="rId105" Type="http://schemas.openxmlformats.org/officeDocument/2006/relationships/hyperlink" Target="https://doi.org/10.18805/LR-4694" TargetMode="External"/><Relationship Id="rId8" Type="http://schemas.openxmlformats.org/officeDocument/2006/relationships/hyperlink" Target="mailto:GA@5%25" TargetMode="External"/><Relationship Id="rId51" Type="http://schemas.openxmlformats.org/officeDocument/2006/relationships/hyperlink" Target="https://doi.org/10.23910/2/2025.5863b" TargetMode="External"/><Relationship Id="rId72" Type="http://schemas.openxmlformats.org/officeDocument/2006/relationships/hyperlink" Target="https://doi.org/10.14719/pst.6401" TargetMode="External"/><Relationship Id="rId93" Type="http://schemas.openxmlformats.org/officeDocument/2006/relationships/hyperlink" Target="https://doi.org/10.22271/chemi.2020.v8.i4s.9892" TargetMode="External"/><Relationship Id="rId98" Type="http://schemas.openxmlformats.org/officeDocument/2006/relationships/hyperlink" Target="https://doi.org/10.14719/pst.4442" TargetMode="External"/><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hyperlink" Target="https://doi.org/10.4038/atrsj.v4i1.58" TargetMode="External"/><Relationship Id="rId67" Type="http://schemas.openxmlformats.org/officeDocument/2006/relationships/hyperlink" Target="https://doi.org/10.20546/ijcmas.2019.807.048" TargetMode="External"/><Relationship Id="rId20" Type="http://schemas.openxmlformats.org/officeDocument/2006/relationships/image" Target="media/image5.png"/><Relationship Id="rId41" Type="http://schemas.openxmlformats.org/officeDocument/2006/relationships/image" Target="media/image26.png"/><Relationship Id="rId62" Type="http://schemas.openxmlformats.org/officeDocument/2006/relationships/hyperlink" Target="https://www.researchgate.net/profile/Niyati-Jain-5/publication/378787751_Assessment_of_Genetic_Variability_Heritability_and_Genetic_Advance_for_Seed_Yield_and_Its_Contributing_Traits_in_Greengram_Vigna_radiata_L_Wilczek/links/66c19b73311cbb094944067f/Assessment-of-Genetic-Variability-Heritability-and-Genetic-Advance-for-Seed-Yield-and-Its-Contributing-Traits-in-Greengram-Vigna-radiata-L-Wilczek.pdf" TargetMode="External"/><Relationship Id="rId83" Type="http://schemas.openxmlformats.org/officeDocument/2006/relationships/hyperlink" Target="https://doi.org/10.33545/26174693.2024.v8.i5l.1235" TargetMode="External"/><Relationship Id="rId88" Type="http://schemas.openxmlformats.org/officeDocument/2006/relationships/hyperlink" Target="https://www.researchgate.net/profile/Manoj-Tripathi-10/publication/370419935_Discriminant_function_analysis_for_yield_improvement_in_bread_wheat_Triticum_aestivum_L/links/644fa7b697449a0e1a6d07d3/Discriminant-function-analysis-for-yield-improvement-in-bread-wheat-Triticum-aestivum-L.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DELL\Documents\Excel%20sheet%20for%20Meterological%20and%20other%20figure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b="1"/>
              <a:t>Variability</a:t>
            </a:r>
            <a:r>
              <a:rPr lang="en-IN" b="1" baseline="0"/>
              <a:t> Parameters in Groundnut Crosses</a:t>
            </a:r>
            <a:endParaRPr lang="en-IN" b="1"/>
          </a:p>
        </c:rich>
      </c:tx>
      <c:layout>
        <c:manualLayout>
          <c:xMode val="edge"/>
          <c:yMode val="edge"/>
          <c:x val="0.21301680832942241"/>
          <c:y val="2.77776977328886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2"/>
          <c:order val="2"/>
          <c:tx>
            <c:strRef>
              <c:f>Sheet3!$P$1:$P$2</c:f>
              <c:strCache>
                <c:ptCount val="2"/>
                <c:pt idx="1">
                  <c:v>Mean</c:v>
                </c:pt>
              </c:strCache>
            </c:strRef>
          </c:tx>
          <c:spPr>
            <a:solidFill>
              <a:schemeClr val="accent3"/>
            </a:solidFill>
            <a:ln>
              <a:noFill/>
            </a:ln>
            <a:effectLst/>
          </c:spPr>
          <c:invertIfNegative val="0"/>
          <c:cat>
            <c:strRef>
              <c:f>Sheet3!$M$3:$M$16</c:f>
              <c:strCache>
                <c:ptCount val="14"/>
                <c:pt idx="0">
                  <c:v>DTF</c:v>
                </c:pt>
                <c:pt idx="1">
                  <c:v>DM</c:v>
                </c:pt>
                <c:pt idx="2">
                  <c:v>PH</c:v>
                </c:pt>
                <c:pt idx="3">
                  <c:v>NBPP</c:v>
                </c:pt>
                <c:pt idx="4">
                  <c:v>NDPP</c:v>
                </c:pt>
                <c:pt idx="5">
                  <c:v>PYPP</c:v>
                </c:pt>
                <c:pt idx="6">
                  <c:v>KYPP</c:v>
                </c:pt>
                <c:pt idx="7">
                  <c:v>SHP</c:v>
                </c:pt>
                <c:pt idx="8">
                  <c:v>HKW</c:v>
                </c:pt>
                <c:pt idx="9">
                  <c:v>SMKP</c:v>
                </c:pt>
                <c:pt idx="10">
                  <c:v>BYPP</c:v>
                </c:pt>
                <c:pt idx="11">
                  <c:v>DWT</c:v>
                </c:pt>
                <c:pt idx="12">
                  <c:v>HI </c:v>
                </c:pt>
                <c:pt idx="13">
                  <c:v>CHP</c:v>
                </c:pt>
              </c:strCache>
            </c:strRef>
          </c:cat>
          <c:val>
            <c:numRef>
              <c:f>Sheet3!$P$3:$P$16</c:f>
              <c:numCache>
                <c:formatCode>0.00</c:formatCode>
                <c:ptCount val="14"/>
                <c:pt idx="0">
                  <c:v>27.5</c:v>
                </c:pt>
                <c:pt idx="1">
                  <c:v>97.5</c:v>
                </c:pt>
                <c:pt idx="2">
                  <c:v>35.786999999999999</c:v>
                </c:pt>
                <c:pt idx="3">
                  <c:v>6.0780000000000003</c:v>
                </c:pt>
                <c:pt idx="4">
                  <c:v>20.440000000000001</c:v>
                </c:pt>
                <c:pt idx="5">
                  <c:v>15.321</c:v>
                </c:pt>
                <c:pt idx="6">
                  <c:v>10.225</c:v>
                </c:pt>
                <c:pt idx="7">
                  <c:v>65.652000000000001</c:v>
                </c:pt>
                <c:pt idx="8">
                  <c:v>84.332999999999998</c:v>
                </c:pt>
                <c:pt idx="9">
                  <c:v>30.562000000000001</c:v>
                </c:pt>
                <c:pt idx="10">
                  <c:v>106.49</c:v>
                </c:pt>
                <c:pt idx="11">
                  <c:v>41.085000000000001</c:v>
                </c:pt>
                <c:pt idx="12">
                  <c:v>38.945</c:v>
                </c:pt>
                <c:pt idx="13">
                  <c:v>27.829000000000001</c:v>
                </c:pt>
              </c:numCache>
            </c:numRef>
          </c:val>
          <c:extLst>
            <c:ext xmlns:c16="http://schemas.microsoft.com/office/drawing/2014/chart" uri="{C3380CC4-5D6E-409C-BE32-E72D297353CC}">
              <c16:uniqueId val="{00000000-6513-4C19-9BC0-6AE727C121D4}"/>
            </c:ext>
          </c:extLst>
        </c:ser>
        <c:ser>
          <c:idx val="3"/>
          <c:order val="3"/>
          <c:tx>
            <c:strRef>
              <c:f>Sheet3!$Q$1:$Q$2</c:f>
              <c:strCache>
                <c:ptCount val="2"/>
                <c:pt idx="0">
                  <c:v>Range</c:v>
                </c:pt>
                <c:pt idx="1">
                  <c:v>Min.</c:v>
                </c:pt>
              </c:strCache>
            </c:strRef>
          </c:tx>
          <c:spPr>
            <a:solidFill>
              <a:schemeClr val="accent4"/>
            </a:solidFill>
            <a:ln>
              <a:noFill/>
            </a:ln>
            <a:effectLst/>
          </c:spPr>
          <c:invertIfNegative val="0"/>
          <c:cat>
            <c:strRef>
              <c:f>Sheet3!$M$3:$M$16</c:f>
              <c:strCache>
                <c:ptCount val="14"/>
                <c:pt idx="0">
                  <c:v>DTF</c:v>
                </c:pt>
                <c:pt idx="1">
                  <c:v>DM</c:v>
                </c:pt>
                <c:pt idx="2">
                  <c:v>PH</c:v>
                </c:pt>
                <c:pt idx="3">
                  <c:v>NBPP</c:v>
                </c:pt>
                <c:pt idx="4">
                  <c:v>NDPP</c:v>
                </c:pt>
                <c:pt idx="5">
                  <c:v>PYPP</c:v>
                </c:pt>
                <c:pt idx="6">
                  <c:v>KYPP</c:v>
                </c:pt>
                <c:pt idx="7">
                  <c:v>SHP</c:v>
                </c:pt>
                <c:pt idx="8">
                  <c:v>HKW</c:v>
                </c:pt>
                <c:pt idx="9">
                  <c:v>SMKP</c:v>
                </c:pt>
                <c:pt idx="10">
                  <c:v>BYPP</c:v>
                </c:pt>
                <c:pt idx="11">
                  <c:v>DWT</c:v>
                </c:pt>
                <c:pt idx="12">
                  <c:v>HI </c:v>
                </c:pt>
                <c:pt idx="13">
                  <c:v>CHP</c:v>
                </c:pt>
              </c:strCache>
            </c:strRef>
          </c:cat>
          <c:val>
            <c:numRef>
              <c:f>Sheet3!$Q$3:$Q$16</c:f>
              <c:numCache>
                <c:formatCode>0.00</c:formatCode>
                <c:ptCount val="14"/>
                <c:pt idx="0">
                  <c:v>23.997</c:v>
                </c:pt>
                <c:pt idx="1">
                  <c:v>89</c:v>
                </c:pt>
                <c:pt idx="2">
                  <c:v>18.933</c:v>
                </c:pt>
                <c:pt idx="3">
                  <c:v>3.4129999999999998</c:v>
                </c:pt>
                <c:pt idx="4">
                  <c:v>10</c:v>
                </c:pt>
                <c:pt idx="5">
                  <c:v>4.0999999999999996</c:v>
                </c:pt>
                <c:pt idx="6">
                  <c:v>3.06</c:v>
                </c:pt>
                <c:pt idx="7">
                  <c:v>50.726999999999997</c:v>
                </c:pt>
                <c:pt idx="8">
                  <c:v>70</c:v>
                </c:pt>
                <c:pt idx="9">
                  <c:v>20.52</c:v>
                </c:pt>
                <c:pt idx="10">
                  <c:v>49.337000000000003</c:v>
                </c:pt>
                <c:pt idx="11">
                  <c:v>18.260000000000002</c:v>
                </c:pt>
                <c:pt idx="12">
                  <c:v>30.853000000000002</c:v>
                </c:pt>
                <c:pt idx="13">
                  <c:v>20.86</c:v>
                </c:pt>
              </c:numCache>
            </c:numRef>
          </c:val>
          <c:extLst>
            <c:ext xmlns:c16="http://schemas.microsoft.com/office/drawing/2014/chart" uri="{C3380CC4-5D6E-409C-BE32-E72D297353CC}">
              <c16:uniqueId val="{00000001-6513-4C19-9BC0-6AE727C121D4}"/>
            </c:ext>
          </c:extLst>
        </c:ser>
        <c:ser>
          <c:idx val="4"/>
          <c:order val="4"/>
          <c:tx>
            <c:strRef>
              <c:f>Sheet3!$R$1:$R$2</c:f>
              <c:strCache>
                <c:ptCount val="2"/>
                <c:pt idx="0">
                  <c:v>Range</c:v>
                </c:pt>
                <c:pt idx="1">
                  <c:v>Max.</c:v>
                </c:pt>
              </c:strCache>
            </c:strRef>
          </c:tx>
          <c:spPr>
            <a:solidFill>
              <a:schemeClr val="accent5"/>
            </a:solidFill>
            <a:ln>
              <a:noFill/>
            </a:ln>
            <a:effectLst/>
          </c:spPr>
          <c:invertIfNegative val="0"/>
          <c:cat>
            <c:strRef>
              <c:f>Sheet3!$M$3:$M$16</c:f>
              <c:strCache>
                <c:ptCount val="14"/>
                <c:pt idx="0">
                  <c:v>DTF</c:v>
                </c:pt>
                <c:pt idx="1">
                  <c:v>DM</c:v>
                </c:pt>
                <c:pt idx="2">
                  <c:v>PH</c:v>
                </c:pt>
                <c:pt idx="3">
                  <c:v>NBPP</c:v>
                </c:pt>
                <c:pt idx="4">
                  <c:v>NDPP</c:v>
                </c:pt>
                <c:pt idx="5">
                  <c:v>PYPP</c:v>
                </c:pt>
                <c:pt idx="6">
                  <c:v>KYPP</c:v>
                </c:pt>
                <c:pt idx="7">
                  <c:v>SHP</c:v>
                </c:pt>
                <c:pt idx="8">
                  <c:v>HKW</c:v>
                </c:pt>
                <c:pt idx="9">
                  <c:v>SMKP</c:v>
                </c:pt>
                <c:pt idx="10">
                  <c:v>BYPP</c:v>
                </c:pt>
                <c:pt idx="11">
                  <c:v>DWT</c:v>
                </c:pt>
                <c:pt idx="12">
                  <c:v>HI </c:v>
                </c:pt>
                <c:pt idx="13">
                  <c:v>CHP</c:v>
                </c:pt>
              </c:strCache>
            </c:strRef>
          </c:cat>
          <c:val>
            <c:numRef>
              <c:f>Sheet3!$R$3:$R$16</c:f>
              <c:numCache>
                <c:formatCode>0.00</c:formatCode>
                <c:ptCount val="14"/>
                <c:pt idx="0">
                  <c:v>32.003</c:v>
                </c:pt>
                <c:pt idx="1">
                  <c:v>107</c:v>
                </c:pt>
                <c:pt idx="2">
                  <c:v>52.807000000000002</c:v>
                </c:pt>
                <c:pt idx="3">
                  <c:v>8.5670000000000002</c:v>
                </c:pt>
                <c:pt idx="4">
                  <c:v>45.533000000000001</c:v>
                </c:pt>
                <c:pt idx="5">
                  <c:v>38.933</c:v>
                </c:pt>
                <c:pt idx="6">
                  <c:v>31.033000000000001</c:v>
                </c:pt>
                <c:pt idx="7">
                  <c:v>79.712999999999994</c:v>
                </c:pt>
                <c:pt idx="8">
                  <c:v>95.332999999999998</c:v>
                </c:pt>
                <c:pt idx="9">
                  <c:v>48.68</c:v>
                </c:pt>
                <c:pt idx="10">
                  <c:v>176.79300000000001</c:v>
                </c:pt>
                <c:pt idx="11">
                  <c:v>67.412999999999997</c:v>
                </c:pt>
                <c:pt idx="12">
                  <c:v>46.52</c:v>
                </c:pt>
                <c:pt idx="13">
                  <c:v>38.92</c:v>
                </c:pt>
              </c:numCache>
            </c:numRef>
          </c:val>
          <c:extLst>
            <c:ext xmlns:c16="http://schemas.microsoft.com/office/drawing/2014/chart" uri="{C3380CC4-5D6E-409C-BE32-E72D297353CC}">
              <c16:uniqueId val="{00000002-6513-4C19-9BC0-6AE727C121D4}"/>
            </c:ext>
          </c:extLst>
        </c:ser>
        <c:ser>
          <c:idx val="5"/>
          <c:order val="5"/>
          <c:tx>
            <c:strRef>
              <c:f>Sheet3!$S$1:$S$2</c:f>
              <c:strCache>
                <c:ptCount val="2"/>
                <c:pt idx="0">
                  <c:v>Range</c:v>
                </c:pt>
                <c:pt idx="1">
                  <c:v>GCV%</c:v>
                </c:pt>
              </c:strCache>
            </c:strRef>
          </c:tx>
          <c:spPr>
            <a:solidFill>
              <a:schemeClr val="accent6"/>
            </a:solidFill>
            <a:ln>
              <a:noFill/>
            </a:ln>
            <a:effectLst/>
          </c:spPr>
          <c:invertIfNegative val="0"/>
          <c:cat>
            <c:strRef>
              <c:f>Sheet3!$M$3:$M$16</c:f>
              <c:strCache>
                <c:ptCount val="14"/>
                <c:pt idx="0">
                  <c:v>DTF</c:v>
                </c:pt>
                <c:pt idx="1">
                  <c:v>DM</c:v>
                </c:pt>
                <c:pt idx="2">
                  <c:v>PH</c:v>
                </c:pt>
                <c:pt idx="3">
                  <c:v>NBPP</c:v>
                </c:pt>
                <c:pt idx="4">
                  <c:v>NDPP</c:v>
                </c:pt>
                <c:pt idx="5">
                  <c:v>PYPP</c:v>
                </c:pt>
                <c:pt idx="6">
                  <c:v>KYPP</c:v>
                </c:pt>
                <c:pt idx="7">
                  <c:v>SHP</c:v>
                </c:pt>
                <c:pt idx="8">
                  <c:v>HKW</c:v>
                </c:pt>
                <c:pt idx="9">
                  <c:v>SMKP</c:v>
                </c:pt>
                <c:pt idx="10">
                  <c:v>BYPP</c:v>
                </c:pt>
                <c:pt idx="11">
                  <c:v>DWT</c:v>
                </c:pt>
                <c:pt idx="12">
                  <c:v>HI </c:v>
                </c:pt>
                <c:pt idx="13">
                  <c:v>CHP</c:v>
                </c:pt>
              </c:strCache>
            </c:strRef>
          </c:cat>
          <c:val>
            <c:numRef>
              <c:f>Sheet3!$S$3:$S$16</c:f>
              <c:numCache>
                <c:formatCode>0.00</c:formatCode>
                <c:ptCount val="14"/>
                <c:pt idx="0">
                  <c:v>7.9589999999999996</c:v>
                </c:pt>
                <c:pt idx="1">
                  <c:v>4.3369999999999997</c:v>
                </c:pt>
                <c:pt idx="2">
                  <c:v>17.41</c:v>
                </c:pt>
                <c:pt idx="3">
                  <c:v>19.050999999999998</c:v>
                </c:pt>
                <c:pt idx="4">
                  <c:v>39.920999999999999</c:v>
                </c:pt>
                <c:pt idx="5">
                  <c:v>52.515999999999998</c:v>
                </c:pt>
                <c:pt idx="6">
                  <c:v>60.313000000000002</c:v>
                </c:pt>
                <c:pt idx="7">
                  <c:v>8.39</c:v>
                </c:pt>
                <c:pt idx="8">
                  <c:v>7.9790000000000001</c:v>
                </c:pt>
                <c:pt idx="9">
                  <c:v>17.545000000000002</c:v>
                </c:pt>
                <c:pt idx="10">
                  <c:v>29.882999999999999</c:v>
                </c:pt>
                <c:pt idx="11">
                  <c:v>30.103000000000002</c:v>
                </c:pt>
                <c:pt idx="12">
                  <c:v>6.2039999999999997</c:v>
                </c:pt>
                <c:pt idx="13">
                  <c:v>15.656000000000001</c:v>
                </c:pt>
              </c:numCache>
            </c:numRef>
          </c:val>
          <c:extLst>
            <c:ext xmlns:c16="http://schemas.microsoft.com/office/drawing/2014/chart" uri="{C3380CC4-5D6E-409C-BE32-E72D297353CC}">
              <c16:uniqueId val="{00000003-6513-4C19-9BC0-6AE727C121D4}"/>
            </c:ext>
          </c:extLst>
        </c:ser>
        <c:ser>
          <c:idx val="6"/>
          <c:order val="6"/>
          <c:tx>
            <c:strRef>
              <c:f>Sheet3!$T$1:$T$2</c:f>
              <c:strCache>
                <c:ptCount val="2"/>
                <c:pt idx="0">
                  <c:v>Range</c:v>
                </c:pt>
                <c:pt idx="1">
                  <c:v>PCV%</c:v>
                </c:pt>
              </c:strCache>
            </c:strRef>
          </c:tx>
          <c:spPr>
            <a:solidFill>
              <a:schemeClr val="accent1">
                <a:lumMod val="60000"/>
              </a:schemeClr>
            </a:solidFill>
            <a:ln>
              <a:noFill/>
            </a:ln>
            <a:effectLst/>
          </c:spPr>
          <c:invertIfNegative val="0"/>
          <c:cat>
            <c:strRef>
              <c:f>Sheet3!$M$3:$M$16</c:f>
              <c:strCache>
                <c:ptCount val="14"/>
                <c:pt idx="0">
                  <c:v>DTF</c:v>
                </c:pt>
                <c:pt idx="1">
                  <c:v>DM</c:v>
                </c:pt>
                <c:pt idx="2">
                  <c:v>PH</c:v>
                </c:pt>
                <c:pt idx="3">
                  <c:v>NBPP</c:v>
                </c:pt>
                <c:pt idx="4">
                  <c:v>NDPP</c:v>
                </c:pt>
                <c:pt idx="5">
                  <c:v>PYPP</c:v>
                </c:pt>
                <c:pt idx="6">
                  <c:v>KYPP</c:v>
                </c:pt>
                <c:pt idx="7">
                  <c:v>SHP</c:v>
                </c:pt>
                <c:pt idx="8">
                  <c:v>HKW</c:v>
                </c:pt>
                <c:pt idx="9">
                  <c:v>SMKP</c:v>
                </c:pt>
                <c:pt idx="10">
                  <c:v>BYPP</c:v>
                </c:pt>
                <c:pt idx="11">
                  <c:v>DWT</c:v>
                </c:pt>
                <c:pt idx="12">
                  <c:v>HI </c:v>
                </c:pt>
                <c:pt idx="13">
                  <c:v>CHP</c:v>
                </c:pt>
              </c:strCache>
            </c:strRef>
          </c:cat>
          <c:val>
            <c:numRef>
              <c:f>Sheet3!$T$3:$T$16</c:f>
              <c:numCache>
                <c:formatCode>0.00</c:formatCode>
                <c:ptCount val="14"/>
                <c:pt idx="0">
                  <c:v>8.24</c:v>
                </c:pt>
                <c:pt idx="1">
                  <c:v>5.0460000000000003</c:v>
                </c:pt>
                <c:pt idx="2">
                  <c:v>18.637</c:v>
                </c:pt>
                <c:pt idx="3">
                  <c:v>19.725000000000001</c:v>
                </c:pt>
                <c:pt idx="4">
                  <c:v>40.134999999999998</c:v>
                </c:pt>
                <c:pt idx="5">
                  <c:v>52.773000000000003</c:v>
                </c:pt>
                <c:pt idx="6">
                  <c:v>60.581000000000003</c:v>
                </c:pt>
                <c:pt idx="7">
                  <c:v>11.414</c:v>
                </c:pt>
                <c:pt idx="8">
                  <c:v>8.6579999999999995</c:v>
                </c:pt>
                <c:pt idx="9">
                  <c:v>17.738</c:v>
                </c:pt>
                <c:pt idx="10">
                  <c:v>30.969000000000001</c:v>
                </c:pt>
                <c:pt idx="11">
                  <c:v>30.603000000000002</c:v>
                </c:pt>
                <c:pt idx="12">
                  <c:v>12.343</c:v>
                </c:pt>
                <c:pt idx="13">
                  <c:v>15.917999999999999</c:v>
                </c:pt>
              </c:numCache>
            </c:numRef>
          </c:val>
          <c:extLst>
            <c:ext xmlns:c16="http://schemas.microsoft.com/office/drawing/2014/chart" uri="{C3380CC4-5D6E-409C-BE32-E72D297353CC}">
              <c16:uniqueId val="{00000004-6513-4C19-9BC0-6AE727C121D4}"/>
            </c:ext>
          </c:extLst>
        </c:ser>
        <c:ser>
          <c:idx val="7"/>
          <c:order val="7"/>
          <c:tx>
            <c:strRef>
              <c:f>Sheet3!$U$1:$U$2</c:f>
              <c:strCache>
                <c:ptCount val="2"/>
                <c:pt idx="0">
                  <c:v>Range</c:v>
                </c:pt>
                <c:pt idx="1">
                  <c:v>h2b (%)</c:v>
                </c:pt>
              </c:strCache>
            </c:strRef>
          </c:tx>
          <c:spPr>
            <a:solidFill>
              <a:schemeClr val="accent2">
                <a:lumMod val="60000"/>
              </a:schemeClr>
            </a:solidFill>
            <a:ln>
              <a:noFill/>
            </a:ln>
            <a:effectLst/>
          </c:spPr>
          <c:invertIfNegative val="0"/>
          <c:cat>
            <c:strRef>
              <c:f>Sheet3!$M$3:$M$16</c:f>
              <c:strCache>
                <c:ptCount val="14"/>
                <c:pt idx="0">
                  <c:v>DTF</c:v>
                </c:pt>
                <c:pt idx="1">
                  <c:v>DM</c:v>
                </c:pt>
                <c:pt idx="2">
                  <c:v>PH</c:v>
                </c:pt>
                <c:pt idx="3">
                  <c:v>NBPP</c:v>
                </c:pt>
                <c:pt idx="4">
                  <c:v>NDPP</c:v>
                </c:pt>
                <c:pt idx="5">
                  <c:v>PYPP</c:v>
                </c:pt>
                <c:pt idx="6">
                  <c:v>KYPP</c:v>
                </c:pt>
                <c:pt idx="7">
                  <c:v>SHP</c:v>
                </c:pt>
                <c:pt idx="8">
                  <c:v>HKW</c:v>
                </c:pt>
                <c:pt idx="9">
                  <c:v>SMKP</c:v>
                </c:pt>
                <c:pt idx="10">
                  <c:v>BYPP</c:v>
                </c:pt>
                <c:pt idx="11">
                  <c:v>DWT</c:v>
                </c:pt>
                <c:pt idx="12">
                  <c:v>HI </c:v>
                </c:pt>
                <c:pt idx="13">
                  <c:v>CHP</c:v>
                </c:pt>
              </c:strCache>
            </c:strRef>
          </c:cat>
          <c:val>
            <c:numRef>
              <c:f>Sheet3!$U$3:$U$16</c:f>
              <c:numCache>
                <c:formatCode>0.00</c:formatCode>
                <c:ptCount val="14"/>
                <c:pt idx="0">
                  <c:v>93.278999999999996</c:v>
                </c:pt>
                <c:pt idx="1">
                  <c:v>73.853999999999999</c:v>
                </c:pt>
                <c:pt idx="2">
                  <c:v>87.272999999999996</c:v>
                </c:pt>
                <c:pt idx="3">
                  <c:v>93.284999999999997</c:v>
                </c:pt>
                <c:pt idx="4">
                  <c:v>98.938999999999993</c:v>
                </c:pt>
                <c:pt idx="5">
                  <c:v>99.027000000000001</c:v>
                </c:pt>
                <c:pt idx="6">
                  <c:v>99.114999999999995</c:v>
                </c:pt>
                <c:pt idx="7">
                  <c:v>54.021999999999998</c:v>
                </c:pt>
                <c:pt idx="8">
                  <c:v>84.926000000000002</c:v>
                </c:pt>
                <c:pt idx="9">
                  <c:v>97.834000000000003</c:v>
                </c:pt>
                <c:pt idx="10">
                  <c:v>93.11</c:v>
                </c:pt>
                <c:pt idx="11">
                  <c:v>96.763000000000005</c:v>
                </c:pt>
                <c:pt idx="12">
                  <c:v>25.263000000000002</c:v>
                </c:pt>
                <c:pt idx="13">
                  <c:v>96.734999999999999</c:v>
                </c:pt>
              </c:numCache>
            </c:numRef>
          </c:val>
          <c:extLst>
            <c:ext xmlns:c16="http://schemas.microsoft.com/office/drawing/2014/chart" uri="{C3380CC4-5D6E-409C-BE32-E72D297353CC}">
              <c16:uniqueId val="{00000005-6513-4C19-9BC0-6AE727C121D4}"/>
            </c:ext>
          </c:extLst>
        </c:ser>
        <c:ser>
          <c:idx val="8"/>
          <c:order val="8"/>
          <c:tx>
            <c:strRef>
              <c:f>Sheet3!$V$1:$V$2</c:f>
              <c:strCache>
                <c:ptCount val="2"/>
                <c:pt idx="0">
                  <c:v>Range</c:v>
                </c:pt>
                <c:pt idx="1">
                  <c:v>GA @ 5%</c:v>
                </c:pt>
              </c:strCache>
            </c:strRef>
          </c:tx>
          <c:spPr>
            <a:solidFill>
              <a:schemeClr val="accent3">
                <a:lumMod val="60000"/>
              </a:schemeClr>
            </a:solidFill>
            <a:ln>
              <a:noFill/>
            </a:ln>
            <a:effectLst/>
          </c:spPr>
          <c:invertIfNegative val="0"/>
          <c:cat>
            <c:strRef>
              <c:f>Sheet3!$M$3:$M$16</c:f>
              <c:strCache>
                <c:ptCount val="14"/>
                <c:pt idx="0">
                  <c:v>DTF</c:v>
                </c:pt>
                <c:pt idx="1">
                  <c:v>DM</c:v>
                </c:pt>
                <c:pt idx="2">
                  <c:v>PH</c:v>
                </c:pt>
                <c:pt idx="3">
                  <c:v>NBPP</c:v>
                </c:pt>
                <c:pt idx="4">
                  <c:v>NDPP</c:v>
                </c:pt>
                <c:pt idx="5">
                  <c:v>PYPP</c:v>
                </c:pt>
                <c:pt idx="6">
                  <c:v>KYPP</c:v>
                </c:pt>
                <c:pt idx="7">
                  <c:v>SHP</c:v>
                </c:pt>
                <c:pt idx="8">
                  <c:v>HKW</c:v>
                </c:pt>
                <c:pt idx="9">
                  <c:v>SMKP</c:v>
                </c:pt>
                <c:pt idx="10">
                  <c:v>BYPP</c:v>
                </c:pt>
                <c:pt idx="11">
                  <c:v>DWT</c:v>
                </c:pt>
                <c:pt idx="12">
                  <c:v>HI </c:v>
                </c:pt>
                <c:pt idx="13">
                  <c:v>CHP</c:v>
                </c:pt>
              </c:strCache>
            </c:strRef>
          </c:cat>
          <c:val>
            <c:numRef>
              <c:f>Sheet3!$V$3:$V$16</c:f>
              <c:numCache>
                <c:formatCode>0.00</c:formatCode>
                <c:ptCount val="14"/>
                <c:pt idx="0">
                  <c:v>4.3540000000000001</c:v>
                </c:pt>
                <c:pt idx="1">
                  <c:v>7.4859999999999998</c:v>
                </c:pt>
                <c:pt idx="2">
                  <c:v>11.991</c:v>
                </c:pt>
                <c:pt idx="3">
                  <c:v>2.3039999999999998</c:v>
                </c:pt>
                <c:pt idx="4">
                  <c:v>16.72</c:v>
                </c:pt>
                <c:pt idx="5">
                  <c:v>16.494</c:v>
                </c:pt>
                <c:pt idx="6">
                  <c:v>12.648</c:v>
                </c:pt>
                <c:pt idx="7">
                  <c:v>8.34</c:v>
                </c:pt>
                <c:pt idx="8">
                  <c:v>12.775</c:v>
                </c:pt>
                <c:pt idx="9">
                  <c:v>10.925000000000001</c:v>
                </c:pt>
                <c:pt idx="10">
                  <c:v>63.256</c:v>
                </c:pt>
                <c:pt idx="11">
                  <c:v>25.062000000000001</c:v>
                </c:pt>
                <c:pt idx="12">
                  <c:v>2.5019999999999998</c:v>
                </c:pt>
                <c:pt idx="13">
                  <c:v>8.8279999999999994</c:v>
                </c:pt>
              </c:numCache>
            </c:numRef>
          </c:val>
          <c:extLst>
            <c:ext xmlns:c16="http://schemas.microsoft.com/office/drawing/2014/chart" uri="{C3380CC4-5D6E-409C-BE32-E72D297353CC}">
              <c16:uniqueId val="{00000006-6513-4C19-9BC0-6AE727C121D4}"/>
            </c:ext>
          </c:extLst>
        </c:ser>
        <c:ser>
          <c:idx val="9"/>
          <c:order val="9"/>
          <c:tx>
            <c:strRef>
              <c:f>Sheet3!$W$1:$W$2</c:f>
              <c:strCache>
                <c:ptCount val="2"/>
                <c:pt idx="0">
                  <c:v>Range</c:v>
                </c:pt>
                <c:pt idx="1">
                  <c:v>GAM%</c:v>
                </c:pt>
              </c:strCache>
            </c:strRef>
          </c:tx>
          <c:spPr>
            <a:solidFill>
              <a:schemeClr val="accent4">
                <a:lumMod val="60000"/>
              </a:schemeClr>
            </a:solidFill>
            <a:ln>
              <a:noFill/>
            </a:ln>
            <a:effectLst/>
          </c:spPr>
          <c:invertIfNegative val="0"/>
          <c:cat>
            <c:strRef>
              <c:f>Sheet3!$M$3:$M$16</c:f>
              <c:strCache>
                <c:ptCount val="14"/>
                <c:pt idx="0">
                  <c:v>DTF</c:v>
                </c:pt>
                <c:pt idx="1">
                  <c:v>DM</c:v>
                </c:pt>
                <c:pt idx="2">
                  <c:v>PH</c:v>
                </c:pt>
                <c:pt idx="3">
                  <c:v>NBPP</c:v>
                </c:pt>
                <c:pt idx="4">
                  <c:v>NDPP</c:v>
                </c:pt>
                <c:pt idx="5">
                  <c:v>PYPP</c:v>
                </c:pt>
                <c:pt idx="6">
                  <c:v>KYPP</c:v>
                </c:pt>
                <c:pt idx="7">
                  <c:v>SHP</c:v>
                </c:pt>
                <c:pt idx="8">
                  <c:v>HKW</c:v>
                </c:pt>
                <c:pt idx="9">
                  <c:v>SMKP</c:v>
                </c:pt>
                <c:pt idx="10">
                  <c:v>BYPP</c:v>
                </c:pt>
                <c:pt idx="11">
                  <c:v>DWT</c:v>
                </c:pt>
                <c:pt idx="12">
                  <c:v>HI </c:v>
                </c:pt>
                <c:pt idx="13">
                  <c:v>CHP</c:v>
                </c:pt>
              </c:strCache>
            </c:strRef>
          </c:cat>
          <c:val>
            <c:numRef>
              <c:f>Sheet3!$W$3:$W$16</c:f>
              <c:numCache>
                <c:formatCode>0.00</c:formatCode>
                <c:ptCount val="14"/>
                <c:pt idx="0">
                  <c:v>15.834</c:v>
                </c:pt>
                <c:pt idx="1">
                  <c:v>7.6769999999999996</c:v>
                </c:pt>
                <c:pt idx="2">
                  <c:v>33.505000000000003</c:v>
                </c:pt>
                <c:pt idx="3">
                  <c:v>37.905000000000001</c:v>
                </c:pt>
                <c:pt idx="4">
                  <c:v>81.8</c:v>
                </c:pt>
                <c:pt idx="5">
                  <c:v>107.655</c:v>
                </c:pt>
                <c:pt idx="6">
                  <c:v>123.694</c:v>
                </c:pt>
                <c:pt idx="7">
                  <c:v>12.702999999999999</c:v>
                </c:pt>
                <c:pt idx="8">
                  <c:v>15.148</c:v>
                </c:pt>
                <c:pt idx="9">
                  <c:v>35.747999999999998</c:v>
                </c:pt>
                <c:pt idx="10">
                  <c:v>59.401000000000003</c:v>
                </c:pt>
                <c:pt idx="11">
                  <c:v>61.000999999999998</c:v>
                </c:pt>
                <c:pt idx="12">
                  <c:v>6.4240000000000004</c:v>
                </c:pt>
                <c:pt idx="13">
                  <c:v>31.721</c:v>
                </c:pt>
              </c:numCache>
            </c:numRef>
          </c:val>
          <c:extLst>
            <c:ext xmlns:c16="http://schemas.microsoft.com/office/drawing/2014/chart" uri="{C3380CC4-5D6E-409C-BE32-E72D297353CC}">
              <c16:uniqueId val="{00000007-6513-4C19-9BC0-6AE727C121D4}"/>
            </c:ext>
          </c:extLst>
        </c:ser>
        <c:dLbls>
          <c:showLegendKey val="0"/>
          <c:showVal val="0"/>
          <c:showCatName val="0"/>
          <c:showSerName val="0"/>
          <c:showPercent val="0"/>
          <c:showBubbleSize val="0"/>
        </c:dLbls>
        <c:gapWidth val="150"/>
        <c:axId val="1091849551"/>
        <c:axId val="1091850383"/>
        <c:extLst>
          <c:ext xmlns:c15="http://schemas.microsoft.com/office/drawing/2012/chart" uri="{02D57815-91ED-43cb-92C2-25804820EDAC}">
            <c15:filteredBarSeries>
              <c15:ser>
                <c:idx val="0"/>
                <c:order val="0"/>
                <c:tx>
                  <c:strRef>
                    <c:extLst>
                      <c:ext uri="{02D57815-91ED-43cb-92C2-25804820EDAC}">
                        <c15:formulaRef>
                          <c15:sqref>Sheet3!$N$1:$N$2</c15:sqref>
                        </c15:formulaRef>
                      </c:ext>
                    </c:extLst>
                    <c:strCache>
                      <c:ptCount val="2"/>
                      <c:pt idx="1">
                        <c:v>Character/Source of Variation</c:v>
                      </c:pt>
                    </c:strCache>
                  </c:strRef>
                </c:tx>
                <c:spPr>
                  <a:solidFill>
                    <a:schemeClr val="accent1"/>
                  </a:solidFill>
                  <a:ln>
                    <a:noFill/>
                  </a:ln>
                  <a:effectLst/>
                </c:spPr>
                <c:invertIfNegative val="0"/>
                <c:cat>
                  <c:strRef>
                    <c:extLst>
                      <c:ext uri="{02D57815-91ED-43cb-92C2-25804820EDAC}">
                        <c15:formulaRef>
                          <c15:sqref>Sheet3!$M$3:$M$16</c15:sqref>
                        </c15:formulaRef>
                      </c:ext>
                    </c:extLst>
                    <c:strCache>
                      <c:ptCount val="14"/>
                      <c:pt idx="0">
                        <c:v>DTF</c:v>
                      </c:pt>
                      <c:pt idx="1">
                        <c:v>DM</c:v>
                      </c:pt>
                      <c:pt idx="2">
                        <c:v>PH</c:v>
                      </c:pt>
                      <c:pt idx="3">
                        <c:v>NBPP</c:v>
                      </c:pt>
                      <c:pt idx="4">
                        <c:v>NDPP</c:v>
                      </c:pt>
                      <c:pt idx="5">
                        <c:v>PYPP</c:v>
                      </c:pt>
                      <c:pt idx="6">
                        <c:v>KYPP</c:v>
                      </c:pt>
                      <c:pt idx="7">
                        <c:v>SHP</c:v>
                      </c:pt>
                      <c:pt idx="8">
                        <c:v>HKW</c:v>
                      </c:pt>
                      <c:pt idx="9">
                        <c:v>SMKP</c:v>
                      </c:pt>
                      <c:pt idx="10">
                        <c:v>BYPP</c:v>
                      </c:pt>
                      <c:pt idx="11">
                        <c:v>DWT</c:v>
                      </c:pt>
                      <c:pt idx="12">
                        <c:v>HI </c:v>
                      </c:pt>
                      <c:pt idx="13">
                        <c:v>CHP</c:v>
                      </c:pt>
                    </c:strCache>
                  </c:strRef>
                </c:cat>
                <c:val>
                  <c:numRef>
                    <c:extLst>
                      <c:ext uri="{02D57815-91ED-43cb-92C2-25804820EDAC}">
                        <c15:formulaRef>
                          <c15:sqref>Sheet3!$N$3:$N$16</c15:sqref>
                        </c15:formulaRef>
                      </c:ext>
                    </c:extLst>
                    <c:numCache>
                      <c:formatCode>General</c:formatCode>
                      <c:ptCount val="14"/>
                    </c:numCache>
                  </c:numRef>
                </c:val>
                <c:extLst>
                  <c:ext xmlns:c16="http://schemas.microsoft.com/office/drawing/2014/chart" uri="{C3380CC4-5D6E-409C-BE32-E72D297353CC}">
                    <c16:uniqueId val="{00000008-6513-4C19-9BC0-6AE727C121D4}"/>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Sheet3!$O$1:$O$2</c15:sqref>
                        </c15:formulaRef>
                      </c:ext>
                    </c:extLst>
                    <c:strCache>
                      <c:ptCount val="2"/>
                      <c:pt idx="1">
                        <c:v>Character/Source of Variation</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Sheet3!$M$3:$M$16</c15:sqref>
                        </c15:formulaRef>
                      </c:ext>
                    </c:extLst>
                    <c:strCache>
                      <c:ptCount val="14"/>
                      <c:pt idx="0">
                        <c:v>DTF</c:v>
                      </c:pt>
                      <c:pt idx="1">
                        <c:v>DM</c:v>
                      </c:pt>
                      <c:pt idx="2">
                        <c:v>PH</c:v>
                      </c:pt>
                      <c:pt idx="3">
                        <c:v>NBPP</c:v>
                      </c:pt>
                      <c:pt idx="4">
                        <c:v>NDPP</c:v>
                      </c:pt>
                      <c:pt idx="5">
                        <c:v>PYPP</c:v>
                      </c:pt>
                      <c:pt idx="6">
                        <c:v>KYPP</c:v>
                      </c:pt>
                      <c:pt idx="7">
                        <c:v>SHP</c:v>
                      </c:pt>
                      <c:pt idx="8">
                        <c:v>HKW</c:v>
                      </c:pt>
                      <c:pt idx="9">
                        <c:v>SMKP</c:v>
                      </c:pt>
                      <c:pt idx="10">
                        <c:v>BYPP</c:v>
                      </c:pt>
                      <c:pt idx="11">
                        <c:v>DWT</c:v>
                      </c:pt>
                      <c:pt idx="12">
                        <c:v>HI </c:v>
                      </c:pt>
                      <c:pt idx="13">
                        <c:v>CHP</c:v>
                      </c:pt>
                    </c:strCache>
                  </c:strRef>
                </c:cat>
                <c:val>
                  <c:numRef>
                    <c:extLst xmlns:c15="http://schemas.microsoft.com/office/drawing/2012/chart">
                      <c:ext xmlns:c15="http://schemas.microsoft.com/office/drawing/2012/chart" uri="{02D57815-91ED-43cb-92C2-25804820EDAC}">
                        <c15:formulaRef>
                          <c15:sqref>Sheet3!$O$3:$O$16</c15:sqref>
                        </c15:formulaRef>
                      </c:ext>
                    </c:extLst>
                    <c:numCache>
                      <c:formatCode>General</c:formatCode>
                      <c:ptCount val="14"/>
                    </c:numCache>
                  </c:numRef>
                </c:val>
                <c:extLst xmlns:c15="http://schemas.microsoft.com/office/drawing/2012/chart">
                  <c:ext xmlns:c16="http://schemas.microsoft.com/office/drawing/2014/chart" uri="{C3380CC4-5D6E-409C-BE32-E72D297353CC}">
                    <c16:uniqueId val="{00000009-6513-4C19-9BC0-6AE727C121D4}"/>
                  </c:ext>
                </c:extLst>
              </c15:ser>
            </c15:filteredBarSeries>
          </c:ext>
        </c:extLst>
      </c:barChart>
      <c:catAx>
        <c:axId val="109184955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Characters </a:t>
                </a:r>
              </a:p>
            </c:rich>
          </c:tx>
          <c:layout>
            <c:manualLayout>
              <c:xMode val="edge"/>
              <c:yMode val="edge"/>
              <c:x val="0.45353157334771466"/>
              <c:y val="0.8573778639988841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1850383"/>
        <c:crosses val="autoZero"/>
        <c:auto val="1"/>
        <c:lblAlgn val="ctr"/>
        <c:lblOffset val="100"/>
        <c:noMultiLvlLbl val="0"/>
      </c:catAx>
      <c:valAx>
        <c:axId val="10918503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Range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1849551"/>
        <c:crosses val="autoZero"/>
        <c:crossBetween val="between"/>
      </c:valAx>
      <c:spPr>
        <a:noFill/>
        <a:ln>
          <a:noFill/>
        </a:ln>
        <a:effectLst/>
      </c:spPr>
    </c:plotArea>
    <c:legend>
      <c:legendPos val="b"/>
      <c:legendEntry>
        <c:idx val="5"/>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76200" cap="flat" cmpd="sng" algn="ctr">
      <a:solidFill>
        <a:schemeClr val="accent6"/>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33EB4F-7E39-445C-A7FC-BBC338084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708</TotalTime>
  <Pages>22</Pages>
  <Words>7348</Words>
  <Characters>41888</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PC New 16</cp:lastModifiedBy>
  <cp:revision>353</cp:revision>
  <dcterms:created xsi:type="dcterms:W3CDTF">2025-10-04T08:40:00Z</dcterms:created>
  <dcterms:modified xsi:type="dcterms:W3CDTF">2025-10-16T12:31:00Z</dcterms:modified>
</cp:coreProperties>
</file>