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5387" w14:textId="048C93F0" w:rsidR="00F7789C" w:rsidRDefault="00F7789C" w:rsidP="006330F1">
      <w:pPr>
        <w:ind w:left="0" w:right="0" w:firstLine="0"/>
        <w:jc w:val="center"/>
        <w:rPr>
          <w:rFonts w:ascii="Times New Roman" w:hAnsi="Times New Roman" w:cs="Times New Roman"/>
          <w:b/>
          <w:bCs/>
          <w:sz w:val="28"/>
          <w:szCs w:val="28"/>
        </w:rPr>
      </w:pPr>
      <w:r w:rsidRPr="00585CAD">
        <w:rPr>
          <w:rFonts w:ascii="Times New Roman" w:hAnsi="Times New Roman" w:cs="Times New Roman"/>
          <w:b/>
          <w:bCs/>
          <w:sz w:val="28"/>
          <w:szCs w:val="28"/>
        </w:rPr>
        <w:t xml:space="preserve">Influence of Mulching Practices and Agronomic Zinc fortification on </w:t>
      </w:r>
      <w:bookmarkStart w:id="0" w:name="_Hlk210587099"/>
      <w:r>
        <w:rPr>
          <w:rFonts w:ascii="Times New Roman" w:hAnsi="Times New Roman" w:cs="Times New Roman"/>
          <w:b/>
          <w:bCs/>
          <w:sz w:val="28"/>
          <w:szCs w:val="28"/>
        </w:rPr>
        <w:t>Physio-Chemical Properties of Soil After Cultivation of</w:t>
      </w:r>
      <w:r w:rsidRPr="00585CAD">
        <w:rPr>
          <w:rFonts w:ascii="Times New Roman" w:hAnsi="Times New Roman" w:cs="Times New Roman"/>
          <w:b/>
          <w:bCs/>
          <w:sz w:val="28"/>
          <w:szCs w:val="28"/>
        </w:rPr>
        <w:t xml:space="preserve"> </w:t>
      </w:r>
      <w:r w:rsidRPr="00585CAD">
        <w:rPr>
          <w:rFonts w:ascii="Times New Roman" w:hAnsi="Times New Roman" w:cs="Times New Roman"/>
          <w:b/>
          <w:bCs/>
          <w:i/>
          <w:iCs/>
          <w:sz w:val="28"/>
          <w:szCs w:val="28"/>
        </w:rPr>
        <w:t>Kharif</w:t>
      </w:r>
      <w:r w:rsidRPr="00585CAD">
        <w:rPr>
          <w:rFonts w:ascii="Times New Roman" w:hAnsi="Times New Roman" w:cs="Times New Roman"/>
          <w:b/>
          <w:bCs/>
          <w:sz w:val="28"/>
          <w:szCs w:val="28"/>
        </w:rPr>
        <w:t xml:space="preserve"> Maize</w:t>
      </w:r>
      <w:bookmarkEnd w:id="0"/>
      <w:r w:rsidRPr="00585CAD">
        <w:rPr>
          <w:rFonts w:ascii="Times New Roman" w:hAnsi="Times New Roman" w:cs="Times New Roman"/>
          <w:b/>
          <w:bCs/>
          <w:sz w:val="28"/>
          <w:szCs w:val="28"/>
        </w:rPr>
        <w:t xml:space="preserve"> (</w:t>
      </w:r>
      <w:r w:rsidRPr="00585CAD">
        <w:rPr>
          <w:rFonts w:ascii="Times New Roman" w:hAnsi="Times New Roman" w:cs="Times New Roman"/>
          <w:b/>
          <w:bCs/>
          <w:i/>
          <w:iCs/>
          <w:sz w:val="28"/>
          <w:szCs w:val="28"/>
        </w:rPr>
        <w:t xml:space="preserve">Zea </w:t>
      </w:r>
      <w:r w:rsidRPr="00D61349">
        <w:rPr>
          <w:rFonts w:ascii="Times New Roman" w:hAnsi="Times New Roman" w:cs="Times New Roman"/>
          <w:b/>
          <w:bCs/>
          <w:i/>
          <w:iCs/>
          <w:sz w:val="28"/>
          <w:szCs w:val="28"/>
        </w:rPr>
        <w:t xml:space="preserve">mays </w:t>
      </w:r>
      <w:r w:rsidRPr="00585CAD">
        <w:rPr>
          <w:rFonts w:ascii="Times New Roman" w:hAnsi="Times New Roman" w:cs="Times New Roman"/>
          <w:b/>
          <w:bCs/>
          <w:sz w:val="28"/>
          <w:szCs w:val="28"/>
        </w:rPr>
        <w:t>L.)</w:t>
      </w:r>
    </w:p>
    <w:p w14:paraId="495A4BFE" w14:textId="77777777" w:rsidR="00154C85" w:rsidRDefault="00154C85" w:rsidP="00F7789C">
      <w:pPr>
        <w:ind w:left="0" w:firstLine="0"/>
        <w:rPr>
          <w:rFonts w:ascii="Times New Roman" w:hAnsi="Times New Roman" w:cs="Times New Roman"/>
          <w:b/>
          <w:bCs/>
          <w:sz w:val="24"/>
          <w:szCs w:val="24"/>
        </w:rPr>
      </w:pPr>
    </w:p>
    <w:p w14:paraId="5754E8BD" w14:textId="6DFACB68" w:rsidR="00F7789C" w:rsidRPr="004442BF" w:rsidRDefault="00F7789C" w:rsidP="00F7789C">
      <w:pPr>
        <w:ind w:left="0" w:firstLine="0"/>
        <w:rPr>
          <w:rFonts w:ascii="Times New Roman" w:hAnsi="Times New Roman" w:cs="Times New Roman"/>
          <w:b/>
          <w:bCs/>
          <w:sz w:val="24"/>
          <w:szCs w:val="24"/>
        </w:rPr>
      </w:pPr>
      <w:r w:rsidRPr="004442BF">
        <w:rPr>
          <w:rFonts w:ascii="Times New Roman" w:hAnsi="Times New Roman" w:cs="Times New Roman"/>
          <w:b/>
          <w:bCs/>
          <w:sz w:val="24"/>
          <w:szCs w:val="24"/>
        </w:rPr>
        <w:t>Abstract:</w:t>
      </w:r>
    </w:p>
    <w:p w14:paraId="6F7188BA" w14:textId="0C066800" w:rsidR="00F7789C" w:rsidRDefault="004B3BDA" w:rsidP="00F7789C">
      <w:pPr>
        <w:ind w:left="0" w:right="0"/>
        <w:rPr>
          <w:rFonts w:ascii="Times New Roman" w:hAnsi="Times New Roman" w:cs="Times New Roman"/>
          <w:bCs/>
          <w:sz w:val="24"/>
          <w:szCs w:val="24"/>
        </w:rPr>
      </w:pPr>
      <w:r w:rsidRPr="00D61349">
        <w:rPr>
          <w:rFonts w:ascii="Times New Roman" w:hAnsi="Times New Roman" w:cs="Times New Roman"/>
          <w:sz w:val="24"/>
          <w:szCs w:val="24"/>
        </w:rPr>
        <w:t xml:space="preserve">Application of mulch improves soil moisture, fertility, and crop growth, while zinc fortification enhances plant physiological functions, yield, and grain quality. The combined use of these practices can synergistically improve maize performance. </w:t>
      </w:r>
      <w:r w:rsidR="006330F1" w:rsidRPr="00D61349">
        <w:rPr>
          <w:rFonts w:ascii="Times New Roman" w:hAnsi="Times New Roman" w:cs="Times New Roman"/>
          <w:sz w:val="24"/>
          <w:szCs w:val="24"/>
        </w:rPr>
        <w:t>The field experiment was conducted during the Kharif seasons of 2023 and 2024 at the Students’ Instruction</w:t>
      </w:r>
      <w:r w:rsidRPr="00D61349">
        <w:rPr>
          <w:rFonts w:ascii="Times New Roman" w:hAnsi="Times New Roman" w:cs="Times New Roman"/>
          <w:sz w:val="24"/>
          <w:szCs w:val="24"/>
        </w:rPr>
        <w:t>al</w:t>
      </w:r>
      <w:r w:rsidR="006330F1" w:rsidRPr="00D61349">
        <w:rPr>
          <w:rFonts w:ascii="Times New Roman" w:hAnsi="Times New Roman" w:cs="Times New Roman"/>
          <w:sz w:val="24"/>
          <w:szCs w:val="24"/>
        </w:rPr>
        <w:t xml:space="preserve"> Farm, Chandra Shekhar Azad University of Agriculture and Technology, Kanpur, Uttar Pradesh, India. The study evaluated the influence of mulching practices and agronomic zinc fortification on the physio-chemical properties of soil after Kharif maize (</w:t>
      </w:r>
      <w:r w:rsidR="006330F1" w:rsidRPr="00D61349">
        <w:rPr>
          <w:rFonts w:ascii="Times New Roman" w:hAnsi="Times New Roman" w:cs="Times New Roman"/>
          <w:i/>
          <w:iCs/>
          <w:sz w:val="24"/>
          <w:szCs w:val="24"/>
        </w:rPr>
        <w:t>Zea mays</w:t>
      </w:r>
      <w:r w:rsidR="006330F1" w:rsidRPr="00D61349">
        <w:rPr>
          <w:rFonts w:ascii="Times New Roman" w:hAnsi="Times New Roman" w:cs="Times New Roman"/>
          <w:sz w:val="24"/>
          <w:szCs w:val="24"/>
        </w:rPr>
        <w:t xml:space="preserve"> L.) cultivation. The experiment was laid out in Split Plot Design (SPD), with three treatments assigned to the main plots and seven treatments to the subplots, resulting in 21 treatment combinations. Each treatment combination was replicated three times. This design was adopted to efficiently manage treatments </w:t>
      </w:r>
      <w:r w:rsidR="00467FAD" w:rsidRPr="00D61349">
        <w:rPr>
          <w:rFonts w:ascii="Times New Roman" w:hAnsi="Times New Roman" w:cs="Times New Roman"/>
          <w:sz w:val="24"/>
          <w:szCs w:val="24"/>
        </w:rPr>
        <w:t xml:space="preserve">as mulching practices, </w:t>
      </w:r>
      <w:r w:rsidR="006330F1" w:rsidRPr="00D61349">
        <w:rPr>
          <w:rFonts w:ascii="Times New Roman" w:hAnsi="Times New Roman" w:cs="Times New Roman"/>
          <w:sz w:val="24"/>
          <w:szCs w:val="24"/>
        </w:rPr>
        <w:t>where no mulch, straw mulch and dust mulch are</w:t>
      </w:r>
      <w:r w:rsidR="00467FAD" w:rsidRPr="00D61349">
        <w:rPr>
          <w:rFonts w:ascii="Times New Roman" w:hAnsi="Times New Roman" w:cs="Times New Roman"/>
          <w:sz w:val="24"/>
          <w:szCs w:val="24"/>
        </w:rPr>
        <w:t xml:space="preserve"> assigned </w:t>
      </w:r>
      <w:r w:rsidR="006330F1" w:rsidRPr="00D61349">
        <w:rPr>
          <w:rFonts w:ascii="Times New Roman" w:hAnsi="Times New Roman" w:cs="Times New Roman"/>
          <w:sz w:val="24"/>
          <w:szCs w:val="24"/>
        </w:rPr>
        <w:t>across larger plots, while zinc fortification levels</w:t>
      </w:r>
      <w:r w:rsidR="00467FAD" w:rsidRPr="00D61349">
        <w:rPr>
          <w:rFonts w:ascii="Times New Roman" w:hAnsi="Times New Roman" w:cs="Times New Roman"/>
          <w:sz w:val="24"/>
          <w:szCs w:val="24"/>
        </w:rPr>
        <w:t xml:space="preserve"> </w:t>
      </w:r>
      <w:r w:rsidR="006330F1" w:rsidRPr="00D61349">
        <w:rPr>
          <w:rFonts w:ascii="Times New Roman" w:hAnsi="Times New Roman" w:cs="Times New Roman"/>
          <w:sz w:val="24"/>
          <w:szCs w:val="24"/>
        </w:rPr>
        <w:t>are easier to apply to smaller subplots, facilitating precise comparison of treatment effects while optimizing experimental resources</w:t>
      </w:r>
      <w:r w:rsidR="00F7789C" w:rsidRPr="00D61349">
        <w:rPr>
          <w:rFonts w:ascii="Times New Roman" w:hAnsi="Times New Roman" w:cs="Times New Roman"/>
          <w:bCs/>
          <w:sz w:val="24"/>
          <w:szCs w:val="24"/>
        </w:rPr>
        <w:t>.</w:t>
      </w:r>
      <w:r w:rsidR="00F7789C" w:rsidRPr="004442BF">
        <w:rPr>
          <w:rFonts w:ascii="Times New Roman" w:hAnsi="Times New Roman" w:cs="Times New Roman"/>
          <w:bCs/>
          <w:sz w:val="24"/>
          <w:szCs w:val="24"/>
        </w:rPr>
        <w:t xml:space="preserve"> </w:t>
      </w:r>
      <w:r w:rsidR="00467FAD">
        <w:rPr>
          <w:rFonts w:ascii="Times New Roman" w:hAnsi="Times New Roman" w:cs="Times New Roman"/>
          <w:bCs/>
          <w:sz w:val="24"/>
          <w:szCs w:val="24"/>
        </w:rPr>
        <w:t>Result revealed that t</w:t>
      </w:r>
      <w:r w:rsidR="00F7789C" w:rsidRPr="004442BF">
        <w:rPr>
          <w:rFonts w:ascii="Times New Roman" w:hAnsi="Times New Roman" w:cs="Times New Roman"/>
          <w:bCs/>
          <w:sz w:val="24"/>
          <w:szCs w:val="24"/>
        </w:rPr>
        <w:t>reatment (M2) Straw Mulch</w:t>
      </w:r>
      <w:r w:rsidR="00AC3BEF">
        <w:rPr>
          <w:rFonts w:ascii="Times New Roman" w:hAnsi="Times New Roman" w:cs="Times New Roman"/>
          <w:bCs/>
          <w:sz w:val="24"/>
          <w:szCs w:val="24"/>
        </w:rPr>
        <w:t xml:space="preserve"> (5 </w:t>
      </w:r>
      <w:proofErr w:type="spellStart"/>
      <w:r w:rsidR="00AC3BEF">
        <w:rPr>
          <w:rFonts w:ascii="Times New Roman" w:hAnsi="Times New Roman" w:cs="Times New Roman"/>
          <w:bCs/>
          <w:sz w:val="24"/>
          <w:szCs w:val="24"/>
        </w:rPr>
        <w:t>tonn</w:t>
      </w:r>
      <w:proofErr w:type="spellEnd"/>
      <w:r w:rsidR="00AC3BEF">
        <w:rPr>
          <w:rFonts w:ascii="Times New Roman" w:hAnsi="Times New Roman" w:cs="Times New Roman"/>
          <w:bCs/>
          <w:sz w:val="24"/>
          <w:szCs w:val="24"/>
        </w:rPr>
        <w:t>/ha)</w:t>
      </w:r>
      <w:r w:rsidR="00F7789C" w:rsidRPr="004442BF">
        <w:rPr>
          <w:rFonts w:ascii="Times New Roman" w:hAnsi="Times New Roman" w:cs="Times New Roman"/>
          <w:bCs/>
          <w:sz w:val="24"/>
          <w:szCs w:val="24"/>
        </w:rPr>
        <w:t xml:space="preserve"> in main plot demonstrated superior performance, </w:t>
      </w:r>
      <w:r w:rsidR="004C0001" w:rsidRPr="004C0001">
        <w:rPr>
          <w:rFonts w:ascii="Times New Roman" w:hAnsi="Times New Roman" w:cs="Times New Roman"/>
          <w:bCs/>
          <w:sz w:val="24"/>
          <w:szCs w:val="24"/>
        </w:rPr>
        <w:t xml:space="preserve">maximum organic carbon </w:t>
      </w:r>
      <w:r w:rsidR="00F7789C" w:rsidRPr="004C0001">
        <w:rPr>
          <w:rFonts w:ascii="Times New Roman" w:hAnsi="Times New Roman" w:cs="Times New Roman"/>
          <w:bCs/>
          <w:sz w:val="24"/>
          <w:szCs w:val="24"/>
        </w:rPr>
        <w:t>(</w:t>
      </w:r>
      <w:r w:rsidR="004C0001" w:rsidRPr="004C0001">
        <w:rPr>
          <w:rFonts w:ascii="Times New Roman" w:hAnsi="Times New Roman" w:cs="Times New Roman"/>
          <w:bCs/>
          <w:sz w:val="24"/>
          <w:szCs w:val="24"/>
        </w:rPr>
        <w:t>0.53 % pooled after maize</w:t>
      </w:r>
      <w:r w:rsidR="00F7789C" w:rsidRPr="004C0001">
        <w:rPr>
          <w:rFonts w:ascii="Times New Roman" w:hAnsi="Times New Roman" w:cs="Times New Roman"/>
          <w:bCs/>
          <w:sz w:val="24"/>
          <w:szCs w:val="24"/>
        </w:rPr>
        <w:t xml:space="preserve"> harvest), </w:t>
      </w:r>
      <w:r w:rsidR="004C0001" w:rsidRPr="004C0001">
        <w:rPr>
          <w:rFonts w:ascii="Times New Roman" w:hAnsi="Times New Roman" w:cs="Times New Roman"/>
          <w:bCs/>
          <w:sz w:val="24"/>
          <w:szCs w:val="24"/>
        </w:rPr>
        <w:t>available N</w:t>
      </w:r>
      <w:r w:rsidR="00467FAD">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P</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w:t>
      </w:r>
      <w:r w:rsidR="004C0001" w:rsidRPr="004C0001">
        <w:rPr>
          <w:rFonts w:ascii="Times New Roman" w:hAnsi="Times New Roman" w:cs="Times New Roman"/>
          <w:bCs/>
          <w:sz w:val="24"/>
          <w:szCs w:val="24"/>
          <w:vertAlign w:val="subscript"/>
        </w:rPr>
        <w:t>5</w:t>
      </w:r>
      <w:r w:rsidR="004C0001" w:rsidRPr="004C0001">
        <w:rPr>
          <w:rFonts w:ascii="Times New Roman" w:hAnsi="Times New Roman" w:cs="Times New Roman"/>
          <w:bCs/>
          <w:sz w:val="24"/>
          <w:szCs w:val="24"/>
        </w:rPr>
        <w:t xml:space="preserve"> (220 and 16.75 kg/ha pooled respectively) and Zn</w:t>
      </w:r>
      <w:r w:rsidR="00F7789C" w:rsidRPr="004C0001">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0.81 mg/kg soil</w:t>
      </w:r>
      <w:r w:rsidR="00F7789C" w:rsidRPr="004C0001">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pooled after maize harvest), while Available K</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 Bulk Density, Particle Density, pH and EC</w:t>
      </w:r>
      <w:r w:rsidR="00F7789C" w:rsidRPr="004C0001">
        <w:rPr>
          <w:rFonts w:ascii="Times New Roman" w:hAnsi="Times New Roman" w:cs="Times New Roman"/>
          <w:bCs/>
          <w:sz w:val="24"/>
          <w:szCs w:val="24"/>
        </w:rPr>
        <w:t xml:space="preserve"> remain non significant across the all </w:t>
      </w:r>
      <w:r w:rsidR="00064FEF">
        <w:rPr>
          <w:rFonts w:ascii="Times New Roman" w:hAnsi="Times New Roman" w:cs="Times New Roman"/>
          <w:bCs/>
          <w:sz w:val="24"/>
          <w:szCs w:val="24"/>
        </w:rPr>
        <w:t xml:space="preserve">main plot </w:t>
      </w:r>
      <w:r w:rsidR="00F7789C" w:rsidRPr="004C0001">
        <w:rPr>
          <w:rFonts w:ascii="Times New Roman" w:hAnsi="Times New Roman" w:cs="Times New Roman"/>
          <w:bCs/>
          <w:sz w:val="24"/>
          <w:szCs w:val="24"/>
        </w:rPr>
        <w:t>treatments</w:t>
      </w:r>
      <w:r w:rsidR="00525003">
        <w:rPr>
          <w:rFonts w:ascii="Times New Roman" w:hAnsi="Times New Roman" w:cs="Times New Roman"/>
          <w:bCs/>
          <w:sz w:val="24"/>
          <w:szCs w:val="24"/>
        </w:rPr>
        <w:t xml:space="preserve"> and </w:t>
      </w:r>
      <w:r w:rsidR="00064FEF">
        <w:rPr>
          <w:rFonts w:ascii="Times New Roman" w:hAnsi="Times New Roman" w:cs="Times New Roman"/>
          <w:bCs/>
          <w:sz w:val="24"/>
          <w:szCs w:val="24"/>
        </w:rPr>
        <w:t xml:space="preserve">all sub plot treatments show </w:t>
      </w:r>
      <w:proofErr w:type="spellStart"/>
      <w:r w:rsidR="00064FEF">
        <w:rPr>
          <w:rFonts w:ascii="Times New Roman" w:hAnsi="Times New Roman" w:cs="Times New Roman"/>
          <w:bCs/>
          <w:sz w:val="24"/>
          <w:szCs w:val="24"/>
        </w:rPr>
        <w:t>non significant</w:t>
      </w:r>
      <w:proofErr w:type="spellEnd"/>
      <w:r w:rsidR="00064FEF">
        <w:rPr>
          <w:rFonts w:ascii="Times New Roman" w:hAnsi="Times New Roman" w:cs="Times New Roman"/>
          <w:bCs/>
          <w:sz w:val="24"/>
          <w:szCs w:val="24"/>
        </w:rPr>
        <w:t xml:space="preserve"> to all observed soil parameter except available zinc which is </w:t>
      </w:r>
      <w:r w:rsidR="00064FEF" w:rsidRPr="008067C1">
        <w:rPr>
          <w:rFonts w:ascii="Times New Roman" w:hAnsi="Times New Roman" w:cs="Times New Roman"/>
          <w:bCs/>
          <w:sz w:val="24"/>
          <w:szCs w:val="24"/>
        </w:rPr>
        <w:t>maximum (</w:t>
      </w:r>
      <w:r w:rsidR="00064FEF" w:rsidRPr="008067C1">
        <w:rPr>
          <w:rFonts w:ascii="Times New Roman" w:eastAsia="Calibri" w:hAnsi="Times New Roman" w:cs="Times New Roman"/>
          <w:color w:val="000000"/>
        </w:rPr>
        <w:t>0.82</w:t>
      </w:r>
      <w:r w:rsidR="008067C1" w:rsidRPr="008067C1">
        <w:rPr>
          <w:rFonts w:ascii="Times New Roman" w:eastAsia="Calibri" w:hAnsi="Times New Roman" w:cs="Times New Roman"/>
          <w:color w:val="000000"/>
        </w:rPr>
        <w:t xml:space="preserve"> mg/kg soil</w:t>
      </w:r>
      <w:r w:rsidR="00064FEF" w:rsidRPr="008067C1">
        <w:rPr>
          <w:rFonts w:ascii="Times New Roman" w:hAnsi="Times New Roman" w:cs="Times New Roman"/>
          <w:bCs/>
          <w:sz w:val="24"/>
          <w:szCs w:val="24"/>
        </w:rPr>
        <w:t>) in (Z</w:t>
      </w:r>
      <w:r w:rsidR="00064FEF" w:rsidRPr="008067C1">
        <w:rPr>
          <w:rFonts w:ascii="Times New Roman" w:hAnsi="Times New Roman" w:cs="Times New Roman"/>
          <w:bCs/>
          <w:sz w:val="24"/>
          <w:szCs w:val="24"/>
          <w:vertAlign w:val="subscript"/>
        </w:rPr>
        <w:t>5</w:t>
      </w:r>
      <w:r w:rsidR="00064FEF" w:rsidRPr="008067C1">
        <w:rPr>
          <w:rFonts w:ascii="Times New Roman" w:hAnsi="Times New Roman" w:cs="Times New Roman"/>
          <w:bCs/>
          <w:sz w:val="24"/>
          <w:szCs w:val="24"/>
        </w:rPr>
        <w:t>)</w:t>
      </w:r>
      <w:r w:rsidR="00064FEF" w:rsidRPr="00064FEF">
        <w:t xml:space="preserve"> </w:t>
      </w:r>
      <w:r w:rsidR="00064FEF" w:rsidRPr="00064FEF">
        <w:rPr>
          <w:rFonts w:ascii="Times New Roman" w:hAnsi="Times New Roman" w:cs="Times New Roman"/>
          <w:bCs/>
          <w:sz w:val="24"/>
          <w:szCs w:val="24"/>
        </w:rPr>
        <w:t>RDF + Seed soaking with Zn, soil application of ZnSO4 @ 25 kg/ha as basal and foliar spray of ZnSO4 (0.5 % ZnSO4) at 45 days after sowing (DAS)</w:t>
      </w:r>
      <w:r w:rsidR="00064FEF">
        <w:rPr>
          <w:rFonts w:ascii="Times New Roman" w:hAnsi="Times New Roman" w:cs="Times New Roman"/>
          <w:bCs/>
          <w:sz w:val="24"/>
          <w:szCs w:val="24"/>
        </w:rPr>
        <w:t xml:space="preserve">. </w:t>
      </w:r>
      <w:r w:rsidR="00627367" w:rsidRPr="00627367">
        <w:rPr>
          <w:rFonts w:ascii="Times New Roman" w:hAnsi="Times New Roman" w:cs="Times New Roman"/>
          <w:bCs/>
          <w:sz w:val="24"/>
          <w:szCs w:val="24"/>
        </w:rPr>
        <w:t>Research showed that using the (M2) Straw mulch was the best treatment, greatly enhancing important aspects of chemical properties of soil viz. available soil organic carbon, nitrogen, phosphorus and zinc.</w:t>
      </w:r>
    </w:p>
    <w:p w14:paraId="71974140" w14:textId="77777777" w:rsidR="00467FAD" w:rsidRPr="00D61349" w:rsidRDefault="00467FAD" w:rsidP="00467FAD">
      <w:pPr>
        <w:ind w:left="0" w:right="0" w:firstLine="0"/>
        <w:rPr>
          <w:rFonts w:ascii="Times New Roman" w:hAnsi="Times New Roman" w:cs="Times New Roman"/>
          <w:b/>
          <w:sz w:val="24"/>
          <w:szCs w:val="24"/>
        </w:rPr>
      </w:pPr>
      <w:r w:rsidRPr="00D61349">
        <w:rPr>
          <w:rFonts w:ascii="Times New Roman" w:hAnsi="Times New Roman" w:cs="Times New Roman"/>
          <w:b/>
          <w:sz w:val="24"/>
          <w:szCs w:val="24"/>
        </w:rPr>
        <w:lastRenderedPageBreak/>
        <w:t xml:space="preserve">Keywords: </w:t>
      </w:r>
      <w:r w:rsidR="005D6B90" w:rsidRPr="00D61349">
        <w:rPr>
          <w:rFonts w:ascii="Times New Roman" w:hAnsi="Times New Roman" w:cs="Times New Roman"/>
          <w:bCs/>
          <w:sz w:val="24"/>
          <w:szCs w:val="24"/>
        </w:rPr>
        <w:t>Maize, Mulching, Nutrient Availability, Organic Carbon, Soil Physico-Chemical Properties, Zinc Fortification</w:t>
      </w:r>
    </w:p>
    <w:p w14:paraId="52AF33DA" w14:textId="77777777" w:rsidR="00F7789C" w:rsidRPr="004442BF" w:rsidRDefault="00F7789C" w:rsidP="00F7789C">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14:paraId="266518ED" w14:textId="38225758" w:rsidR="008C3DF5" w:rsidRDefault="00F7789C" w:rsidP="008C3DF5">
      <w:pPr>
        <w:pStyle w:val="ListParagraph"/>
        <w:ind w:left="0" w:right="0"/>
        <w:rPr>
          <w:rFonts w:ascii="Times New Roman" w:hAnsi="Times New Roman" w:cs="Times New Roman"/>
          <w:bCs/>
          <w:sz w:val="24"/>
          <w:szCs w:val="24"/>
        </w:rPr>
      </w:pPr>
      <w:r w:rsidRPr="00233216">
        <w:rPr>
          <w:rFonts w:ascii="Times New Roman" w:hAnsi="Times New Roman" w:cs="Times New Roman"/>
          <w:bCs/>
          <w:sz w:val="24"/>
          <w:szCs w:val="24"/>
        </w:rPr>
        <w:t>Maize (</w:t>
      </w:r>
      <w:proofErr w:type="spellStart"/>
      <w:r w:rsidRPr="00233216">
        <w:rPr>
          <w:rFonts w:ascii="Times New Roman" w:hAnsi="Times New Roman" w:cs="Times New Roman"/>
          <w:bCs/>
          <w:i/>
          <w:sz w:val="24"/>
          <w:szCs w:val="24"/>
        </w:rPr>
        <w:t>Zea</w:t>
      </w:r>
      <w:proofErr w:type="spellEnd"/>
      <w:r w:rsidRPr="00233216">
        <w:rPr>
          <w:rFonts w:ascii="Times New Roman" w:hAnsi="Times New Roman" w:cs="Times New Roman"/>
          <w:bCs/>
          <w:i/>
          <w:sz w:val="24"/>
          <w:szCs w:val="24"/>
        </w:rPr>
        <w:t xml:space="preserve"> mays </w:t>
      </w:r>
      <w:r w:rsidRPr="00233216">
        <w:rPr>
          <w:rFonts w:ascii="Times New Roman" w:hAnsi="Times New Roman" w:cs="Times New Roman"/>
          <w:bCs/>
          <w:sz w:val="24"/>
          <w:szCs w:val="24"/>
        </w:rPr>
        <w:t>L.)</w:t>
      </w:r>
      <w:r w:rsidR="008C3DF5" w:rsidRPr="00233216">
        <w:rPr>
          <w:rFonts w:ascii="Times New Roman" w:hAnsi="Times New Roman" w:cs="Times New Roman"/>
          <w:bCs/>
          <w:sz w:val="24"/>
          <w:szCs w:val="24"/>
        </w:rPr>
        <w:t xml:space="preserve"> is the world’s most important food crop, cultivated across diverse seasons and ecosystems. It is popularly referred to as the </w:t>
      </w:r>
      <w:r w:rsidR="008C3DF5" w:rsidRPr="00233216">
        <w:rPr>
          <w:rFonts w:ascii="Times New Roman" w:hAnsi="Times New Roman" w:cs="Times New Roman"/>
          <w:bCs/>
          <w:i/>
          <w:iCs/>
          <w:sz w:val="24"/>
          <w:szCs w:val="24"/>
        </w:rPr>
        <w:t>“queen of cereals”</w:t>
      </w:r>
      <w:r w:rsidR="008C3DF5" w:rsidRPr="00233216">
        <w:rPr>
          <w:rFonts w:ascii="Times New Roman" w:hAnsi="Times New Roman" w:cs="Times New Roman"/>
          <w:bCs/>
          <w:sz w:val="24"/>
          <w:szCs w:val="24"/>
        </w:rPr>
        <w:t xml:space="preserve"> due to its maximum genetic yield potential among food grains. Apart from being a staple food, maize also serves as a vital industrial raw material and offers immense scope for value addition. In India, it is cultivated over 11.2 million hectares with a production of 42.28 million </w:t>
      </w:r>
      <w:proofErr w:type="spellStart"/>
      <w:r w:rsidR="008C3DF5" w:rsidRPr="00233216">
        <w:rPr>
          <w:rFonts w:ascii="Times New Roman" w:hAnsi="Times New Roman" w:cs="Times New Roman"/>
          <w:bCs/>
          <w:sz w:val="24"/>
          <w:szCs w:val="24"/>
        </w:rPr>
        <w:t>tonnes</w:t>
      </w:r>
      <w:proofErr w:type="spellEnd"/>
      <w:r w:rsidR="008C3DF5" w:rsidRPr="00233216">
        <w:rPr>
          <w:rFonts w:ascii="Times New Roman" w:hAnsi="Times New Roman" w:cs="Times New Roman"/>
          <w:bCs/>
          <w:sz w:val="24"/>
          <w:szCs w:val="24"/>
        </w:rPr>
        <w:t xml:space="preserve"> (Anonymous, 2024-25). The grain is consumed by both humans and livestock, while the stover serves as a major source of fodder. Current consumption trends in India indicate that maize is primarily utilized for poultry–pig–fish feed (52%), followed by human diet (24%), cattle feed (11%), and seed and brewery industries (1%). Nutritionally, maize is rich, containing protein (7.7–14.6%), crude fiber (0.8–2.32%), carbohydrates (69.7–74.5%), fats (3.2–7.7%), and ash (0.7–1.3%). Human health requires at least 22 essential mineral elements, which are ideally supplied through a balanced diet. However, global statistics reveal that over 60% of the population is iron (Fe) deficient, more than 30% is zinc (Zn) and iodine (I) deficient, and around 15% faces selenium (Se) deficiency. Deficiencies of calcium (Ca), magnesium</w:t>
      </w:r>
      <w:r w:rsidR="008C3DF5" w:rsidRPr="008C3DF5">
        <w:rPr>
          <w:rFonts w:ascii="Times New Roman" w:hAnsi="Times New Roman" w:cs="Times New Roman"/>
          <w:bCs/>
          <w:sz w:val="24"/>
          <w:szCs w:val="24"/>
        </w:rPr>
        <w:t xml:space="preserve"> (Mg), and copper (Cu) are also common in both developed and developing nations. Mineral malnutrition is thus considered one of the most pressing global challenges, though it is largely preventable. Possible interventions include dietary diversification, mineral supplementation, food fortification, and biofortification (enhancing mineral concentrations in edible crops).</w:t>
      </w:r>
      <w:r w:rsidR="008C3DF5">
        <w:rPr>
          <w:rFonts w:ascii="Times New Roman" w:hAnsi="Times New Roman" w:cs="Times New Roman"/>
          <w:bCs/>
          <w:sz w:val="24"/>
          <w:szCs w:val="24"/>
        </w:rPr>
        <w:t xml:space="preserve"> </w:t>
      </w:r>
      <w:r w:rsidR="00D43358" w:rsidRPr="00D43358">
        <w:rPr>
          <w:rFonts w:ascii="Times New Roman" w:hAnsi="Times New Roman" w:cs="Times New Roman"/>
          <w:bCs/>
          <w:sz w:val="24"/>
          <w:szCs w:val="24"/>
        </w:rPr>
        <w:t>Among these study iron and zinc deficiencies have received greater attention due to their adverse impacts on food production and human health. Zinc deficiency is widespread, affecting both crops and humans. In soils, Zn deficiency not only reduces grain yield but also diminishes nutritional quality, thereby lowering the dietary value of food crops.</w:t>
      </w:r>
      <w:r w:rsidR="008C3DF5" w:rsidRPr="008C3DF5">
        <w:rPr>
          <w:rFonts w:ascii="Times New Roman" w:hAnsi="Times New Roman" w:cs="Times New Roman"/>
          <w:bCs/>
          <w:sz w:val="24"/>
          <w:szCs w:val="24"/>
        </w:rPr>
        <w:t xml:space="preserve"> (Cakmak et al., 2010). </w:t>
      </w:r>
      <w:r w:rsidR="00627367" w:rsidRPr="00627367">
        <w:rPr>
          <w:rFonts w:ascii="Times New Roman" w:hAnsi="Times New Roman" w:cs="Times New Roman"/>
          <w:bCs/>
          <w:sz w:val="24"/>
          <w:szCs w:val="24"/>
        </w:rPr>
        <w:t xml:space="preserve">Zn is an essential nutrient in many crops. It is responsible for many metabolic processes that promotes the </w:t>
      </w:r>
      <w:proofErr w:type="spellStart"/>
      <w:r w:rsidR="00627367" w:rsidRPr="00627367">
        <w:rPr>
          <w:rFonts w:ascii="Times New Roman" w:hAnsi="Times New Roman" w:cs="Times New Roman"/>
          <w:bCs/>
          <w:sz w:val="24"/>
          <w:szCs w:val="24"/>
        </w:rPr>
        <w:t>phytomorphogenesis</w:t>
      </w:r>
      <w:proofErr w:type="spellEnd"/>
      <w:r w:rsidR="00627367" w:rsidRPr="00627367">
        <w:rPr>
          <w:rFonts w:ascii="Times New Roman" w:hAnsi="Times New Roman" w:cs="Times New Roman"/>
          <w:bCs/>
          <w:sz w:val="24"/>
          <w:szCs w:val="24"/>
        </w:rPr>
        <w:t xml:space="preserve"> and yield in crops. This is an innovative study which seek not only to elucidate the trade-off of tedious cultural practices but also to bring out the </w:t>
      </w:r>
      <w:proofErr w:type="spellStart"/>
      <w:r w:rsidR="00627367" w:rsidRPr="00627367">
        <w:rPr>
          <w:rFonts w:ascii="Times New Roman" w:hAnsi="Times New Roman" w:cs="Times New Roman"/>
          <w:bCs/>
          <w:sz w:val="24"/>
          <w:szCs w:val="24"/>
        </w:rPr>
        <w:t>ecophyhsiological</w:t>
      </w:r>
      <w:proofErr w:type="spellEnd"/>
      <w:r w:rsidR="00627367" w:rsidRPr="00627367">
        <w:rPr>
          <w:rFonts w:ascii="Times New Roman" w:hAnsi="Times New Roman" w:cs="Times New Roman"/>
          <w:bCs/>
          <w:sz w:val="24"/>
          <w:szCs w:val="24"/>
        </w:rPr>
        <w:t xml:space="preserve"> impact of such practices.  </w:t>
      </w:r>
      <w:r w:rsidR="008C3DF5" w:rsidRPr="008C3DF5">
        <w:rPr>
          <w:rFonts w:ascii="Times New Roman" w:hAnsi="Times New Roman" w:cs="Times New Roman"/>
          <w:bCs/>
          <w:sz w:val="24"/>
          <w:szCs w:val="24"/>
        </w:rPr>
        <w:t xml:space="preserve">Zinc deficiency is widespread, affecting both crops and humans (White &amp; Zasoski, 1999). In soils, Zn deficiency not only reduces grain yield but also diminishes nutritional quality, thereby lowering the dietary value of food crops (Cakmak, 2008). Zn deficiency has now been recognized as the fifth major nutrient disorder after protein-calorie malnutrition, iron, </w:t>
      </w:r>
      <w:r w:rsidR="008C3DF5" w:rsidRPr="008C3DF5">
        <w:rPr>
          <w:rFonts w:ascii="Times New Roman" w:hAnsi="Times New Roman" w:cs="Times New Roman"/>
          <w:bCs/>
          <w:sz w:val="24"/>
          <w:szCs w:val="24"/>
        </w:rPr>
        <w:lastRenderedPageBreak/>
        <w:t>vitamin A, and iodine deficiencies (Prasad, 2003; Hotz &amp; Brown, 2004). Millions of hectares of agricultural land are Zn-deficient, and nearly one-third of the global human population suffers from inadequate Zn intake.</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Zinc plays a critical role in human physiology, being essential for growth, immune function, reproductive health, sensory perception, and neurobehavioral development (Hotz &amp; Brown, 2004). In plants, Zn-dependent enzymes regulate carbohydrate metabolism, protein synthesis, membrane integrity, auxin synthesis, and pollen formation (Marschner, 1995). Furthermore, Zn contributes to the regulation of gene expression associated with stress tolerance under high light intensity and temperature conditions (Cakmak, 2000). Owing to its indispensable role in enzymatic functions, Zn is considered the most important micronutrient for crops. Under intensive cropping systems, its deficiency has become so severe that it now ranks second only to nitrogen deficiency (Choudhary et al., 2022).</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Continuous and imbalanced use of high-analysis fertilizers without adequate micronutrient supplementation, coupled with the neglect of organic inputs (manures, crop residues, etc.), has aggravated Zn deficiency in Indian soils. This is particularly pronounced in neutral to alkaline soils, resulting in significant yield losses. Zinc availability to crops is influenced by multiple soil factors such as pH, organic matter, and soil texture (Jangir et al., 2014).</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 xml:space="preserve">Among various agronomic strategies, ensuring balanced and adequate nutrient supply is crucial for maximizing crop productivity. Zinc can be applied through soil application, seed treatment, foliar spray, seed priming, or dipping seedlings in Zn solutions. </w:t>
      </w:r>
      <w:r w:rsidR="008C3DF5" w:rsidRPr="008C3DF5">
        <w:rPr>
          <w:rFonts w:ascii="Times New Roman" w:hAnsi="Times New Roman" w:cs="Times New Roman"/>
          <w:b/>
          <w:bCs/>
          <w:sz w:val="24"/>
          <w:szCs w:val="24"/>
        </w:rPr>
        <w:t>Seed treatment with micronutrients</w:t>
      </w:r>
      <w:r w:rsidR="008C3DF5" w:rsidRPr="008C3DF5">
        <w:rPr>
          <w:rFonts w:ascii="Times New Roman" w:hAnsi="Times New Roman" w:cs="Times New Roman"/>
          <w:bCs/>
          <w:sz w:val="24"/>
          <w:szCs w:val="24"/>
        </w:rPr>
        <w:t xml:space="preserve"> offers multiple advantages: it ensures good crop establishment, improves growth and yield, enhances grain Zn concentration, and is economically feasible since Zn requirements for biofortification are minimal. Compared to soil application, seed treatment requires much lower nutrient quantities. Soil application is generally done through broadcasting or band placement below the seed, while </w:t>
      </w:r>
      <w:r w:rsidR="008C3DF5" w:rsidRPr="008C3DF5">
        <w:rPr>
          <w:rFonts w:ascii="Times New Roman" w:hAnsi="Times New Roman" w:cs="Times New Roman"/>
          <w:b/>
          <w:bCs/>
          <w:sz w:val="24"/>
          <w:szCs w:val="24"/>
        </w:rPr>
        <w:t>foliar sprays</w:t>
      </w:r>
      <w:r w:rsidR="008C3DF5" w:rsidRPr="008C3DF5">
        <w:rPr>
          <w:rFonts w:ascii="Times New Roman" w:hAnsi="Times New Roman" w:cs="Times New Roman"/>
          <w:bCs/>
          <w:sz w:val="24"/>
          <w:szCs w:val="24"/>
        </w:rPr>
        <w:t xml:space="preserve"> are highly effective for enriching Zn content directly in grains (</w:t>
      </w:r>
      <w:proofErr w:type="spellStart"/>
      <w:r w:rsidR="008C3DF5" w:rsidRPr="008C3DF5">
        <w:rPr>
          <w:rFonts w:ascii="Times New Roman" w:hAnsi="Times New Roman" w:cs="Times New Roman"/>
          <w:bCs/>
          <w:sz w:val="24"/>
          <w:szCs w:val="24"/>
        </w:rPr>
        <w:t>Ladumor</w:t>
      </w:r>
      <w:proofErr w:type="spellEnd"/>
      <w:r w:rsidR="008C3DF5" w:rsidRPr="008C3DF5">
        <w:rPr>
          <w:rFonts w:ascii="Times New Roman" w:hAnsi="Times New Roman" w:cs="Times New Roman"/>
          <w:bCs/>
          <w:sz w:val="24"/>
          <w:szCs w:val="24"/>
        </w:rPr>
        <w:t xml:space="preserve"> et al., 2020).</w:t>
      </w:r>
    </w:p>
    <w:p w14:paraId="0F79F0B3" w14:textId="77777777" w:rsidR="00381869" w:rsidRDefault="00381869" w:rsidP="008C3DF5">
      <w:pPr>
        <w:pStyle w:val="ListParagraph"/>
        <w:ind w:left="0" w:right="0"/>
        <w:rPr>
          <w:rFonts w:ascii="Times New Roman" w:hAnsi="Times New Roman" w:cs="Times New Roman"/>
          <w:bCs/>
          <w:sz w:val="24"/>
          <w:szCs w:val="24"/>
        </w:rPr>
      </w:pPr>
    </w:p>
    <w:p w14:paraId="5413CA22" w14:textId="77777777" w:rsidR="00F7789C" w:rsidRDefault="00F7789C" w:rsidP="00F7789C">
      <w:pPr>
        <w:pStyle w:val="ListParagraph"/>
        <w:numPr>
          <w:ilvl w:val="0"/>
          <w:numId w:val="1"/>
        </w:numPr>
        <w:ind w:left="357" w:hanging="357"/>
        <w:rPr>
          <w:rFonts w:ascii="Times New Roman" w:hAnsi="Times New Roman" w:cs="Times New Roman"/>
          <w:b/>
          <w:sz w:val="28"/>
          <w:szCs w:val="28"/>
        </w:rPr>
      </w:pPr>
      <w:r w:rsidRPr="004E5B35">
        <w:rPr>
          <w:rFonts w:ascii="Times New Roman" w:hAnsi="Times New Roman" w:cs="Times New Roman"/>
          <w:b/>
          <w:sz w:val="28"/>
          <w:szCs w:val="28"/>
        </w:rPr>
        <w:t>Materials And Methods</w:t>
      </w:r>
    </w:p>
    <w:p w14:paraId="163E62A8" w14:textId="23EEE692" w:rsidR="004B3BDA" w:rsidRPr="00D61349" w:rsidRDefault="004B3BDA" w:rsidP="00D61349">
      <w:pPr>
        <w:ind w:left="0" w:right="0"/>
        <w:rPr>
          <w:rFonts w:ascii="Times New Roman" w:hAnsi="Times New Roman" w:cs="Times New Roman"/>
          <w:bCs/>
          <w:sz w:val="24"/>
          <w:szCs w:val="24"/>
        </w:rPr>
      </w:pPr>
      <w:r w:rsidRPr="00D61349">
        <w:rPr>
          <w:rFonts w:ascii="Times New Roman" w:hAnsi="Times New Roman" w:cs="Times New Roman"/>
          <w:bCs/>
          <w:sz w:val="24"/>
          <w:szCs w:val="24"/>
        </w:rPr>
        <w:t xml:space="preserve">The field experiment was conducted during the Kharif seasons of 2023 and 2024 at the Students’ Instructional Farm, Department of Agronomy, Chandra Shekhar Azad University of Agriculture and Technology, Kanpur, Uttar Pradesh, India, to evaluate the effect of mulching practices and agronomic zinc fortification on maize Physio-Chemical Properties of Soil After Cultivation of Kharif Maize. The experimental soil </w:t>
      </w:r>
      <w:r w:rsidRPr="00D61349">
        <w:rPr>
          <w:rFonts w:ascii="Times New Roman" w:hAnsi="Times New Roman" w:cs="Times New Roman"/>
          <w:bCs/>
          <w:sz w:val="24"/>
          <w:szCs w:val="24"/>
        </w:rPr>
        <w:lastRenderedPageBreak/>
        <w:t xml:space="preserve">was sandy loam with a slightly alkaline reaction (pH 7.8 in 2023 and 7.7 in 2024), electrical conductivity of 0.5 </w:t>
      </w:r>
      <w:proofErr w:type="spellStart"/>
      <w:r w:rsidRPr="00D61349">
        <w:rPr>
          <w:rFonts w:ascii="Times New Roman" w:hAnsi="Times New Roman" w:cs="Times New Roman"/>
          <w:bCs/>
          <w:sz w:val="24"/>
          <w:szCs w:val="24"/>
        </w:rPr>
        <w:t>dS</w:t>
      </w:r>
      <w:proofErr w:type="spellEnd"/>
      <w:r w:rsidRPr="00D61349">
        <w:rPr>
          <w:rFonts w:ascii="Times New Roman" w:hAnsi="Times New Roman" w:cs="Times New Roman"/>
          <w:bCs/>
          <w:sz w:val="24"/>
          <w:szCs w:val="24"/>
        </w:rPr>
        <w:t xml:space="preserve"> m⁻¹, low in available nitrogen (190.40 kg/ha in 2023; 194.25 kg/ha in 2024), low in available phosphorus (13.50 kg/ha in 2023; 14.28 kg/ha in 2024), and medium in available potassium (209.45 kg/ha in 2023; 211.25 kg/ha in 2024). One deep ploughing followed by harrowing was performed to create a fine seedbed and ensure good seed-to-soil contact. Hybrid maize seeds (variety Dekalb 900 Gold) were sown on 20th July 2023 and 18th July 2024 at a spacing of 50 × 20 cm. The experiment was laid out in a Split Plot Design (SPD) with three main plot treatments (mulching) and seven sub-plot treatments (zinc fortification), resulting in 21 treatment combinations, each replicated three times. </w:t>
      </w:r>
      <w:r w:rsidR="00F7789C" w:rsidRPr="00D61349">
        <w:rPr>
          <w:rFonts w:ascii="Times New Roman" w:hAnsi="Times New Roman" w:cs="Times New Roman"/>
          <w:sz w:val="24"/>
          <w:szCs w:val="24"/>
        </w:rPr>
        <w:t>The treatments were (M</w:t>
      </w:r>
      <w:r w:rsidR="00F7789C" w:rsidRPr="00D61349">
        <w:rPr>
          <w:rFonts w:ascii="Times New Roman" w:hAnsi="Times New Roman" w:cs="Times New Roman"/>
          <w:sz w:val="24"/>
          <w:szCs w:val="24"/>
          <w:vertAlign w:val="subscript"/>
        </w:rPr>
        <w:t>1</w:t>
      </w:r>
      <w:r w:rsidR="00F7789C" w:rsidRPr="00D61349">
        <w:rPr>
          <w:rFonts w:ascii="Times New Roman" w:hAnsi="Times New Roman" w:cs="Times New Roman"/>
          <w:sz w:val="24"/>
          <w:szCs w:val="24"/>
        </w:rPr>
        <w:t>) No Mulch, (M</w:t>
      </w:r>
      <w:r w:rsidR="00F7789C" w:rsidRPr="00D61349">
        <w:rPr>
          <w:rFonts w:ascii="Times New Roman" w:hAnsi="Times New Roman" w:cs="Times New Roman"/>
          <w:sz w:val="24"/>
          <w:szCs w:val="24"/>
          <w:vertAlign w:val="subscript"/>
        </w:rPr>
        <w:t>2</w:t>
      </w:r>
      <w:r w:rsidR="00F7789C" w:rsidRPr="00D61349">
        <w:rPr>
          <w:rFonts w:ascii="Times New Roman" w:hAnsi="Times New Roman" w:cs="Times New Roman"/>
          <w:sz w:val="24"/>
          <w:szCs w:val="24"/>
        </w:rPr>
        <w:t xml:space="preserve">) Straw Mulch (Locally available straw @ 5 </w:t>
      </w:r>
      <w:proofErr w:type="spellStart"/>
      <w:r w:rsidR="00F7789C" w:rsidRPr="00D61349">
        <w:rPr>
          <w:rFonts w:ascii="Times New Roman" w:hAnsi="Times New Roman" w:cs="Times New Roman"/>
          <w:sz w:val="24"/>
          <w:szCs w:val="24"/>
        </w:rPr>
        <w:t>tonn</w:t>
      </w:r>
      <w:proofErr w:type="spellEnd"/>
      <w:r w:rsidR="00F7789C" w:rsidRPr="00D61349">
        <w:rPr>
          <w:rFonts w:ascii="Times New Roman" w:hAnsi="Times New Roman" w:cs="Times New Roman"/>
          <w:sz w:val="24"/>
          <w:szCs w:val="24"/>
        </w:rPr>
        <w:t>/ha) and Dust Mulch (M</w:t>
      </w:r>
      <w:r w:rsidR="00F7789C" w:rsidRPr="00D61349">
        <w:rPr>
          <w:rFonts w:ascii="Times New Roman" w:hAnsi="Times New Roman" w:cs="Times New Roman"/>
          <w:sz w:val="24"/>
          <w:szCs w:val="24"/>
          <w:vertAlign w:val="subscript"/>
        </w:rPr>
        <w:t>3</w:t>
      </w:r>
      <w:r w:rsidR="00F7789C" w:rsidRPr="00D61349">
        <w:rPr>
          <w:rFonts w:ascii="Times New Roman" w:hAnsi="Times New Roman" w:cs="Times New Roman"/>
          <w:sz w:val="24"/>
          <w:szCs w:val="24"/>
        </w:rPr>
        <w:t xml:space="preserve">) in main plot and </w:t>
      </w:r>
      <w:r w:rsidR="00F7789C" w:rsidRPr="00D61349">
        <w:rPr>
          <w:rFonts w:ascii="Times New Roman" w:hAnsi="Times New Roman" w:cs="Times New Roman"/>
          <w:bCs/>
          <w:sz w:val="24"/>
          <w:szCs w:val="24"/>
        </w:rPr>
        <w:t>(Z</w:t>
      </w:r>
      <w:r w:rsidR="00F7789C" w:rsidRPr="00D61349">
        <w:rPr>
          <w:rFonts w:ascii="Times New Roman" w:hAnsi="Times New Roman" w:cs="Times New Roman"/>
          <w:bCs/>
          <w:sz w:val="24"/>
          <w:szCs w:val="24"/>
          <w:vertAlign w:val="subscript"/>
        </w:rPr>
        <w:t>1</w:t>
      </w:r>
      <w:r w:rsidR="00F7789C" w:rsidRPr="00D61349">
        <w:rPr>
          <w:rFonts w:ascii="Times New Roman" w:hAnsi="Times New Roman" w:cs="Times New Roman"/>
          <w:bCs/>
          <w:sz w:val="24"/>
          <w:szCs w:val="24"/>
        </w:rPr>
        <w:t>) Control - 100 RDF @120:60:40 NPK kg/ha, (Z</w:t>
      </w:r>
      <w:r w:rsidR="00F7789C" w:rsidRPr="00D61349">
        <w:rPr>
          <w:rFonts w:ascii="Times New Roman" w:hAnsi="Times New Roman" w:cs="Times New Roman"/>
          <w:bCs/>
          <w:sz w:val="24"/>
          <w:szCs w:val="24"/>
          <w:vertAlign w:val="subscript"/>
        </w:rPr>
        <w:t>2</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(Z</w:t>
      </w:r>
      <w:r w:rsidR="00F7789C" w:rsidRPr="00D61349">
        <w:rPr>
          <w:rFonts w:ascii="Times New Roman" w:hAnsi="Times New Roman" w:cs="Times New Roman"/>
          <w:bCs/>
          <w:sz w:val="24"/>
          <w:szCs w:val="24"/>
          <w:vertAlign w:val="subscript"/>
        </w:rPr>
        <w:t>3</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5</w:t>
      </w:r>
      <w:r w:rsidR="00F7789C" w:rsidRPr="00D61349">
        <w:rPr>
          <w:rFonts w:ascii="Times New Roman" w:hAnsi="Times New Roman" w:cs="Times New Roman"/>
          <w:bCs/>
          <w:sz w:val="24"/>
          <w:szCs w:val="24"/>
        </w:rPr>
        <w:t xml:space="preserve">) </w:t>
      </w:r>
      <w:bookmarkStart w:id="1" w:name="_Hlk211622150"/>
      <w:r w:rsidR="00F7789C" w:rsidRPr="00D61349">
        <w:rPr>
          <w:rFonts w:ascii="Times New Roman" w:hAnsi="Times New Roman" w:cs="Times New Roman"/>
          <w:bCs/>
          <w:sz w:val="24"/>
          <w:szCs w:val="24"/>
        </w:rPr>
        <w:t>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w:t>
      </w:r>
      <w:bookmarkEnd w:id="1"/>
      <w:r w:rsidR="00F7789C" w:rsidRPr="00D61349">
        <w:rPr>
          <w:rFonts w:ascii="Times New Roman" w:hAnsi="Times New Roman" w:cs="Times New Roman"/>
          <w:bCs/>
          <w:sz w:val="24"/>
          <w:szCs w:val="24"/>
        </w:rPr>
        <w:t>, (Z</w:t>
      </w:r>
      <w:r w:rsidR="00F7789C" w:rsidRPr="00D61349">
        <w:rPr>
          <w:rFonts w:ascii="Times New Roman" w:hAnsi="Times New Roman" w:cs="Times New Roman"/>
          <w:bCs/>
          <w:sz w:val="24"/>
          <w:szCs w:val="24"/>
          <w:vertAlign w:val="subscript"/>
        </w:rPr>
        <w:t>6</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and (Z</w:t>
      </w:r>
      <w:r w:rsidR="00F7789C" w:rsidRPr="00D61349">
        <w:rPr>
          <w:rFonts w:ascii="Times New Roman" w:hAnsi="Times New Roman" w:cs="Times New Roman"/>
          <w:bCs/>
          <w:sz w:val="24"/>
          <w:szCs w:val="24"/>
          <w:vertAlign w:val="subscript"/>
        </w:rPr>
        <w:t>7</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at 45 days after sowing (DAS) in sub plot of experimental field. In case of Straw mulch locally available straw spread 5 cm height on soil, create a film of mulch and </w:t>
      </w:r>
      <w:r w:rsidR="00C76F0D" w:rsidRPr="00C76F0D">
        <w:rPr>
          <w:rFonts w:ascii="Times New Roman" w:hAnsi="Times New Roman" w:cs="Times New Roman"/>
          <w:bCs/>
          <w:sz w:val="24"/>
          <w:szCs w:val="24"/>
        </w:rPr>
        <w:t xml:space="preserve">Dust mulch refers to a thin, loose, and dry surface soil layer created by shallow cultivation using a </w:t>
      </w:r>
      <w:proofErr w:type="spellStart"/>
      <w:r w:rsidR="00C76F0D" w:rsidRPr="00C76F0D">
        <w:rPr>
          <w:rFonts w:ascii="Times New Roman" w:hAnsi="Times New Roman" w:cs="Times New Roman"/>
          <w:bCs/>
          <w:sz w:val="24"/>
          <w:szCs w:val="24"/>
        </w:rPr>
        <w:t>Khurpi</w:t>
      </w:r>
      <w:proofErr w:type="spellEnd"/>
      <w:r w:rsidR="00C76F0D" w:rsidRPr="00C76F0D">
        <w:rPr>
          <w:rFonts w:ascii="Times New Roman" w:hAnsi="Times New Roman" w:cs="Times New Roman"/>
          <w:bCs/>
          <w:sz w:val="24"/>
          <w:szCs w:val="24"/>
        </w:rPr>
        <w:t xml:space="preserve"> (hand hoe) or similar implement. This practice breaks the capillary continuity of the soil, thereby reducing evaporation losses from the soil surface. In this method, the top 5–7 cm of soil is lightly stirred after rainfall or irrigation to produce a fine, dry, and loose layer of soil particles. This “dust mulch” acts as an insulating barrier, minimizing direct contact between moist subsoil and the atmosphere. Consequently, it conserves soil moisture, improves aeration, and helps in maintaining favorable soil temperature for crop growth</w:t>
      </w:r>
      <w:r w:rsidR="00F7789C" w:rsidRPr="00D61349">
        <w:rPr>
          <w:rFonts w:ascii="Times New Roman" w:hAnsi="Times New Roman" w:cs="Times New Roman"/>
          <w:bCs/>
          <w:sz w:val="24"/>
          <w:szCs w:val="24"/>
        </w:rPr>
        <w:t xml:space="preserve">. </w:t>
      </w:r>
      <w:r w:rsidRPr="00D61349">
        <w:rPr>
          <w:rFonts w:ascii="Times New Roman" w:hAnsi="Times New Roman" w:cs="Times New Roman"/>
          <w:bCs/>
          <w:sz w:val="24"/>
          <w:szCs w:val="24"/>
        </w:rPr>
        <w:t xml:space="preserve">A life-saving irrigation was applied at the flowering stage in both years. The crop was harvested at 105–110 DAS. After harvest, </w:t>
      </w:r>
      <w:proofErr w:type="spellStart"/>
      <w:r w:rsidRPr="00D61349">
        <w:rPr>
          <w:rFonts w:ascii="Times New Roman" w:hAnsi="Times New Roman" w:cs="Times New Roman"/>
          <w:bCs/>
          <w:sz w:val="24"/>
          <w:szCs w:val="24"/>
        </w:rPr>
        <w:t>physico</w:t>
      </w:r>
      <w:proofErr w:type="spellEnd"/>
      <w:r w:rsidRPr="00D61349">
        <w:rPr>
          <w:rFonts w:ascii="Times New Roman" w:hAnsi="Times New Roman" w:cs="Times New Roman"/>
          <w:bCs/>
          <w:sz w:val="24"/>
          <w:szCs w:val="24"/>
        </w:rPr>
        <w:t>-chemical soil parameters including bulk density, particle density, pH, EC, organic carbon, available N, P, K, and Zn were measured. Bulk density was determined using the core-ring method (Blake, 1965). Soil samples were collected with a 5 cm × 5 cm core sampler, weighed as moist samples, oven-dried at 105°C for 24 hours, and re-weighed to determine dry bulk density.</w:t>
      </w:r>
    </w:p>
    <w:p w14:paraId="725B7483" w14:textId="77777777" w:rsidR="00DD3A01" w:rsidRPr="004B3BDA" w:rsidRDefault="004B3BDA" w:rsidP="004B3BDA">
      <w:pPr>
        <w:ind w:left="0" w:right="0"/>
        <w:rPr>
          <w:rFonts w:ascii="Times New Roman" w:hAnsi="Times New Roman" w:cs="Times New Roman"/>
          <w:bCs/>
          <w:sz w:val="24"/>
          <w:szCs w:val="24"/>
        </w:rPr>
      </w:pPr>
      <w:r w:rsidRPr="00D61349">
        <w:rPr>
          <w:rFonts w:ascii="Times New Roman" w:hAnsi="Times New Roman" w:cs="Times New Roman"/>
          <w:bCs/>
          <w:sz w:val="24"/>
          <w:szCs w:val="24"/>
        </w:rPr>
        <w:lastRenderedPageBreak/>
        <w:t>The collected data were statistically analyzed using analysis of variance (ANOVA) appropriate for the Split Plot Design.</w:t>
      </w:r>
      <w:r w:rsidRPr="004B3BDA">
        <w:rPr>
          <w:rFonts w:ascii="Times New Roman" w:hAnsi="Times New Roman" w:cs="Times New Roman"/>
          <w:bCs/>
          <w:sz w:val="24"/>
          <w:szCs w:val="24"/>
          <w:lang w:val="en-IN"/>
        </w:rPr>
        <w:t xml:space="preserve"> </w:t>
      </w:r>
      <w:r w:rsidR="00DD3A01" w:rsidRPr="00D77AE1">
        <w:rPr>
          <w:rFonts w:ascii="Times New Roman" w:hAnsi="Times New Roman" w:cs="Times New Roman"/>
          <w:bCs/>
          <w:sz w:val="24"/>
          <w:szCs w:val="24"/>
          <w:lang w:val="en-IN"/>
        </w:rPr>
        <w:t xml:space="preserve">Bulk density was measured using the core-ring method given by </w:t>
      </w:r>
      <w:r w:rsidR="00DD3A01" w:rsidRPr="00D77AE1">
        <w:rPr>
          <w:rFonts w:ascii="Times New Roman" w:hAnsi="Times New Roman" w:cs="Times New Roman"/>
          <w:b/>
          <w:bCs/>
          <w:sz w:val="24"/>
          <w:szCs w:val="24"/>
          <w:lang w:val="en-IN"/>
        </w:rPr>
        <w:t>Blake (1965)</w:t>
      </w:r>
      <w:r w:rsidR="00DD3A01" w:rsidRPr="00D77AE1">
        <w:rPr>
          <w:rFonts w:ascii="Times New Roman" w:hAnsi="Times New Roman" w:cs="Times New Roman"/>
          <w:bCs/>
          <w:sz w:val="24"/>
          <w:szCs w:val="24"/>
          <w:lang w:val="en-IN"/>
        </w:rPr>
        <w:t>. Soil samples were collected using a core sampler (metal cylinder) of 5 cm height and diameter which was pressed into the soil. The cylinder was removed, extracting a sample of known volume of soil followed by recording of moist sample weight. Thereafter sample was dried in an oven at 105°C for 24 hr., till no further changes in weight occurred. Thereby, the oven dried samples were weighed.</w:t>
      </w:r>
    </w:p>
    <w:p w14:paraId="3991A93F" w14:textId="77777777" w:rsidR="00DD3A01" w:rsidRPr="00D77AE1" w:rsidRDefault="00DD3A01"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m:t xml:space="preserve">   BD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oven dried soil (g)</m:t>
              </m:r>
            </m:num>
            <m:den>
              <m:r>
                <m:rPr>
                  <m:sty m:val="p"/>
                </m:rPr>
                <w:rPr>
                  <w:rFonts w:ascii="Cambria Math" w:hAnsi="Cambria Math" w:cs="Times New Roman"/>
                  <w:sz w:val="24"/>
                  <w:szCs w:val="24"/>
                  <w:lang w:val="en-IN"/>
                </w:rPr>
                <m:t>Volume of core sampler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14:paraId="24169FD8" w14:textId="77777777" w:rsidR="006F3BC3" w:rsidRPr="00D77AE1" w:rsidRDefault="006F3BC3"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m:t xml:space="preserve">PD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soil solid (g)</m:t>
              </m:r>
            </m:num>
            <m:den>
              <m:r>
                <m:rPr>
                  <m:sty m:val="p"/>
                </m:rPr>
                <w:rPr>
                  <w:rFonts w:ascii="Cambria Math" w:hAnsi="Cambria Math" w:cs="Times New Roman"/>
                  <w:sz w:val="24"/>
                  <w:szCs w:val="24"/>
                  <w:lang w:val="en-IN"/>
                </w:rPr>
                <m:t>Volume of soil solid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14:paraId="12FEDFAA"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Soil pH is the measure of acidity or alkalinity in the soil solution and measured using glass electrode pH meter keeping soil: water in the ratio of 1: 2.5 as described by </w:t>
      </w:r>
      <w:r w:rsidRPr="00D77AE1">
        <w:rPr>
          <w:rFonts w:ascii="Times New Roman" w:hAnsi="Times New Roman" w:cs="Times New Roman"/>
          <w:b/>
          <w:bCs/>
          <w:sz w:val="24"/>
          <w:szCs w:val="24"/>
          <w:lang w:val="en-IN"/>
        </w:rPr>
        <w:t>Jackson</w:t>
      </w:r>
      <w:r w:rsidRPr="00D77AE1">
        <w:rPr>
          <w:rFonts w:ascii="Times New Roman" w:hAnsi="Times New Roman" w:cs="Times New Roman"/>
          <w:bCs/>
          <w:sz w:val="24"/>
          <w:szCs w:val="24"/>
          <w:lang w:val="en-IN"/>
        </w:rPr>
        <w:t xml:space="preserve"> (</w:t>
      </w:r>
      <w:r w:rsidRPr="00D77AE1">
        <w:rPr>
          <w:rFonts w:ascii="Times New Roman" w:hAnsi="Times New Roman" w:cs="Times New Roman"/>
          <w:b/>
          <w:bCs/>
          <w:sz w:val="24"/>
          <w:szCs w:val="24"/>
          <w:lang w:val="en-IN"/>
        </w:rPr>
        <w:t>1973</w:t>
      </w:r>
      <w:r w:rsidRPr="00D77AE1">
        <w:rPr>
          <w:rFonts w:ascii="Times New Roman" w:hAnsi="Times New Roman" w:cs="Times New Roman"/>
          <w:bCs/>
          <w:sz w:val="24"/>
          <w:szCs w:val="24"/>
          <w:lang w:val="en-IN"/>
        </w:rPr>
        <w:t>). Soil sample (20 g) was weighed and transferred into 100 ml beaker. To this, 40 ml of distilled water was added and stirred with a glass rod. Thereafter the mixture was allowed to stand for half an hour with intermittent stirring.  The glass electrode was immersed in the   soil water suspension in a beaker and pH value was noted with digital pH meter display.</w:t>
      </w:r>
    </w:p>
    <w:p w14:paraId="56D72717" w14:textId="77777777" w:rsidR="006F3BC3" w:rsidRPr="00D77AE1" w:rsidRDefault="006F3BC3" w:rsidP="006F3BC3">
      <w:pPr>
        <w:ind w:left="0" w:right="0"/>
        <w:rPr>
          <w:rFonts w:ascii="Times New Roman" w:hAnsi="Times New Roman" w:cs="Times New Roman"/>
          <w:b/>
          <w:bCs/>
          <w:sz w:val="24"/>
          <w:szCs w:val="24"/>
          <w:lang w:val="en-IN"/>
        </w:rPr>
      </w:pPr>
      <w:r w:rsidRPr="00D77AE1">
        <w:rPr>
          <w:rFonts w:ascii="Times New Roman" w:hAnsi="Times New Roman" w:cs="Times New Roman"/>
          <w:bCs/>
          <w:sz w:val="24"/>
          <w:szCs w:val="24"/>
          <w:lang w:val="en-IN"/>
        </w:rPr>
        <w:t>Electrical conductivity (EC) is a measure of the amount of salts present in the soil. Air-dried soil sample (10 g) was taken in a 50 ml beaker and 25 ml of distilled water was added to it. The suspension was stirred at regular interval of 20 to 30 minutes using magnetic stirrer. After one hour of standing soil suspension, E.C was measured with the help of conductivity meter and expressed as dSm</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presented by </w:t>
      </w:r>
      <w:r w:rsidRPr="00D77AE1">
        <w:rPr>
          <w:rFonts w:ascii="Times New Roman" w:hAnsi="Times New Roman" w:cs="Times New Roman"/>
          <w:b/>
          <w:bCs/>
          <w:sz w:val="24"/>
          <w:szCs w:val="24"/>
          <w:lang w:val="en-IN"/>
        </w:rPr>
        <w:t>Jackson (1973).</w:t>
      </w:r>
    </w:p>
    <w:p w14:paraId="17038F4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Organic carbon content of soil sample was determined by </w:t>
      </w:r>
      <w:proofErr w:type="spellStart"/>
      <w:r w:rsidRPr="00D77AE1">
        <w:rPr>
          <w:rFonts w:ascii="Times New Roman" w:hAnsi="Times New Roman" w:cs="Times New Roman"/>
          <w:b/>
          <w:bCs/>
          <w:sz w:val="24"/>
          <w:szCs w:val="24"/>
          <w:lang w:val="en-IN"/>
        </w:rPr>
        <w:t>Walkely</w:t>
      </w:r>
      <w:proofErr w:type="spellEnd"/>
      <w:r w:rsidRPr="00D77AE1">
        <w:rPr>
          <w:rFonts w:ascii="Times New Roman" w:hAnsi="Times New Roman" w:cs="Times New Roman"/>
          <w:b/>
          <w:bCs/>
          <w:sz w:val="24"/>
          <w:szCs w:val="24"/>
          <w:lang w:val="en-IN"/>
        </w:rPr>
        <w:t xml:space="preserve"> and Black (1934) </w:t>
      </w:r>
      <w:r w:rsidRPr="00D77AE1">
        <w:rPr>
          <w:rFonts w:ascii="Times New Roman" w:hAnsi="Times New Roman" w:cs="Times New Roman"/>
          <w:bCs/>
          <w:sz w:val="24"/>
          <w:szCs w:val="24"/>
          <w:lang w:val="en-IN"/>
        </w:rPr>
        <w:t xml:space="preserve">wet oxidation method. Soil sample of 1 g was taken in a 500 ml Erlenmeyer flask followed by addition of 10 ml of 1 N potassium dichromate solution and 20 ml sulphuric acid. Sample was </w:t>
      </w:r>
      <w:r w:rsidRPr="00D77AE1">
        <w:rPr>
          <w:rFonts w:ascii="Times New Roman" w:hAnsi="Times New Roman" w:cs="Times New Roman"/>
          <w:bCs/>
          <w:sz w:val="24"/>
          <w:szCs w:val="24"/>
          <w:lang w:val="en-IN"/>
        </w:rPr>
        <w:lastRenderedPageBreak/>
        <w:t>diluted with 200 ml deionized water and 10 ml of phosphoric acid; 0.2 g ammonium fluoride and 10 drops of diphenylamine indicator were added. Further, sample was titrated with 0.5 N ferrous ammonium sulphate solution until the colour changed from dull green to a turbid blue to brilliant green. Organic carbon content was computed as under.</w:t>
      </w:r>
    </w:p>
    <w:p w14:paraId="7E9B4152" w14:textId="77777777" w:rsidR="006F3BC3" w:rsidRPr="00D77AE1" w:rsidRDefault="006F3BC3" w:rsidP="006F3BC3">
      <w:pPr>
        <w:ind w:left="0" w:right="0"/>
        <w:rPr>
          <w:rFonts w:ascii="Times New Roman" w:hAnsi="Times New Roman" w:cs="Times New Roman"/>
          <w:bCs/>
          <w:sz w:val="24"/>
          <w:szCs w:val="24"/>
          <w:lang w:val="en-IN"/>
        </w:rPr>
      </w:pPr>
      <m:oMathPara>
        <m:oMath>
          <m:r>
            <w:rPr>
              <w:rFonts w:ascii="Cambria Math" w:hAnsi="Cambria Math" w:cs="Times New Roman"/>
              <w:sz w:val="24"/>
              <w:szCs w:val="24"/>
              <w:lang w:val="en-IN"/>
            </w:rPr>
            <m:t>Organic   Carbon %=</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                  0.003 ×N × 10  (1-</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T</m:t>
                  </m:r>
                </m:num>
                <m:den>
                  <m:r>
                    <w:rPr>
                      <w:rFonts w:ascii="Cambria Math" w:hAnsi="Cambria Math" w:cs="Times New Roman"/>
                      <w:sz w:val="24"/>
                      <w:szCs w:val="24"/>
                      <w:lang w:val="en-IN"/>
                    </w:rPr>
                    <m:t>S</m:t>
                  </m:r>
                </m:den>
              </m:f>
              <m:r>
                <w:rPr>
                  <w:rFonts w:ascii="Cambria Math" w:hAnsi="Cambria Math" w:cs="Times New Roman"/>
                  <w:sz w:val="24"/>
                  <w:szCs w:val="24"/>
                  <w:lang w:val="en-IN"/>
                </w:rPr>
                <m:t>)×100</m:t>
              </m:r>
            </m:num>
            <m:den>
              <m:r>
                <w:rPr>
                  <w:rFonts w:ascii="Cambria Math" w:hAnsi="Cambria Math" w:cs="Times New Roman"/>
                  <w:sz w:val="24"/>
                  <w:szCs w:val="24"/>
                  <w:lang w:val="en-IN"/>
                </w:rPr>
                <m:t xml:space="preserve"> ODW</m:t>
              </m:r>
            </m:den>
          </m:f>
        </m:oMath>
      </m:oMathPara>
    </w:p>
    <w:p w14:paraId="2525D409"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14:paraId="374430D1"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t>
      </w: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N = Normality of K</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Cr</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O</w:t>
      </w:r>
      <w:r w:rsidRPr="00D77AE1">
        <w:rPr>
          <w:rFonts w:ascii="Times New Roman" w:hAnsi="Times New Roman" w:cs="Times New Roman"/>
          <w:bCs/>
          <w:sz w:val="24"/>
          <w:szCs w:val="24"/>
          <w:vertAlign w:val="subscript"/>
          <w:lang w:val="en-IN"/>
        </w:rPr>
        <w:t>7</w:t>
      </w:r>
      <w:r w:rsidRPr="00D77AE1">
        <w:rPr>
          <w:rFonts w:ascii="Times New Roman" w:hAnsi="Times New Roman" w:cs="Times New Roman"/>
          <w:bCs/>
          <w:sz w:val="24"/>
          <w:szCs w:val="24"/>
          <w:lang w:val="en-IN"/>
        </w:rPr>
        <w:t xml:space="preserve"> solution </w:t>
      </w:r>
    </w:p>
    <w:p w14:paraId="4E1189B5"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T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sample titration (ml) </w:t>
      </w:r>
    </w:p>
    <w:p w14:paraId="11DCBF0C"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S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blank titration (ml) </w:t>
      </w:r>
    </w:p>
    <w:p w14:paraId="5C99DE1D"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ODW = Oven-dry sample weight (g)</w:t>
      </w:r>
    </w:p>
    <w:p w14:paraId="15EAE59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Nitrogen was estimated by alkaline potassium permanganate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method given by </w:t>
      </w:r>
      <w:r w:rsidRPr="00D77AE1">
        <w:rPr>
          <w:rFonts w:ascii="Times New Roman" w:hAnsi="Times New Roman" w:cs="Times New Roman"/>
          <w:b/>
          <w:bCs/>
          <w:sz w:val="24"/>
          <w:szCs w:val="24"/>
          <w:lang w:val="en-IN"/>
        </w:rPr>
        <w:t>Subbiah and Asija (1956).</w:t>
      </w:r>
      <w:r w:rsidRPr="00D77AE1">
        <w:rPr>
          <w:rFonts w:ascii="Times New Roman" w:hAnsi="Times New Roman" w:cs="Times New Roman"/>
          <w:bCs/>
          <w:sz w:val="24"/>
          <w:szCs w:val="24"/>
          <w:lang w:val="en-IN"/>
        </w:rPr>
        <w:t xml:space="preserve"> The organic matter in soil was oxidized with hot alkaline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solution followed by release of ammonia which is distilled and trapped in boric acid mixed indicator solution. The amount of NH</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trapped is estimated by titrating with standard acid. Soil sample of 5 g was taken and transferred to digestion tube. Sample was distilled with 0.32% KMnO4 and 2.5% NaOH followed by heating of sample by passing steady steam and collection of liberated ammonia in conical flask containing 20 ml of 2% boric acid with mixed indicator. Colour changed from pink to green. Thereby, distillate was titrated against 0.02 N sulphuric acid and colour changed to original pink.</w:t>
      </w:r>
    </w:p>
    <w:p w14:paraId="6F7595C8" w14:textId="77777777" w:rsidR="006F3BC3" w:rsidRPr="00D77AE1" w:rsidRDefault="006F3BC3" w:rsidP="006F3BC3">
      <w:pPr>
        <w:ind w:left="0" w:right="0"/>
        <w:rPr>
          <w:rFonts w:ascii="Times New Roman" w:hAnsi="Times New Roman" w:cs="Times New Roman"/>
          <w:bCs/>
          <w:sz w:val="24"/>
          <w:szCs w:val="24"/>
          <w:lang w:val="en-IN"/>
        </w:rPr>
      </w:pPr>
      <m:oMath>
        <m:r>
          <w:rPr>
            <w:rFonts w:ascii="Cambria Math" w:hAnsi="Cambria Math" w:cs="Times New Roman"/>
            <w:sz w:val="24"/>
            <w:szCs w:val="24"/>
            <w:lang w:val="en-IN"/>
          </w:rPr>
          <w:lastRenderedPageBreak/>
          <m:t xml:space="preserve">Available Nitrogen ( </m:t>
        </m:r>
        <m:sSup>
          <m:sSupPr>
            <m:ctrlPr>
              <w:rPr>
                <w:rFonts w:ascii="Cambria Math" w:hAnsi="Cambria Math" w:cs="Times New Roman"/>
                <w:bCs/>
                <w:i/>
                <w:sz w:val="24"/>
                <w:szCs w:val="24"/>
                <w:lang w:val="en-IN"/>
              </w:rPr>
            </m:ctrlPr>
          </m:sSupPr>
          <m:e>
            <m:r>
              <w:rPr>
                <w:rFonts w:ascii="Cambria Math" w:hAnsi="Cambria Math" w:cs="Times New Roman"/>
                <w:sz w:val="24"/>
                <w:szCs w:val="24"/>
                <w:lang w:val="en-IN"/>
              </w:rPr>
              <m:t>kg ha</m:t>
            </m:r>
          </m:e>
          <m:sup>
            <m:r>
              <w:rPr>
                <w:rFonts w:ascii="Cambria Math" w:hAnsi="Cambria Math" w:cs="Times New Roman"/>
                <w:sz w:val="24"/>
                <w:szCs w:val="24"/>
                <w:lang w:val="en-IN"/>
              </w:rPr>
              <m:t>-1</m:t>
            </m:r>
          </m:sup>
        </m:sSup>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(A-B) × 0.02×14×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-3</m:t>
                </m:r>
              </m:sup>
            </m:sSup>
            <m:r>
              <m:rPr>
                <m:sty m:val="p"/>
              </m:rPr>
              <w:rPr>
                <w:rFonts w:ascii="Cambria Math" w:hAnsi="Cambria Math" w:cs="Times New Roman"/>
                <w:sz w:val="24"/>
                <w:szCs w:val="24"/>
                <w:vertAlign w:val="superscript"/>
                <w:lang w:val="en-IN"/>
              </w:rPr>
              <m:t>-3</m:t>
            </m:r>
            <m:r>
              <m:rPr>
                <m:sty m:val="p"/>
              </m:rPr>
              <w:rPr>
                <w:rFonts w:ascii="Cambria Math" w:hAnsi="Cambria Math" w:cs="Times New Roman"/>
                <w:sz w:val="24"/>
                <w:szCs w:val="24"/>
                <w:lang w:val="en-IN"/>
              </w:rPr>
              <m:t>×2.24×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6</m:t>
                </m:r>
              </m:sup>
            </m:sSup>
          </m:num>
          <m:den>
            <m:r>
              <m:rPr>
                <m:sty m:val="p"/>
              </m:rPr>
              <w:rPr>
                <w:rFonts w:ascii="Cambria Math" w:hAnsi="Cambria Math" w:cs="Times New Roman"/>
                <w:sz w:val="24"/>
                <w:szCs w:val="24"/>
                <w:lang w:val="en-IN"/>
              </w:rPr>
              <m:t xml:space="preserve">       Wt. of soil sample (g)</m:t>
            </m:r>
          </m:den>
        </m:f>
      </m:oMath>
      <w:r w:rsidRPr="00D77AE1">
        <w:rPr>
          <w:rFonts w:ascii="Times New Roman" w:hAnsi="Times New Roman" w:cs="Times New Roman"/>
          <w:bCs/>
          <w:sz w:val="24"/>
          <w:szCs w:val="24"/>
          <w:lang w:val="en-IN"/>
        </w:rPr>
        <w:t xml:space="preserve">   </w:t>
      </w:r>
    </w:p>
    <w:p w14:paraId="0D001D0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 = Volume (ml) of standard sulphuric used for sample titration</w:t>
      </w:r>
    </w:p>
    <w:p w14:paraId="5865993C"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(ml) of standard sulphuric acid used blank titration</w:t>
      </w:r>
    </w:p>
    <w:p w14:paraId="4CB485E3"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available phosphorus content of the soil was determined by the method as described by </w:t>
      </w:r>
      <w:r w:rsidRPr="00D77AE1">
        <w:rPr>
          <w:rFonts w:ascii="Times New Roman" w:hAnsi="Times New Roman" w:cs="Times New Roman"/>
          <w:b/>
          <w:bCs/>
          <w:sz w:val="24"/>
          <w:szCs w:val="24"/>
          <w:lang w:val="en-IN"/>
        </w:rPr>
        <w:t xml:space="preserve">Olsen </w:t>
      </w:r>
      <w:r w:rsidRPr="00D77AE1">
        <w:rPr>
          <w:rFonts w:ascii="Times New Roman" w:hAnsi="Times New Roman" w:cs="Times New Roman"/>
          <w:b/>
          <w:bCs/>
          <w:i/>
          <w:iCs/>
          <w:sz w:val="24"/>
          <w:szCs w:val="24"/>
          <w:lang w:val="en-IN"/>
        </w:rPr>
        <w:t>et al</w:t>
      </w:r>
      <w:r w:rsidRPr="00D77AE1">
        <w:rPr>
          <w:rFonts w:ascii="Times New Roman" w:hAnsi="Times New Roman" w:cs="Times New Roman"/>
          <w:b/>
          <w:bCs/>
          <w:sz w:val="24"/>
          <w:szCs w:val="24"/>
          <w:lang w:val="en-IN"/>
        </w:rPr>
        <w:t>. (1954)</w:t>
      </w:r>
      <w:r w:rsidRPr="00D77AE1">
        <w:rPr>
          <w:rFonts w:ascii="Times New Roman" w:hAnsi="Times New Roman" w:cs="Times New Roman"/>
          <w:bCs/>
          <w:sz w:val="24"/>
          <w:szCs w:val="24"/>
          <w:lang w:val="en-IN"/>
        </w:rPr>
        <w:t>. Dried soil sample (2.5 g) containing a pinch of Darco G- 60 was extracted with 50 ml of 0.5 M NaHCO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(pH 8.5) for 30 minutes. Five ml of filtrate was taken in a 25 ml volumetric flask; 2-3 drops of p- nitrophenol indicator added which resulted in development of yellow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After that 5N H</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was added drop by drop until yellow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disappeared to acidify up to 5 </w:t>
      </w:r>
      <w:proofErr w:type="spellStart"/>
      <w:r w:rsidRPr="00D77AE1">
        <w:rPr>
          <w:rFonts w:ascii="Times New Roman" w:hAnsi="Times New Roman" w:cs="Times New Roman"/>
          <w:bCs/>
          <w:sz w:val="24"/>
          <w:szCs w:val="24"/>
          <w:lang w:val="en-IN"/>
        </w:rPr>
        <w:t>pH.</w:t>
      </w:r>
      <w:proofErr w:type="spellEnd"/>
      <w:r w:rsidRPr="00D77AE1">
        <w:rPr>
          <w:rFonts w:ascii="Times New Roman" w:hAnsi="Times New Roman" w:cs="Times New Roman"/>
          <w:bCs/>
          <w:sz w:val="24"/>
          <w:szCs w:val="24"/>
          <w:lang w:val="en-IN"/>
        </w:rPr>
        <w:t xml:space="preserve"> Ascorbic acid solution (4ml) was added to the flask and volume was made up. The blue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was obtained, the intensity of blue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which is proportional to phosphate was recorded on the spectrophotometer at a wavelength of 730 nm by using a red filter. The blank was also prepared by adding the entire chemical except for soil. The amount of available phosphorus in soil was expressed in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as follows:</w:t>
      </w:r>
    </w:p>
    <w:p w14:paraId="44812F4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P in soil (ppm) = ppm P reading from standard curve × [(100/weight of soil in g) × (50/10 i.e. dilution factor)]</w:t>
      </w:r>
    </w:p>
    <w:p w14:paraId="2B00950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phosphorus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 P</w:t>
      </w:r>
      <w:r w:rsidRPr="00D77AE1">
        <w:rPr>
          <w:rFonts w:ascii="Times New Roman" w:hAnsi="Times New Roman" w:cs="Times New Roman"/>
          <w:bCs/>
          <w:sz w:val="24"/>
          <w:szCs w:val="24"/>
          <w:vertAlign w:val="subscript"/>
          <w:lang w:val="en-IN"/>
        </w:rPr>
        <w:t>(ppm)</w:t>
      </w:r>
      <w:r w:rsidRPr="00D77AE1">
        <w:rPr>
          <w:rFonts w:ascii="Times New Roman" w:hAnsi="Times New Roman" w:cs="Times New Roman"/>
          <w:bCs/>
          <w:sz w:val="24"/>
          <w:szCs w:val="24"/>
          <w:lang w:val="en-IN"/>
        </w:rPr>
        <w:t xml:space="preserve"> calculated from standard curve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dilution          factor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2.24</w:t>
      </w:r>
    </w:p>
    <w:p w14:paraId="5061471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14:paraId="3EF2182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 factor to converted ppm into kg ha</w:t>
      </w:r>
      <w:r w:rsidRPr="00D77AE1">
        <w:rPr>
          <w:rFonts w:ascii="Times New Roman" w:hAnsi="Times New Roman" w:cs="Times New Roman"/>
          <w:bCs/>
          <w:sz w:val="24"/>
          <w:szCs w:val="24"/>
          <w:vertAlign w:val="superscript"/>
          <w:lang w:val="en-IN"/>
        </w:rPr>
        <w:t>-1</w:t>
      </w:r>
    </w:p>
    <w:p w14:paraId="68944F6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r w:rsidRPr="00D77AE1">
        <w:rPr>
          <w:rFonts w:ascii="Times New Roman" w:hAnsi="Times New Roman" w:cs="Times New Roman"/>
          <w:bCs/>
          <w:sz w:val="24"/>
          <w:szCs w:val="24"/>
          <w:vertAlign w:val="superscript"/>
          <w:lang w:val="en-IN"/>
        </w:rPr>
        <w:t xml:space="preserve">  </w:t>
      </w:r>
    </w:p>
    <w:p w14:paraId="1CB60838"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 xml:space="preserve">The available potassium content of the soil was determined as described by </w:t>
      </w:r>
      <w:r w:rsidRPr="00D77AE1">
        <w:rPr>
          <w:rFonts w:ascii="Times New Roman" w:hAnsi="Times New Roman" w:cs="Times New Roman"/>
          <w:b/>
          <w:bCs/>
          <w:sz w:val="24"/>
          <w:szCs w:val="24"/>
          <w:lang w:val="en-IN"/>
        </w:rPr>
        <w:t>Hanway and Heidel (1952).</w:t>
      </w:r>
      <w:r w:rsidRPr="00D77AE1">
        <w:rPr>
          <w:rFonts w:ascii="Times New Roman" w:hAnsi="Times New Roman" w:cs="Times New Roman"/>
          <w:bCs/>
          <w:sz w:val="24"/>
          <w:szCs w:val="24"/>
          <w:lang w:val="en-IN"/>
        </w:rPr>
        <w:t xml:space="preserve"> 5 grams of processed soil was taken in a 150 ml conical flask and extracted with 25 ml of neutral normal ammonium acetate solution. The filtrate was aspirated into the atomizer of the calibrated flame photometer and reading was noted. The amount of available potassium in the soil was calculated and expressed as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under:</w:t>
      </w:r>
    </w:p>
    <w:p w14:paraId="0E6606D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potassium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w:t>
      </w:r>
      <m:oMath>
        <m:r>
          <w:rPr>
            <w:rFonts w:ascii="Cambria Math" w:hAnsi="Cambria Math" w:cs="Times New Roman"/>
            <w:sz w:val="24"/>
            <w:szCs w:val="24"/>
            <w:lang w:val="en-IN"/>
          </w:rPr>
          <m:t>=</m:t>
        </m:r>
        <m:r>
          <m:rPr>
            <m:sty m:val="p"/>
          </m:rPr>
          <w:rPr>
            <w:rFonts w:ascii="Cambria Math" w:hAnsi="Cambria Math" w:cs="Times New Roman"/>
            <w:sz w:val="24"/>
            <w:szCs w:val="24"/>
            <w:lang w:val="en-IN"/>
          </w:rPr>
          <m:t xml:space="preserve">K </m:t>
        </m:r>
        <m:r>
          <m:rPr>
            <m:sty m:val="p"/>
          </m:rPr>
          <w:rPr>
            <w:rFonts w:ascii="Cambria Math" w:hAnsi="Cambria Math" w:cs="Times New Roman"/>
            <w:sz w:val="24"/>
            <w:szCs w:val="24"/>
            <w:vertAlign w:val="subscript"/>
            <w:lang w:val="en-IN"/>
          </w:rPr>
          <m:t xml:space="preserve">(ppm)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5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2.24.</m:t>
        </m:r>
      </m:oMath>
    </w:p>
    <w:p w14:paraId="7B2220CD"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14:paraId="6751547A"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5 = dilution factor </w:t>
      </w:r>
      <w:proofErr w:type="gramStart"/>
      <w:r w:rsidRPr="00D77AE1">
        <w:rPr>
          <w:rFonts w:ascii="Times New Roman" w:hAnsi="Times New Roman" w:cs="Times New Roman"/>
          <w:bCs/>
          <w:sz w:val="24"/>
          <w:szCs w:val="24"/>
          <w:lang w:val="en-IN"/>
        </w:rPr>
        <w:t>( 5</w:t>
      </w:r>
      <w:proofErr w:type="gramEnd"/>
      <w:r w:rsidRPr="00D77AE1">
        <w:rPr>
          <w:rFonts w:ascii="Times New Roman" w:hAnsi="Times New Roman" w:cs="Times New Roman"/>
          <w:bCs/>
          <w:sz w:val="24"/>
          <w:szCs w:val="24"/>
          <w:lang w:val="en-IN"/>
        </w:rPr>
        <w:t xml:space="preserve"> g dissolved in 25 ml )</w:t>
      </w:r>
    </w:p>
    <w:p w14:paraId="3622BDD6" w14:textId="77777777" w:rsidR="006F3BC3" w:rsidRPr="00D77AE1" w:rsidRDefault="006F3BC3" w:rsidP="006F3BC3">
      <w:pPr>
        <w:ind w:left="0" w:right="0"/>
        <w:rPr>
          <w:rFonts w:ascii="Times New Roman" w:hAnsi="Times New Roman" w:cs="Times New Roman"/>
          <w:bCs/>
          <w:sz w:val="24"/>
          <w:szCs w:val="24"/>
          <w:vertAlign w:val="superscript"/>
          <w:lang w:val="en-IN"/>
        </w:rPr>
      </w:pPr>
      <w:r w:rsidRPr="00D77AE1">
        <w:rPr>
          <w:rFonts w:ascii="Times New Roman" w:hAnsi="Times New Roman" w:cs="Times New Roman"/>
          <w:bCs/>
          <w:sz w:val="24"/>
          <w:szCs w:val="24"/>
          <w:lang w:val="en-IN"/>
        </w:rPr>
        <w:tab/>
        <w:t>2.24 = factor to converted ppm into kg ha</w:t>
      </w:r>
      <w:r w:rsidRPr="00D77AE1">
        <w:rPr>
          <w:rFonts w:ascii="Times New Roman" w:hAnsi="Times New Roman" w:cs="Times New Roman"/>
          <w:bCs/>
          <w:sz w:val="24"/>
          <w:szCs w:val="24"/>
          <w:vertAlign w:val="superscript"/>
          <w:lang w:val="en-IN"/>
        </w:rPr>
        <w:t>-1</w:t>
      </w:r>
    </w:p>
    <w:p w14:paraId="6DD99BB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vertAlign w:val="superscript"/>
          <w:lang w:val="en-IN"/>
        </w:rPr>
        <w:t xml:space="preserve">                 </w:t>
      </w:r>
      <w:r w:rsidRPr="00D77AE1">
        <w:rPr>
          <w:rFonts w:ascii="Times New Roman" w:hAnsi="Times New Roman" w:cs="Times New Roman"/>
          <w:bCs/>
          <w:sz w:val="24"/>
          <w:szCs w:val="24"/>
          <w:lang w:val="en-IN"/>
        </w:rPr>
        <w:t>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p>
    <w:p w14:paraId="5036FD84" w14:textId="77777777" w:rsidR="006F3BC3" w:rsidRPr="00D77AE1" w:rsidRDefault="006F3BC3" w:rsidP="0054546D">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Available Zn in the soil was extracted by DTPA and Zn, in the extract were determined by Atomic Absorption Spectrophotometer as documented by </w:t>
      </w:r>
      <w:r w:rsidRPr="00D77AE1">
        <w:rPr>
          <w:rFonts w:ascii="Times New Roman" w:hAnsi="Times New Roman" w:cs="Times New Roman"/>
          <w:b/>
          <w:bCs/>
          <w:sz w:val="24"/>
          <w:szCs w:val="24"/>
          <w:lang w:val="en-IN"/>
        </w:rPr>
        <w:t xml:space="preserve">Lindsay and Norvell (1978). </w:t>
      </w:r>
      <w:r w:rsidRPr="00D77AE1">
        <w:rPr>
          <w:rFonts w:ascii="Times New Roman" w:hAnsi="Times New Roman" w:cs="Times New Roman"/>
          <w:bCs/>
          <w:sz w:val="24"/>
          <w:szCs w:val="24"/>
          <w:lang w:val="en-IN"/>
        </w:rPr>
        <w:t xml:space="preserve">Diethylene triamine </w:t>
      </w:r>
      <w:proofErr w:type="spellStart"/>
      <w:r w:rsidRPr="00D77AE1">
        <w:rPr>
          <w:rFonts w:ascii="Times New Roman" w:hAnsi="Times New Roman" w:cs="Times New Roman"/>
          <w:bCs/>
          <w:sz w:val="24"/>
          <w:szCs w:val="24"/>
          <w:lang w:val="en-IN"/>
        </w:rPr>
        <w:t>penta</w:t>
      </w:r>
      <w:proofErr w:type="spellEnd"/>
      <w:r w:rsidRPr="00D77AE1">
        <w:rPr>
          <w:rFonts w:ascii="Times New Roman" w:hAnsi="Times New Roman" w:cs="Times New Roman"/>
          <w:bCs/>
          <w:sz w:val="24"/>
          <w:szCs w:val="24"/>
          <w:lang w:val="en-IN"/>
        </w:rPr>
        <w:t xml:space="preserve"> acetic acid (DTPA), a chelating agent, combines with free metal ions in solution and forms soluble complexes.  DTPA extractant has the ability to chelate Zn in competition with Ca</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xml:space="preserve">. Buffering of extractant in a slightly alkaline pH range (7.3) by including soluble Ca </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avoids the dissolution of CaCO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with the release of occluded Zn. Soil sample of 12.5g was taken in a 100 ml iodine value flask followed by addition of 25 ml of the DTPA solution and shake for this mixture for 2 hours on shaker at 70 to 80 oscillation per minute, filter through acid washed distilled water rinsed, </w:t>
      </w:r>
      <w:proofErr w:type="spellStart"/>
      <w:r w:rsidRPr="00D77AE1">
        <w:rPr>
          <w:rFonts w:ascii="Times New Roman" w:hAnsi="Times New Roman" w:cs="Times New Roman"/>
          <w:bCs/>
          <w:sz w:val="24"/>
          <w:szCs w:val="24"/>
          <w:lang w:val="en-IN"/>
        </w:rPr>
        <w:t>whatman</w:t>
      </w:r>
      <w:proofErr w:type="spellEnd"/>
      <w:r w:rsidRPr="00D77AE1">
        <w:rPr>
          <w:rFonts w:ascii="Times New Roman" w:hAnsi="Times New Roman" w:cs="Times New Roman"/>
          <w:bCs/>
          <w:sz w:val="24"/>
          <w:szCs w:val="24"/>
          <w:lang w:val="en-IN"/>
        </w:rPr>
        <w:t xml:space="preserve"> No. 1 filter paper and collected the filtrate in plastic bottle.  Determined the content of zinc on AAS in ppm as follows.    </w:t>
      </w:r>
    </w:p>
    <w:p w14:paraId="68A8828C" w14:textId="77777777" w:rsidR="006F3BC3" w:rsidRPr="00D77AE1" w:rsidRDefault="006F3BC3" w:rsidP="006F3BC3">
      <w:pPr>
        <w:ind w:left="0" w:right="0"/>
        <w:rPr>
          <w:rFonts w:ascii="Times New Roman" w:hAnsi="Times New Roman" w:cs="Times New Roman"/>
          <w:bCs/>
          <w:sz w:val="24"/>
          <w:szCs w:val="24"/>
          <w:lang w:val="en-IN"/>
        </w:rPr>
      </w:pPr>
      <m:oMathPara>
        <m:oMathParaPr>
          <m:jc m:val="center"/>
        </m:oMathParaPr>
        <m:oMath>
          <m:r>
            <m:rPr>
              <m:sty m:val="p"/>
            </m:rPr>
            <w:rPr>
              <w:rFonts w:ascii="Cambria Math" w:hAnsi="Cambria Math" w:cs="Times New Roman"/>
              <w:sz w:val="24"/>
              <w:szCs w:val="24"/>
              <w:lang w:val="en-IN"/>
            </w:rPr>
            <w:lastRenderedPageBreak/>
            <m:t xml:space="preserve">  Available (DTPA-extractable) Zn is soil (ppm)</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A×B</m:t>
              </m:r>
            </m:num>
            <m:den>
              <m:r>
                <w:rPr>
                  <w:rFonts w:ascii="Cambria Math" w:hAnsi="Cambria Math" w:cs="Times New Roman"/>
                  <w:sz w:val="24"/>
                  <w:szCs w:val="24"/>
                  <w:lang w:val="en-IN"/>
                </w:rPr>
                <m:t>C</m:t>
              </m:r>
            </m:den>
          </m:f>
        </m:oMath>
      </m:oMathPara>
    </w:p>
    <w:p w14:paraId="23A52DA5"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14:paraId="12D4E54A" w14:textId="77777777" w:rsidR="00555DEE"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 = Concentration in aliquot as read from X-axis of standard curve against the sample </w:t>
      </w:r>
      <w:r w:rsidR="00555DEE">
        <w:rPr>
          <w:rFonts w:ascii="Times New Roman" w:hAnsi="Times New Roman" w:cs="Times New Roman"/>
          <w:bCs/>
          <w:sz w:val="24"/>
          <w:szCs w:val="24"/>
          <w:lang w:val="en-IN"/>
        </w:rPr>
        <w:t xml:space="preserve">   </w:t>
      </w:r>
    </w:p>
    <w:p w14:paraId="0C6D1344" w14:textId="77777777" w:rsidR="006F3BC3" w:rsidRPr="00D77AE1" w:rsidRDefault="00555DEE" w:rsidP="00555DEE">
      <w:pPr>
        <w:ind w:left="0" w:right="0"/>
        <w:rPr>
          <w:rFonts w:ascii="Times New Roman" w:hAnsi="Times New Roman" w:cs="Times New Roman"/>
          <w:bCs/>
          <w:sz w:val="24"/>
          <w:szCs w:val="24"/>
          <w:lang w:val="en-IN"/>
        </w:rPr>
      </w:pPr>
      <w:r>
        <w:rPr>
          <w:rFonts w:ascii="Times New Roman" w:hAnsi="Times New Roman" w:cs="Times New Roman"/>
          <w:bCs/>
          <w:sz w:val="24"/>
          <w:szCs w:val="24"/>
          <w:lang w:val="en-IN"/>
        </w:rPr>
        <w:t xml:space="preserve">        </w:t>
      </w:r>
      <w:r w:rsidR="006F3BC3" w:rsidRPr="00D77AE1">
        <w:rPr>
          <w:rFonts w:ascii="Times New Roman" w:hAnsi="Times New Roman" w:cs="Times New Roman"/>
          <w:bCs/>
          <w:sz w:val="24"/>
          <w:szCs w:val="24"/>
          <w:lang w:val="en-IN"/>
        </w:rPr>
        <w:t>reading   or sample reading obtained from AAS</w:t>
      </w:r>
    </w:p>
    <w:p w14:paraId="4F88C0D7" w14:textId="77777777" w:rsidR="006F3BC3"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of DTPA extractant in ml</w:t>
      </w:r>
    </w:p>
    <w:p w14:paraId="4C5AC73B" w14:textId="77777777" w:rsidR="00F7789C"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C = Weight of soil sample in g</w:t>
      </w:r>
    </w:p>
    <w:p w14:paraId="5199F514" w14:textId="77777777" w:rsidR="006442AD" w:rsidRPr="004442BF" w:rsidRDefault="006442AD" w:rsidP="006442AD">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14:paraId="1A5BE785" w14:textId="77777777" w:rsidR="006442AD" w:rsidRPr="004442BF" w:rsidRDefault="006442AD" w:rsidP="006442AD">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Available Bulk Density, Particle Density, pH and EC</w:t>
      </w:r>
    </w:p>
    <w:p w14:paraId="52CD9855" w14:textId="77777777" w:rsidR="00555DEE" w:rsidRDefault="00AE5164" w:rsidP="00555DEE">
      <w:pPr>
        <w:pStyle w:val="BodyText"/>
        <w:spacing w:before="241" w:line="360" w:lineRule="auto"/>
        <w:ind w:left="0" w:firstLine="720"/>
      </w:pPr>
      <w:r w:rsidRPr="00AE5164">
        <w:rPr>
          <w:bCs/>
        </w:rPr>
        <w:t>Mulching treatments had no significant influence on soil bulk density, particle density, pH, or EC. Bulk density remained constant at 1.36 Mg m⁻³ across all mulching treatments (M₁, M₂, M₃). Particle density values were also stable (M₁: 2.53; M₂: 2.54–2.55; M₃: 2.55 Mg m⁻³). Soil pH varied slightly, with the lowest values under straw mulch (M₂: 7.75–7.81) compared to no mulch (M₁: 7.87–7.90), likely due to partial decomposition of organic residues releasing weak organic acids. Electrical conductivity remained uniform across treatments (</w:t>
      </w:r>
      <w:r w:rsidR="00D138EA">
        <w:rPr>
          <w:bCs/>
        </w:rPr>
        <w:t xml:space="preserve">0.55 </w:t>
      </w:r>
      <w:proofErr w:type="spellStart"/>
      <w:r w:rsidRPr="00AE5164">
        <w:rPr>
          <w:bCs/>
        </w:rPr>
        <w:t>dS</w:t>
      </w:r>
      <w:proofErr w:type="spellEnd"/>
      <w:r w:rsidRPr="00AE5164">
        <w:rPr>
          <w:bCs/>
        </w:rPr>
        <w:t xml:space="preserve"> m⁻¹), suggesting that mulching did not lead to salt accumulation or leaching losses. These results indicate that short-term mulching practices primarily improve moisture and nutrient dynamics rather than altering basic soil physical-chemical properties.</w:t>
      </w:r>
      <w:r w:rsidR="00555DEE" w:rsidRPr="00555DEE">
        <w:t xml:space="preserve"> </w:t>
      </w:r>
      <w:r w:rsidR="00555DEE">
        <w:t xml:space="preserve">These finding supported by Jordan </w:t>
      </w:r>
      <w:r w:rsidR="00555DEE">
        <w:rPr>
          <w:i/>
        </w:rPr>
        <w:t xml:space="preserve">et al. </w:t>
      </w:r>
      <w:r w:rsidR="00555DEE">
        <w:t>(2011) reported that mulching improves the soil physical properties, such as bulk density, porosity, and aggregate stability, while</w:t>
      </w:r>
      <w:r w:rsidR="00555DEE">
        <w:rPr>
          <w:spacing w:val="80"/>
        </w:rPr>
        <w:t xml:space="preserve"> </w:t>
      </w:r>
      <w:r w:rsidR="00555DEE">
        <w:t>increasing infiltration and decreasing runoff rates, as well as reducing soil- moisture loss from evaporation.</w:t>
      </w:r>
      <w:r w:rsidR="001A008D">
        <w:t xml:space="preserve"> </w:t>
      </w:r>
      <w:r w:rsidR="00555DEE">
        <w:t xml:space="preserve">Jordan </w:t>
      </w:r>
      <w:r w:rsidR="00555DEE">
        <w:rPr>
          <w:i/>
        </w:rPr>
        <w:t xml:space="preserve">et al. </w:t>
      </w:r>
      <w:r w:rsidR="00555DEE">
        <w:t xml:space="preserve">(2010) observed that application of </w:t>
      </w:r>
      <w:r w:rsidR="00555DEE">
        <w:lastRenderedPageBreak/>
        <w:t>wheat straw mulch significantly improved soil fertility and physical properties with mulching rate.</w:t>
      </w:r>
    </w:p>
    <w:p w14:paraId="3459C581" w14:textId="77777777" w:rsidR="00AE5164" w:rsidRPr="00555DEE" w:rsidRDefault="00AE5164" w:rsidP="00555DEE">
      <w:pPr>
        <w:pStyle w:val="BodyText"/>
        <w:spacing w:before="241" w:line="360" w:lineRule="auto"/>
        <w:ind w:left="0" w:firstLine="720"/>
      </w:pPr>
      <w:r w:rsidRPr="00AE5164">
        <w:rPr>
          <w:bCs/>
        </w:rPr>
        <w:t xml:space="preserve">Zinc fortification also showed negligible effects on these soil properties. Bulk density values were nearly uniform (1.36–1.37 Mg m⁻³), while particle density ranged narrowly between 2.51 (Z₁) and 2.57 Mg m⁻³ (Z₇). Soil pH values were slightly lower under Z₆ (7.69) and Z₇ (7.73), indicating possible localized rhizosphere acidification due to enhanced root activity, whereas the highest pH was noted under control and Z₃ (7.93). Electrical conductivity remained almost constant across treatments (5.50–5.51 </w:t>
      </w:r>
      <w:proofErr w:type="spellStart"/>
      <w:r w:rsidRPr="00AE5164">
        <w:rPr>
          <w:bCs/>
        </w:rPr>
        <w:t>dS</w:t>
      </w:r>
      <w:proofErr w:type="spellEnd"/>
      <w:r w:rsidRPr="00AE5164">
        <w:rPr>
          <w:bCs/>
        </w:rPr>
        <w:t xml:space="preserve"> m⁻¹), reflecting that zinc addition, whether through seed soaking, soil application, or foliar spray, did not affect soil salinity. These findings suggest that zinc primarily influences biological and nutrient processes rather than basic soil physicochemical properties.</w:t>
      </w:r>
    </w:p>
    <w:p w14:paraId="72FAAA6B" w14:textId="77777777" w:rsidR="00AE5164" w:rsidRDefault="00AE5164" w:rsidP="00601E70">
      <w:pPr>
        <w:pStyle w:val="ListParagraph"/>
        <w:ind w:left="0" w:right="0"/>
        <w:rPr>
          <w:rFonts w:ascii="Times New Roman" w:hAnsi="Times New Roman" w:cs="Times New Roman"/>
          <w:bCs/>
          <w:sz w:val="24"/>
          <w:szCs w:val="24"/>
        </w:rPr>
      </w:pPr>
      <w:r w:rsidRPr="00AE5164">
        <w:rPr>
          <w:rFonts w:ascii="Times New Roman" w:hAnsi="Times New Roman" w:cs="Times New Roman"/>
          <w:bCs/>
          <w:sz w:val="24"/>
          <w:szCs w:val="24"/>
        </w:rPr>
        <w:t>The interaction between mulching and zinc fortification was non-significant for bulk density, particle density, pH, and EC. This indicates that their effects were additive and independent rather than synergistic. While mulching conserved soil moisture and organic matter, zinc application enhanced plant metabolic activity, but neither treatment induced measurable short-term changes in fundamental soil physical or chemical parameters.</w:t>
      </w:r>
    </w:p>
    <w:p w14:paraId="1568D2CB" w14:textId="77777777" w:rsidR="00196EA8" w:rsidRPr="00601E70" w:rsidRDefault="00196EA8" w:rsidP="00601E70">
      <w:pPr>
        <w:pStyle w:val="ListParagraph"/>
        <w:ind w:left="0" w:right="0"/>
        <w:rPr>
          <w:rFonts w:ascii="Times New Roman" w:hAnsi="Times New Roman" w:cs="Times New Roman"/>
          <w:bCs/>
          <w:sz w:val="24"/>
          <w:szCs w:val="24"/>
        </w:rPr>
      </w:pPr>
    </w:p>
    <w:p w14:paraId="716B7C67" w14:textId="77777777" w:rsidR="00AE5164" w:rsidRPr="004442BF" w:rsidRDefault="00AE5164" w:rsidP="00AE5164">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 xml:space="preserve">Available Organic Carbon and Available Nitrogen </w:t>
      </w:r>
    </w:p>
    <w:p w14:paraId="43906046" w14:textId="289B5959" w:rsidR="005B0E6F" w:rsidRDefault="00AE5164" w:rsidP="00555DEE">
      <w:pPr>
        <w:pStyle w:val="BodyText"/>
        <w:spacing w:before="0" w:line="360" w:lineRule="auto"/>
        <w:ind w:left="0" w:firstLine="720"/>
      </w:pPr>
      <w:r w:rsidRPr="00AE5164">
        <w:t>Mulching showed a clear improvement in soil organic carbon and available nitrogen status. The maximum OC content was recorded under straw mulch (M₂: 0.53%), followed by dust mulch (M₃: 0.51%) and the minimum in no mulch (M₁: 0.49%). Similarly, available N was highest in M₂ (220 kg ha⁻¹), at par with M₃ (215 kg ha⁻¹), while M₁ had the lowest value (213 kg ha⁻¹). The superiority of straw mulch can be attributed to multiple mechanisms: (</w:t>
      </w:r>
      <w:proofErr w:type="spellStart"/>
      <w:r w:rsidRPr="00AE5164">
        <w:t>i</w:t>
      </w:r>
      <w:proofErr w:type="spellEnd"/>
      <w:r w:rsidRPr="00AE5164">
        <w:t xml:space="preserve">) the addition of crop residues increased soil organic matter input, (ii) partial decomposition of straw provided a continuous supply of labile carbon that stimulated microbial biomass, enhancing mineralization–immobilization turnover, and (iii) improved soil aggregation and moisture retention reduced volatilization and leaching losses of nitrogen. Dust mulch, though lacking organic matter input, conserved soil moisture and moderated soil temperature, which in turn reduced oxidative losses and sustained microbial activity, </w:t>
      </w:r>
      <w:r w:rsidRPr="00AE5164">
        <w:lastRenderedPageBreak/>
        <w:t>thereby maintaining intermediate levels of OC and N compared to straw mulch. In contrast, the no mulch treatment exposed soil to higher evaporation, surface crusting, and temperature fluctuations, which suppressed microbial turnover and accelerated organic matter oxidation, leading to lower OC and N availability.</w:t>
      </w:r>
      <w:r w:rsidR="004D0ACD" w:rsidRPr="004D0ACD">
        <w:t xml:space="preserve"> </w:t>
      </w:r>
      <w:r w:rsidR="004D0ACD">
        <w:t xml:space="preserve">Zhang </w:t>
      </w:r>
      <w:r w:rsidR="004D0ACD">
        <w:rPr>
          <w:i/>
        </w:rPr>
        <w:t>et</w:t>
      </w:r>
      <w:r w:rsidR="004D0ACD">
        <w:rPr>
          <w:i/>
          <w:spacing w:val="-2"/>
        </w:rPr>
        <w:t xml:space="preserve"> </w:t>
      </w:r>
      <w:r w:rsidR="004D0ACD">
        <w:rPr>
          <w:i/>
        </w:rPr>
        <w:t>al.</w:t>
      </w:r>
      <w:r w:rsidR="004D0ACD">
        <w:rPr>
          <w:i/>
          <w:spacing w:val="-1"/>
        </w:rPr>
        <w:t xml:space="preserve"> </w:t>
      </w:r>
      <w:r w:rsidR="004D0ACD">
        <w:t>(2013)</w:t>
      </w:r>
      <w:r w:rsidR="004D0ACD">
        <w:rPr>
          <w:spacing w:val="-1"/>
        </w:rPr>
        <w:t xml:space="preserve"> </w:t>
      </w:r>
      <w:r w:rsidR="004D0ACD">
        <w:t>reported</w:t>
      </w:r>
      <w:r w:rsidR="004D0ACD">
        <w:rPr>
          <w:spacing w:val="-1"/>
        </w:rPr>
        <w:t xml:space="preserve"> </w:t>
      </w:r>
      <w:r w:rsidR="004D0ACD">
        <w:t>that</w:t>
      </w:r>
      <w:r w:rsidR="004D0ACD">
        <w:rPr>
          <w:spacing w:val="-2"/>
        </w:rPr>
        <w:t xml:space="preserve"> </w:t>
      </w:r>
      <w:r w:rsidR="0031120B">
        <w:rPr>
          <w:spacing w:val="-2"/>
        </w:rPr>
        <w:t>“</w:t>
      </w:r>
      <w:r w:rsidR="004D0ACD">
        <w:t>in an</w:t>
      </w:r>
      <w:r w:rsidR="004D0ACD">
        <w:rPr>
          <w:spacing w:val="-1"/>
        </w:rPr>
        <w:t xml:space="preserve"> </w:t>
      </w:r>
      <w:r w:rsidR="004D0ACD">
        <w:t>arid</w:t>
      </w:r>
      <w:r w:rsidR="004D0ACD">
        <w:rPr>
          <w:spacing w:val="-1"/>
        </w:rPr>
        <w:t xml:space="preserve"> </w:t>
      </w:r>
      <w:r w:rsidR="004D0ACD">
        <w:t>environment,</w:t>
      </w:r>
      <w:r w:rsidR="004D0ACD">
        <w:rPr>
          <w:spacing w:val="-2"/>
        </w:rPr>
        <w:t xml:space="preserve"> </w:t>
      </w:r>
      <w:r w:rsidR="004D0ACD">
        <w:t>the application</w:t>
      </w:r>
      <w:r w:rsidR="004D0ACD">
        <w:rPr>
          <w:spacing w:val="-1"/>
        </w:rPr>
        <w:t xml:space="preserve"> </w:t>
      </w:r>
      <w:r w:rsidR="004D0ACD">
        <w:t>of straw mulch significantly increased soil organic matter to the top soil layers (0– 15cm), and the stratification ratio of soil organic matter also increased</w:t>
      </w:r>
      <w:r w:rsidR="0031120B">
        <w:t>”</w:t>
      </w:r>
      <w:r w:rsidR="004D0ACD">
        <w:t xml:space="preserve">. </w:t>
      </w:r>
      <w:r w:rsidR="003377EC">
        <w:t xml:space="preserve">These finding supported by </w:t>
      </w:r>
      <w:r w:rsidR="004D0ACD" w:rsidRPr="00D61349">
        <w:t xml:space="preserve">Karunakaran </w:t>
      </w:r>
      <w:r w:rsidR="004D0ACD" w:rsidRPr="00D61349">
        <w:rPr>
          <w:i/>
        </w:rPr>
        <w:t xml:space="preserve">et al. </w:t>
      </w:r>
      <w:r w:rsidR="004D0ACD" w:rsidRPr="00D61349">
        <w:t>(2015)</w:t>
      </w:r>
      <w:r w:rsidR="004D0ACD">
        <w:t xml:space="preserve"> concluded that </w:t>
      </w:r>
      <w:r w:rsidR="0031120B">
        <w:t>“</w:t>
      </w:r>
      <w:r w:rsidR="004D0ACD">
        <w:t>residue management recorded significantly</w:t>
      </w:r>
      <w:r w:rsidR="004D0ACD">
        <w:rPr>
          <w:spacing w:val="-5"/>
        </w:rPr>
        <w:t xml:space="preserve"> </w:t>
      </w:r>
      <w:r w:rsidR="004D0ACD">
        <w:t>highest soil</w:t>
      </w:r>
      <w:r w:rsidR="004D0ACD">
        <w:rPr>
          <w:spacing w:val="-3"/>
        </w:rPr>
        <w:t xml:space="preserve"> </w:t>
      </w:r>
      <w:r w:rsidR="004D0ACD">
        <w:t>organic carbon</w:t>
      </w:r>
      <w:r w:rsidR="004D0ACD">
        <w:rPr>
          <w:spacing w:val="-2"/>
        </w:rPr>
        <w:t xml:space="preserve"> </w:t>
      </w:r>
      <w:r w:rsidR="004D0ACD">
        <w:t>and available</w:t>
      </w:r>
      <w:r w:rsidR="004D0ACD">
        <w:rPr>
          <w:spacing w:val="-2"/>
        </w:rPr>
        <w:t xml:space="preserve"> </w:t>
      </w:r>
      <w:r w:rsidR="004D0ACD">
        <w:t>NPK</w:t>
      </w:r>
      <w:r w:rsidR="004D0ACD">
        <w:rPr>
          <w:spacing w:val="-1"/>
        </w:rPr>
        <w:t xml:space="preserve"> </w:t>
      </w:r>
      <w:r w:rsidR="004D0ACD">
        <w:t>in soil</w:t>
      </w:r>
      <w:r w:rsidR="004D0ACD">
        <w:rPr>
          <w:spacing w:val="-3"/>
        </w:rPr>
        <w:t xml:space="preserve"> </w:t>
      </w:r>
      <w:r w:rsidR="004D0ACD">
        <w:t>as</w:t>
      </w:r>
      <w:r w:rsidR="004D0ACD">
        <w:rPr>
          <w:spacing w:val="-2"/>
        </w:rPr>
        <w:t xml:space="preserve"> </w:t>
      </w:r>
      <w:r w:rsidR="004D0ACD">
        <w:t>compared</w:t>
      </w:r>
      <w:r w:rsidR="004D0ACD">
        <w:rPr>
          <w:spacing w:val="-2"/>
        </w:rPr>
        <w:t xml:space="preserve"> </w:t>
      </w:r>
      <w:r w:rsidR="004D0ACD">
        <w:t>to no residue management</w:t>
      </w:r>
      <w:r w:rsidR="0031120B">
        <w:t>”</w:t>
      </w:r>
      <w:r w:rsidR="004D0ACD">
        <w:t xml:space="preserve">. </w:t>
      </w:r>
      <w:r w:rsidR="004D0ACD" w:rsidRPr="009670ED">
        <w:t>Choudhary (2015)</w:t>
      </w:r>
      <w:r w:rsidR="004D0ACD">
        <w:t xml:space="preserve"> reported that </w:t>
      </w:r>
      <w:r w:rsidR="0031120B">
        <w:t>“</w:t>
      </w:r>
      <w:r w:rsidR="004D0ACD">
        <w:t>SOC was recorded higher with maize straw mulch followed by paddy straw mulch; while no mulch treatment resulted</w:t>
      </w:r>
      <w:r w:rsidR="004D0ACD">
        <w:rPr>
          <w:spacing w:val="40"/>
        </w:rPr>
        <w:t xml:space="preserve"> </w:t>
      </w:r>
      <w:r w:rsidR="004D0ACD">
        <w:t>in reduction of SOC. Mulching with thatch grass resulted in more soil moisture content followed by paddy straw mulch</w:t>
      </w:r>
      <w:r w:rsidR="0031120B">
        <w:t>”</w:t>
      </w:r>
      <w:r w:rsidR="004D0ACD">
        <w:t>.</w:t>
      </w:r>
      <w:r w:rsidR="004D0ACD" w:rsidRPr="004D0ACD">
        <w:t xml:space="preserve"> </w:t>
      </w:r>
      <w:r w:rsidR="004D0ACD">
        <w:t xml:space="preserve">Ram </w:t>
      </w:r>
      <w:r w:rsidR="004D0ACD">
        <w:rPr>
          <w:i/>
        </w:rPr>
        <w:t xml:space="preserve">et al. </w:t>
      </w:r>
      <w:r w:rsidR="004D0ACD">
        <w:t xml:space="preserve">(2013) stated that </w:t>
      </w:r>
      <w:r w:rsidR="0031120B">
        <w:t>“</w:t>
      </w:r>
      <w:r w:rsidR="004D0ACD">
        <w:t>application of rice straw @ 6 t ha</w:t>
      </w:r>
      <w:r w:rsidR="004D0ACD">
        <w:rPr>
          <w:vertAlign w:val="superscript"/>
        </w:rPr>
        <w:t>-1</w:t>
      </w:r>
      <w:r w:rsidR="004D0ACD">
        <w:t xml:space="preserve"> recorded significantly highest soil organic carbon and lowest bulk density as compared to rice straw @ 4 t ha</w:t>
      </w:r>
      <w:r w:rsidR="004D0ACD">
        <w:rPr>
          <w:vertAlign w:val="superscript"/>
        </w:rPr>
        <w:t>-1</w:t>
      </w:r>
      <w:r w:rsidR="004D0ACD">
        <w:t>, rice straw @ 2 t ha</w:t>
      </w:r>
      <w:r w:rsidR="004D0ACD">
        <w:rPr>
          <w:vertAlign w:val="superscript"/>
        </w:rPr>
        <w:t>-1</w:t>
      </w:r>
      <w:r w:rsidR="004D0ACD">
        <w:t xml:space="preserve"> and no mulch in surface soil (0-15 cm) </w:t>
      </w:r>
      <w:r w:rsidR="004D0ACD">
        <w:rPr>
          <w:spacing w:val="-2"/>
        </w:rPr>
        <w:t>layer</w:t>
      </w:r>
      <w:r w:rsidR="0031120B">
        <w:rPr>
          <w:spacing w:val="-2"/>
        </w:rPr>
        <w:t>”</w:t>
      </w:r>
      <w:r w:rsidR="004D0ACD">
        <w:rPr>
          <w:spacing w:val="-2"/>
        </w:rPr>
        <w:t>.</w:t>
      </w:r>
      <w:r w:rsidR="00555DEE" w:rsidRPr="00555DEE">
        <w:t xml:space="preserve"> </w:t>
      </w:r>
      <w:r w:rsidR="00555DEE">
        <w:t>Shashidhar</w:t>
      </w:r>
      <w:r w:rsidR="00555DEE">
        <w:rPr>
          <w:spacing w:val="-2"/>
        </w:rPr>
        <w:t xml:space="preserve"> </w:t>
      </w:r>
      <w:r w:rsidR="00555DEE">
        <w:rPr>
          <w:i/>
        </w:rPr>
        <w:t>et</w:t>
      </w:r>
      <w:r w:rsidR="00555DEE">
        <w:rPr>
          <w:i/>
          <w:spacing w:val="-3"/>
        </w:rPr>
        <w:t xml:space="preserve"> </w:t>
      </w:r>
      <w:r w:rsidR="00555DEE">
        <w:rPr>
          <w:i/>
        </w:rPr>
        <w:t>al.</w:t>
      </w:r>
      <w:r w:rsidR="00555DEE">
        <w:rPr>
          <w:i/>
          <w:spacing w:val="-1"/>
        </w:rPr>
        <w:t xml:space="preserve"> </w:t>
      </w:r>
      <w:r w:rsidR="00555DEE">
        <w:t>(2009)</w:t>
      </w:r>
      <w:r w:rsidR="00555DEE">
        <w:rPr>
          <w:spacing w:val="-2"/>
        </w:rPr>
        <w:t xml:space="preserve"> </w:t>
      </w:r>
      <w:r w:rsidR="00555DEE">
        <w:t>reported</w:t>
      </w:r>
      <w:r w:rsidR="00555DEE">
        <w:rPr>
          <w:spacing w:val="-2"/>
        </w:rPr>
        <w:t xml:space="preserve"> </w:t>
      </w:r>
      <w:r w:rsidR="00555DEE">
        <w:t>that</w:t>
      </w:r>
      <w:r w:rsidR="00555DEE">
        <w:rPr>
          <w:spacing w:val="-3"/>
        </w:rPr>
        <w:t xml:space="preserve"> </w:t>
      </w:r>
      <w:r w:rsidR="0031120B">
        <w:rPr>
          <w:spacing w:val="-3"/>
        </w:rPr>
        <w:t>“</w:t>
      </w:r>
      <w:r w:rsidR="00555DEE">
        <w:t>higher</w:t>
      </w:r>
      <w:r w:rsidR="00555DEE">
        <w:rPr>
          <w:spacing w:val="-2"/>
        </w:rPr>
        <w:t xml:space="preserve"> </w:t>
      </w:r>
      <w:r w:rsidR="00555DEE">
        <w:t>organic</w:t>
      </w:r>
      <w:r w:rsidR="00555DEE">
        <w:rPr>
          <w:spacing w:val="-2"/>
        </w:rPr>
        <w:t xml:space="preserve"> </w:t>
      </w:r>
      <w:r w:rsidR="00555DEE">
        <w:t>carbon</w:t>
      </w:r>
      <w:r w:rsidR="00555DEE">
        <w:rPr>
          <w:spacing w:val="-2"/>
        </w:rPr>
        <w:t xml:space="preserve"> </w:t>
      </w:r>
      <w:r w:rsidR="00555DEE">
        <w:t>content</w:t>
      </w:r>
      <w:r w:rsidR="00555DEE">
        <w:rPr>
          <w:spacing w:val="-3"/>
        </w:rPr>
        <w:t xml:space="preserve"> </w:t>
      </w:r>
      <w:r w:rsidR="00555DEE">
        <w:t>of</w:t>
      </w:r>
      <w:r w:rsidR="00555DEE">
        <w:rPr>
          <w:spacing w:val="-2"/>
        </w:rPr>
        <w:t xml:space="preserve"> </w:t>
      </w:r>
      <w:r w:rsidR="00555DEE">
        <w:t xml:space="preserve">soil was recorded with </w:t>
      </w:r>
      <w:proofErr w:type="spellStart"/>
      <w:r w:rsidR="00555DEE">
        <w:t>sunhemp</w:t>
      </w:r>
      <w:proofErr w:type="spellEnd"/>
      <w:r w:rsidR="00555DEE">
        <w:t xml:space="preserve"> mulch (0.71%) followed by silk worm bed waste (0.68%), paddy straw (0.66%) mulched plots and least organic carbon content (0.48%) in non-mulched plot</w:t>
      </w:r>
      <w:r w:rsidR="0031120B">
        <w:t>”</w:t>
      </w:r>
      <w:r w:rsidR="00555DEE">
        <w:t xml:space="preserve">. Singh </w:t>
      </w:r>
      <w:r w:rsidR="00555DEE">
        <w:rPr>
          <w:i/>
        </w:rPr>
        <w:t xml:space="preserve">et al. </w:t>
      </w:r>
      <w:r w:rsidR="00555DEE">
        <w:t xml:space="preserve">(2009) reported that </w:t>
      </w:r>
      <w:r w:rsidR="0031120B">
        <w:t>“</w:t>
      </w:r>
      <w:r w:rsidR="00555DEE">
        <w:t>residue application improved the soil physio-chemical and biological environment in the soil through addition of nutrients, enhanced microbial activity</w:t>
      </w:r>
      <w:r w:rsidR="0031120B">
        <w:t>”</w:t>
      </w:r>
      <w:r w:rsidR="00555DEE">
        <w:t>.</w:t>
      </w:r>
    </w:p>
    <w:p w14:paraId="14CA23CA" w14:textId="77777777"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t>The zinc fortification treatments did not exert a statistically significant effect on soil OC and N, with OC values ranging from 0.50–0.52% and N from 211–220 kg ha⁻¹. This can be explained by the fact that zinc primarily influences plant physiological and enzymatic processes rather than directly altering soil carbon pools within a short cropping cycle. Zinc application improves nitrogen assimilation in plants through activation of enzymes such as nitrate reductase and glutamine synthetase, but these effects are more evident in plant uptake and biomass quality than in residual soil N. The absence of significant variation in soil OC also indicates that zinc fortification does not directly contribute organic inputs or significantly influence decomposition rates at the soil level. Nevertheless, slightly higher OC in Z₆ (0.52%) and marginally higher N in Z₁ and Z₄ (219–220 kg ha⁻¹) suggest that long-term zinc management may gradually enhance soil fertility through indirect effects on crop residue quality and rhizosphere activity.</w:t>
      </w:r>
    </w:p>
    <w:p w14:paraId="29CBC55D" w14:textId="77777777"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lastRenderedPageBreak/>
        <w:t>The interaction between mulching and zinc fortification was found to be non-significant for both OC and N. This indicates that mulching and zinc operate through distinct pathways: mulching modifies the soil physical–chemical environment by conserving moisture, moderating temperature, and adding organic residues, while zinc application influences nutrient use efficiency within the plant system. Therefore, the beneficial effect of mulching on soil OC and N is independent of zinc fortification, and no synergistic effect was observed at the soil level within the timeframe of the study.</w:t>
      </w:r>
    </w:p>
    <w:p w14:paraId="095F577B" w14:textId="77777777" w:rsidR="00AE5164" w:rsidRPr="00D61349" w:rsidRDefault="00AE5164" w:rsidP="00AE5164">
      <w:pPr>
        <w:pStyle w:val="ListParagraph"/>
        <w:numPr>
          <w:ilvl w:val="1"/>
          <w:numId w:val="1"/>
        </w:numPr>
        <w:ind w:left="357" w:hanging="357"/>
        <w:rPr>
          <w:rFonts w:ascii="Times New Roman" w:hAnsi="Times New Roman" w:cs="Times New Roman"/>
          <w:b/>
          <w:bCs/>
          <w:sz w:val="24"/>
          <w:szCs w:val="24"/>
        </w:rPr>
      </w:pPr>
      <w:r w:rsidRPr="00D61349">
        <w:rPr>
          <w:rFonts w:ascii="Times New Roman" w:hAnsi="Times New Roman" w:cs="Times New Roman"/>
          <w:b/>
          <w:bCs/>
          <w:sz w:val="24"/>
          <w:szCs w:val="24"/>
        </w:rPr>
        <w:t xml:space="preserve">Available </w:t>
      </w:r>
      <w:r w:rsidR="00196EA8" w:rsidRPr="00D61349">
        <w:rPr>
          <w:rFonts w:ascii="Times New Roman" w:hAnsi="Times New Roman" w:cs="Times New Roman"/>
          <w:b/>
          <w:bCs/>
          <w:sz w:val="24"/>
          <w:szCs w:val="24"/>
        </w:rPr>
        <w:t>Phosphorus</w:t>
      </w:r>
      <w:r w:rsidR="00601E70" w:rsidRPr="00D61349">
        <w:rPr>
          <w:rFonts w:ascii="Times New Roman" w:hAnsi="Times New Roman" w:cs="Times New Roman"/>
          <w:b/>
          <w:bCs/>
          <w:sz w:val="24"/>
          <w:szCs w:val="24"/>
        </w:rPr>
        <w:t xml:space="preserve">, Potassium and Zinc </w:t>
      </w:r>
    </w:p>
    <w:p w14:paraId="29ABC33B" w14:textId="029889B3" w:rsidR="00601E70" w:rsidRPr="00555DEE" w:rsidRDefault="00601E70" w:rsidP="00555DEE">
      <w:pPr>
        <w:pStyle w:val="ListParagraph"/>
        <w:ind w:left="0" w:right="0"/>
        <w:rPr>
          <w:rFonts w:ascii="Times New Roman" w:hAnsi="Times New Roman" w:cs="Times New Roman"/>
          <w:sz w:val="24"/>
          <w:szCs w:val="24"/>
        </w:rPr>
      </w:pPr>
      <w:r w:rsidRPr="00555DEE">
        <w:rPr>
          <w:rFonts w:ascii="Times New Roman" w:hAnsi="Times New Roman" w:cs="Times New Roman"/>
          <w:sz w:val="24"/>
          <w:szCs w:val="24"/>
        </w:rPr>
        <w:t>Among the mulching treatments, straw mulch (M₂) recorded the highest available phosphorus (16.75 kg ha⁻¹ pooled), which was significantly superior to no mulch (M₁: 16.09 kg ha⁻¹), while dust mulch (M₃: 16.56 kg ha⁻¹) remained intermediate. The enhanced P availability in mulched plots may be attributed to the decomposition of crop residues that released organic acids, which mobilized bound phosphorus and reduced fixation, along with improved soil moisture that supported microbial activity and phosphatase enzyme action. Available K was not significantly influenced by mulching, though numerically higher values were obtained under dust mulch (M₃: 220.07 kg ha⁻¹), followed by straw mulch (M₂: 219.82 kg ha⁻¹), while the lowest was recorded under no mulch (M₁: 218.39 kg ha⁻¹). This improvement can be ascribed to better soil structure, reduced leaching losses, and enhanced cation exchange capacity under mulched soils. Zinc availability, however, was significantly affected, with straw mulch (M₂: 0.81 mg kg⁻¹) and dust mulch (M₃: 0.80 mg kg⁻¹) showing higher Zn levels compared to no mulch (M₁: 0.77 mg kg⁻¹), due to organic matter-induced Zn solubility and prevention of its conversion to unavailable forms.</w:t>
      </w:r>
      <w:r w:rsidR="00555DEE" w:rsidRPr="00555DEE">
        <w:rPr>
          <w:rFonts w:ascii="Times New Roman" w:eastAsia="Times New Roman" w:hAnsi="Times New Roman" w:cs="Times New Roman"/>
          <w:sz w:val="24"/>
          <w:szCs w:val="24"/>
        </w:rPr>
        <w:t xml:space="preserve"> </w:t>
      </w:r>
      <w:r w:rsidR="003F3587" w:rsidRPr="003F3587">
        <w:rPr>
          <w:rFonts w:ascii="Times New Roman" w:eastAsia="Times New Roman" w:hAnsi="Times New Roman" w:cs="Times New Roman"/>
          <w:sz w:val="24"/>
          <w:szCs w:val="24"/>
        </w:rPr>
        <w:t>These finding supported</w:t>
      </w:r>
      <w:r w:rsidR="003F3587">
        <w:rPr>
          <w:rFonts w:ascii="Times New Roman" w:eastAsia="Times New Roman" w:hAnsi="Times New Roman" w:cs="Times New Roman"/>
          <w:sz w:val="24"/>
          <w:szCs w:val="24"/>
        </w:rPr>
        <w:t xml:space="preserve"> by</w:t>
      </w:r>
      <w:r w:rsidR="003F3587" w:rsidRPr="003F3587">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Kadera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(2017) reported that mulching improved soil hydrologic characteristics that affect the soil physical and chemical properties. The mulches also reduces deterioration of soil quality by preventing runoff and reducing soil loss that improves soil aeration, soil structure, organic matter content and physical properties of the soil.</w:t>
      </w:r>
      <w:r w:rsidR="00555DEE" w:rsidRPr="00555DEE">
        <w:rPr>
          <w:rFonts w:ascii="Times New Roman" w:eastAsia="Times New Roman" w:hAnsi="Times New Roman" w:cs="Times New Roman"/>
          <w:sz w:val="24"/>
          <w:szCs w:val="24"/>
        </w:rPr>
        <w:t xml:space="preserve"> </w:t>
      </w:r>
      <w:r w:rsidR="00555DEE" w:rsidRPr="0054546D">
        <w:rPr>
          <w:rFonts w:ascii="Times New Roman" w:hAnsi="Times New Roman" w:cs="Times New Roman"/>
          <w:sz w:val="24"/>
          <w:szCs w:val="24"/>
        </w:rPr>
        <w:t xml:space="preserve">Karunakaran </w:t>
      </w:r>
      <w:r w:rsidR="00555DEE" w:rsidRPr="0054546D">
        <w:rPr>
          <w:rFonts w:ascii="Times New Roman" w:hAnsi="Times New Roman" w:cs="Times New Roman"/>
          <w:i/>
          <w:sz w:val="24"/>
          <w:szCs w:val="24"/>
        </w:rPr>
        <w:t xml:space="preserve">et al. </w:t>
      </w:r>
      <w:r w:rsidR="00555DEE" w:rsidRPr="0054546D">
        <w:rPr>
          <w:rFonts w:ascii="Times New Roman" w:hAnsi="Times New Roman" w:cs="Times New Roman"/>
          <w:sz w:val="24"/>
          <w:szCs w:val="24"/>
        </w:rPr>
        <w:t>(2015) concluded</w:t>
      </w:r>
      <w:r w:rsidR="00555DEE" w:rsidRPr="00555DEE">
        <w:rPr>
          <w:rFonts w:ascii="Times New Roman" w:hAnsi="Times New Roman" w:cs="Times New Roman"/>
          <w:sz w:val="24"/>
          <w:szCs w:val="24"/>
        </w:rPr>
        <w:t xml:space="preserve"> that </w:t>
      </w:r>
      <w:r w:rsidR="0031120B">
        <w:rPr>
          <w:rFonts w:ascii="Times New Roman" w:hAnsi="Times New Roman" w:cs="Times New Roman"/>
          <w:sz w:val="24"/>
          <w:szCs w:val="24"/>
        </w:rPr>
        <w:t>“</w:t>
      </w:r>
      <w:r w:rsidR="00555DEE" w:rsidRPr="00555DEE">
        <w:rPr>
          <w:rFonts w:ascii="Times New Roman" w:hAnsi="Times New Roman" w:cs="Times New Roman"/>
          <w:sz w:val="24"/>
          <w:szCs w:val="24"/>
        </w:rPr>
        <w:t>residue management recorded significantly highest soil organic carbon and available NPK in soil as compared to no residue management</w:t>
      </w:r>
      <w:r w:rsidR="0031120B">
        <w:rPr>
          <w:rFonts w:ascii="Times New Roman" w:hAnsi="Times New Roman" w:cs="Times New Roman"/>
          <w:sz w:val="24"/>
          <w:szCs w:val="24"/>
        </w:rPr>
        <w:t>”</w:t>
      </w:r>
      <w:r w:rsidR="00555DEE" w:rsidRPr="00555DEE">
        <w:rPr>
          <w:rFonts w:ascii="Times New Roman" w:hAnsi="Times New Roman" w:cs="Times New Roman"/>
          <w:sz w:val="24"/>
          <w:szCs w:val="24"/>
        </w:rPr>
        <w:t>.</w:t>
      </w:r>
      <w:r w:rsidR="00555DEE" w:rsidRPr="00555DEE">
        <w:rPr>
          <w:rFonts w:ascii="Times New Roman" w:eastAsia="Times New Roman" w:hAnsi="Times New Roman" w:cs="Times New Roman"/>
          <w:sz w:val="24"/>
          <w:szCs w:val="24"/>
        </w:rPr>
        <w:t xml:space="preserve"> </w:t>
      </w:r>
      <w:r w:rsidR="0031120B">
        <w:rPr>
          <w:rFonts w:ascii="Times New Roman" w:eastAsia="Times New Roman" w:hAnsi="Times New Roman" w:cs="Times New Roman"/>
          <w:sz w:val="24"/>
          <w:szCs w:val="24"/>
        </w:rPr>
        <w:t>“</w:t>
      </w:r>
      <w:r w:rsidR="00555DEE" w:rsidRPr="00555DEE">
        <w:rPr>
          <w:rFonts w:ascii="Times New Roman" w:hAnsi="Times New Roman" w:cs="Times New Roman"/>
          <w:sz w:val="24"/>
          <w:szCs w:val="24"/>
        </w:rPr>
        <w:t>Straw mulching significantly influenced the soil moisture content and concentration of nitrate-N, K, Ca and Mg in the soil solution</w:t>
      </w:r>
      <w:r w:rsidR="0031120B">
        <w:rPr>
          <w:rFonts w:ascii="Times New Roman" w:hAnsi="Times New Roman" w:cs="Times New Roman"/>
          <w:sz w:val="24"/>
          <w:szCs w:val="24"/>
        </w:rPr>
        <w:t>”</w:t>
      </w:r>
      <w:r w:rsidR="00555DEE" w:rsidRPr="00555DEE">
        <w:rPr>
          <w:rFonts w:ascii="Times New Roman" w:hAnsi="Times New Roman" w:cs="Times New Roman"/>
          <w:sz w:val="24"/>
          <w:szCs w:val="24"/>
        </w:rPr>
        <w:t xml:space="preserve">, </w:t>
      </w:r>
      <w:proofErr w:type="spellStart"/>
      <w:r w:rsidR="00555DEE" w:rsidRPr="00555DEE">
        <w:rPr>
          <w:rFonts w:ascii="Times New Roman" w:hAnsi="Times New Roman" w:cs="Times New Roman"/>
          <w:sz w:val="24"/>
          <w:szCs w:val="24"/>
        </w:rPr>
        <w:t>Stagnari</w:t>
      </w:r>
      <w:proofErr w:type="spellEnd"/>
      <w:r w:rsidR="00555DEE" w:rsidRPr="00555DEE">
        <w:rPr>
          <w:rFonts w:ascii="Times New Roman" w:hAnsi="Times New Roman" w:cs="Times New Roman"/>
          <w:sz w:val="24"/>
          <w:szCs w:val="24"/>
        </w:rPr>
        <w:t xml:space="preserve"> </w:t>
      </w:r>
      <w:r w:rsidR="00555DEE" w:rsidRPr="00555DEE">
        <w:rPr>
          <w:rFonts w:ascii="Times New Roman" w:hAnsi="Times New Roman" w:cs="Times New Roman"/>
          <w:i/>
          <w:sz w:val="24"/>
          <w:szCs w:val="24"/>
        </w:rPr>
        <w:t>et al</w:t>
      </w:r>
      <w:r w:rsidR="00555DEE" w:rsidRPr="00555DEE">
        <w:rPr>
          <w:rFonts w:ascii="Times New Roman" w:hAnsi="Times New Roman" w:cs="Times New Roman"/>
          <w:sz w:val="24"/>
          <w:szCs w:val="24"/>
        </w:rPr>
        <w:t>. (2014).</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Mitra and Mandal (2012) reported that </w:t>
      </w:r>
      <w:r w:rsidR="0031120B">
        <w:rPr>
          <w:rFonts w:ascii="Times New Roman" w:hAnsi="Times New Roman" w:cs="Times New Roman"/>
          <w:sz w:val="24"/>
          <w:szCs w:val="24"/>
        </w:rPr>
        <w:t>“</w:t>
      </w:r>
      <w:r w:rsidR="00555DEE" w:rsidRPr="00555DEE">
        <w:rPr>
          <w:rFonts w:ascii="Times New Roman" w:hAnsi="Times New Roman" w:cs="Times New Roman"/>
          <w:sz w:val="24"/>
          <w:szCs w:val="24"/>
        </w:rPr>
        <w:t xml:space="preserve">incorporation of paddy straw improved available NPK and soil </w:t>
      </w:r>
      <w:proofErr w:type="spellStart"/>
      <w:r w:rsidR="00555DEE" w:rsidRPr="00555DEE">
        <w:rPr>
          <w:rFonts w:ascii="Times New Roman" w:hAnsi="Times New Roman" w:cs="Times New Roman"/>
          <w:sz w:val="24"/>
          <w:szCs w:val="24"/>
        </w:rPr>
        <w:t>physico</w:t>
      </w:r>
      <w:proofErr w:type="spellEnd"/>
      <w:r w:rsidR="00555DEE" w:rsidRPr="00555DEE">
        <w:rPr>
          <w:rFonts w:ascii="Times New Roman" w:hAnsi="Times New Roman" w:cs="Times New Roman"/>
          <w:sz w:val="24"/>
          <w:szCs w:val="24"/>
        </w:rPr>
        <w:t>-chemical properties as compared with non-mulched plots</w:t>
      </w:r>
      <w:r w:rsidR="0031120B">
        <w:rPr>
          <w:rFonts w:ascii="Times New Roman" w:hAnsi="Times New Roman" w:cs="Times New Roman"/>
          <w:sz w:val="24"/>
          <w:szCs w:val="24"/>
        </w:rPr>
        <w:t>”</w:t>
      </w:r>
      <w:r w:rsidR="00555DEE" w:rsidRPr="00555DEE">
        <w:rPr>
          <w:rFonts w:ascii="Times New Roman" w:hAnsi="Times New Roman" w:cs="Times New Roman"/>
          <w:sz w:val="24"/>
          <w:szCs w:val="24"/>
        </w:rPr>
        <w:t>.</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Jordan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 xml:space="preserve">(2010) </w:t>
      </w:r>
      <w:r w:rsidR="00555DEE" w:rsidRPr="00555DEE">
        <w:rPr>
          <w:rFonts w:ascii="Times New Roman" w:hAnsi="Times New Roman" w:cs="Times New Roman"/>
          <w:sz w:val="24"/>
          <w:szCs w:val="24"/>
        </w:rPr>
        <w:lastRenderedPageBreak/>
        <w:t xml:space="preserve">observed that </w:t>
      </w:r>
      <w:r w:rsidR="0031120B">
        <w:rPr>
          <w:rFonts w:ascii="Times New Roman" w:hAnsi="Times New Roman" w:cs="Times New Roman"/>
          <w:sz w:val="24"/>
          <w:szCs w:val="24"/>
        </w:rPr>
        <w:t>“</w:t>
      </w:r>
      <w:r w:rsidR="00555DEE" w:rsidRPr="00555DEE">
        <w:rPr>
          <w:rFonts w:ascii="Times New Roman" w:hAnsi="Times New Roman" w:cs="Times New Roman"/>
          <w:sz w:val="24"/>
          <w:szCs w:val="24"/>
        </w:rPr>
        <w:t>application of wheat straw mulch significantly improved soil fertility and physical properties with mulching rate</w:t>
      </w:r>
      <w:r w:rsidR="0031120B">
        <w:rPr>
          <w:rFonts w:ascii="Times New Roman" w:hAnsi="Times New Roman" w:cs="Times New Roman"/>
          <w:sz w:val="24"/>
          <w:szCs w:val="24"/>
        </w:rPr>
        <w:t>”</w:t>
      </w:r>
      <w:r w:rsidR="00555DEE" w:rsidRPr="00555DEE">
        <w:rPr>
          <w:rFonts w:ascii="Times New Roman" w:hAnsi="Times New Roman" w:cs="Times New Roman"/>
          <w:sz w:val="24"/>
          <w:szCs w:val="24"/>
        </w:rPr>
        <w:t>.</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Singh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 xml:space="preserve">(2009) reported that </w:t>
      </w:r>
      <w:r w:rsidR="0031120B">
        <w:rPr>
          <w:rFonts w:ascii="Times New Roman" w:hAnsi="Times New Roman" w:cs="Times New Roman"/>
          <w:sz w:val="24"/>
          <w:szCs w:val="24"/>
        </w:rPr>
        <w:t>“</w:t>
      </w:r>
      <w:r w:rsidR="00555DEE" w:rsidRPr="00555DEE">
        <w:rPr>
          <w:rFonts w:ascii="Times New Roman" w:hAnsi="Times New Roman" w:cs="Times New Roman"/>
          <w:sz w:val="24"/>
          <w:szCs w:val="24"/>
        </w:rPr>
        <w:t>residue application improved the soil physio-chemical and biological environment in the soil through addition of nutrients, enhanced microbial activity</w:t>
      </w:r>
      <w:r w:rsidR="0031120B">
        <w:rPr>
          <w:rFonts w:ascii="Times New Roman" w:hAnsi="Times New Roman" w:cs="Times New Roman"/>
          <w:sz w:val="24"/>
          <w:szCs w:val="24"/>
        </w:rPr>
        <w:t>”</w:t>
      </w:r>
      <w:r w:rsidR="00555DEE" w:rsidRPr="00555DEE">
        <w:rPr>
          <w:rFonts w:ascii="Times New Roman" w:hAnsi="Times New Roman" w:cs="Times New Roman"/>
          <w:sz w:val="24"/>
          <w:szCs w:val="24"/>
        </w:rPr>
        <w:t>.</w:t>
      </w:r>
    </w:p>
    <w:p w14:paraId="3D6D7517" w14:textId="77777777" w:rsid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 xml:space="preserve">Zinc fortification treatments did not significantly affect available P and K, though minor variations were observed. The pooled available P ranged between 15.80 kg ha⁻¹ in Z₅ (RDF + seed soaking with Zn + </w:t>
      </w:r>
      <w:proofErr w:type="spellStart"/>
      <w:r w:rsidRPr="00601E70">
        <w:rPr>
          <w:rFonts w:ascii="Times New Roman" w:hAnsi="Times New Roman" w:cs="Times New Roman"/>
          <w:sz w:val="24"/>
          <w:szCs w:val="24"/>
        </w:rPr>
        <w:t>ZnSO</w:t>
      </w:r>
      <w:proofErr w:type="spellEnd"/>
      <w:r w:rsidRPr="00601E70">
        <w:rPr>
          <w:rFonts w:ascii="Times New Roman" w:hAnsi="Times New Roman" w:cs="Times New Roman"/>
          <w:sz w:val="24"/>
          <w:szCs w:val="24"/>
        </w:rPr>
        <w:t xml:space="preserve">₄ @ 25 kg ha⁻¹ + foliar spray) and 16.99 kg ha⁻¹ in control Z₁, indicating a possible antagonistic Zn–P interaction wherein excess Zn slightly reduced P availability through precipitation or adsorption. Similarly, available K ranged from 217.87 kg ha⁻¹ in Z₁ to 220.72 kg ha⁻¹ in Z₅, with non-significant differences, suggesting that Zn application has little direct influence on soil K status. In contrast, available Zn was significantly improved by zinc fortification, with maximum pooled values under Z₂ (0.82 mg kg⁻¹) and Z₅ (0.82 mg kg⁻¹), closely followed by Z₃ (0.81 mg kg⁻¹), while the lowest was in control Z₁ (0.75 mg kg⁻¹). The increase was due to direct </w:t>
      </w:r>
      <w:proofErr w:type="spellStart"/>
      <w:r w:rsidRPr="00601E70">
        <w:rPr>
          <w:rFonts w:ascii="Times New Roman" w:hAnsi="Times New Roman" w:cs="Times New Roman"/>
          <w:sz w:val="24"/>
          <w:szCs w:val="24"/>
        </w:rPr>
        <w:t>ZnSO</w:t>
      </w:r>
      <w:proofErr w:type="spellEnd"/>
      <w:r w:rsidRPr="00601E70">
        <w:rPr>
          <w:rFonts w:ascii="Times New Roman" w:hAnsi="Times New Roman" w:cs="Times New Roman"/>
          <w:sz w:val="24"/>
          <w:szCs w:val="24"/>
        </w:rPr>
        <w:t>₄ application, seed soaking, and foliar sprays, which enhanced Zn solubility, maintained higher residual Zn, and ensured uniform distribution in the rhizosphere.</w:t>
      </w:r>
    </w:p>
    <w:p w14:paraId="2B31D836" w14:textId="77777777" w:rsidR="00601E70" w:rsidRP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The interaction between mulching and z</w:t>
      </w:r>
      <w:bookmarkStart w:id="2" w:name="_GoBack"/>
      <w:bookmarkEnd w:id="2"/>
      <w:r w:rsidRPr="00601E70">
        <w:rPr>
          <w:rFonts w:ascii="Times New Roman" w:hAnsi="Times New Roman" w:cs="Times New Roman"/>
          <w:sz w:val="24"/>
          <w:szCs w:val="24"/>
        </w:rPr>
        <w:t>inc fortification was found non-significant for P, K, and Zn, indicating that their effects were additive rather than synergistic. Mulching primarily enhanced nutrient retention and mobilization through organic matter dynamics, while zinc fortification improved soil Zn concentration and availability through direct supplementation and priming effects.</w:t>
      </w:r>
    </w:p>
    <w:p w14:paraId="324055D3" w14:textId="77777777" w:rsidR="00601E70" w:rsidRDefault="00601E70" w:rsidP="00601E70">
      <w:pPr>
        <w:pStyle w:val="ListParagraph"/>
        <w:ind w:left="0" w:right="0"/>
        <w:rPr>
          <w:rFonts w:ascii="Times New Roman" w:hAnsi="Times New Roman" w:cs="Times New Roman"/>
          <w:sz w:val="24"/>
          <w:szCs w:val="24"/>
        </w:rPr>
      </w:pPr>
    </w:p>
    <w:p w14:paraId="6929610F" w14:textId="24420E8D" w:rsidR="006A7664" w:rsidRDefault="006A7664" w:rsidP="00601E70">
      <w:pPr>
        <w:pStyle w:val="ListParagraph"/>
        <w:ind w:left="0" w:right="0"/>
        <w:rPr>
          <w:rFonts w:ascii="Times New Roman" w:hAnsi="Times New Roman" w:cs="Times New Roman"/>
          <w:sz w:val="24"/>
          <w:szCs w:val="24"/>
        </w:rPr>
      </w:pPr>
    </w:p>
    <w:p w14:paraId="15350407" w14:textId="2DE83AFD" w:rsidR="007B26BC" w:rsidRDefault="007B26BC" w:rsidP="00601E70">
      <w:pPr>
        <w:pStyle w:val="ListParagraph"/>
        <w:ind w:left="0" w:right="0"/>
        <w:rPr>
          <w:rFonts w:ascii="Times New Roman" w:hAnsi="Times New Roman" w:cs="Times New Roman"/>
          <w:sz w:val="24"/>
          <w:szCs w:val="24"/>
        </w:rPr>
      </w:pPr>
    </w:p>
    <w:p w14:paraId="412BC976" w14:textId="47DC8DA2" w:rsidR="007B26BC" w:rsidRDefault="007B26BC" w:rsidP="00601E70">
      <w:pPr>
        <w:pStyle w:val="ListParagraph"/>
        <w:ind w:left="0" w:right="0"/>
        <w:rPr>
          <w:rFonts w:ascii="Times New Roman" w:hAnsi="Times New Roman" w:cs="Times New Roman"/>
          <w:sz w:val="24"/>
          <w:szCs w:val="24"/>
        </w:rPr>
      </w:pPr>
    </w:p>
    <w:p w14:paraId="73324A8D" w14:textId="77777777" w:rsidR="007B26BC" w:rsidRDefault="007B26BC" w:rsidP="00601E70">
      <w:pPr>
        <w:pStyle w:val="ListParagraph"/>
        <w:ind w:left="0" w:right="0"/>
        <w:rPr>
          <w:rFonts w:ascii="Times New Roman" w:hAnsi="Times New Roman" w:cs="Times New Roman"/>
          <w:sz w:val="24"/>
          <w:szCs w:val="24"/>
        </w:rPr>
      </w:pPr>
    </w:p>
    <w:p w14:paraId="737D5B61" w14:textId="77777777" w:rsidR="006A7664" w:rsidRDefault="006A7664" w:rsidP="00601E70">
      <w:pPr>
        <w:pStyle w:val="ListParagraph"/>
        <w:ind w:left="0" w:right="0"/>
        <w:rPr>
          <w:rFonts w:ascii="Times New Roman" w:hAnsi="Times New Roman" w:cs="Times New Roman"/>
          <w:sz w:val="24"/>
          <w:szCs w:val="24"/>
        </w:rPr>
      </w:pPr>
    </w:p>
    <w:p w14:paraId="2B279DC3" w14:textId="77777777" w:rsidR="006A7664" w:rsidRDefault="006A7664" w:rsidP="00601E70">
      <w:pPr>
        <w:pStyle w:val="ListParagraph"/>
        <w:ind w:left="0" w:right="0"/>
        <w:rPr>
          <w:rFonts w:ascii="Times New Roman" w:hAnsi="Times New Roman" w:cs="Times New Roman"/>
          <w:sz w:val="24"/>
          <w:szCs w:val="24"/>
        </w:rPr>
      </w:pPr>
    </w:p>
    <w:p w14:paraId="29DC0FB1" w14:textId="77777777" w:rsidR="006A7664" w:rsidRPr="006A7664" w:rsidRDefault="006A7664"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lastRenderedPageBreak/>
        <w:t>Table:1</w:t>
      </w:r>
      <w:r w:rsidRPr="00D61349">
        <w:rPr>
          <w:rFonts w:ascii="Times New Roman" w:eastAsia="Calibri" w:hAnsi="Times New Roman" w:cs="Times New Roman"/>
          <w:kern w:val="2"/>
          <w:lang w:val="en-IN"/>
        </w:rPr>
        <w:t xml:space="preserve"> </w:t>
      </w:r>
      <w:r w:rsidRPr="00D61349">
        <w:rPr>
          <w:rFonts w:ascii="Times New Roman" w:eastAsia="Calibri" w:hAnsi="Times New Roman" w:cs="Times New Roman"/>
          <w:b/>
          <w:bCs/>
          <w:kern w:val="2"/>
          <w:lang w:val="en-IN"/>
        </w:rPr>
        <w:t>Effect</w:t>
      </w:r>
      <w:r w:rsidRPr="006A7664">
        <w:rPr>
          <w:rFonts w:ascii="Times New Roman" w:eastAsia="Calibri" w:hAnsi="Times New Roman" w:cs="Times New Roman"/>
          <w:b/>
          <w:bCs/>
          <w:kern w:val="2"/>
          <w:lang w:val="en-IN"/>
        </w:rPr>
        <w:t xml:space="preserve"> of treatments on Physico-chemical properties of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p>
    <w:tbl>
      <w:tblPr>
        <w:tblStyle w:val="TableGrid"/>
        <w:tblW w:w="5142" w:type="pct"/>
        <w:tblInd w:w="-318" w:type="dxa"/>
        <w:tblLook w:val="04A0" w:firstRow="1" w:lastRow="0" w:firstColumn="1" w:lastColumn="0" w:noHBand="0" w:noVBand="1"/>
      </w:tblPr>
      <w:tblGrid>
        <w:gridCol w:w="3511"/>
        <w:gridCol w:w="724"/>
        <w:gridCol w:w="869"/>
        <w:gridCol w:w="904"/>
        <w:gridCol w:w="988"/>
        <w:gridCol w:w="988"/>
        <w:gridCol w:w="991"/>
        <w:gridCol w:w="988"/>
        <w:gridCol w:w="988"/>
        <w:gridCol w:w="991"/>
        <w:gridCol w:w="869"/>
        <w:gridCol w:w="869"/>
        <w:gridCol w:w="898"/>
      </w:tblGrid>
      <w:tr w:rsidR="006A7664" w:rsidRPr="006A7664" w14:paraId="38AD5FDA" w14:textId="77777777" w:rsidTr="00DD3A01">
        <w:trPr>
          <w:trHeight w:val="250"/>
        </w:trPr>
        <w:tc>
          <w:tcPr>
            <w:tcW w:w="1204" w:type="pct"/>
            <w:vMerge w:val="restart"/>
            <w:vAlign w:val="center"/>
          </w:tcPr>
          <w:p w14:paraId="7A52C89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Treatments</w:t>
            </w:r>
          </w:p>
        </w:tc>
        <w:tc>
          <w:tcPr>
            <w:tcW w:w="856" w:type="pct"/>
            <w:gridSpan w:val="3"/>
            <w:vAlign w:val="center"/>
          </w:tcPr>
          <w:p w14:paraId="54E58FFC" w14:textId="77777777"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Bulk Density</w:t>
            </w:r>
          </w:p>
          <w:p w14:paraId="05D195A2" w14:textId="77777777" w:rsidR="006A7664" w:rsidRPr="006A7664" w:rsidRDefault="006A7664" w:rsidP="006A7664">
            <w:pPr>
              <w:jc w:val="center"/>
              <w:rPr>
                <w:rFonts w:ascii="Times New Roman" w:eastAsia="Calibri" w:hAnsi="Times New Roman" w:cs="Times New Roman"/>
                <w:b/>
                <w:bCs/>
                <w:kern w:val="24"/>
                <w:sz w:val="18"/>
                <w:szCs w:val="18"/>
                <w:vertAlign w:val="superscript"/>
              </w:rPr>
            </w:pPr>
            <w:r w:rsidRPr="006A7664">
              <w:rPr>
                <w:rFonts w:ascii="Times New Roman" w:eastAsia="Calibri" w:hAnsi="Times New Roman" w:cs="Times New Roman"/>
                <w:b/>
                <w:bCs/>
                <w:kern w:val="24"/>
                <w:sz w:val="18"/>
                <w:szCs w:val="18"/>
              </w:rPr>
              <w:t>(Mg m</w:t>
            </w:r>
            <w:r w:rsidRPr="006A7664">
              <w:rPr>
                <w:rFonts w:ascii="Times New Roman" w:eastAsia="Calibri" w:hAnsi="Times New Roman" w:cs="Times New Roman"/>
                <w:b/>
                <w:bCs/>
                <w:kern w:val="24"/>
                <w:sz w:val="18"/>
                <w:szCs w:val="18"/>
                <w:vertAlign w:val="superscript"/>
              </w:rPr>
              <w:t>- 3</w:t>
            </w:r>
            <w:r w:rsidRPr="006A7664">
              <w:rPr>
                <w:rFonts w:ascii="Times New Roman" w:eastAsia="Calibri" w:hAnsi="Times New Roman" w:cs="Times New Roman"/>
                <w:b/>
                <w:bCs/>
                <w:kern w:val="24"/>
                <w:sz w:val="18"/>
                <w:szCs w:val="18"/>
              </w:rPr>
              <w:t>)</w:t>
            </w:r>
          </w:p>
        </w:tc>
        <w:tc>
          <w:tcPr>
            <w:tcW w:w="1018" w:type="pct"/>
            <w:gridSpan w:val="3"/>
            <w:vAlign w:val="center"/>
          </w:tcPr>
          <w:p w14:paraId="54662E95" w14:textId="77777777"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Particle Density</w:t>
            </w:r>
          </w:p>
          <w:p w14:paraId="6F15F5F3"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(Mg m</w:t>
            </w:r>
            <w:r w:rsidRPr="006A7664">
              <w:rPr>
                <w:rFonts w:ascii="Times New Roman" w:eastAsia="Calibri" w:hAnsi="Times New Roman" w:cs="Times New Roman"/>
                <w:b/>
                <w:bCs/>
                <w:sz w:val="18"/>
                <w:szCs w:val="18"/>
                <w:vertAlign w:val="superscript"/>
              </w:rPr>
              <w:t>-</w:t>
            </w:r>
            <w:r w:rsidRPr="006A7664">
              <w:rPr>
                <w:rFonts w:ascii="Times New Roman" w:eastAsia="Calibri" w:hAnsi="Times New Roman" w:cs="Times New Roman"/>
                <w:b/>
                <w:bCs/>
                <w:sz w:val="18"/>
                <w:szCs w:val="18"/>
              </w:rPr>
              <w:t>³)</w:t>
            </w:r>
          </w:p>
        </w:tc>
        <w:tc>
          <w:tcPr>
            <w:tcW w:w="1018" w:type="pct"/>
            <w:gridSpan w:val="3"/>
            <w:vAlign w:val="center"/>
          </w:tcPr>
          <w:p w14:paraId="388953BA"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Ph</w:t>
            </w:r>
          </w:p>
        </w:tc>
        <w:tc>
          <w:tcPr>
            <w:tcW w:w="904" w:type="pct"/>
            <w:gridSpan w:val="3"/>
            <w:vAlign w:val="center"/>
          </w:tcPr>
          <w:p w14:paraId="075DE881"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EC (</w:t>
            </w:r>
            <w:proofErr w:type="spellStart"/>
            <w:r w:rsidRPr="006A7664">
              <w:rPr>
                <w:rFonts w:ascii="Times New Roman" w:eastAsia="Calibri" w:hAnsi="Times New Roman" w:cs="Times New Roman"/>
                <w:b/>
                <w:bCs/>
                <w:kern w:val="24"/>
                <w:sz w:val="18"/>
                <w:szCs w:val="18"/>
              </w:rPr>
              <w:t>dS</w:t>
            </w:r>
            <w:proofErr w:type="spellEnd"/>
            <w:r w:rsidRPr="006A7664">
              <w:rPr>
                <w:rFonts w:ascii="Times New Roman" w:eastAsia="Calibri" w:hAnsi="Times New Roman" w:cs="Times New Roman"/>
                <w:b/>
                <w:bCs/>
                <w:kern w:val="24"/>
                <w:sz w:val="18"/>
                <w:szCs w:val="18"/>
              </w:rPr>
              <w:t xml:space="preserve"> m</w:t>
            </w:r>
            <w:r w:rsidRPr="006A7664">
              <w:rPr>
                <w:rFonts w:ascii="Times New Roman" w:eastAsia="Calibri" w:hAnsi="Times New Roman" w:cs="Times New Roman"/>
                <w:b/>
                <w:bCs/>
                <w:kern w:val="24"/>
                <w:sz w:val="18"/>
                <w:szCs w:val="18"/>
                <w:vertAlign w:val="superscript"/>
              </w:rPr>
              <w:t>-1</w:t>
            </w:r>
            <w:r w:rsidRPr="006A7664">
              <w:rPr>
                <w:rFonts w:ascii="Times New Roman" w:eastAsia="Calibri" w:hAnsi="Times New Roman" w:cs="Times New Roman"/>
                <w:b/>
                <w:bCs/>
                <w:kern w:val="24"/>
                <w:sz w:val="18"/>
                <w:szCs w:val="18"/>
              </w:rPr>
              <w:t>)</w:t>
            </w:r>
          </w:p>
        </w:tc>
      </w:tr>
      <w:tr w:rsidR="006A7664" w:rsidRPr="006A7664" w14:paraId="0301B180" w14:textId="77777777" w:rsidTr="00DD3A01">
        <w:trPr>
          <w:trHeight w:val="218"/>
        </w:trPr>
        <w:tc>
          <w:tcPr>
            <w:tcW w:w="1204" w:type="pct"/>
            <w:vMerge/>
          </w:tcPr>
          <w:p w14:paraId="6E42F081" w14:textId="77777777" w:rsidR="006A7664" w:rsidRPr="006A7664" w:rsidRDefault="006A7664" w:rsidP="006A7664">
            <w:pPr>
              <w:rPr>
                <w:rFonts w:ascii="Times New Roman" w:eastAsia="Calibri" w:hAnsi="Times New Roman" w:cs="Times New Roman"/>
                <w:b/>
                <w:bCs/>
              </w:rPr>
            </w:pPr>
          </w:p>
        </w:tc>
        <w:tc>
          <w:tcPr>
            <w:tcW w:w="248" w:type="pct"/>
          </w:tcPr>
          <w:p w14:paraId="19117B8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14:paraId="4EBD9F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10" w:type="pct"/>
          </w:tcPr>
          <w:p w14:paraId="5B940C1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14:paraId="59A1532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14:paraId="1D00F0B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14:paraId="481F70A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14:paraId="7930834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14:paraId="55298D9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14:paraId="3628CBD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298" w:type="pct"/>
          </w:tcPr>
          <w:p w14:paraId="5621D57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14:paraId="6B0743E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08" w:type="pct"/>
          </w:tcPr>
          <w:p w14:paraId="10C57AB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14:paraId="5B22AA85" w14:textId="77777777" w:rsidTr="00DD3A01">
        <w:trPr>
          <w:trHeight w:val="157"/>
        </w:trPr>
        <w:tc>
          <w:tcPr>
            <w:tcW w:w="5000" w:type="pct"/>
            <w:gridSpan w:val="13"/>
          </w:tcPr>
          <w:p w14:paraId="73032801"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585FE8" w:rsidRPr="006A7664" w14:paraId="08B7D0B1" w14:textId="77777777" w:rsidTr="00DD3A01">
        <w:trPr>
          <w:trHeight w:val="250"/>
        </w:trPr>
        <w:tc>
          <w:tcPr>
            <w:tcW w:w="1204" w:type="pct"/>
          </w:tcPr>
          <w:p w14:paraId="5BF4A055"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48" w:type="pct"/>
          </w:tcPr>
          <w:p w14:paraId="52B7CBEC"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7016FDE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3D17EA6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59883693"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14:paraId="59A2985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40" w:type="pct"/>
          </w:tcPr>
          <w:p w14:paraId="4DBB33D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14:paraId="21C1CB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7.90</w:t>
            </w:r>
          </w:p>
        </w:tc>
        <w:tc>
          <w:tcPr>
            <w:tcW w:w="339" w:type="pct"/>
          </w:tcPr>
          <w:p w14:paraId="22B91BBD"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7.87</w:t>
            </w:r>
          </w:p>
        </w:tc>
        <w:tc>
          <w:tcPr>
            <w:tcW w:w="340" w:type="pct"/>
          </w:tcPr>
          <w:p w14:paraId="3269F6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7.89</w:t>
            </w:r>
          </w:p>
        </w:tc>
        <w:tc>
          <w:tcPr>
            <w:tcW w:w="298" w:type="pct"/>
          </w:tcPr>
          <w:p w14:paraId="2632D710"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0771490C"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c>
          <w:tcPr>
            <w:tcW w:w="308" w:type="pct"/>
          </w:tcPr>
          <w:p w14:paraId="200C08BC"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r>
      <w:tr w:rsidR="00585FE8" w:rsidRPr="006A7664" w14:paraId="72F48E37" w14:textId="77777777" w:rsidTr="00DD3A01">
        <w:trPr>
          <w:trHeight w:val="250"/>
        </w:trPr>
        <w:tc>
          <w:tcPr>
            <w:tcW w:w="1204" w:type="pct"/>
          </w:tcPr>
          <w:p w14:paraId="0ECDD937"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48" w:type="pct"/>
          </w:tcPr>
          <w:p w14:paraId="0A12CE5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0E821A9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30432E42"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1C52692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2.54</w:t>
            </w:r>
          </w:p>
        </w:tc>
        <w:tc>
          <w:tcPr>
            <w:tcW w:w="339" w:type="pct"/>
          </w:tcPr>
          <w:p w14:paraId="2099BCF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14:paraId="44F30C7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3B3349E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339" w:type="pct"/>
          </w:tcPr>
          <w:p w14:paraId="39A67C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14:paraId="43138CC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7.78</w:t>
            </w:r>
          </w:p>
        </w:tc>
        <w:tc>
          <w:tcPr>
            <w:tcW w:w="298" w:type="pct"/>
          </w:tcPr>
          <w:p w14:paraId="600C91B9"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5D3F4178"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c>
          <w:tcPr>
            <w:tcW w:w="308" w:type="pct"/>
          </w:tcPr>
          <w:p w14:paraId="5EBF7B93"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r>
      <w:tr w:rsidR="00585FE8" w:rsidRPr="006A7664" w14:paraId="619CF526" w14:textId="77777777" w:rsidTr="00DD3A01">
        <w:trPr>
          <w:trHeight w:val="245"/>
        </w:trPr>
        <w:tc>
          <w:tcPr>
            <w:tcW w:w="1204" w:type="pct"/>
          </w:tcPr>
          <w:p w14:paraId="2B00CFB0"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48" w:type="pct"/>
          </w:tcPr>
          <w:p w14:paraId="592C689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17B4E736"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1216B63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0C5A4823"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7E8E117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14:paraId="2B422A7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24644F2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7.86</w:t>
            </w:r>
          </w:p>
        </w:tc>
        <w:tc>
          <w:tcPr>
            <w:tcW w:w="339" w:type="pct"/>
          </w:tcPr>
          <w:p w14:paraId="373E6EC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14:paraId="712CA4AD"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298" w:type="pct"/>
          </w:tcPr>
          <w:p w14:paraId="58B67FA0"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6C4B03D9"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c>
          <w:tcPr>
            <w:tcW w:w="308" w:type="pct"/>
          </w:tcPr>
          <w:p w14:paraId="14DF9D29" w14:textId="77777777" w:rsidR="00585FE8" w:rsidRPr="006A7664" w:rsidRDefault="00585FE8" w:rsidP="00525003">
            <w:pPr>
              <w:jc w:val="center"/>
              <w:rPr>
                <w:rFonts w:ascii="Times New Roman" w:eastAsia="Calibri" w:hAnsi="Times New Roman" w:cs="Times New Roman"/>
              </w:rPr>
            </w:pPr>
            <w:r>
              <w:rPr>
                <w:rFonts w:ascii="Calibri" w:eastAsia="Calibri" w:hAnsi="Calibri" w:cs="Calibri"/>
              </w:rPr>
              <w:t>0.55</w:t>
            </w:r>
          </w:p>
        </w:tc>
      </w:tr>
      <w:tr w:rsidR="00585FE8" w:rsidRPr="006A7664" w14:paraId="3EAA69B2" w14:textId="77777777" w:rsidTr="00DD3A01">
        <w:trPr>
          <w:trHeight w:val="250"/>
        </w:trPr>
        <w:tc>
          <w:tcPr>
            <w:tcW w:w="1204" w:type="pct"/>
          </w:tcPr>
          <w:p w14:paraId="5D75A90A" w14:textId="77777777"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14:paraId="05E2D69A"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298" w:type="pct"/>
          </w:tcPr>
          <w:p w14:paraId="6A4F8FFC"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10" w:type="pct"/>
          </w:tcPr>
          <w:p w14:paraId="09539FAD"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39" w:type="pct"/>
          </w:tcPr>
          <w:p w14:paraId="68215D4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14:paraId="6303634C"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40" w:type="pct"/>
          </w:tcPr>
          <w:p w14:paraId="14054EE7"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14:paraId="2AB0A3CC"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339" w:type="pct"/>
          </w:tcPr>
          <w:p w14:paraId="5588A592"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0.04</w:t>
            </w:r>
          </w:p>
        </w:tc>
        <w:tc>
          <w:tcPr>
            <w:tcW w:w="340" w:type="pct"/>
          </w:tcPr>
          <w:p w14:paraId="7644B16B"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298" w:type="pct"/>
          </w:tcPr>
          <w:p w14:paraId="44575ED7"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w:t>
            </w:r>
            <w:r>
              <w:rPr>
                <w:rFonts w:ascii="Calibri" w:eastAsia="Calibri" w:hAnsi="Calibri" w:cs="Calibri"/>
                <w:b/>
                <w:bCs/>
              </w:rPr>
              <w:t>03</w:t>
            </w:r>
          </w:p>
        </w:tc>
        <w:tc>
          <w:tcPr>
            <w:tcW w:w="298" w:type="pct"/>
          </w:tcPr>
          <w:p w14:paraId="66DE3971" w14:textId="77777777" w:rsidR="00585FE8" w:rsidRDefault="00585FE8">
            <w:r w:rsidRPr="00F3305C">
              <w:rPr>
                <w:rFonts w:ascii="Calibri" w:eastAsia="Calibri" w:hAnsi="Calibri" w:cs="Calibri"/>
                <w:b/>
                <w:bCs/>
              </w:rPr>
              <w:t>0.003</w:t>
            </w:r>
          </w:p>
        </w:tc>
        <w:tc>
          <w:tcPr>
            <w:tcW w:w="308" w:type="pct"/>
          </w:tcPr>
          <w:p w14:paraId="764E8DFF" w14:textId="77777777" w:rsidR="00585FE8" w:rsidRDefault="00585FE8">
            <w:r w:rsidRPr="00F3305C">
              <w:rPr>
                <w:rFonts w:ascii="Calibri" w:eastAsia="Calibri" w:hAnsi="Calibri" w:cs="Calibri"/>
                <w:b/>
                <w:bCs/>
              </w:rPr>
              <w:t>0.003</w:t>
            </w:r>
          </w:p>
        </w:tc>
      </w:tr>
      <w:tr w:rsidR="006A7664" w:rsidRPr="006A7664" w14:paraId="013A36DF" w14:textId="77777777" w:rsidTr="00DD3A01">
        <w:trPr>
          <w:trHeight w:val="250"/>
        </w:trPr>
        <w:tc>
          <w:tcPr>
            <w:tcW w:w="1204" w:type="pct"/>
          </w:tcPr>
          <w:p w14:paraId="2AA5A775"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14:paraId="30160C8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58EB1C1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4EA0722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7C48CC1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FCA5A7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60FE0F8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DA5942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14:paraId="2430FF7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14:paraId="06C588FF"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63254F6A"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296478D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14:paraId="0E7D8A9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14:paraId="0D8ADD3A" w14:textId="77777777" w:rsidTr="00DD3A01">
        <w:trPr>
          <w:trHeight w:val="331"/>
        </w:trPr>
        <w:tc>
          <w:tcPr>
            <w:tcW w:w="5000" w:type="pct"/>
            <w:gridSpan w:val="13"/>
          </w:tcPr>
          <w:p w14:paraId="3157BA17"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585FE8" w:rsidRPr="006A7664" w14:paraId="5BB92039" w14:textId="77777777" w:rsidTr="00DD3A01">
        <w:trPr>
          <w:trHeight w:val="250"/>
        </w:trPr>
        <w:tc>
          <w:tcPr>
            <w:tcW w:w="1204" w:type="pct"/>
          </w:tcPr>
          <w:p w14:paraId="2355A305"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48" w:type="pct"/>
            <w:vAlign w:val="bottom"/>
          </w:tcPr>
          <w:p w14:paraId="275BC7B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07090E2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0170FAD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66541EA6"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14:paraId="4428B743"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40" w:type="pct"/>
            <w:vAlign w:val="bottom"/>
          </w:tcPr>
          <w:p w14:paraId="690B50B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14:paraId="7224725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14:paraId="7B436917"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7.86</w:t>
            </w:r>
          </w:p>
        </w:tc>
        <w:tc>
          <w:tcPr>
            <w:tcW w:w="340" w:type="pct"/>
            <w:vAlign w:val="bottom"/>
          </w:tcPr>
          <w:p w14:paraId="6423905D"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7.90</w:t>
            </w:r>
          </w:p>
        </w:tc>
        <w:tc>
          <w:tcPr>
            <w:tcW w:w="298" w:type="pct"/>
            <w:vAlign w:val="bottom"/>
          </w:tcPr>
          <w:p w14:paraId="4366271D"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40F74985"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69CC3FD1"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362BFFA6" w14:textId="77777777" w:rsidTr="00DD3A01">
        <w:trPr>
          <w:trHeight w:val="313"/>
        </w:trPr>
        <w:tc>
          <w:tcPr>
            <w:tcW w:w="1204" w:type="pct"/>
          </w:tcPr>
          <w:p w14:paraId="681608BD"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48" w:type="pct"/>
            <w:vAlign w:val="bottom"/>
          </w:tcPr>
          <w:p w14:paraId="305A394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1054A4AD"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1A3E3DB1"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60D175A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14:paraId="5E9B9D6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40" w:type="pct"/>
            <w:vAlign w:val="bottom"/>
          </w:tcPr>
          <w:p w14:paraId="12F14292"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14:paraId="4C939495"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339" w:type="pct"/>
            <w:vAlign w:val="bottom"/>
          </w:tcPr>
          <w:p w14:paraId="54B80526"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32AA67A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14:paraId="4E57849A"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0E86E95B"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68B300A1"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2C377157" w14:textId="77777777" w:rsidTr="00DD3A01">
        <w:trPr>
          <w:trHeight w:val="283"/>
        </w:trPr>
        <w:tc>
          <w:tcPr>
            <w:tcW w:w="1204" w:type="pct"/>
          </w:tcPr>
          <w:p w14:paraId="50FB5101"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48" w:type="pct"/>
            <w:vAlign w:val="bottom"/>
          </w:tcPr>
          <w:p w14:paraId="545F7B1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6E00FDA2"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370F347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5D5CF34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51EDC52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14:paraId="29B16B9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167A6F4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14:paraId="720CD42E"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7134E88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7.88</w:t>
            </w:r>
          </w:p>
        </w:tc>
        <w:tc>
          <w:tcPr>
            <w:tcW w:w="298" w:type="pct"/>
            <w:vAlign w:val="bottom"/>
          </w:tcPr>
          <w:p w14:paraId="15C9CB7B"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798FDCF6"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1F1CBAD0"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6DDACA67" w14:textId="77777777" w:rsidTr="00DD3A01">
        <w:trPr>
          <w:trHeight w:val="174"/>
        </w:trPr>
        <w:tc>
          <w:tcPr>
            <w:tcW w:w="1204" w:type="pct"/>
          </w:tcPr>
          <w:p w14:paraId="6603DDC9"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48" w:type="pct"/>
            <w:vAlign w:val="bottom"/>
          </w:tcPr>
          <w:p w14:paraId="3D60574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3401819C"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38D5FB5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0417FEE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279A32D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14:paraId="619D3CE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6836E2E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14:paraId="1CABA876"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7.79</w:t>
            </w:r>
          </w:p>
        </w:tc>
        <w:tc>
          <w:tcPr>
            <w:tcW w:w="340" w:type="pct"/>
            <w:vAlign w:val="bottom"/>
          </w:tcPr>
          <w:p w14:paraId="006A89F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14:paraId="123B8D11"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119F91D5"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31AA5064"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15A41D2D" w14:textId="77777777" w:rsidTr="00DD3A01">
        <w:trPr>
          <w:trHeight w:val="164"/>
        </w:trPr>
        <w:tc>
          <w:tcPr>
            <w:tcW w:w="1204" w:type="pct"/>
          </w:tcPr>
          <w:p w14:paraId="7D93D134"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48" w:type="pct"/>
            <w:vAlign w:val="bottom"/>
          </w:tcPr>
          <w:p w14:paraId="2ACDC32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32C5AF5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64E3E76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16315BF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7EA2151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40" w:type="pct"/>
            <w:vAlign w:val="bottom"/>
          </w:tcPr>
          <w:p w14:paraId="2B1088B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39" w:type="pct"/>
            <w:vAlign w:val="bottom"/>
          </w:tcPr>
          <w:p w14:paraId="345ADC6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14:paraId="1CC74805"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2422BC6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7.85</w:t>
            </w:r>
          </w:p>
        </w:tc>
        <w:tc>
          <w:tcPr>
            <w:tcW w:w="298" w:type="pct"/>
            <w:vAlign w:val="bottom"/>
          </w:tcPr>
          <w:p w14:paraId="63A2E4C1"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7B2EAD6E"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48C055B0"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44B857EF" w14:textId="77777777" w:rsidTr="00DD3A01">
        <w:trPr>
          <w:trHeight w:val="164"/>
        </w:trPr>
        <w:tc>
          <w:tcPr>
            <w:tcW w:w="1204" w:type="pct"/>
          </w:tcPr>
          <w:p w14:paraId="540011D3"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48" w:type="pct"/>
            <w:vAlign w:val="bottom"/>
          </w:tcPr>
          <w:p w14:paraId="21B8BAA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46DC3FF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14:paraId="0A8F27F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14:paraId="30FD403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7E965A9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40" w:type="pct"/>
            <w:vAlign w:val="bottom"/>
          </w:tcPr>
          <w:p w14:paraId="691F664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74A33D1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14:paraId="356C1F0F"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7.69</w:t>
            </w:r>
          </w:p>
        </w:tc>
        <w:tc>
          <w:tcPr>
            <w:tcW w:w="340" w:type="pct"/>
            <w:vAlign w:val="bottom"/>
          </w:tcPr>
          <w:p w14:paraId="0FF04BC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7.74</w:t>
            </w:r>
          </w:p>
        </w:tc>
        <w:tc>
          <w:tcPr>
            <w:tcW w:w="298" w:type="pct"/>
            <w:vAlign w:val="bottom"/>
          </w:tcPr>
          <w:p w14:paraId="1098F102"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5662A507"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2161EC70"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532C14AF" w14:textId="77777777" w:rsidTr="00DD3A01">
        <w:trPr>
          <w:trHeight w:val="253"/>
        </w:trPr>
        <w:tc>
          <w:tcPr>
            <w:tcW w:w="1204" w:type="pct"/>
          </w:tcPr>
          <w:p w14:paraId="6F123E18"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48" w:type="pct"/>
            <w:vAlign w:val="bottom"/>
          </w:tcPr>
          <w:p w14:paraId="29E5097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298" w:type="pct"/>
            <w:vAlign w:val="bottom"/>
          </w:tcPr>
          <w:p w14:paraId="52A9FA7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14:paraId="5DFAA34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14:paraId="7358061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12EF360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2.57</w:t>
            </w:r>
          </w:p>
        </w:tc>
        <w:tc>
          <w:tcPr>
            <w:tcW w:w="340" w:type="pct"/>
            <w:vAlign w:val="bottom"/>
          </w:tcPr>
          <w:p w14:paraId="7DF8FDC3"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542C23C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14:paraId="3C64EED8"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7.73</w:t>
            </w:r>
          </w:p>
        </w:tc>
        <w:tc>
          <w:tcPr>
            <w:tcW w:w="340" w:type="pct"/>
            <w:vAlign w:val="bottom"/>
          </w:tcPr>
          <w:p w14:paraId="072BA9B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7.76</w:t>
            </w:r>
          </w:p>
        </w:tc>
        <w:tc>
          <w:tcPr>
            <w:tcW w:w="298" w:type="pct"/>
            <w:vAlign w:val="bottom"/>
          </w:tcPr>
          <w:p w14:paraId="311B8643"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07FA8093"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30233EC7" w14:textId="77777777" w:rsidR="00585FE8" w:rsidRPr="00585FE8" w:rsidRDefault="00585FE8" w:rsidP="00525003">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7B27BA7E" w14:textId="77777777" w:rsidTr="00DD3A01">
        <w:trPr>
          <w:trHeight w:val="201"/>
        </w:trPr>
        <w:tc>
          <w:tcPr>
            <w:tcW w:w="1204" w:type="pct"/>
          </w:tcPr>
          <w:p w14:paraId="5D2266D9" w14:textId="77777777" w:rsidR="00585FE8" w:rsidRPr="006A7664" w:rsidRDefault="00585FE8"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48" w:type="pct"/>
          </w:tcPr>
          <w:p w14:paraId="0BD0748B"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298" w:type="pct"/>
          </w:tcPr>
          <w:p w14:paraId="5713A693"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10" w:type="pct"/>
          </w:tcPr>
          <w:p w14:paraId="27EA4A7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39" w:type="pct"/>
          </w:tcPr>
          <w:p w14:paraId="6236A04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64AE90DD"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40" w:type="pct"/>
          </w:tcPr>
          <w:p w14:paraId="17F8516B"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2C583543"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39" w:type="pct"/>
          </w:tcPr>
          <w:p w14:paraId="4F001871"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40" w:type="pct"/>
          </w:tcPr>
          <w:p w14:paraId="51B67D5E"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298" w:type="pct"/>
          </w:tcPr>
          <w:p w14:paraId="60F46294"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298" w:type="pct"/>
          </w:tcPr>
          <w:p w14:paraId="1A76A308" w14:textId="77777777" w:rsidR="00585FE8" w:rsidRPr="006A7664" w:rsidRDefault="00585FE8" w:rsidP="00525003">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308" w:type="pct"/>
          </w:tcPr>
          <w:p w14:paraId="54592686" w14:textId="77777777" w:rsidR="00585FE8" w:rsidRPr="006A7664" w:rsidRDefault="00585FE8" w:rsidP="00525003">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r>
      <w:tr w:rsidR="006A7664" w:rsidRPr="006A7664" w14:paraId="71C8A703" w14:textId="77777777" w:rsidTr="00DD3A01">
        <w:trPr>
          <w:trHeight w:val="250"/>
        </w:trPr>
        <w:tc>
          <w:tcPr>
            <w:tcW w:w="1204" w:type="pct"/>
          </w:tcPr>
          <w:p w14:paraId="3E2A6F7B"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48" w:type="pct"/>
          </w:tcPr>
          <w:p w14:paraId="7D039753"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0DD13C9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2F0E6D5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5786299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50F6E83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2B3755B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4DFBE6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14:paraId="1698FB8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14:paraId="05F5DF5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44857454"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4ECC9A0C"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14:paraId="1A3EAEE8"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14:paraId="7DA9FA08" w14:textId="77777777" w:rsidTr="00DD3A01">
        <w:trPr>
          <w:trHeight w:val="250"/>
        </w:trPr>
        <w:tc>
          <w:tcPr>
            <w:tcW w:w="5000" w:type="pct"/>
            <w:gridSpan w:val="13"/>
          </w:tcPr>
          <w:p w14:paraId="39BC08C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585FE8" w:rsidRPr="006A7664" w14:paraId="6712DC50" w14:textId="77777777" w:rsidTr="00DD3A01">
        <w:trPr>
          <w:trHeight w:val="138"/>
        </w:trPr>
        <w:tc>
          <w:tcPr>
            <w:tcW w:w="1204" w:type="pct"/>
          </w:tcPr>
          <w:p w14:paraId="7CE9FE23" w14:textId="77777777"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14:paraId="37C78106"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298" w:type="pct"/>
          </w:tcPr>
          <w:p w14:paraId="7BAD83D7"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10" w:type="pct"/>
          </w:tcPr>
          <w:p w14:paraId="4AA7C5F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21618BB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14:paraId="3638B05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40" w:type="pct"/>
          </w:tcPr>
          <w:p w14:paraId="37D0AA94"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14:paraId="5B2CCE79"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0.29</w:t>
            </w:r>
          </w:p>
        </w:tc>
        <w:tc>
          <w:tcPr>
            <w:tcW w:w="339" w:type="pct"/>
          </w:tcPr>
          <w:p w14:paraId="60F9E893"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340" w:type="pct"/>
          </w:tcPr>
          <w:p w14:paraId="6E5C2977"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298" w:type="pct"/>
          </w:tcPr>
          <w:p w14:paraId="60AFA0CE" w14:textId="77777777" w:rsidR="00585FE8" w:rsidRPr="006A7664" w:rsidRDefault="00585FE8" w:rsidP="009D4E20">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02</w:t>
            </w:r>
          </w:p>
        </w:tc>
        <w:tc>
          <w:tcPr>
            <w:tcW w:w="298" w:type="pct"/>
          </w:tcPr>
          <w:p w14:paraId="4CB8F24D" w14:textId="77777777" w:rsidR="00585FE8" w:rsidRDefault="00585FE8" w:rsidP="009D4E20">
            <w:pPr>
              <w:jc w:val="center"/>
            </w:pPr>
            <w:r w:rsidRPr="00B63960">
              <w:rPr>
                <w:rFonts w:ascii="Calibri" w:eastAsia="Calibri" w:hAnsi="Calibri" w:cs="Calibri"/>
                <w:b/>
                <w:bCs/>
              </w:rPr>
              <w:t>0.02</w:t>
            </w:r>
          </w:p>
        </w:tc>
        <w:tc>
          <w:tcPr>
            <w:tcW w:w="308" w:type="pct"/>
          </w:tcPr>
          <w:p w14:paraId="6E344A4A" w14:textId="77777777" w:rsidR="00585FE8" w:rsidRDefault="00585FE8" w:rsidP="009D4E20">
            <w:pPr>
              <w:jc w:val="center"/>
            </w:pPr>
            <w:r w:rsidRPr="00B63960">
              <w:rPr>
                <w:rFonts w:ascii="Calibri" w:eastAsia="Calibri" w:hAnsi="Calibri" w:cs="Calibri"/>
                <w:b/>
                <w:bCs/>
              </w:rPr>
              <w:t>0.02</w:t>
            </w:r>
          </w:p>
        </w:tc>
      </w:tr>
      <w:tr w:rsidR="006A7664" w:rsidRPr="006A7664" w14:paraId="5DA2C1FF" w14:textId="77777777" w:rsidTr="00DD3A01">
        <w:trPr>
          <w:trHeight w:val="60"/>
        </w:trPr>
        <w:tc>
          <w:tcPr>
            <w:tcW w:w="1204" w:type="pct"/>
          </w:tcPr>
          <w:p w14:paraId="599AC466"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14:paraId="216D670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7D15650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38D2C62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90931A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40C342F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1DEDC3E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4580F5D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7F6333A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1BC1A0F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6E4974D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1314CDD4"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08" w:type="pct"/>
          </w:tcPr>
          <w:p w14:paraId="2028F09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14:paraId="47F9381E" w14:textId="77777777"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14:paraId="3EEAA0A1" w14:textId="77777777"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14:paraId="4A211023"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7174EBC6"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2D85FBB3"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0815C3BE"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46030EF7" w14:textId="77777777" w:rsidR="006A7664" w:rsidRDefault="006A7664"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r w:rsidRPr="00D61349">
        <w:rPr>
          <w:rFonts w:ascii="Times New Roman" w:eastAsia="Calibri" w:hAnsi="Times New Roman" w:cs="Times New Roman"/>
          <w:b/>
          <w:bCs/>
          <w:kern w:val="2"/>
          <w:lang w:val="en-IN"/>
        </w:rPr>
        <w:lastRenderedPageBreak/>
        <w:t>Table:</w:t>
      </w:r>
      <w:r w:rsidR="00196EA8" w:rsidRPr="00D61349">
        <w:rPr>
          <w:rFonts w:ascii="Times New Roman" w:eastAsia="Calibri" w:hAnsi="Times New Roman" w:cs="Times New Roman"/>
          <w:b/>
          <w:bCs/>
          <w:kern w:val="2"/>
          <w:lang w:val="en-IN"/>
        </w:rPr>
        <w:t>2</w:t>
      </w:r>
      <w:r w:rsidRPr="00D61349">
        <w:rPr>
          <w:rFonts w:ascii="Times New Roman" w:eastAsia="Calibri" w:hAnsi="Times New Roman" w:cs="Times New Roman"/>
          <w:kern w:val="2"/>
          <w:lang w:val="en-IN"/>
        </w:rPr>
        <w:t xml:space="preserve"> </w:t>
      </w:r>
      <w:bookmarkStart w:id="3" w:name="_Hlk177386660"/>
      <w:r w:rsidRPr="00D61349">
        <w:rPr>
          <w:rFonts w:ascii="Times New Roman" w:eastAsia="Calibri" w:hAnsi="Times New Roman" w:cs="Times New Roman"/>
          <w:b/>
          <w:bCs/>
          <w:kern w:val="2"/>
          <w:lang w:val="en-IN"/>
        </w:rPr>
        <w:t>Effect</w:t>
      </w:r>
      <w:r w:rsidRPr="006A7664">
        <w:rPr>
          <w:rFonts w:ascii="Times New Roman" w:eastAsia="Calibri" w:hAnsi="Times New Roman" w:cs="Times New Roman"/>
          <w:b/>
          <w:bCs/>
          <w:kern w:val="2"/>
          <w:lang w:val="en-IN"/>
        </w:rPr>
        <w:t xml:space="preserve"> of treatments on Available Soil Nutrient in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bookmarkEnd w:id="3"/>
    </w:p>
    <w:p w14:paraId="7E61E362" w14:textId="77777777" w:rsidR="00196EA8" w:rsidRPr="006A7664" w:rsidRDefault="00196EA8"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p>
    <w:tbl>
      <w:tblPr>
        <w:tblStyle w:val="TableGrid"/>
        <w:tblW w:w="14514" w:type="dxa"/>
        <w:tblLook w:val="04A0" w:firstRow="1" w:lastRow="0" w:firstColumn="1" w:lastColumn="0" w:noHBand="0" w:noVBand="1"/>
      </w:tblPr>
      <w:tblGrid>
        <w:gridCol w:w="4883"/>
        <w:gridCol w:w="2356"/>
        <w:gridCol w:w="1711"/>
        <w:gridCol w:w="1569"/>
        <w:gridCol w:w="1285"/>
        <w:gridCol w:w="1140"/>
        <w:gridCol w:w="1570"/>
      </w:tblGrid>
      <w:tr w:rsidR="006A7664" w:rsidRPr="006A7664" w14:paraId="676302F8" w14:textId="77777777" w:rsidTr="00F73883">
        <w:trPr>
          <w:trHeight w:val="226"/>
        </w:trPr>
        <w:tc>
          <w:tcPr>
            <w:tcW w:w="4883" w:type="dxa"/>
            <w:vMerge w:val="restart"/>
            <w:vAlign w:val="center"/>
          </w:tcPr>
          <w:p w14:paraId="0C5D15A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w:t>
            </w:r>
          </w:p>
        </w:tc>
        <w:tc>
          <w:tcPr>
            <w:tcW w:w="5636" w:type="dxa"/>
            <w:gridSpan w:val="3"/>
          </w:tcPr>
          <w:p w14:paraId="6A143C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OC (%)</w:t>
            </w:r>
          </w:p>
        </w:tc>
        <w:tc>
          <w:tcPr>
            <w:tcW w:w="3995" w:type="dxa"/>
            <w:gridSpan w:val="3"/>
          </w:tcPr>
          <w:p w14:paraId="2559216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N (Kg ha</w:t>
            </w:r>
            <w:r w:rsidRPr="006A7664">
              <w:rPr>
                <w:rFonts w:ascii="Times New Roman" w:eastAsia="Calibri" w:hAnsi="Times New Roman" w:cs="Times New Roman"/>
                <w:b/>
                <w:bCs/>
                <w:vertAlign w:val="superscript"/>
              </w:rPr>
              <w:t>-1</w:t>
            </w:r>
            <w:r w:rsidRPr="006A7664">
              <w:rPr>
                <w:rFonts w:ascii="Times New Roman" w:eastAsia="Calibri" w:hAnsi="Times New Roman" w:cs="Times New Roman"/>
                <w:b/>
                <w:bCs/>
              </w:rPr>
              <w:t>)</w:t>
            </w:r>
          </w:p>
        </w:tc>
      </w:tr>
      <w:tr w:rsidR="00F73883" w:rsidRPr="006A7664" w14:paraId="2BD58D7C" w14:textId="77777777" w:rsidTr="00F73883">
        <w:trPr>
          <w:trHeight w:val="142"/>
        </w:trPr>
        <w:tc>
          <w:tcPr>
            <w:tcW w:w="4883" w:type="dxa"/>
            <w:vMerge/>
          </w:tcPr>
          <w:p w14:paraId="5C75D7C8" w14:textId="77777777" w:rsidR="006A7664" w:rsidRPr="006A7664" w:rsidRDefault="006A7664" w:rsidP="006A7664">
            <w:pPr>
              <w:rPr>
                <w:rFonts w:ascii="Times New Roman" w:eastAsia="Calibri" w:hAnsi="Times New Roman" w:cs="Times New Roman"/>
                <w:b/>
                <w:bCs/>
              </w:rPr>
            </w:pPr>
          </w:p>
        </w:tc>
        <w:tc>
          <w:tcPr>
            <w:tcW w:w="2356" w:type="dxa"/>
          </w:tcPr>
          <w:p w14:paraId="2FE3FEE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711" w:type="dxa"/>
          </w:tcPr>
          <w:p w14:paraId="58B5D4C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69" w:type="dxa"/>
          </w:tcPr>
          <w:p w14:paraId="52B1BF3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1285" w:type="dxa"/>
          </w:tcPr>
          <w:p w14:paraId="0801C62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140" w:type="dxa"/>
          </w:tcPr>
          <w:p w14:paraId="471A79F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70" w:type="dxa"/>
          </w:tcPr>
          <w:p w14:paraId="5DC6B9DF"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14:paraId="631D8A64" w14:textId="77777777" w:rsidTr="00F73883">
        <w:trPr>
          <w:trHeight w:val="142"/>
        </w:trPr>
        <w:tc>
          <w:tcPr>
            <w:tcW w:w="14514" w:type="dxa"/>
            <w:gridSpan w:val="7"/>
          </w:tcPr>
          <w:p w14:paraId="3AA18FFC"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F73883" w:rsidRPr="006A7664" w14:paraId="103F8DC5" w14:textId="77777777" w:rsidTr="00F73883">
        <w:trPr>
          <w:trHeight w:val="226"/>
        </w:trPr>
        <w:tc>
          <w:tcPr>
            <w:tcW w:w="4883" w:type="dxa"/>
          </w:tcPr>
          <w:p w14:paraId="7F5301FB"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356" w:type="dxa"/>
          </w:tcPr>
          <w:p w14:paraId="2E7FEA5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711" w:type="dxa"/>
          </w:tcPr>
          <w:p w14:paraId="7C4E5562"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569" w:type="dxa"/>
          </w:tcPr>
          <w:p w14:paraId="642E96DF"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285" w:type="dxa"/>
          </w:tcPr>
          <w:p w14:paraId="6A5ED60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210</w:t>
            </w:r>
          </w:p>
        </w:tc>
        <w:tc>
          <w:tcPr>
            <w:tcW w:w="1140" w:type="dxa"/>
          </w:tcPr>
          <w:p w14:paraId="5345D5C2"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c>
          <w:tcPr>
            <w:tcW w:w="1570" w:type="dxa"/>
          </w:tcPr>
          <w:p w14:paraId="3926600C"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213</w:t>
            </w:r>
          </w:p>
        </w:tc>
      </w:tr>
      <w:tr w:rsidR="00F73883" w:rsidRPr="006A7664" w14:paraId="416761E4" w14:textId="77777777" w:rsidTr="00F73883">
        <w:trPr>
          <w:trHeight w:val="226"/>
        </w:trPr>
        <w:tc>
          <w:tcPr>
            <w:tcW w:w="4883" w:type="dxa"/>
          </w:tcPr>
          <w:p w14:paraId="712E7722"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356" w:type="dxa"/>
          </w:tcPr>
          <w:p w14:paraId="1E9D58E0"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711" w:type="dxa"/>
          </w:tcPr>
          <w:p w14:paraId="1567573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0.54</w:t>
            </w:r>
          </w:p>
        </w:tc>
        <w:tc>
          <w:tcPr>
            <w:tcW w:w="1569" w:type="dxa"/>
          </w:tcPr>
          <w:p w14:paraId="388A1B5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285" w:type="dxa"/>
          </w:tcPr>
          <w:p w14:paraId="2547DF8E"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140" w:type="dxa"/>
          </w:tcPr>
          <w:p w14:paraId="5158033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222</w:t>
            </w:r>
          </w:p>
        </w:tc>
        <w:tc>
          <w:tcPr>
            <w:tcW w:w="1570" w:type="dxa"/>
          </w:tcPr>
          <w:p w14:paraId="3880D490" w14:textId="77777777" w:rsidR="006A7664" w:rsidRPr="006A7664" w:rsidRDefault="006A7664" w:rsidP="006A7664">
            <w:pPr>
              <w:jc w:val="center"/>
              <w:rPr>
                <w:rFonts w:ascii="Times New Roman" w:eastAsia="Calibri" w:hAnsi="Times New Roman" w:cs="Times New Roman"/>
              </w:rPr>
            </w:pPr>
            <w:r w:rsidRPr="006A7664">
              <w:rPr>
                <w:rFonts w:ascii="Times New Roman" w:eastAsia="Calibri" w:hAnsi="Times New Roman" w:cs="Times New Roman"/>
              </w:rPr>
              <w:t>220</w:t>
            </w:r>
          </w:p>
        </w:tc>
      </w:tr>
      <w:tr w:rsidR="00F73883" w:rsidRPr="006A7664" w14:paraId="1A3AB854" w14:textId="77777777" w:rsidTr="00F73883">
        <w:trPr>
          <w:trHeight w:val="222"/>
        </w:trPr>
        <w:tc>
          <w:tcPr>
            <w:tcW w:w="4883" w:type="dxa"/>
          </w:tcPr>
          <w:p w14:paraId="36234FE8"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356" w:type="dxa"/>
          </w:tcPr>
          <w:p w14:paraId="03BD363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711" w:type="dxa"/>
          </w:tcPr>
          <w:p w14:paraId="0CD5F25D"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569" w:type="dxa"/>
          </w:tcPr>
          <w:p w14:paraId="06BFA27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285" w:type="dxa"/>
          </w:tcPr>
          <w:p w14:paraId="00C8906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212</w:t>
            </w:r>
          </w:p>
        </w:tc>
        <w:tc>
          <w:tcPr>
            <w:tcW w:w="1140" w:type="dxa"/>
          </w:tcPr>
          <w:p w14:paraId="2958FC8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570" w:type="dxa"/>
          </w:tcPr>
          <w:p w14:paraId="55DCFF4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r>
      <w:tr w:rsidR="00F73883" w:rsidRPr="006A7664" w14:paraId="40D51C4A" w14:textId="77777777" w:rsidTr="00F73883">
        <w:trPr>
          <w:trHeight w:val="226"/>
        </w:trPr>
        <w:tc>
          <w:tcPr>
            <w:tcW w:w="4883" w:type="dxa"/>
          </w:tcPr>
          <w:p w14:paraId="59BE22A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14:paraId="6E44BDC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0.003</w:t>
            </w:r>
          </w:p>
        </w:tc>
        <w:tc>
          <w:tcPr>
            <w:tcW w:w="1711" w:type="dxa"/>
          </w:tcPr>
          <w:p w14:paraId="5E317C5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569" w:type="dxa"/>
          </w:tcPr>
          <w:p w14:paraId="2B7B278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285" w:type="dxa"/>
          </w:tcPr>
          <w:p w14:paraId="2EA89321"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1.29</w:t>
            </w:r>
          </w:p>
        </w:tc>
        <w:tc>
          <w:tcPr>
            <w:tcW w:w="1140" w:type="dxa"/>
          </w:tcPr>
          <w:p w14:paraId="1421231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1.34</w:t>
            </w:r>
          </w:p>
        </w:tc>
        <w:tc>
          <w:tcPr>
            <w:tcW w:w="1570" w:type="dxa"/>
          </w:tcPr>
          <w:p w14:paraId="564C1BD8"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1.31</w:t>
            </w:r>
          </w:p>
        </w:tc>
      </w:tr>
      <w:tr w:rsidR="00F73883" w:rsidRPr="006A7664" w14:paraId="0FCE306F" w14:textId="77777777" w:rsidTr="00F73883">
        <w:trPr>
          <w:trHeight w:val="226"/>
        </w:trPr>
        <w:tc>
          <w:tcPr>
            <w:tcW w:w="4883" w:type="dxa"/>
          </w:tcPr>
          <w:p w14:paraId="4AAB0F29"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14:paraId="1F716E4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711" w:type="dxa"/>
          </w:tcPr>
          <w:p w14:paraId="5DA0D0E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569" w:type="dxa"/>
          </w:tcPr>
          <w:p w14:paraId="7D7B9E8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285" w:type="dxa"/>
          </w:tcPr>
          <w:p w14:paraId="0A7CEAF3"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5.06</w:t>
            </w:r>
          </w:p>
        </w:tc>
        <w:tc>
          <w:tcPr>
            <w:tcW w:w="1140" w:type="dxa"/>
          </w:tcPr>
          <w:p w14:paraId="754E1A5B"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5.26</w:t>
            </w:r>
          </w:p>
        </w:tc>
        <w:tc>
          <w:tcPr>
            <w:tcW w:w="1570" w:type="dxa"/>
          </w:tcPr>
          <w:p w14:paraId="50560A1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5.16</w:t>
            </w:r>
          </w:p>
        </w:tc>
      </w:tr>
      <w:tr w:rsidR="006A7664" w:rsidRPr="006A7664" w14:paraId="43D3237A" w14:textId="77777777" w:rsidTr="00F73883">
        <w:trPr>
          <w:trHeight w:val="301"/>
        </w:trPr>
        <w:tc>
          <w:tcPr>
            <w:tcW w:w="14514" w:type="dxa"/>
            <w:gridSpan w:val="7"/>
          </w:tcPr>
          <w:p w14:paraId="7424D382"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F73883" w:rsidRPr="006A7664" w14:paraId="254279B3" w14:textId="77777777" w:rsidTr="00F73883">
        <w:trPr>
          <w:trHeight w:val="206"/>
        </w:trPr>
        <w:tc>
          <w:tcPr>
            <w:tcW w:w="4883" w:type="dxa"/>
          </w:tcPr>
          <w:p w14:paraId="1604E5E6"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356" w:type="dxa"/>
            <w:vAlign w:val="bottom"/>
          </w:tcPr>
          <w:p w14:paraId="54F4759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414FA47A"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569" w:type="dxa"/>
            <w:vAlign w:val="bottom"/>
          </w:tcPr>
          <w:p w14:paraId="2765C3D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285" w:type="dxa"/>
            <w:vAlign w:val="bottom"/>
          </w:tcPr>
          <w:p w14:paraId="06181CE7"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c>
          <w:tcPr>
            <w:tcW w:w="1140" w:type="dxa"/>
            <w:vAlign w:val="bottom"/>
          </w:tcPr>
          <w:p w14:paraId="66198A0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224</w:t>
            </w:r>
          </w:p>
        </w:tc>
        <w:tc>
          <w:tcPr>
            <w:tcW w:w="1570" w:type="dxa"/>
            <w:vAlign w:val="bottom"/>
          </w:tcPr>
          <w:p w14:paraId="7CD2278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220</w:t>
            </w:r>
          </w:p>
        </w:tc>
      </w:tr>
      <w:tr w:rsidR="00F73883" w:rsidRPr="006A7664" w14:paraId="7FFDFA6D" w14:textId="77777777" w:rsidTr="00F73883">
        <w:trPr>
          <w:trHeight w:val="478"/>
        </w:trPr>
        <w:tc>
          <w:tcPr>
            <w:tcW w:w="4883" w:type="dxa"/>
          </w:tcPr>
          <w:p w14:paraId="024388FF"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356" w:type="dxa"/>
            <w:vAlign w:val="bottom"/>
          </w:tcPr>
          <w:p w14:paraId="73EB3E4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22C0367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42F6E89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1546F0B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212.</w:t>
            </w:r>
          </w:p>
        </w:tc>
        <w:tc>
          <w:tcPr>
            <w:tcW w:w="1140" w:type="dxa"/>
            <w:vAlign w:val="bottom"/>
          </w:tcPr>
          <w:p w14:paraId="5D8E0F06"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570" w:type="dxa"/>
            <w:vAlign w:val="bottom"/>
          </w:tcPr>
          <w:p w14:paraId="2DE331E5"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r>
      <w:tr w:rsidR="00F73883" w:rsidRPr="006A7664" w14:paraId="6DE50B7F" w14:textId="77777777" w:rsidTr="00F73883">
        <w:trPr>
          <w:trHeight w:val="444"/>
        </w:trPr>
        <w:tc>
          <w:tcPr>
            <w:tcW w:w="4883" w:type="dxa"/>
          </w:tcPr>
          <w:p w14:paraId="4D7D1870"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356" w:type="dxa"/>
            <w:vAlign w:val="bottom"/>
          </w:tcPr>
          <w:p w14:paraId="531F6FC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781119F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431EC4D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0E7171E7"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14:paraId="312B549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c>
          <w:tcPr>
            <w:tcW w:w="1570" w:type="dxa"/>
            <w:vAlign w:val="bottom"/>
          </w:tcPr>
          <w:p w14:paraId="66588B4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r>
      <w:tr w:rsidR="00F73883" w:rsidRPr="006A7664" w14:paraId="601965D0" w14:textId="77777777" w:rsidTr="00F73883">
        <w:trPr>
          <w:trHeight w:val="361"/>
        </w:trPr>
        <w:tc>
          <w:tcPr>
            <w:tcW w:w="4883" w:type="dxa"/>
          </w:tcPr>
          <w:p w14:paraId="06F6F104"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356" w:type="dxa"/>
            <w:vAlign w:val="bottom"/>
          </w:tcPr>
          <w:p w14:paraId="4A88CCE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7D2927A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2EE265C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3E66EA0B"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140" w:type="dxa"/>
            <w:vAlign w:val="bottom"/>
          </w:tcPr>
          <w:p w14:paraId="0D2D79A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223</w:t>
            </w:r>
          </w:p>
        </w:tc>
        <w:tc>
          <w:tcPr>
            <w:tcW w:w="1570" w:type="dxa"/>
            <w:vAlign w:val="bottom"/>
          </w:tcPr>
          <w:p w14:paraId="24A16E83"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219</w:t>
            </w:r>
          </w:p>
        </w:tc>
      </w:tr>
      <w:tr w:rsidR="00F73883" w:rsidRPr="006A7664" w14:paraId="5A31403C" w14:textId="77777777" w:rsidTr="00F73883">
        <w:trPr>
          <w:trHeight w:val="523"/>
        </w:trPr>
        <w:tc>
          <w:tcPr>
            <w:tcW w:w="4883" w:type="dxa"/>
          </w:tcPr>
          <w:p w14:paraId="4963CEAE"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356" w:type="dxa"/>
            <w:vAlign w:val="bottom"/>
          </w:tcPr>
          <w:p w14:paraId="14FCB53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3DBFD35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031AC55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14:paraId="35103D58"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209</w:t>
            </w:r>
          </w:p>
        </w:tc>
        <w:tc>
          <w:tcPr>
            <w:tcW w:w="1140" w:type="dxa"/>
            <w:vAlign w:val="bottom"/>
          </w:tcPr>
          <w:p w14:paraId="4B0E240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570" w:type="dxa"/>
            <w:vAlign w:val="bottom"/>
          </w:tcPr>
          <w:p w14:paraId="7889D159"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211</w:t>
            </w:r>
          </w:p>
        </w:tc>
      </w:tr>
      <w:tr w:rsidR="00F73883" w:rsidRPr="006A7664" w14:paraId="682D7BB3" w14:textId="77777777" w:rsidTr="00F73883">
        <w:trPr>
          <w:trHeight w:val="361"/>
        </w:trPr>
        <w:tc>
          <w:tcPr>
            <w:tcW w:w="4883" w:type="dxa"/>
          </w:tcPr>
          <w:p w14:paraId="2E7A3635"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356" w:type="dxa"/>
            <w:vAlign w:val="bottom"/>
          </w:tcPr>
          <w:p w14:paraId="217E652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711" w:type="dxa"/>
            <w:vAlign w:val="bottom"/>
          </w:tcPr>
          <w:p w14:paraId="08FA364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01FFDC8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14:paraId="4FBB6E5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140" w:type="dxa"/>
            <w:vAlign w:val="bottom"/>
          </w:tcPr>
          <w:p w14:paraId="64842CB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217</w:t>
            </w:r>
          </w:p>
        </w:tc>
        <w:tc>
          <w:tcPr>
            <w:tcW w:w="1570" w:type="dxa"/>
            <w:vAlign w:val="bottom"/>
          </w:tcPr>
          <w:p w14:paraId="3DB51D2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r>
      <w:tr w:rsidR="00F73883" w:rsidRPr="006A7664" w14:paraId="4AFDADA3" w14:textId="77777777" w:rsidTr="00F73883">
        <w:trPr>
          <w:trHeight w:val="454"/>
        </w:trPr>
        <w:tc>
          <w:tcPr>
            <w:tcW w:w="4883" w:type="dxa"/>
          </w:tcPr>
          <w:p w14:paraId="33EF63E2"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356" w:type="dxa"/>
            <w:vAlign w:val="bottom"/>
          </w:tcPr>
          <w:p w14:paraId="01D7B77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4BA6D67B"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5A7EFCA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54AEBC6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14:paraId="4E7F78D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221</w:t>
            </w:r>
          </w:p>
        </w:tc>
        <w:tc>
          <w:tcPr>
            <w:tcW w:w="1570" w:type="dxa"/>
            <w:vAlign w:val="bottom"/>
          </w:tcPr>
          <w:p w14:paraId="0B4AADE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r>
      <w:tr w:rsidR="00F73883" w:rsidRPr="006A7664" w14:paraId="62409BCC" w14:textId="77777777" w:rsidTr="00F73883">
        <w:trPr>
          <w:trHeight w:val="182"/>
        </w:trPr>
        <w:tc>
          <w:tcPr>
            <w:tcW w:w="4883" w:type="dxa"/>
          </w:tcPr>
          <w:p w14:paraId="00FB2DB2"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356" w:type="dxa"/>
          </w:tcPr>
          <w:p w14:paraId="3F14B33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711" w:type="dxa"/>
          </w:tcPr>
          <w:p w14:paraId="182C55F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569" w:type="dxa"/>
          </w:tcPr>
          <w:p w14:paraId="77EADC3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285" w:type="dxa"/>
          </w:tcPr>
          <w:p w14:paraId="08100580"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4.49</w:t>
            </w:r>
          </w:p>
        </w:tc>
        <w:tc>
          <w:tcPr>
            <w:tcW w:w="1140" w:type="dxa"/>
          </w:tcPr>
          <w:p w14:paraId="69AFC45B"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3.23</w:t>
            </w:r>
          </w:p>
        </w:tc>
        <w:tc>
          <w:tcPr>
            <w:tcW w:w="1570" w:type="dxa"/>
          </w:tcPr>
          <w:p w14:paraId="170CD47E"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4.54</w:t>
            </w:r>
          </w:p>
        </w:tc>
      </w:tr>
      <w:tr w:rsidR="00F73883" w:rsidRPr="006A7664" w14:paraId="6F2264E4" w14:textId="77777777" w:rsidTr="00F73883">
        <w:trPr>
          <w:trHeight w:val="289"/>
        </w:trPr>
        <w:tc>
          <w:tcPr>
            <w:tcW w:w="4883" w:type="dxa"/>
          </w:tcPr>
          <w:p w14:paraId="63A5B986"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356" w:type="dxa"/>
          </w:tcPr>
          <w:p w14:paraId="67CB306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14:paraId="790CE0B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14:paraId="7E16C67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14:paraId="4AC9B82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14:paraId="37AA64B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14:paraId="1EE5C0C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r w:rsidR="006A7664" w:rsidRPr="006A7664" w14:paraId="3C72D2B9" w14:textId="77777777" w:rsidTr="00F73883">
        <w:trPr>
          <w:trHeight w:val="226"/>
        </w:trPr>
        <w:tc>
          <w:tcPr>
            <w:tcW w:w="14514" w:type="dxa"/>
            <w:gridSpan w:val="7"/>
          </w:tcPr>
          <w:p w14:paraId="158578A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F73883" w:rsidRPr="006A7664" w14:paraId="3FD102C5" w14:textId="77777777" w:rsidTr="00F73883">
        <w:trPr>
          <w:trHeight w:val="226"/>
        </w:trPr>
        <w:tc>
          <w:tcPr>
            <w:tcW w:w="4883" w:type="dxa"/>
          </w:tcPr>
          <w:p w14:paraId="1C0AC931"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14:paraId="64D5294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711" w:type="dxa"/>
          </w:tcPr>
          <w:p w14:paraId="609E5A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0.024</w:t>
            </w:r>
          </w:p>
        </w:tc>
        <w:tc>
          <w:tcPr>
            <w:tcW w:w="1569" w:type="dxa"/>
          </w:tcPr>
          <w:p w14:paraId="35F9E71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285" w:type="dxa"/>
          </w:tcPr>
          <w:p w14:paraId="4F23A8B6"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7.78</w:t>
            </w:r>
          </w:p>
        </w:tc>
        <w:tc>
          <w:tcPr>
            <w:tcW w:w="1140" w:type="dxa"/>
          </w:tcPr>
          <w:p w14:paraId="260C26E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7.96</w:t>
            </w:r>
          </w:p>
        </w:tc>
        <w:tc>
          <w:tcPr>
            <w:tcW w:w="1570" w:type="dxa"/>
          </w:tcPr>
          <w:p w14:paraId="3B3D757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7.87</w:t>
            </w:r>
          </w:p>
        </w:tc>
      </w:tr>
      <w:tr w:rsidR="00F73883" w:rsidRPr="006A7664" w14:paraId="3C82AF71" w14:textId="77777777" w:rsidTr="00F73883">
        <w:trPr>
          <w:trHeight w:val="226"/>
        </w:trPr>
        <w:tc>
          <w:tcPr>
            <w:tcW w:w="4883" w:type="dxa"/>
          </w:tcPr>
          <w:p w14:paraId="5064088C"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14:paraId="28A8B98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14:paraId="6BE3362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14:paraId="06A07D03"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14:paraId="55E89AA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14:paraId="5781EC3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14:paraId="2E4F8A8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14:paraId="7C915DAF" w14:textId="77777777" w:rsidR="00F73883" w:rsidRDefault="00F73883" w:rsidP="00F73883">
      <w:pPr>
        <w:ind w:left="0" w:right="0" w:firstLine="0"/>
        <w:rPr>
          <w:rFonts w:ascii="Times New Roman" w:hAnsi="Times New Roman" w:cs="Times New Roman"/>
          <w:sz w:val="24"/>
          <w:szCs w:val="24"/>
        </w:rPr>
      </w:pPr>
    </w:p>
    <w:p w14:paraId="6FC40865" w14:textId="77777777" w:rsidR="00F73883" w:rsidRDefault="00F73883" w:rsidP="00F73883">
      <w:pPr>
        <w:ind w:left="0" w:right="0" w:firstLine="0"/>
        <w:rPr>
          <w:rFonts w:ascii="Times New Roman" w:hAnsi="Times New Roman" w:cs="Times New Roman"/>
          <w:sz w:val="24"/>
          <w:szCs w:val="24"/>
        </w:rPr>
      </w:pPr>
    </w:p>
    <w:p w14:paraId="4E82F46A" w14:textId="259245EB" w:rsidR="00F73883" w:rsidRPr="00F73883" w:rsidRDefault="00F73883" w:rsidP="00F73883">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lastRenderedPageBreak/>
        <w:t>Table:</w:t>
      </w:r>
      <w:r w:rsidR="00196EA8" w:rsidRPr="00D61349">
        <w:rPr>
          <w:rFonts w:ascii="Times New Roman" w:eastAsia="Calibri" w:hAnsi="Times New Roman" w:cs="Times New Roman"/>
          <w:b/>
          <w:bCs/>
          <w:kern w:val="2"/>
          <w:lang w:val="en-IN"/>
        </w:rPr>
        <w:t>3</w:t>
      </w:r>
      <w:r w:rsidRPr="00D61349">
        <w:rPr>
          <w:rFonts w:ascii="Times New Roman" w:eastAsia="Calibri" w:hAnsi="Times New Roman" w:cs="Times New Roman"/>
          <w:kern w:val="2"/>
          <w:lang w:val="en-IN"/>
        </w:rPr>
        <w:t xml:space="preserve"> </w:t>
      </w:r>
      <w:r w:rsidRPr="00D61349">
        <w:rPr>
          <w:rFonts w:ascii="Times New Roman" w:eastAsia="Calibri" w:hAnsi="Times New Roman" w:cs="Times New Roman"/>
          <w:b/>
          <w:bCs/>
          <w:kern w:val="2"/>
          <w:lang w:val="en-IN"/>
        </w:rPr>
        <w:t>Effect</w:t>
      </w:r>
      <w:r w:rsidRPr="00F73883">
        <w:rPr>
          <w:rFonts w:ascii="Times New Roman" w:eastAsia="Calibri" w:hAnsi="Times New Roman" w:cs="Times New Roman"/>
          <w:b/>
          <w:bCs/>
          <w:kern w:val="2"/>
          <w:lang w:val="en-IN"/>
        </w:rPr>
        <w:t xml:space="preserve"> of treatments on Available Soil Nutrient in </w:t>
      </w:r>
      <w:r w:rsidRPr="00F73883">
        <w:rPr>
          <w:rFonts w:ascii="Times New Roman" w:eastAsia="Calibri" w:hAnsi="Times New Roman" w:cs="Times New Roman"/>
          <w:b/>
          <w:bCs/>
          <w:i/>
          <w:iCs/>
          <w:kern w:val="2"/>
          <w:lang w:val="en-IN"/>
        </w:rPr>
        <w:t xml:space="preserve">kharif </w:t>
      </w:r>
      <w:r w:rsidRPr="00F73883">
        <w:rPr>
          <w:rFonts w:ascii="Times New Roman" w:eastAsia="Calibri" w:hAnsi="Times New Roman" w:cs="Times New Roman"/>
          <w:b/>
          <w:bCs/>
          <w:kern w:val="2"/>
          <w:lang w:val="en-IN"/>
        </w:rPr>
        <w:t>Maize</w:t>
      </w:r>
      <w:r w:rsidR="00F51B78">
        <w:rPr>
          <w:rFonts w:ascii="Times New Roman" w:eastAsia="Calibri" w:hAnsi="Times New Roman" w:cs="Times New Roman"/>
          <w:b/>
          <w:bCs/>
          <w:kern w:val="2"/>
          <w:lang w:val="en-IN"/>
        </w:rPr>
        <w:t xml:space="preserve"> (contd</w:t>
      </w:r>
      <w:r w:rsidR="0014094F">
        <w:rPr>
          <w:rFonts w:ascii="Times New Roman" w:eastAsia="Calibri" w:hAnsi="Times New Roman" w:cs="Times New Roman"/>
          <w:b/>
          <w:bCs/>
          <w:kern w:val="2"/>
          <w:lang w:val="en-IN"/>
        </w:rPr>
        <w:t>)</w:t>
      </w:r>
    </w:p>
    <w:tbl>
      <w:tblPr>
        <w:tblStyle w:val="TableGrid"/>
        <w:tblW w:w="14796" w:type="dxa"/>
        <w:tblLook w:val="04A0" w:firstRow="1" w:lastRow="0" w:firstColumn="1" w:lastColumn="0" w:noHBand="0" w:noVBand="1"/>
      </w:tblPr>
      <w:tblGrid>
        <w:gridCol w:w="3506"/>
        <w:gridCol w:w="656"/>
        <w:gridCol w:w="711"/>
        <w:gridCol w:w="1109"/>
        <w:gridCol w:w="89"/>
        <w:gridCol w:w="1290"/>
        <w:gridCol w:w="94"/>
        <w:gridCol w:w="1022"/>
        <w:gridCol w:w="94"/>
        <w:gridCol w:w="1155"/>
        <w:gridCol w:w="93"/>
        <w:gridCol w:w="1423"/>
        <w:gridCol w:w="94"/>
        <w:gridCol w:w="1148"/>
        <w:gridCol w:w="94"/>
        <w:gridCol w:w="881"/>
        <w:gridCol w:w="93"/>
        <w:gridCol w:w="1154"/>
        <w:gridCol w:w="90"/>
      </w:tblGrid>
      <w:tr w:rsidR="00F73883" w:rsidRPr="00F73883" w14:paraId="041DA673" w14:textId="77777777" w:rsidTr="00DD3A01">
        <w:trPr>
          <w:gridAfter w:val="1"/>
          <w:wAfter w:w="90" w:type="dxa"/>
          <w:trHeight w:val="226"/>
        </w:trPr>
        <w:tc>
          <w:tcPr>
            <w:tcW w:w="3506" w:type="dxa"/>
            <w:vMerge w:val="restart"/>
            <w:vAlign w:val="center"/>
          </w:tcPr>
          <w:p w14:paraId="10E76BB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Treatment</w:t>
            </w:r>
          </w:p>
        </w:tc>
        <w:tc>
          <w:tcPr>
            <w:tcW w:w="3855" w:type="dxa"/>
            <w:gridSpan w:val="5"/>
          </w:tcPr>
          <w:p w14:paraId="191CF45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P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881" w:type="dxa"/>
            <w:gridSpan w:val="6"/>
          </w:tcPr>
          <w:p w14:paraId="06D6C72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K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464" w:type="dxa"/>
            <w:gridSpan w:val="6"/>
          </w:tcPr>
          <w:p w14:paraId="78A24428"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Zn (mg kg</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r>
      <w:tr w:rsidR="00F73883" w:rsidRPr="00F73883" w14:paraId="253676BC" w14:textId="77777777" w:rsidTr="00DD3A01">
        <w:trPr>
          <w:trHeight w:val="142"/>
        </w:trPr>
        <w:tc>
          <w:tcPr>
            <w:tcW w:w="3506" w:type="dxa"/>
            <w:vMerge/>
          </w:tcPr>
          <w:p w14:paraId="00873D42" w14:textId="77777777" w:rsidR="00F73883" w:rsidRPr="00F73883" w:rsidRDefault="00F73883" w:rsidP="00F73883">
            <w:pPr>
              <w:rPr>
                <w:rFonts w:ascii="Times New Roman" w:eastAsia="Calibri" w:hAnsi="Times New Roman" w:cs="Times New Roman"/>
                <w:b/>
                <w:bCs/>
              </w:rPr>
            </w:pPr>
          </w:p>
        </w:tc>
        <w:tc>
          <w:tcPr>
            <w:tcW w:w="656" w:type="dxa"/>
          </w:tcPr>
          <w:p w14:paraId="5F45B84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909" w:type="dxa"/>
            <w:gridSpan w:val="3"/>
          </w:tcPr>
          <w:p w14:paraId="10BBA1E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384" w:type="dxa"/>
            <w:gridSpan w:val="2"/>
          </w:tcPr>
          <w:p w14:paraId="093F4156"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116" w:type="dxa"/>
            <w:gridSpan w:val="2"/>
          </w:tcPr>
          <w:p w14:paraId="5ABA43F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248" w:type="dxa"/>
            <w:gridSpan w:val="2"/>
          </w:tcPr>
          <w:p w14:paraId="36CEAF74"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517" w:type="dxa"/>
            <w:gridSpan w:val="2"/>
          </w:tcPr>
          <w:p w14:paraId="322DC29E"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242" w:type="dxa"/>
            <w:gridSpan w:val="2"/>
          </w:tcPr>
          <w:p w14:paraId="208FFA3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974" w:type="dxa"/>
            <w:gridSpan w:val="2"/>
          </w:tcPr>
          <w:p w14:paraId="4E7E1EF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244" w:type="dxa"/>
            <w:gridSpan w:val="2"/>
          </w:tcPr>
          <w:p w14:paraId="5777AD0B"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r>
      <w:tr w:rsidR="00F73883" w:rsidRPr="00F73883" w14:paraId="027F5547" w14:textId="77777777" w:rsidTr="00DD3A01">
        <w:trPr>
          <w:gridAfter w:val="1"/>
          <w:wAfter w:w="90" w:type="dxa"/>
          <w:trHeight w:val="142"/>
        </w:trPr>
        <w:tc>
          <w:tcPr>
            <w:tcW w:w="14706" w:type="dxa"/>
            <w:gridSpan w:val="18"/>
          </w:tcPr>
          <w:p w14:paraId="3575C7D0"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Mulch (Main plot)</w:t>
            </w:r>
          </w:p>
        </w:tc>
      </w:tr>
      <w:tr w:rsidR="00F73883" w:rsidRPr="00F73883" w14:paraId="27E6A69C" w14:textId="77777777" w:rsidTr="00DD3A01">
        <w:trPr>
          <w:gridAfter w:val="1"/>
          <w:wAfter w:w="90" w:type="dxa"/>
          <w:trHeight w:val="226"/>
        </w:trPr>
        <w:tc>
          <w:tcPr>
            <w:tcW w:w="3506" w:type="dxa"/>
          </w:tcPr>
          <w:p w14:paraId="69F728AE"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1</w:t>
            </w:r>
            <w:r w:rsidRPr="00F73883">
              <w:rPr>
                <w:rFonts w:ascii="Times New Roman" w:eastAsia="Calibri" w:hAnsi="Times New Roman" w:cs="Times New Roman"/>
                <w:sz w:val="18"/>
                <w:szCs w:val="18"/>
              </w:rPr>
              <w:t xml:space="preserve"> No Mulch</w:t>
            </w:r>
          </w:p>
        </w:tc>
        <w:tc>
          <w:tcPr>
            <w:tcW w:w="1367" w:type="dxa"/>
            <w:gridSpan w:val="2"/>
          </w:tcPr>
          <w:p w14:paraId="49E09BA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09" w:type="dxa"/>
          </w:tcPr>
          <w:p w14:paraId="48BFB9C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16.10</w:t>
            </w:r>
          </w:p>
        </w:tc>
        <w:tc>
          <w:tcPr>
            <w:tcW w:w="1379" w:type="dxa"/>
            <w:gridSpan w:val="2"/>
          </w:tcPr>
          <w:p w14:paraId="7E478B11"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16" w:type="dxa"/>
            <w:gridSpan w:val="2"/>
          </w:tcPr>
          <w:p w14:paraId="19AF01B7"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217.74</w:t>
            </w:r>
          </w:p>
        </w:tc>
        <w:tc>
          <w:tcPr>
            <w:tcW w:w="1249" w:type="dxa"/>
            <w:gridSpan w:val="2"/>
          </w:tcPr>
          <w:p w14:paraId="69E18AB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219.04</w:t>
            </w:r>
          </w:p>
        </w:tc>
        <w:tc>
          <w:tcPr>
            <w:tcW w:w="1516" w:type="dxa"/>
            <w:gridSpan w:val="2"/>
          </w:tcPr>
          <w:p w14:paraId="0C947CE2"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218.39</w:t>
            </w:r>
          </w:p>
        </w:tc>
        <w:tc>
          <w:tcPr>
            <w:tcW w:w="1242" w:type="dxa"/>
            <w:gridSpan w:val="2"/>
          </w:tcPr>
          <w:p w14:paraId="3787A61F"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975" w:type="dxa"/>
            <w:gridSpan w:val="2"/>
          </w:tcPr>
          <w:p w14:paraId="69FCB9B1"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1247" w:type="dxa"/>
            <w:gridSpan w:val="2"/>
          </w:tcPr>
          <w:p w14:paraId="1F6CB19D"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r>
      <w:tr w:rsidR="00F73883" w:rsidRPr="00F73883" w14:paraId="6DA7906A" w14:textId="77777777" w:rsidTr="00DD3A01">
        <w:trPr>
          <w:gridAfter w:val="1"/>
          <w:wAfter w:w="90" w:type="dxa"/>
          <w:trHeight w:val="226"/>
        </w:trPr>
        <w:tc>
          <w:tcPr>
            <w:tcW w:w="3506" w:type="dxa"/>
          </w:tcPr>
          <w:p w14:paraId="56926897"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2</w:t>
            </w:r>
            <w:r w:rsidRPr="00F73883">
              <w:rPr>
                <w:rFonts w:ascii="Times New Roman" w:eastAsia="Calibri" w:hAnsi="Times New Roman" w:cs="Times New Roman"/>
                <w:sz w:val="18"/>
                <w:szCs w:val="18"/>
              </w:rPr>
              <w:t xml:space="preserve"> Straw Mulch</w:t>
            </w:r>
          </w:p>
        </w:tc>
        <w:tc>
          <w:tcPr>
            <w:tcW w:w="1367" w:type="dxa"/>
            <w:gridSpan w:val="2"/>
          </w:tcPr>
          <w:p w14:paraId="49C3525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16.67</w:t>
            </w:r>
          </w:p>
        </w:tc>
        <w:tc>
          <w:tcPr>
            <w:tcW w:w="1109" w:type="dxa"/>
          </w:tcPr>
          <w:p w14:paraId="653B3D4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16.82</w:t>
            </w:r>
          </w:p>
        </w:tc>
        <w:tc>
          <w:tcPr>
            <w:tcW w:w="1379" w:type="dxa"/>
            <w:gridSpan w:val="2"/>
          </w:tcPr>
          <w:p w14:paraId="2CABC7C8"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16.75</w:t>
            </w:r>
          </w:p>
        </w:tc>
        <w:tc>
          <w:tcPr>
            <w:tcW w:w="1116" w:type="dxa"/>
            <w:gridSpan w:val="2"/>
          </w:tcPr>
          <w:p w14:paraId="551C137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219.41</w:t>
            </w:r>
          </w:p>
        </w:tc>
        <w:tc>
          <w:tcPr>
            <w:tcW w:w="1249" w:type="dxa"/>
            <w:gridSpan w:val="2"/>
          </w:tcPr>
          <w:p w14:paraId="3123342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220.24</w:t>
            </w:r>
          </w:p>
        </w:tc>
        <w:tc>
          <w:tcPr>
            <w:tcW w:w="1516" w:type="dxa"/>
            <w:gridSpan w:val="2"/>
          </w:tcPr>
          <w:p w14:paraId="2E940B3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219.82</w:t>
            </w:r>
          </w:p>
        </w:tc>
        <w:tc>
          <w:tcPr>
            <w:tcW w:w="1242" w:type="dxa"/>
            <w:gridSpan w:val="2"/>
          </w:tcPr>
          <w:p w14:paraId="00800BE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c>
          <w:tcPr>
            <w:tcW w:w="975" w:type="dxa"/>
            <w:gridSpan w:val="2"/>
          </w:tcPr>
          <w:p w14:paraId="4B55C0F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0.82</w:t>
            </w:r>
          </w:p>
        </w:tc>
        <w:tc>
          <w:tcPr>
            <w:tcW w:w="1247" w:type="dxa"/>
            <w:gridSpan w:val="2"/>
          </w:tcPr>
          <w:p w14:paraId="33D7821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r>
      <w:tr w:rsidR="00F73883" w:rsidRPr="00F73883" w14:paraId="1FFBCD28" w14:textId="77777777" w:rsidTr="00DD3A01">
        <w:trPr>
          <w:gridAfter w:val="1"/>
          <w:wAfter w:w="90" w:type="dxa"/>
          <w:trHeight w:val="222"/>
        </w:trPr>
        <w:tc>
          <w:tcPr>
            <w:tcW w:w="3506" w:type="dxa"/>
          </w:tcPr>
          <w:p w14:paraId="505C1257"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3</w:t>
            </w:r>
            <w:r w:rsidRPr="00F73883">
              <w:rPr>
                <w:rFonts w:ascii="Times New Roman" w:eastAsia="Calibri" w:hAnsi="Times New Roman" w:cs="Times New Roman"/>
                <w:sz w:val="18"/>
                <w:szCs w:val="18"/>
              </w:rPr>
              <w:t xml:space="preserve"> Dust Mulch</w:t>
            </w:r>
          </w:p>
        </w:tc>
        <w:tc>
          <w:tcPr>
            <w:tcW w:w="1367" w:type="dxa"/>
            <w:gridSpan w:val="2"/>
          </w:tcPr>
          <w:p w14:paraId="773879B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16.59</w:t>
            </w:r>
          </w:p>
        </w:tc>
        <w:tc>
          <w:tcPr>
            <w:tcW w:w="1109" w:type="dxa"/>
          </w:tcPr>
          <w:p w14:paraId="4CA2EAE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16.54</w:t>
            </w:r>
          </w:p>
        </w:tc>
        <w:tc>
          <w:tcPr>
            <w:tcW w:w="1379" w:type="dxa"/>
            <w:gridSpan w:val="2"/>
          </w:tcPr>
          <w:p w14:paraId="21197B9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16.56</w:t>
            </w:r>
          </w:p>
        </w:tc>
        <w:tc>
          <w:tcPr>
            <w:tcW w:w="1116" w:type="dxa"/>
            <w:gridSpan w:val="2"/>
          </w:tcPr>
          <w:p w14:paraId="69A78FD2"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219.62</w:t>
            </w:r>
          </w:p>
        </w:tc>
        <w:tc>
          <w:tcPr>
            <w:tcW w:w="1249" w:type="dxa"/>
            <w:gridSpan w:val="2"/>
          </w:tcPr>
          <w:p w14:paraId="5C45531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220.51</w:t>
            </w:r>
          </w:p>
        </w:tc>
        <w:tc>
          <w:tcPr>
            <w:tcW w:w="1516" w:type="dxa"/>
            <w:gridSpan w:val="2"/>
          </w:tcPr>
          <w:p w14:paraId="6A907C9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220.07</w:t>
            </w:r>
          </w:p>
        </w:tc>
        <w:tc>
          <w:tcPr>
            <w:tcW w:w="1242" w:type="dxa"/>
            <w:gridSpan w:val="2"/>
          </w:tcPr>
          <w:p w14:paraId="44092073"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0.79</w:t>
            </w:r>
          </w:p>
        </w:tc>
        <w:tc>
          <w:tcPr>
            <w:tcW w:w="975" w:type="dxa"/>
            <w:gridSpan w:val="2"/>
          </w:tcPr>
          <w:p w14:paraId="2D2EA2F6"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c>
          <w:tcPr>
            <w:tcW w:w="1247" w:type="dxa"/>
            <w:gridSpan w:val="2"/>
          </w:tcPr>
          <w:p w14:paraId="712E8045"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r>
      <w:tr w:rsidR="00F73883" w:rsidRPr="00F73883" w14:paraId="45891DA4" w14:textId="77777777" w:rsidTr="00DD3A01">
        <w:trPr>
          <w:gridAfter w:val="1"/>
          <w:wAfter w:w="90" w:type="dxa"/>
          <w:trHeight w:val="226"/>
        </w:trPr>
        <w:tc>
          <w:tcPr>
            <w:tcW w:w="3506" w:type="dxa"/>
          </w:tcPr>
          <w:p w14:paraId="19FA3533"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14:paraId="2ED7ABD0"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09" w:type="dxa"/>
          </w:tcPr>
          <w:p w14:paraId="22E70C9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379" w:type="dxa"/>
            <w:gridSpan w:val="2"/>
          </w:tcPr>
          <w:p w14:paraId="14DA3E3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16" w:type="dxa"/>
            <w:gridSpan w:val="2"/>
          </w:tcPr>
          <w:p w14:paraId="1391A38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249" w:type="dxa"/>
            <w:gridSpan w:val="2"/>
          </w:tcPr>
          <w:p w14:paraId="553AC92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516" w:type="dxa"/>
            <w:gridSpan w:val="2"/>
          </w:tcPr>
          <w:p w14:paraId="4B42F07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1.80</w:t>
            </w:r>
          </w:p>
        </w:tc>
        <w:tc>
          <w:tcPr>
            <w:tcW w:w="1242" w:type="dxa"/>
            <w:gridSpan w:val="2"/>
          </w:tcPr>
          <w:p w14:paraId="620F301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7BB5952F"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00292550"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7D7D2113" w14:textId="77777777" w:rsidTr="00DD3A01">
        <w:trPr>
          <w:gridAfter w:val="1"/>
          <w:wAfter w:w="90" w:type="dxa"/>
          <w:trHeight w:val="226"/>
        </w:trPr>
        <w:tc>
          <w:tcPr>
            <w:tcW w:w="3506" w:type="dxa"/>
          </w:tcPr>
          <w:p w14:paraId="38430388"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14:paraId="7DEB504B"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09" w:type="dxa"/>
          </w:tcPr>
          <w:p w14:paraId="47744FEC"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0.41</w:t>
            </w:r>
          </w:p>
        </w:tc>
        <w:tc>
          <w:tcPr>
            <w:tcW w:w="1379" w:type="dxa"/>
            <w:gridSpan w:val="2"/>
          </w:tcPr>
          <w:p w14:paraId="542AE22E"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16" w:type="dxa"/>
            <w:gridSpan w:val="2"/>
          </w:tcPr>
          <w:p w14:paraId="0C33E990"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9" w:type="dxa"/>
            <w:gridSpan w:val="2"/>
          </w:tcPr>
          <w:p w14:paraId="3E93ED8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516" w:type="dxa"/>
            <w:gridSpan w:val="2"/>
          </w:tcPr>
          <w:p w14:paraId="4C0C91C3"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2" w:type="dxa"/>
            <w:gridSpan w:val="2"/>
          </w:tcPr>
          <w:p w14:paraId="1940BC6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975" w:type="dxa"/>
            <w:gridSpan w:val="2"/>
          </w:tcPr>
          <w:p w14:paraId="6387CD9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1247" w:type="dxa"/>
            <w:gridSpan w:val="2"/>
          </w:tcPr>
          <w:p w14:paraId="6BE64F4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r>
      <w:tr w:rsidR="00F73883" w:rsidRPr="00F73883" w14:paraId="4FC1B148" w14:textId="77777777" w:rsidTr="00DD3A01">
        <w:trPr>
          <w:gridAfter w:val="1"/>
          <w:wAfter w:w="90" w:type="dxa"/>
          <w:trHeight w:val="299"/>
        </w:trPr>
        <w:tc>
          <w:tcPr>
            <w:tcW w:w="14706" w:type="dxa"/>
            <w:gridSpan w:val="18"/>
          </w:tcPr>
          <w:p w14:paraId="446AC984"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Zinc Fortification (Sub plot)</w:t>
            </w:r>
          </w:p>
        </w:tc>
      </w:tr>
      <w:tr w:rsidR="00F73883" w:rsidRPr="00F73883" w14:paraId="781436FF" w14:textId="77777777" w:rsidTr="00DD3A01">
        <w:trPr>
          <w:gridAfter w:val="1"/>
          <w:wAfter w:w="90" w:type="dxa"/>
          <w:trHeight w:val="206"/>
        </w:trPr>
        <w:tc>
          <w:tcPr>
            <w:tcW w:w="3506" w:type="dxa"/>
          </w:tcPr>
          <w:p w14:paraId="54BAF950"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1</w:t>
            </w:r>
            <w:r w:rsidRPr="00F73883">
              <w:rPr>
                <w:rFonts w:ascii="Times New Roman" w:eastAsia="Calibri" w:hAnsi="Times New Roman" w:cs="Times New Roman"/>
                <w:sz w:val="16"/>
                <w:szCs w:val="16"/>
              </w:rPr>
              <w:t xml:space="preserve"> Control (100 RDF @120:60:40 NPK kg/ha)</w:t>
            </w:r>
          </w:p>
        </w:tc>
        <w:tc>
          <w:tcPr>
            <w:tcW w:w="1367" w:type="dxa"/>
            <w:gridSpan w:val="2"/>
            <w:vAlign w:val="bottom"/>
          </w:tcPr>
          <w:p w14:paraId="23FB49F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16.85</w:t>
            </w:r>
          </w:p>
        </w:tc>
        <w:tc>
          <w:tcPr>
            <w:tcW w:w="1109" w:type="dxa"/>
            <w:vAlign w:val="bottom"/>
          </w:tcPr>
          <w:p w14:paraId="7A50F1F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17.13</w:t>
            </w:r>
          </w:p>
        </w:tc>
        <w:tc>
          <w:tcPr>
            <w:tcW w:w="1379" w:type="dxa"/>
            <w:gridSpan w:val="2"/>
            <w:vAlign w:val="bottom"/>
          </w:tcPr>
          <w:p w14:paraId="0E5EEF1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16.99</w:t>
            </w:r>
          </w:p>
        </w:tc>
        <w:tc>
          <w:tcPr>
            <w:tcW w:w="1116" w:type="dxa"/>
            <w:gridSpan w:val="2"/>
            <w:vAlign w:val="bottom"/>
          </w:tcPr>
          <w:p w14:paraId="6B0709EA"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217.19</w:t>
            </w:r>
          </w:p>
        </w:tc>
        <w:tc>
          <w:tcPr>
            <w:tcW w:w="1249" w:type="dxa"/>
            <w:gridSpan w:val="2"/>
            <w:vAlign w:val="bottom"/>
          </w:tcPr>
          <w:p w14:paraId="08143791"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218.55</w:t>
            </w:r>
          </w:p>
        </w:tc>
        <w:tc>
          <w:tcPr>
            <w:tcW w:w="1516" w:type="dxa"/>
            <w:gridSpan w:val="2"/>
            <w:vAlign w:val="bottom"/>
          </w:tcPr>
          <w:p w14:paraId="0AA47C56"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217.87</w:t>
            </w:r>
          </w:p>
        </w:tc>
        <w:tc>
          <w:tcPr>
            <w:tcW w:w="1242" w:type="dxa"/>
            <w:gridSpan w:val="2"/>
            <w:vAlign w:val="bottom"/>
          </w:tcPr>
          <w:p w14:paraId="6342ADB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0.74</w:t>
            </w:r>
          </w:p>
        </w:tc>
        <w:tc>
          <w:tcPr>
            <w:tcW w:w="975" w:type="dxa"/>
            <w:gridSpan w:val="2"/>
            <w:vAlign w:val="bottom"/>
          </w:tcPr>
          <w:p w14:paraId="100FCB8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c>
          <w:tcPr>
            <w:tcW w:w="1247" w:type="dxa"/>
            <w:gridSpan w:val="2"/>
            <w:vAlign w:val="bottom"/>
          </w:tcPr>
          <w:p w14:paraId="48FEF54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r>
      <w:tr w:rsidR="00F73883" w:rsidRPr="00F73883" w14:paraId="337ECBC7" w14:textId="77777777" w:rsidTr="00DD3A01">
        <w:trPr>
          <w:gridAfter w:val="1"/>
          <w:wAfter w:w="90" w:type="dxa"/>
          <w:trHeight w:val="476"/>
        </w:trPr>
        <w:tc>
          <w:tcPr>
            <w:tcW w:w="3506" w:type="dxa"/>
          </w:tcPr>
          <w:p w14:paraId="3A8EDA29"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2</w:t>
            </w:r>
            <w:r w:rsidRPr="00F73883">
              <w:rPr>
                <w:rFonts w:ascii="Times New Roman" w:eastAsia="Calibri" w:hAnsi="Times New Roman" w:cs="Times New Roman"/>
                <w:sz w:val="16"/>
                <w:szCs w:val="16"/>
              </w:rPr>
              <w:t xml:space="preserve"> RDF + ZnSO4 @ 25 kg/ha soil application and foliar spray of 0.5 % ZnSO4 at 45 DAS</w:t>
            </w:r>
          </w:p>
        </w:tc>
        <w:tc>
          <w:tcPr>
            <w:tcW w:w="1367" w:type="dxa"/>
            <w:gridSpan w:val="2"/>
            <w:vAlign w:val="bottom"/>
          </w:tcPr>
          <w:p w14:paraId="155424BF"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16.26</w:t>
            </w:r>
          </w:p>
        </w:tc>
        <w:tc>
          <w:tcPr>
            <w:tcW w:w="1109" w:type="dxa"/>
            <w:vAlign w:val="bottom"/>
          </w:tcPr>
          <w:p w14:paraId="581282A9"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379" w:type="dxa"/>
            <w:gridSpan w:val="2"/>
            <w:vAlign w:val="bottom"/>
          </w:tcPr>
          <w:p w14:paraId="592B6DF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116" w:type="dxa"/>
            <w:gridSpan w:val="2"/>
            <w:vAlign w:val="bottom"/>
          </w:tcPr>
          <w:p w14:paraId="7226EED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219.36</w:t>
            </w:r>
          </w:p>
        </w:tc>
        <w:tc>
          <w:tcPr>
            <w:tcW w:w="1249" w:type="dxa"/>
            <w:gridSpan w:val="2"/>
            <w:vAlign w:val="bottom"/>
          </w:tcPr>
          <w:p w14:paraId="5AA5212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220.04</w:t>
            </w:r>
          </w:p>
        </w:tc>
        <w:tc>
          <w:tcPr>
            <w:tcW w:w="1516" w:type="dxa"/>
            <w:gridSpan w:val="2"/>
            <w:vAlign w:val="bottom"/>
          </w:tcPr>
          <w:p w14:paraId="0BF55219"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219.70</w:t>
            </w:r>
          </w:p>
        </w:tc>
        <w:tc>
          <w:tcPr>
            <w:tcW w:w="1242" w:type="dxa"/>
            <w:gridSpan w:val="2"/>
            <w:vAlign w:val="bottom"/>
          </w:tcPr>
          <w:p w14:paraId="5D5B51C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975" w:type="dxa"/>
            <w:gridSpan w:val="2"/>
            <w:vAlign w:val="bottom"/>
          </w:tcPr>
          <w:p w14:paraId="135C8706"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0.83</w:t>
            </w:r>
          </w:p>
        </w:tc>
        <w:tc>
          <w:tcPr>
            <w:tcW w:w="1247" w:type="dxa"/>
            <w:gridSpan w:val="2"/>
            <w:vAlign w:val="bottom"/>
          </w:tcPr>
          <w:p w14:paraId="5FB4BB3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14:paraId="07D91F58" w14:textId="77777777" w:rsidTr="00DD3A01">
        <w:trPr>
          <w:gridAfter w:val="1"/>
          <w:wAfter w:w="90" w:type="dxa"/>
          <w:trHeight w:val="443"/>
        </w:trPr>
        <w:tc>
          <w:tcPr>
            <w:tcW w:w="3506" w:type="dxa"/>
          </w:tcPr>
          <w:p w14:paraId="225C5DDF"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3</w:t>
            </w:r>
            <w:r w:rsidRPr="00F73883">
              <w:rPr>
                <w:rFonts w:ascii="Times New Roman" w:eastAsia="Calibri" w:hAnsi="Times New Roman" w:cs="Times New Roman"/>
                <w:sz w:val="16"/>
                <w:szCs w:val="16"/>
              </w:rPr>
              <w:t xml:space="preserve"> RDF + ZnSO4 @ 20 kg/ha soil application and foliar spray of 0.5 % ZnSO4 at 45 DAS</w:t>
            </w:r>
          </w:p>
        </w:tc>
        <w:tc>
          <w:tcPr>
            <w:tcW w:w="1367" w:type="dxa"/>
            <w:gridSpan w:val="2"/>
            <w:vAlign w:val="bottom"/>
          </w:tcPr>
          <w:p w14:paraId="4C89FFE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16.42</w:t>
            </w:r>
          </w:p>
        </w:tc>
        <w:tc>
          <w:tcPr>
            <w:tcW w:w="1109" w:type="dxa"/>
            <w:vAlign w:val="bottom"/>
          </w:tcPr>
          <w:p w14:paraId="652B8DE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379" w:type="dxa"/>
            <w:gridSpan w:val="2"/>
            <w:vAlign w:val="bottom"/>
          </w:tcPr>
          <w:p w14:paraId="52F06F6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16.38</w:t>
            </w:r>
          </w:p>
        </w:tc>
        <w:tc>
          <w:tcPr>
            <w:tcW w:w="1116" w:type="dxa"/>
            <w:gridSpan w:val="2"/>
            <w:vAlign w:val="bottom"/>
          </w:tcPr>
          <w:p w14:paraId="6CED8B2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218.87</w:t>
            </w:r>
          </w:p>
        </w:tc>
        <w:tc>
          <w:tcPr>
            <w:tcW w:w="1249" w:type="dxa"/>
            <w:gridSpan w:val="2"/>
            <w:vAlign w:val="bottom"/>
          </w:tcPr>
          <w:p w14:paraId="6FFFD90A"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219.91</w:t>
            </w:r>
          </w:p>
        </w:tc>
        <w:tc>
          <w:tcPr>
            <w:tcW w:w="1516" w:type="dxa"/>
            <w:gridSpan w:val="2"/>
            <w:vAlign w:val="bottom"/>
          </w:tcPr>
          <w:p w14:paraId="4536434D"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219.39</w:t>
            </w:r>
          </w:p>
        </w:tc>
        <w:tc>
          <w:tcPr>
            <w:tcW w:w="1242" w:type="dxa"/>
            <w:gridSpan w:val="2"/>
            <w:vAlign w:val="bottom"/>
          </w:tcPr>
          <w:p w14:paraId="4DC0C5C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975" w:type="dxa"/>
            <w:gridSpan w:val="2"/>
            <w:vAlign w:val="bottom"/>
          </w:tcPr>
          <w:p w14:paraId="776F3C5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14:paraId="016B2E3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r>
      <w:tr w:rsidR="00F73883" w:rsidRPr="00F73883" w14:paraId="09EC9525" w14:textId="77777777" w:rsidTr="00DD3A01">
        <w:trPr>
          <w:gridAfter w:val="1"/>
          <w:wAfter w:w="90" w:type="dxa"/>
          <w:trHeight w:val="359"/>
        </w:trPr>
        <w:tc>
          <w:tcPr>
            <w:tcW w:w="3506" w:type="dxa"/>
          </w:tcPr>
          <w:p w14:paraId="2F943642"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4</w:t>
            </w:r>
            <w:r w:rsidRPr="00F73883">
              <w:rPr>
                <w:rFonts w:ascii="Times New Roman" w:eastAsia="Calibri" w:hAnsi="Times New Roman" w:cs="Times New Roman"/>
                <w:sz w:val="16"/>
                <w:szCs w:val="16"/>
              </w:rPr>
              <w:t xml:space="preserve"> RDF + ZnSO4 @ 15 kg/ha soil application and foliar spray of 0.5 % ZnSO4 at 45 DAS</w:t>
            </w:r>
          </w:p>
        </w:tc>
        <w:tc>
          <w:tcPr>
            <w:tcW w:w="1367" w:type="dxa"/>
            <w:gridSpan w:val="2"/>
            <w:vAlign w:val="bottom"/>
          </w:tcPr>
          <w:p w14:paraId="63F2454C"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16.80</w:t>
            </w:r>
          </w:p>
        </w:tc>
        <w:tc>
          <w:tcPr>
            <w:tcW w:w="1109" w:type="dxa"/>
            <w:vAlign w:val="bottom"/>
          </w:tcPr>
          <w:p w14:paraId="6059697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16.94</w:t>
            </w:r>
          </w:p>
        </w:tc>
        <w:tc>
          <w:tcPr>
            <w:tcW w:w="1379" w:type="dxa"/>
            <w:gridSpan w:val="2"/>
            <w:vAlign w:val="bottom"/>
          </w:tcPr>
          <w:p w14:paraId="612FA4C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16.87</w:t>
            </w:r>
          </w:p>
        </w:tc>
        <w:tc>
          <w:tcPr>
            <w:tcW w:w="1116" w:type="dxa"/>
            <w:gridSpan w:val="2"/>
            <w:vAlign w:val="bottom"/>
          </w:tcPr>
          <w:p w14:paraId="7BD1B9D0"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218.10</w:t>
            </w:r>
          </w:p>
        </w:tc>
        <w:tc>
          <w:tcPr>
            <w:tcW w:w="1249" w:type="dxa"/>
            <w:gridSpan w:val="2"/>
            <w:vAlign w:val="bottom"/>
          </w:tcPr>
          <w:p w14:paraId="37D25800"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218.78</w:t>
            </w:r>
          </w:p>
        </w:tc>
        <w:tc>
          <w:tcPr>
            <w:tcW w:w="1516" w:type="dxa"/>
            <w:gridSpan w:val="2"/>
            <w:vAlign w:val="bottom"/>
          </w:tcPr>
          <w:p w14:paraId="1B86C029"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218.44</w:t>
            </w:r>
          </w:p>
        </w:tc>
        <w:tc>
          <w:tcPr>
            <w:tcW w:w="1242" w:type="dxa"/>
            <w:gridSpan w:val="2"/>
            <w:vAlign w:val="bottom"/>
          </w:tcPr>
          <w:p w14:paraId="1B86954D"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14:paraId="151A6B7D"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14:paraId="319A5CF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14:paraId="060E074A" w14:textId="77777777" w:rsidTr="00DD3A01">
        <w:trPr>
          <w:gridAfter w:val="1"/>
          <w:wAfter w:w="90" w:type="dxa"/>
          <w:trHeight w:val="521"/>
        </w:trPr>
        <w:tc>
          <w:tcPr>
            <w:tcW w:w="3506" w:type="dxa"/>
          </w:tcPr>
          <w:p w14:paraId="54226F20"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5</w:t>
            </w:r>
            <w:r w:rsidRPr="00F73883">
              <w:rPr>
                <w:rFonts w:ascii="Times New Roman" w:eastAsia="Calibri" w:hAnsi="Times New Roman" w:cs="Times New Roman"/>
                <w:sz w:val="16"/>
                <w:szCs w:val="16"/>
              </w:rPr>
              <w:t xml:space="preserve"> RDF + Seed Soaking with Zn, ZnSO4 @ 25 kg/ha soil application and foliar spray of 0.5 % ZnSO4 at 45 DAS</w:t>
            </w:r>
          </w:p>
        </w:tc>
        <w:tc>
          <w:tcPr>
            <w:tcW w:w="1367" w:type="dxa"/>
            <w:gridSpan w:val="2"/>
            <w:vAlign w:val="bottom"/>
          </w:tcPr>
          <w:p w14:paraId="480E11C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09" w:type="dxa"/>
            <w:vAlign w:val="bottom"/>
          </w:tcPr>
          <w:p w14:paraId="5ECD533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379" w:type="dxa"/>
            <w:gridSpan w:val="2"/>
            <w:vAlign w:val="bottom"/>
          </w:tcPr>
          <w:p w14:paraId="05FD4C5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16" w:type="dxa"/>
            <w:gridSpan w:val="2"/>
            <w:vAlign w:val="bottom"/>
          </w:tcPr>
          <w:p w14:paraId="6166F275"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220.00</w:t>
            </w:r>
          </w:p>
        </w:tc>
        <w:tc>
          <w:tcPr>
            <w:tcW w:w="1249" w:type="dxa"/>
            <w:gridSpan w:val="2"/>
            <w:vAlign w:val="bottom"/>
          </w:tcPr>
          <w:p w14:paraId="45706392"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221.44</w:t>
            </w:r>
          </w:p>
        </w:tc>
        <w:tc>
          <w:tcPr>
            <w:tcW w:w="1516" w:type="dxa"/>
            <w:gridSpan w:val="2"/>
            <w:vAlign w:val="bottom"/>
          </w:tcPr>
          <w:p w14:paraId="03A8B58E"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220.72</w:t>
            </w:r>
          </w:p>
        </w:tc>
        <w:tc>
          <w:tcPr>
            <w:tcW w:w="1242" w:type="dxa"/>
            <w:gridSpan w:val="2"/>
            <w:vAlign w:val="bottom"/>
          </w:tcPr>
          <w:p w14:paraId="7A49B01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c>
          <w:tcPr>
            <w:tcW w:w="975" w:type="dxa"/>
            <w:gridSpan w:val="2"/>
            <w:vAlign w:val="bottom"/>
          </w:tcPr>
          <w:p w14:paraId="77F4982C"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14:paraId="7D7ED71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14:paraId="534C5976" w14:textId="77777777" w:rsidTr="00DD3A01">
        <w:trPr>
          <w:gridAfter w:val="1"/>
          <w:wAfter w:w="90" w:type="dxa"/>
          <w:trHeight w:val="359"/>
        </w:trPr>
        <w:tc>
          <w:tcPr>
            <w:tcW w:w="3506" w:type="dxa"/>
          </w:tcPr>
          <w:p w14:paraId="633A6072"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6</w:t>
            </w:r>
            <w:r w:rsidRPr="00F73883">
              <w:rPr>
                <w:rFonts w:ascii="Times New Roman" w:eastAsia="Calibri" w:hAnsi="Times New Roman" w:cs="Times New Roman"/>
                <w:sz w:val="16"/>
                <w:szCs w:val="16"/>
              </w:rPr>
              <w:t xml:space="preserve"> RDF + Seed Soaking with Zn, ZnSO4 @ 20 kg/ha soil application and foliar spray of 0.5 % ZnSO4 at 45 DAS</w:t>
            </w:r>
          </w:p>
        </w:tc>
        <w:tc>
          <w:tcPr>
            <w:tcW w:w="1367" w:type="dxa"/>
            <w:gridSpan w:val="2"/>
            <w:vAlign w:val="bottom"/>
          </w:tcPr>
          <w:p w14:paraId="5192E8F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16.39</w:t>
            </w:r>
          </w:p>
        </w:tc>
        <w:tc>
          <w:tcPr>
            <w:tcW w:w="1109" w:type="dxa"/>
            <w:vAlign w:val="bottom"/>
          </w:tcPr>
          <w:p w14:paraId="0BFFB5EE"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16.28</w:t>
            </w:r>
          </w:p>
        </w:tc>
        <w:tc>
          <w:tcPr>
            <w:tcW w:w="1379" w:type="dxa"/>
            <w:gridSpan w:val="2"/>
            <w:vAlign w:val="bottom"/>
          </w:tcPr>
          <w:p w14:paraId="6BF3246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116" w:type="dxa"/>
            <w:gridSpan w:val="2"/>
            <w:vAlign w:val="bottom"/>
          </w:tcPr>
          <w:p w14:paraId="69C8856B"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219.96</w:t>
            </w:r>
          </w:p>
        </w:tc>
        <w:tc>
          <w:tcPr>
            <w:tcW w:w="1249" w:type="dxa"/>
            <w:gridSpan w:val="2"/>
            <w:vAlign w:val="bottom"/>
          </w:tcPr>
          <w:p w14:paraId="4CB33967"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220.86</w:t>
            </w:r>
          </w:p>
        </w:tc>
        <w:tc>
          <w:tcPr>
            <w:tcW w:w="1516" w:type="dxa"/>
            <w:gridSpan w:val="2"/>
            <w:vAlign w:val="bottom"/>
          </w:tcPr>
          <w:p w14:paraId="12AE14F7"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220.41</w:t>
            </w:r>
          </w:p>
        </w:tc>
        <w:tc>
          <w:tcPr>
            <w:tcW w:w="1242" w:type="dxa"/>
            <w:gridSpan w:val="2"/>
            <w:vAlign w:val="bottom"/>
          </w:tcPr>
          <w:p w14:paraId="3B66F47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975" w:type="dxa"/>
            <w:gridSpan w:val="2"/>
            <w:vAlign w:val="bottom"/>
          </w:tcPr>
          <w:p w14:paraId="77BD3D9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14:paraId="31EFB05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r>
      <w:tr w:rsidR="00F73883" w:rsidRPr="00F73883" w14:paraId="504B9863" w14:textId="77777777" w:rsidTr="00DD3A01">
        <w:trPr>
          <w:gridAfter w:val="1"/>
          <w:wAfter w:w="90" w:type="dxa"/>
          <w:trHeight w:val="452"/>
        </w:trPr>
        <w:tc>
          <w:tcPr>
            <w:tcW w:w="3506" w:type="dxa"/>
          </w:tcPr>
          <w:p w14:paraId="3310E0A1"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7</w:t>
            </w:r>
            <w:r w:rsidRPr="00F73883">
              <w:rPr>
                <w:rFonts w:ascii="Times New Roman" w:eastAsia="Calibri" w:hAnsi="Times New Roman" w:cs="Times New Roman"/>
                <w:sz w:val="16"/>
                <w:szCs w:val="16"/>
              </w:rPr>
              <w:t xml:space="preserve"> RDF + Seed Soaking with Zn, ZnSO4 @ 15 kg/ha soil application and foliar spray of 0.5 % ZnSO4 at 45 DAS</w:t>
            </w:r>
          </w:p>
        </w:tc>
        <w:tc>
          <w:tcPr>
            <w:tcW w:w="1367" w:type="dxa"/>
            <w:gridSpan w:val="2"/>
            <w:vAlign w:val="bottom"/>
          </w:tcPr>
          <w:p w14:paraId="2986556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09" w:type="dxa"/>
            <w:vAlign w:val="bottom"/>
          </w:tcPr>
          <w:p w14:paraId="218662B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379" w:type="dxa"/>
            <w:gridSpan w:val="2"/>
            <w:vAlign w:val="bottom"/>
          </w:tcPr>
          <w:p w14:paraId="3B86300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16" w:type="dxa"/>
            <w:gridSpan w:val="2"/>
            <w:vAlign w:val="bottom"/>
          </w:tcPr>
          <w:p w14:paraId="25EDF1DC"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218.96</w:t>
            </w:r>
          </w:p>
        </w:tc>
        <w:tc>
          <w:tcPr>
            <w:tcW w:w="1249" w:type="dxa"/>
            <w:gridSpan w:val="2"/>
            <w:vAlign w:val="bottom"/>
          </w:tcPr>
          <w:p w14:paraId="346452EC"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219.95</w:t>
            </w:r>
          </w:p>
        </w:tc>
        <w:tc>
          <w:tcPr>
            <w:tcW w:w="1516" w:type="dxa"/>
            <w:gridSpan w:val="2"/>
            <w:vAlign w:val="bottom"/>
          </w:tcPr>
          <w:p w14:paraId="07CE04F3"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219.45</w:t>
            </w:r>
          </w:p>
        </w:tc>
        <w:tc>
          <w:tcPr>
            <w:tcW w:w="1242" w:type="dxa"/>
            <w:gridSpan w:val="2"/>
            <w:vAlign w:val="bottom"/>
          </w:tcPr>
          <w:p w14:paraId="05A0904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14:paraId="7BCAED5E"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1247" w:type="dxa"/>
            <w:gridSpan w:val="2"/>
            <w:vAlign w:val="bottom"/>
          </w:tcPr>
          <w:p w14:paraId="33013499"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14:paraId="697C919A" w14:textId="77777777" w:rsidTr="00DD3A01">
        <w:trPr>
          <w:gridAfter w:val="1"/>
          <w:wAfter w:w="90" w:type="dxa"/>
          <w:trHeight w:val="182"/>
        </w:trPr>
        <w:tc>
          <w:tcPr>
            <w:tcW w:w="3506" w:type="dxa"/>
          </w:tcPr>
          <w:p w14:paraId="7F2200C0" w14:textId="77777777"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SE(m) ±</w:t>
            </w:r>
          </w:p>
        </w:tc>
        <w:tc>
          <w:tcPr>
            <w:tcW w:w="1367" w:type="dxa"/>
            <w:gridSpan w:val="2"/>
          </w:tcPr>
          <w:p w14:paraId="5683D071"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09" w:type="dxa"/>
          </w:tcPr>
          <w:p w14:paraId="19E06149"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379" w:type="dxa"/>
            <w:gridSpan w:val="2"/>
          </w:tcPr>
          <w:p w14:paraId="5000E60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16" w:type="dxa"/>
            <w:gridSpan w:val="2"/>
          </w:tcPr>
          <w:p w14:paraId="4D84FFA5"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4.60</w:t>
            </w:r>
          </w:p>
        </w:tc>
        <w:tc>
          <w:tcPr>
            <w:tcW w:w="1249" w:type="dxa"/>
            <w:gridSpan w:val="2"/>
          </w:tcPr>
          <w:p w14:paraId="02502EC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4.62</w:t>
            </w:r>
          </w:p>
        </w:tc>
        <w:tc>
          <w:tcPr>
            <w:tcW w:w="1516" w:type="dxa"/>
            <w:gridSpan w:val="2"/>
          </w:tcPr>
          <w:p w14:paraId="591ED62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4.61</w:t>
            </w:r>
          </w:p>
        </w:tc>
        <w:tc>
          <w:tcPr>
            <w:tcW w:w="1242" w:type="dxa"/>
            <w:gridSpan w:val="2"/>
          </w:tcPr>
          <w:p w14:paraId="0F0AF59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327D1ED1"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0513F3C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7FDFBFDF" w14:textId="77777777" w:rsidTr="00DD3A01">
        <w:trPr>
          <w:gridAfter w:val="1"/>
          <w:wAfter w:w="90" w:type="dxa"/>
          <w:trHeight w:val="287"/>
        </w:trPr>
        <w:tc>
          <w:tcPr>
            <w:tcW w:w="3506" w:type="dxa"/>
          </w:tcPr>
          <w:p w14:paraId="6AEABF7F" w14:textId="77777777"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CD (P=0.05)</w:t>
            </w:r>
          </w:p>
        </w:tc>
        <w:tc>
          <w:tcPr>
            <w:tcW w:w="1367" w:type="dxa"/>
            <w:gridSpan w:val="2"/>
          </w:tcPr>
          <w:p w14:paraId="4AC1635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14:paraId="780C281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14:paraId="056BCCE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14:paraId="139FC6C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14:paraId="7398ACFB"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14:paraId="43311557"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14:paraId="4D0C83B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975" w:type="dxa"/>
            <w:gridSpan w:val="2"/>
          </w:tcPr>
          <w:p w14:paraId="74251C60"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1247" w:type="dxa"/>
            <w:gridSpan w:val="2"/>
          </w:tcPr>
          <w:p w14:paraId="4EBE917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r>
      <w:tr w:rsidR="00F73883" w:rsidRPr="00F73883" w14:paraId="74FA1784" w14:textId="77777777" w:rsidTr="00DD3A01">
        <w:trPr>
          <w:gridAfter w:val="1"/>
          <w:wAfter w:w="90" w:type="dxa"/>
          <w:trHeight w:val="226"/>
        </w:trPr>
        <w:tc>
          <w:tcPr>
            <w:tcW w:w="14706" w:type="dxa"/>
            <w:gridSpan w:val="18"/>
          </w:tcPr>
          <w:p w14:paraId="45D0C3F3"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Interaction (A x B)</w:t>
            </w:r>
          </w:p>
        </w:tc>
      </w:tr>
      <w:tr w:rsidR="00F73883" w:rsidRPr="00F73883" w14:paraId="1C8BE88B" w14:textId="77777777" w:rsidTr="00DD3A01">
        <w:trPr>
          <w:gridAfter w:val="1"/>
          <w:wAfter w:w="90" w:type="dxa"/>
          <w:trHeight w:val="226"/>
        </w:trPr>
        <w:tc>
          <w:tcPr>
            <w:tcW w:w="3506" w:type="dxa"/>
          </w:tcPr>
          <w:p w14:paraId="396525C7"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14:paraId="786722D3"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09" w:type="dxa"/>
          </w:tcPr>
          <w:p w14:paraId="27AFE93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379" w:type="dxa"/>
            <w:gridSpan w:val="2"/>
          </w:tcPr>
          <w:p w14:paraId="2291F669"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16" w:type="dxa"/>
            <w:gridSpan w:val="2"/>
          </w:tcPr>
          <w:p w14:paraId="54A6EC6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7.97</w:t>
            </w:r>
          </w:p>
        </w:tc>
        <w:tc>
          <w:tcPr>
            <w:tcW w:w="1249" w:type="dxa"/>
            <w:gridSpan w:val="2"/>
          </w:tcPr>
          <w:p w14:paraId="22C8894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8.01</w:t>
            </w:r>
          </w:p>
        </w:tc>
        <w:tc>
          <w:tcPr>
            <w:tcW w:w="1516" w:type="dxa"/>
            <w:gridSpan w:val="2"/>
          </w:tcPr>
          <w:p w14:paraId="024762C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7.99</w:t>
            </w:r>
          </w:p>
        </w:tc>
        <w:tc>
          <w:tcPr>
            <w:tcW w:w="1242" w:type="dxa"/>
            <w:gridSpan w:val="2"/>
          </w:tcPr>
          <w:p w14:paraId="07A53B0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68D6EB2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180896BF"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2C4BFA8D" w14:textId="77777777" w:rsidTr="00DD3A01">
        <w:trPr>
          <w:gridAfter w:val="1"/>
          <w:wAfter w:w="90" w:type="dxa"/>
          <w:trHeight w:val="226"/>
        </w:trPr>
        <w:tc>
          <w:tcPr>
            <w:tcW w:w="3506" w:type="dxa"/>
          </w:tcPr>
          <w:p w14:paraId="3E64D717"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14:paraId="3D9C68D8"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14:paraId="346EF7FE"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14:paraId="202C96B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14:paraId="699F340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14:paraId="1B9C2EA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14:paraId="51B5F63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14:paraId="4CB43F87"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975" w:type="dxa"/>
            <w:gridSpan w:val="2"/>
          </w:tcPr>
          <w:p w14:paraId="39F5EED1"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7" w:type="dxa"/>
            <w:gridSpan w:val="2"/>
          </w:tcPr>
          <w:p w14:paraId="2AD79A6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r>
    </w:tbl>
    <w:p w14:paraId="79D7BA7A" w14:textId="77777777" w:rsidR="00F73883" w:rsidRDefault="00F73883" w:rsidP="00F73883">
      <w:pPr>
        <w:ind w:left="0" w:right="0"/>
        <w:rPr>
          <w:rFonts w:ascii="Times New Roman" w:hAnsi="Times New Roman" w:cs="Times New Roman"/>
          <w:sz w:val="24"/>
          <w:szCs w:val="24"/>
        </w:rPr>
      </w:pPr>
    </w:p>
    <w:p w14:paraId="6419D08E" w14:textId="77777777" w:rsidR="00A31A64" w:rsidRDefault="00A31A64" w:rsidP="00F73883">
      <w:pPr>
        <w:ind w:left="0" w:right="0"/>
        <w:rPr>
          <w:rFonts w:ascii="Times New Roman" w:hAnsi="Times New Roman" w:cs="Times New Roman"/>
          <w:sz w:val="24"/>
          <w:szCs w:val="24"/>
        </w:rPr>
      </w:pPr>
    </w:p>
    <w:p w14:paraId="4D62C9B4" w14:textId="77777777" w:rsidR="00A31A64" w:rsidRDefault="00A31A64" w:rsidP="00F73883">
      <w:pPr>
        <w:ind w:left="0" w:right="0"/>
        <w:rPr>
          <w:rFonts w:ascii="Times New Roman" w:hAnsi="Times New Roman" w:cs="Times New Roman"/>
          <w:sz w:val="24"/>
          <w:szCs w:val="24"/>
        </w:rPr>
        <w:sectPr w:rsidR="00A31A64" w:rsidSect="00F73883">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440" w:right="1440" w:bottom="1440" w:left="1440" w:header="708" w:footer="708" w:gutter="0"/>
          <w:cols w:space="708"/>
          <w:docGrid w:linePitch="360"/>
        </w:sectPr>
      </w:pPr>
    </w:p>
    <w:p w14:paraId="61E0CA5E" w14:textId="77777777" w:rsidR="00A31A64" w:rsidRPr="004442BF" w:rsidRDefault="00A31A64" w:rsidP="00A31A64">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lastRenderedPageBreak/>
        <w:t>Conclusion</w:t>
      </w:r>
    </w:p>
    <w:p w14:paraId="07C05909" w14:textId="77777777" w:rsidR="00A31A64" w:rsidRDefault="00A31A64" w:rsidP="00A31A64">
      <w:pPr>
        <w:pStyle w:val="ListParagraph"/>
        <w:ind w:left="0" w:right="0"/>
        <w:rPr>
          <w:rFonts w:ascii="Times New Roman" w:hAnsi="Times New Roman" w:cs="Times New Roman"/>
          <w:bCs/>
          <w:sz w:val="28"/>
          <w:szCs w:val="28"/>
        </w:rPr>
      </w:pPr>
      <w:bookmarkStart w:id="4" w:name="_Hlk211620996"/>
      <w:r>
        <w:rPr>
          <w:rFonts w:ascii="Times New Roman" w:hAnsi="Times New Roman" w:cs="Times New Roman"/>
          <w:sz w:val="28"/>
          <w:szCs w:val="28"/>
        </w:rPr>
        <w:t>Research showed that using the (M</w:t>
      </w:r>
      <w:r>
        <w:rPr>
          <w:rFonts w:ascii="Times New Roman" w:hAnsi="Times New Roman" w:cs="Times New Roman"/>
          <w:sz w:val="28"/>
          <w:szCs w:val="28"/>
          <w:vertAlign w:val="subscript"/>
        </w:rPr>
        <w:t>2</w:t>
      </w:r>
      <w:r>
        <w:rPr>
          <w:rFonts w:ascii="Times New Roman" w:hAnsi="Times New Roman" w:cs="Times New Roman"/>
          <w:sz w:val="28"/>
          <w:szCs w:val="28"/>
        </w:rPr>
        <w:t xml:space="preserve">) Straw mulch </w:t>
      </w:r>
      <w:r>
        <w:rPr>
          <w:rFonts w:ascii="Times New Roman" w:hAnsi="Times New Roman" w:cs="Times New Roman"/>
          <w:bCs/>
          <w:sz w:val="28"/>
          <w:szCs w:val="28"/>
        </w:rPr>
        <w:t xml:space="preserve">was the best treatment, greatly enhancing important aspects of chemical </w:t>
      </w:r>
      <w:r w:rsidR="00B14678">
        <w:rPr>
          <w:rFonts w:ascii="Times New Roman" w:hAnsi="Times New Roman" w:cs="Times New Roman"/>
          <w:bCs/>
          <w:sz w:val="28"/>
          <w:szCs w:val="28"/>
        </w:rPr>
        <w:t xml:space="preserve">properties of soil </w:t>
      </w:r>
      <w:r w:rsidR="00B14678" w:rsidRPr="00B14678">
        <w:rPr>
          <w:rFonts w:ascii="Times New Roman" w:hAnsi="Times New Roman" w:cs="Times New Roman"/>
          <w:bCs/>
          <w:i/>
          <w:iCs/>
          <w:sz w:val="28"/>
          <w:szCs w:val="28"/>
        </w:rPr>
        <w:t>viz.</w:t>
      </w:r>
      <w:r w:rsidR="00B14678">
        <w:rPr>
          <w:rFonts w:ascii="Times New Roman" w:hAnsi="Times New Roman" w:cs="Times New Roman"/>
          <w:bCs/>
          <w:sz w:val="28"/>
          <w:szCs w:val="28"/>
        </w:rPr>
        <w:t xml:space="preserve"> available soil organic carbon, nitrogen, phosphorus and zinc.</w:t>
      </w:r>
      <w:r>
        <w:rPr>
          <w:rFonts w:ascii="Times New Roman" w:hAnsi="Times New Roman" w:cs="Times New Roman"/>
          <w:bCs/>
          <w:sz w:val="28"/>
          <w:szCs w:val="28"/>
        </w:rPr>
        <w:t xml:space="preserve"> This combined method successfully increased the plant health and productivity, outperforming the other tested options.</w:t>
      </w:r>
    </w:p>
    <w:bookmarkEnd w:id="4"/>
    <w:p w14:paraId="79245C6C" w14:textId="181096B0" w:rsidR="003377EC" w:rsidRDefault="003377EC" w:rsidP="00A31A64">
      <w:pPr>
        <w:pStyle w:val="ListParagraph"/>
        <w:ind w:left="0" w:right="0"/>
        <w:rPr>
          <w:rFonts w:ascii="Times New Roman" w:hAnsi="Times New Roman" w:cs="Times New Roman"/>
          <w:bCs/>
          <w:sz w:val="28"/>
          <w:szCs w:val="28"/>
        </w:rPr>
      </w:pPr>
    </w:p>
    <w:p w14:paraId="4F718F51" w14:textId="5293F04D" w:rsidR="009335F5" w:rsidRDefault="009335F5" w:rsidP="007E22EA">
      <w:pPr>
        <w:pStyle w:val="ListParagraph"/>
        <w:ind w:left="0" w:right="0"/>
        <w:rPr>
          <w:rFonts w:ascii="Times New Roman" w:hAnsi="Times New Roman" w:cs="Times New Roman"/>
          <w:bCs/>
          <w:sz w:val="28"/>
          <w:szCs w:val="28"/>
        </w:rPr>
      </w:pPr>
    </w:p>
    <w:p w14:paraId="21398671" w14:textId="77777777" w:rsidR="007E22EA" w:rsidRDefault="007E22EA" w:rsidP="007E22EA">
      <w:pPr>
        <w:rPr>
          <w:rFonts w:ascii="Calibri" w:eastAsia="Calibri" w:hAnsi="Calibri" w:cs="Times New Roman"/>
          <w:kern w:val="2"/>
          <w:highlight w:val="yellow"/>
        </w:rPr>
      </w:pPr>
      <w:bookmarkStart w:id="5" w:name="_Hlk204003461"/>
      <w:bookmarkStart w:id="6" w:name="_Hlk209007716"/>
      <w:r>
        <w:rPr>
          <w:rFonts w:ascii="Calibri" w:eastAsia="Calibri" w:hAnsi="Calibri" w:cs="Times New Roman"/>
          <w:kern w:val="2"/>
          <w:highlight w:val="yellow"/>
        </w:rPr>
        <w:t>Disclaimer (Artificial intelligence)</w:t>
      </w:r>
    </w:p>
    <w:p w14:paraId="36E7655C"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Option 1:</w:t>
      </w:r>
    </w:p>
    <w:p w14:paraId="662838C3"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30166F7A"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67BF5E9B"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9D3E7F"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32734DFA"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1.</w:t>
      </w:r>
    </w:p>
    <w:p w14:paraId="0C83405F"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2.</w:t>
      </w:r>
    </w:p>
    <w:p w14:paraId="22493A1B" w14:textId="77777777" w:rsidR="007E22EA" w:rsidRDefault="007E22EA" w:rsidP="007E22EA">
      <w:pPr>
        <w:rPr>
          <w:rFonts w:ascii="Calibri" w:eastAsia="Calibri" w:hAnsi="Calibri" w:cs="Times New Roman"/>
          <w:kern w:val="2"/>
          <w:highlight w:val="yellow"/>
        </w:rPr>
      </w:pPr>
      <w:r>
        <w:rPr>
          <w:rFonts w:ascii="Calibri" w:eastAsia="Calibri" w:hAnsi="Calibri" w:cs="Times New Roman"/>
          <w:kern w:val="2"/>
          <w:highlight w:val="yellow"/>
        </w:rPr>
        <w:t>3.</w:t>
      </w:r>
      <w:bookmarkEnd w:id="5"/>
    </w:p>
    <w:bookmarkEnd w:id="6"/>
    <w:p w14:paraId="1076A247" w14:textId="77777777" w:rsidR="009335F5" w:rsidRDefault="009335F5" w:rsidP="00A31A64">
      <w:pPr>
        <w:pStyle w:val="ListParagraph"/>
        <w:ind w:left="0" w:right="0"/>
        <w:rPr>
          <w:rFonts w:ascii="Times New Roman" w:hAnsi="Times New Roman" w:cs="Times New Roman"/>
          <w:bCs/>
          <w:sz w:val="28"/>
          <w:szCs w:val="28"/>
        </w:rPr>
      </w:pPr>
    </w:p>
    <w:p w14:paraId="02FA973F" w14:textId="77777777" w:rsidR="00A31A64" w:rsidRDefault="00A31A64" w:rsidP="00A31A64">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Pr>
          <w:rFonts w:ascii="Times New Roman" w:hAnsi="Times New Roman" w:cs="Times New Roman"/>
          <w:b/>
          <w:sz w:val="28"/>
          <w:szCs w:val="28"/>
        </w:rPr>
        <w:t>:</w:t>
      </w:r>
    </w:p>
    <w:p w14:paraId="3A85FDCF" w14:textId="27E7897B" w:rsidR="009670ED" w:rsidRPr="003F3587" w:rsidRDefault="00AA7400" w:rsidP="003F3587">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sz w:val="24"/>
          <w:szCs w:val="24"/>
        </w:rPr>
      </w:pPr>
      <w:r w:rsidRPr="00AA7400">
        <w:rPr>
          <w:rFonts w:ascii="Times New Roman" w:eastAsia="Calibri" w:hAnsi="Times New Roman" w:cs="Times New Roman"/>
          <w:iCs/>
          <w:sz w:val="24"/>
          <w:szCs w:val="24"/>
        </w:rPr>
        <w:lastRenderedPageBreak/>
        <w:t xml:space="preserve">Blake GR. Particle density. Methods of Soil Analysis: Part 1 Physical and Mineralogical Properties, Including Statistics of Measurement and Sampling. 1965 Jan </w:t>
      </w:r>
      <w:proofErr w:type="gramStart"/>
      <w:r w:rsidRPr="00AA7400">
        <w:rPr>
          <w:rFonts w:ascii="Times New Roman" w:eastAsia="Calibri" w:hAnsi="Times New Roman" w:cs="Times New Roman"/>
          <w:iCs/>
          <w:sz w:val="24"/>
          <w:szCs w:val="24"/>
        </w:rPr>
        <w:t>1;9:371</w:t>
      </w:r>
      <w:proofErr w:type="gramEnd"/>
      <w:r w:rsidRPr="00AA7400">
        <w:rPr>
          <w:rFonts w:ascii="Times New Roman" w:eastAsia="Calibri" w:hAnsi="Times New Roman" w:cs="Times New Roman"/>
          <w:iCs/>
          <w:sz w:val="24"/>
          <w:szCs w:val="24"/>
        </w:rPr>
        <w:t>-3.</w:t>
      </w:r>
      <w:r w:rsidR="009670ED" w:rsidRPr="003F3587">
        <w:rPr>
          <w:rFonts w:ascii="Times New Roman" w:eastAsia="Calibri" w:hAnsi="Times New Roman" w:cs="Times New Roman"/>
          <w:bCs/>
          <w:sz w:val="24"/>
          <w:szCs w:val="24"/>
        </w:rPr>
        <w:t>Cakmak, I. (2000). Role of zinc in protecting plant cells from reactive oxygen species.</w:t>
      </w:r>
      <w:r w:rsidR="009670ED" w:rsidRPr="003F3587">
        <w:rPr>
          <w:rFonts w:ascii="Times New Roman" w:eastAsia="Times New Roman" w:hAnsi="Times New Roman" w:cs="Times New Roman"/>
          <w:bCs/>
          <w:i/>
          <w:kern w:val="24"/>
          <w:sz w:val="24"/>
          <w:szCs w:val="24"/>
          <w:lang w:eastAsia="en-IN"/>
        </w:rPr>
        <w:t xml:space="preserve"> </w:t>
      </w:r>
      <w:r w:rsidR="009670ED" w:rsidRPr="003F3587">
        <w:rPr>
          <w:rFonts w:ascii="Times New Roman" w:eastAsia="Calibri" w:hAnsi="Times New Roman" w:cs="Times New Roman"/>
          <w:bCs/>
          <w:i/>
          <w:sz w:val="24"/>
          <w:szCs w:val="24"/>
        </w:rPr>
        <w:t>New Phytologist</w:t>
      </w:r>
      <w:r w:rsidR="009670ED" w:rsidRPr="003F3587">
        <w:rPr>
          <w:rFonts w:ascii="Times New Roman" w:eastAsia="Calibri" w:hAnsi="Times New Roman" w:cs="Times New Roman"/>
          <w:bCs/>
          <w:sz w:val="24"/>
          <w:szCs w:val="24"/>
        </w:rPr>
        <w:t xml:space="preserve">. </w:t>
      </w:r>
      <w:r w:rsidR="009670ED" w:rsidRPr="003F3587">
        <w:rPr>
          <w:rFonts w:ascii="Times New Roman" w:eastAsia="Calibri" w:hAnsi="Times New Roman" w:cs="Times New Roman"/>
          <w:b/>
          <w:bCs/>
          <w:sz w:val="24"/>
          <w:szCs w:val="24"/>
        </w:rPr>
        <w:t>146</w:t>
      </w:r>
      <w:r w:rsidR="009670ED" w:rsidRPr="003F3587">
        <w:rPr>
          <w:rFonts w:ascii="Times New Roman" w:eastAsia="Calibri" w:hAnsi="Times New Roman" w:cs="Times New Roman"/>
          <w:bCs/>
          <w:sz w:val="24"/>
          <w:szCs w:val="24"/>
        </w:rPr>
        <w:t>: 185-205.</w:t>
      </w:r>
    </w:p>
    <w:p w14:paraId="796C981D" w14:textId="77777777" w:rsidR="000854CE" w:rsidRDefault="000854CE"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0854CE">
        <w:rPr>
          <w:rFonts w:ascii="Times New Roman" w:eastAsia="Calibri" w:hAnsi="Times New Roman" w:cs="Times New Roman"/>
          <w:bCs/>
          <w:sz w:val="24"/>
          <w:szCs w:val="24"/>
        </w:rPr>
        <w:t>Cakmak</w:t>
      </w:r>
      <w:proofErr w:type="spellEnd"/>
      <w:r w:rsidRPr="000854CE">
        <w:rPr>
          <w:rFonts w:ascii="Times New Roman" w:eastAsia="Calibri" w:hAnsi="Times New Roman" w:cs="Times New Roman"/>
          <w:bCs/>
          <w:sz w:val="24"/>
          <w:szCs w:val="24"/>
        </w:rPr>
        <w:t xml:space="preserve"> I. </w:t>
      </w:r>
      <w:proofErr w:type="spellStart"/>
      <w:r w:rsidRPr="000854CE">
        <w:rPr>
          <w:rFonts w:ascii="Times New Roman" w:eastAsia="Calibri" w:hAnsi="Times New Roman" w:cs="Times New Roman"/>
          <w:bCs/>
          <w:sz w:val="24"/>
          <w:szCs w:val="24"/>
        </w:rPr>
        <w:t>Tansley</w:t>
      </w:r>
      <w:proofErr w:type="spellEnd"/>
      <w:r w:rsidRPr="000854CE">
        <w:rPr>
          <w:rFonts w:ascii="Times New Roman" w:eastAsia="Calibri" w:hAnsi="Times New Roman" w:cs="Times New Roman"/>
          <w:bCs/>
          <w:sz w:val="24"/>
          <w:szCs w:val="24"/>
        </w:rPr>
        <w:t xml:space="preserve"> Review No. 111 Possible roles of zinc in protecting plant cells from damage by reactive oxygen species. The New </w:t>
      </w:r>
      <w:proofErr w:type="spellStart"/>
      <w:r w:rsidRPr="000854CE">
        <w:rPr>
          <w:rFonts w:ascii="Times New Roman" w:eastAsia="Calibri" w:hAnsi="Times New Roman" w:cs="Times New Roman"/>
          <w:bCs/>
          <w:sz w:val="24"/>
          <w:szCs w:val="24"/>
        </w:rPr>
        <w:t>Phytologist</w:t>
      </w:r>
      <w:proofErr w:type="spellEnd"/>
      <w:r w:rsidRPr="000854CE">
        <w:rPr>
          <w:rFonts w:ascii="Times New Roman" w:eastAsia="Calibri" w:hAnsi="Times New Roman" w:cs="Times New Roman"/>
          <w:bCs/>
          <w:sz w:val="24"/>
          <w:szCs w:val="24"/>
        </w:rPr>
        <w:t>. 2000 May;146(2):185-205.</w:t>
      </w:r>
    </w:p>
    <w:p w14:paraId="4FA73D66" w14:textId="77777777" w:rsidR="000854CE" w:rsidRDefault="000854CE"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0854CE">
        <w:rPr>
          <w:rFonts w:ascii="Times New Roman" w:eastAsia="Calibri" w:hAnsi="Times New Roman" w:cs="Times New Roman"/>
          <w:bCs/>
          <w:sz w:val="24"/>
          <w:szCs w:val="24"/>
        </w:rPr>
        <w:t>Cakmak</w:t>
      </w:r>
      <w:proofErr w:type="spellEnd"/>
      <w:r w:rsidRPr="000854CE">
        <w:rPr>
          <w:rFonts w:ascii="Times New Roman" w:eastAsia="Calibri" w:hAnsi="Times New Roman" w:cs="Times New Roman"/>
          <w:bCs/>
          <w:sz w:val="24"/>
          <w:szCs w:val="24"/>
        </w:rPr>
        <w:t xml:space="preserve"> I, Pfeiffer WH, </w:t>
      </w:r>
      <w:proofErr w:type="spellStart"/>
      <w:r w:rsidRPr="000854CE">
        <w:rPr>
          <w:rFonts w:ascii="Times New Roman" w:eastAsia="Calibri" w:hAnsi="Times New Roman" w:cs="Times New Roman"/>
          <w:bCs/>
          <w:sz w:val="24"/>
          <w:szCs w:val="24"/>
        </w:rPr>
        <w:t>McClafferty</w:t>
      </w:r>
      <w:proofErr w:type="spellEnd"/>
      <w:r w:rsidRPr="000854CE">
        <w:rPr>
          <w:rFonts w:ascii="Times New Roman" w:eastAsia="Calibri" w:hAnsi="Times New Roman" w:cs="Times New Roman"/>
          <w:bCs/>
          <w:sz w:val="24"/>
          <w:szCs w:val="24"/>
        </w:rPr>
        <w:t xml:space="preserve"> B. Biofortification of durum wheat with zinc and iron. Cereal chemistry. 2010 Jan;87(1):10-20.</w:t>
      </w:r>
    </w:p>
    <w:p w14:paraId="5FC92A0E" w14:textId="77777777" w:rsidR="000854CE" w:rsidRDefault="000854CE"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0854CE">
        <w:rPr>
          <w:rFonts w:ascii="Times New Roman" w:eastAsia="Calibri" w:hAnsi="Times New Roman" w:cs="Times New Roman"/>
          <w:bCs/>
          <w:iCs/>
          <w:sz w:val="24"/>
          <w:szCs w:val="24"/>
        </w:rPr>
        <w:t>Choudhary P, Singh D, Kaushik MK, Sharma SS, Jain HK, Saharan V, Singh DP, Sharma RK, Chouhan D. Production, productivity and quality of maize (</w:t>
      </w:r>
      <w:proofErr w:type="spellStart"/>
      <w:r w:rsidRPr="000854CE">
        <w:rPr>
          <w:rFonts w:ascii="Times New Roman" w:eastAsia="Calibri" w:hAnsi="Times New Roman" w:cs="Times New Roman"/>
          <w:bCs/>
          <w:iCs/>
          <w:sz w:val="24"/>
          <w:szCs w:val="24"/>
        </w:rPr>
        <w:t>Zea</w:t>
      </w:r>
      <w:proofErr w:type="spellEnd"/>
      <w:r w:rsidRPr="000854CE">
        <w:rPr>
          <w:rFonts w:ascii="Times New Roman" w:eastAsia="Calibri" w:hAnsi="Times New Roman" w:cs="Times New Roman"/>
          <w:bCs/>
          <w:iCs/>
          <w:sz w:val="24"/>
          <w:szCs w:val="24"/>
        </w:rPr>
        <w:t xml:space="preserve"> mays L.) as affected by foliar application of zinc based </w:t>
      </w:r>
      <w:proofErr w:type="spellStart"/>
      <w:r w:rsidRPr="000854CE">
        <w:rPr>
          <w:rFonts w:ascii="Times New Roman" w:eastAsia="Calibri" w:hAnsi="Times New Roman" w:cs="Times New Roman"/>
          <w:bCs/>
          <w:iCs/>
          <w:sz w:val="24"/>
          <w:szCs w:val="24"/>
        </w:rPr>
        <w:t>nanofertilizer</w:t>
      </w:r>
      <w:proofErr w:type="spellEnd"/>
      <w:r w:rsidRPr="000854CE">
        <w:rPr>
          <w:rFonts w:ascii="Times New Roman" w:eastAsia="Calibri" w:hAnsi="Times New Roman" w:cs="Times New Roman"/>
          <w:bCs/>
          <w:iCs/>
          <w:sz w:val="24"/>
          <w:szCs w:val="24"/>
        </w:rPr>
        <w:t xml:space="preserve"> and different fertility levels. The Pharma Innovation Journal. 2022;11(2):1878-82.</w:t>
      </w:r>
    </w:p>
    <w:p w14:paraId="3C24CBE2" w14:textId="77777777" w:rsidR="000854CE" w:rsidRDefault="000854CE" w:rsidP="003F3587">
      <w:pPr>
        <w:autoSpaceDE w:val="0"/>
        <w:autoSpaceDN w:val="0"/>
        <w:adjustRightInd w:val="0"/>
        <w:spacing w:before="0" w:beforeAutospacing="0" w:after="200" w:afterAutospacing="0"/>
        <w:ind w:left="720" w:right="0" w:hanging="720"/>
        <w:rPr>
          <w:rFonts w:ascii="Times New Roman" w:eastAsia="Times New Roman" w:hAnsi="Times New Roman" w:cs="Times New Roman"/>
          <w:sz w:val="24"/>
          <w:szCs w:val="24"/>
        </w:rPr>
      </w:pPr>
      <w:r w:rsidRPr="000854CE">
        <w:rPr>
          <w:rFonts w:ascii="Times New Roman" w:eastAsia="Times New Roman" w:hAnsi="Times New Roman" w:cs="Times New Roman"/>
          <w:sz w:val="24"/>
          <w:szCs w:val="24"/>
        </w:rPr>
        <w:t>Choudhary VK. Tillage and mulch effects on productivity and water use of pea and soil carbon stocks. Archives of Agronomy and Soil Science. 2015 Jul 3;61(7):1013-27.</w:t>
      </w:r>
    </w:p>
    <w:p w14:paraId="75A72841"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proofErr w:type="spellStart"/>
      <w:r w:rsidRPr="00B81327">
        <w:rPr>
          <w:rFonts w:ascii="Times New Roman" w:eastAsia="Calibri" w:hAnsi="Times New Roman" w:cs="Times New Roman"/>
          <w:iCs/>
          <w:sz w:val="24"/>
          <w:szCs w:val="24"/>
        </w:rPr>
        <w:t>Hanway</w:t>
      </w:r>
      <w:proofErr w:type="spellEnd"/>
      <w:r w:rsidRPr="00B81327">
        <w:rPr>
          <w:rFonts w:ascii="Times New Roman" w:eastAsia="Calibri" w:hAnsi="Times New Roman" w:cs="Times New Roman"/>
          <w:iCs/>
          <w:sz w:val="24"/>
          <w:szCs w:val="24"/>
        </w:rPr>
        <w:t xml:space="preserve"> JJ. Soil analysis methods as used in the </w:t>
      </w:r>
      <w:proofErr w:type="spellStart"/>
      <w:r w:rsidRPr="00B81327">
        <w:rPr>
          <w:rFonts w:ascii="Times New Roman" w:eastAsia="Calibri" w:hAnsi="Times New Roman" w:cs="Times New Roman"/>
          <w:iCs/>
          <w:sz w:val="24"/>
          <w:szCs w:val="24"/>
        </w:rPr>
        <w:t>iowa</w:t>
      </w:r>
      <w:proofErr w:type="spellEnd"/>
      <w:r w:rsidRPr="00B81327">
        <w:rPr>
          <w:rFonts w:ascii="Times New Roman" w:eastAsia="Calibri" w:hAnsi="Times New Roman" w:cs="Times New Roman"/>
          <w:iCs/>
          <w:sz w:val="24"/>
          <w:szCs w:val="24"/>
        </w:rPr>
        <w:t xml:space="preserve"> state college soil testing laboratory. Iowa agriculture. </w:t>
      </w:r>
      <w:proofErr w:type="gramStart"/>
      <w:r w:rsidRPr="00B81327">
        <w:rPr>
          <w:rFonts w:ascii="Times New Roman" w:eastAsia="Calibri" w:hAnsi="Times New Roman" w:cs="Times New Roman"/>
          <w:iCs/>
          <w:sz w:val="24"/>
          <w:szCs w:val="24"/>
        </w:rPr>
        <w:t>1952;57:1</w:t>
      </w:r>
      <w:proofErr w:type="gramEnd"/>
      <w:r w:rsidRPr="00B81327">
        <w:rPr>
          <w:rFonts w:ascii="Times New Roman" w:eastAsia="Calibri" w:hAnsi="Times New Roman" w:cs="Times New Roman"/>
          <w:iCs/>
          <w:sz w:val="24"/>
          <w:szCs w:val="24"/>
        </w:rPr>
        <w:t>.</w:t>
      </w:r>
    </w:p>
    <w:p w14:paraId="5173B59C"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B81327">
        <w:rPr>
          <w:rFonts w:ascii="Times New Roman" w:eastAsia="Calibri" w:hAnsi="Times New Roman" w:cs="Times New Roman"/>
          <w:bCs/>
          <w:sz w:val="24"/>
          <w:szCs w:val="24"/>
        </w:rPr>
        <w:t>Hotz</w:t>
      </w:r>
      <w:proofErr w:type="spellEnd"/>
      <w:r w:rsidRPr="00B81327">
        <w:rPr>
          <w:rFonts w:ascii="Times New Roman" w:eastAsia="Calibri" w:hAnsi="Times New Roman" w:cs="Times New Roman"/>
          <w:bCs/>
          <w:sz w:val="24"/>
          <w:szCs w:val="24"/>
        </w:rPr>
        <w:t xml:space="preserve"> C, Brown KH. Assessment of the risk of zinc deficiency in populations and options for its control.</w:t>
      </w:r>
    </w:p>
    <w:p w14:paraId="335AAEA5"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r w:rsidRPr="00B81327">
        <w:rPr>
          <w:rFonts w:ascii="Times New Roman" w:eastAsia="Calibri" w:hAnsi="Times New Roman" w:cs="Times New Roman"/>
          <w:iCs/>
          <w:sz w:val="24"/>
          <w:szCs w:val="24"/>
        </w:rPr>
        <w:t xml:space="preserve">Jackson ML. Soil chemical analysis, </w:t>
      </w:r>
      <w:proofErr w:type="spellStart"/>
      <w:r w:rsidRPr="00B81327">
        <w:rPr>
          <w:rFonts w:ascii="Times New Roman" w:eastAsia="Calibri" w:hAnsi="Times New Roman" w:cs="Times New Roman"/>
          <w:iCs/>
          <w:sz w:val="24"/>
          <w:szCs w:val="24"/>
        </w:rPr>
        <w:t>pentice</w:t>
      </w:r>
      <w:proofErr w:type="spellEnd"/>
      <w:r w:rsidRPr="00B81327">
        <w:rPr>
          <w:rFonts w:ascii="Times New Roman" w:eastAsia="Calibri" w:hAnsi="Times New Roman" w:cs="Times New Roman"/>
          <w:iCs/>
          <w:sz w:val="24"/>
          <w:szCs w:val="24"/>
        </w:rPr>
        <w:t xml:space="preserve"> hall of India Pvt. Ltd., New Delhi, India. </w:t>
      </w:r>
      <w:proofErr w:type="gramStart"/>
      <w:r w:rsidRPr="00B81327">
        <w:rPr>
          <w:rFonts w:ascii="Times New Roman" w:eastAsia="Calibri" w:hAnsi="Times New Roman" w:cs="Times New Roman"/>
          <w:iCs/>
          <w:sz w:val="24"/>
          <w:szCs w:val="24"/>
        </w:rPr>
        <w:t>1973;498:151</w:t>
      </w:r>
      <w:proofErr w:type="gramEnd"/>
      <w:r w:rsidRPr="00B81327">
        <w:rPr>
          <w:rFonts w:ascii="Times New Roman" w:eastAsia="Calibri" w:hAnsi="Times New Roman" w:cs="Times New Roman"/>
          <w:iCs/>
          <w:sz w:val="24"/>
          <w:szCs w:val="24"/>
        </w:rPr>
        <w:t>-4.</w:t>
      </w:r>
    </w:p>
    <w:p w14:paraId="7974AB46"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B81327">
        <w:rPr>
          <w:rFonts w:ascii="Times New Roman" w:eastAsia="Calibri" w:hAnsi="Times New Roman" w:cs="Times New Roman"/>
          <w:bCs/>
          <w:iCs/>
          <w:sz w:val="24"/>
          <w:szCs w:val="24"/>
        </w:rPr>
        <w:t xml:space="preserve">Jangir A, Singh V, Srivastava PC, Ram S, Bhatnagar A. Phosphorus and zinc uptake and protein, lysine and </w:t>
      </w:r>
      <w:proofErr w:type="spellStart"/>
      <w:r w:rsidRPr="00B81327">
        <w:rPr>
          <w:rFonts w:ascii="Times New Roman" w:eastAsia="Calibri" w:hAnsi="Times New Roman" w:cs="Times New Roman"/>
          <w:bCs/>
          <w:iCs/>
          <w:sz w:val="24"/>
          <w:szCs w:val="24"/>
        </w:rPr>
        <w:t>tryptophane</w:t>
      </w:r>
      <w:proofErr w:type="spellEnd"/>
      <w:r w:rsidRPr="00B81327">
        <w:rPr>
          <w:rFonts w:ascii="Times New Roman" w:eastAsia="Calibri" w:hAnsi="Times New Roman" w:cs="Times New Roman"/>
          <w:bCs/>
          <w:iCs/>
          <w:sz w:val="24"/>
          <w:szCs w:val="24"/>
        </w:rPr>
        <w:t xml:space="preserve"> contents in quality protein maize in relation to phosphorus and zinc fertilization in </w:t>
      </w:r>
      <w:proofErr w:type="spellStart"/>
      <w:r w:rsidRPr="00B81327">
        <w:rPr>
          <w:rFonts w:ascii="Times New Roman" w:eastAsia="Calibri" w:hAnsi="Times New Roman" w:cs="Times New Roman"/>
          <w:bCs/>
          <w:iCs/>
          <w:sz w:val="24"/>
          <w:szCs w:val="24"/>
        </w:rPr>
        <w:t>mollisol</w:t>
      </w:r>
      <w:proofErr w:type="spellEnd"/>
      <w:r w:rsidRPr="00B81327">
        <w:rPr>
          <w:rFonts w:ascii="Times New Roman" w:eastAsia="Calibri" w:hAnsi="Times New Roman" w:cs="Times New Roman"/>
          <w:bCs/>
          <w:iCs/>
          <w:sz w:val="24"/>
          <w:szCs w:val="24"/>
        </w:rPr>
        <w:t>. Annals of Agricultural Research. 2015;36(1):50-7.</w:t>
      </w:r>
    </w:p>
    <w:p w14:paraId="3D933E25"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B81327">
        <w:rPr>
          <w:rFonts w:ascii="Times New Roman" w:eastAsia="Calibri" w:hAnsi="Times New Roman" w:cs="Times New Roman"/>
          <w:bCs/>
          <w:sz w:val="24"/>
          <w:szCs w:val="24"/>
        </w:rPr>
        <w:t>Jordán</w:t>
      </w:r>
      <w:proofErr w:type="spellEnd"/>
      <w:r w:rsidRPr="00B81327">
        <w:rPr>
          <w:rFonts w:ascii="Times New Roman" w:eastAsia="Calibri" w:hAnsi="Times New Roman" w:cs="Times New Roman"/>
          <w:bCs/>
          <w:sz w:val="24"/>
          <w:szCs w:val="24"/>
        </w:rPr>
        <w:t xml:space="preserve"> A, Zavala LM, Gil J. Effects of mulching on soil physical properties and runoff under semi-arid conditions in southern Spain. Catena. 2010 Apr 15;81(1):77-85.</w:t>
      </w:r>
    </w:p>
    <w:p w14:paraId="0AAB3E5C"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B81327">
        <w:rPr>
          <w:rFonts w:ascii="Times New Roman" w:eastAsia="Calibri" w:hAnsi="Times New Roman" w:cs="Times New Roman"/>
          <w:bCs/>
          <w:sz w:val="24"/>
          <w:szCs w:val="24"/>
        </w:rPr>
        <w:t>Jordán</w:t>
      </w:r>
      <w:proofErr w:type="spellEnd"/>
      <w:r w:rsidRPr="00B81327">
        <w:rPr>
          <w:rFonts w:ascii="Times New Roman" w:eastAsia="Calibri" w:hAnsi="Times New Roman" w:cs="Times New Roman"/>
          <w:bCs/>
          <w:sz w:val="24"/>
          <w:szCs w:val="24"/>
        </w:rPr>
        <w:t xml:space="preserve"> A, Zavala LM, Muñoz-Rojas M. Mulching, effects on soil physical properties. </w:t>
      </w:r>
      <w:proofErr w:type="spellStart"/>
      <w:r w:rsidRPr="00B81327">
        <w:rPr>
          <w:rFonts w:ascii="Times New Roman" w:eastAsia="Calibri" w:hAnsi="Times New Roman" w:cs="Times New Roman"/>
          <w:bCs/>
          <w:sz w:val="24"/>
          <w:szCs w:val="24"/>
        </w:rPr>
        <w:t>InEncyclopedia</w:t>
      </w:r>
      <w:proofErr w:type="spellEnd"/>
      <w:r w:rsidRPr="00B81327">
        <w:rPr>
          <w:rFonts w:ascii="Times New Roman" w:eastAsia="Calibri" w:hAnsi="Times New Roman" w:cs="Times New Roman"/>
          <w:bCs/>
          <w:sz w:val="24"/>
          <w:szCs w:val="24"/>
        </w:rPr>
        <w:t xml:space="preserve"> of agrophysics 2011 (pp. 492-496). Springer, Dordrecht.</w:t>
      </w:r>
    </w:p>
    <w:p w14:paraId="3D286483" w14:textId="77777777" w:rsidR="00B81327" w:rsidRDefault="00B81327"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B81327">
        <w:rPr>
          <w:rFonts w:ascii="Times New Roman" w:eastAsia="Calibri" w:hAnsi="Times New Roman" w:cs="Times New Roman"/>
          <w:bCs/>
          <w:sz w:val="24"/>
          <w:szCs w:val="24"/>
        </w:rPr>
        <w:lastRenderedPageBreak/>
        <w:t xml:space="preserve">Kader MA, Senge M, </w:t>
      </w:r>
      <w:proofErr w:type="spellStart"/>
      <w:r w:rsidRPr="00B81327">
        <w:rPr>
          <w:rFonts w:ascii="Times New Roman" w:eastAsia="Calibri" w:hAnsi="Times New Roman" w:cs="Times New Roman"/>
          <w:bCs/>
          <w:sz w:val="24"/>
          <w:szCs w:val="24"/>
        </w:rPr>
        <w:t>Mojid</w:t>
      </w:r>
      <w:proofErr w:type="spellEnd"/>
      <w:r w:rsidRPr="00B81327">
        <w:rPr>
          <w:rFonts w:ascii="Times New Roman" w:eastAsia="Calibri" w:hAnsi="Times New Roman" w:cs="Times New Roman"/>
          <w:bCs/>
          <w:sz w:val="24"/>
          <w:szCs w:val="24"/>
        </w:rPr>
        <w:t xml:space="preserve"> MA, Ito K. Recent advances in mulching materials and methods for modifying soil environment. Soil and Tillage Research. 2017 May </w:t>
      </w:r>
      <w:proofErr w:type="gramStart"/>
      <w:r w:rsidRPr="00B81327">
        <w:rPr>
          <w:rFonts w:ascii="Times New Roman" w:eastAsia="Calibri" w:hAnsi="Times New Roman" w:cs="Times New Roman"/>
          <w:bCs/>
          <w:sz w:val="24"/>
          <w:szCs w:val="24"/>
        </w:rPr>
        <w:t>1;168:155</w:t>
      </w:r>
      <w:proofErr w:type="gramEnd"/>
      <w:r w:rsidRPr="00B81327">
        <w:rPr>
          <w:rFonts w:ascii="Times New Roman" w:eastAsia="Calibri" w:hAnsi="Times New Roman" w:cs="Times New Roman"/>
          <w:bCs/>
          <w:sz w:val="24"/>
          <w:szCs w:val="24"/>
        </w:rPr>
        <w:t>-66.</w:t>
      </w:r>
    </w:p>
    <w:p w14:paraId="296FBA2F" w14:textId="77777777" w:rsidR="00B81327" w:rsidRDefault="00B81327" w:rsidP="003F3587">
      <w:pPr>
        <w:autoSpaceDE w:val="0"/>
        <w:autoSpaceDN w:val="0"/>
        <w:adjustRightInd w:val="0"/>
        <w:spacing w:before="0" w:beforeAutospacing="0" w:after="200" w:afterAutospacing="0"/>
        <w:ind w:left="720" w:right="0" w:hanging="720"/>
        <w:rPr>
          <w:rFonts w:ascii="Times New Roman" w:hAnsi="Times New Roman" w:cs="Times New Roman"/>
          <w:sz w:val="24"/>
          <w:szCs w:val="24"/>
        </w:rPr>
      </w:pPr>
      <w:proofErr w:type="spellStart"/>
      <w:r w:rsidRPr="00B81327">
        <w:rPr>
          <w:rFonts w:ascii="Times New Roman" w:hAnsi="Times New Roman" w:cs="Times New Roman"/>
          <w:sz w:val="24"/>
          <w:szCs w:val="24"/>
        </w:rPr>
        <w:t>Karunakaran</w:t>
      </w:r>
      <w:proofErr w:type="spellEnd"/>
      <w:r w:rsidRPr="00B81327">
        <w:rPr>
          <w:rFonts w:ascii="Times New Roman" w:hAnsi="Times New Roman" w:cs="Times New Roman"/>
          <w:sz w:val="24"/>
          <w:szCs w:val="24"/>
        </w:rPr>
        <w:t xml:space="preserve"> V, Behera UK. Influence of sequential tillage and residue management practices on soil and root parameters in soybean (Glycine max)-wheat (Triticum </w:t>
      </w:r>
      <w:proofErr w:type="spellStart"/>
      <w:r w:rsidRPr="00B81327">
        <w:rPr>
          <w:rFonts w:ascii="Times New Roman" w:hAnsi="Times New Roman" w:cs="Times New Roman"/>
          <w:sz w:val="24"/>
          <w:szCs w:val="24"/>
        </w:rPr>
        <w:t>aestivum</w:t>
      </w:r>
      <w:proofErr w:type="spellEnd"/>
      <w:r w:rsidRPr="00B81327">
        <w:rPr>
          <w:rFonts w:ascii="Times New Roman" w:hAnsi="Times New Roman" w:cs="Times New Roman"/>
          <w:sz w:val="24"/>
          <w:szCs w:val="24"/>
        </w:rPr>
        <w:t>) cropping system. Indian Journal of Agricultural Sciences. 2015 Feb 1;85(2):182-8.</w:t>
      </w:r>
    </w:p>
    <w:p w14:paraId="0C059125"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B81327">
        <w:rPr>
          <w:rFonts w:ascii="Times New Roman" w:eastAsia="Calibri" w:hAnsi="Times New Roman" w:cs="Times New Roman"/>
          <w:bCs/>
          <w:iCs/>
          <w:sz w:val="24"/>
          <w:szCs w:val="24"/>
        </w:rPr>
        <w:t>Ladumor</w:t>
      </w:r>
      <w:proofErr w:type="spellEnd"/>
      <w:r w:rsidRPr="00B81327">
        <w:rPr>
          <w:rFonts w:ascii="Times New Roman" w:eastAsia="Calibri" w:hAnsi="Times New Roman" w:cs="Times New Roman"/>
          <w:bCs/>
          <w:iCs/>
          <w:sz w:val="24"/>
          <w:szCs w:val="24"/>
        </w:rPr>
        <w:t xml:space="preserve"> RG, </w:t>
      </w:r>
      <w:proofErr w:type="spellStart"/>
      <w:r w:rsidRPr="00B81327">
        <w:rPr>
          <w:rFonts w:ascii="Times New Roman" w:eastAsia="Calibri" w:hAnsi="Times New Roman" w:cs="Times New Roman"/>
          <w:bCs/>
          <w:iCs/>
          <w:sz w:val="24"/>
          <w:szCs w:val="24"/>
        </w:rPr>
        <w:t>Gudadhe</w:t>
      </w:r>
      <w:proofErr w:type="spellEnd"/>
      <w:r w:rsidRPr="00B81327">
        <w:rPr>
          <w:rFonts w:ascii="Times New Roman" w:eastAsia="Calibri" w:hAnsi="Times New Roman" w:cs="Times New Roman"/>
          <w:bCs/>
          <w:iCs/>
          <w:sz w:val="24"/>
          <w:szCs w:val="24"/>
        </w:rPr>
        <w:t xml:space="preserve"> NN, </w:t>
      </w:r>
      <w:proofErr w:type="spellStart"/>
      <w:r w:rsidRPr="00B81327">
        <w:rPr>
          <w:rFonts w:ascii="Times New Roman" w:eastAsia="Calibri" w:hAnsi="Times New Roman" w:cs="Times New Roman"/>
          <w:bCs/>
          <w:iCs/>
          <w:sz w:val="24"/>
          <w:szCs w:val="24"/>
        </w:rPr>
        <w:t>Onte</w:t>
      </w:r>
      <w:proofErr w:type="spellEnd"/>
      <w:r w:rsidRPr="00B81327">
        <w:rPr>
          <w:rFonts w:ascii="Times New Roman" w:eastAsia="Calibri" w:hAnsi="Times New Roman" w:cs="Times New Roman"/>
          <w:bCs/>
          <w:iCs/>
          <w:sz w:val="24"/>
          <w:szCs w:val="24"/>
        </w:rPr>
        <w:t xml:space="preserve"> S, </w:t>
      </w:r>
      <w:proofErr w:type="spellStart"/>
      <w:r w:rsidRPr="00B81327">
        <w:rPr>
          <w:rFonts w:ascii="Times New Roman" w:eastAsia="Calibri" w:hAnsi="Times New Roman" w:cs="Times New Roman"/>
          <w:bCs/>
          <w:iCs/>
          <w:sz w:val="24"/>
          <w:szCs w:val="24"/>
        </w:rPr>
        <w:t>Narwade</w:t>
      </w:r>
      <w:proofErr w:type="spellEnd"/>
      <w:r w:rsidRPr="00B81327">
        <w:rPr>
          <w:rFonts w:ascii="Times New Roman" w:eastAsia="Calibri" w:hAnsi="Times New Roman" w:cs="Times New Roman"/>
          <w:bCs/>
          <w:iCs/>
          <w:sz w:val="24"/>
          <w:szCs w:val="24"/>
        </w:rPr>
        <w:t xml:space="preserve"> AV, </w:t>
      </w:r>
      <w:proofErr w:type="spellStart"/>
      <w:r w:rsidRPr="00B81327">
        <w:rPr>
          <w:rFonts w:ascii="Times New Roman" w:eastAsia="Calibri" w:hAnsi="Times New Roman" w:cs="Times New Roman"/>
          <w:bCs/>
          <w:iCs/>
          <w:sz w:val="24"/>
          <w:szCs w:val="24"/>
        </w:rPr>
        <w:t>Karmakar</w:t>
      </w:r>
      <w:proofErr w:type="spellEnd"/>
      <w:r w:rsidRPr="00B81327">
        <w:rPr>
          <w:rFonts w:ascii="Times New Roman" w:eastAsia="Calibri" w:hAnsi="Times New Roman" w:cs="Times New Roman"/>
          <w:bCs/>
          <w:iCs/>
          <w:sz w:val="24"/>
          <w:szCs w:val="24"/>
        </w:rPr>
        <w:t xml:space="preserve"> N, </w:t>
      </w:r>
      <w:proofErr w:type="spellStart"/>
      <w:r w:rsidRPr="00B81327">
        <w:rPr>
          <w:rFonts w:ascii="Times New Roman" w:eastAsia="Calibri" w:hAnsi="Times New Roman" w:cs="Times New Roman"/>
          <w:bCs/>
          <w:iCs/>
          <w:sz w:val="24"/>
          <w:szCs w:val="24"/>
        </w:rPr>
        <w:t>Thanki</w:t>
      </w:r>
      <w:proofErr w:type="spellEnd"/>
      <w:r w:rsidRPr="00B81327">
        <w:rPr>
          <w:rFonts w:ascii="Times New Roman" w:eastAsia="Calibri" w:hAnsi="Times New Roman" w:cs="Times New Roman"/>
          <w:bCs/>
          <w:iCs/>
          <w:sz w:val="24"/>
          <w:szCs w:val="24"/>
        </w:rPr>
        <w:t xml:space="preserve"> JD. Evaluation of maize for different methods and levels of zinc application.</w:t>
      </w:r>
    </w:p>
    <w:p w14:paraId="2E1270DC" w14:textId="77777777" w:rsidR="00B81327" w:rsidRDefault="00B81327" w:rsidP="003F3587">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proofErr w:type="spellStart"/>
      <w:r w:rsidRPr="00B81327">
        <w:rPr>
          <w:rFonts w:ascii="Times New Roman" w:eastAsia="Calibri" w:hAnsi="Times New Roman" w:cs="Times New Roman"/>
          <w:iCs/>
          <w:sz w:val="24"/>
          <w:szCs w:val="24"/>
        </w:rPr>
        <w:t>Wl</w:t>
      </w:r>
      <w:proofErr w:type="spellEnd"/>
      <w:r w:rsidRPr="00B81327">
        <w:rPr>
          <w:rFonts w:ascii="Times New Roman" w:eastAsia="Calibri" w:hAnsi="Times New Roman" w:cs="Times New Roman"/>
          <w:iCs/>
          <w:sz w:val="24"/>
          <w:szCs w:val="24"/>
        </w:rPr>
        <w:t xml:space="preserve"> L. Development of a DTPA soil test for zinc, iron, manganese, and copper. Soil Sci. Soc. Am. </w:t>
      </w:r>
      <w:proofErr w:type="gramStart"/>
      <w:r w:rsidRPr="00B81327">
        <w:rPr>
          <w:rFonts w:ascii="Times New Roman" w:eastAsia="Calibri" w:hAnsi="Times New Roman" w:cs="Times New Roman"/>
          <w:iCs/>
          <w:sz w:val="24"/>
          <w:szCs w:val="24"/>
        </w:rPr>
        <w:t>J..</w:t>
      </w:r>
      <w:proofErr w:type="gramEnd"/>
      <w:r w:rsidRPr="00B81327">
        <w:rPr>
          <w:rFonts w:ascii="Times New Roman" w:eastAsia="Calibri" w:hAnsi="Times New Roman" w:cs="Times New Roman"/>
          <w:iCs/>
          <w:sz w:val="24"/>
          <w:szCs w:val="24"/>
        </w:rPr>
        <w:t xml:space="preserve"> </w:t>
      </w:r>
      <w:proofErr w:type="gramStart"/>
      <w:r w:rsidRPr="00B81327">
        <w:rPr>
          <w:rFonts w:ascii="Times New Roman" w:eastAsia="Calibri" w:hAnsi="Times New Roman" w:cs="Times New Roman"/>
          <w:iCs/>
          <w:sz w:val="24"/>
          <w:szCs w:val="24"/>
        </w:rPr>
        <w:t>1978;42:421</w:t>
      </w:r>
      <w:proofErr w:type="gramEnd"/>
      <w:r w:rsidRPr="00B81327">
        <w:rPr>
          <w:rFonts w:ascii="Times New Roman" w:eastAsia="Calibri" w:hAnsi="Times New Roman" w:cs="Times New Roman"/>
          <w:iCs/>
          <w:sz w:val="24"/>
          <w:szCs w:val="24"/>
        </w:rPr>
        <w:t>-8.</w:t>
      </w:r>
    </w:p>
    <w:p w14:paraId="43C56774" w14:textId="77777777" w:rsidR="00976329" w:rsidRDefault="00976329"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976329">
        <w:rPr>
          <w:rFonts w:ascii="Times New Roman" w:eastAsia="Calibri" w:hAnsi="Times New Roman" w:cs="Times New Roman"/>
          <w:bCs/>
          <w:sz w:val="24"/>
          <w:szCs w:val="24"/>
        </w:rPr>
        <w:t>Marschner</w:t>
      </w:r>
      <w:proofErr w:type="spellEnd"/>
      <w:r w:rsidRPr="00976329">
        <w:rPr>
          <w:rFonts w:ascii="Times New Roman" w:eastAsia="Calibri" w:hAnsi="Times New Roman" w:cs="Times New Roman"/>
          <w:bCs/>
          <w:sz w:val="24"/>
          <w:szCs w:val="24"/>
        </w:rPr>
        <w:t xml:space="preserve"> H, editor. </w:t>
      </w:r>
      <w:proofErr w:type="spellStart"/>
      <w:r w:rsidRPr="00976329">
        <w:rPr>
          <w:rFonts w:ascii="Times New Roman" w:eastAsia="Calibri" w:hAnsi="Times New Roman" w:cs="Times New Roman"/>
          <w:bCs/>
          <w:sz w:val="24"/>
          <w:szCs w:val="24"/>
        </w:rPr>
        <w:t>Marschner's</w:t>
      </w:r>
      <w:proofErr w:type="spellEnd"/>
      <w:r w:rsidRPr="00976329">
        <w:rPr>
          <w:rFonts w:ascii="Times New Roman" w:eastAsia="Calibri" w:hAnsi="Times New Roman" w:cs="Times New Roman"/>
          <w:bCs/>
          <w:sz w:val="24"/>
          <w:szCs w:val="24"/>
        </w:rPr>
        <w:t xml:space="preserve"> mineral nutrition of higher plants. Academic press; 2011 Aug 8.</w:t>
      </w:r>
    </w:p>
    <w:p w14:paraId="6FF7AA4E" w14:textId="77777777" w:rsidR="00976329" w:rsidRDefault="00976329"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76329">
        <w:rPr>
          <w:rFonts w:ascii="Times New Roman" w:eastAsia="Calibri" w:hAnsi="Times New Roman" w:cs="Times New Roman"/>
          <w:bCs/>
          <w:sz w:val="24"/>
          <w:szCs w:val="24"/>
        </w:rPr>
        <w:t>Mitra B, Mandal B. Effect of nutrient management and straw mulching on crop yield, uptake and soil fertility in rapeseed (Brassica campestris)–</w:t>
      </w:r>
      <w:proofErr w:type="spellStart"/>
      <w:r w:rsidRPr="00976329">
        <w:rPr>
          <w:rFonts w:ascii="Times New Roman" w:eastAsia="Calibri" w:hAnsi="Times New Roman" w:cs="Times New Roman"/>
          <w:bCs/>
          <w:sz w:val="24"/>
          <w:szCs w:val="24"/>
        </w:rPr>
        <w:t>greengram</w:t>
      </w:r>
      <w:proofErr w:type="spellEnd"/>
      <w:r w:rsidRPr="00976329">
        <w:rPr>
          <w:rFonts w:ascii="Times New Roman" w:eastAsia="Calibri" w:hAnsi="Times New Roman" w:cs="Times New Roman"/>
          <w:bCs/>
          <w:sz w:val="24"/>
          <w:szCs w:val="24"/>
        </w:rPr>
        <w:t xml:space="preserve"> (Vigna radiata)–rice (Oryza sativa) cropping system under Gangetic plains of India. Archives of Agronomy and Soil Science. 2012 Feb 1;58(2):213-22.</w:t>
      </w:r>
    </w:p>
    <w:p w14:paraId="5ED91674" w14:textId="77777777" w:rsidR="00976329" w:rsidRDefault="00976329" w:rsidP="003F3587">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r w:rsidRPr="00976329">
        <w:rPr>
          <w:rFonts w:ascii="Times New Roman" w:eastAsia="Calibri" w:hAnsi="Times New Roman" w:cs="Times New Roman"/>
          <w:iCs/>
          <w:sz w:val="24"/>
          <w:szCs w:val="24"/>
        </w:rPr>
        <w:t>Olsen SR. Estimation of available phosphorus in soils by extraction with sodium bicarbonate. US Department of Agriculture; 1954.</w:t>
      </w:r>
    </w:p>
    <w:p w14:paraId="51811B2A" w14:textId="77777777" w:rsidR="00976329" w:rsidRDefault="00976329"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76329">
        <w:rPr>
          <w:rFonts w:ascii="Times New Roman" w:eastAsia="Calibri" w:hAnsi="Times New Roman" w:cs="Times New Roman"/>
          <w:bCs/>
          <w:sz w:val="24"/>
          <w:szCs w:val="24"/>
        </w:rPr>
        <w:t xml:space="preserve">Prasad R. Protein-energy malnutrition and </w:t>
      </w:r>
      <w:proofErr w:type="spellStart"/>
      <w:r w:rsidRPr="00976329">
        <w:rPr>
          <w:rFonts w:ascii="Times New Roman" w:eastAsia="Calibri" w:hAnsi="Times New Roman" w:cs="Times New Roman"/>
          <w:bCs/>
          <w:sz w:val="24"/>
          <w:szCs w:val="24"/>
        </w:rPr>
        <w:t>fertiliser</w:t>
      </w:r>
      <w:proofErr w:type="spellEnd"/>
      <w:r w:rsidRPr="00976329">
        <w:rPr>
          <w:rFonts w:ascii="Times New Roman" w:eastAsia="Calibri" w:hAnsi="Times New Roman" w:cs="Times New Roman"/>
          <w:bCs/>
          <w:sz w:val="24"/>
          <w:szCs w:val="24"/>
        </w:rPr>
        <w:t xml:space="preserve"> use in India. </w:t>
      </w:r>
      <w:proofErr w:type="spellStart"/>
      <w:r w:rsidRPr="00976329">
        <w:rPr>
          <w:rFonts w:ascii="Times New Roman" w:eastAsia="Calibri" w:hAnsi="Times New Roman" w:cs="Times New Roman"/>
          <w:bCs/>
          <w:sz w:val="24"/>
          <w:szCs w:val="24"/>
        </w:rPr>
        <w:t>Fertiliser</w:t>
      </w:r>
      <w:proofErr w:type="spellEnd"/>
      <w:r w:rsidRPr="00976329">
        <w:rPr>
          <w:rFonts w:ascii="Times New Roman" w:eastAsia="Calibri" w:hAnsi="Times New Roman" w:cs="Times New Roman"/>
          <w:bCs/>
          <w:sz w:val="24"/>
          <w:szCs w:val="24"/>
        </w:rPr>
        <w:t xml:space="preserve"> News. 2003;48(8):13-26.</w:t>
      </w:r>
    </w:p>
    <w:p w14:paraId="3D2F76DA" w14:textId="77777777" w:rsidR="00976329" w:rsidRDefault="00976329"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976329">
        <w:rPr>
          <w:rFonts w:ascii="Times New Roman" w:eastAsia="Calibri" w:hAnsi="Times New Roman" w:cs="Times New Roman"/>
          <w:bCs/>
          <w:iCs/>
          <w:sz w:val="24"/>
          <w:szCs w:val="24"/>
        </w:rPr>
        <w:t xml:space="preserve">Ram H, </w:t>
      </w:r>
      <w:proofErr w:type="spellStart"/>
      <w:r w:rsidRPr="00976329">
        <w:rPr>
          <w:rFonts w:ascii="Times New Roman" w:eastAsia="Calibri" w:hAnsi="Times New Roman" w:cs="Times New Roman"/>
          <w:bCs/>
          <w:iCs/>
          <w:sz w:val="24"/>
          <w:szCs w:val="24"/>
        </w:rPr>
        <w:t>Dadhwal</w:t>
      </w:r>
      <w:proofErr w:type="spellEnd"/>
      <w:r w:rsidRPr="00976329">
        <w:rPr>
          <w:rFonts w:ascii="Times New Roman" w:eastAsia="Calibri" w:hAnsi="Times New Roman" w:cs="Times New Roman"/>
          <w:bCs/>
          <w:iCs/>
          <w:sz w:val="24"/>
          <w:szCs w:val="24"/>
        </w:rPr>
        <w:t xml:space="preserve"> V, </w:t>
      </w:r>
      <w:proofErr w:type="spellStart"/>
      <w:r w:rsidRPr="00976329">
        <w:rPr>
          <w:rFonts w:ascii="Times New Roman" w:eastAsia="Calibri" w:hAnsi="Times New Roman" w:cs="Times New Roman"/>
          <w:bCs/>
          <w:iCs/>
          <w:sz w:val="24"/>
          <w:szCs w:val="24"/>
        </w:rPr>
        <w:t>Vashist</w:t>
      </w:r>
      <w:proofErr w:type="spellEnd"/>
      <w:r w:rsidRPr="00976329">
        <w:rPr>
          <w:rFonts w:ascii="Times New Roman" w:eastAsia="Calibri" w:hAnsi="Times New Roman" w:cs="Times New Roman"/>
          <w:bCs/>
          <w:iCs/>
          <w:sz w:val="24"/>
          <w:szCs w:val="24"/>
        </w:rPr>
        <w:t xml:space="preserve"> KK, Kaur H. Grain yield and water use efficiency of wheat (Triticum </w:t>
      </w:r>
      <w:proofErr w:type="spellStart"/>
      <w:r w:rsidRPr="00976329">
        <w:rPr>
          <w:rFonts w:ascii="Times New Roman" w:eastAsia="Calibri" w:hAnsi="Times New Roman" w:cs="Times New Roman"/>
          <w:bCs/>
          <w:iCs/>
          <w:sz w:val="24"/>
          <w:szCs w:val="24"/>
        </w:rPr>
        <w:t>aestivum</w:t>
      </w:r>
      <w:proofErr w:type="spellEnd"/>
      <w:r w:rsidRPr="00976329">
        <w:rPr>
          <w:rFonts w:ascii="Times New Roman" w:eastAsia="Calibri" w:hAnsi="Times New Roman" w:cs="Times New Roman"/>
          <w:bCs/>
          <w:iCs/>
          <w:sz w:val="24"/>
          <w:szCs w:val="24"/>
        </w:rPr>
        <w:t xml:space="preserve"> L.) in relation to irrigation levels and rice straw mulching in North West India. Agricultural Water Management. 2013 Oct </w:t>
      </w:r>
      <w:proofErr w:type="gramStart"/>
      <w:r w:rsidRPr="00976329">
        <w:rPr>
          <w:rFonts w:ascii="Times New Roman" w:eastAsia="Calibri" w:hAnsi="Times New Roman" w:cs="Times New Roman"/>
          <w:bCs/>
          <w:iCs/>
          <w:sz w:val="24"/>
          <w:szCs w:val="24"/>
        </w:rPr>
        <w:t>1;128:92</w:t>
      </w:r>
      <w:proofErr w:type="gramEnd"/>
      <w:r w:rsidRPr="00976329">
        <w:rPr>
          <w:rFonts w:ascii="Times New Roman" w:eastAsia="Calibri" w:hAnsi="Times New Roman" w:cs="Times New Roman"/>
          <w:bCs/>
          <w:iCs/>
          <w:sz w:val="24"/>
          <w:szCs w:val="24"/>
        </w:rPr>
        <w:t>-101.</w:t>
      </w:r>
    </w:p>
    <w:p w14:paraId="0A1BDA43" w14:textId="77777777" w:rsidR="00976329" w:rsidRDefault="00976329"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76329">
        <w:rPr>
          <w:rFonts w:ascii="Times New Roman" w:eastAsia="Calibri" w:hAnsi="Times New Roman" w:cs="Times New Roman"/>
          <w:bCs/>
          <w:sz w:val="24"/>
          <w:szCs w:val="24"/>
        </w:rPr>
        <w:t xml:space="preserve">Shashidhar KR, Bhaskar RN, </w:t>
      </w:r>
      <w:proofErr w:type="spellStart"/>
      <w:r w:rsidRPr="00976329">
        <w:rPr>
          <w:rFonts w:ascii="Times New Roman" w:eastAsia="Calibri" w:hAnsi="Times New Roman" w:cs="Times New Roman"/>
          <w:bCs/>
          <w:sz w:val="24"/>
          <w:szCs w:val="24"/>
        </w:rPr>
        <w:t>Priyadharshini</w:t>
      </w:r>
      <w:proofErr w:type="spellEnd"/>
      <w:r w:rsidRPr="00976329">
        <w:rPr>
          <w:rFonts w:ascii="Times New Roman" w:eastAsia="Calibri" w:hAnsi="Times New Roman" w:cs="Times New Roman"/>
          <w:bCs/>
          <w:sz w:val="24"/>
          <w:szCs w:val="24"/>
        </w:rPr>
        <w:t xml:space="preserve"> P, </w:t>
      </w:r>
      <w:proofErr w:type="spellStart"/>
      <w:r w:rsidRPr="00976329">
        <w:rPr>
          <w:rFonts w:ascii="Times New Roman" w:eastAsia="Calibri" w:hAnsi="Times New Roman" w:cs="Times New Roman"/>
          <w:bCs/>
          <w:sz w:val="24"/>
          <w:szCs w:val="24"/>
        </w:rPr>
        <w:t>Chandrakumar</w:t>
      </w:r>
      <w:proofErr w:type="spellEnd"/>
      <w:r w:rsidRPr="00976329">
        <w:rPr>
          <w:rFonts w:ascii="Times New Roman" w:eastAsia="Calibri" w:hAnsi="Times New Roman" w:cs="Times New Roman"/>
          <w:bCs/>
          <w:sz w:val="24"/>
          <w:szCs w:val="24"/>
        </w:rPr>
        <w:t xml:space="preserve"> HL. Effect of different organic mulches on pH, organic carbon content and microbial status of soil and its influence on leaf yield of M5 mulberry (</w:t>
      </w:r>
      <w:proofErr w:type="spellStart"/>
      <w:r w:rsidRPr="00976329">
        <w:rPr>
          <w:rFonts w:ascii="Times New Roman" w:eastAsia="Calibri" w:hAnsi="Times New Roman" w:cs="Times New Roman"/>
          <w:bCs/>
          <w:sz w:val="24"/>
          <w:szCs w:val="24"/>
        </w:rPr>
        <w:t>Morus</w:t>
      </w:r>
      <w:proofErr w:type="spellEnd"/>
      <w:r w:rsidRPr="00976329">
        <w:rPr>
          <w:rFonts w:ascii="Times New Roman" w:eastAsia="Calibri" w:hAnsi="Times New Roman" w:cs="Times New Roman"/>
          <w:bCs/>
          <w:sz w:val="24"/>
          <w:szCs w:val="24"/>
        </w:rPr>
        <w:t xml:space="preserve"> </w:t>
      </w:r>
      <w:proofErr w:type="spellStart"/>
      <w:r w:rsidRPr="00976329">
        <w:rPr>
          <w:rFonts w:ascii="Times New Roman" w:eastAsia="Calibri" w:hAnsi="Times New Roman" w:cs="Times New Roman"/>
          <w:bCs/>
          <w:sz w:val="24"/>
          <w:szCs w:val="24"/>
        </w:rPr>
        <w:t>indica</w:t>
      </w:r>
      <w:proofErr w:type="spellEnd"/>
      <w:r w:rsidRPr="00976329">
        <w:rPr>
          <w:rFonts w:ascii="Times New Roman" w:eastAsia="Calibri" w:hAnsi="Times New Roman" w:cs="Times New Roman"/>
          <w:bCs/>
          <w:sz w:val="24"/>
          <w:szCs w:val="24"/>
        </w:rPr>
        <w:t xml:space="preserve"> L.) under rainfed condition.</w:t>
      </w:r>
    </w:p>
    <w:p w14:paraId="61646D3C" w14:textId="77777777" w:rsidR="00976329" w:rsidRDefault="00976329"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76329">
        <w:rPr>
          <w:rFonts w:ascii="Times New Roman" w:eastAsia="Calibri" w:hAnsi="Times New Roman" w:cs="Times New Roman"/>
          <w:bCs/>
          <w:sz w:val="24"/>
          <w:szCs w:val="24"/>
        </w:rPr>
        <w:t>SINGH G, MARWAHA T, KUMAR D. Effect of resource-conserving techniques on soil microbiological parameters under. The Indian Journal of Agricultural Sciences. 2011;79(2).</w:t>
      </w:r>
    </w:p>
    <w:p w14:paraId="39C4248B" w14:textId="77777777" w:rsidR="00976329" w:rsidRDefault="00976329"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976329">
        <w:rPr>
          <w:rFonts w:ascii="Times New Roman" w:eastAsia="Calibri" w:hAnsi="Times New Roman" w:cs="Times New Roman"/>
          <w:bCs/>
          <w:sz w:val="24"/>
          <w:szCs w:val="24"/>
        </w:rPr>
        <w:lastRenderedPageBreak/>
        <w:t>Stagnari</w:t>
      </w:r>
      <w:proofErr w:type="spellEnd"/>
      <w:r w:rsidRPr="00976329">
        <w:rPr>
          <w:rFonts w:ascii="Times New Roman" w:eastAsia="Calibri" w:hAnsi="Times New Roman" w:cs="Times New Roman"/>
          <w:bCs/>
          <w:sz w:val="24"/>
          <w:szCs w:val="24"/>
        </w:rPr>
        <w:t xml:space="preserve"> F, </w:t>
      </w:r>
      <w:proofErr w:type="spellStart"/>
      <w:r w:rsidRPr="00976329">
        <w:rPr>
          <w:rFonts w:ascii="Times New Roman" w:eastAsia="Calibri" w:hAnsi="Times New Roman" w:cs="Times New Roman"/>
          <w:bCs/>
          <w:sz w:val="24"/>
          <w:szCs w:val="24"/>
        </w:rPr>
        <w:t>Galieni</w:t>
      </w:r>
      <w:proofErr w:type="spellEnd"/>
      <w:r w:rsidRPr="00976329">
        <w:rPr>
          <w:rFonts w:ascii="Times New Roman" w:eastAsia="Calibri" w:hAnsi="Times New Roman" w:cs="Times New Roman"/>
          <w:bCs/>
          <w:sz w:val="24"/>
          <w:szCs w:val="24"/>
        </w:rPr>
        <w:t xml:space="preserve"> A, </w:t>
      </w:r>
      <w:proofErr w:type="spellStart"/>
      <w:r w:rsidRPr="00976329">
        <w:rPr>
          <w:rFonts w:ascii="Times New Roman" w:eastAsia="Calibri" w:hAnsi="Times New Roman" w:cs="Times New Roman"/>
          <w:bCs/>
          <w:sz w:val="24"/>
          <w:szCs w:val="24"/>
        </w:rPr>
        <w:t>Speca</w:t>
      </w:r>
      <w:proofErr w:type="spellEnd"/>
      <w:r w:rsidRPr="00976329">
        <w:rPr>
          <w:rFonts w:ascii="Times New Roman" w:eastAsia="Calibri" w:hAnsi="Times New Roman" w:cs="Times New Roman"/>
          <w:bCs/>
          <w:sz w:val="24"/>
          <w:szCs w:val="24"/>
        </w:rPr>
        <w:t xml:space="preserve"> S, </w:t>
      </w:r>
      <w:proofErr w:type="spellStart"/>
      <w:r w:rsidRPr="00976329">
        <w:rPr>
          <w:rFonts w:ascii="Times New Roman" w:eastAsia="Calibri" w:hAnsi="Times New Roman" w:cs="Times New Roman"/>
          <w:bCs/>
          <w:sz w:val="24"/>
          <w:szCs w:val="24"/>
        </w:rPr>
        <w:t>Cafiero</w:t>
      </w:r>
      <w:proofErr w:type="spellEnd"/>
      <w:r w:rsidRPr="00976329">
        <w:rPr>
          <w:rFonts w:ascii="Times New Roman" w:eastAsia="Calibri" w:hAnsi="Times New Roman" w:cs="Times New Roman"/>
          <w:bCs/>
          <w:sz w:val="24"/>
          <w:szCs w:val="24"/>
        </w:rPr>
        <w:t xml:space="preserve"> G, </w:t>
      </w:r>
      <w:proofErr w:type="spellStart"/>
      <w:r w:rsidRPr="00976329">
        <w:rPr>
          <w:rFonts w:ascii="Times New Roman" w:eastAsia="Calibri" w:hAnsi="Times New Roman" w:cs="Times New Roman"/>
          <w:bCs/>
          <w:sz w:val="24"/>
          <w:szCs w:val="24"/>
        </w:rPr>
        <w:t>Pisante</w:t>
      </w:r>
      <w:proofErr w:type="spellEnd"/>
      <w:r w:rsidRPr="00976329">
        <w:rPr>
          <w:rFonts w:ascii="Times New Roman" w:eastAsia="Calibri" w:hAnsi="Times New Roman" w:cs="Times New Roman"/>
          <w:bCs/>
          <w:sz w:val="24"/>
          <w:szCs w:val="24"/>
        </w:rPr>
        <w:t xml:space="preserve"> M. Effects of straw mulch on growth and yield of durum wheat during transition to conservation agriculture in Mediterranean environment. Field Crops Research. 2014 Oct </w:t>
      </w:r>
      <w:proofErr w:type="gramStart"/>
      <w:r w:rsidRPr="00976329">
        <w:rPr>
          <w:rFonts w:ascii="Times New Roman" w:eastAsia="Calibri" w:hAnsi="Times New Roman" w:cs="Times New Roman"/>
          <w:bCs/>
          <w:sz w:val="24"/>
          <w:szCs w:val="24"/>
        </w:rPr>
        <w:t>1;167:51</w:t>
      </w:r>
      <w:proofErr w:type="gramEnd"/>
      <w:r w:rsidRPr="00976329">
        <w:rPr>
          <w:rFonts w:ascii="Times New Roman" w:eastAsia="Calibri" w:hAnsi="Times New Roman" w:cs="Times New Roman"/>
          <w:bCs/>
          <w:sz w:val="24"/>
          <w:szCs w:val="24"/>
        </w:rPr>
        <w:t>-63.</w:t>
      </w:r>
    </w:p>
    <w:p w14:paraId="5646FB8D" w14:textId="77777777" w:rsidR="00976329" w:rsidRDefault="00976329" w:rsidP="003D6A41">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r w:rsidRPr="00976329">
        <w:rPr>
          <w:rFonts w:ascii="Times New Roman" w:eastAsia="Calibri" w:hAnsi="Times New Roman" w:cs="Times New Roman"/>
          <w:iCs/>
          <w:sz w:val="24"/>
          <w:szCs w:val="24"/>
        </w:rPr>
        <w:t xml:space="preserve">Subbiah BV, </w:t>
      </w:r>
      <w:proofErr w:type="spellStart"/>
      <w:r w:rsidRPr="00976329">
        <w:rPr>
          <w:rFonts w:ascii="Times New Roman" w:eastAsia="Calibri" w:hAnsi="Times New Roman" w:cs="Times New Roman"/>
          <w:iCs/>
          <w:sz w:val="24"/>
          <w:szCs w:val="24"/>
        </w:rPr>
        <w:t>Asija</w:t>
      </w:r>
      <w:proofErr w:type="spellEnd"/>
      <w:r w:rsidRPr="00976329">
        <w:rPr>
          <w:rFonts w:ascii="Times New Roman" w:eastAsia="Calibri" w:hAnsi="Times New Roman" w:cs="Times New Roman"/>
          <w:iCs/>
          <w:sz w:val="24"/>
          <w:szCs w:val="24"/>
        </w:rPr>
        <w:t xml:space="preserve"> GL. A rapid method for the estimation of nitrogen in soil. Current Science. 1956;26(5):259-60.</w:t>
      </w:r>
    </w:p>
    <w:p w14:paraId="41EA760E" w14:textId="77777777" w:rsidR="00976329" w:rsidRDefault="00976329" w:rsidP="009670ED">
      <w:pPr>
        <w:autoSpaceDE w:val="0"/>
        <w:autoSpaceDN w:val="0"/>
        <w:adjustRightInd w:val="0"/>
        <w:spacing w:before="0" w:beforeAutospacing="0" w:after="200" w:afterAutospacing="0"/>
        <w:ind w:left="720" w:right="0" w:hanging="720"/>
        <w:rPr>
          <w:rFonts w:ascii="Times New Roman" w:eastAsia="Calibri" w:hAnsi="Times New Roman" w:cs="Times New Roman"/>
          <w:iCs/>
          <w:sz w:val="24"/>
          <w:szCs w:val="24"/>
        </w:rPr>
      </w:pPr>
      <w:r w:rsidRPr="00976329">
        <w:rPr>
          <w:rFonts w:ascii="Times New Roman" w:eastAsia="Calibri" w:hAnsi="Times New Roman" w:cs="Times New Roman"/>
          <w:iCs/>
          <w:sz w:val="24"/>
          <w:szCs w:val="24"/>
        </w:rPr>
        <w:t xml:space="preserve">Walkley A, Black IA. An examination of the </w:t>
      </w:r>
      <w:proofErr w:type="spellStart"/>
      <w:r w:rsidRPr="00976329">
        <w:rPr>
          <w:rFonts w:ascii="Times New Roman" w:eastAsia="Calibri" w:hAnsi="Times New Roman" w:cs="Times New Roman"/>
          <w:iCs/>
          <w:sz w:val="24"/>
          <w:szCs w:val="24"/>
        </w:rPr>
        <w:t>Degtjareff</w:t>
      </w:r>
      <w:proofErr w:type="spellEnd"/>
      <w:r w:rsidRPr="00976329">
        <w:rPr>
          <w:rFonts w:ascii="Times New Roman" w:eastAsia="Calibri" w:hAnsi="Times New Roman" w:cs="Times New Roman"/>
          <w:iCs/>
          <w:sz w:val="24"/>
          <w:szCs w:val="24"/>
        </w:rPr>
        <w:t xml:space="preserve"> method for determining soil organic matter, and a proposed modification of the chromic acid titration method. Soil science. 1934 Jan 1;37(1):29-38.</w:t>
      </w:r>
    </w:p>
    <w:p w14:paraId="7A881EC1" w14:textId="565A39AA" w:rsidR="009670ED" w:rsidRPr="009670ED" w:rsidRDefault="00976329" w:rsidP="00976329">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76329">
        <w:rPr>
          <w:rFonts w:ascii="Times New Roman" w:eastAsia="Calibri" w:hAnsi="Times New Roman" w:cs="Times New Roman"/>
          <w:bCs/>
          <w:sz w:val="24"/>
          <w:szCs w:val="24"/>
        </w:rPr>
        <w:t xml:space="preserve">White JG, </w:t>
      </w:r>
      <w:proofErr w:type="spellStart"/>
      <w:r w:rsidRPr="00976329">
        <w:rPr>
          <w:rFonts w:ascii="Times New Roman" w:eastAsia="Calibri" w:hAnsi="Times New Roman" w:cs="Times New Roman"/>
          <w:bCs/>
          <w:sz w:val="24"/>
          <w:szCs w:val="24"/>
        </w:rPr>
        <w:t>Zasoski</w:t>
      </w:r>
      <w:proofErr w:type="spellEnd"/>
      <w:r w:rsidRPr="00976329">
        <w:rPr>
          <w:rFonts w:ascii="Times New Roman" w:eastAsia="Calibri" w:hAnsi="Times New Roman" w:cs="Times New Roman"/>
          <w:bCs/>
          <w:sz w:val="24"/>
          <w:szCs w:val="24"/>
        </w:rPr>
        <w:t xml:space="preserve"> RJ. Mapping soil micronutrients. Field crops research. 1999 Jan 1;60(1-2):11-26.</w:t>
      </w:r>
    </w:p>
    <w:sectPr w:rsidR="009670ED" w:rsidRPr="009670ED" w:rsidSect="00A31A6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A576F" w14:textId="77777777" w:rsidR="007571AD" w:rsidRDefault="007571AD" w:rsidP="00154C85">
      <w:pPr>
        <w:spacing w:before="0" w:after="0" w:line="240" w:lineRule="auto"/>
      </w:pPr>
      <w:r>
        <w:separator/>
      </w:r>
    </w:p>
  </w:endnote>
  <w:endnote w:type="continuationSeparator" w:id="0">
    <w:p w14:paraId="5FE9EAFF" w14:textId="77777777" w:rsidR="007571AD" w:rsidRDefault="007571AD" w:rsidP="00154C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AF2E" w14:textId="77777777" w:rsidR="00525003" w:rsidRDefault="0052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37C1" w14:textId="77777777" w:rsidR="00525003" w:rsidRDefault="0052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C7FA" w14:textId="77777777" w:rsidR="00525003" w:rsidRDefault="0052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8819" w14:textId="77777777" w:rsidR="007571AD" w:rsidRDefault="007571AD" w:rsidP="00154C85">
      <w:pPr>
        <w:spacing w:before="0" w:after="0" w:line="240" w:lineRule="auto"/>
      </w:pPr>
      <w:r>
        <w:separator/>
      </w:r>
    </w:p>
  </w:footnote>
  <w:footnote w:type="continuationSeparator" w:id="0">
    <w:p w14:paraId="1140BC58" w14:textId="77777777" w:rsidR="007571AD" w:rsidRDefault="007571AD" w:rsidP="00154C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3486" w14:textId="5D87DD1B" w:rsidR="00525003" w:rsidRDefault="0031120B">
    <w:pPr>
      <w:pStyle w:val="Header"/>
    </w:pPr>
    <w:r>
      <w:rPr>
        <w:noProof/>
      </w:rPr>
      <w:pict w14:anchorId="41D3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AAA3" w14:textId="2859EEB8" w:rsidR="00525003" w:rsidRDefault="0031120B">
    <w:pPr>
      <w:pStyle w:val="Header"/>
    </w:pPr>
    <w:r>
      <w:rPr>
        <w:noProof/>
      </w:rPr>
      <w:pict w14:anchorId="27F97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F07C" w14:textId="1C9CA1BD" w:rsidR="00525003" w:rsidRDefault="0031120B">
    <w:pPr>
      <w:pStyle w:val="Header"/>
    </w:pPr>
    <w:r>
      <w:rPr>
        <w:noProof/>
      </w:rPr>
      <w:pict w14:anchorId="366D5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89C"/>
    <w:rsid w:val="00036471"/>
    <w:rsid w:val="00064FEF"/>
    <w:rsid w:val="000854CE"/>
    <w:rsid w:val="0014094F"/>
    <w:rsid w:val="00154C85"/>
    <w:rsid w:val="00196EA8"/>
    <w:rsid w:val="001A008D"/>
    <w:rsid w:val="001A2FC5"/>
    <w:rsid w:val="00233216"/>
    <w:rsid w:val="00250B91"/>
    <w:rsid w:val="002871E0"/>
    <w:rsid w:val="002A2276"/>
    <w:rsid w:val="002B0C1F"/>
    <w:rsid w:val="0031120B"/>
    <w:rsid w:val="003377EC"/>
    <w:rsid w:val="00345C38"/>
    <w:rsid w:val="00381869"/>
    <w:rsid w:val="003D6A41"/>
    <w:rsid w:val="003D6E57"/>
    <w:rsid w:val="003F3587"/>
    <w:rsid w:val="00404CEC"/>
    <w:rsid w:val="004118D0"/>
    <w:rsid w:val="004449AE"/>
    <w:rsid w:val="0044735D"/>
    <w:rsid w:val="00467FAD"/>
    <w:rsid w:val="00484364"/>
    <w:rsid w:val="004A6310"/>
    <w:rsid w:val="004B3BDA"/>
    <w:rsid w:val="004C0001"/>
    <w:rsid w:val="004D0ACD"/>
    <w:rsid w:val="004F1F05"/>
    <w:rsid w:val="00525003"/>
    <w:rsid w:val="0054546D"/>
    <w:rsid w:val="00555DEE"/>
    <w:rsid w:val="00575CF3"/>
    <w:rsid w:val="00585FE8"/>
    <w:rsid w:val="005B0E6F"/>
    <w:rsid w:val="005C726C"/>
    <w:rsid w:val="005D6B90"/>
    <w:rsid w:val="005F57AB"/>
    <w:rsid w:val="00601E70"/>
    <w:rsid w:val="00601EE3"/>
    <w:rsid w:val="00610EDF"/>
    <w:rsid w:val="00627367"/>
    <w:rsid w:val="006330F1"/>
    <w:rsid w:val="006442AD"/>
    <w:rsid w:val="00667113"/>
    <w:rsid w:val="00676C66"/>
    <w:rsid w:val="006A7664"/>
    <w:rsid w:val="006F3BC3"/>
    <w:rsid w:val="00707DAF"/>
    <w:rsid w:val="007571AD"/>
    <w:rsid w:val="007B26BC"/>
    <w:rsid w:val="007E22EA"/>
    <w:rsid w:val="007F03F3"/>
    <w:rsid w:val="008020B9"/>
    <w:rsid w:val="008067C1"/>
    <w:rsid w:val="00827892"/>
    <w:rsid w:val="00895988"/>
    <w:rsid w:val="008C3DF5"/>
    <w:rsid w:val="008E6B1D"/>
    <w:rsid w:val="00917CE7"/>
    <w:rsid w:val="009335F5"/>
    <w:rsid w:val="00951622"/>
    <w:rsid w:val="009670ED"/>
    <w:rsid w:val="00976329"/>
    <w:rsid w:val="009D4E20"/>
    <w:rsid w:val="00A31A64"/>
    <w:rsid w:val="00A6044F"/>
    <w:rsid w:val="00AA7400"/>
    <w:rsid w:val="00AB76BE"/>
    <w:rsid w:val="00AC3BEF"/>
    <w:rsid w:val="00AE5164"/>
    <w:rsid w:val="00B14678"/>
    <w:rsid w:val="00B53248"/>
    <w:rsid w:val="00B81327"/>
    <w:rsid w:val="00BA2D17"/>
    <w:rsid w:val="00C76F0D"/>
    <w:rsid w:val="00C9257A"/>
    <w:rsid w:val="00CE7E20"/>
    <w:rsid w:val="00D11F7B"/>
    <w:rsid w:val="00D138EA"/>
    <w:rsid w:val="00D43358"/>
    <w:rsid w:val="00D61349"/>
    <w:rsid w:val="00D77AE1"/>
    <w:rsid w:val="00DD3A01"/>
    <w:rsid w:val="00ED169B"/>
    <w:rsid w:val="00F01378"/>
    <w:rsid w:val="00F30E56"/>
    <w:rsid w:val="00F51B78"/>
    <w:rsid w:val="00F73883"/>
    <w:rsid w:val="00F7789C"/>
    <w:rsid w:val="00FC6F89"/>
    <w:rsid w:val="00FD6A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685873"/>
  <w15:docId w15:val="{6E5B00AD-17D5-4F57-A182-4CE1CB9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9C"/>
    <w:pPr>
      <w:ind w:left="720"/>
      <w:contextualSpacing/>
    </w:pPr>
  </w:style>
  <w:style w:type="table" w:styleId="TableGrid">
    <w:name w:val="Table Grid"/>
    <w:basedOn w:val="TableNormal"/>
    <w:uiPriority w:val="39"/>
    <w:rsid w:val="006A7664"/>
    <w:pPr>
      <w:spacing w:before="0" w:beforeAutospacing="0" w:after="0" w:afterAutospacing="0" w:line="240" w:lineRule="auto"/>
      <w:ind w:left="0" w:right="0" w:firstLine="0"/>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3DF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3A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A01"/>
    <w:rPr>
      <w:rFonts w:ascii="Tahoma" w:hAnsi="Tahoma" w:cs="Tahoma"/>
      <w:sz w:val="16"/>
      <w:szCs w:val="16"/>
    </w:rPr>
  </w:style>
  <w:style w:type="paragraph" w:styleId="BodyText">
    <w:name w:val="Body Text"/>
    <w:basedOn w:val="Normal"/>
    <w:link w:val="BodyTextChar"/>
    <w:uiPriority w:val="1"/>
    <w:qFormat/>
    <w:rsid w:val="004D0ACD"/>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0A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4364"/>
    <w:rPr>
      <w:color w:val="0000FF" w:themeColor="hyperlink"/>
      <w:u w:val="single"/>
    </w:rPr>
  </w:style>
  <w:style w:type="character" w:styleId="UnresolvedMention">
    <w:name w:val="Unresolved Mention"/>
    <w:basedOn w:val="DefaultParagraphFont"/>
    <w:uiPriority w:val="99"/>
    <w:semiHidden/>
    <w:unhideWhenUsed/>
    <w:rsid w:val="00484364"/>
    <w:rPr>
      <w:color w:val="605E5C"/>
      <w:shd w:val="clear" w:color="auto" w:fill="E1DFDD"/>
    </w:rPr>
  </w:style>
  <w:style w:type="paragraph" w:styleId="Header">
    <w:name w:val="header"/>
    <w:basedOn w:val="Normal"/>
    <w:link w:val="HeaderChar"/>
    <w:uiPriority w:val="99"/>
    <w:unhideWhenUsed/>
    <w:rsid w:val="00154C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4C85"/>
  </w:style>
  <w:style w:type="paragraph" w:styleId="Footer">
    <w:name w:val="footer"/>
    <w:basedOn w:val="Normal"/>
    <w:link w:val="FooterChar"/>
    <w:uiPriority w:val="99"/>
    <w:unhideWhenUsed/>
    <w:rsid w:val="00154C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54604">
      <w:bodyDiv w:val="1"/>
      <w:marLeft w:val="0"/>
      <w:marRight w:val="0"/>
      <w:marTop w:val="0"/>
      <w:marBottom w:val="0"/>
      <w:divBdr>
        <w:top w:val="none" w:sz="0" w:space="0" w:color="auto"/>
        <w:left w:val="none" w:sz="0" w:space="0" w:color="auto"/>
        <w:bottom w:val="none" w:sz="0" w:space="0" w:color="auto"/>
        <w:right w:val="none" w:sz="0" w:space="0" w:color="auto"/>
      </w:divBdr>
    </w:div>
    <w:div w:id="562908627">
      <w:bodyDiv w:val="1"/>
      <w:marLeft w:val="0"/>
      <w:marRight w:val="0"/>
      <w:marTop w:val="0"/>
      <w:marBottom w:val="0"/>
      <w:divBdr>
        <w:top w:val="none" w:sz="0" w:space="0" w:color="auto"/>
        <w:left w:val="none" w:sz="0" w:space="0" w:color="auto"/>
        <w:bottom w:val="none" w:sz="0" w:space="0" w:color="auto"/>
        <w:right w:val="none" w:sz="0" w:space="0" w:color="auto"/>
      </w:divBdr>
    </w:div>
    <w:div w:id="678391004">
      <w:bodyDiv w:val="1"/>
      <w:marLeft w:val="0"/>
      <w:marRight w:val="0"/>
      <w:marTop w:val="0"/>
      <w:marBottom w:val="0"/>
      <w:divBdr>
        <w:top w:val="none" w:sz="0" w:space="0" w:color="auto"/>
        <w:left w:val="none" w:sz="0" w:space="0" w:color="auto"/>
        <w:bottom w:val="none" w:sz="0" w:space="0" w:color="auto"/>
        <w:right w:val="none" w:sz="0" w:space="0" w:color="auto"/>
      </w:divBdr>
    </w:div>
    <w:div w:id="862205081">
      <w:bodyDiv w:val="1"/>
      <w:marLeft w:val="0"/>
      <w:marRight w:val="0"/>
      <w:marTop w:val="0"/>
      <w:marBottom w:val="0"/>
      <w:divBdr>
        <w:top w:val="none" w:sz="0" w:space="0" w:color="auto"/>
        <w:left w:val="none" w:sz="0" w:space="0" w:color="auto"/>
        <w:bottom w:val="none" w:sz="0" w:space="0" w:color="auto"/>
        <w:right w:val="none" w:sz="0" w:space="0" w:color="auto"/>
      </w:divBdr>
    </w:div>
    <w:div w:id="946541764">
      <w:bodyDiv w:val="1"/>
      <w:marLeft w:val="0"/>
      <w:marRight w:val="0"/>
      <w:marTop w:val="0"/>
      <w:marBottom w:val="0"/>
      <w:divBdr>
        <w:top w:val="none" w:sz="0" w:space="0" w:color="auto"/>
        <w:left w:val="none" w:sz="0" w:space="0" w:color="auto"/>
        <w:bottom w:val="none" w:sz="0" w:space="0" w:color="auto"/>
        <w:right w:val="none" w:sz="0" w:space="0" w:color="auto"/>
      </w:divBdr>
    </w:div>
    <w:div w:id="1030571409">
      <w:bodyDiv w:val="1"/>
      <w:marLeft w:val="0"/>
      <w:marRight w:val="0"/>
      <w:marTop w:val="0"/>
      <w:marBottom w:val="0"/>
      <w:divBdr>
        <w:top w:val="none" w:sz="0" w:space="0" w:color="auto"/>
        <w:left w:val="none" w:sz="0" w:space="0" w:color="auto"/>
        <w:bottom w:val="none" w:sz="0" w:space="0" w:color="auto"/>
        <w:right w:val="none" w:sz="0" w:space="0" w:color="auto"/>
      </w:divBdr>
    </w:div>
    <w:div w:id="1045372908">
      <w:bodyDiv w:val="1"/>
      <w:marLeft w:val="0"/>
      <w:marRight w:val="0"/>
      <w:marTop w:val="0"/>
      <w:marBottom w:val="0"/>
      <w:divBdr>
        <w:top w:val="none" w:sz="0" w:space="0" w:color="auto"/>
        <w:left w:val="none" w:sz="0" w:space="0" w:color="auto"/>
        <w:bottom w:val="none" w:sz="0" w:space="0" w:color="auto"/>
        <w:right w:val="none" w:sz="0" w:space="0" w:color="auto"/>
      </w:divBdr>
    </w:div>
    <w:div w:id="1237474209">
      <w:bodyDiv w:val="1"/>
      <w:marLeft w:val="0"/>
      <w:marRight w:val="0"/>
      <w:marTop w:val="0"/>
      <w:marBottom w:val="0"/>
      <w:divBdr>
        <w:top w:val="none" w:sz="0" w:space="0" w:color="auto"/>
        <w:left w:val="none" w:sz="0" w:space="0" w:color="auto"/>
        <w:bottom w:val="none" w:sz="0" w:space="0" w:color="auto"/>
        <w:right w:val="none" w:sz="0" w:space="0" w:color="auto"/>
      </w:divBdr>
    </w:div>
    <w:div w:id="1496066225">
      <w:bodyDiv w:val="1"/>
      <w:marLeft w:val="0"/>
      <w:marRight w:val="0"/>
      <w:marTop w:val="0"/>
      <w:marBottom w:val="0"/>
      <w:divBdr>
        <w:top w:val="none" w:sz="0" w:space="0" w:color="auto"/>
        <w:left w:val="none" w:sz="0" w:space="0" w:color="auto"/>
        <w:bottom w:val="none" w:sz="0" w:space="0" w:color="auto"/>
        <w:right w:val="none" w:sz="0" w:space="0" w:color="auto"/>
      </w:divBdr>
    </w:div>
    <w:div w:id="1585914064">
      <w:bodyDiv w:val="1"/>
      <w:marLeft w:val="0"/>
      <w:marRight w:val="0"/>
      <w:marTop w:val="0"/>
      <w:marBottom w:val="0"/>
      <w:divBdr>
        <w:top w:val="none" w:sz="0" w:space="0" w:color="auto"/>
        <w:left w:val="none" w:sz="0" w:space="0" w:color="auto"/>
        <w:bottom w:val="none" w:sz="0" w:space="0" w:color="auto"/>
        <w:right w:val="none" w:sz="0" w:space="0" w:color="auto"/>
      </w:divBdr>
    </w:div>
    <w:div w:id="1950962783">
      <w:bodyDiv w:val="1"/>
      <w:marLeft w:val="0"/>
      <w:marRight w:val="0"/>
      <w:marTop w:val="0"/>
      <w:marBottom w:val="0"/>
      <w:divBdr>
        <w:top w:val="none" w:sz="0" w:space="0" w:color="auto"/>
        <w:left w:val="none" w:sz="0" w:space="0" w:color="auto"/>
        <w:bottom w:val="none" w:sz="0" w:space="0" w:color="auto"/>
        <w:right w:val="none" w:sz="0" w:space="0" w:color="auto"/>
      </w:divBdr>
    </w:div>
    <w:div w:id="20821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1888</TotalTime>
  <Pages>20</Pages>
  <Words>5851</Words>
  <Characters>33354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PC New 16</cp:lastModifiedBy>
  <cp:revision>51</cp:revision>
  <dcterms:created xsi:type="dcterms:W3CDTF">2025-10-03T17:53:00Z</dcterms:created>
  <dcterms:modified xsi:type="dcterms:W3CDTF">2025-10-21T08:17:00Z</dcterms:modified>
</cp:coreProperties>
</file>