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400A" w14:textId="77777777" w:rsidR="00C4570D" w:rsidRPr="006D641C" w:rsidRDefault="00C4570D" w:rsidP="00F76B76">
      <w:pPr>
        <w:pStyle w:val="Author"/>
        <w:spacing w:line="48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7B869AC" w14:textId="77777777" w:rsidR="00C4570D" w:rsidRDefault="00C4570D" w:rsidP="00F76B76">
      <w:pPr>
        <w:spacing w:line="480" w:lineRule="auto"/>
        <w:jc w:val="center"/>
        <w:rPr>
          <w:rFonts w:ascii="Arial" w:hAnsi="Arial" w:cs="Arial"/>
          <w:b/>
          <w:bCs/>
        </w:rPr>
      </w:pPr>
    </w:p>
    <w:p w14:paraId="5069B120" w14:textId="1082349E" w:rsidR="00956FE7" w:rsidRDefault="00956FE7" w:rsidP="00F76B76">
      <w:pPr>
        <w:spacing w:line="480" w:lineRule="auto"/>
        <w:jc w:val="center"/>
        <w:rPr>
          <w:rFonts w:ascii="Arial" w:hAnsi="Arial" w:cs="Arial"/>
          <w:b/>
          <w:bCs/>
        </w:rPr>
      </w:pPr>
      <w:r w:rsidRPr="00896E47">
        <w:rPr>
          <w:rFonts w:ascii="Arial" w:hAnsi="Arial" w:cs="Arial"/>
          <w:b/>
          <w:bCs/>
        </w:rPr>
        <w:t>Nano-Fertilizers for Sustainable Agriculture: Advances</w:t>
      </w:r>
      <w:r w:rsidR="0032353A" w:rsidRPr="00896E47">
        <w:rPr>
          <w:rFonts w:ascii="Arial" w:hAnsi="Arial" w:cs="Arial"/>
          <w:b/>
          <w:bCs/>
        </w:rPr>
        <w:t xml:space="preserve"> and </w:t>
      </w:r>
      <w:r w:rsidRPr="00896E47">
        <w:rPr>
          <w:rFonts w:ascii="Arial" w:hAnsi="Arial" w:cs="Arial"/>
          <w:b/>
          <w:bCs/>
        </w:rPr>
        <w:t>Future Trajectories</w:t>
      </w:r>
    </w:p>
    <w:p w14:paraId="7C6AD835" w14:textId="77777777" w:rsidR="00C4570D" w:rsidRPr="00896E47" w:rsidRDefault="00C4570D" w:rsidP="00F76B76">
      <w:pPr>
        <w:spacing w:line="480" w:lineRule="auto"/>
        <w:jc w:val="center"/>
        <w:rPr>
          <w:rFonts w:ascii="Arial" w:hAnsi="Arial" w:cs="Arial"/>
          <w:b/>
          <w:bCs/>
        </w:rPr>
      </w:pPr>
    </w:p>
    <w:p w14:paraId="2527B89E" w14:textId="10A0A354" w:rsidR="003713E8" w:rsidRPr="00896E47" w:rsidRDefault="003713E8" w:rsidP="00F76B76">
      <w:pPr>
        <w:spacing w:line="480" w:lineRule="auto"/>
        <w:jc w:val="both"/>
        <w:rPr>
          <w:rFonts w:ascii="Arial" w:hAnsi="Arial" w:cs="Arial"/>
        </w:rPr>
      </w:pPr>
    </w:p>
    <w:p w14:paraId="2AC30C77" w14:textId="77777777" w:rsidR="000D56D0" w:rsidRPr="00896E47" w:rsidRDefault="000D56D0" w:rsidP="00F76B76">
      <w:pPr>
        <w:spacing w:line="480" w:lineRule="auto"/>
        <w:jc w:val="both"/>
        <w:rPr>
          <w:rFonts w:ascii="Arial" w:hAnsi="Arial" w:cs="Arial"/>
          <w:lang w:val="en"/>
        </w:rPr>
      </w:pPr>
    </w:p>
    <w:p w14:paraId="669E59D4" w14:textId="77777777" w:rsidR="00956FE7" w:rsidRPr="00896E47" w:rsidRDefault="00956FE7" w:rsidP="00F76B76">
      <w:pPr>
        <w:spacing w:line="480" w:lineRule="auto"/>
        <w:jc w:val="both"/>
        <w:rPr>
          <w:rFonts w:ascii="Arial" w:hAnsi="Arial" w:cs="Arial"/>
          <w:b/>
          <w:bCs/>
        </w:rPr>
      </w:pPr>
      <w:r w:rsidRPr="00896E47">
        <w:rPr>
          <w:rFonts w:ascii="Arial" w:hAnsi="Arial" w:cs="Arial"/>
          <w:b/>
          <w:bCs/>
        </w:rPr>
        <w:t>Abstract</w:t>
      </w:r>
    </w:p>
    <w:p w14:paraId="24ACD65B" w14:textId="77777777" w:rsidR="00E512A4" w:rsidRPr="00896E47" w:rsidRDefault="0054092B" w:rsidP="00F76B76">
      <w:pPr>
        <w:spacing w:line="480" w:lineRule="auto"/>
        <w:ind w:firstLine="720"/>
        <w:jc w:val="both"/>
        <w:rPr>
          <w:rFonts w:ascii="Arial" w:hAnsi="Arial" w:cs="Arial"/>
        </w:rPr>
      </w:pPr>
      <w:r w:rsidRPr="00896E47">
        <w:rPr>
          <w:rFonts w:ascii="Arial" w:hAnsi="Arial" w:cs="Arial"/>
        </w:rPr>
        <w:t>The rapid evolution of nano-fertilizers marks a paradigm shift in sustainable agriculture, offering innovative solutions to enhance nutrient use efficiency, crop productivity, and environmental stewardship.</w:t>
      </w:r>
      <w:r w:rsidR="00F31852" w:rsidRPr="00896E47">
        <w:rPr>
          <w:rFonts w:ascii="Arial" w:hAnsi="Arial" w:cs="Arial"/>
        </w:rPr>
        <w:t xml:space="preserve"> Unlike conventional fertilizers, nano-fertilizers are made with very tiny particles and are designed to release nutrients slowly and exactly when plants need them. This means plants get more of the nutrients, and less is wasted. Recent types of nano-fertilizers, like nano-NPK and nano-micronutrients, have shown that they help plants absorb nutrients better, grow stronger roots, and handle stress better. This has led to bigger harvests for important crops like wheat, maize, potatoes, and rice. Nano-fertilizers also help reduce pollution, use resources more efficiently, and improve soil health and helpful bacteria in the soil.</w:t>
      </w:r>
      <w:r w:rsidR="00E512A4" w:rsidRPr="00896E47">
        <w:rPr>
          <w:rFonts w:ascii="Arial" w:hAnsi="Arial" w:cs="Arial"/>
        </w:rPr>
        <w:t xml:space="preserve"> These benefits are complemented by reduced environmental pollution, optimized resource utilization, and positive impacts on soil health and microbial activity. Nano-fertilizers thus directly support several United Nations Sustainable Development Goals (SDGs), including zero hunger, climate action, and responsible consumption and production. This review looks at the latest progress in nano-fertilizers, what might happen in the future, and how they fit with global sustainability goals. It also points out that while nano-fertilizers have great potential, we need good rules and research from many fields to use them safely and effectively.</w:t>
      </w:r>
    </w:p>
    <w:p w14:paraId="16F0937A" w14:textId="77777777" w:rsidR="00CC7BA3" w:rsidRPr="00896E47" w:rsidRDefault="00CC7BA3" w:rsidP="00F76B76">
      <w:pPr>
        <w:spacing w:line="480" w:lineRule="auto"/>
        <w:jc w:val="both"/>
        <w:rPr>
          <w:rFonts w:ascii="Arial" w:hAnsi="Arial" w:cs="Arial"/>
        </w:rPr>
      </w:pPr>
      <w:r w:rsidRPr="00896E47">
        <w:rPr>
          <w:rFonts w:ascii="Arial" w:hAnsi="Arial" w:cs="Arial"/>
          <w:b/>
          <w:bCs/>
        </w:rPr>
        <w:lastRenderedPageBreak/>
        <w:t>Key words:</w:t>
      </w:r>
      <w:r w:rsidRPr="00896E47">
        <w:rPr>
          <w:rFonts w:ascii="Arial" w:hAnsi="Arial" w:cs="Arial"/>
        </w:rPr>
        <w:t xml:space="preserve"> Nano-fertilizers, Sustainable agriculture, Nutrient efficiency, Environmental impact, Sustainable Development Goals (SDGs)</w:t>
      </w:r>
    </w:p>
    <w:p w14:paraId="6E3AD389" w14:textId="09FCD914" w:rsidR="00F31852" w:rsidRPr="002462EF" w:rsidRDefault="00CC7BA3" w:rsidP="002462EF">
      <w:pPr>
        <w:pStyle w:val="ListParagraph"/>
        <w:numPr>
          <w:ilvl w:val="0"/>
          <w:numId w:val="7"/>
        </w:numPr>
        <w:spacing w:line="480" w:lineRule="auto"/>
        <w:ind w:left="284"/>
        <w:jc w:val="both"/>
        <w:rPr>
          <w:rFonts w:ascii="Arial" w:hAnsi="Arial" w:cs="Arial"/>
          <w:b/>
          <w:bCs/>
          <w:color w:val="FF0000"/>
        </w:rPr>
      </w:pPr>
      <w:r w:rsidRPr="002462EF">
        <w:rPr>
          <w:rFonts w:ascii="Arial" w:hAnsi="Arial" w:cs="Arial"/>
          <w:b/>
          <w:bCs/>
          <w:color w:val="FF0000"/>
        </w:rPr>
        <w:t>Introduction</w:t>
      </w:r>
    </w:p>
    <w:p w14:paraId="4B6D2A8E" w14:textId="652942A1" w:rsidR="007E7BCC" w:rsidRPr="00896E47" w:rsidRDefault="00284EA3" w:rsidP="00F76B76">
      <w:pPr>
        <w:spacing w:line="480" w:lineRule="auto"/>
        <w:jc w:val="both"/>
        <w:rPr>
          <w:rFonts w:ascii="Arial" w:hAnsi="Arial" w:cs="Arial"/>
        </w:rPr>
      </w:pPr>
      <w:r>
        <w:rPr>
          <w:rFonts w:ascii="Arial" w:hAnsi="Arial" w:cs="Arial"/>
        </w:rPr>
        <w:t>“</w:t>
      </w:r>
      <w:r w:rsidR="003A71DE" w:rsidRPr="00896E47">
        <w:rPr>
          <w:rFonts w:ascii="Arial" w:hAnsi="Arial" w:cs="Arial"/>
        </w:rPr>
        <w:t>Nano-fertilizers represent a significant breakthrough in agricultural technology, leveraging nanotechnology to improve nutrient delivery, uptake efficiency, and environmental sustainability in crop production</w:t>
      </w:r>
      <w:r>
        <w:rPr>
          <w:rFonts w:ascii="Arial" w:hAnsi="Arial" w:cs="Arial"/>
        </w:rPr>
        <w:t>”</w:t>
      </w:r>
      <w:r w:rsidR="003A71DE" w:rsidRPr="00896E47">
        <w:rPr>
          <w:rFonts w:ascii="Arial" w:hAnsi="Arial" w:cs="Arial"/>
        </w:rPr>
        <w:t xml:space="preserve"> (Shang </w:t>
      </w:r>
      <w:r w:rsidR="003A71DE" w:rsidRPr="000E18EF">
        <w:rPr>
          <w:rFonts w:ascii="Arial" w:hAnsi="Arial" w:cs="Arial"/>
          <w:i/>
          <w:iCs/>
        </w:rPr>
        <w:t>et al.,</w:t>
      </w:r>
      <w:r w:rsidR="003A71DE" w:rsidRPr="00896E47">
        <w:rPr>
          <w:rFonts w:ascii="Arial" w:hAnsi="Arial" w:cs="Arial"/>
        </w:rPr>
        <w:t xml:space="preserve"> 2019; Liu &amp; Lal, 2015). </w:t>
      </w:r>
      <w:r>
        <w:rPr>
          <w:rFonts w:ascii="Arial" w:hAnsi="Arial" w:cs="Arial"/>
        </w:rPr>
        <w:t>“</w:t>
      </w:r>
      <w:r w:rsidR="003A71DE" w:rsidRPr="00896E47">
        <w:rPr>
          <w:rFonts w:ascii="Arial" w:hAnsi="Arial" w:cs="Arial"/>
        </w:rPr>
        <w:t>By encapsulating essential nutrients within nanomaterials, these advanced fertilizers enable controlled and targeted nutrient release directly to plant roots, markedly reducing nutrient losses from leaching, volatilization, and runoff compared to conventional fertilizers</w:t>
      </w:r>
      <w:r>
        <w:rPr>
          <w:rFonts w:ascii="Arial" w:hAnsi="Arial" w:cs="Arial"/>
        </w:rPr>
        <w:t>”</w:t>
      </w:r>
      <w:r w:rsidR="003A71DE" w:rsidRPr="00896E47">
        <w:rPr>
          <w:rFonts w:ascii="Arial" w:hAnsi="Arial" w:cs="Arial"/>
        </w:rPr>
        <w:t xml:space="preserve"> (DeRosa </w:t>
      </w:r>
      <w:r w:rsidR="003A71DE" w:rsidRPr="000E18EF">
        <w:rPr>
          <w:rFonts w:ascii="Arial" w:hAnsi="Arial" w:cs="Arial"/>
          <w:i/>
          <w:iCs/>
        </w:rPr>
        <w:t>et al.,</w:t>
      </w:r>
      <w:r w:rsidR="003A71DE" w:rsidRPr="00896E47">
        <w:rPr>
          <w:rFonts w:ascii="Arial" w:hAnsi="Arial" w:cs="Arial"/>
        </w:rPr>
        <w:t xml:space="preserve"> 2010; Kalia &amp; Sharma, 2020). This precision not only enhances crop nutrient use efficiency but also helps mitigate environmental issues such as waterway eutrophication and soil contamination commonly associated with traditional fertilization practices (Sekhon, 2014).</w:t>
      </w:r>
      <w:r>
        <w:rPr>
          <w:rFonts w:ascii="Arial" w:hAnsi="Arial" w:cs="Arial"/>
        </w:rPr>
        <w:t xml:space="preserve"> </w:t>
      </w:r>
      <w:proofErr w:type="gramStart"/>
      <w:r>
        <w:rPr>
          <w:rFonts w:ascii="Arial" w:hAnsi="Arial" w:cs="Arial"/>
        </w:rPr>
        <w:t>“</w:t>
      </w:r>
      <w:r w:rsidR="003A71DE" w:rsidRPr="00896E47">
        <w:rPr>
          <w:rFonts w:ascii="Arial" w:hAnsi="Arial" w:cs="Arial"/>
        </w:rPr>
        <w:t xml:space="preserve"> However</w:t>
      </w:r>
      <w:proofErr w:type="gramEnd"/>
      <w:r w:rsidR="003A71DE" w:rsidRPr="00896E47">
        <w:rPr>
          <w:rFonts w:ascii="Arial" w:hAnsi="Arial" w:cs="Arial"/>
        </w:rPr>
        <w:t>, despite these promising advantages, the widespread adoption of nano-fertilizers in mainstream agriculture is challenged by concerns regarding scalability, long-term safety, and the need for comprehensive regulatory frameworks</w:t>
      </w:r>
      <w:r>
        <w:rPr>
          <w:rFonts w:ascii="Arial" w:hAnsi="Arial" w:cs="Arial"/>
        </w:rPr>
        <w:t xml:space="preserve">” </w:t>
      </w:r>
      <w:r w:rsidR="003A71DE" w:rsidRPr="00896E47">
        <w:rPr>
          <w:rFonts w:ascii="Arial" w:hAnsi="Arial" w:cs="Arial"/>
        </w:rPr>
        <w:t>(</w:t>
      </w:r>
      <w:proofErr w:type="spellStart"/>
      <w:r w:rsidR="003A71DE" w:rsidRPr="00896E47">
        <w:rPr>
          <w:rFonts w:ascii="Arial" w:hAnsi="Arial" w:cs="Arial"/>
        </w:rPr>
        <w:t>Selvarani</w:t>
      </w:r>
      <w:proofErr w:type="spellEnd"/>
      <w:r w:rsidR="003A71DE" w:rsidRPr="00896E47">
        <w:rPr>
          <w:rFonts w:ascii="Arial" w:hAnsi="Arial" w:cs="Arial"/>
        </w:rPr>
        <w:t xml:space="preserve"> </w:t>
      </w:r>
      <w:r w:rsidR="003A71DE" w:rsidRPr="000E18EF">
        <w:rPr>
          <w:rFonts w:ascii="Arial" w:hAnsi="Arial" w:cs="Arial"/>
          <w:i/>
          <w:iCs/>
        </w:rPr>
        <w:t>et al.,</w:t>
      </w:r>
      <w:r w:rsidR="003A71DE" w:rsidRPr="00896E47">
        <w:rPr>
          <w:rFonts w:ascii="Arial" w:hAnsi="Arial" w:cs="Arial"/>
        </w:rPr>
        <w:t xml:space="preserve"> 2025).</w:t>
      </w:r>
      <w:r w:rsidR="007E7BCC" w:rsidRPr="00896E47">
        <w:rPr>
          <w:rFonts w:ascii="Arial" w:hAnsi="Arial" w:cs="Arial"/>
        </w:rPr>
        <w:t xml:space="preserve"> </w:t>
      </w:r>
      <w:r>
        <w:rPr>
          <w:rFonts w:ascii="Arial" w:hAnsi="Arial" w:cs="Arial"/>
        </w:rPr>
        <w:t>“</w:t>
      </w:r>
      <w:r w:rsidR="007E7BCC" w:rsidRPr="00896E47">
        <w:rPr>
          <w:rFonts w:ascii="Arial" w:hAnsi="Arial" w:cs="Arial"/>
        </w:rPr>
        <w:t xml:space="preserve">Using </w:t>
      </w:r>
      <w:proofErr w:type="spellStart"/>
      <w:r w:rsidR="007E7BCC" w:rsidRPr="00896E47">
        <w:rPr>
          <w:rFonts w:ascii="Arial" w:hAnsi="Arial" w:cs="Arial"/>
        </w:rPr>
        <w:t>nano</w:t>
      </w:r>
      <w:proofErr w:type="spellEnd"/>
      <w:r w:rsidR="007E7BCC" w:rsidRPr="00896E47">
        <w:rPr>
          <w:rFonts w:ascii="Arial" w:hAnsi="Arial" w:cs="Arial"/>
        </w:rPr>
        <w:t xml:space="preserve">-fertilizers supports several United Nations Sustainable Development Goals, especially Zero Hunger (SDG 2), </w:t>
      </w:r>
      <w:r w:rsidR="00164D08" w:rsidRPr="00896E47">
        <w:rPr>
          <w:rFonts w:ascii="Arial" w:hAnsi="Arial" w:cs="Arial"/>
        </w:rPr>
        <w:t xml:space="preserve">Good health and Well-being (SDG 3), Clean Water and Sanitation (SDG 6), </w:t>
      </w:r>
      <w:r w:rsidR="00D20830" w:rsidRPr="00896E47">
        <w:rPr>
          <w:rFonts w:ascii="Arial" w:hAnsi="Arial" w:cs="Arial"/>
        </w:rPr>
        <w:t xml:space="preserve">Responsible consumption and Production (SDG 12), </w:t>
      </w:r>
      <w:r w:rsidR="007E7BCC" w:rsidRPr="00896E47">
        <w:rPr>
          <w:rFonts w:ascii="Arial" w:hAnsi="Arial" w:cs="Arial"/>
        </w:rPr>
        <w:t>Climate Action (SDG 13), and Life on Land (SDG 15). Nano-fertilizers help plants use nutrients more efficiently and increase crop yields, which improves food security and reduces harm to the environment</w:t>
      </w:r>
      <w:r>
        <w:rPr>
          <w:rFonts w:ascii="Arial" w:hAnsi="Arial" w:cs="Arial"/>
        </w:rPr>
        <w:t xml:space="preserve">” </w:t>
      </w:r>
      <w:r w:rsidR="007E7BCC" w:rsidRPr="00896E47">
        <w:rPr>
          <w:rFonts w:ascii="Arial" w:hAnsi="Arial" w:cs="Arial"/>
        </w:rPr>
        <w:t>(</w:t>
      </w:r>
      <w:proofErr w:type="spellStart"/>
      <w:r w:rsidR="007E7BCC" w:rsidRPr="00896E47">
        <w:rPr>
          <w:rFonts w:ascii="Arial" w:hAnsi="Arial" w:cs="Arial"/>
        </w:rPr>
        <w:t>Parisi</w:t>
      </w:r>
      <w:proofErr w:type="spellEnd"/>
      <w:r w:rsidR="007E7BCC" w:rsidRPr="00896E47">
        <w:rPr>
          <w:rFonts w:ascii="Arial" w:hAnsi="Arial" w:cs="Arial"/>
        </w:rPr>
        <w:t xml:space="preserve"> et al., 2015; Prasad et al., 2017). Because they can be applied in smaller amounts and deliver nutrients directly to plant roots, nano-fertilizers also help lower greenhouse gas emissions and keep soil healthy, making farming more sustainable and better for the climate (Lal, 2021).</w:t>
      </w:r>
    </w:p>
    <w:p w14:paraId="42D6E67B" w14:textId="177EFC79" w:rsidR="00532CDD" w:rsidRPr="00896E47" w:rsidRDefault="00532CDD" w:rsidP="00F76B76">
      <w:pPr>
        <w:spacing w:line="480" w:lineRule="auto"/>
        <w:ind w:firstLine="720"/>
        <w:jc w:val="both"/>
        <w:rPr>
          <w:rFonts w:ascii="Arial" w:hAnsi="Arial" w:cs="Arial"/>
        </w:rPr>
      </w:pPr>
      <w:r w:rsidRPr="00896E47">
        <w:rPr>
          <w:rFonts w:ascii="Arial" w:hAnsi="Arial" w:cs="Arial"/>
        </w:rPr>
        <w:t>Even though nano-fertilizers have great potential, using them widely in farming still faces some problems.</w:t>
      </w:r>
      <w:r w:rsidR="00F97CF0">
        <w:rPr>
          <w:rFonts w:ascii="Arial" w:hAnsi="Arial" w:cs="Arial"/>
        </w:rPr>
        <w:t xml:space="preserve"> </w:t>
      </w:r>
      <w:r w:rsidR="00F97CF0" w:rsidRPr="002462EF">
        <w:rPr>
          <w:rFonts w:ascii="Arial" w:hAnsi="Arial" w:cs="Arial"/>
          <w:color w:val="FF0000"/>
        </w:rPr>
        <w:t xml:space="preserve">For </w:t>
      </w:r>
      <w:r w:rsidR="002462EF" w:rsidRPr="002462EF">
        <w:rPr>
          <w:rFonts w:ascii="Arial" w:hAnsi="Arial" w:cs="Arial"/>
          <w:color w:val="FF0000"/>
        </w:rPr>
        <w:t>example,</w:t>
      </w:r>
      <w:r w:rsidR="00F97CF0" w:rsidRPr="002462EF">
        <w:rPr>
          <w:rFonts w:ascii="Arial" w:hAnsi="Arial" w:cs="Arial"/>
          <w:color w:val="FF0000"/>
        </w:rPr>
        <w:t xml:space="preserve"> </w:t>
      </w:r>
      <w:r w:rsidR="00F97CF0" w:rsidRPr="00F97CF0">
        <w:rPr>
          <w:rFonts w:ascii="Arial" w:hAnsi="Arial" w:cs="Arial"/>
        </w:rPr>
        <w:t>Nitrogen is vital for life on Earth, but too much of it becomes a harmful pollutant. It is contaminating water, plants, animals, and humans, and also contributes to climate change by releasing the powerful greenhouse gas nitrous oxide</w:t>
      </w:r>
      <w:r w:rsidR="00F97CF0">
        <w:rPr>
          <w:rFonts w:ascii="Arial" w:hAnsi="Arial" w:cs="Arial"/>
        </w:rPr>
        <w:t xml:space="preserve"> </w:t>
      </w:r>
      <w:r w:rsidR="00F97CF0">
        <w:rPr>
          <w:rFonts w:ascii="Arial" w:hAnsi="Arial" w:cs="Arial"/>
        </w:rPr>
        <w:lastRenderedPageBreak/>
        <w:t>(</w:t>
      </w:r>
      <w:hyperlink r:id="rId7" w:history="1">
        <w:r w:rsidR="00F97CF0" w:rsidRPr="00303665">
          <w:rPr>
            <w:rStyle w:val="Hyperlink"/>
            <w:rFonts w:ascii="Arial" w:hAnsi="Arial" w:cs="Arial"/>
          </w:rPr>
          <w:t>https://www.unep.org/news-and-stories/story/fertilizers-challenges-and-solutions</w:t>
        </w:r>
      </w:hyperlink>
      <w:r w:rsidR="00F97CF0">
        <w:rPr>
          <w:rFonts w:ascii="Arial" w:hAnsi="Arial" w:cs="Arial"/>
        </w:rPr>
        <w:t xml:space="preserve">). </w:t>
      </w:r>
      <w:r w:rsidRPr="00896E47">
        <w:rPr>
          <w:rFonts w:ascii="Arial" w:hAnsi="Arial" w:cs="Arial"/>
        </w:rPr>
        <w:t xml:space="preserve">These include making them on a large scale, making sure they are safe to use for a long time and creating clear rules for their use (Kah </w:t>
      </w:r>
      <w:r w:rsidRPr="000E18EF">
        <w:rPr>
          <w:rFonts w:ascii="Arial" w:hAnsi="Arial" w:cs="Arial"/>
          <w:i/>
          <w:iCs/>
        </w:rPr>
        <w:t>et al.,</w:t>
      </w:r>
      <w:r w:rsidRPr="00896E47">
        <w:rPr>
          <w:rFonts w:ascii="Arial" w:hAnsi="Arial" w:cs="Arial"/>
        </w:rPr>
        <w:t xml:space="preserve"> 2018). There are also worries about whether the tiny particles in nano-fertilizers might be harmful, how long they stay in the environment, and how they affect the helpful microbes in the soil. More research is needed to make sure nano-fertilizers can be used safely and effectively (</w:t>
      </w:r>
      <w:proofErr w:type="spellStart"/>
      <w:r w:rsidRPr="00896E47">
        <w:rPr>
          <w:rFonts w:ascii="Arial" w:hAnsi="Arial" w:cs="Arial"/>
        </w:rPr>
        <w:t>Fraceto</w:t>
      </w:r>
      <w:proofErr w:type="spellEnd"/>
      <w:r w:rsidRPr="00896E47">
        <w:rPr>
          <w:rFonts w:ascii="Arial" w:hAnsi="Arial" w:cs="Arial"/>
        </w:rPr>
        <w:t xml:space="preserve"> </w:t>
      </w:r>
      <w:r w:rsidRPr="000E18EF">
        <w:rPr>
          <w:rFonts w:ascii="Arial" w:hAnsi="Arial" w:cs="Arial"/>
          <w:i/>
          <w:iCs/>
        </w:rPr>
        <w:t>et al.,</w:t>
      </w:r>
      <w:r w:rsidRPr="00896E47">
        <w:rPr>
          <w:rFonts w:ascii="Arial" w:hAnsi="Arial" w:cs="Arial"/>
        </w:rPr>
        <w:t xml:space="preserve"> 2016). Still, nano-fertilizers could help increase food production while also protecting the planet. This shows why it is important to keep improving these fertilizers and to use them responsibly.</w:t>
      </w:r>
    </w:p>
    <w:p w14:paraId="4954C61D" w14:textId="28A37CC1" w:rsidR="00532CDD" w:rsidRPr="00896E47" w:rsidRDefault="00532CDD" w:rsidP="00F76B76">
      <w:pPr>
        <w:spacing w:line="480" w:lineRule="auto"/>
        <w:jc w:val="both"/>
        <w:rPr>
          <w:rFonts w:ascii="Arial" w:hAnsi="Arial" w:cs="Arial"/>
        </w:rPr>
      </w:pPr>
      <w:r w:rsidRPr="00896E47">
        <w:rPr>
          <w:rFonts w:ascii="Arial" w:hAnsi="Arial" w:cs="Arial"/>
        </w:rPr>
        <w:t>This peer review article discusses the following goals:</w:t>
      </w:r>
      <w:r w:rsidR="00856154" w:rsidRPr="00896E47">
        <w:rPr>
          <w:rFonts w:ascii="Arial" w:hAnsi="Arial" w:cs="Arial"/>
        </w:rPr>
        <w:t xml:space="preserve"> </w:t>
      </w:r>
    </w:p>
    <w:p w14:paraId="544120AC" w14:textId="03243602"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 xml:space="preserve">To give an overview of </w:t>
      </w:r>
      <w:r w:rsidR="007C612D" w:rsidRPr="00896E47">
        <w:rPr>
          <w:rFonts w:ascii="Arial" w:hAnsi="Arial" w:cs="Arial"/>
        </w:rPr>
        <w:t xml:space="preserve">nano particle synthesis and </w:t>
      </w:r>
      <w:r w:rsidRPr="00896E47">
        <w:rPr>
          <w:rFonts w:ascii="Arial" w:hAnsi="Arial" w:cs="Arial"/>
        </w:rPr>
        <w:t>the latest progress in how nano-fertilizers are made and used in sustainable farming.</w:t>
      </w:r>
    </w:p>
    <w:p w14:paraId="618F5407" w14:textId="77777777"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To carefully compare how nano-fertilizers and regular fertilizers affect the use of nutrients, crop yields, and the environment.</w:t>
      </w:r>
    </w:p>
    <w:p w14:paraId="190F1E4A" w14:textId="77777777" w:rsidR="00532CDD" w:rsidRPr="00896E47" w:rsidRDefault="00532CDD" w:rsidP="00F76B76">
      <w:pPr>
        <w:numPr>
          <w:ilvl w:val="0"/>
          <w:numId w:val="1"/>
        </w:numPr>
        <w:spacing w:line="480" w:lineRule="auto"/>
        <w:jc w:val="both"/>
        <w:rPr>
          <w:rFonts w:ascii="Arial" w:hAnsi="Arial" w:cs="Arial"/>
        </w:rPr>
      </w:pPr>
      <w:r w:rsidRPr="00896E47">
        <w:rPr>
          <w:rFonts w:ascii="Arial" w:hAnsi="Arial" w:cs="Arial"/>
        </w:rPr>
        <w:t>To point out the current challenges, such as safety, large-scale use, rules and regulations, and possible risks to health and the environment.</w:t>
      </w:r>
    </w:p>
    <w:p w14:paraId="3F2AE300" w14:textId="26A83522" w:rsidR="00D568C9" w:rsidRPr="00896E47" w:rsidRDefault="00BF2AE2" w:rsidP="002462EF">
      <w:pPr>
        <w:pStyle w:val="ListParagraph"/>
        <w:numPr>
          <w:ilvl w:val="0"/>
          <w:numId w:val="7"/>
        </w:numPr>
        <w:spacing w:line="480" w:lineRule="auto"/>
        <w:ind w:left="426"/>
        <w:jc w:val="both"/>
        <w:rPr>
          <w:rFonts w:ascii="Arial" w:hAnsi="Arial" w:cs="Arial"/>
          <w:b/>
          <w:bCs/>
        </w:rPr>
      </w:pPr>
      <w:r w:rsidRPr="002462EF">
        <w:rPr>
          <w:rFonts w:ascii="Arial" w:hAnsi="Arial" w:cs="Arial"/>
          <w:b/>
          <w:bCs/>
          <w:color w:val="FF0000"/>
        </w:rPr>
        <w:t xml:space="preserve">Current </w:t>
      </w:r>
      <w:r w:rsidR="00546FC1" w:rsidRPr="002462EF">
        <w:rPr>
          <w:rFonts w:ascii="Arial" w:hAnsi="Arial" w:cs="Arial"/>
          <w:b/>
          <w:bCs/>
          <w:color w:val="FF0000"/>
        </w:rPr>
        <w:t>status</w:t>
      </w:r>
      <w:r w:rsidR="00D568C9" w:rsidRPr="002462EF">
        <w:rPr>
          <w:rFonts w:ascii="Arial" w:hAnsi="Arial" w:cs="Arial"/>
          <w:b/>
          <w:bCs/>
          <w:color w:val="FF0000"/>
        </w:rPr>
        <w:t xml:space="preserve"> </w:t>
      </w:r>
      <w:r w:rsidR="00D568C9" w:rsidRPr="00896E47">
        <w:rPr>
          <w:rFonts w:ascii="Arial" w:hAnsi="Arial" w:cs="Arial"/>
          <w:b/>
          <w:bCs/>
        </w:rPr>
        <w:t>in Nano-Fertilizers for Sustainable Agriculture</w:t>
      </w:r>
    </w:p>
    <w:p w14:paraId="78053B59" w14:textId="6E294C4E" w:rsidR="009D154D" w:rsidRPr="002462EF" w:rsidRDefault="009D154D" w:rsidP="009D154D">
      <w:pPr>
        <w:spacing w:line="480" w:lineRule="auto"/>
        <w:jc w:val="both"/>
        <w:rPr>
          <w:rFonts w:ascii="Arial" w:hAnsi="Arial" w:cs="Arial"/>
          <w:color w:val="FF0000"/>
        </w:rPr>
      </w:pPr>
      <w:r>
        <w:rPr>
          <w:rFonts w:ascii="Arial" w:hAnsi="Arial" w:cs="Arial"/>
        </w:rPr>
        <w:t xml:space="preserve">According to Kah et al., (2018) a </w:t>
      </w:r>
      <w:r w:rsidRPr="009D154D">
        <w:rPr>
          <w:rFonts w:ascii="Arial" w:hAnsi="Arial" w:cs="Arial"/>
        </w:rPr>
        <w:t xml:space="preserve">rigorous comparison of </w:t>
      </w:r>
      <w:proofErr w:type="spellStart"/>
      <w:r w:rsidRPr="009D154D">
        <w:rPr>
          <w:rFonts w:ascii="Arial" w:hAnsi="Arial" w:cs="Arial"/>
        </w:rPr>
        <w:t>nanoagrochemicals</w:t>
      </w:r>
      <w:proofErr w:type="spellEnd"/>
      <w:r w:rsidRPr="009D154D">
        <w:rPr>
          <w:rFonts w:ascii="Arial" w:hAnsi="Arial" w:cs="Arial"/>
        </w:rPr>
        <w:t xml:space="preserve"> with conventional equivalents is required to assess the associated benefits and dangers. </w:t>
      </w:r>
      <w:r>
        <w:rPr>
          <w:rFonts w:ascii="Arial" w:hAnsi="Arial" w:cs="Arial"/>
        </w:rPr>
        <w:t xml:space="preserve">Kah </w:t>
      </w:r>
      <w:r w:rsidRPr="009D154D">
        <w:rPr>
          <w:rFonts w:ascii="Arial" w:hAnsi="Arial" w:cs="Arial"/>
          <w:i/>
          <w:iCs/>
        </w:rPr>
        <w:t>et al</w:t>
      </w:r>
      <w:r>
        <w:rPr>
          <w:rFonts w:ascii="Arial" w:hAnsi="Arial" w:cs="Arial"/>
        </w:rPr>
        <w:t>., 2018</w:t>
      </w:r>
      <w:r w:rsidRPr="009D154D">
        <w:rPr>
          <w:rFonts w:ascii="Arial" w:hAnsi="Arial" w:cs="Arial"/>
        </w:rPr>
        <w:t xml:space="preserve"> recent critically examined </w:t>
      </w:r>
      <w:r>
        <w:rPr>
          <w:rFonts w:ascii="Arial" w:hAnsi="Arial" w:cs="Arial"/>
        </w:rPr>
        <w:t xml:space="preserve">the </w:t>
      </w:r>
      <w:r w:rsidRPr="009D154D">
        <w:rPr>
          <w:rFonts w:ascii="Arial" w:hAnsi="Arial" w:cs="Arial"/>
        </w:rPr>
        <w:t xml:space="preserve">literature </w:t>
      </w:r>
      <w:r>
        <w:rPr>
          <w:rFonts w:ascii="Arial" w:hAnsi="Arial" w:cs="Arial"/>
        </w:rPr>
        <w:t>and discussed</w:t>
      </w:r>
      <w:r w:rsidRPr="009D154D">
        <w:rPr>
          <w:rFonts w:ascii="Arial" w:hAnsi="Arial" w:cs="Arial"/>
        </w:rPr>
        <w:t xml:space="preserve"> how </w:t>
      </w:r>
      <w:proofErr w:type="spellStart"/>
      <w:r w:rsidRPr="009D154D">
        <w:rPr>
          <w:rFonts w:ascii="Arial" w:hAnsi="Arial" w:cs="Arial"/>
        </w:rPr>
        <w:t>nanoagrochemicals</w:t>
      </w:r>
      <w:proofErr w:type="spellEnd"/>
      <w:r w:rsidRPr="009D154D">
        <w:rPr>
          <w:rFonts w:ascii="Arial" w:hAnsi="Arial" w:cs="Arial"/>
        </w:rPr>
        <w:t xml:space="preserve"> differ from traditional products. Our review of 78 published publications found that the median gain in efficacy relative to traditional products is approximately 20-30%.</w:t>
      </w:r>
      <w:r>
        <w:rPr>
          <w:rFonts w:ascii="Arial" w:hAnsi="Arial" w:cs="Arial"/>
        </w:rPr>
        <w:t xml:space="preserve"> </w:t>
      </w:r>
      <w:r w:rsidR="00695E73" w:rsidRPr="00695E73">
        <w:rPr>
          <w:rFonts w:ascii="Arial" w:hAnsi="Arial" w:cs="Arial"/>
        </w:rPr>
        <w:t>Nutrient runoff from farms using synthetic fertilizers has negatively impacted land ecosystems, according to the United Nations-supported Intergovernmental Science-Policy Platform on Biodiversity and Ecosystem Services (IPBES)</w:t>
      </w:r>
      <w:r w:rsidR="00695E73">
        <w:rPr>
          <w:rFonts w:ascii="Arial" w:hAnsi="Arial" w:cs="Arial"/>
        </w:rPr>
        <w:t xml:space="preserve"> (</w:t>
      </w:r>
      <w:r w:rsidR="00695E73" w:rsidRPr="00695E73">
        <w:rPr>
          <w:rFonts w:ascii="Arial" w:hAnsi="Arial" w:cs="Arial"/>
        </w:rPr>
        <w:t>https://www.unep.org/news-and-stories/story/fertilizers-challenges-and-</w:t>
      </w:r>
      <w:r w:rsidR="00695E73" w:rsidRPr="002462EF">
        <w:rPr>
          <w:rFonts w:ascii="Arial" w:hAnsi="Arial" w:cs="Arial"/>
          <w:color w:val="FF0000"/>
        </w:rPr>
        <w:t xml:space="preserve">solutions). </w:t>
      </w:r>
    </w:p>
    <w:p w14:paraId="367C6BEB" w14:textId="0D72E9C4" w:rsidR="00CC7BA3" w:rsidRDefault="00284EA3" w:rsidP="00F76B76">
      <w:pPr>
        <w:spacing w:line="480" w:lineRule="auto"/>
        <w:jc w:val="both"/>
        <w:rPr>
          <w:rFonts w:ascii="Arial" w:hAnsi="Arial" w:cs="Arial"/>
        </w:rPr>
      </w:pPr>
      <w:r>
        <w:rPr>
          <w:rFonts w:ascii="Arial" w:hAnsi="Arial" w:cs="Arial"/>
        </w:rPr>
        <w:lastRenderedPageBreak/>
        <w:t>“</w:t>
      </w:r>
      <w:bookmarkStart w:id="0" w:name="_GoBack"/>
      <w:bookmarkEnd w:id="0"/>
      <w:r w:rsidR="00640149" w:rsidRPr="00896E47">
        <w:rPr>
          <w:rFonts w:ascii="Arial" w:hAnsi="Arial" w:cs="Arial"/>
        </w:rPr>
        <w:t>Nano-fertilizers represent a transformative innovation in sustainable agriculture, offering enhanced nutrient delivery, improved crop yields, and reduced environmental impact.</w:t>
      </w:r>
      <w:r w:rsidR="002B3601" w:rsidRPr="00896E47">
        <w:rPr>
          <w:rFonts w:ascii="Arial" w:hAnsi="Arial" w:cs="Arial"/>
        </w:rPr>
        <w:t xml:space="preserve"> Recent advances have helped scientists make many new types of tiny fertilizer particles, called nano-fertilizers. These include: nano-NPK (nitrogen, phosphorus, potassium), nano-nitrogen, nano-phosphorus, nano-potassium, nano-iron, hydroxyapatite (HAP)-modified urea nanoparticles, nano-zeolite composites, and </w:t>
      </w:r>
      <w:proofErr w:type="spellStart"/>
      <w:r w:rsidR="002B3601" w:rsidRPr="00896E47">
        <w:rPr>
          <w:rFonts w:ascii="Arial" w:hAnsi="Arial" w:cs="Arial"/>
        </w:rPr>
        <w:t>nano</w:t>
      </w:r>
      <w:proofErr w:type="spellEnd"/>
      <w:r w:rsidR="002B3601" w:rsidRPr="00896E47">
        <w:rPr>
          <w:rFonts w:ascii="Arial" w:hAnsi="Arial" w:cs="Arial"/>
        </w:rPr>
        <w:t>-chelated micronutrients</w:t>
      </w:r>
      <w:r>
        <w:rPr>
          <w:rFonts w:ascii="Arial" w:hAnsi="Arial" w:cs="Arial"/>
        </w:rPr>
        <w:t>”</w:t>
      </w:r>
      <w:r w:rsidR="004114E8" w:rsidRPr="00896E47">
        <w:rPr>
          <w:rFonts w:ascii="Arial" w:hAnsi="Arial" w:cs="Arial"/>
        </w:rPr>
        <w:t xml:space="preserve"> (</w:t>
      </w:r>
      <w:proofErr w:type="spellStart"/>
      <w:r w:rsidR="00CF4534" w:rsidRPr="00896E47">
        <w:rPr>
          <w:rFonts w:ascii="Arial" w:hAnsi="Arial" w:cs="Arial"/>
        </w:rPr>
        <w:t>Eyasu</w:t>
      </w:r>
      <w:proofErr w:type="spellEnd"/>
      <w:r w:rsidR="00CF4534" w:rsidRPr="00896E47">
        <w:rPr>
          <w:rFonts w:ascii="Arial" w:hAnsi="Arial" w:cs="Arial"/>
        </w:rPr>
        <w:t xml:space="preserve"> </w:t>
      </w:r>
      <w:r w:rsidR="00CF4534" w:rsidRPr="00896E47">
        <w:rPr>
          <w:rFonts w:ascii="Arial" w:hAnsi="Arial" w:cs="Arial"/>
          <w:i/>
          <w:iCs/>
        </w:rPr>
        <w:t>et al.,</w:t>
      </w:r>
      <w:r w:rsidR="00CF4534" w:rsidRPr="00896E47">
        <w:rPr>
          <w:rFonts w:ascii="Arial" w:hAnsi="Arial" w:cs="Arial"/>
        </w:rPr>
        <w:t xml:space="preserve"> 2025)</w:t>
      </w:r>
      <w:r w:rsidR="002B3601" w:rsidRPr="00896E47">
        <w:rPr>
          <w:rFonts w:ascii="Arial" w:hAnsi="Arial" w:cs="Arial"/>
        </w:rPr>
        <w:t>.</w:t>
      </w:r>
    </w:p>
    <w:p w14:paraId="1C6B7692" w14:textId="0D88558B" w:rsidR="00A90179" w:rsidRPr="00896E47" w:rsidRDefault="00A90179" w:rsidP="00F76B76">
      <w:pPr>
        <w:spacing w:line="480" w:lineRule="auto"/>
        <w:jc w:val="both"/>
        <w:rPr>
          <w:rFonts w:ascii="Arial" w:hAnsi="Arial" w:cs="Arial"/>
        </w:rPr>
      </w:pPr>
    </w:p>
    <w:p w14:paraId="4AD9E003" w14:textId="74CE7375" w:rsidR="008D2D99" w:rsidRPr="002462EF" w:rsidRDefault="00DB7118" w:rsidP="002462EF">
      <w:pPr>
        <w:pStyle w:val="ListParagraph"/>
        <w:numPr>
          <w:ilvl w:val="1"/>
          <w:numId w:val="7"/>
        </w:numPr>
        <w:spacing w:line="480" w:lineRule="auto"/>
        <w:ind w:left="426" w:hanging="426"/>
        <w:jc w:val="both"/>
        <w:rPr>
          <w:rFonts w:ascii="Arial" w:hAnsi="Arial" w:cs="Arial"/>
          <w:b/>
          <w:bCs/>
          <w:color w:val="FF0000"/>
        </w:rPr>
      </w:pPr>
      <w:r w:rsidRPr="002462EF">
        <w:rPr>
          <w:rFonts w:ascii="Arial" w:hAnsi="Arial" w:cs="Arial"/>
          <w:b/>
          <w:bCs/>
          <w:color w:val="FF0000"/>
        </w:rPr>
        <w:t xml:space="preserve">Synthesis of Nano </w:t>
      </w:r>
      <w:r w:rsidR="002462EF">
        <w:rPr>
          <w:rFonts w:ascii="Arial" w:hAnsi="Arial" w:cs="Arial"/>
          <w:b/>
          <w:bCs/>
          <w:color w:val="FF0000"/>
        </w:rPr>
        <w:t>F</w:t>
      </w:r>
      <w:r w:rsidRPr="002462EF">
        <w:rPr>
          <w:rFonts w:ascii="Arial" w:hAnsi="Arial" w:cs="Arial"/>
          <w:b/>
          <w:bCs/>
          <w:color w:val="FF0000"/>
        </w:rPr>
        <w:t>ertilizer</w:t>
      </w:r>
    </w:p>
    <w:p w14:paraId="19C6ACF2" w14:textId="2DB51905" w:rsidR="00AA4955" w:rsidRPr="00896E47" w:rsidRDefault="00AA4955" w:rsidP="00F76B76">
      <w:pPr>
        <w:pStyle w:val="ListParagraph"/>
        <w:spacing w:line="480" w:lineRule="auto"/>
        <w:jc w:val="both"/>
        <w:rPr>
          <w:rFonts w:ascii="Arial" w:hAnsi="Arial" w:cs="Arial"/>
          <w:b/>
          <w:bCs/>
        </w:rPr>
      </w:pPr>
      <w:r w:rsidRPr="00896E47">
        <w:rPr>
          <w:rFonts w:ascii="Arial" w:hAnsi="Arial" w:cs="Arial"/>
          <w:b/>
          <w:bCs/>
        </w:rPr>
        <w:t xml:space="preserve">Nanoparticles can be synthesised through various methods (Fig.1) but biological synthesis method ensures ecofriendly. </w:t>
      </w:r>
    </w:p>
    <w:p w14:paraId="7282636D" w14:textId="1201B7D4" w:rsidR="00D12EE8" w:rsidRPr="00896E47" w:rsidRDefault="00D12EE8" w:rsidP="00F76B76">
      <w:pPr>
        <w:pStyle w:val="ListParagraph"/>
        <w:spacing w:line="480" w:lineRule="auto"/>
        <w:jc w:val="both"/>
        <w:rPr>
          <w:rFonts w:ascii="Arial" w:hAnsi="Arial" w:cs="Arial"/>
          <w:b/>
          <w:bCs/>
        </w:rPr>
      </w:pPr>
      <w:r w:rsidRPr="00896E47">
        <w:rPr>
          <w:rFonts w:ascii="Arial" w:hAnsi="Arial" w:cs="Arial"/>
          <w:b/>
          <w:bCs/>
          <w:noProof/>
          <w:lang w:val="tr-TR" w:eastAsia="tr-TR"/>
        </w:rPr>
        <w:drawing>
          <wp:inline distT="0" distB="0" distL="0" distR="0" wp14:anchorId="66F5F630" wp14:editId="1A78347C">
            <wp:extent cx="3673929" cy="3616130"/>
            <wp:effectExtent l="0" t="0" r="3175" b="3810"/>
            <wp:docPr id="19108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72317" name=""/>
                    <pic:cNvPicPr/>
                  </pic:nvPicPr>
                  <pic:blipFill>
                    <a:blip r:embed="rId8"/>
                    <a:stretch>
                      <a:fillRect/>
                    </a:stretch>
                  </pic:blipFill>
                  <pic:spPr>
                    <a:xfrm>
                      <a:off x="0" y="0"/>
                      <a:ext cx="3676191" cy="3618357"/>
                    </a:xfrm>
                    <a:prstGeom prst="rect">
                      <a:avLst/>
                    </a:prstGeom>
                  </pic:spPr>
                </pic:pic>
              </a:graphicData>
            </a:graphic>
          </wp:inline>
        </w:drawing>
      </w:r>
    </w:p>
    <w:p w14:paraId="2D755A0D" w14:textId="2895F53F" w:rsidR="00D12EE8" w:rsidRDefault="00D12EE8" w:rsidP="00F76B76">
      <w:pPr>
        <w:pStyle w:val="ListParagraph"/>
        <w:spacing w:line="480" w:lineRule="auto"/>
        <w:jc w:val="both"/>
        <w:rPr>
          <w:rFonts w:ascii="Arial" w:hAnsi="Arial" w:cs="Arial"/>
        </w:rPr>
      </w:pPr>
      <w:r w:rsidRPr="00896E47">
        <w:rPr>
          <w:rFonts w:ascii="Arial" w:hAnsi="Arial" w:cs="Arial"/>
          <w:b/>
          <w:bCs/>
        </w:rPr>
        <w:t xml:space="preserve">Fig 1. </w:t>
      </w:r>
      <w:r w:rsidR="004922DB" w:rsidRPr="00896E47">
        <w:rPr>
          <w:rFonts w:ascii="Arial" w:hAnsi="Arial" w:cs="Arial"/>
          <w:b/>
          <w:bCs/>
        </w:rPr>
        <w:t>Different approaches used for nanoparticle</w:t>
      </w:r>
      <w:r w:rsidR="000960C9" w:rsidRPr="00896E47">
        <w:rPr>
          <w:rFonts w:ascii="Arial" w:hAnsi="Arial" w:cs="Arial"/>
          <w:b/>
          <w:bCs/>
        </w:rPr>
        <w:t xml:space="preserve"> synthesis.</w:t>
      </w:r>
      <w:r w:rsidR="004922DB" w:rsidRPr="00896E47">
        <w:rPr>
          <w:rFonts w:ascii="Arial" w:hAnsi="Arial" w:cs="Arial"/>
          <w:b/>
          <w:bCs/>
        </w:rPr>
        <w:t xml:space="preserve"> </w:t>
      </w:r>
      <w:r w:rsidRPr="00896E47">
        <w:rPr>
          <w:rFonts w:ascii="Arial" w:hAnsi="Arial" w:cs="Arial"/>
          <w:b/>
          <w:bCs/>
          <w:i/>
          <w:iCs/>
        </w:rPr>
        <w:t>Source</w:t>
      </w:r>
      <w:r w:rsidRPr="00896E47">
        <w:rPr>
          <w:rFonts w:ascii="Arial" w:hAnsi="Arial" w:cs="Arial"/>
          <w:b/>
          <w:bCs/>
        </w:rPr>
        <w:t xml:space="preserve">: </w:t>
      </w:r>
      <w:proofErr w:type="spellStart"/>
      <w:r w:rsidR="004922DB" w:rsidRPr="00896E47">
        <w:rPr>
          <w:rFonts w:ascii="Arial" w:hAnsi="Arial" w:cs="Arial"/>
        </w:rPr>
        <w:t>Alsaiari</w:t>
      </w:r>
      <w:proofErr w:type="spellEnd"/>
      <w:r w:rsidR="004922DB" w:rsidRPr="00896E47">
        <w:rPr>
          <w:rFonts w:ascii="Arial" w:hAnsi="Arial" w:cs="Arial"/>
        </w:rPr>
        <w:t xml:space="preserve"> et al., 2023.</w:t>
      </w:r>
    </w:p>
    <w:p w14:paraId="0821E4A2" w14:textId="77777777" w:rsidR="000D2FF1" w:rsidRDefault="000D2FF1" w:rsidP="00F76B76">
      <w:pPr>
        <w:pStyle w:val="ListParagraph"/>
        <w:spacing w:line="480" w:lineRule="auto"/>
        <w:jc w:val="both"/>
        <w:rPr>
          <w:rFonts w:ascii="Arial" w:hAnsi="Arial" w:cs="Arial"/>
          <w:b/>
          <w:bCs/>
        </w:rPr>
      </w:pPr>
    </w:p>
    <w:p w14:paraId="78915E50" w14:textId="77777777" w:rsidR="000D2FF1" w:rsidRPr="00896E47" w:rsidRDefault="000D2FF1" w:rsidP="00F76B76">
      <w:pPr>
        <w:pStyle w:val="ListParagraph"/>
        <w:spacing w:line="480" w:lineRule="auto"/>
        <w:jc w:val="both"/>
        <w:rPr>
          <w:rFonts w:ascii="Arial" w:hAnsi="Arial" w:cs="Arial"/>
          <w:b/>
          <w:bCs/>
        </w:rPr>
      </w:pPr>
    </w:p>
    <w:p w14:paraId="36A545D9" w14:textId="77777777" w:rsidR="002462EF" w:rsidRPr="002462EF" w:rsidRDefault="002321CB" w:rsidP="002462EF">
      <w:pPr>
        <w:pStyle w:val="ListParagraph"/>
        <w:numPr>
          <w:ilvl w:val="2"/>
          <w:numId w:val="8"/>
        </w:numPr>
        <w:spacing w:line="480" w:lineRule="auto"/>
        <w:ind w:left="284" w:hanging="284"/>
        <w:jc w:val="both"/>
        <w:rPr>
          <w:rFonts w:ascii="Arial" w:hAnsi="Arial" w:cs="Arial"/>
          <w:color w:val="FF0000"/>
        </w:rPr>
      </w:pPr>
      <w:r w:rsidRPr="002462EF">
        <w:rPr>
          <w:rFonts w:ascii="Arial" w:hAnsi="Arial" w:cs="Arial"/>
          <w:b/>
          <w:bCs/>
          <w:color w:val="FF0000"/>
        </w:rPr>
        <w:t>Green Synthesis Using Plant Extracts and Microorganisms</w:t>
      </w:r>
    </w:p>
    <w:p w14:paraId="3640BB71" w14:textId="67D6CDE2" w:rsidR="002321CB" w:rsidRPr="002462EF" w:rsidRDefault="002321CB" w:rsidP="002462EF">
      <w:pPr>
        <w:pStyle w:val="ListParagraph"/>
        <w:spacing w:line="480" w:lineRule="auto"/>
        <w:ind w:left="0"/>
        <w:jc w:val="both"/>
        <w:rPr>
          <w:rFonts w:ascii="Arial" w:hAnsi="Arial" w:cs="Arial"/>
          <w:color w:val="FF0000"/>
        </w:rPr>
      </w:pPr>
      <w:r w:rsidRPr="00896E47">
        <w:rPr>
          <w:rFonts w:ascii="Arial" w:hAnsi="Arial" w:cs="Arial"/>
        </w:rPr>
        <w:lastRenderedPageBreak/>
        <w:t xml:space="preserve"> </w:t>
      </w:r>
      <w:r w:rsidRPr="002462EF">
        <w:rPr>
          <w:rFonts w:ascii="Arial" w:hAnsi="Arial" w:cs="Arial"/>
          <w:color w:val="FF0000"/>
        </w:rPr>
        <w:t>Microbe-assisted synthesis (e.g., using bacteria or fungi) and plant extract-based synthesis are gaining traction for producing biocompatible and non-toxic nano-fertilizers. These methods often utilize polysaccharides, proteins, or organic acids as reducing and stabilizing agents.</w:t>
      </w:r>
    </w:p>
    <w:p w14:paraId="425A6E7E" w14:textId="148658AE" w:rsidR="003E00ED" w:rsidRPr="002462EF" w:rsidRDefault="003E00ED" w:rsidP="002462EF">
      <w:pPr>
        <w:pStyle w:val="ListParagraph"/>
        <w:spacing w:line="480" w:lineRule="auto"/>
        <w:ind w:left="0"/>
        <w:jc w:val="both"/>
        <w:rPr>
          <w:rFonts w:ascii="Arial" w:hAnsi="Arial" w:cs="Arial"/>
          <w:color w:val="FF0000"/>
        </w:rPr>
      </w:pPr>
      <w:r w:rsidRPr="002462EF">
        <w:rPr>
          <w:rFonts w:ascii="Arial" w:hAnsi="Arial" w:cs="Arial"/>
          <w:b/>
          <w:bCs/>
          <w:color w:val="FF0000"/>
        </w:rPr>
        <w:t>Table 1</w:t>
      </w:r>
      <w:r w:rsidRPr="002462EF">
        <w:rPr>
          <w:rFonts w:ascii="Arial" w:hAnsi="Arial" w:cs="Arial"/>
          <w:color w:val="FF0000"/>
        </w:rPr>
        <w:t xml:space="preserve">. </w:t>
      </w:r>
      <w:r w:rsidR="004D4076" w:rsidRPr="002462EF">
        <w:rPr>
          <w:rFonts w:ascii="Arial" w:hAnsi="Arial" w:cs="Arial"/>
          <w:b/>
          <w:bCs/>
          <w:color w:val="FF0000"/>
        </w:rPr>
        <w:t>Case studies on green synthesis</w:t>
      </w:r>
      <w:r w:rsidR="004D4076" w:rsidRPr="002462EF">
        <w:rPr>
          <w:rFonts w:ascii="Arial" w:hAnsi="Arial" w:cs="Arial"/>
          <w:color w:val="FF0000"/>
        </w:rPr>
        <w:t xml:space="preserve"> </w:t>
      </w:r>
    </w:p>
    <w:tbl>
      <w:tblPr>
        <w:tblStyle w:val="TableGrid"/>
        <w:tblW w:w="0" w:type="auto"/>
        <w:tblInd w:w="-8" w:type="dxa"/>
        <w:tblLook w:val="04A0" w:firstRow="1" w:lastRow="0" w:firstColumn="1" w:lastColumn="0" w:noHBand="0" w:noVBand="1"/>
      </w:tblPr>
      <w:tblGrid>
        <w:gridCol w:w="2456"/>
        <w:gridCol w:w="1420"/>
        <w:gridCol w:w="1549"/>
        <w:gridCol w:w="1513"/>
        <w:gridCol w:w="2083"/>
      </w:tblGrid>
      <w:tr w:rsidR="00A439FE" w:rsidRPr="00896E47" w14:paraId="35C3A4B1" w14:textId="77777777" w:rsidTr="002462EF">
        <w:tc>
          <w:tcPr>
            <w:tcW w:w="2958" w:type="dxa"/>
            <w:tcBorders>
              <w:top w:val="single" w:sz="6" w:space="0" w:color="auto"/>
              <w:left w:val="single" w:sz="6" w:space="0" w:color="auto"/>
              <w:bottom w:val="single" w:sz="6" w:space="0" w:color="auto"/>
              <w:right w:val="single" w:sz="6" w:space="0" w:color="auto"/>
            </w:tcBorders>
          </w:tcPr>
          <w:p w14:paraId="1373A20E" w14:textId="1556D26B" w:rsidR="00A439FE" w:rsidRPr="00896E47" w:rsidRDefault="00A439FE" w:rsidP="00F76B76">
            <w:pPr>
              <w:pStyle w:val="ListParagraph"/>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Case Study</w:t>
            </w:r>
          </w:p>
        </w:tc>
        <w:tc>
          <w:tcPr>
            <w:tcW w:w="1499" w:type="dxa"/>
            <w:tcBorders>
              <w:top w:val="single" w:sz="6" w:space="0" w:color="auto"/>
              <w:left w:val="single" w:sz="6" w:space="0" w:color="auto"/>
              <w:bottom w:val="single" w:sz="6" w:space="0" w:color="auto"/>
              <w:right w:val="single" w:sz="6" w:space="0" w:color="auto"/>
            </w:tcBorders>
          </w:tcPr>
          <w:p w14:paraId="561CB579" w14:textId="3ED31E8D" w:rsidR="00A439FE" w:rsidRPr="00896E47" w:rsidRDefault="00A439FE" w:rsidP="00F76B76">
            <w:pPr>
              <w:pStyle w:val="ListParagraph"/>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Biological Source</w:t>
            </w:r>
          </w:p>
        </w:tc>
        <w:tc>
          <w:tcPr>
            <w:tcW w:w="1549" w:type="dxa"/>
            <w:tcBorders>
              <w:top w:val="single" w:sz="6" w:space="0" w:color="auto"/>
              <w:left w:val="single" w:sz="6" w:space="0" w:color="auto"/>
              <w:bottom w:val="single" w:sz="6" w:space="0" w:color="auto"/>
              <w:right w:val="single" w:sz="6" w:space="0" w:color="auto"/>
            </w:tcBorders>
          </w:tcPr>
          <w:p w14:paraId="266ABA40" w14:textId="4447CC3B" w:rsidR="00A439FE" w:rsidRPr="00896E47" w:rsidRDefault="00A439FE" w:rsidP="00F76B76">
            <w:pPr>
              <w:pStyle w:val="ListParagraph"/>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Nanoparticle</w:t>
            </w:r>
          </w:p>
        </w:tc>
        <w:tc>
          <w:tcPr>
            <w:tcW w:w="515" w:type="dxa"/>
            <w:tcBorders>
              <w:top w:val="single" w:sz="6" w:space="0" w:color="auto"/>
              <w:left w:val="single" w:sz="6" w:space="0" w:color="auto"/>
              <w:bottom w:val="single" w:sz="6" w:space="0" w:color="auto"/>
              <w:right w:val="single" w:sz="6" w:space="0" w:color="auto"/>
            </w:tcBorders>
          </w:tcPr>
          <w:p w14:paraId="6777F42D" w14:textId="1172D871" w:rsidR="00A439FE" w:rsidRPr="00896E47" w:rsidRDefault="00A439FE" w:rsidP="00F76B76">
            <w:pPr>
              <w:pStyle w:val="ListParagraph"/>
              <w:spacing w:line="480" w:lineRule="auto"/>
              <w:ind w:left="0"/>
              <w:jc w:val="both"/>
              <w:rPr>
                <w:rFonts w:ascii="Arial" w:hAnsi="Arial" w:cs="Arial"/>
                <w:b/>
                <w:bCs/>
              </w:rPr>
            </w:pPr>
            <w:r w:rsidRPr="00896E47">
              <w:rPr>
                <w:rFonts w:ascii="Arial" w:eastAsia="Times New Roman" w:hAnsi="Arial" w:cs="Arial"/>
                <w:b/>
                <w:bCs/>
                <w:kern w:val="0"/>
                <w:lang w:eastAsia="en-IN"/>
                <w14:ligatures w14:val="none"/>
              </w:rPr>
              <w:t>Key Findings</w:t>
            </w:r>
          </w:p>
        </w:tc>
        <w:tc>
          <w:tcPr>
            <w:tcW w:w="2500" w:type="dxa"/>
          </w:tcPr>
          <w:p w14:paraId="7FDF54C2" w14:textId="570DE5E8" w:rsidR="00A439FE" w:rsidRPr="00896E47" w:rsidRDefault="00A439FE" w:rsidP="00F76B76">
            <w:pPr>
              <w:pStyle w:val="ListParagraph"/>
              <w:spacing w:line="480" w:lineRule="auto"/>
              <w:ind w:left="0"/>
              <w:jc w:val="both"/>
              <w:rPr>
                <w:rFonts w:ascii="Arial" w:hAnsi="Arial" w:cs="Arial"/>
                <w:b/>
                <w:bCs/>
              </w:rPr>
            </w:pPr>
            <w:r w:rsidRPr="00896E47">
              <w:rPr>
                <w:rFonts w:ascii="Arial" w:hAnsi="Arial" w:cs="Arial"/>
                <w:b/>
                <w:bCs/>
              </w:rPr>
              <w:t>Reference</w:t>
            </w:r>
          </w:p>
        </w:tc>
      </w:tr>
      <w:tr w:rsidR="001341D3" w:rsidRPr="00896E47" w14:paraId="3FB501EF"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2D91EADA" w14:textId="3E4BE7FB"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Pistacia atlantica</w:t>
            </w:r>
            <w:r w:rsidRPr="00896E47">
              <w:rPr>
                <w:rFonts w:ascii="Arial" w:eastAsia="Times New Roman" w:hAnsi="Arial" w:cs="Arial"/>
                <w:kern w:val="0"/>
                <w:lang w:eastAsia="en-IN"/>
                <w14:ligatures w14:val="none"/>
              </w:rPr>
              <w:t xml:space="preserve"> </w:t>
            </w:r>
          </w:p>
        </w:tc>
        <w:tc>
          <w:tcPr>
            <w:tcW w:w="1499" w:type="dxa"/>
            <w:vAlign w:val="bottom"/>
          </w:tcPr>
          <w:p w14:paraId="51EB6AC9" w14:textId="53368519"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(leaf &amp; fruit)</w:t>
            </w:r>
          </w:p>
        </w:tc>
        <w:tc>
          <w:tcPr>
            <w:tcW w:w="1549" w:type="dxa"/>
            <w:vAlign w:val="bottom"/>
          </w:tcPr>
          <w:p w14:paraId="4F6C86B2" w14:textId="6D9D0498"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AuNPs</w:t>
            </w:r>
          </w:p>
        </w:tc>
        <w:tc>
          <w:tcPr>
            <w:tcW w:w="515" w:type="dxa"/>
            <w:vAlign w:val="bottom"/>
          </w:tcPr>
          <w:p w14:paraId="1178472A" w14:textId="3BC63D5F"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Antibacterial, antioxidant, non-cytotoxic</w:t>
            </w:r>
          </w:p>
        </w:tc>
        <w:tc>
          <w:tcPr>
            <w:tcW w:w="2500" w:type="dxa"/>
          </w:tcPr>
          <w:p w14:paraId="4E4ECA55" w14:textId="6F601277" w:rsidR="001341D3" w:rsidRPr="00896E47" w:rsidRDefault="00A71083" w:rsidP="00F76B76">
            <w:pPr>
              <w:pStyle w:val="ListParagraph"/>
              <w:spacing w:line="480" w:lineRule="auto"/>
              <w:ind w:left="0"/>
              <w:jc w:val="both"/>
              <w:rPr>
                <w:rFonts w:ascii="Arial" w:hAnsi="Arial" w:cs="Arial"/>
                <w:b/>
                <w:bCs/>
              </w:rPr>
            </w:pPr>
            <w:r w:rsidRPr="00896E47">
              <w:rPr>
                <w:rFonts w:ascii="Arial" w:hAnsi="Arial" w:cs="Arial"/>
              </w:rPr>
              <w:t xml:space="preserve">Antunes Filho </w:t>
            </w:r>
            <w:r w:rsidRPr="000E18EF">
              <w:rPr>
                <w:rFonts w:ascii="Arial" w:hAnsi="Arial" w:cs="Arial"/>
                <w:i/>
                <w:iCs/>
              </w:rPr>
              <w:t>et al.,</w:t>
            </w:r>
            <w:r w:rsidRPr="00896E47">
              <w:rPr>
                <w:rFonts w:ascii="Arial" w:hAnsi="Arial" w:cs="Arial"/>
              </w:rPr>
              <w:t>2023</w:t>
            </w:r>
          </w:p>
        </w:tc>
      </w:tr>
      <w:tr w:rsidR="001341D3" w:rsidRPr="00896E47" w14:paraId="69252536"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1E180C9C" w14:textId="753CF708"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Tec</w:t>
            </w:r>
            <w:r w:rsidR="00092274" w:rsidRPr="00896E47">
              <w:rPr>
                <w:rFonts w:ascii="Arial" w:eastAsia="Times New Roman" w:hAnsi="Arial" w:cs="Arial"/>
                <w:i/>
                <w:iCs/>
                <w:kern w:val="0"/>
                <w:lang w:eastAsia="en-IN"/>
                <w14:ligatures w14:val="none"/>
              </w:rPr>
              <w:t xml:space="preserve">tona </w:t>
            </w:r>
            <w:r w:rsidRPr="00896E47">
              <w:rPr>
                <w:rFonts w:ascii="Arial" w:eastAsia="Times New Roman" w:hAnsi="Arial" w:cs="Arial"/>
                <w:i/>
                <w:iCs/>
                <w:kern w:val="0"/>
                <w:lang w:eastAsia="en-IN"/>
                <w14:ligatures w14:val="none"/>
              </w:rPr>
              <w:t xml:space="preserve">grandis </w:t>
            </w:r>
          </w:p>
        </w:tc>
        <w:tc>
          <w:tcPr>
            <w:tcW w:w="1499" w:type="dxa"/>
            <w:vAlign w:val="bottom"/>
          </w:tcPr>
          <w:p w14:paraId="1BA88DE6" w14:textId="3F2D2C9E"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(seeds)</w:t>
            </w:r>
          </w:p>
        </w:tc>
        <w:tc>
          <w:tcPr>
            <w:tcW w:w="1549" w:type="dxa"/>
            <w:vAlign w:val="bottom"/>
          </w:tcPr>
          <w:p w14:paraId="2C586023" w14:textId="431591B3" w:rsidR="001341D3" w:rsidRPr="00896E47" w:rsidRDefault="001341D3" w:rsidP="00F76B76">
            <w:pPr>
              <w:pStyle w:val="ListParagraph"/>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515" w:type="dxa"/>
            <w:vAlign w:val="bottom"/>
          </w:tcPr>
          <w:p w14:paraId="556CDF4D" w14:textId="2D8353E0"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Antimicrobial activity, cell permeability disruption</w:t>
            </w:r>
          </w:p>
        </w:tc>
        <w:tc>
          <w:tcPr>
            <w:tcW w:w="2500" w:type="dxa"/>
          </w:tcPr>
          <w:p w14:paraId="4CBF7CD7" w14:textId="606C3D18" w:rsidR="001341D3" w:rsidRPr="00896E47" w:rsidRDefault="00B414C4" w:rsidP="00F76B76">
            <w:pPr>
              <w:pStyle w:val="ListParagraph"/>
              <w:spacing w:line="480" w:lineRule="auto"/>
              <w:ind w:left="0"/>
              <w:jc w:val="both"/>
              <w:rPr>
                <w:rFonts w:ascii="Arial" w:hAnsi="Arial" w:cs="Arial"/>
                <w:b/>
                <w:bCs/>
              </w:rPr>
            </w:pPr>
            <w:proofErr w:type="spellStart"/>
            <w:r w:rsidRPr="00896E47">
              <w:rPr>
                <w:rFonts w:ascii="Arial" w:hAnsi="Arial" w:cs="Arial"/>
              </w:rPr>
              <w:t>Rautela</w:t>
            </w:r>
            <w:proofErr w:type="spellEnd"/>
            <w:r w:rsidRPr="00896E47">
              <w:rPr>
                <w:rFonts w:ascii="Arial" w:hAnsi="Arial" w:cs="Arial"/>
              </w:rPr>
              <w:t xml:space="preserve"> </w:t>
            </w:r>
            <w:r w:rsidRPr="000E18EF">
              <w:rPr>
                <w:rFonts w:ascii="Arial" w:hAnsi="Arial" w:cs="Arial"/>
                <w:i/>
                <w:iCs/>
              </w:rPr>
              <w:t xml:space="preserve">et al., </w:t>
            </w:r>
            <w:r w:rsidRPr="00896E47">
              <w:rPr>
                <w:rFonts w:ascii="Arial" w:hAnsi="Arial" w:cs="Arial"/>
              </w:rPr>
              <w:t>2019</w:t>
            </w:r>
          </w:p>
        </w:tc>
      </w:tr>
      <w:tr w:rsidR="001341D3" w:rsidRPr="00896E47" w14:paraId="225E63DD"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5111720A" w14:textId="0646CD24" w:rsidR="001341D3" w:rsidRPr="00896E47" w:rsidRDefault="001341D3" w:rsidP="002462EF">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Musa </w:t>
            </w:r>
            <w:proofErr w:type="spellStart"/>
            <w:r w:rsidRPr="00896E47">
              <w:rPr>
                <w:rFonts w:ascii="Arial" w:eastAsia="Times New Roman" w:hAnsi="Arial" w:cs="Arial"/>
                <w:i/>
                <w:iCs/>
                <w:kern w:val="0"/>
                <w:lang w:eastAsia="en-IN"/>
                <w14:ligatures w14:val="none"/>
              </w:rPr>
              <w:t>balbisiana</w:t>
            </w:r>
            <w:proofErr w:type="spellEnd"/>
            <w:r w:rsidRPr="00896E47">
              <w:rPr>
                <w:rFonts w:ascii="Arial" w:eastAsia="Times New Roman" w:hAnsi="Arial" w:cs="Arial"/>
                <w:i/>
                <w:iCs/>
                <w:kern w:val="0"/>
                <w:lang w:eastAsia="en-IN"/>
                <w14:ligatures w14:val="none"/>
              </w:rPr>
              <w:t xml:space="preserve">, A. indica. O. </w:t>
            </w:r>
            <w:proofErr w:type="spellStart"/>
            <w:r w:rsidRPr="00896E47">
              <w:rPr>
                <w:rFonts w:ascii="Arial" w:eastAsia="Times New Roman" w:hAnsi="Arial" w:cs="Arial"/>
                <w:i/>
                <w:iCs/>
                <w:kern w:val="0"/>
                <w:lang w:eastAsia="en-IN"/>
                <w14:ligatures w14:val="none"/>
              </w:rPr>
              <w:t>tenuiflorum</w:t>
            </w:r>
            <w:proofErr w:type="spellEnd"/>
            <w:r w:rsidRPr="00896E47">
              <w:rPr>
                <w:rFonts w:ascii="Arial" w:eastAsia="Times New Roman" w:hAnsi="Arial" w:cs="Arial"/>
                <w:i/>
                <w:iCs/>
                <w:kern w:val="0"/>
                <w:lang w:eastAsia="en-IN"/>
                <w14:ligatures w14:val="none"/>
              </w:rPr>
              <w:t xml:space="preserve"> </w:t>
            </w:r>
          </w:p>
        </w:tc>
        <w:tc>
          <w:tcPr>
            <w:tcW w:w="1499" w:type="dxa"/>
            <w:vAlign w:val="bottom"/>
          </w:tcPr>
          <w:p w14:paraId="2550D947" w14:textId="223575AB"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leaf extracts</w:t>
            </w:r>
          </w:p>
        </w:tc>
        <w:tc>
          <w:tcPr>
            <w:tcW w:w="1549" w:type="dxa"/>
            <w:vAlign w:val="bottom"/>
          </w:tcPr>
          <w:p w14:paraId="29AC44FF" w14:textId="77EFEAEC" w:rsidR="001341D3" w:rsidRPr="00896E47" w:rsidRDefault="001341D3" w:rsidP="00F76B76">
            <w:pPr>
              <w:pStyle w:val="ListParagraph"/>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515" w:type="dxa"/>
            <w:vAlign w:val="bottom"/>
          </w:tcPr>
          <w:p w14:paraId="50DFBA0F" w14:textId="4A145CB7"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Safe, antimicrobial, eco-friendly</w:t>
            </w:r>
          </w:p>
        </w:tc>
        <w:tc>
          <w:tcPr>
            <w:tcW w:w="2500" w:type="dxa"/>
          </w:tcPr>
          <w:p w14:paraId="31F1BFF8" w14:textId="4D736369" w:rsidR="001341D3" w:rsidRPr="00896E47" w:rsidRDefault="00DD68D4" w:rsidP="00F76B76">
            <w:pPr>
              <w:pStyle w:val="ListParagraph"/>
              <w:spacing w:line="480" w:lineRule="auto"/>
              <w:ind w:left="0"/>
              <w:jc w:val="both"/>
              <w:rPr>
                <w:rFonts w:ascii="Arial" w:hAnsi="Arial" w:cs="Arial"/>
                <w:b/>
                <w:bCs/>
              </w:rPr>
            </w:pPr>
            <w:r w:rsidRPr="00896E47">
              <w:rPr>
                <w:rFonts w:ascii="Arial" w:hAnsi="Arial" w:cs="Arial"/>
              </w:rPr>
              <w:t xml:space="preserve">Banerjee </w:t>
            </w:r>
            <w:r w:rsidRPr="000E18EF">
              <w:rPr>
                <w:rFonts w:ascii="Arial" w:hAnsi="Arial" w:cs="Arial"/>
                <w:i/>
                <w:iCs/>
              </w:rPr>
              <w:t>et al.,</w:t>
            </w:r>
            <w:r w:rsidRPr="00896E47">
              <w:rPr>
                <w:rFonts w:ascii="Arial" w:hAnsi="Arial" w:cs="Arial"/>
              </w:rPr>
              <w:t xml:space="preserve"> 2014</w:t>
            </w:r>
          </w:p>
        </w:tc>
      </w:tr>
      <w:tr w:rsidR="001341D3" w:rsidRPr="00896E47" w14:paraId="72857F40"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1A29D5CD" w14:textId="56D1DDD8"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Diospyros lotus </w:t>
            </w:r>
          </w:p>
        </w:tc>
        <w:tc>
          <w:tcPr>
            <w:tcW w:w="1499" w:type="dxa"/>
            <w:vAlign w:val="bottom"/>
          </w:tcPr>
          <w:p w14:paraId="51FBDC02" w14:textId="0A35B16D"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Plant extract (leaves)</w:t>
            </w:r>
          </w:p>
        </w:tc>
        <w:tc>
          <w:tcPr>
            <w:tcW w:w="1549" w:type="dxa"/>
            <w:vAlign w:val="bottom"/>
          </w:tcPr>
          <w:p w14:paraId="46341DF4" w14:textId="48E44703" w:rsidR="001341D3" w:rsidRPr="00896E47" w:rsidRDefault="001341D3" w:rsidP="00F76B76">
            <w:pPr>
              <w:pStyle w:val="ListParagraph"/>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515" w:type="dxa"/>
            <w:vAlign w:val="bottom"/>
          </w:tcPr>
          <w:p w14:paraId="586E02B0" w14:textId="78852291"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Antibacterial, catalytic activity</w:t>
            </w:r>
          </w:p>
        </w:tc>
        <w:tc>
          <w:tcPr>
            <w:tcW w:w="2500" w:type="dxa"/>
          </w:tcPr>
          <w:p w14:paraId="0F6A0D1B" w14:textId="3379E98D" w:rsidR="001341D3" w:rsidRPr="00896E47" w:rsidRDefault="005024BB" w:rsidP="00F76B76">
            <w:pPr>
              <w:pStyle w:val="ListParagraph"/>
              <w:spacing w:line="480" w:lineRule="auto"/>
              <w:ind w:left="0"/>
              <w:jc w:val="both"/>
              <w:rPr>
                <w:rFonts w:ascii="Arial" w:hAnsi="Arial" w:cs="Arial"/>
                <w:b/>
                <w:bCs/>
              </w:rPr>
            </w:pPr>
            <w:proofErr w:type="spellStart"/>
            <w:r w:rsidRPr="00896E47">
              <w:rPr>
                <w:rFonts w:ascii="Arial" w:hAnsi="Arial" w:cs="Arial"/>
              </w:rPr>
              <w:t>Alsaiari</w:t>
            </w:r>
            <w:proofErr w:type="spellEnd"/>
            <w:r w:rsidRPr="00896E47">
              <w:rPr>
                <w:rFonts w:ascii="Arial" w:hAnsi="Arial" w:cs="Arial"/>
              </w:rPr>
              <w:t xml:space="preserve"> </w:t>
            </w:r>
            <w:r w:rsidRPr="000E18EF">
              <w:rPr>
                <w:rFonts w:ascii="Arial" w:hAnsi="Arial" w:cs="Arial"/>
                <w:i/>
                <w:iCs/>
              </w:rPr>
              <w:t xml:space="preserve">et al., </w:t>
            </w:r>
            <w:r w:rsidRPr="00896E47">
              <w:rPr>
                <w:rFonts w:ascii="Arial" w:hAnsi="Arial" w:cs="Arial"/>
              </w:rPr>
              <w:t>2023</w:t>
            </w:r>
          </w:p>
        </w:tc>
      </w:tr>
      <w:tr w:rsidR="001341D3" w:rsidRPr="00896E47" w14:paraId="33AEBD1C"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066FAE2B" w14:textId="4C388F52"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 xml:space="preserve">Lactobacillus plantarum, L. brevis </w:t>
            </w:r>
          </w:p>
        </w:tc>
        <w:tc>
          <w:tcPr>
            <w:tcW w:w="1499" w:type="dxa"/>
            <w:vAlign w:val="bottom"/>
          </w:tcPr>
          <w:p w14:paraId="05795B1A" w14:textId="268C04C5"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Lactic acid bacteria</w:t>
            </w:r>
          </w:p>
        </w:tc>
        <w:tc>
          <w:tcPr>
            <w:tcW w:w="1549" w:type="dxa"/>
            <w:vAlign w:val="bottom"/>
          </w:tcPr>
          <w:p w14:paraId="1BA89FC2" w14:textId="649FC937" w:rsidR="001341D3" w:rsidRPr="00896E47" w:rsidRDefault="001341D3" w:rsidP="00F76B76">
            <w:pPr>
              <w:pStyle w:val="ListParagraph"/>
              <w:spacing w:line="480" w:lineRule="auto"/>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515" w:type="dxa"/>
            <w:vAlign w:val="bottom"/>
          </w:tcPr>
          <w:p w14:paraId="2F058881" w14:textId="60F7200A"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kern w:val="0"/>
                <w:lang w:eastAsia="en-IN"/>
                <w14:ligatures w14:val="none"/>
              </w:rPr>
              <w:t>Strong against Gram-negative bacteria</w:t>
            </w:r>
          </w:p>
        </w:tc>
        <w:tc>
          <w:tcPr>
            <w:tcW w:w="2500" w:type="dxa"/>
          </w:tcPr>
          <w:p w14:paraId="02528B18" w14:textId="22A25BE5" w:rsidR="001341D3" w:rsidRPr="00896E47" w:rsidRDefault="00D740D8" w:rsidP="00F76B76">
            <w:pPr>
              <w:pStyle w:val="ListParagraph"/>
              <w:spacing w:line="480" w:lineRule="auto"/>
              <w:ind w:left="0"/>
              <w:jc w:val="both"/>
              <w:rPr>
                <w:rFonts w:ascii="Arial" w:hAnsi="Arial" w:cs="Arial"/>
                <w:b/>
                <w:bCs/>
              </w:rPr>
            </w:pPr>
            <w:proofErr w:type="spellStart"/>
            <w:r w:rsidRPr="00896E47">
              <w:rPr>
                <w:rFonts w:ascii="Arial" w:hAnsi="Arial" w:cs="Arial"/>
              </w:rPr>
              <w:t>Syame</w:t>
            </w:r>
            <w:proofErr w:type="spellEnd"/>
            <w:r w:rsidRPr="00896E47">
              <w:rPr>
                <w:rFonts w:ascii="Arial" w:hAnsi="Arial" w:cs="Arial"/>
              </w:rPr>
              <w:t xml:space="preserve"> </w:t>
            </w:r>
            <w:r w:rsidRPr="00186E17">
              <w:rPr>
                <w:rFonts w:ascii="Arial" w:hAnsi="Arial" w:cs="Arial"/>
                <w:i/>
                <w:iCs/>
              </w:rPr>
              <w:t>et al.,</w:t>
            </w:r>
            <w:r w:rsidRPr="00896E47">
              <w:rPr>
                <w:rFonts w:ascii="Arial" w:hAnsi="Arial" w:cs="Arial"/>
              </w:rPr>
              <w:t xml:space="preserve"> 2020.</w:t>
            </w:r>
          </w:p>
        </w:tc>
      </w:tr>
      <w:tr w:rsidR="001341D3" w:rsidRPr="00896E47" w14:paraId="2DF03C9A" w14:textId="77777777" w:rsidTr="002462EF">
        <w:tc>
          <w:tcPr>
            <w:tcW w:w="2958" w:type="dxa"/>
            <w:tcBorders>
              <w:top w:val="single" w:sz="6" w:space="0" w:color="auto"/>
              <w:left w:val="single" w:sz="6" w:space="0" w:color="auto"/>
              <w:bottom w:val="single" w:sz="6" w:space="0" w:color="auto"/>
              <w:right w:val="single" w:sz="6" w:space="0" w:color="auto"/>
            </w:tcBorders>
            <w:vAlign w:val="bottom"/>
          </w:tcPr>
          <w:p w14:paraId="68FB7F22" w14:textId="30DF0D30" w:rsidR="001341D3" w:rsidRPr="00896E47" w:rsidRDefault="001341D3" w:rsidP="00F76B76">
            <w:pPr>
              <w:pStyle w:val="ListParagraph"/>
              <w:spacing w:line="480" w:lineRule="auto"/>
              <w:ind w:left="0"/>
              <w:jc w:val="both"/>
              <w:rPr>
                <w:rFonts w:ascii="Arial" w:hAnsi="Arial" w:cs="Arial"/>
                <w:b/>
                <w:bCs/>
              </w:rPr>
            </w:pPr>
            <w:r w:rsidRPr="00896E47">
              <w:rPr>
                <w:rFonts w:ascii="Arial" w:eastAsia="Times New Roman" w:hAnsi="Arial" w:cs="Arial"/>
                <w:i/>
                <w:iCs/>
                <w:kern w:val="0"/>
                <w:lang w:eastAsia="en-IN"/>
                <w14:ligatures w14:val="none"/>
              </w:rPr>
              <w:t>Enterobacter cloacae</w:t>
            </w:r>
          </w:p>
        </w:tc>
        <w:tc>
          <w:tcPr>
            <w:tcW w:w="1499" w:type="dxa"/>
            <w:vAlign w:val="bottom"/>
          </w:tcPr>
          <w:p w14:paraId="1349381C" w14:textId="7451A387" w:rsidR="001341D3" w:rsidRPr="00896E47" w:rsidRDefault="001341D3" w:rsidP="00F76B76">
            <w:pPr>
              <w:pStyle w:val="ListParagraph"/>
              <w:spacing w:line="480" w:lineRule="auto"/>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Bacteria</w:t>
            </w:r>
          </w:p>
        </w:tc>
        <w:tc>
          <w:tcPr>
            <w:tcW w:w="1549" w:type="dxa"/>
            <w:vAlign w:val="bottom"/>
          </w:tcPr>
          <w:p w14:paraId="7AFA4E34" w14:textId="7AFB6C19" w:rsidR="001341D3" w:rsidRPr="00896E47" w:rsidRDefault="001341D3" w:rsidP="00F76B76">
            <w:pPr>
              <w:pStyle w:val="ListParagraph"/>
              <w:spacing w:line="480" w:lineRule="auto"/>
              <w:ind w:left="0"/>
              <w:jc w:val="both"/>
              <w:rPr>
                <w:rFonts w:ascii="Arial" w:eastAsia="Times New Roman" w:hAnsi="Arial" w:cs="Arial"/>
                <w:kern w:val="0"/>
                <w:lang w:eastAsia="en-IN"/>
                <w14:ligatures w14:val="none"/>
              </w:rPr>
            </w:pPr>
            <w:proofErr w:type="spellStart"/>
            <w:r w:rsidRPr="00896E47">
              <w:rPr>
                <w:rFonts w:ascii="Arial" w:eastAsia="Times New Roman" w:hAnsi="Arial" w:cs="Arial"/>
                <w:kern w:val="0"/>
                <w:lang w:eastAsia="en-IN"/>
                <w14:ligatures w14:val="none"/>
              </w:rPr>
              <w:t>ZnO</w:t>
            </w:r>
            <w:proofErr w:type="spellEnd"/>
            <w:r w:rsidRPr="00896E47">
              <w:rPr>
                <w:rFonts w:ascii="Arial" w:eastAsia="Times New Roman" w:hAnsi="Arial" w:cs="Arial"/>
                <w:kern w:val="0"/>
                <w:lang w:eastAsia="en-IN"/>
                <w14:ligatures w14:val="none"/>
              </w:rPr>
              <w:t xml:space="preserve"> NPs</w:t>
            </w:r>
          </w:p>
        </w:tc>
        <w:tc>
          <w:tcPr>
            <w:tcW w:w="515" w:type="dxa"/>
            <w:vAlign w:val="bottom"/>
          </w:tcPr>
          <w:p w14:paraId="6F971E65" w14:textId="1A6EF73E" w:rsidR="001341D3" w:rsidRPr="00896E47" w:rsidRDefault="001341D3" w:rsidP="00F76B76">
            <w:pPr>
              <w:pStyle w:val="ListParagraph"/>
              <w:spacing w:line="480" w:lineRule="auto"/>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Green zinc oxide NP synthesis</w:t>
            </w:r>
          </w:p>
        </w:tc>
        <w:tc>
          <w:tcPr>
            <w:tcW w:w="2500" w:type="dxa"/>
          </w:tcPr>
          <w:p w14:paraId="1375EC20" w14:textId="5B5433BE" w:rsidR="001341D3" w:rsidRPr="00896E47" w:rsidRDefault="00D740D8" w:rsidP="00F76B76">
            <w:pPr>
              <w:pStyle w:val="ListParagraph"/>
              <w:spacing w:line="480" w:lineRule="auto"/>
              <w:ind w:left="0"/>
              <w:jc w:val="both"/>
              <w:rPr>
                <w:rFonts w:ascii="Arial" w:hAnsi="Arial" w:cs="Arial"/>
                <w:b/>
                <w:bCs/>
              </w:rPr>
            </w:pPr>
            <w:r w:rsidRPr="00896E47">
              <w:rPr>
                <w:rFonts w:ascii="Arial" w:hAnsi="Arial" w:cs="Arial"/>
              </w:rPr>
              <w:t xml:space="preserve">Shabani </w:t>
            </w:r>
            <w:r w:rsidRPr="00186E17">
              <w:rPr>
                <w:rFonts w:ascii="Arial" w:hAnsi="Arial" w:cs="Arial"/>
                <w:i/>
                <w:iCs/>
              </w:rPr>
              <w:t xml:space="preserve">et al., </w:t>
            </w:r>
            <w:r w:rsidRPr="00896E47">
              <w:rPr>
                <w:rFonts w:ascii="Arial" w:hAnsi="Arial" w:cs="Arial"/>
              </w:rPr>
              <w:t>2024</w:t>
            </w:r>
          </w:p>
        </w:tc>
      </w:tr>
    </w:tbl>
    <w:p w14:paraId="012BA328" w14:textId="763BCB6F" w:rsidR="00B05716" w:rsidRPr="00896E47" w:rsidRDefault="002321CB" w:rsidP="002462EF">
      <w:pPr>
        <w:pStyle w:val="ListParagraph"/>
        <w:numPr>
          <w:ilvl w:val="2"/>
          <w:numId w:val="9"/>
        </w:numPr>
        <w:spacing w:line="480" w:lineRule="auto"/>
        <w:ind w:left="0" w:firstLine="0"/>
        <w:jc w:val="both"/>
        <w:rPr>
          <w:rFonts w:ascii="Arial" w:hAnsi="Arial" w:cs="Arial"/>
        </w:rPr>
      </w:pPr>
      <w:r w:rsidRPr="00896E47">
        <w:rPr>
          <w:rFonts w:ascii="Arial" w:hAnsi="Arial" w:cs="Arial"/>
          <w:b/>
          <w:bCs/>
        </w:rPr>
        <w:lastRenderedPageBreak/>
        <w:t>Sol-Gel and Hybrid Nanostructures</w:t>
      </w:r>
      <w:r w:rsidRPr="00896E47">
        <w:rPr>
          <w:rFonts w:ascii="Arial" w:hAnsi="Arial" w:cs="Arial"/>
        </w:rPr>
        <w:t>: In-situ sol-gel synthesis is used to create hybrid materials, such as humic acid-silica hybrids, which combine organic and inorganic components for improved stability and functionality in aqueous environments.</w:t>
      </w:r>
      <w:r w:rsidR="009E12E4" w:rsidRPr="00896E47">
        <w:rPr>
          <w:rFonts w:ascii="Arial" w:hAnsi="Arial" w:cs="Arial"/>
        </w:rPr>
        <w:t xml:space="preserve"> </w:t>
      </w:r>
      <w:r w:rsidR="00B04C7C" w:rsidRPr="00896E47">
        <w:rPr>
          <w:rFonts w:ascii="Arial" w:hAnsi="Arial" w:cs="Arial"/>
        </w:rPr>
        <w:t> Modified sol-gel methods are used to synthesize urea-silica nanohybrids, allowing urea (a major nitrogen fertilizer) to be gradually released. Such nanohybrids have demonstrated a significantly slower, sustained release of urea compared to commercial granular urea, reducing leaching and improving nitrogen availability to plants. This technology offers potential for more efficient fertilizer application and reduced environmental impact</w:t>
      </w:r>
      <w:r w:rsidR="00403315" w:rsidRPr="00896E47">
        <w:rPr>
          <w:rFonts w:ascii="Arial" w:hAnsi="Arial" w:cs="Arial"/>
        </w:rPr>
        <w:t xml:space="preserve">. </w:t>
      </w:r>
      <w:r w:rsidR="00B05716" w:rsidRPr="00896E47">
        <w:rPr>
          <w:rFonts w:ascii="Arial" w:hAnsi="Arial" w:cs="Arial"/>
        </w:rPr>
        <w:t xml:space="preserve">Living agricultural microorganisms can be encapsulated in hybrid sol-gel matrices to protect them and deliver them effectively to fields. These systems are used in biotechnology and agriculture for improved biofertilizers and biopesticides. </w:t>
      </w:r>
      <w:r w:rsidR="00403315" w:rsidRPr="00896E47">
        <w:rPr>
          <w:rFonts w:ascii="Arial" w:hAnsi="Arial" w:cs="Arial"/>
        </w:rPr>
        <w:t xml:space="preserve">(Madhavi </w:t>
      </w:r>
      <w:r w:rsidR="00403315" w:rsidRPr="00186E17">
        <w:rPr>
          <w:rFonts w:ascii="Arial" w:hAnsi="Arial" w:cs="Arial"/>
          <w:i/>
          <w:iCs/>
        </w:rPr>
        <w:t>et al</w:t>
      </w:r>
      <w:r w:rsidR="00186E17">
        <w:rPr>
          <w:rFonts w:ascii="Arial" w:hAnsi="Arial" w:cs="Arial"/>
          <w:i/>
          <w:iCs/>
        </w:rPr>
        <w:t>.</w:t>
      </w:r>
      <w:r w:rsidR="00403315" w:rsidRPr="00186E17">
        <w:rPr>
          <w:rFonts w:ascii="Arial" w:hAnsi="Arial" w:cs="Arial"/>
          <w:i/>
          <w:iCs/>
        </w:rPr>
        <w:t>,</w:t>
      </w:r>
      <w:r w:rsidR="00403315" w:rsidRPr="00896E47">
        <w:rPr>
          <w:rFonts w:ascii="Arial" w:hAnsi="Arial" w:cs="Arial"/>
        </w:rPr>
        <w:t xml:space="preserve">2020). </w:t>
      </w:r>
    </w:p>
    <w:p w14:paraId="6C63AADA" w14:textId="021EDDD9" w:rsidR="002321CB" w:rsidRPr="00896E47" w:rsidRDefault="002321CB" w:rsidP="00F76B76">
      <w:pPr>
        <w:pStyle w:val="ListParagraph"/>
        <w:spacing w:line="480" w:lineRule="auto"/>
        <w:ind w:left="1440"/>
        <w:jc w:val="both"/>
        <w:rPr>
          <w:rFonts w:ascii="Arial" w:hAnsi="Arial" w:cs="Arial"/>
        </w:rPr>
      </w:pPr>
    </w:p>
    <w:p w14:paraId="469E4E01" w14:textId="6EF859BB" w:rsidR="002321CB" w:rsidRPr="002462EF" w:rsidRDefault="002321CB" w:rsidP="002462EF">
      <w:pPr>
        <w:pStyle w:val="ListParagraph"/>
        <w:numPr>
          <w:ilvl w:val="2"/>
          <w:numId w:val="9"/>
        </w:numPr>
        <w:spacing w:line="480" w:lineRule="auto"/>
        <w:ind w:left="0" w:firstLine="0"/>
        <w:jc w:val="both"/>
        <w:rPr>
          <w:rFonts w:ascii="Arial" w:hAnsi="Arial" w:cs="Arial"/>
          <w:color w:val="FF0000"/>
        </w:rPr>
      </w:pPr>
      <w:r w:rsidRPr="00896E47">
        <w:rPr>
          <w:rFonts w:ascii="Arial" w:hAnsi="Arial" w:cs="Arial"/>
          <w:b/>
          <w:bCs/>
        </w:rPr>
        <w:t xml:space="preserve">Polymer-Based </w:t>
      </w:r>
      <w:proofErr w:type="spellStart"/>
      <w:r w:rsidRPr="00896E47">
        <w:rPr>
          <w:rFonts w:ascii="Arial" w:hAnsi="Arial" w:cs="Arial"/>
          <w:b/>
          <w:bCs/>
        </w:rPr>
        <w:t>Nanoformulations</w:t>
      </w:r>
      <w:proofErr w:type="spellEnd"/>
      <w:r w:rsidRPr="00896E47">
        <w:rPr>
          <w:rFonts w:ascii="Arial" w:hAnsi="Arial" w:cs="Arial"/>
        </w:rPr>
        <w:t xml:space="preserve">: Biodegradable polymers like chitosan, </w:t>
      </w:r>
      <w:r w:rsidRPr="002462EF">
        <w:rPr>
          <w:rFonts w:ascii="Arial" w:hAnsi="Arial" w:cs="Arial"/>
          <w:color w:val="FF0000"/>
        </w:rPr>
        <w:t>polylactide, and cellulose are employed to encapsulate nutrients</w:t>
      </w:r>
      <w:r w:rsidR="00952706" w:rsidRPr="002462EF">
        <w:rPr>
          <w:rFonts w:ascii="Arial" w:hAnsi="Arial" w:cs="Arial"/>
          <w:color w:val="FF0000"/>
        </w:rPr>
        <w:t>,</w:t>
      </w:r>
      <w:r w:rsidR="00171D3E" w:rsidRPr="002462EF">
        <w:rPr>
          <w:rFonts w:ascii="Arial" w:hAnsi="Arial" w:cs="Arial"/>
          <w:color w:val="FF0000"/>
        </w:rPr>
        <w:t xml:space="preserve"> </w:t>
      </w:r>
      <w:proofErr w:type="spellStart"/>
      <w:r w:rsidR="00171D3E" w:rsidRPr="002462EF">
        <w:rPr>
          <w:rFonts w:ascii="Arial" w:hAnsi="Arial" w:cs="Arial"/>
          <w:color w:val="FF0000"/>
        </w:rPr>
        <w:t>iopolymeric</w:t>
      </w:r>
      <w:proofErr w:type="spellEnd"/>
      <w:r w:rsidR="00171D3E" w:rsidRPr="002462EF">
        <w:rPr>
          <w:rFonts w:ascii="Arial" w:hAnsi="Arial" w:cs="Arial"/>
          <w:color w:val="FF0000"/>
        </w:rPr>
        <w:t xml:space="preserve"> nanoparticles derived from natural polymers such as chitosan, alginate, cellulose, and pectin are developed to encapsulate and control the release of fertilizers, pesticides, and herbicides. These </w:t>
      </w:r>
      <w:proofErr w:type="spellStart"/>
      <w:r w:rsidR="00171D3E" w:rsidRPr="002462EF">
        <w:rPr>
          <w:rFonts w:ascii="Arial" w:hAnsi="Arial" w:cs="Arial"/>
          <w:color w:val="FF0000"/>
        </w:rPr>
        <w:t>nanoformulations</w:t>
      </w:r>
      <w:proofErr w:type="spellEnd"/>
      <w:r w:rsidR="00171D3E" w:rsidRPr="002462EF">
        <w:rPr>
          <w:rFonts w:ascii="Arial" w:hAnsi="Arial" w:cs="Arial"/>
          <w:color w:val="FF0000"/>
        </w:rPr>
        <w:t xml:space="preserve"> improve the solubility and targeted delivery of agrochemicals, reducing toxicity and environmental contamination while increasing efficacy. </w:t>
      </w:r>
      <w:r w:rsidR="00186E17" w:rsidRPr="002462EF">
        <w:rPr>
          <w:rFonts w:ascii="Arial" w:hAnsi="Arial" w:cs="Arial"/>
          <w:color w:val="FF0000"/>
        </w:rPr>
        <w:t>C</w:t>
      </w:r>
      <w:r w:rsidR="00171D3E" w:rsidRPr="002462EF">
        <w:rPr>
          <w:rFonts w:ascii="Arial" w:hAnsi="Arial" w:cs="Arial"/>
          <w:color w:val="FF0000"/>
        </w:rPr>
        <w:t xml:space="preserve">hitosan-based nanoparticles encapsulating pesticides have shown enhanced plant protection and growth promotion by improving bioavailability and reducing harmful effects. </w:t>
      </w:r>
      <w:r w:rsidR="00FB16AC" w:rsidRPr="002462EF">
        <w:rPr>
          <w:rFonts w:ascii="Arial" w:hAnsi="Arial" w:cs="Arial"/>
          <w:color w:val="FF0000"/>
        </w:rPr>
        <w:t xml:space="preserve">(Shakiba </w:t>
      </w:r>
      <w:r w:rsidR="00FB16AC" w:rsidRPr="002462EF">
        <w:rPr>
          <w:rFonts w:ascii="Arial" w:hAnsi="Arial" w:cs="Arial"/>
          <w:i/>
          <w:iCs/>
          <w:color w:val="FF0000"/>
        </w:rPr>
        <w:t>et al.,</w:t>
      </w:r>
      <w:r w:rsidR="00FB16AC" w:rsidRPr="002462EF">
        <w:rPr>
          <w:rFonts w:ascii="Arial" w:hAnsi="Arial" w:cs="Arial"/>
          <w:color w:val="FF0000"/>
        </w:rPr>
        <w:t xml:space="preserve"> 2020)</w:t>
      </w:r>
      <w:r w:rsidR="001E449F" w:rsidRPr="002462EF">
        <w:rPr>
          <w:rFonts w:ascii="Arial" w:hAnsi="Arial" w:cs="Arial"/>
          <w:color w:val="FF0000"/>
        </w:rPr>
        <w:t>.</w:t>
      </w:r>
    </w:p>
    <w:p w14:paraId="231E34D9" w14:textId="547546B0" w:rsidR="00265FF5" w:rsidRPr="00896E47" w:rsidRDefault="002321CB" w:rsidP="002462EF">
      <w:pPr>
        <w:pStyle w:val="ListParagraph"/>
        <w:numPr>
          <w:ilvl w:val="2"/>
          <w:numId w:val="9"/>
        </w:numPr>
        <w:spacing w:line="480" w:lineRule="auto"/>
        <w:ind w:left="0" w:firstLine="0"/>
        <w:jc w:val="both"/>
        <w:rPr>
          <w:rFonts w:ascii="Arial" w:hAnsi="Arial" w:cs="Arial"/>
        </w:rPr>
      </w:pPr>
      <w:r w:rsidRPr="00896E47">
        <w:rPr>
          <w:rFonts w:ascii="Arial" w:hAnsi="Arial" w:cs="Arial"/>
          <w:b/>
          <w:bCs/>
        </w:rPr>
        <w:t>Humic Acid-Nano-Hydroxyapatite (HA-HAP) Hybrids</w:t>
      </w:r>
      <w:r w:rsidRPr="00896E47">
        <w:rPr>
          <w:rFonts w:ascii="Arial" w:hAnsi="Arial" w:cs="Arial"/>
        </w:rPr>
        <w:t xml:space="preserve">: These hybrids combine the </w:t>
      </w:r>
      <w:r w:rsidRPr="002462EF">
        <w:rPr>
          <w:rFonts w:ascii="Arial" w:hAnsi="Arial" w:cs="Arial"/>
          <w:color w:val="FF0000"/>
        </w:rPr>
        <w:t>nutrient-holding capacity of hydroxyapatite with the soil conditioning properties of humic acids, resulting in slow nutrient release and improved soil health.</w:t>
      </w:r>
      <w:r w:rsidR="00265FF5" w:rsidRPr="002462EF">
        <w:rPr>
          <w:rFonts w:ascii="Arial" w:hAnsi="Arial" w:cs="Arial"/>
          <w:color w:val="FF0000"/>
        </w:rPr>
        <w:t xml:space="preserve"> A novel biocompatible </w:t>
      </w:r>
      <w:proofErr w:type="spellStart"/>
      <w:r w:rsidR="00265FF5" w:rsidRPr="002462EF">
        <w:rPr>
          <w:rFonts w:ascii="Arial" w:hAnsi="Arial" w:cs="Arial"/>
          <w:color w:val="FF0000"/>
        </w:rPr>
        <w:t>nanofertilizer</w:t>
      </w:r>
      <w:proofErr w:type="spellEnd"/>
      <w:r w:rsidR="00265FF5" w:rsidRPr="002462EF">
        <w:rPr>
          <w:rFonts w:ascii="Arial" w:hAnsi="Arial" w:cs="Arial"/>
          <w:color w:val="FF0000"/>
        </w:rPr>
        <w:t xml:space="preserve"> combining </w:t>
      </w:r>
      <w:proofErr w:type="spellStart"/>
      <w:r w:rsidR="00265FF5" w:rsidRPr="002462EF">
        <w:rPr>
          <w:rFonts w:ascii="Arial" w:hAnsi="Arial" w:cs="Arial"/>
          <w:color w:val="FF0000"/>
        </w:rPr>
        <w:t>humic</w:t>
      </w:r>
      <w:proofErr w:type="spellEnd"/>
      <w:r w:rsidR="00265FF5" w:rsidRPr="002462EF">
        <w:rPr>
          <w:rFonts w:ascii="Arial" w:hAnsi="Arial" w:cs="Arial"/>
          <w:color w:val="FF0000"/>
        </w:rPr>
        <w:t xml:space="preserve"> substances and hydroxyapatite nanoparticles was developed by self-assembling natural or synthetic humic substances with nano-hydroxyapatite via a simple dipping process. This HA-HAP </w:t>
      </w:r>
      <w:proofErr w:type="spellStart"/>
      <w:r w:rsidR="00265FF5" w:rsidRPr="002462EF">
        <w:rPr>
          <w:rFonts w:ascii="Arial" w:hAnsi="Arial" w:cs="Arial"/>
          <w:color w:val="FF0000"/>
        </w:rPr>
        <w:t>nanofertilizer</w:t>
      </w:r>
      <w:proofErr w:type="spellEnd"/>
      <w:r w:rsidR="00265FF5" w:rsidRPr="002462EF">
        <w:rPr>
          <w:rFonts w:ascii="Arial" w:hAnsi="Arial" w:cs="Arial"/>
          <w:color w:val="FF0000"/>
        </w:rPr>
        <w:t xml:space="preserve"> was tested on maize (</w:t>
      </w:r>
      <w:r w:rsidR="00265FF5" w:rsidRPr="002462EF">
        <w:rPr>
          <w:rFonts w:ascii="Arial" w:hAnsi="Arial" w:cs="Arial"/>
          <w:i/>
          <w:iCs/>
          <w:color w:val="FF0000"/>
        </w:rPr>
        <w:t>Zea mays</w:t>
      </w:r>
      <w:r w:rsidR="00265FF5" w:rsidRPr="002462EF">
        <w:rPr>
          <w:rFonts w:ascii="Arial" w:hAnsi="Arial" w:cs="Arial"/>
          <w:color w:val="FF0000"/>
        </w:rPr>
        <w:t xml:space="preserve">) and showed significant improvements in early plant growth, productivity, stimulation of rhizosphere bacteria growth, and resistance to salt-induced abiotic stresses compared to commercial fertilizers and </w:t>
      </w:r>
      <w:r w:rsidR="00265FF5" w:rsidRPr="00896E47">
        <w:rPr>
          <w:rFonts w:ascii="Arial" w:hAnsi="Arial" w:cs="Arial"/>
        </w:rPr>
        <w:lastRenderedPageBreak/>
        <w:t xml:space="preserve">bare hydroxyapatite nanoparticles. The synergistic effect comes from the co-release of phosphate ions (from hydroxyapatite) and humic substances, which act as plant nutrients and stimulants, respectively. The amount of humic substances adsorbed can tune the nutrient release pattern. Under salt stress, maize treated with HA-HAP maintained better plant health, chlorophyll content, and growth metrics than controls, highlighting enhanced abiotic stress tolerance linked to humic acid presence. This multifunctional </w:t>
      </w:r>
      <w:proofErr w:type="spellStart"/>
      <w:r w:rsidR="00265FF5" w:rsidRPr="00896E47">
        <w:rPr>
          <w:rFonts w:ascii="Arial" w:hAnsi="Arial" w:cs="Arial"/>
        </w:rPr>
        <w:t>nanofertilizer</w:t>
      </w:r>
      <w:proofErr w:type="spellEnd"/>
      <w:r w:rsidR="00265FF5" w:rsidRPr="00896E47">
        <w:rPr>
          <w:rFonts w:ascii="Arial" w:hAnsi="Arial" w:cs="Arial"/>
        </w:rPr>
        <w:t xml:space="preserve"> combines nutrient delivery, plant growth stimulation, and microbial rhizosphere enhancement via a scalable, environmentally benign synthesis procedure, promising for large-scale agricultural use (Yoon </w:t>
      </w:r>
      <w:r w:rsidR="00265FF5" w:rsidRPr="006D63B0">
        <w:rPr>
          <w:rFonts w:ascii="Arial" w:hAnsi="Arial" w:cs="Arial"/>
          <w:i/>
          <w:iCs/>
        </w:rPr>
        <w:t>et al.,</w:t>
      </w:r>
      <w:r w:rsidR="00265FF5" w:rsidRPr="00896E47">
        <w:rPr>
          <w:rFonts w:ascii="Arial" w:hAnsi="Arial" w:cs="Arial"/>
        </w:rPr>
        <w:t xml:space="preserve"> 2020).</w:t>
      </w:r>
    </w:p>
    <w:p w14:paraId="19A0607A" w14:textId="77777777" w:rsidR="002462EF" w:rsidRPr="002462EF" w:rsidRDefault="002321CB" w:rsidP="002462EF">
      <w:pPr>
        <w:pStyle w:val="ListParagraph"/>
        <w:numPr>
          <w:ilvl w:val="2"/>
          <w:numId w:val="9"/>
        </w:numPr>
        <w:spacing w:line="480" w:lineRule="auto"/>
        <w:ind w:left="0" w:firstLine="142"/>
        <w:jc w:val="both"/>
        <w:rPr>
          <w:rFonts w:ascii="Arial" w:hAnsi="Arial" w:cs="Arial"/>
          <w:color w:val="FF0000"/>
        </w:rPr>
      </w:pPr>
      <w:r w:rsidRPr="002462EF">
        <w:rPr>
          <w:rFonts w:ascii="Arial" w:hAnsi="Arial" w:cs="Arial"/>
          <w:b/>
          <w:bCs/>
          <w:color w:val="FF0000"/>
        </w:rPr>
        <w:t>Chitosan-NPK Nanostructures</w:t>
      </w:r>
    </w:p>
    <w:p w14:paraId="720B1EC6" w14:textId="7D394887" w:rsidR="001F1FE1" w:rsidRPr="002462EF" w:rsidRDefault="002321CB" w:rsidP="002462EF">
      <w:pPr>
        <w:pStyle w:val="ListParagraph"/>
        <w:spacing w:line="480" w:lineRule="auto"/>
        <w:ind w:left="0"/>
        <w:jc w:val="both"/>
        <w:rPr>
          <w:rFonts w:ascii="Arial" w:hAnsi="Arial" w:cs="Arial"/>
          <w:color w:val="FF0000"/>
        </w:rPr>
      </w:pPr>
      <w:r w:rsidRPr="002462EF">
        <w:rPr>
          <w:rFonts w:ascii="Arial" w:hAnsi="Arial" w:cs="Arial"/>
          <w:color w:val="FF0000"/>
        </w:rPr>
        <w:t xml:space="preserve"> Chitosan is used as a carrier for NPK (nitrogen, phosphorus, potassium) nutrients, enabling slow release and reducing synthetic fertilizer use.</w:t>
      </w:r>
      <w:r w:rsidR="001F1FE1" w:rsidRPr="002462EF">
        <w:rPr>
          <w:rFonts w:ascii="Arial" w:hAnsi="Arial" w:cs="Arial"/>
          <w:color w:val="FF0000"/>
        </w:rPr>
        <w:t xml:space="preserve"> Chitosan nanoparticles (</w:t>
      </w:r>
      <w:proofErr w:type="spellStart"/>
      <w:r w:rsidR="001F1FE1" w:rsidRPr="002462EF">
        <w:rPr>
          <w:rFonts w:ascii="Arial" w:hAnsi="Arial" w:cs="Arial"/>
          <w:color w:val="FF0000"/>
        </w:rPr>
        <w:t>ChNPs</w:t>
      </w:r>
      <w:proofErr w:type="spellEnd"/>
      <w:r w:rsidR="001F1FE1" w:rsidRPr="002462EF">
        <w:rPr>
          <w:rFonts w:ascii="Arial" w:hAnsi="Arial" w:cs="Arial"/>
          <w:color w:val="FF0000"/>
        </w:rPr>
        <w:t xml:space="preserve">) can be used as carriers for controlled release of fertilizers like nitrogen, phosphorus, and potassium (NPK). For example, Abdel-Aziz </w:t>
      </w:r>
      <w:r w:rsidR="001F1FE1" w:rsidRPr="002462EF">
        <w:rPr>
          <w:rFonts w:ascii="Arial" w:hAnsi="Arial" w:cs="Arial"/>
          <w:i/>
          <w:iCs/>
          <w:color w:val="FF0000"/>
        </w:rPr>
        <w:t>et al.</w:t>
      </w:r>
      <w:r w:rsidR="001F1FE1" w:rsidRPr="002462EF">
        <w:rPr>
          <w:rFonts w:ascii="Arial" w:hAnsi="Arial" w:cs="Arial"/>
          <w:color w:val="FF0000"/>
        </w:rPr>
        <w:t xml:space="preserve"> (201</w:t>
      </w:r>
      <w:r w:rsidR="00B907B6" w:rsidRPr="002462EF">
        <w:rPr>
          <w:rFonts w:ascii="Arial" w:hAnsi="Arial" w:cs="Arial"/>
          <w:color w:val="FF0000"/>
        </w:rPr>
        <w:t>8</w:t>
      </w:r>
      <w:r w:rsidR="001F1FE1" w:rsidRPr="002462EF">
        <w:rPr>
          <w:rFonts w:ascii="Arial" w:hAnsi="Arial" w:cs="Arial"/>
          <w:color w:val="FF0000"/>
        </w:rPr>
        <w:t xml:space="preserve">) studied the foliar application of Chitosan-NPK nanoparticles on wheat seedlings. The nanoparticles were quickly taken up through stomata and transported via phloem tissue, leading to significant improvement in wheat yield parameters such as plant height, spike weight, and crop yield compared to controls using conventional bulk NPK fertilizers. Chitosan-based </w:t>
      </w:r>
      <w:proofErr w:type="spellStart"/>
      <w:r w:rsidR="001F1FE1" w:rsidRPr="002462EF">
        <w:rPr>
          <w:rFonts w:ascii="Arial" w:hAnsi="Arial" w:cs="Arial"/>
          <w:color w:val="FF0000"/>
        </w:rPr>
        <w:t>nanofertilizers</w:t>
      </w:r>
      <w:proofErr w:type="spellEnd"/>
      <w:r w:rsidR="001F1FE1" w:rsidRPr="002462EF">
        <w:rPr>
          <w:rFonts w:ascii="Arial" w:hAnsi="Arial" w:cs="Arial"/>
          <w:color w:val="FF0000"/>
        </w:rPr>
        <w:t xml:space="preserve"> improved wheat yield where the Chitosan-</w:t>
      </w:r>
      <w:proofErr w:type="spellStart"/>
      <w:r w:rsidR="001F1FE1" w:rsidRPr="002462EF">
        <w:rPr>
          <w:rFonts w:ascii="Arial" w:hAnsi="Arial" w:cs="Arial"/>
          <w:color w:val="FF0000"/>
        </w:rPr>
        <w:t>polymethacrylic</w:t>
      </w:r>
      <w:proofErr w:type="spellEnd"/>
      <w:r w:rsidR="001F1FE1" w:rsidRPr="002462EF">
        <w:rPr>
          <w:rFonts w:ascii="Arial" w:hAnsi="Arial" w:cs="Arial"/>
          <w:color w:val="FF0000"/>
        </w:rPr>
        <w:t xml:space="preserve"> acid-NPK nanoparticles showed better plant height, spike weight, and harvesting index than bulk NPK fertilizers at equivalent nutrient levels.</w:t>
      </w:r>
    </w:p>
    <w:p w14:paraId="09E7C9A3" w14:textId="2FA88133" w:rsidR="002321CB" w:rsidRPr="00896E47" w:rsidRDefault="002321CB" w:rsidP="00F76B76">
      <w:pPr>
        <w:pStyle w:val="ListParagraph"/>
        <w:spacing w:line="480" w:lineRule="auto"/>
        <w:ind w:left="1440"/>
        <w:jc w:val="both"/>
        <w:rPr>
          <w:rFonts w:ascii="Arial" w:hAnsi="Arial" w:cs="Arial"/>
        </w:rPr>
      </w:pPr>
    </w:p>
    <w:p w14:paraId="502CA0A2" w14:textId="77777777" w:rsidR="002462EF" w:rsidRPr="002462EF" w:rsidRDefault="002321CB" w:rsidP="002462EF">
      <w:pPr>
        <w:pStyle w:val="ListParagraph"/>
        <w:numPr>
          <w:ilvl w:val="2"/>
          <w:numId w:val="9"/>
        </w:numPr>
        <w:spacing w:line="480" w:lineRule="auto"/>
        <w:ind w:left="284" w:hanging="142"/>
        <w:jc w:val="both"/>
        <w:rPr>
          <w:rFonts w:ascii="Arial" w:hAnsi="Arial" w:cs="Arial"/>
          <w:color w:val="FF0000"/>
        </w:rPr>
      </w:pPr>
      <w:r w:rsidRPr="002462EF">
        <w:rPr>
          <w:rFonts w:ascii="Arial" w:hAnsi="Arial" w:cs="Arial"/>
          <w:b/>
          <w:bCs/>
          <w:color w:val="FF0000"/>
        </w:rPr>
        <w:t xml:space="preserve">Microbe-Assisted </w:t>
      </w:r>
      <w:proofErr w:type="spellStart"/>
      <w:r w:rsidRPr="002462EF">
        <w:rPr>
          <w:rFonts w:ascii="Arial" w:hAnsi="Arial" w:cs="Arial"/>
          <w:b/>
          <w:bCs/>
          <w:color w:val="FF0000"/>
        </w:rPr>
        <w:t>Nanofertilizers</w:t>
      </w:r>
      <w:proofErr w:type="spellEnd"/>
    </w:p>
    <w:p w14:paraId="1137D490" w14:textId="41114FBB" w:rsidR="00425D8D" w:rsidRPr="00896E47" w:rsidRDefault="002321CB" w:rsidP="002462EF">
      <w:pPr>
        <w:pStyle w:val="ListParagraph"/>
        <w:spacing w:line="480" w:lineRule="auto"/>
        <w:ind w:left="0"/>
        <w:jc w:val="both"/>
        <w:rPr>
          <w:rFonts w:ascii="Arial" w:hAnsi="Arial" w:cs="Arial"/>
        </w:rPr>
      </w:pPr>
      <w:r w:rsidRPr="00896E47">
        <w:rPr>
          <w:rFonts w:ascii="Arial" w:hAnsi="Arial" w:cs="Arial"/>
        </w:rPr>
        <w:t> </w:t>
      </w:r>
      <w:r w:rsidRPr="002462EF">
        <w:rPr>
          <w:rFonts w:ascii="Arial" w:hAnsi="Arial" w:cs="Arial"/>
          <w:i/>
          <w:iCs/>
          <w:color w:val="FF0000"/>
        </w:rPr>
        <w:t>Enterococcus</w:t>
      </w:r>
      <w:r w:rsidRPr="002462EF">
        <w:rPr>
          <w:rFonts w:ascii="Arial" w:hAnsi="Arial" w:cs="Arial"/>
          <w:color w:val="FF0000"/>
        </w:rPr>
        <w:t>-based silver nanoparticles (SR9AgNPs) have demonstrated improved germination and biomass gain in wheat, with no apparent toxicity at tested concentrations.</w:t>
      </w:r>
      <w:r w:rsidR="008E7C7C" w:rsidRPr="002462EF">
        <w:rPr>
          <w:rFonts w:ascii="Arial" w:hAnsi="Arial" w:cs="Arial"/>
          <w:color w:val="FF0000"/>
        </w:rPr>
        <w:t xml:space="preserve"> </w:t>
      </w:r>
      <w:r w:rsidR="002731E9" w:rsidRPr="002462EF">
        <w:rPr>
          <w:rFonts w:ascii="Arial" w:hAnsi="Arial" w:cs="Arial"/>
          <w:color w:val="FF0000"/>
        </w:rPr>
        <w:t>Upadhyay et al.,2024 conducted a</w:t>
      </w:r>
      <w:r w:rsidR="008E7C7C" w:rsidRPr="002462EF">
        <w:rPr>
          <w:rFonts w:ascii="Arial" w:hAnsi="Arial" w:cs="Arial"/>
          <w:color w:val="FF0000"/>
        </w:rPr>
        <w:t xml:space="preserve"> field study on wheat and maize at the Indian Agricultural Research Institute explored the combined use of nano nitrogen (nano-urea) and nano zinc fertilizers along with conventional fertilizers. This approach maintained or improved soil microbial biomass carbon and microbial community diversity, especially boosting beneficial </w:t>
      </w:r>
      <w:r w:rsidR="008E7C7C" w:rsidRPr="00896E47">
        <w:rPr>
          <w:rFonts w:ascii="Arial" w:hAnsi="Arial" w:cs="Arial"/>
        </w:rPr>
        <w:lastRenderedPageBreak/>
        <w:t>groups like Actinobacteria and Proteobacteria. Crop yields improved, and nitrogen fertilizer use could be reduced by up to 25% with nano-fertilizer inclusion, demonstrating sustainable nutrient management linked to enhanced soil microbial health.</w:t>
      </w:r>
      <w:r w:rsidR="00425D8D" w:rsidRPr="00896E47">
        <w:rPr>
          <w:rFonts w:ascii="Arial" w:hAnsi="Arial" w:cs="Arial"/>
        </w:rPr>
        <w:t xml:space="preserve"> </w:t>
      </w:r>
      <w:proofErr w:type="spellStart"/>
      <w:r w:rsidR="00425D8D" w:rsidRPr="00896E47">
        <w:rPr>
          <w:rFonts w:ascii="Arial" w:hAnsi="Arial" w:cs="Arial"/>
        </w:rPr>
        <w:t>Bionanofertilizers</w:t>
      </w:r>
      <w:proofErr w:type="spellEnd"/>
      <w:r w:rsidR="00425D8D" w:rsidRPr="00896E47">
        <w:rPr>
          <w:rFonts w:ascii="Arial" w:hAnsi="Arial" w:cs="Arial"/>
        </w:rPr>
        <w:t>—nanoparticles combined with biofertilizers—show great promise in enhancing agricultural productivity. Several studies have illustrated that microbes such as </w:t>
      </w:r>
      <w:r w:rsidR="00425D8D" w:rsidRPr="00896E47">
        <w:rPr>
          <w:rFonts w:ascii="Arial" w:hAnsi="Arial" w:cs="Arial"/>
          <w:i/>
          <w:iCs/>
        </w:rPr>
        <w:t>Pseudomonas aeruginosa</w:t>
      </w:r>
      <w:r w:rsidR="00425D8D" w:rsidRPr="00896E47">
        <w:rPr>
          <w:rFonts w:ascii="Arial" w:hAnsi="Arial" w:cs="Arial"/>
        </w:rPr>
        <w:t> and </w:t>
      </w:r>
      <w:r w:rsidR="00425D8D" w:rsidRPr="00896E47">
        <w:rPr>
          <w:rFonts w:ascii="Arial" w:hAnsi="Arial" w:cs="Arial"/>
          <w:i/>
          <w:iCs/>
        </w:rPr>
        <w:t>Trichoderma</w:t>
      </w:r>
      <w:r w:rsidR="00425D8D" w:rsidRPr="00896E47">
        <w:rPr>
          <w:rFonts w:ascii="Arial" w:hAnsi="Arial" w:cs="Arial"/>
        </w:rPr>
        <w:t> sp. delivered with nanocarriers improve plant seed germination, growth, nutrient uptake, and stress tolerance. For example, in </w:t>
      </w:r>
      <w:r w:rsidR="00425D8D" w:rsidRPr="00896E47">
        <w:rPr>
          <w:rFonts w:ascii="Arial" w:hAnsi="Arial" w:cs="Arial"/>
          <w:i/>
          <w:iCs/>
        </w:rPr>
        <w:t>Zea mays</w:t>
      </w:r>
      <w:r w:rsidR="00425D8D" w:rsidRPr="00896E47">
        <w:rPr>
          <w:rFonts w:ascii="Arial" w:hAnsi="Arial" w:cs="Arial"/>
        </w:rPr>
        <w:t> (maize), the application of nano-Zn combined with biofertilizer improved grain yield by 1.5 to 2 times. In </w:t>
      </w:r>
      <w:r w:rsidR="00425D8D" w:rsidRPr="00896E47">
        <w:rPr>
          <w:rFonts w:ascii="Arial" w:hAnsi="Arial" w:cs="Arial"/>
          <w:i/>
          <w:iCs/>
        </w:rPr>
        <w:t>Vigna radiata</w:t>
      </w:r>
      <w:r w:rsidR="00425D8D" w:rsidRPr="00896E47">
        <w:rPr>
          <w:rFonts w:ascii="Arial" w:hAnsi="Arial" w:cs="Arial"/>
        </w:rPr>
        <w:t xml:space="preserve">, growth and survival were enhanced using nanostructured NPK fertilizers combined with beneficial microbes (Arora </w:t>
      </w:r>
      <w:r w:rsidR="00425D8D" w:rsidRPr="006D63B0">
        <w:rPr>
          <w:rFonts w:ascii="Arial" w:hAnsi="Arial" w:cs="Arial"/>
          <w:i/>
          <w:iCs/>
        </w:rPr>
        <w:t>et al.,</w:t>
      </w:r>
      <w:r w:rsidR="00425D8D" w:rsidRPr="00896E47">
        <w:rPr>
          <w:rFonts w:ascii="Arial" w:hAnsi="Arial" w:cs="Arial"/>
        </w:rPr>
        <w:t xml:space="preserve"> 2024)</w:t>
      </w:r>
      <w:r w:rsidR="00E727D7" w:rsidRPr="00896E47">
        <w:rPr>
          <w:rFonts w:ascii="Arial" w:hAnsi="Arial" w:cs="Arial"/>
        </w:rPr>
        <w:t xml:space="preserve">. </w:t>
      </w:r>
    </w:p>
    <w:p w14:paraId="370999FE" w14:textId="6C4155D8" w:rsidR="002321CB" w:rsidRPr="00896E47" w:rsidRDefault="002321CB" w:rsidP="00F76B76">
      <w:pPr>
        <w:pStyle w:val="ListParagraph"/>
        <w:spacing w:line="480" w:lineRule="auto"/>
        <w:ind w:left="1440"/>
        <w:jc w:val="both"/>
        <w:rPr>
          <w:rFonts w:ascii="Arial" w:hAnsi="Arial" w:cs="Arial"/>
        </w:rPr>
      </w:pPr>
    </w:p>
    <w:p w14:paraId="3E9878BC" w14:textId="1364127D" w:rsidR="00C37BE2" w:rsidRPr="00075D8A" w:rsidRDefault="00C37BE2" w:rsidP="00075D8A">
      <w:pPr>
        <w:pStyle w:val="ListParagraph"/>
        <w:numPr>
          <w:ilvl w:val="1"/>
          <w:numId w:val="9"/>
        </w:numPr>
        <w:spacing w:line="480" w:lineRule="auto"/>
        <w:ind w:left="284" w:hanging="284"/>
        <w:jc w:val="both"/>
        <w:rPr>
          <w:rFonts w:ascii="Arial" w:hAnsi="Arial" w:cs="Arial"/>
          <w:color w:val="FF0000"/>
        </w:rPr>
      </w:pPr>
      <w:r w:rsidRPr="00075D8A">
        <w:rPr>
          <w:rFonts w:ascii="Arial" w:hAnsi="Arial" w:cs="Arial"/>
          <w:b/>
          <w:bCs/>
          <w:color w:val="FF0000"/>
        </w:rPr>
        <w:t>Application and Impact in Agriculture</w:t>
      </w:r>
    </w:p>
    <w:p w14:paraId="2A32C704" w14:textId="7A1ABEB8" w:rsidR="00C37BE2" w:rsidRDefault="00C37BE2" w:rsidP="002462EF">
      <w:pPr>
        <w:spacing w:line="480" w:lineRule="auto"/>
        <w:jc w:val="both"/>
        <w:rPr>
          <w:rFonts w:ascii="Arial" w:hAnsi="Arial" w:cs="Arial"/>
        </w:rPr>
      </w:pPr>
      <w:r w:rsidRPr="00075D8A">
        <w:rPr>
          <w:rFonts w:ascii="Arial" w:hAnsi="Arial" w:cs="Arial"/>
          <w:b/>
          <w:bCs/>
          <w:color w:val="FF0000"/>
        </w:rPr>
        <w:t>2.2.1. Enhanced Nutrient Delivery</w:t>
      </w:r>
      <w:r w:rsidRPr="00075D8A">
        <w:rPr>
          <w:rFonts w:ascii="Arial" w:hAnsi="Arial" w:cs="Arial"/>
          <w:color w:val="FF0000"/>
        </w:rPr>
        <w:t>: Nano-fertilizers are engineered for controlled and targeted nutrient delivery, allowing deeper soil penetration and more efficient plant absorption compared to conventional fertilizers</w:t>
      </w:r>
      <w:r w:rsidR="00521A0F" w:rsidRPr="00075D8A">
        <w:rPr>
          <w:rFonts w:ascii="Arial" w:hAnsi="Arial" w:cs="Arial"/>
          <w:color w:val="FF0000"/>
        </w:rPr>
        <w:t xml:space="preserve"> (</w:t>
      </w:r>
      <w:proofErr w:type="spellStart"/>
      <w:r w:rsidR="00521A0F" w:rsidRPr="00075D8A">
        <w:rPr>
          <w:rFonts w:ascii="Arial" w:hAnsi="Arial" w:cs="Arial"/>
          <w:color w:val="FF0000"/>
        </w:rPr>
        <w:t>ShivamKumar</w:t>
      </w:r>
      <w:proofErr w:type="spellEnd"/>
      <w:r w:rsidR="00521A0F" w:rsidRPr="00075D8A">
        <w:rPr>
          <w:rFonts w:ascii="Arial" w:hAnsi="Arial" w:cs="Arial"/>
          <w:color w:val="FF0000"/>
        </w:rPr>
        <w:t xml:space="preserve"> </w:t>
      </w:r>
      <w:r w:rsidR="00521A0F" w:rsidRPr="00075D8A">
        <w:rPr>
          <w:rFonts w:ascii="Arial" w:hAnsi="Arial" w:cs="Arial"/>
          <w:i/>
          <w:iCs/>
          <w:color w:val="FF0000"/>
        </w:rPr>
        <w:t>et al.,</w:t>
      </w:r>
      <w:r w:rsidR="00521A0F" w:rsidRPr="00075D8A">
        <w:rPr>
          <w:rFonts w:ascii="Arial" w:hAnsi="Arial" w:cs="Arial"/>
          <w:color w:val="FF0000"/>
        </w:rPr>
        <w:t xml:space="preserve"> 2025).</w:t>
      </w:r>
      <w:r w:rsidR="0016766A" w:rsidRPr="00075D8A">
        <w:rPr>
          <w:rFonts w:ascii="Arial" w:hAnsi="Arial" w:cs="Arial"/>
          <w:color w:val="FF0000"/>
        </w:rPr>
        <w:t xml:space="preserve"> Case study by Zhang </w:t>
      </w:r>
      <w:r w:rsidR="0016766A" w:rsidRPr="00075D8A">
        <w:rPr>
          <w:rFonts w:ascii="Arial" w:hAnsi="Arial" w:cs="Arial"/>
          <w:i/>
          <w:iCs/>
          <w:color w:val="FF0000"/>
        </w:rPr>
        <w:t>et al.</w:t>
      </w:r>
      <w:r w:rsidR="00DF77C2" w:rsidRPr="00075D8A">
        <w:rPr>
          <w:rFonts w:ascii="Arial" w:hAnsi="Arial" w:cs="Arial"/>
          <w:i/>
          <w:iCs/>
          <w:color w:val="FF0000"/>
        </w:rPr>
        <w:t>,</w:t>
      </w:r>
      <w:r w:rsidR="00DF77C2" w:rsidRPr="00075D8A">
        <w:rPr>
          <w:rFonts w:ascii="Arial" w:hAnsi="Arial" w:cs="Arial"/>
          <w:color w:val="FF0000"/>
        </w:rPr>
        <w:t>2018.</w:t>
      </w:r>
      <w:r w:rsidR="0016766A" w:rsidRPr="00075D8A">
        <w:rPr>
          <w:rFonts w:ascii="Arial" w:hAnsi="Arial" w:cs="Arial"/>
          <w:color w:val="FF0000"/>
        </w:rPr>
        <w:t xml:space="preserve"> utilized an anion-responsive </w:t>
      </w:r>
      <w:proofErr w:type="spellStart"/>
      <w:r w:rsidR="0016766A" w:rsidRPr="00075D8A">
        <w:rPr>
          <w:rFonts w:ascii="Arial" w:hAnsi="Arial" w:cs="Arial"/>
          <w:color w:val="FF0000"/>
        </w:rPr>
        <w:t>nanofertilizer</w:t>
      </w:r>
      <w:proofErr w:type="spellEnd"/>
      <w:r w:rsidR="0016766A" w:rsidRPr="00075D8A">
        <w:rPr>
          <w:rFonts w:ascii="Arial" w:hAnsi="Arial" w:cs="Arial"/>
          <w:color w:val="FF0000"/>
        </w:rPr>
        <w:t xml:space="preserve"> based on hollow mesoporous carbon nanoparticles modified with </w:t>
      </w:r>
      <w:proofErr w:type="spellStart"/>
      <w:r w:rsidR="0016766A" w:rsidRPr="00075D8A">
        <w:rPr>
          <w:rFonts w:ascii="Arial" w:hAnsi="Arial" w:cs="Arial"/>
          <w:color w:val="FF0000"/>
        </w:rPr>
        <w:t>polyethylenimine</w:t>
      </w:r>
      <w:proofErr w:type="spellEnd"/>
      <w:r w:rsidR="0016766A" w:rsidRPr="00075D8A">
        <w:rPr>
          <w:rFonts w:ascii="Arial" w:hAnsi="Arial" w:cs="Arial"/>
          <w:color w:val="FF0000"/>
        </w:rPr>
        <w:t xml:space="preserve"> to deliver selenium in a controlled manner. This targeted nutrient delivery approach increased selenium utilization efficiency, resulting in a 60% increase in plant growth without nutrient loss. </w:t>
      </w:r>
      <w:r w:rsidR="00A567B6" w:rsidRPr="00075D8A">
        <w:rPr>
          <w:rFonts w:ascii="Arial" w:hAnsi="Arial" w:cs="Arial"/>
          <w:color w:val="FF0000"/>
        </w:rPr>
        <w:t xml:space="preserve">The study of </w:t>
      </w:r>
      <w:r w:rsidR="0016766A" w:rsidRPr="00075D8A">
        <w:rPr>
          <w:rFonts w:ascii="Arial" w:hAnsi="Arial" w:cs="Arial"/>
          <w:color w:val="FF0000"/>
        </w:rPr>
        <w:t>Saurabh et al.,2024</w:t>
      </w:r>
      <w:r w:rsidR="00A567B6" w:rsidRPr="00075D8A">
        <w:rPr>
          <w:rFonts w:ascii="Arial" w:hAnsi="Arial" w:cs="Arial"/>
          <w:color w:val="FF0000"/>
        </w:rPr>
        <w:t xml:space="preserve"> evaluated the impact of integrating </w:t>
      </w:r>
      <w:proofErr w:type="spellStart"/>
      <w:r w:rsidR="00A567B6" w:rsidRPr="00075D8A">
        <w:rPr>
          <w:rFonts w:ascii="Arial" w:hAnsi="Arial" w:cs="Arial"/>
          <w:color w:val="FF0000"/>
        </w:rPr>
        <w:t>nanofertilizers</w:t>
      </w:r>
      <w:proofErr w:type="spellEnd"/>
      <w:r w:rsidR="00A567B6" w:rsidRPr="00075D8A">
        <w:rPr>
          <w:rFonts w:ascii="Arial" w:hAnsi="Arial" w:cs="Arial"/>
          <w:color w:val="FF0000"/>
        </w:rPr>
        <w:t xml:space="preserve">, specifically </w:t>
      </w:r>
      <w:proofErr w:type="spellStart"/>
      <w:r w:rsidR="00A567B6" w:rsidRPr="00075D8A">
        <w:rPr>
          <w:rFonts w:ascii="Arial" w:hAnsi="Arial" w:cs="Arial"/>
          <w:color w:val="FF0000"/>
        </w:rPr>
        <w:t>nano</w:t>
      </w:r>
      <w:proofErr w:type="spellEnd"/>
      <w:r w:rsidR="00A567B6" w:rsidRPr="00075D8A">
        <w:rPr>
          <w:rFonts w:ascii="Arial" w:hAnsi="Arial" w:cs="Arial"/>
          <w:color w:val="FF0000"/>
        </w:rPr>
        <w:t xml:space="preserve">-urea, with conventional fertilizers on rainfed maize production. Soil application combined with foliar sprays of nano-urea was shown to significantly improve nutrient uptake, plant growth, and crop yield while reducing environmental impacts. Applying 75% of the recommended nitrogen dose with two foliar sprays of nano-urea produced grain yields comparable to 100% nitrogen application using conventional fertilizers. This approach led to a 25% reduction in nitrogen fertilizer use without yield loss, promoting efficient nutrient use. Nano-urea enhanced nitrogen uptake through </w:t>
      </w:r>
      <w:r w:rsidR="00A567B6" w:rsidRPr="00896E47">
        <w:rPr>
          <w:rFonts w:ascii="Arial" w:hAnsi="Arial" w:cs="Arial"/>
        </w:rPr>
        <w:t xml:space="preserve">controlled and sustained release, improving biomass accumulation and photosynthetic </w:t>
      </w:r>
      <w:r w:rsidR="00A567B6" w:rsidRPr="00896E47">
        <w:rPr>
          <w:rFonts w:ascii="Arial" w:hAnsi="Arial" w:cs="Arial"/>
        </w:rPr>
        <w:lastRenderedPageBreak/>
        <w:t>activity. Environmental benefits included a 25% reduction in greenhouse gas emissions and improved energy use efficiency.</w:t>
      </w:r>
    </w:p>
    <w:p w14:paraId="28310A73" w14:textId="2A3D1EFE" w:rsidR="00A90179" w:rsidRDefault="00A90179" w:rsidP="00A90179">
      <w:pPr>
        <w:spacing w:line="480" w:lineRule="auto"/>
        <w:ind w:left="504"/>
        <w:jc w:val="both"/>
        <w:rPr>
          <w:rFonts w:ascii="Arial" w:hAnsi="Arial" w:cs="Arial"/>
        </w:rPr>
      </w:pPr>
      <w:r>
        <w:rPr>
          <w:noProof/>
          <w:lang w:val="tr-TR" w:eastAsia="tr-TR"/>
        </w:rPr>
        <w:drawing>
          <wp:inline distT="0" distB="0" distL="0" distR="0" wp14:anchorId="3693C78A" wp14:editId="7B3C352F">
            <wp:extent cx="5731510" cy="5509260"/>
            <wp:effectExtent l="0" t="0" r="2540" b="0"/>
            <wp:docPr id="1128151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509260"/>
                    </a:xfrm>
                    <a:prstGeom prst="rect">
                      <a:avLst/>
                    </a:prstGeom>
                    <a:noFill/>
                    <a:ln>
                      <a:noFill/>
                    </a:ln>
                  </pic:spPr>
                </pic:pic>
              </a:graphicData>
            </a:graphic>
          </wp:inline>
        </w:drawing>
      </w:r>
    </w:p>
    <w:p w14:paraId="32A605CA" w14:textId="5746B4C7" w:rsidR="00A90179" w:rsidRDefault="00A90179" w:rsidP="00412845">
      <w:pPr>
        <w:spacing w:line="240" w:lineRule="auto"/>
        <w:ind w:left="504"/>
        <w:jc w:val="both"/>
        <w:rPr>
          <w:rFonts w:ascii="Arial" w:hAnsi="Arial" w:cs="Arial"/>
        </w:rPr>
      </w:pPr>
      <w:r>
        <w:rPr>
          <w:rFonts w:ascii="Arial" w:hAnsi="Arial" w:cs="Arial"/>
        </w:rPr>
        <w:t xml:space="preserve">Fig.2. </w:t>
      </w:r>
      <w:r w:rsidRPr="00A90179">
        <w:rPr>
          <w:rFonts w:ascii="Arial" w:hAnsi="Arial" w:cs="Arial"/>
        </w:rPr>
        <w:t xml:space="preserve">Effect of different factors on absorption, uptake, transport and penetration of nanoparticles in plants. (a) Nanoparticle traits affect how they are </w:t>
      </w:r>
      <w:proofErr w:type="spellStart"/>
      <w:r w:rsidRPr="00A90179">
        <w:rPr>
          <w:rFonts w:ascii="Arial" w:hAnsi="Arial" w:cs="Arial"/>
        </w:rPr>
        <w:t>uptaken</w:t>
      </w:r>
      <w:proofErr w:type="spellEnd"/>
      <w:r w:rsidRPr="00A90179">
        <w:rPr>
          <w:rFonts w:ascii="Arial" w:hAnsi="Arial" w:cs="Arial"/>
        </w:rPr>
        <w:t xml:space="preserve"> and translocated in the plant, as well as the application method. (b) In the soil, nanoparticles can interact with microorganisms and compounds, which might facilitate or hamper their absorption. Several tissues (epidermis, endodermis…) and barriers (Casparian strip, cuticle…) must be crossed before reaching the vascular tissues, depending on the entry point (roots or leaves). (c) Nanomaterials can follow the </w:t>
      </w:r>
      <w:proofErr w:type="spellStart"/>
      <w:r w:rsidRPr="00A90179">
        <w:rPr>
          <w:rFonts w:ascii="Arial" w:hAnsi="Arial" w:cs="Arial"/>
        </w:rPr>
        <w:t>apoplastic</w:t>
      </w:r>
      <w:proofErr w:type="spellEnd"/>
      <w:r w:rsidRPr="00A90179">
        <w:rPr>
          <w:rFonts w:ascii="Arial" w:hAnsi="Arial" w:cs="Arial"/>
        </w:rPr>
        <w:t xml:space="preserve"> and/or the </w:t>
      </w:r>
      <w:proofErr w:type="spellStart"/>
      <w:r w:rsidRPr="00A90179">
        <w:rPr>
          <w:rFonts w:ascii="Arial" w:hAnsi="Arial" w:cs="Arial"/>
        </w:rPr>
        <w:t>symplastic</w:t>
      </w:r>
      <w:proofErr w:type="spellEnd"/>
      <w:r w:rsidRPr="00A90179">
        <w:rPr>
          <w:rFonts w:ascii="Arial" w:hAnsi="Arial" w:cs="Arial"/>
        </w:rPr>
        <w:t xml:space="preserve"> pathways for moving up and down the plant, and radial movement for changing from one pathway to the other. (d) Several mechanisms have been proposed for the internalization of nanoparticles inside the cells, such as endocytosis, pore formation, mediated by carrier proteins, and through plasmodesmata. Reproduced from Pérez-de-Luque </w:t>
      </w:r>
      <w:r>
        <w:rPr>
          <w:rFonts w:ascii="Arial" w:hAnsi="Arial" w:cs="Arial"/>
        </w:rPr>
        <w:t>(</w:t>
      </w:r>
      <w:hyperlink r:id="rId10" w:history="1">
        <w:r w:rsidR="00412845" w:rsidRPr="00303665">
          <w:rPr>
            <w:rStyle w:val="Hyperlink"/>
            <w:rFonts w:ascii="Arial" w:hAnsi="Arial" w:cs="Arial"/>
          </w:rPr>
          <w:t>https://www.frontiersin.org/journals/environmental-science/articles/10.3389/fenvs.2017.00012/full</w:t>
        </w:r>
      </w:hyperlink>
      <w:r w:rsidR="00412845">
        <w:rPr>
          <w:rFonts w:ascii="Arial" w:hAnsi="Arial" w:cs="Arial"/>
        </w:rPr>
        <w:t xml:space="preserve">) </w:t>
      </w:r>
    </w:p>
    <w:p w14:paraId="53C1A645" w14:textId="77777777" w:rsidR="003E34EB" w:rsidRPr="00896E47" w:rsidRDefault="003E34EB" w:rsidP="00412845">
      <w:pPr>
        <w:spacing w:line="240" w:lineRule="auto"/>
        <w:ind w:left="504"/>
        <w:jc w:val="both"/>
        <w:rPr>
          <w:rFonts w:ascii="Arial" w:hAnsi="Arial" w:cs="Arial"/>
        </w:rPr>
      </w:pPr>
    </w:p>
    <w:p w14:paraId="6F2ADC25" w14:textId="77777777" w:rsidR="00075D8A" w:rsidRPr="00075D8A" w:rsidRDefault="00C37BE2" w:rsidP="00075D8A">
      <w:pPr>
        <w:spacing w:line="480" w:lineRule="auto"/>
        <w:jc w:val="both"/>
        <w:rPr>
          <w:rFonts w:ascii="Arial" w:hAnsi="Arial" w:cs="Arial"/>
          <w:b/>
          <w:bCs/>
          <w:color w:val="FF0000"/>
        </w:rPr>
      </w:pPr>
      <w:r w:rsidRPr="00075D8A">
        <w:rPr>
          <w:rFonts w:ascii="Arial" w:hAnsi="Arial" w:cs="Arial"/>
          <w:b/>
          <w:bCs/>
          <w:color w:val="FF0000"/>
        </w:rPr>
        <w:t>2.2.2. Improved Crop Yields</w:t>
      </w:r>
    </w:p>
    <w:p w14:paraId="7909A0D8" w14:textId="0CF6B282" w:rsidR="00C37BE2" w:rsidRPr="00075D8A" w:rsidRDefault="00CA3BCE" w:rsidP="00075D8A">
      <w:pPr>
        <w:spacing w:line="480" w:lineRule="auto"/>
        <w:jc w:val="both"/>
        <w:rPr>
          <w:rFonts w:ascii="Arial" w:hAnsi="Arial" w:cs="Arial"/>
          <w:color w:val="FF0000"/>
        </w:rPr>
      </w:pPr>
      <w:r w:rsidRPr="00075D8A">
        <w:rPr>
          <w:rFonts w:ascii="Arial" w:hAnsi="Arial" w:cs="Arial"/>
          <w:color w:val="FF0000"/>
          <w:spacing w:val="1"/>
        </w:rPr>
        <w:t xml:space="preserve"> </w:t>
      </w:r>
      <w:r w:rsidRPr="00075D8A">
        <w:rPr>
          <w:rFonts w:ascii="Arial" w:hAnsi="Arial" w:cs="Arial"/>
          <w:color w:val="FF0000"/>
        </w:rPr>
        <w:t>The growing global need for agricultural products has caused farmers to use too many traditional fertilizers. This has led to pollution, damage to soil and water, and health problems for people. Globalization has made these problems worse, so there is a need for better and more sustainable farming methods. Nanotechnology offers a new way to improve how nutrients are delivered to plants while reducing harm to the environment.</w:t>
      </w:r>
      <w:r w:rsidR="00C37BE2" w:rsidRPr="00075D8A">
        <w:rPr>
          <w:rFonts w:ascii="Arial" w:hAnsi="Arial" w:cs="Arial"/>
          <w:color w:val="FF0000"/>
        </w:rPr>
        <w:t xml:space="preserve"> Application of nano-fertilizers has led to significant yield improvements in major crops:</w:t>
      </w:r>
    </w:p>
    <w:p w14:paraId="016C67BF" w14:textId="77777777"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Wheat: 20–55% yield increase</w:t>
      </w:r>
    </w:p>
    <w:p w14:paraId="36D4C5CE" w14:textId="77777777"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Potato: 20–35% yield increase</w:t>
      </w:r>
    </w:p>
    <w:p w14:paraId="1BB54B41" w14:textId="77777777"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Maize: 20–40% yield increase</w:t>
      </w:r>
    </w:p>
    <w:p w14:paraId="1514AC45" w14:textId="27F32CF2"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Rice: 13–25% yield increase</w:t>
      </w:r>
      <w:r w:rsidR="00CE36C3" w:rsidRPr="00075D8A">
        <w:rPr>
          <w:rFonts w:ascii="Arial" w:hAnsi="Arial" w:cs="Arial"/>
          <w:color w:val="FF0000"/>
        </w:rPr>
        <w:t xml:space="preserve"> (Goyal </w:t>
      </w:r>
      <w:r w:rsidR="00CE36C3" w:rsidRPr="00075D8A">
        <w:rPr>
          <w:rFonts w:ascii="Arial" w:hAnsi="Arial" w:cs="Arial"/>
          <w:i/>
          <w:iCs/>
          <w:color w:val="FF0000"/>
        </w:rPr>
        <w:t>et al.,</w:t>
      </w:r>
      <w:r w:rsidR="00CE36C3" w:rsidRPr="00075D8A">
        <w:rPr>
          <w:rFonts w:ascii="Arial" w:hAnsi="Arial" w:cs="Arial"/>
          <w:color w:val="FF0000"/>
        </w:rPr>
        <w:t xml:space="preserve"> 2025)</w:t>
      </w:r>
    </w:p>
    <w:p w14:paraId="3803F17D" w14:textId="0357441A" w:rsidR="00510C8B" w:rsidRPr="00896E47" w:rsidRDefault="00510C8B" w:rsidP="00F76B76">
      <w:pPr>
        <w:spacing w:line="480" w:lineRule="auto"/>
        <w:ind w:left="864"/>
        <w:jc w:val="both"/>
        <w:rPr>
          <w:rFonts w:ascii="Arial" w:hAnsi="Arial" w:cs="Arial"/>
        </w:rPr>
      </w:pPr>
      <w:r w:rsidRPr="00896E47">
        <w:rPr>
          <w:rFonts w:ascii="Arial" w:hAnsi="Arial" w:cs="Arial"/>
          <w:noProof/>
          <w:lang w:val="tr-TR" w:eastAsia="tr-TR"/>
        </w:rPr>
        <w:drawing>
          <wp:inline distT="0" distB="0" distL="0" distR="0" wp14:anchorId="45DC4D39" wp14:editId="28CD871E">
            <wp:extent cx="5731510" cy="3326130"/>
            <wp:effectExtent l="0" t="0" r="2540" b="7620"/>
            <wp:docPr id="1133404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4620" name=""/>
                    <pic:cNvPicPr/>
                  </pic:nvPicPr>
                  <pic:blipFill>
                    <a:blip r:embed="rId11"/>
                    <a:stretch>
                      <a:fillRect/>
                    </a:stretch>
                  </pic:blipFill>
                  <pic:spPr>
                    <a:xfrm>
                      <a:off x="0" y="0"/>
                      <a:ext cx="5731510" cy="3326130"/>
                    </a:xfrm>
                    <a:prstGeom prst="rect">
                      <a:avLst/>
                    </a:prstGeom>
                  </pic:spPr>
                </pic:pic>
              </a:graphicData>
            </a:graphic>
          </wp:inline>
        </w:drawing>
      </w:r>
    </w:p>
    <w:p w14:paraId="7EFE0474" w14:textId="3D7A8608" w:rsidR="00510C8B" w:rsidRPr="00896E47" w:rsidRDefault="00266BEE" w:rsidP="00F76B76">
      <w:pPr>
        <w:spacing w:line="480" w:lineRule="auto"/>
        <w:ind w:left="864"/>
        <w:jc w:val="both"/>
        <w:rPr>
          <w:rFonts w:ascii="Arial" w:hAnsi="Arial" w:cs="Arial"/>
        </w:rPr>
      </w:pPr>
      <w:r>
        <w:rPr>
          <w:rFonts w:ascii="Arial" w:hAnsi="Arial" w:cs="Arial"/>
        </w:rPr>
        <w:t xml:space="preserve">Fig </w:t>
      </w:r>
      <w:r w:rsidR="003E34EB">
        <w:rPr>
          <w:rFonts w:ascii="Arial" w:hAnsi="Arial" w:cs="Arial"/>
        </w:rPr>
        <w:t>3</w:t>
      </w:r>
      <w:r>
        <w:rPr>
          <w:rFonts w:ascii="Arial" w:hAnsi="Arial" w:cs="Arial"/>
        </w:rPr>
        <w:t>-</w:t>
      </w:r>
      <w:r w:rsidR="00495EFB">
        <w:rPr>
          <w:rFonts w:ascii="Arial" w:hAnsi="Arial" w:cs="Arial"/>
        </w:rPr>
        <w:t xml:space="preserve"> </w:t>
      </w:r>
      <w:r w:rsidR="00510C8B" w:rsidRPr="00896E47">
        <w:rPr>
          <w:rFonts w:ascii="Arial" w:hAnsi="Arial" w:cs="Arial"/>
        </w:rPr>
        <w:t xml:space="preserve">Biological yield of wheat plants treated with various nano-fertilizers (in ton/ha) </w:t>
      </w:r>
      <w:r w:rsidR="00510C8B" w:rsidRPr="00896E47">
        <w:rPr>
          <w:rFonts w:ascii="Arial" w:hAnsi="Arial" w:cs="Arial"/>
          <w:i/>
          <w:iCs/>
        </w:rPr>
        <w:t>Source: (Goyal et al., 2025)</w:t>
      </w:r>
      <w:r w:rsidR="00B14A2C" w:rsidRPr="00896E47">
        <w:rPr>
          <w:rFonts w:ascii="Arial" w:hAnsi="Arial" w:cs="Arial"/>
          <w:i/>
          <w:iCs/>
        </w:rPr>
        <w:t>.</w:t>
      </w:r>
    </w:p>
    <w:p w14:paraId="34567B2F" w14:textId="4E9C122C" w:rsidR="00B14A2C" w:rsidRPr="00075D8A" w:rsidRDefault="00494AF1" w:rsidP="00075D8A">
      <w:pPr>
        <w:spacing w:line="480" w:lineRule="auto"/>
        <w:jc w:val="both"/>
        <w:rPr>
          <w:rFonts w:ascii="Arial" w:hAnsi="Arial" w:cs="Arial"/>
          <w:color w:val="FF0000"/>
        </w:rPr>
      </w:pPr>
      <w:r w:rsidRPr="00075D8A">
        <w:rPr>
          <w:rFonts w:ascii="Arial" w:hAnsi="Arial" w:cs="Arial"/>
          <w:color w:val="FF0000"/>
        </w:rPr>
        <w:lastRenderedPageBreak/>
        <w:t>Report showed</w:t>
      </w:r>
      <w:r w:rsidR="00B14A2C" w:rsidRPr="00075D8A">
        <w:rPr>
          <w:rFonts w:ascii="Arial" w:hAnsi="Arial" w:cs="Arial"/>
          <w:color w:val="FF0000"/>
        </w:rPr>
        <w:t xml:space="preserve"> that wheat plants treated with nano-fertilizers grew taller than the plants that were not treated (control group)</w:t>
      </w:r>
      <w:r w:rsidRPr="00075D8A">
        <w:rPr>
          <w:rFonts w:ascii="Arial" w:hAnsi="Arial" w:cs="Arial"/>
          <w:color w:val="FF0000"/>
        </w:rPr>
        <w:t xml:space="preserve"> (Fig 3)</w:t>
      </w:r>
      <w:r w:rsidR="00B14A2C" w:rsidRPr="00075D8A">
        <w:rPr>
          <w:rFonts w:ascii="Arial" w:hAnsi="Arial" w:cs="Arial"/>
          <w:color w:val="FF0000"/>
        </w:rPr>
        <w:t>. The nano-fertilized plants were consistently taller during the entire growth period. This means that using nano-fertilizers help the plants grow better, probably because the plants can absorb and use nutrients more efficiently</w:t>
      </w:r>
      <w:r w:rsidRPr="00075D8A">
        <w:rPr>
          <w:rFonts w:ascii="Arial" w:hAnsi="Arial" w:cs="Arial"/>
          <w:color w:val="FF0000"/>
        </w:rPr>
        <w:t xml:space="preserve"> </w:t>
      </w:r>
      <w:r w:rsidR="00B14A2C" w:rsidRPr="00075D8A">
        <w:rPr>
          <w:rFonts w:ascii="Arial" w:hAnsi="Arial" w:cs="Arial"/>
          <w:i/>
          <w:iCs/>
          <w:color w:val="FF0000"/>
        </w:rPr>
        <w:t>(Goyal et al., 2025).</w:t>
      </w:r>
    </w:p>
    <w:p w14:paraId="791F66F0" w14:textId="77777777" w:rsidR="00075D8A" w:rsidRPr="00075D8A" w:rsidRDefault="00C37BE2" w:rsidP="00F76B76">
      <w:pPr>
        <w:spacing w:line="480" w:lineRule="auto"/>
        <w:ind w:left="504"/>
        <w:jc w:val="both"/>
        <w:rPr>
          <w:rFonts w:ascii="Arial" w:hAnsi="Arial" w:cs="Arial"/>
          <w:b/>
          <w:bCs/>
          <w:color w:val="FF0000"/>
        </w:rPr>
      </w:pPr>
      <w:r w:rsidRPr="00075D8A">
        <w:rPr>
          <w:rFonts w:ascii="Arial" w:hAnsi="Arial" w:cs="Arial"/>
          <w:b/>
          <w:bCs/>
          <w:color w:val="FF0000"/>
        </w:rPr>
        <w:t>2.2.3. Plant Growth and Metabolism</w:t>
      </w:r>
    </w:p>
    <w:p w14:paraId="55219A9F" w14:textId="17FDA7E9" w:rsidR="00C37BE2" w:rsidRPr="00075D8A" w:rsidRDefault="00C37BE2" w:rsidP="00075D8A">
      <w:pPr>
        <w:spacing w:line="480" w:lineRule="auto"/>
        <w:jc w:val="both"/>
        <w:rPr>
          <w:rFonts w:ascii="Arial" w:hAnsi="Arial" w:cs="Arial"/>
          <w:color w:val="FF0000"/>
        </w:rPr>
      </w:pPr>
      <w:r w:rsidRPr="00075D8A">
        <w:rPr>
          <w:rFonts w:ascii="Arial" w:hAnsi="Arial" w:cs="Arial"/>
          <w:color w:val="FF0000"/>
        </w:rPr>
        <w:t xml:space="preserve"> Nano-fertilizers accelerate seed germination, seedling development, photosynthetic activity, and the synthesis of carbohydrates and proteins, resulting in healthier, more robust plants</w:t>
      </w:r>
      <w:r w:rsidR="00E86D38" w:rsidRPr="00075D8A">
        <w:rPr>
          <w:rFonts w:ascii="Arial" w:hAnsi="Arial" w:cs="Arial"/>
          <w:color w:val="FF0000"/>
        </w:rPr>
        <w:t xml:space="preserve"> (Shivam Kumar </w:t>
      </w:r>
      <w:r w:rsidR="00E86D38" w:rsidRPr="00075D8A">
        <w:rPr>
          <w:rFonts w:ascii="Arial" w:hAnsi="Arial" w:cs="Arial"/>
          <w:i/>
          <w:iCs/>
          <w:color w:val="FF0000"/>
        </w:rPr>
        <w:t>et al.,</w:t>
      </w:r>
      <w:r w:rsidR="00E86D38" w:rsidRPr="00075D8A">
        <w:rPr>
          <w:rFonts w:ascii="Arial" w:hAnsi="Arial" w:cs="Arial"/>
          <w:color w:val="FF0000"/>
        </w:rPr>
        <w:t>2025)</w:t>
      </w:r>
      <w:r w:rsidRPr="00075D8A">
        <w:rPr>
          <w:rFonts w:ascii="Arial" w:hAnsi="Arial" w:cs="Arial"/>
          <w:color w:val="FF0000"/>
        </w:rPr>
        <w:t>.</w:t>
      </w:r>
      <w:r w:rsidR="00CF0386" w:rsidRPr="00075D8A">
        <w:rPr>
          <w:rFonts w:ascii="Arial" w:hAnsi="Arial" w:cs="Arial"/>
          <w:color w:val="FF0000"/>
        </w:rPr>
        <w:t xml:space="preserve"> Using nano fertilizers in sustainable farming can help increase crop yields and protect the environment. They reduce the loss of nutrients through runoff and leaching, which lowers pollution. Nano fertilizers help plants use nutrients more effectively and reduce harmful effects on the environment. Because of this, nano fertilizers are very important for developing better and more sustainable farming methods in the future.</w:t>
      </w:r>
    </w:p>
    <w:p w14:paraId="3F71C18C" w14:textId="254A4D1F" w:rsidR="00C37BE2" w:rsidRPr="00075D8A" w:rsidRDefault="00CF0386" w:rsidP="00F76B76">
      <w:pPr>
        <w:spacing w:line="480" w:lineRule="auto"/>
        <w:jc w:val="both"/>
        <w:rPr>
          <w:rFonts w:ascii="Arial" w:hAnsi="Arial" w:cs="Arial"/>
          <w:color w:val="FF0000"/>
        </w:rPr>
      </w:pPr>
      <w:r w:rsidRPr="00075D8A">
        <w:rPr>
          <w:rFonts w:ascii="Arial" w:hAnsi="Arial" w:cs="Arial"/>
          <w:b/>
          <w:bCs/>
          <w:color w:val="FF0000"/>
        </w:rPr>
        <w:t>3.</w:t>
      </w:r>
      <w:r w:rsidR="00C37BE2" w:rsidRPr="00075D8A">
        <w:rPr>
          <w:rFonts w:ascii="Arial" w:hAnsi="Arial" w:cs="Arial"/>
          <w:b/>
          <w:bCs/>
          <w:color w:val="FF0000"/>
        </w:rPr>
        <w:t xml:space="preserve"> Integration with Biofertilizers: Nano-Biofertilizers</w:t>
      </w:r>
    </w:p>
    <w:p w14:paraId="5283ED21" w14:textId="77777777" w:rsidR="00075D8A" w:rsidRPr="00075D8A" w:rsidRDefault="00C37BE2" w:rsidP="00075D8A">
      <w:pPr>
        <w:pStyle w:val="ListParagraph"/>
        <w:numPr>
          <w:ilvl w:val="1"/>
          <w:numId w:val="21"/>
        </w:numPr>
        <w:spacing w:line="480" w:lineRule="auto"/>
        <w:ind w:left="142" w:hanging="142"/>
        <w:jc w:val="both"/>
        <w:rPr>
          <w:rFonts w:ascii="Arial" w:hAnsi="Arial" w:cs="Arial"/>
          <w:color w:val="FF0000"/>
        </w:rPr>
      </w:pPr>
      <w:r w:rsidRPr="00075D8A">
        <w:rPr>
          <w:rFonts w:ascii="Arial" w:hAnsi="Arial" w:cs="Arial"/>
          <w:b/>
          <w:bCs/>
          <w:color w:val="FF0000"/>
        </w:rPr>
        <w:t>Synergistic Effects</w:t>
      </w:r>
    </w:p>
    <w:p w14:paraId="0A1AF17A" w14:textId="41316AD0" w:rsidR="00C37BE2" w:rsidRDefault="00C37BE2" w:rsidP="00075D8A">
      <w:pPr>
        <w:pStyle w:val="ListParagraph"/>
        <w:spacing w:line="480" w:lineRule="auto"/>
        <w:ind w:left="0"/>
        <w:jc w:val="both"/>
        <w:rPr>
          <w:rFonts w:ascii="Arial" w:hAnsi="Arial" w:cs="Arial"/>
          <w:color w:val="FF0000"/>
        </w:rPr>
      </w:pPr>
      <w:r w:rsidRPr="00075D8A">
        <w:rPr>
          <w:rFonts w:ascii="Arial" w:hAnsi="Arial" w:cs="Arial"/>
          <w:color w:val="FF0000"/>
        </w:rPr>
        <w:t xml:space="preserve"> Combining nanoparticles with biofertilizers (nano-biofertilizers) enhances plant growth, nutrient uptake, and stress tolerance under both biotic and abiotic stresses</w:t>
      </w:r>
      <w:r w:rsidR="00F841AA" w:rsidRPr="00075D8A">
        <w:rPr>
          <w:rFonts w:ascii="Arial" w:hAnsi="Arial" w:cs="Arial"/>
          <w:color w:val="FF0000"/>
        </w:rPr>
        <w:t xml:space="preserve">. Using nanoparticles together with biofertilizers helps plants grow stronger and tolerate stress better. When combined, they form a new tool called nano-biofertilizers (NBF), which is more affordable, eco-friendly, and useful for farming. These NBFs are made by coating tiny particles of minerals like silicon, zinc, copper, iron, nickel, titanium, and silver, along with natural materials </w:t>
      </w:r>
      <w:r w:rsidR="00075D8A" w:rsidRPr="00075D8A">
        <w:rPr>
          <w:rFonts w:ascii="Arial" w:hAnsi="Arial" w:cs="Arial"/>
          <w:color w:val="FF0000"/>
        </w:rPr>
        <w:t>such as</w:t>
      </w:r>
      <w:r w:rsidR="00F841AA" w:rsidRPr="00075D8A">
        <w:rPr>
          <w:rFonts w:ascii="Arial" w:hAnsi="Arial" w:cs="Arial"/>
          <w:color w:val="FF0000"/>
        </w:rPr>
        <w:t xml:space="preserve"> chitosan, cellulose, and starch. This helps avoid pollution caused by regular fertilizers. Although NBFs are still new in farming, they have great potential to change traditional farming into smarter and better methods </w:t>
      </w:r>
      <w:r w:rsidR="00366A12" w:rsidRPr="00075D8A">
        <w:rPr>
          <w:rFonts w:ascii="Arial" w:hAnsi="Arial" w:cs="Arial"/>
          <w:color w:val="FF0000"/>
        </w:rPr>
        <w:t>(Sharma et al. 2022)</w:t>
      </w:r>
      <w:r w:rsidRPr="00075D8A">
        <w:rPr>
          <w:rFonts w:ascii="Arial" w:hAnsi="Arial" w:cs="Arial"/>
          <w:color w:val="FF0000"/>
        </w:rPr>
        <w:t>.</w:t>
      </w:r>
    </w:p>
    <w:p w14:paraId="1FDB756C" w14:textId="77777777" w:rsidR="00075D8A" w:rsidRPr="00075D8A" w:rsidRDefault="00075D8A" w:rsidP="00075D8A">
      <w:pPr>
        <w:pStyle w:val="ListParagraph"/>
        <w:spacing w:line="480" w:lineRule="auto"/>
        <w:ind w:left="0"/>
        <w:jc w:val="both"/>
        <w:rPr>
          <w:rFonts w:ascii="Arial" w:hAnsi="Arial" w:cs="Arial"/>
          <w:color w:val="FF0000"/>
        </w:rPr>
      </w:pPr>
    </w:p>
    <w:p w14:paraId="4D9927F3" w14:textId="77777777" w:rsidR="00075D8A" w:rsidRPr="00075D8A" w:rsidRDefault="00C37BE2" w:rsidP="00075D8A">
      <w:pPr>
        <w:pStyle w:val="ListParagraph"/>
        <w:numPr>
          <w:ilvl w:val="1"/>
          <w:numId w:val="21"/>
        </w:numPr>
        <w:spacing w:line="480" w:lineRule="auto"/>
        <w:ind w:left="142" w:hanging="142"/>
        <w:jc w:val="both"/>
        <w:rPr>
          <w:rFonts w:ascii="Arial" w:hAnsi="Arial" w:cs="Arial"/>
          <w:color w:val="FF0000"/>
        </w:rPr>
      </w:pPr>
      <w:r w:rsidRPr="00075D8A">
        <w:rPr>
          <w:rFonts w:ascii="Arial" w:hAnsi="Arial" w:cs="Arial"/>
          <w:b/>
          <w:bCs/>
          <w:color w:val="FF0000"/>
        </w:rPr>
        <w:t>Microbial Encapsulation</w:t>
      </w:r>
    </w:p>
    <w:p w14:paraId="46AE9216" w14:textId="12FEA1FD" w:rsidR="00C37BE2" w:rsidRPr="00075D8A" w:rsidRDefault="00C37BE2" w:rsidP="00075D8A">
      <w:pPr>
        <w:pStyle w:val="ListParagraph"/>
        <w:spacing w:line="480" w:lineRule="auto"/>
        <w:ind w:left="0"/>
        <w:jc w:val="both"/>
        <w:rPr>
          <w:rFonts w:ascii="Arial" w:hAnsi="Arial" w:cs="Arial"/>
          <w:color w:val="FF0000"/>
        </w:rPr>
      </w:pPr>
      <w:r w:rsidRPr="00075D8A">
        <w:rPr>
          <w:rFonts w:ascii="Arial" w:hAnsi="Arial" w:cs="Arial"/>
          <w:color w:val="FF0000"/>
        </w:rPr>
        <w:lastRenderedPageBreak/>
        <w:t xml:space="preserve"> Encapsulation of beneficial microbes with nanoparticles improves their survival, colonization, and efficacy in the rhizosphere, further boosting nutrient cycling and plant health</w:t>
      </w:r>
      <w:r w:rsidR="00643E6A" w:rsidRPr="00075D8A">
        <w:rPr>
          <w:rFonts w:ascii="Arial" w:hAnsi="Arial" w:cs="Arial"/>
          <w:color w:val="FF0000"/>
        </w:rPr>
        <w:t xml:space="preserve"> (</w:t>
      </w:r>
      <w:proofErr w:type="spellStart"/>
      <w:r w:rsidR="00643E6A" w:rsidRPr="00075D8A">
        <w:rPr>
          <w:rFonts w:ascii="Arial" w:hAnsi="Arial" w:cs="Arial"/>
          <w:color w:val="FF0000"/>
        </w:rPr>
        <w:t>Kannikka</w:t>
      </w:r>
      <w:proofErr w:type="spellEnd"/>
      <w:r w:rsidR="00643E6A" w:rsidRPr="00075D8A">
        <w:rPr>
          <w:rFonts w:ascii="Arial" w:hAnsi="Arial" w:cs="Arial"/>
          <w:color w:val="FF0000"/>
        </w:rPr>
        <w:t xml:space="preserve"> </w:t>
      </w:r>
      <w:r w:rsidR="00643E6A" w:rsidRPr="00075D8A">
        <w:rPr>
          <w:rFonts w:ascii="Arial" w:hAnsi="Arial" w:cs="Arial"/>
          <w:i/>
          <w:iCs/>
          <w:color w:val="FF0000"/>
        </w:rPr>
        <w:t>et al.,</w:t>
      </w:r>
      <w:r w:rsidR="00643E6A" w:rsidRPr="00075D8A">
        <w:rPr>
          <w:rFonts w:ascii="Arial" w:hAnsi="Arial" w:cs="Arial"/>
          <w:color w:val="FF0000"/>
        </w:rPr>
        <w:t xml:space="preserve"> 2024)</w:t>
      </w:r>
      <w:r w:rsidRPr="00075D8A">
        <w:rPr>
          <w:rFonts w:ascii="Arial" w:hAnsi="Arial" w:cs="Arial"/>
          <w:color w:val="FF0000"/>
        </w:rPr>
        <w:t>.</w:t>
      </w:r>
      <w:r w:rsidR="00BF42E8" w:rsidRPr="00075D8A">
        <w:rPr>
          <w:rFonts w:ascii="Arial" w:hAnsi="Arial" w:cs="Arial"/>
          <w:color w:val="FF0000"/>
        </w:rPr>
        <w:t xml:space="preserve"> a biofertilizer is ideally defined as a beneficial strain(s) of microorganism(s) that generates plant growth promoting properties, can be included in a carrier, and possess nutrient storage and release properties specified by the producer and can be readily applied to the soil or the plant (</w:t>
      </w:r>
      <w:proofErr w:type="spellStart"/>
      <w:r w:rsidR="00BF42E8" w:rsidRPr="00075D8A">
        <w:rPr>
          <w:rFonts w:ascii="Arial" w:hAnsi="Arial" w:cs="Arial"/>
          <w:color w:val="FF0000"/>
        </w:rPr>
        <w:t>Malusá</w:t>
      </w:r>
      <w:proofErr w:type="spellEnd"/>
      <w:r w:rsidR="00BF42E8" w:rsidRPr="00075D8A">
        <w:rPr>
          <w:rFonts w:ascii="Arial" w:hAnsi="Arial" w:cs="Arial"/>
          <w:color w:val="FF0000"/>
        </w:rPr>
        <w:t xml:space="preserve"> et al., 2012). Looking at the advantages, biofertilizers are now considered as fundamental to modern agriculture because of its low cost, renewable and eco-friendly nature</w:t>
      </w:r>
      <w:r w:rsidR="00EE34E8" w:rsidRPr="00075D8A">
        <w:rPr>
          <w:rFonts w:ascii="Arial" w:hAnsi="Arial" w:cs="Arial"/>
          <w:color w:val="FF0000"/>
        </w:rPr>
        <w:t xml:space="preserve">. </w:t>
      </w:r>
    </w:p>
    <w:p w14:paraId="32273BBF" w14:textId="3721BA58" w:rsidR="00C37BE2" w:rsidRPr="00075D8A" w:rsidRDefault="00C37BE2" w:rsidP="00075D8A">
      <w:pPr>
        <w:pStyle w:val="ListParagraph"/>
        <w:numPr>
          <w:ilvl w:val="1"/>
          <w:numId w:val="21"/>
        </w:numPr>
        <w:spacing w:line="480" w:lineRule="auto"/>
        <w:ind w:left="0" w:firstLine="0"/>
        <w:jc w:val="both"/>
        <w:rPr>
          <w:rFonts w:ascii="Arial" w:hAnsi="Arial" w:cs="Arial"/>
          <w:color w:val="FF0000"/>
        </w:rPr>
      </w:pPr>
      <w:r w:rsidRPr="00896E47">
        <w:rPr>
          <w:rFonts w:ascii="Arial" w:hAnsi="Arial" w:cs="Arial"/>
          <w:b/>
          <w:bCs/>
        </w:rPr>
        <w:t>Sustainability</w:t>
      </w:r>
      <w:r w:rsidRPr="00896E47">
        <w:rPr>
          <w:rFonts w:ascii="Arial" w:hAnsi="Arial" w:cs="Arial"/>
        </w:rPr>
        <w:t xml:space="preserve">: Nano-biofertilizers offer a promising, long-lasting, and versatile </w:t>
      </w:r>
      <w:r w:rsidRPr="00075D8A">
        <w:rPr>
          <w:rFonts w:ascii="Arial" w:hAnsi="Arial" w:cs="Arial"/>
          <w:color w:val="FF0000"/>
        </w:rPr>
        <w:t>solution for precision and smart agriculture, addressing the limitations of both conventional fertilizers and standalone nanomaterials</w:t>
      </w:r>
      <w:hyperlink r:id="rId12" w:tgtFrame="_blank" w:history="1">
        <w:r w:rsidRPr="00075D8A">
          <w:rPr>
            <w:rStyle w:val="Hyperlink"/>
            <w:rFonts w:ascii="Arial" w:hAnsi="Arial" w:cs="Arial"/>
            <w:color w:val="FF0000"/>
          </w:rPr>
          <w:t>6</w:t>
        </w:r>
      </w:hyperlink>
      <w:r w:rsidRPr="00075D8A">
        <w:rPr>
          <w:rFonts w:ascii="Arial" w:hAnsi="Arial" w:cs="Arial"/>
          <w:color w:val="FF0000"/>
        </w:rPr>
        <w:t>.</w:t>
      </w:r>
    </w:p>
    <w:p w14:paraId="2E16A393" w14:textId="5D8A545F" w:rsidR="004C78EF" w:rsidRPr="00896E47" w:rsidRDefault="004C78EF" w:rsidP="00F76B76">
      <w:pPr>
        <w:pStyle w:val="ListParagraph"/>
        <w:numPr>
          <w:ilvl w:val="1"/>
          <w:numId w:val="21"/>
        </w:numPr>
        <w:spacing w:line="480" w:lineRule="auto"/>
        <w:jc w:val="both"/>
        <w:rPr>
          <w:rFonts w:ascii="Arial" w:hAnsi="Arial" w:cs="Arial"/>
          <w:b/>
          <w:bCs/>
        </w:rPr>
      </w:pPr>
      <w:r w:rsidRPr="00896E47">
        <w:rPr>
          <w:rFonts w:ascii="Arial" w:hAnsi="Arial" w:cs="Arial"/>
          <w:b/>
          <w:bCs/>
        </w:rPr>
        <w:t>Critical Assessment: Impact of Nano-Fertilizers vs. Conventional Fertilizers</w:t>
      </w:r>
    </w:p>
    <w:p w14:paraId="358DF8FF" w14:textId="77777777" w:rsidR="004C78EF" w:rsidRPr="00896E47" w:rsidRDefault="004C78EF" w:rsidP="00F76B76">
      <w:pPr>
        <w:spacing w:line="480" w:lineRule="auto"/>
        <w:jc w:val="both"/>
        <w:rPr>
          <w:rFonts w:ascii="Arial" w:hAnsi="Arial" w:cs="Arial"/>
        </w:rPr>
      </w:pPr>
      <w:r w:rsidRPr="00896E47">
        <w:rPr>
          <w:rFonts w:ascii="Arial" w:hAnsi="Arial" w:cs="Arial"/>
          <w:b/>
          <w:bCs/>
        </w:rPr>
        <w:t>Nutrient Use Efficiency (NUE)</w:t>
      </w:r>
    </w:p>
    <w:p w14:paraId="22962A20" w14:textId="77777777" w:rsidR="004C78EF" w:rsidRPr="00896E47" w:rsidRDefault="004C78EF" w:rsidP="00F76B76">
      <w:pPr>
        <w:numPr>
          <w:ilvl w:val="0"/>
          <w:numId w:val="20"/>
        </w:numPr>
        <w:spacing w:line="480" w:lineRule="auto"/>
        <w:jc w:val="both"/>
        <w:rPr>
          <w:rFonts w:ascii="Arial" w:hAnsi="Arial" w:cs="Arial"/>
        </w:rPr>
      </w:pPr>
      <w:r w:rsidRPr="00896E47">
        <w:rPr>
          <w:rFonts w:ascii="Arial" w:hAnsi="Arial" w:cs="Arial"/>
          <w:b/>
          <w:bCs/>
        </w:rPr>
        <w:t>Nano-fertilizers:</w:t>
      </w:r>
    </w:p>
    <w:p w14:paraId="75DADF25" w14:textId="7E83FC55"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Exhibit a significantly higher surface area and improved solubility, allowing for better contact and interaction with plant roots</w:t>
      </w:r>
      <w:r w:rsidR="000459CA" w:rsidRPr="00896E47">
        <w:rPr>
          <w:rFonts w:ascii="Arial" w:hAnsi="Arial" w:cs="Arial"/>
        </w:rPr>
        <w:t xml:space="preserve"> (Demeke et al., 2025)</w:t>
      </w:r>
    </w:p>
    <w:p w14:paraId="68AF8041" w14:textId="1794B222"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Enable controlled and targeted nutrient release, reducing losses from leaching and volatilization, and synchronizing nutrient availability with plant demand.</w:t>
      </w:r>
    </w:p>
    <w:p w14:paraId="2FD83A85" w14:textId="7E4176C5"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Studies show that nano-fertilizers lead to more efficient absorption and utilization of nutrients, resulting in higher NUE compared to conventional fertilizers.</w:t>
      </w:r>
    </w:p>
    <w:p w14:paraId="1549D24A" w14:textId="11051E1C" w:rsidR="004C78EF" w:rsidRDefault="004C78EF" w:rsidP="00F76B76">
      <w:pPr>
        <w:numPr>
          <w:ilvl w:val="1"/>
          <w:numId w:val="20"/>
        </w:numPr>
        <w:spacing w:line="480" w:lineRule="auto"/>
        <w:jc w:val="both"/>
        <w:rPr>
          <w:rFonts w:ascii="Arial" w:hAnsi="Arial" w:cs="Arial"/>
        </w:rPr>
      </w:pPr>
      <w:r w:rsidRPr="00896E47">
        <w:rPr>
          <w:rFonts w:ascii="Arial" w:hAnsi="Arial" w:cs="Arial"/>
        </w:rPr>
        <w:t xml:space="preserve">For example, products like </w:t>
      </w:r>
      <w:proofErr w:type="spellStart"/>
      <w:r w:rsidRPr="00896E47">
        <w:rPr>
          <w:rFonts w:ascii="Arial" w:hAnsi="Arial" w:cs="Arial"/>
        </w:rPr>
        <w:t>NanoCote</w:t>
      </w:r>
      <w:proofErr w:type="spellEnd"/>
      <w:r w:rsidRPr="00896E47">
        <w:rPr>
          <w:rFonts w:ascii="Arial" w:hAnsi="Arial" w:cs="Arial"/>
        </w:rPr>
        <w:t>™ Core demonstrated improved nitrogen stabilization, reducing nitrogen loss to 5.8% compared to 15.1% for standard urea after 36 hours</w:t>
      </w:r>
      <w:r w:rsidR="0065438B" w:rsidRPr="00896E47">
        <w:rPr>
          <w:rFonts w:ascii="Arial" w:hAnsi="Arial" w:cs="Arial"/>
        </w:rPr>
        <w:t xml:space="preserve"> (</w:t>
      </w:r>
      <w:r w:rsidR="00233C25" w:rsidRPr="00233C25">
        <w:rPr>
          <w:rFonts w:ascii="Arial" w:hAnsi="Arial" w:cs="Arial"/>
        </w:rPr>
        <w:t xml:space="preserve">Brooke Rosqvist, 2023 </w:t>
      </w:r>
      <w:hyperlink r:id="rId13" w:history="1">
        <w:r w:rsidR="0065438B" w:rsidRPr="00896E47">
          <w:rPr>
            <w:rStyle w:val="Hyperlink"/>
            <w:rFonts w:ascii="Arial" w:hAnsi="Arial" w:cs="Arial"/>
          </w:rPr>
          <w:t>https://www.nano-yield.com/nanocote-core-compared-to-conventional-fertilizers-alone</w:t>
        </w:r>
      </w:hyperlink>
      <w:r w:rsidR="0065438B" w:rsidRPr="00896E47">
        <w:rPr>
          <w:rFonts w:ascii="Arial" w:hAnsi="Arial" w:cs="Arial"/>
        </w:rPr>
        <w:t xml:space="preserve">) </w:t>
      </w:r>
    </w:p>
    <w:p w14:paraId="58AA9D98" w14:textId="06B5D5E1" w:rsidR="00A12D8D" w:rsidRPr="00075D8A" w:rsidRDefault="00A12D8D" w:rsidP="00075D8A">
      <w:pPr>
        <w:spacing w:line="480" w:lineRule="auto"/>
        <w:jc w:val="both"/>
        <w:rPr>
          <w:rFonts w:ascii="Arial" w:hAnsi="Arial" w:cs="Arial"/>
          <w:color w:val="FF0000"/>
        </w:rPr>
      </w:pPr>
      <w:r w:rsidRPr="00075D8A">
        <w:rPr>
          <w:rFonts w:ascii="Arial" w:hAnsi="Arial" w:cs="Arial"/>
          <w:color w:val="FF0000"/>
        </w:rPr>
        <w:lastRenderedPageBreak/>
        <w:t xml:space="preserve">Sharma </w:t>
      </w:r>
      <w:r w:rsidRPr="00075D8A">
        <w:rPr>
          <w:rFonts w:ascii="Arial" w:hAnsi="Arial" w:cs="Arial"/>
          <w:color w:val="0070C0"/>
        </w:rPr>
        <w:t>et al</w:t>
      </w:r>
      <w:r w:rsidR="00075D8A" w:rsidRPr="00075D8A">
        <w:rPr>
          <w:rFonts w:ascii="Arial" w:hAnsi="Arial" w:cs="Arial"/>
          <w:color w:val="0070C0"/>
        </w:rPr>
        <w:t>.</w:t>
      </w:r>
      <w:r w:rsidRPr="00075D8A">
        <w:rPr>
          <w:rFonts w:ascii="Arial" w:hAnsi="Arial" w:cs="Arial"/>
          <w:color w:val="0070C0"/>
        </w:rPr>
        <w:t xml:space="preserve"> </w:t>
      </w:r>
      <w:r w:rsidRPr="00075D8A">
        <w:rPr>
          <w:rFonts w:ascii="Arial" w:hAnsi="Arial" w:cs="Arial"/>
          <w:color w:val="FF0000"/>
        </w:rPr>
        <w:t>2023 reported that Integrating nanoparticles with biofertilizers to create nano-biofertilizers (NBF) presents a promising approach to safeguarding global food security amid the rising population. The combined application of nanoparticles and biofertilizers enhances plant growth and stress resilience. As a hybrid technology, NBFs offer a more economically viable, environmentally sustainable, versatile, and long-lasting agricultural solution. The microbe-mediated green synthesis of NBFs involves encapsulating inorganic nanoparticles such as silicon, zinc, copper, iron, nickel, titanium, and silver, alongside organic materials like chitosan, cellulose, and starch. This formulation helps overcome the limitations and contamination issues of conventional fertilizers. Although the use of NBFs in agriculture is still in its early stages, its potential for sustainable farming is increasingly recognized.</w:t>
      </w:r>
    </w:p>
    <w:p w14:paraId="4C152FC8" w14:textId="77777777" w:rsidR="004C78EF" w:rsidRPr="00075D8A" w:rsidRDefault="004C78EF" w:rsidP="00075D8A">
      <w:pPr>
        <w:spacing w:line="480" w:lineRule="auto"/>
        <w:jc w:val="both"/>
        <w:rPr>
          <w:rFonts w:ascii="Arial" w:hAnsi="Arial" w:cs="Arial"/>
          <w:color w:val="FF0000"/>
        </w:rPr>
      </w:pPr>
      <w:r w:rsidRPr="00075D8A">
        <w:rPr>
          <w:rFonts w:ascii="Arial" w:hAnsi="Arial" w:cs="Arial"/>
          <w:b/>
          <w:bCs/>
          <w:color w:val="FF0000"/>
        </w:rPr>
        <w:t>Conventional fertilizers:</w:t>
      </w:r>
    </w:p>
    <w:p w14:paraId="63D6EFC2" w14:textId="29084202" w:rsidR="004C78EF" w:rsidRPr="00896E47" w:rsidRDefault="004C78EF" w:rsidP="00F76B76">
      <w:pPr>
        <w:numPr>
          <w:ilvl w:val="1"/>
          <w:numId w:val="20"/>
        </w:numPr>
        <w:spacing w:line="480" w:lineRule="auto"/>
        <w:jc w:val="both"/>
        <w:rPr>
          <w:rFonts w:ascii="Arial" w:hAnsi="Arial" w:cs="Arial"/>
        </w:rPr>
      </w:pPr>
      <w:r w:rsidRPr="00896E47">
        <w:rPr>
          <w:rFonts w:ascii="Arial" w:hAnsi="Arial" w:cs="Arial"/>
        </w:rPr>
        <w:t>Often suffer from low NUE due to immediate nutrient release, which leads to significant losses via leaching, runoff, and volatilization.</w:t>
      </w:r>
    </w:p>
    <w:p w14:paraId="47B8D917" w14:textId="6BFD8ECF" w:rsidR="004C78EF" w:rsidRDefault="004C78EF" w:rsidP="00F76B76">
      <w:pPr>
        <w:numPr>
          <w:ilvl w:val="1"/>
          <w:numId w:val="20"/>
        </w:numPr>
        <w:spacing w:line="480" w:lineRule="auto"/>
        <w:jc w:val="both"/>
        <w:rPr>
          <w:rFonts w:ascii="Arial" w:hAnsi="Arial" w:cs="Arial"/>
        </w:rPr>
      </w:pPr>
      <w:r w:rsidRPr="00896E47">
        <w:rPr>
          <w:rFonts w:ascii="Arial" w:hAnsi="Arial" w:cs="Arial"/>
        </w:rPr>
        <w:t>A large fraction of applied nutrients is not absorbed by plants, contributing to inefficiency and environmental pollution.</w:t>
      </w:r>
    </w:p>
    <w:p w14:paraId="42B61525" w14:textId="77777777" w:rsidR="00A90179" w:rsidRPr="00A90179" w:rsidRDefault="00A90179" w:rsidP="00A90179">
      <w:pPr>
        <w:pStyle w:val="ListParagraph"/>
        <w:spacing w:line="480" w:lineRule="auto"/>
        <w:jc w:val="both"/>
        <w:rPr>
          <w:rFonts w:ascii="Arial" w:hAnsi="Arial" w:cs="Arial"/>
        </w:rPr>
      </w:pPr>
      <w:r>
        <w:rPr>
          <w:noProof/>
          <w:lang w:val="tr-TR" w:eastAsia="tr-TR"/>
        </w:rPr>
        <w:drawing>
          <wp:inline distT="0" distB="0" distL="0" distR="0" wp14:anchorId="23F138B4" wp14:editId="36D6C3DD">
            <wp:extent cx="4765431" cy="2908043"/>
            <wp:effectExtent l="0" t="0" r="0" b="6985"/>
            <wp:docPr id="2124425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7366"/>
                    <a:stretch>
                      <a:fillRect/>
                    </a:stretch>
                  </pic:blipFill>
                  <pic:spPr bwMode="auto">
                    <a:xfrm>
                      <a:off x="0" y="0"/>
                      <a:ext cx="4767563" cy="2909344"/>
                    </a:xfrm>
                    <a:prstGeom prst="rect">
                      <a:avLst/>
                    </a:prstGeom>
                    <a:noFill/>
                    <a:ln>
                      <a:noFill/>
                    </a:ln>
                    <a:extLst>
                      <a:ext uri="{53640926-AAD7-44D8-BBD7-CCE9431645EC}">
                        <a14:shadowObscured xmlns:a14="http://schemas.microsoft.com/office/drawing/2010/main"/>
                      </a:ext>
                    </a:extLst>
                  </pic:spPr>
                </pic:pic>
              </a:graphicData>
            </a:graphic>
          </wp:inline>
        </w:drawing>
      </w:r>
    </w:p>
    <w:p w14:paraId="5E55FDAA" w14:textId="0C62CD5B" w:rsidR="00A90179" w:rsidRPr="00A90179" w:rsidRDefault="00A90179" w:rsidP="00A90179">
      <w:pPr>
        <w:pStyle w:val="ListParagraph"/>
        <w:spacing w:line="480" w:lineRule="auto"/>
        <w:jc w:val="both"/>
        <w:rPr>
          <w:rFonts w:ascii="Arial" w:hAnsi="Arial" w:cs="Arial"/>
        </w:rPr>
      </w:pPr>
      <w:r w:rsidRPr="00A90179">
        <w:rPr>
          <w:rFonts w:ascii="Arial" w:hAnsi="Arial" w:cs="Arial"/>
        </w:rPr>
        <w:t>Fig.</w:t>
      </w:r>
      <w:r>
        <w:rPr>
          <w:rFonts w:ascii="Arial" w:hAnsi="Arial" w:cs="Arial"/>
        </w:rPr>
        <w:t>4</w:t>
      </w:r>
      <w:r w:rsidRPr="00A90179">
        <w:rPr>
          <w:rFonts w:ascii="Arial" w:hAnsi="Arial" w:cs="Arial"/>
        </w:rPr>
        <w:t>.</w:t>
      </w:r>
      <w:r w:rsidRPr="00A90179">
        <w:rPr>
          <w:rFonts w:ascii="Roboto" w:hAnsi="Roboto"/>
          <w:color w:val="262626"/>
          <w:sz w:val="21"/>
          <w:szCs w:val="21"/>
          <w:shd w:val="clear" w:color="auto" w:fill="FFFFFF"/>
        </w:rPr>
        <w:t xml:space="preserve"> </w:t>
      </w:r>
      <w:proofErr w:type="spellStart"/>
      <w:r w:rsidRPr="00A90179">
        <w:rPr>
          <w:rFonts w:ascii="Arial" w:hAnsi="Arial" w:cs="Arial"/>
        </w:rPr>
        <w:t>Nanofertilizers</w:t>
      </w:r>
      <w:proofErr w:type="spellEnd"/>
      <w:r w:rsidRPr="00A90179">
        <w:rPr>
          <w:rFonts w:ascii="Arial" w:hAnsi="Arial" w:cs="Arial"/>
        </w:rPr>
        <w:t xml:space="preserve"> versus conventional fertilizers</w:t>
      </w:r>
      <w:r w:rsidR="00FB283B">
        <w:rPr>
          <w:rFonts w:ascii="Arial" w:hAnsi="Arial" w:cs="Arial"/>
        </w:rPr>
        <w:t xml:space="preserve"> (</w:t>
      </w:r>
      <w:r w:rsidR="00FB283B" w:rsidRPr="00A90179">
        <w:rPr>
          <w:rFonts w:ascii="Arial" w:hAnsi="Arial" w:cs="Arial"/>
        </w:rPr>
        <w:t>Avila Quezada</w:t>
      </w:r>
      <w:r w:rsidR="00FB283B">
        <w:rPr>
          <w:rFonts w:ascii="Arial" w:hAnsi="Arial" w:cs="Arial"/>
        </w:rPr>
        <w:t xml:space="preserve"> </w:t>
      </w:r>
      <w:r w:rsidR="00FB283B" w:rsidRPr="006D63B0">
        <w:rPr>
          <w:rFonts w:ascii="Arial" w:hAnsi="Arial" w:cs="Arial"/>
          <w:i/>
          <w:iCs/>
        </w:rPr>
        <w:t>et al.,</w:t>
      </w:r>
      <w:r w:rsidR="00FB283B">
        <w:rPr>
          <w:rFonts w:ascii="Arial" w:hAnsi="Arial" w:cs="Arial"/>
        </w:rPr>
        <w:t xml:space="preserve"> 2022)</w:t>
      </w:r>
    </w:p>
    <w:p w14:paraId="70E7EE68" w14:textId="1ECDE465" w:rsidR="00F25CDB" w:rsidRPr="00896E47" w:rsidRDefault="00F25CDB" w:rsidP="00F76B76">
      <w:pPr>
        <w:spacing w:line="480" w:lineRule="auto"/>
        <w:jc w:val="both"/>
        <w:rPr>
          <w:rFonts w:ascii="Arial" w:hAnsi="Arial" w:cs="Arial"/>
          <w:b/>
          <w:bCs/>
        </w:rPr>
      </w:pPr>
      <w:r w:rsidRPr="00896E47">
        <w:rPr>
          <w:rFonts w:ascii="Arial" w:hAnsi="Arial" w:cs="Arial"/>
          <w:b/>
          <w:bCs/>
        </w:rPr>
        <w:lastRenderedPageBreak/>
        <w:t xml:space="preserve">Conclusion </w:t>
      </w:r>
    </w:p>
    <w:p w14:paraId="6D6AC7C2" w14:textId="77777777" w:rsidR="00896E47" w:rsidRPr="00896E47" w:rsidRDefault="00896E47" w:rsidP="00F76B76">
      <w:pPr>
        <w:spacing w:line="480" w:lineRule="auto"/>
        <w:jc w:val="both"/>
        <w:rPr>
          <w:rFonts w:ascii="Arial" w:hAnsi="Arial" w:cs="Arial"/>
        </w:rPr>
      </w:pPr>
      <w:r w:rsidRPr="00896E47">
        <w:rPr>
          <w:rFonts w:ascii="Arial" w:hAnsi="Arial" w:cs="Arial"/>
        </w:rPr>
        <w:t>The article concludes that nano-fertilizers represent a major advancement in sustainable agriculture by improving nutrient use efficiency, boosting crop yields, and reducing environmental harm compared to conventional fertilizers. Nano-fertilizers deliver nutrients more precisely and slowly, which helps plants absorb them better and reduces nutrient loss through leaching and runoff, protecting soil and water quality. They have shown significant yield increases in key crops like wheat, maize, potatoes, and rice, while also supporting soil health and beneficial microbes. Combining nano-fertilizers with biofertilizers to form nano-biofertilizers further enhances plant growth, stress tolerance, and sustainable farming practices. However, challenges remain, including large-scale production, long-term safety, environmental impact, and regulatory guidelines. Continued research and careful management are necessary to realize their full potential for global food security and environmental sustainability. </w:t>
      </w:r>
    </w:p>
    <w:p w14:paraId="6014A86F" w14:textId="77777777" w:rsidR="00853815" w:rsidRPr="00853815" w:rsidRDefault="00853815" w:rsidP="00F76B76">
      <w:pPr>
        <w:spacing w:line="480" w:lineRule="auto"/>
        <w:jc w:val="both"/>
        <w:rPr>
          <w:rFonts w:ascii="Arial" w:hAnsi="Arial" w:cs="Arial"/>
          <w:b/>
          <w:bCs/>
        </w:rPr>
      </w:pPr>
      <w:r w:rsidRPr="00853815">
        <w:rPr>
          <w:rFonts w:ascii="Arial" w:hAnsi="Arial" w:cs="Arial"/>
          <w:b/>
          <w:bCs/>
        </w:rPr>
        <w:t>Declaration of Competing Interest</w:t>
      </w:r>
    </w:p>
    <w:p w14:paraId="138E84EB" w14:textId="77777777" w:rsidR="00853815" w:rsidRPr="00853815" w:rsidRDefault="00853815" w:rsidP="00F76B76">
      <w:pPr>
        <w:spacing w:line="480" w:lineRule="auto"/>
        <w:jc w:val="both"/>
        <w:rPr>
          <w:rFonts w:ascii="Arial" w:hAnsi="Arial" w:cs="Arial"/>
        </w:rPr>
      </w:pPr>
      <w:r w:rsidRPr="00853815">
        <w:rPr>
          <w:rFonts w:ascii="Arial" w:hAnsi="Arial" w:cs="Arial"/>
        </w:rPr>
        <w:t>The other authors declare no competing financial or personal interest.</w:t>
      </w:r>
    </w:p>
    <w:p w14:paraId="7A1FCC20" w14:textId="77777777" w:rsidR="00853815" w:rsidRPr="00853815" w:rsidRDefault="00853815" w:rsidP="00F76B76">
      <w:pPr>
        <w:spacing w:line="480" w:lineRule="auto"/>
        <w:jc w:val="both"/>
        <w:rPr>
          <w:rFonts w:ascii="Arial" w:hAnsi="Arial" w:cs="Arial"/>
          <w:b/>
          <w:bCs/>
        </w:rPr>
      </w:pPr>
      <w:r w:rsidRPr="00853815">
        <w:rPr>
          <w:rFonts w:ascii="Arial" w:hAnsi="Arial" w:cs="Arial"/>
          <w:b/>
          <w:bCs/>
        </w:rPr>
        <w:t>Data availability</w:t>
      </w:r>
    </w:p>
    <w:p w14:paraId="30E6D55A" w14:textId="338B63A2" w:rsidR="00853815" w:rsidRPr="00853815" w:rsidRDefault="00853815" w:rsidP="00F76B76">
      <w:pPr>
        <w:spacing w:line="480" w:lineRule="auto"/>
        <w:jc w:val="both"/>
        <w:rPr>
          <w:rFonts w:ascii="Arial" w:hAnsi="Arial" w:cs="Arial"/>
        </w:rPr>
      </w:pPr>
      <w:r w:rsidRPr="00896E47">
        <w:rPr>
          <w:rFonts w:ascii="Arial" w:hAnsi="Arial" w:cs="Arial"/>
        </w:rPr>
        <w:t>D</w:t>
      </w:r>
      <w:r w:rsidRPr="00853815">
        <w:rPr>
          <w:rFonts w:ascii="Arial" w:hAnsi="Arial" w:cs="Arial"/>
        </w:rPr>
        <w:t>ata</w:t>
      </w:r>
      <w:r w:rsidRPr="00896E47">
        <w:rPr>
          <w:rFonts w:ascii="Arial" w:hAnsi="Arial" w:cs="Arial"/>
        </w:rPr>
        <w:t xml:space="preserve"> and images </w:t>
      </w:r>
      <w:r w:rsidR="00C45CF8" w:rsidRPr="00896E47">
        <w:rPr>
          <w:rFonts w:ascii="Arial" w:hAnsi="Arial" w:cs="Arial"/>
        </w:rPr>
        <w:t>were described</w:t>
      </w:r>
      <w:r w:rsidRPr="00853815">
        <w:rPr>
          <w:rFonts w:ascii="Arial" w:hAnsi="Arial" w:cs="Arial"/>
        </w:rPr>
        <w:t xml:space="preserve"> </w:t>
      </w:r>
      <w:r w:rsidRPr="00896E47">
        <w:rPr>
          <w:rFonts w:ascii="Arial" w:hAnsi="Arial" w:cs="Arial"/>
        </w:rPr>
        <w:t>with original source</w:t>
      </w:r>
      <w:r w:rsidRPr="00853815">
        <w:rPr>
          <w:rFonts w:ascii="Arial" w:hAnsi="Arial" w:cs="Arial"/>
        </w:rPr>
        <w:t>.</w:t>
      </w:r>
    </w:p>
    <w:p w14:paraId="3727A69B" w14:textId="77777777" w:rsidR="00142870" w:rsidRDefault="00142870" w:rsidP="00F76B76">
      <w:pPr>
        <w:spacing w:line="480" w:lineRule="auto"/>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t>Disclaimer (Artificial intelligence)</w:t>
      </w:r>
    </w:p>
    <w:p w14:paraId="503947CA" w14:textId="77777777"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1DE779DF" w14:textId="08DAA342" w:rsidR="007D135B" w:rsidRDefault="007D135B" w:rsidP="007D135B">
      <w:pPr>
        <w:spacing w:line="256" w:lineRule="auto"/>
        <w:rPr>
          <w:rFonts w:eastAsia="Calibri"/>
          <w:sz w:val="20"/>
          <w:szCs w:val="20"/>
        </w:rPr>
      </w:pPr>
      <w:r w:rsidRPr="00EC4D1A">
        <w:rPr>
          <w:rFonts w:eastAsia="Calibri"/>
          <w:sz w:val="20"/>
          <w:szCs w:val="20"/>
        </w:rPr>
        <w:t xml:space="preserve">Author(s) hereby declare that </w:t>
      </w:r>
      <w:r>
        <w:rPr>
          <w:rFonts w:eastAsia="Calibri"/>
          <w:sz w:val="20"/>
          <w:szCs w:val="20"/>
        </w:rPr>
        <w:t xml:space="preserve">Perplexity </w:t>
      </w:r>
      <w:r w:rsidR="00075D8A" w:rsidRPr="00075D8A">
        <w:rPr>
          <w:rFonts w:eastAsia="Calibri"/>
          <w:color w:val="FF0000"/>
          <w:sz w:val="20"/>
          <w:szCs w:val="20"/>
        </w:rPr>
        <w:t>AI has</w:t>
      </w:r>
      <w:r w:rsidRPr="00075D8A">
        <w:rPr>
          <w:rFonts w:eastAsia="Calibri"/>
          <w:color w:val="FF0000"/>
          <w:sz w:val="20"/>
          <w:szCs w:val="20"/>
        </w:rPr>
        <w:t xml:space="preserve"> </w:t>
      </w:r>
      <w:r w:rsidRPr="00EC4D1A">
        <w:rPr>
          <w:rFonts w:eastAsia="Calibri"/>
          <w:sz w:val="20"/>
          <w:szCs w:val="20"/>
        </w:rPr>
        <w:t>been used during the writing and editing of this manuscript. The technology was utilized for tasks such as content refinement, structuring, summarization and enhancement of technical descriptions.</w:t>
      </w:r>
    </w:p>
    <w:p w14:paraId="20869554" w14:textId="77777777"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661B7CF9" w14:textId="46CAE5AC" w:rsidR="00142870" w:rsidRDefault="00142870" w:rsidP="00F76B76">
      <w:pPr>
        <w:spacing w:line="480" w:lineRule="auto"/>
        <w:rPr>
          <w:rFonts w:ascii="Calibri" w:eastAsia="Calibri" w:hAnsi="Calibri" w:cs="Times New Roman"/>
          <w:highlight w:val="yellow"/>
          <w:lang w:val="en-US"/>
        </w:rPr>
      </w:pPr>
      <w:r>
        <w:rPr>
          <w:rFonts w:ascii="Calibri" w:eastAsia="Calibri" w:hAnsi="Calibri" w:cs="Times New Roman"/>
          <w:highlight w:val="yellow"/>
          <w:lang w:val="en-US"/>
        </w:rPr>
        <w:t>1.</w:t>
      </w:r>
      <w:r w:rsidR="007D135B" w:rsidRPr="007D135B">
        <w:rPr>
          <w:rFonts w:eastAsia="Calibri"/>
          <w:sz w:val="20"/>
          <w:szCs w:val="20"/>
        </w:rPr>
        <w:t xml:space="preserve"> </w:t>
      </w:r>
      <w:r w:rsidR="007D135B">
        <w:rPr>
          <w:rFonts w:eastAsia="Calibri"/>
          <w:sz w:val="20"/>
          <w:szCs w:val="20"/>
        </w:rPr>
        <w:t xml:space="preserve">Perplexity AI </w:t>
      </w:r>
      <w:r w:rsidR="007D135B" w:rsidRPr="00EC4D1A">
        <w:rPr>
          <w:rFonts w:eastAsia="Calibri"/>
          <w:sz w:val="20"/>
          <w:szCs w:val="20"/>
        </w:rPr>
        <w:t xml:space="preserve"> </w:t>
      </w:r>
    </w:p>
    <w:bookmarkEnd w:id="1"/>
    <w:p w14:paraId="6ADE5A0F" w14:textId="3AFA1B38" w:rsidR="00142870" w:rsidRDefault="00142870" w:rsidP="00F76B76">
      <w:pPr>
        <w:spacing w:line="480" w:lineRule="auto"/>
        <w:rPr>
          <w:rFonts w:ascii="Calibri" w:eastAsia="Calibri" w:hAnsi="Calibri" w:cs="Times New Roman"/>
          <w:highlight w:val="yellow"/>
          <w:lang w:val="en-US"/>
        </w:rPr>
      </w:pPr>
    </w:p>
    <w:bookmarkEnd w:id="2"/>
    <w:p w14:paraId="524130DB" w14:textId="67C9D95F" w:rsidR="00D3005C" w:rsidRPr="00896E47" w:rsidRDefault="006A0EAB" w:rsidP="00F76B76">
      <w:pPr>
        <w:spacing w:line="480" w:lineRule="auto"/>
        <w:jc w:val="both"/>
        <w:rPr>
          <w:rFonts w:ascii="Arial" w:hAnsi="Arial" w:cs="Arial"/>
          <w:b/>
          <w:bCs/>
        </w:rPr>
      </w:pPr>
      <w:r w:rsidRPr="00896E47">
        <w:rPr>
          <w:rFonts w:ascii="Arial" w:hAnsi="Arial" w:cs="Arial"/>
          <w:b/>
          <w:bCs/>
        </w:rPr>
        <w:lastRenderedPageBreak/>
        <w:t>References</w:t>
      </w:r>
    </w:p>
    <w:p w14:paraId="62E4E5E1" w14:textId="4684C031" w:rsidR="006A0EAB" w:rsidRPr="00896E47" w:rsidRDefault="006A0EAB" w:rsidP="00F76B76">
      <w:pPr>
        <w:spacing w:line="480" w:lineRule="auto"/>
        <w:jc w:val="both"/>
        <w:rPr>
          <w:rFonts w:ascii="Arial" w:hAnsi="Arial" w:cs="Arial"/>
        </w:rPr>
      </w:pPr>
      <w:r w:rsidRPr="00896E47">
        <w:rPr>
          <w:rFonts w:ascii="Arial" w:hAnsi="Arial" w:cs="Arial"/>
        </w:rPr>
        <w:t>[1] Shang, Y., Hasan, M. K., Ahammed, G. J., Li, M., Yin, H., &amp; Zhou, J. (2019). Applications of nanotechnology in plant growth and crop protection: A review. </w:t>
      </w:r>
      <w:r w:rsidRPr="00896E47">
        <w:rPr>
          <w:rFonts w:ascii="Arial" w:hAnsi="Arial" w:cs="Arial"/>
          <w:b/>
          <w:bCs/>
        </w:rPr>
        <w:t>Molecules, 24</w:t>
      </w:r>
      <w:r w:rsidRPr="00896E47">
        <w:rPr>
          <w:rFonts w:ascii="Arial" w:hAnsi="Arial" w:cs="Arial"/>
        </w:rPr>
        <w:t>(14), 2558.</w:t>
      </w:r>
    </w:p>
    <w:p w14:paraId="4368851F" w14:textId="77777777" w:rsidR="006A0EAB" w:rsidRPr="00896E47" w:rsidRDefault="006A0EAB" w:rsidP="00F76B76">
      <w:pPr>
        <w:spacing w:line="480" w:lineRule="auto"/>
        <w:jc w:val="both"/>
        <w:rPr>
          <w:rFonts w:ascii="Arial" w:hAnsi="Arial" w:cs="Arial"/>
        </w:rPr>
      </w:pPr>
      <w:r w:rsidRPr="00896E47">
        <w:rPr>
          <w:rFonts w:ascii="Arial" w:hAnsi="Arial" w:cs="Arial"/>
        </w:rPr>
        <w:t>[2] Liu, R., &amp; Lal, R. (2015). Potentials of engineered nanoparticles as fertilizers for increasing agronomic productions. </w:t>
      </w:r>
      <w:r w:rsidRPr="00896E47">
        <w:rPr>
          <w:rFonts w:ascii="Arial" w:hAnsi="Arial" w:cs="Arial"/>
          <w:b/>
          <w:bCs/>
        </w:rPr>
        <w:t>Science of the Total Environment, 514</w:t>
      </w:r>
      <w:r w:rsidRPr="00896E47">
        <w:rPr>
          <w:rFonts w:ascii="Arial" w:hAnsi="Arial" w:cs="Arial"/>
        </w:rPr>
        <w:t>, 131-139.</w:t>
      </w:r>
    </w:p>
    <w:p w14:paraId="05C4AC64" w14:textId="77777777" w:rsidR="00B1497E" w:rsidRPr="00896E47" w:rsidRDefault="00B1497E" w:rsidP="00F76B76">
      <w:pPr>
        <w:spacing w:line="480" w:lineRule="auto"/>
        <w:jc w:val="both"/>
        <w:rPr>
          <w:rFonts w:ascii="Arial" w:hAnsi="Arial" w:cs="Arial"/>
        </w:rPr>
      </w:pPr>
      <w:r w:rsidRPr="00896E47">
        <w:rPr>
          <w:rFonts w:ascii="Arial" w:hAnsi="Arial" w:cs="Arial"/>
        </w:rPr>
        <w:t>[3] DeRosa, M. C., Monreal, C., Schnitzer, M., Walsh, R., &amp; Sultan, Y. (2010). Nanotechnology in fertilizers. </w:t>
      </w:r>
      <w:r w:rsidRPr="00896E47">
        <w:rPr>
          <w:rFonts w:ascii="Arial" w:hAnsi="Arial" w:cs="Arial"/>
          <w:b/>
          <w:bCs/>
        </w:rPr>
        <w:t>Nature Nanotechnology, 5</w:t>
      </w:r>
      <w:r w:rsidRPr="00896E47">
        <w:rPr>
          <w:rFonts w:ascii="Arial" w:hAnsi="Arial" w:cs="Arial"/>
        </w:rPr>
        <w:t>(2), 91.</w:t>
      </w:r>
    </w:p>
    <w:p w14:paraId="644DC776" w14:textId="77777777" w:rsidR="00B1497E" w:rsidRPr="00896E47" w:rsidRDefault="00B1497E" w:rsidP="00F76B76">
      <w:pPr>
        <w:spacing w:line="480" w:lineRule="auto"/>
        <w:jc w:val="both"/>
        <w:rPr>
          <w:rFonts w:ascii="Arial" w:hAnsi="Arial" w:cs="Arial"/>
        </w:rPr>
      </w:pPr>
      <w:r w:rsidRPr="00896E47">
        <w:rPr>
          <w:rFonts w:ascii="Arial" w:hAnsi="Arial" w:cs="Arial"/>
        </w:rPr>
        <w:t>[4] Kalia, A., &amp; Sharma, S. (2020). Nanotechnology: A tool for sustainable agriculture. </w:t>
      </w:r>
      <w:r w:rsidRPr="00896E47">
        <w:rPr>
          <w:rFonts w:ascii="Arial" w:hAnsi="Arial" w:cs="Arial"/>
          <w:b/>
          <w:bCs/>
        </w:rPr>
        <w:t>Journal of Applied and Natural Science, 12</w:t>
      </w:r>
      <w:r w:rsidRPr="00896E47">
        <w:rPr>
          <w:rFonts w:ascii="Arial" w:hAnsi="Arial" w:cs="Arial"/>
        </w:rPr>
        <w:t>(4), 625-634.</w:t>
      </w:r>
    </w:p>
    <w:p w14:paraId="25229641" w14:textId="77777777" w:rsidR="00AE003B" w:rsidRPr="00896E47" w:rsidRDefault="00AE003B" w:rsidP="00F76B76">
      <w:pPr>
        <w:spacing w:line="480" w:lineRule="auto"/>
        <w:jc w:val="both"/>
        <w:rPr>
          <w:rFonts w:ascii="Arial" w:hAnsi="Arial" w:cs="Arial"/>
        </w:rPr>
      </w:pPr>
      <w:r w:rsidRPr="00896E47">
        <w:rPr>
          <w:rFonts w:ascii="Arial" w:hAnsi="Arial" w:cs="Arial"/>
        </w:rPr>
        <w:t>[5] Sekhon, B. S. (2014). Nanotechnology in agri-food production: An overview. </w:t>
      </w:r>
      <w:r w:rsidRPr="00896E47">
        <w:rPr>
          <w:rFonts w:ascii="Arial" w:hAnsi="Arial" w:cs="Arial"/>
          <w:b/>
          <w:bCs/>
        </w:rPr>
        <w:t>Nanotechnology, Science and Applications, 7</w:t>
      </w:r>
      <w:r w:rsidRPr="00896E47">
        <w:rPr>
          <w:rFonts w:ascii="Arial" w:hAnsi="Arial" w:cs="Arial"/>
        </w:rPr>
        <w:t>, 31-53.</w:t>
      </w:r>
    </w:p>
    <w:p w14:paraId="2A94321A" w14:textId="77777777" w:rsidR="00AE003B" w:rsidRPr="00896E47" w:rsidRDefault="00AE003B" w:rsidP="00F76B76">
      <w:pPr>
        <w:spacing w:line="480" w:lineRule="auto"/>
        <w:jc w:val="both"/>
        <w:rPr>
          <w:rFonts w:ascii="Arial" w:hAnsi="Arial" w:cs="Arial"/>
        </w:rPr>
      </w:pPr>
      <w:r w:rsidRPr="00896E47">
        <w:rPr>
          <w:rFonts w:ascii="Arial" w:hAnsi="Arial" w:cs="Arial"/>
        </w:rPr>
        <w:t xml:space="preserve">[6] Selvarani, K., </w:t>
      </w:r>
      <w:proofErr w:type="spellStart"/>
      <w:r w:rsidRPr="00896E47">
        <w:rPr>
          <w:rFonts w:ascii="Arial" w:hAnsi="Arial" w:cs="Arial"/>
        </w:rPr>
        <w:t>Theivasanthi</w:t>
      </w:r>
      <w:proofErr w:type="spellEnd"/>
      <w:r w:rsidRPr="00896E47">
        <w:rPr>
          <w:rFonts w:ascii="Arial" w:hAnsi="Arial" w:cs="Arial"/>
        </w:rPr>
        <w:t>, T., &amp; Ajitha, M. (2025). Nanotechnology in Agriculture: Enhancing Seed Quality, Yield and Contribution to Sustainable Development Goals (SDGs). </w:t>
      </w:r>
      <w:r w:rsidRPr="00896E47">
        <w:rPr>
          <w:rFonts w:ascii="Arial" w:hAnsi="Arial" w:cs="Arial"/>
          <w:i/>
          <w:iCs/>
        </w:rPr>
        <w:t>Journal of Advances in Biology &amp; Biotechnology</w:t>
      </w:r>
      <w:r w:rsidRPr="00896E47">
        <w:rPr>
          <w:rFonts w:ascii="Arial" w:hAnsi="Arial" w:cs="Arial"/>
        </w:rPr>
        <w:t>, 28(1), 22–30. </w:t>
      </w:r>
      <w:hyperlink r:id="rId15" w:tgtFrame="_blank" w:history="1">
        <w:r w:rsidRPr="00896E47">
          <w:rPr>
            <w:rStyle w:val="Hyperlink"/>
            <w:rFonts w:ascii="Arial" w:hAnsi="Arial" w:cs="Arial"/>
          </w:rPr>
          <w:t>https://doi.org/10.9734/jabb/2025/v28i11857</w:t>
        </w:r>
      </w:hyperlink>
    </w:p>
    <w:p w14:paraId="3989B231" w14:textId="77777777" w:rsidR="00D90EAD" w:rsidRPr="00896E47" w:rsidRDefault="00D90EAD" w:rsidP="00F76B76">
      <w:pPr>
        <w:spacing w:line="480" w:lineRule="auto"/>
        <w:jc w:val="both"/>
        <w:rPr>
          <w:rFonts w:ascii="Arial" w:hAnsi="Arial" w:cs="Arial"/>
        </w:rPr>
      </w:pPr>
      <w:r w:rsidRPr="00896E47">
        <w:rPr>
          <w:rFonts w:ascii="Arial" w:hAnsi="Arial" w:cs="Arial"/>
        </w:rPr>
        <w:t>[7] Parisi, C., Vigani, M., &amp; Rodríguez-Cerezo, E. (2015). Agricultural nanotechnologies: What are the current possibilities? </w:t>
      </w:r>
      <w:r w:rsidRPr="00896E47">
        <w:rPr>
          <w:rFonts w:ascii="Arial" w:hAnsi="Arial" w:cs="Arial"/>
          <w:b/>
          <w:bCs/>
        </w:rPr>
        <w:t>Nano Today, 10</w:t>
      </w:r>
      <w:r w:rsidRPr="00896E47">
        <w:rPr>
          <w:rFonts w:ascii="Arial" w:hAnsi="Arial" w:cs="Arial"/>
        </w:rPr>
        <w:t>(2), 124-127.</w:t>
      </w:r>
    </w:p>
    <w:p w14:paraId="7285E574" w14:textId="3DAE621F" w:rsidR="00D90EAD" w:rsidRPr="00896E47" w:rsidRDefault="00D90EAD" w:rsidP="00F76B76">
      <w:pPr>
        <w:spacing w:line="480" w:lineRule="auto"/>
        <w:jc w:val="both"/>
        <w:rPr>
          <w:rFonts w:ascii="Arial" w:hAnsi="Arial" w:cs="Arial"/>
        </w:rPr>
      </w:pPr>
      <w:r w:rsidRPr="00896E47">
        <w:rPr>
          <w:rFonts w:ascii="Arial" w:hAnsi="Arial" w:cs="Arial"/>
        </w:rPr>
        <w:t>[8] Prasad, R., Bhattacharyya, A., &amp; Nguyen, Q. D. (2017). Nanotechnology in sustainable agriculture: Recent developments, challenges, and perspectives. </w:t>
      </w:r>
      <w:r w:rsidRPr="00896E47">
        <w:rPr>
          <w:rFonts w:ascii="Arial" w:hAnsi="Arial" w:cs="Arial"/>
          <w:b/>
          <w:bCs/>
        </w:rPr>
        <w:t>Frontiers in Microbiology, 8</w:t>
      </w:r>
      <w:r w:rsidRPr="00896E47">
        <w:rPr>
          <w:rFonts w:ascii="Arial" w:hAnsi="Arial" w:cs="Arial"/>
        </w:rPr>
        <w:t>, 1014.</w:t>
      </w:r>
    </w:p>
    <w:p w14:paraId="306A0721" w14:textId="77777777" w:rsidR="002B4EA9" w:rsidRPr="00896E47" w:rsidRDefault="002B4EA9" w:rsidP="00F76B76">
      <w:pPr>
        <w:spacing w:line="480" w:lineRule="auto"/>
        <w:jc w:val="both"/>
        <w:rPr>
          <w:rFonts w:ascii="Arial" w:hAnsi="Arial" w:cs="Arial"/>
        </w:rPr>
      </w:pPr>
      <w:r w:rsidRPr="00896E47">
        <w:rPr>
          <w:rFonts w:ascii="Arial" w:hAnsi="Arial" w:cs="Arial"/>
        </w:rPr>
        <w:t>[9] Lal, R. (2021). Sustainable intensification of food production on agricultural land in the United States. </w:t>
      </w:r>
      <w:r w:rsidRPr="00896E47">
        <w:rPr>
          <w:rFonts w:ascii="Arial" w:hAnsi="Arial" w:cs="Arial"/>
          <w:b/>
          <w:bCs/>
        </w:rPr>
        <w:t>Journal of Environmental Quality, 50</w:t>
      </w:r>
      <w:r w:rsidRPr="00896E47">
        <w:rPr>
          <w:rFonts w:ascii="Arial" w:hAnsi="Arial" w:cs="Arial"/>
        </w:rPr>
        <w:t>(1), 1-23.</w:t>
      </w:r>
    </w:p>
    <w:p w14:paraId="18BC251F" w14:textId="77777777" w:rsidR="000E373E" w:rsidRPr="00896E47" w:rsidRDefault="000E373E" w:rsidP="00F76B76">
      <w:pPr>
        <w:spacing w:line="480" w:lineRule="auto"/>
        <w:jc w:val="both"/>
        <w:rPr>
          <w:rFonts w:ascii="Arial" w:hAnsi="Arial" w:cs="Arial"/>
        </w:rPr>
      </w:pPr>
      <w:r w:rsidRPr="00896E47">
        <w:rPr>
          <w:rFonts w:ascii="Arial" w:hAnsi="Arial" w:cs="Arial"/>
        </w:rPr>
        <w:lastRenderedPageBreak/>
        <w:t xml:space="preserve">[10] Kah, M., Kookana, R. S., Gogos, A., &amp; Bucheli, T. D. (2018). A critical evaluation of </w:t>
      </w:r>
      <w:proofErr w:type="spellStart"/>
      <w:r w:rsidRPr="00896E47">
        <w:rPr>
          <w:rFonts w:ascii="Arial" w:hAnsi="Arial" w:cs="Arial"/>
        </w:rPr>
        <w:t>nanopesticides</w:t>
      </w:r>
      <w:proofErr w:type="spellEnd"/>
      <w:r w:rsidRPr="00896E47">
        <w:rPr>
          <w:rFonts w:ascii="Arial" w:hAnsi="Arial" w:cs="Arial"/>
        </w:rPr>
        <w:t xml:space="preserve"> and </w:t>
      </w:r>
      <w:proofErr w:type="spellStart"/>
      <w:r w:rsidRPr="00896E47">
        <w:rPr>
          <w:rFonts w:ascii="Arial" w:hAnsi="Arial" w:cs="Arial"/>
        </w:rPr>
        <w:t>nanofertilizers</w:t>
      </w:r>
      <w:proofErr w:type="spellEnd"/>
      <w:r w:rsidRPr="00896E47">
        <w:rPr>
          <w:rFonts w:ascii="Arial" w:hAnsi="Arial" w:cs="Arial"/>
        </w:rPr>
        <w:t xml:space="preserve"> against their conventional analogues. </w:t>
      </w:r>
      <w:r w:rsidRPr="00896E47">
        <w:rPr>
          <w:rFonts w:ascii="Arial" w:hAnsi="Arial" w:cs="Arial"/>
          <w:b/>
          <w:bCs/>
        </w:rPr>
        <w:t>Nature Nanotechnology, 13</w:t>
      </w:r>
      <w:r w:rsidRPr="00896E47">
        <w:rPr>
          <w:rFonts w:ascii="Arial" w:hAnsi="Arial" w:cs="Arial"/>
        </w:rPr>
        <w:t>(8), 677-684.</w:t>
      </w:r>
    </w:p>
    <w:p w14:paraId="7C744716" w14:textId="77777777" w:rsidR="000E373E" w:rsidRPr="00896E47" w:rsidRDefault="000E373E" w:rsidP="00F76B76">
      <w:pPr>
        <w:spacing w:line="480" w:lineRule="auto"/>
        <w:jc w:val="both"/>
        <w:rPr>
          <w:rFonts w:ascii="Arial" w:hAnsi="Arial" w:cs="Arial"/>
        </w:rPr>
      </w:pPr>
      <w:r w:rsidRPr="00896E47">
        <w:rPr>
          <w:rFonts w:ascii="Arial" w:hAnsi="Arial" w:cs="Arial"/>
        </w:rPr>
        <w:t xml:space="preserve">[11] </w:t>
      </w:r>
      <w:proofErr w:type="spellStart"/>
      <w:r w:rsidRPr="00896E47">
        <w:rPr>
          <w:rFonts w:ascii="Arial" w:hAnsi="Arial" w:cs="Arial"/>
        </w:rPr>
        <w:t>Fraceto</w:t>
      </w:r>
      <w:proofErr w:type="spellEnd"/>
      <w:r w:rsidRPr="00896E47">
        <w:rPr>
          <w:rFonts w:ascii="Arial" w:hAnsi="Arial" w:cs="Arial"/>
        </w:rPr>
        <w:t>, L. F., Grillo, R., de Medeiros, G. A., Scognamiglio, V., Rea, G., &amp; Bartolucci, C. (2016). Nanotechnology in agriculture: Which innovation potential does it have? </w:t>
      </w:r>
      <w:r w:rsidRPr="00896E47">
        <w:rPr>
          <w:rFonts w:ascii="Arial" w:hAnsi="Arial" w:cs="Arial"/>
          <w:b/>
          <w:bCs/>
        </w:rPr>
        <w:t>Frontiers in Environmental Science, 4</w:t>
      </w:r>
      <w:r w:rsidRPr="00896E47">
        <w:rPr>
          <w:rFonts w:ascii="Arial" w:hAnsi="Arial" w:cs="Arial"/>
        </w:rPr>
        <w:t>, 20.</w:t>
      </w:r>
    </w:p>
    <w:p w14:paraId="6C2086DE" w14:textId="249FD62D" w:rsidR="00152FD9" w:rsidRPr="00896E47" w:rsidRDefault="004114E8" w:rsidP="00F76B76">
      <w:pPr>
        <w:spacing w:line="480" w:lineRule="auto"/>
        <w:jc w:val="both"/>
        <w:rPr>
          <w:rFonts w:ascii="Arial" w:hAnsi="Arial" w:cs="Arial"/>
          <w:b/>
          <w:bCs/>
        </w:rPr>
      </w:pPr>
      <w:r w:rsidRPr="00896E47">
        <w:rPr>
          <w:rFonts w:ascii="Arial" w:hAnsi="Arial" w:cs="Arial"/>
        </w:rPr>
        <w:t xml:space="preserve">[12] </w:t>
      </w:r>
      <w:proofErr w:type="spellStart"/>
      <w:r w:rsidRPr="00896E47">
        <w:rPr>
          <w:rFonts w:ascii="Arial" w:hAnsi="Arial" w:cs="Arial"/>
        </w:rPr>
        <w:t>Eyasu</w:t>
      </w:r>
      <w:proofErr w:type="spellEnd"/>
      <w:r w:rsidRPr="00896E47">
        <w:rPr>
          <w:rFonts w:ascii="Arial" w:hAnsi="Arial" w:cs="Arial"/>
        </w:rPr>
        <w:t xml:space="preserve"> </w:t>
      </w:r>
      <w:proofErr w:type="spellStart"/>
      <w:r w:rsidRPr="00896E47">
        <w:rPr>
          <w:rFonts w:ascii="Arial" w:hAnsi="Arial" w:cs="Arial"/>
        </w:rPr>
        <w:t>Derbew</w:t>
      </w:r>
      <w:proofErr w:type="spellEnd"/>
      <w:r w:rsidRPr="00896E47">
        <w:rPr>
          <w:rFonts w:ascii="Arial" w:hAnsi="Arial" w:cs="Arial"/>
        </w:rPr>
        <w:t xml:space="preserve"> </w:t>
      </w:r>
      <w:proofErr w:type="spellStart"/>
      <w:r w:rsidRPr="00896E47">
        <w:rPr>
          <w:rFonts w:ascii="Arial" w:hAnsi="Arial" w:cs="Arial"/>
        </w:rPr>
        <w:t>Demeke</w:t>
      </w:r>
      <w:proofErr w:type="spellEnd"/>
      <w:r w:rsidRPr="00896E47">
        <w:rPr>
          <w:rFonts w:ascii="Arial" w:hAnsi="Arial" w:cs="Arial"/>
        </w:rPr>
        <w:t>, </w:t>
      </w:r>
      <w:proofErr w:type="spellStart"/>
      <w:r w:rsidRPr="00896E47">
        <w:rPr>
          <w:rFonts w:ascii="Arial" w:hAnsi="Arial" w:cs="Arial"/>
        </w:rPr>
        <w:t>Natei</w:t>
      </w:r>
      <w:proofErr w:type="spellEnd"/>
      <w:r w:rsidRPr="00896E47">
        <w:rPr>
          <w:rFonts w:ascii="Arial" w:hAnsi="Arial" w:cs="Arial"/>
        </w:rPr>
        <w:t xml:space="preserve"> </w:t>
      </w:r>
      <w:proofErr w:type="spellStart"/>
      <w:r w:rsidRPr="00896E47">
        <w:rPr>
          <w:rFonts w:ascii="Arial" w:hAnsi="Arial" w:cs="Arial"/>
        </w:rPr>
        <w:t>Ermias</w:t>
      </w:r>
      <w:proofErr w:type="spellEnd"/>
      <w:r w:rsidRPr="00896E47">
        <w:rPr>
          <w:rFonts w:ascii="Arial" w:hAnsi="Arial" w:cs="Arial"/>
        </w:rPr>
        <w:t xml:space="preserve"> </w:t>
      </w:r>
      <w:proofErr w:type="spellStart"/>
      <w:proofErr w:type="gramStart"/>
      <w:r w:rsidRPr="00896E47">
        <w:rPr>
          <w:rFonts w:ascii="Arial" w:hAnsi="Arial" w:cs="Arial"/>
        </w:rPr>
        <w:t>Benti</w:t>
      </w:r>
      <w:proofErr w:type="spellEnd"/>
      <w:r w:rsidRPr="00896E47">
        <w:rPr>
          <w:rFonts w:ascii="Arial" w:hAnsi="Arial" w:cs="Arial"/>
        </w:rPr>
        <w:t>,  </w:t>
      </w:r>
      <w:proofErr w:type="spellStart"/>
      <w:r w:rsidRPr="00896E47">
        <w:rPr>
          <w:rFonts w:ascii="Arial" w:hAnsi="Arial" w:cs="Arial"/>
        </w:rPr>
        <w:t>Mintesnot</w:t>
      </w:r>
      <w:proofErr w:type="spellEnd"/>
      <w:proofErr w:type="gramEnd"/>
      <w:r w:rsidRPr="00896E47">
        <w:rPr>
          <w:rFonts w:ascii="Arial" w:hAnsi="Arial" w:cs="Arial"/>
        </w:rPr>
        <w:t xml:space="preserve"> </w:t>
      </w:r>
      <w:proofErr w:type="spellStart"/>
      <w:r w:rsidRPr="00896E47">
        <w:rPr>
          <w:rFonts w:ascii="Arial" w:hAnsi="Arial" w:cs="Arial"/>
        </w:rPr>
        <w:t>Gizaw</w:t>
      </w:r>
      <w:proofErr w:type="spellEnd"/>
      <w:r w:rsidRPr="00896E47">
        <w:rPr>
          <w:rFonts w:ascii="Arial" w:hAnsi="Arial" w:cs="Arial"/>
        </w:rPr>
        <w:t xml:space="preserve"> </w:t>
      </w:r>
      <w:proofErr w:type="spellStart"/>
      <w:r w:rsidRPr="00896E47">
        <w:rPr>
          <w:rFonts w:ascii="Arial" w:hAnsi="Arial" w:cs="Arial"/>
        </w:rPr>
        <w:t>Terefe</w:t>
      </w:r>
      <w:proofErr w:type="spellEnd"/>
      <w:r w:rsidRPr="00896E47">
        <w:rPr>
          <w:rFonts w:ascii="Arial" w:hAnsi="Arial" w:cs="Arial"/>
        </w:rPr>
        <w:t xml:space="preserve"> , Teshome Taye </w:t>
      </w:r>
      <w:proofErr w:type="spellStart"/>
      <w:r w:rsidRPr="00896E47">
        <w:rPr>
          <w:rFonts w:ascii="Arial" w:hAnsi="Arial" w:cs="Arial"/>
        </w:rPr>
        <w:t>Anbessa</w:t>
      </w:r>
      <w:proofErr w:type="spellEnd"/>
      <w:r w:rsidRPr="00896E47">
        <w:rPr>
          <w:rFonts w:ascii="Arial" w:hAnsi="Arial" w:cs="Arial"/>
        </w:rPr>
        <w:t> , </w:t>
      </w:r>
      <w:proofErr w:type="spellStart"/>
      <w:r w:rsidRPr="00896E47">
        <w:rPr>
          <w:rFonts w:ascii="Arial" w:hAnsi="Arial" w:cs="Arial"/>
        </w:rPr>
        <w:t>Wondimagegne</w:t>
      </w:r>
      <w:proofErr w:type="spellEnd"/>
      <w:r w:rsidRPr="00896E47">
        <w:rPr>
          <w:rFonts w:ascii="Arial" w:hAnsi="Arial" w:cs="Arial"/>
        </w:rPr>
        <w:t xml:space="preserve"> Mamo Mengistu and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w:t>
      </w:r>
      <w:proofErr w:type="spellStart"/>
      <w:r w:rsidRPr="00896E47">
        <w:rPr>
          <w:rFonts w:ascii="Arial" w:hAnsi="Arial" w:cs="Arial"/>
        </w:rPr>
        <w:t>Mekonnen</w:t>
      </w:r>
      <w:proofErr w:type="spellEnd"/>
      <w:r w:rsidR="00152FD9" w:rsidRPr="00896E47">
        <w:rPr>
          <w:rFonts w:ascii="Arial" w:hAnsi="Arial" w:cs="Arial"/>
        </w:rPr>
        <w:t xml:space="preserve">. </w:t>
      </w:r>
      <w:r w:rsidR="005E08AC" w:rsidRPr="00896E47">
        <w:rPr>
          <w:rFonts w:ascii="Arial" w:hAnsi="Arial" w:cs="Arial"/>
        </w:rPr>
        <w:t>(</w:t>
      </w:r>
      <w:r w:rsidR="00152FD9" w:rsidRPr="00896E47">
        <w:rPr>
          <w:rFonts w:ascii="Arial" w:hAnsi="Arial" w:cs="Arial"/>
        </w:rPr>
        <w:t>2025</w:t>
      </w:r>
      <w:r w:rsidR="005E08AC" w:rsidRPr="00896E47">
        <w:rPr>
          <w:rFonts w:ascii="Arial" w:hAnsi="Arial" w:cs="Arial"/>
        </w:rPr>
        <w:t>)</w:t>
      </w:r>
      <w:r w:rsidR="00152FD9" w:rsidRPr="00896E47">
        <w:rPr>
          <w:rFonts w:ascii="Arial" w:hAnsi="Arial" w:cs="Arial"/>
        </w:rPr>
        <w:t xml:space="preserve"> A comprehensive review on nano-fertilizers: preparation, development, utilization, and prospects for sustainable agriculture in Ethiopia.</w:t>
      </w:r>
      <w:r w:rsidR="0027596A" w:rsidRPr="00896E47">
        <w:rPr>
          <w:rFonts w:ascii="Arial" w:hAnsi="Arial" w:cs="Arial"/>
        </w:rPr>
        <w:t xml:space="preserve"> Nanoscale Advances </w:t>
      </w:r>
      <w:r w:rsidR="00152FD9" w:rsidRPr="00896E47">
        <w:rPr>
          <w:rFonts w:ascii="Arial" w:hAnsi="Arial" w:cs="Arial"/>
        </w:rPr>
        <w:t>7, 2131-2144</w:t>
      </w:r>
      <w:r w:rsidR="00152FD9" w:rsidRPr="00896E47">
        <w:rPr>
          <w:rFonts w:ascii="Arial" w:hAnsi="Arial" w:cs="Arial"/>
          <w:b/>
          <w:bCs/>
        </w:rPr>
        <w:t xml:space="preserve">. </w:t>
      </w:r>
      <w:r w:rsidR="00152FD9" w:rsidRPr="00896E47">
        <w:rPr>
          <w:rFonts w:ascii="Arial" w:hAnsi="Arial" w:cs="Arial"/>
        </w:rPr>
        <w:t>DOI: </w:t>
      </w:r>
      <w:hyperlink r:id="rId16" w:tgtFrame="_blank" w:tooltip="Link to landing page via DOI" w:history="1">
        <w:r w:rsidR="00152FD9" w:rsidRPr="00896E47">
          <w:rPr>
            <w:rStyle w:val="Hyperlink"/>
            <w:rFonts w:ascii="Arial" w:hAnsi="Arial" w:cs="Arial"/>
          </w:rPr>
          <w:t>10.1039/D4NA01068J</w:t>
        </w:r>
      </w:hyperlink>
      <w:r w:rsidR="00152FD9" w:rsidRPr="00896E47">
        <w:rPr>
          <w:rFonts w:ascii="Arial" w:hAnsi="Arial" w:cs="Arial"/>
          <w:b/>
          <w:bCs/>
        </w:rPr>
        <w:t> </w:t>
      </w:r>
    </w:p>
    <w:p w14:paraId="6EE1D136" w14:textId="112484D8" w:rsidR="0097175E" w:rsidRPr="00896E47" w:rsidRDefault="0097175E" w:rsidP="00F76B76">
      <w:pPr>
        <w:spacing w:line="480" w:lineRule="auto"/>
        <w:jc w:val="both"/>
        <w:rPr>
          <w:rFonts w:ascii="Arial" w:hAnsi="Arial" w:cs="Arial"/>
        </w:rPr>
      </w:pPr>
      <w:r w:rsidRPr="00896E47">
        <w:rPr>
          <w:rFonts w:ascii="Arial" w:hAnsi="Arial" w:cs="Arial"/>
        </w:rPr>
        <w:t xml:space="preserve">[13] </w:t>
      </w:r>
      <w:proofErr w:type="spellStart"/>
      <w:r w:rsidRPr="00896E47">
        <w:rPr>
          <w:rFonts w:ascii="Arial" w:hAnsi="Arial" w:cs="Arial"/>
        </w:rPr>
        <w:t>Alsaiari</w:t>
      </w:r>
      <w:proofErr w:type="spellEnd"/>
      <w:r w:rsidRPr="00896E47">
        <w:rPr>
          <w:rFonts w:ascii="Arial" w:hAnsi="Arial" w:cs="Arial"/>
        </w:rPr>
        <w:t xml:space="preserve"> NS, </w:t>
      </w:r>
      <w:proofErr w:type="spellStart"/>
      <w:r w:rsidRPr="00896E47">
        <w:rPr>
          <w:rFonts w:ascii="Arial" w:hAnsi="Arial" w:cs="Arial"/>
        </w:rPr>
        <w:t>Alzahrani</w:t>
      </w:r>
      <w:proofErr w:type="spellEnd"/>
      <w:r w:rsidRPr="00896E47">
        <w:rPr>
          <w:rFonts w:ascii="Arial" w:hAnsi="Arial" w:cs="Arial"/>
        </w:rPr>
        <w:t xml:space="preserve"> FM, Amari A, Osman H, </w:t>
      </w:r>
      <w:proofErr w:type="spellStart"/>
      <w:r w:rsidRPr="00896E47">
        <w:rPr>
          <w:rFonts w:ascii="Arial" w:hAnsi="Arial" w:cs="Arial"/>
        </w:rPr>
        <w:t>Harharah</w:t>
      </w:r>
      <w:proofErr w:type="spellEnd"/>
      <w:r w:rsidRPr="00896E47">
        <w:rPr>
          <w:rFonts w:ascii="Arial" w:hAnsi="Arial" w:cs="Arial"/>
        </w:rPr>
        <w:t xml:space="preserve"> HN, </w:t>
      </w:r>
      <w:proofErr w:type="spellStart"/>
      <w:r w:rsidRPr="00896E47">
        <w:rPr>
          <w:rFonts w:ascii="Arial" w:hAnsi="Arial" w:cs="Arial"/>
        </w:rPr>
        <w:t>Elboughdiri</w:t>
      </w:r>
      <w:proofErr w:type="spellEnd"/>
      <w:r w:rsidRPr="00896E47">
        <w:rPr>
          <w:rFonts w:ascii="Arial" w:hAnsi="Arial" w:cs="Arial"/>
        </w:rPr>
        <w:t xml:space="preserve"> N, </w:t>
      </w:r>
      <w:proofErr w:type="spellStart"/>
      <w:r w:rsidRPr="00896E47">
        <w:rPr>
          <w:rFonts w:ascii="Arial" w:hAnsi="Arial" w:cs="Arial"/>
        </w:rPr>
        <w:t>Tahoon</w:t>
      </w:r>
      <w:proofErr w:type="spellEnd"/>
      <w:r w:rsidRPr="00896E47">
        <w:rPr>
          <w:rFonts w:ascii="Arial" w:hAnsi="Arial" w:cs="Arial"/>
        </w:rPr>
        <w:t xml:space="preserve"> MA.</w:t>
      </w:r>
      <w:r w:rsidR="00CA6DCD" w:rsidRPr="00896E47">
        <w:rPr>
          <w:rFonts w:ascii="Arial" w:hAnsi="Arial" w:cs="Arial"/>
        </w:rPr>
        <w:t xml:space="preserve"> </w:t>
      </w:r>
      <w:r w:rsidR="005E08AC" w:rsidRPr="00896E47">
        <w:rPr>
          <w:rFonts w:ascii="Arial" w:hAnsi="Arial" w:cs="Arial"/>
        </w:rPr>
        <w:t>(</w:t>
      </w:r>
      <w:r w:rsidR="00CA6DCD" w:rsidRPr="00896E47">
        <w:rPr>
          <w:rFonts w:ascii="Arial" w:hAnsi="Arial" w:cs="Arial"/>
        </w:rPr>
        <w:t>2023</w:t>
      </w:r>
      <w:r w:rsidR="005E08AC" w:rsidRPr="00896E47">
        <w:rPr>
          <w:rFonts w:ascii="Arial" w:hAnsi="Arial" w:cs="Arial"/>
        </w:rPr>
        <w:t>)</w:t>
      </w:r>
      <w:r w:rsidR="00CA6DCD" w:rsidRPr="00896E47">
        <w:rPr>
          <w:rFonts w:ascii="Arial" w:hAnsi="Arial" w:cs="Arial"/>
        </w:rPr>
        <w:t xml:space="preserve"> </w:t>
      </w:r>
      <w:r w:rsidRPr="00896E47">
        <w:rPr>
          <w:rFonts w:ascii="Arial" w:hAnsi="Arial" w:cs="Arial"/>
        </w:rPr>
        <w:t xml:space="preserve">Plant and Microbial Approaches as Green Methods for the Synthesis of Nanomaterials: Synthesis, Applications, and Future Perspectives. Molecules. </w:t>
      </w:r>
      <w:r w:rsidR="00CA6DCD" w:rsidRPr="00896E47">
        <w:rPr>
          <w:rFonts w:ascii="Arial" w:hAnsi="Arial" w:cs="Arial"/>
        </w:rPr>
        <w:t>Jan</w:t>
      </w:r>
      <w:r w:rsidRPr="00896E47">
        <w:rPr>
          <w:rFonts w:ascii="Arial" w:hAnsi="Arial" w:cs="Arial"/>
        </w:rPr>
        <w:t xml:space="preserve"> 3;28(1):463. </w:t>
      </w:r>
      <w:proofErr w:type="spellStart"/>
      <w:r w:rsidRPr="00896E47">
        <w:rPr>
          <w:rFonts w:ascii="Arial" w:hAnsi="Arial" w:cs="Arial"/>
        </w:rPr>
        <w:t>doi</w:t>
      </w:r>
      <w:proofErr w:type="spellEnd"/>
      <w:r w:rsidRPr="00896E47">
        <w:rPr>
          <w:rFonts w:ascii="Arial" w:hAnsi="Arial" w:cs="Arial"/>
        </w:rPr>
        <w:t xml:space="preserve">: 10.3390/molecules28010463. </w:t>
      </w:r>
    </w:p>
    <w:p w14:paraId="593B46C5" w14:textId="63710BF9" w:rsidR="00A71083" w:rsidRPr="00896E47" w:rsidRDefault="00A71083" w:rsidP="00F76B76">
      <w:pPr>
        <w:spacing w:line="480" w:lineRule="auto"/>
        <w:jc w:val="both"/>
        <w:rPr>
          <w:rFonts w:ascii="Arial" w:hAnsi="Arial" w:cs="Arial"/>
        </w:rPr>
      </w:pPr>
      <w:r w:rsidRPr="00896E47">
        <w:rPr>
          <w:rFonts w:ascii="Arial" w:hAnsi="Arial" w:cs="Arial"/>
        </w:rPr>
        <w:t xml:space="preserve">[14] Antunes Filho S, Dos Santos MS, Dos Santos OAL, </w:t>
      </w:r>
      <w:proofErr w:type="spellStart"/>
      <w:r w:rsidRPr="00896E47">
        <w:rPr>
          <w:rFonts w:ascii="Arial" w:hAnsi="Arial" w:cs="Arial"/>
        </w:rPr>
        <w:t>Backx</w:t>
      </w:r>
      <w:proofErr w:type="spellEnd"/>
      <w:r w:rsidRPr="00896E47">
        <w:rPr>
          <w:rFonts w:ascii="Arial" w:hAnsi="Arial" w:cs="Arial"/>
        </w:rPr>
        <w:t xml:space="preserve"> BP, </w:t>
      </w:r>
      <w:proofErr w:type="spellStart"/>
      <w:r w:rsidRPr="00896E47">
        <w:rPr>
          <w:rFonts w:ascii="Arial" w:hAnsi="Arial" w:cs="Arial"/>
        </w:rPr>
        <w:t>Soran</w:t>
      </w:r>
      <w:proofErr w:type="spellEnd"/>
      <w:r w:rsidRPr="00896E47">
        <w:rPr>
          <w:rFonts w:ascii="Arial" w:hAnsi="Arial" w:cs="Arial"/>
        </w:rPr>
        <w:t xml:space="preserve"> ML, </w:t>
      </w:r>
      <w:proofErr w:type="spellStart"/>
      <w:r w:rsidRPr="00896E47">
        <w:rPr>
          <w:rFonts w:ascii="Arial" w:hAnsi="Arial" w:cs="Arial"/>
        </w:rPr>
        <w:t>Opriş</w:t>
      </w:r>
      <w:proofErr w:type="spellEnd"/>
      <w:r w:rsidRPr="00896E47">
        <w:rPr>
          <w:rFonts w:ascii="Arial" w:hAnsi="Arial" w:cs="Arial"/>
        </w:rPr>
        <w:t xml:space="preserve"> O, Lung I, </w:t>
      </w:r>
      <w:proofErr w:type="spellStart"/>
      <w:r w:rsidRPr="00896E47">
        <w:rPr>
          <w:rFonts w:ascii="Arial" w:hAnsi="Arial" w:cs="Arial"/>
        </w:rPr>
        <w:t>Stegarescu</w:t>
      </w:r>
      <w:proofErr w:type="spellEnd"/>
      <w:r w:rsidRPr="00896E47">
        <w:rPr>
          <w:rFonts w:ascii="Arial" w:hAnsi="Arial" w:cs="Arial"/>
        </w:rPr>
        <w:t xml:space="preserve"> A, </w:t>
      </w:r>
      <w:proofErr w:type="spellStart"/>
      <w:r w:rsidRPr="00896E47">
        <w:rPr>
          <w:rFonts w:ascii="Arial" w:hAnsi="Arial" w:cs="Arial"/>
        </w:rPr>
        <w:t>Bououdina</w:t>
      </w:r>
      <w:proofErr w:type="spellEnd"/>
      <w:r w:rsidRPr="00896E47">
        <w:rPr>
          <w:rFonts w:ascii="Arial" w:hAnsi="Arial" w:cs="Arial"/>
        </w:rPr>
        <w:t xml:space="preserve"> M. </w:t>
      </w:r>
      <w:r w:rsidR="00CA6DCD" w:rsidRPr="00896E47">
        <w:rPr>
          <w:rFonts w:ascii="Arial" w:hAnsi="Arial" w:cs="Arial"/>
        </w:rPr>
        <w:t xml:space="preserve">2023. </w:t>
      </w:r>
      <w:r w:rsidRPr="00896E47">
        <w:rPr>
          <w:rFonts w:ascii="Arial" w:hAnsi="Arial" w:cs="Arial"/>
        </w:rPr>
        <w:t xml:space="preserve">Biosynthesis of Nanoparticles Using Plant Extracts and Essential Oils. Molecules. Mar 29;28(7):3060. </w:t>
      </w:r>
      <w:proofErr w:type="spellStart"/>
      <w:r w:rsidRPr="00896E47">
        <w:rPr>
          <w:rFonts w:ascii="Arial" w:hAnsi="Arial" w:cs="Arial"/>
        </w:rPr>
        <w:t>doi</w:t>
      </w:r>
      <w:proofErr w:type="spellEnd"/>
      <w:r w:rsidRPr="00896E47">
        <w:rPr>
          <w:rFonts w:ascii="Arial" w:hAnsi="Arial" w:cs="Arial"/>
        </w:rPr>
        <w:t>: 10.3390/molecules28073060.</w:t>
      </w:r>
    </w:p>
    <w:p w14:paraId="546259F5" w14:textId="04F43A23" w:rsidR="00B414C4" w:rsidRPr="00896E47" w:rsidRDefault="00B414C4" w:rsidP="00F76B76">
      <w:pPr>
        <w:spacing w:line="480" w:lineRule="auto"/>
        <w:jc w:val="both"/>
        <w:rPr>
          <w:rFonts w:ascii="Arial" w:hAnsi="Arial" w:cs="Arial"/>
        </w:rPr>
      </w:pPr>
      <w:r w:rsidRPr="00896E47">
        <w:rPr>
          <w:rFonts w:ascii="Arial" w:hAnsi="Arial" w:cs="Arial"/>
        </w:rPr>
        <w:t xml:space="preserve">[15] </w:t>
      </w:r>
      <w:proofErr w:type="spellStart"/>
      <w:r w:rsidRPr="00896E47">
        <w:rPr>
          <w:rFonts w:ascii="Arial" w:hAnsi="Arial" w:cs="Arial"/>
        </w:rPr>
        <w:t>Rautela</w:t>
      </w:r>
      <w:proofErr w:type="spellEnd"/>
      <w:r w:rsidRPr="00896E47">
        <w:rPr>
          <w:rFonts w:ascii="Arial" w:hAnsi="Arial" w:cs="Arial"/>
        </w:rPr>
        <w:t xml:space="preserve">, A., Rani, J. &amp; Debnath (Das), M. </w:t>
      </w:r>
      <w:r w:rsidR="005E08AC" w:rsidRPr="00896E47">
        <w:rPr>
          <w:rFonts w:ascii="Arial" w:hAnsi="Arial" w:cs="Arial"/>
        </w:rPr>
        <w:t>(</w:t>
      </w:r>
      <w:r w:rsidR="00140878" w:rsidRPr="00896E47">
        <w:rPr>
          <w:rFonts w:ascii="Arial" w:hAnsi="Arial" w:cs="Arial"/>
        </w:rPr>
        <w:t>2019</w:t>
      </w:r>
      <w:r w:rsidR="005E08AC" w:rsidRPr="00896E47">
        <w:rPr>
          <w:rFonts w:ascii="Arial" w:hAnsi="Arial" w:cs="Arial"/>
        </w:rPr>
        <w:t>)</w:t>
      </w:r>
      <w:r w:rsidR="00140878" w:rsidRPr="00896E47">
        <w:rPr>
          <w:rFonts w:ascii="Arial" w:hAnsi="Arial" w:cs="Arial"/>
        </w:rPr>
        <w:t xml:space="preserve"> </w:t>
      </w:r>
      <w:r w:rsidRPr="00896E47">
        <w:rPr>
          <w:rFonts w:ascii="Arial" w:hAnsi="Arial" w:cs="Arial"/>
        </w:rPr>
        <w:t>Green synthesis of silver nanoparticles from </w:t>
      </w:r>
      <w:r w:rsidRPr="00896E47">
        <w:rPr>
          <w:rFonts w:ascii="Arial" w:hAnsi="Arial" w:cs="Arial"/>
          <w:i/>
          <w:iCs/>
        </w:rPr>
        <w:t>Tectona grandis</w:t>
      </w:r>
      <w:r w:rsidRPr="00896E47">
        <w:rPr>
          <w:rFonts w:ascii="Arial" w:hAnsi="Arial" w:cs="Arial"/>
        </w:rPr>
        <w:t> seeds extract: characterization and mechanism of antimicrobial action on different microorganisms. </w:t>
      </w:r>
      <w:r w:rsidRPr="00896E47">
        <w:rPr>
          <w:rFonts w:ascii="Arial" w:hAnsi="Arial" w:cs="Arial"/>
          <w:i/>
          <w:iCs/>
        </w:rPr>
        <w:t xml:space="preserve">J Anal Sci </w:t>
      </w:r>
      <w:proofErr w:type="spellStart"/>
      <w:r w:rsidRPr="00896E47">
        <w:rPr>
          <w:rFonts w:ascii="Arial" w:hAnsi="Arial" w:cs="Arial"/>
          <w:i/>
          <w:iCs/>
        </w:rPr>
        <w:t>Technol</w:t>
      </w:r>
      <w:proofErr w:type="spellEnd"/>
      <w:r w:rsidRPr="00896E47">
        <w:rPr>
          <w:rFonts w:ascii="Arial" w:hAnsi="Arial" w:cs="Arial"/>
        </w:rPr>
        <w:t> </w:t>
      </w:r>
      <w:r w:rsidRPr="00896E47">
        <w:rPr>
          <w:rFonts w:ascii="Arial" w:hAnsi="Arial" w:cs="Arial"/>
          <w:b/>
          <w:bCs/>
        </w:rPr>
        <w:t>10</w:t>
      </w:r>
      <w:r w:rsidRPr="00896E47">
        <w:rPr>
          <w:rFonts w:ascii="Arial" w:hAnsi="Arial" w:cs="Arial"/>
        </w:rPr>
        <w:t xml:space="preserve">, </w:t>
      </w:r>
      <w:proofErr w:type="gramStart"/>
      <w:r w:rsidRPr="00896E47">
        <w:rPr>
          <w:rFonts w:ascii="Arial" w:hAnsi="Arial" w:cs="Arial"/>
        </w:rPr>
        <w:t>5 .</w:t>
      </w:r>
      <w:proofErr w:type="gramEnd"/>
      <w:r w:rsidRPr="00896E47">
        <w:rPr>
          <w:rFonts w:ascii="Arial" w:hAnsi="Arial" w:cs="Arial"/>
        </w:rPr>
        <w:t xml:space="preserve"> </w:t>
      </w:r>
      <w:hyperlink r:id="rId17" w:history="1">
        <w:r w:rsidR="00DD68D4" w:rsidRPr="00896E47">
          <w:rPr>
            <w:rStyle w:val="Hyperlink"/>
            <w:rFonts w:ascii="Arial" w:hAnsi="Arial" w:cs="Arial"/>
          </w:rPr>
          <w:t>https://doi.org/10.1186/s40543-018-0163-z</w:t>
        </w:r>
      </w:hyperlink>
    </w:p>
    <w:p w14:paraId="3B7789C3" w14:textId="06A872CB" w:rsidR="00DD68D4" w:rsidRPr="00896E47" w:rsidRDefault="00DD68D4" w:rsidP="00F76B76">
      <w:pPr>
        <w:spacing w:line="480" w:lineRule="auto"/>
        <w:jc w:val="both"/>
        <w:rPr>
          <w:rFonts w:ascii="Arial" w:hAnsi="Arial" w:cs="Arial"/>
        </w:rPr>
      </w:pPr>
      <w:r w:rsidRPr="00896E47">
        <w:rPr>
          <w:rFonts w:ascii="Arial" w:hAnsi="Arial" w:cs="Arial"/>
        </w:rPr>
        <w:t xml:space="preserve">[16] Banerjee, P., Satapathy, M., </w:t>
      </w:r>
      <w:proofErr w:type="spellStart"/>
      <w:r w:rsidRPr="00896E47">
        <w:rPr>
          <w:rFonts w:ascii="Arial" w:hAnsi="Arial" w:cs="Arial"/>
        </w:rPr>
        <w:t>Mukhopahayay</w:t>
      </w:r>
      <w:proofErr w:type="spellEnd"/>
      <w:r w:rsidRPr="00896E47">
        <w:rPr>
          <w:rFonts w:ascii="Arial" w:hAnsi="Arial" w:cs="Arial"/>
        </w:rPr>
        <w:t>, A. </w:t>
      </w:r>
      <w:r w:rsidRPr="00896E47">
        <w:rPr>
          <w:rFonts w:ascii="Arial" w:hAnsi="Arial" w:cs="Arial"/>
          <w:i/>
          <w:iCs/>
        </w:rPr>
        <w:t>et al.</w:t>
      </w:r>
      <w:r w:rsidRPr="00896E47">
        <w:rPr>
          <w:rFonts w:ascii="Arial" w:hAnsi="Arial" w:cs="Arial"/>
        </w:rPr>
        <w:t> </w:t>
      </w:r>
      <w:r w:rsidR="009B61B8" w:rsidRPr="00896E47">
        <w:rPr>
          <w:rFonts w:ascii="Arial" w:hAnsi="Arial" w:cs="Arial"/>
        </w:rPr>
        <w:t xml:space="preserve">2014. </w:t>
      </w:r>
      <w:r w:rsidRPr="00896E47">
        <w:rPr>
          <w:rFonts w:ascii="Arial" w:hAnsi="Arial" w:cs="Arial"/>
        </w:rPr>
        <w:t>Leaf extract mediated green synthesis of silver nanoparticles from widely available Indian plants: synthesis, characterization, antimicrobial property and toxicity analysis. </w:t>
      </w:r>
      <w:proofErr w:type="spellStart"/>
      <w:r w:rsidRPr="00896E47">
        <w:rPr>
          <w:rFonts w:ascii="Arial" w:hAnsi="Arial" w:cs="Arial"/>
          <w:i/>
          <w:iCs/>
        </w:rPr>
        <w:t>Bioresour</w:t>
      </w:r>
      <w:proofErr w:type="spellEnd"/>
      <w:r w:rsidRPr="00896E47">
        <w:rPr>
          <w:rFonts w:ascii="Arial" w:hAnsi="Arial" w:cs="Arial"/>
          <w:i/>
          <w:iCs/>
        </w:rPr>
        <w:t>. Bioprocess.</w:t>
      </w:r>
      <w:r w:rsidRPr="00896E47">
        <w:rPr>
          <w:rFonts w:ascii="Arial" w:hAnsi="Arial" w:cs="Arial"/>
        </w:rPr>
        <w:t> </w:t>
      </w:r>
      <w:r w:rsidRPr="00896E47">
        <w:rPr>
          <w:rFonts w:ascii="Arial" w:hAnsi="Arial" w:cs="Arial"/>
          <w:b/>
          <w:bCs/>
        </w:rPr>
        <w:t>1</w:t>
      </w:r>
      <w:r w:rsidRPr="00896E47">
        <w:rPr>
          <w:rFonts w:ascii="Arial" w:hAnsi="Arial" w:cs="Arial"/>
        </w:rPr>
        <w:t xml:space="preserve">, 3. </w:t>
      </w:r>
      <w:hyperlink r:id="rId18" w:history="1">
        <w:r w:rsidR="00840455" w:rsidRPr="00896E47">
          <w:rPr>
            <w:rStyle w:val="Hyperlink"/>
            <w:rFonts w:ascii="Arial" w:hAnsi="Arial" w:cs="Arial"/>
          </w:rPr>
          <w:t>https://doi.org/10.1186/s40643-014-0003-y</w:t>
        </w:r>
      </w:hyperlink>
      <w:r w:rsidR="00840455" w:rsidRPr="00896E47">
        <w:rPr>
          <w:rFonts w:ascii="Arial" w:hAnsi="Arial" w:cs="Arial"/>
        </w:rPr>
        <w:t>.</w:t>
      </w:r>
    </w:p>
    <w:p w14:paraId="6D4C97A3" w14:textId="042BA721" w:rsidR="00D740D8" w:rsidRPr="00896E47" w:rsidRDefault="00D740D8" w:rsidP="00F76B76">
      <w:pPr>
        <w:spacing w:line="480" w:lineRule="auto"/>
        <w:jc w:val="both"/>
        <w:rPr>
          <w:rFonts w:ascii="Arial" w:hAnsi="Arial" w:cs="Arial"/>
        </w:rPr>
      </w:pPr>
      <w:r w:rsidRPr="00896E47">
        <w:rPr>
          <w:rFonts w:ascii="Arial" w:hAnsi="Arial" w:cs="Arial"/>
        </w:rPr>
        <w:lastRenderedPageBreak/>
        <w:t>[1</w:t>
      </w:r>
      <w:r w:rsidR="009B61B8" w:rsidRPr="00896E47">
        <w:rPr>
          <w:rFonts w:ascii="Arial" w:hAnsi="Arial" w:cs="Arial"/>
        </w:rPr>
        <w:t>7</w:t>
      </w:r>
      <w:r w:rsidRPr="00896E47">
        <w:rPr>
          <w:rFonts w:ascii="Arial" w:hAnsi="Arial" w:cs="Arial"/>
        </w:rPr>
        <w:t xml:space="preserve">] </w:t>
      </w:r>
      <w:proofErr w:type="spellStart"/>
      <w:r w:rsidRPr="00896E47">
        <w:rPr>
          <w:rFonts w:ascii="Arial" w:hAnsi="Arial" w:cs="Arial"/>
        </w:rPr>
        <w:t>Syame</w:t>
      </w:r>
      <w:proofErr w:type="spellEnd"/>
      <w:r w:rsidRPr="00896E47">
        <w:rPr>
          <w:rFonts w:ascii="Arial" w:hAnsi="Arial" w:cs="Arial"/>
        </w:rPr>
        <w:t xml:space="preserve"> SM, Mansour AS, Khalaf DD, Ibrahim ES and Gaber ES (2020). Green Synthesis of Silver Nanoparticles Using Lactic Acid Bacteria: Assessment of Antimicrobial Activity. World Vet. J., 10 (4): 625-633. DOI: </w:t>
      </w:r>
      <w:hyperlink r:id="rId19" w:history="1">
        <w:r w:rsidRPr="00896E47">
          <w:rPr>
            <w:rStyle w:val="Hyperlink"/>
            <w:rFonts w:ascii="Arial" w:hAnsi="Arial" w:cs="Arial"/>
          </w:rPr>
          <w:t>https://dx.doi.org/10.54203/scil.2020.wvj75</w:t>
        </w:r>
      </w:hyperlink>
      <w:r w:rsidRPr="00896E47">
        <w:rPr>
          <w:rFonts w:ascii="Arial" w:hAnsi="Arial" w:cs="Arial"/>
        </w:rPr>
        <w:t>.</w:t>
      </w:r>
    </w:p>
    <w:p w14:paraId="44F8234E" w14:textId="042FCF13" w:rsidR="00D740D8" w:rsidRPr="00896E47" w:rsidRDefault="00D740D8" w:rsidP="00F76B76">
      <w:pPr>
        <w:spacing w:line="480" w:lineRule="auto"/>
        <w:jc w:val="both"/>
        <w:rPr>
          <w:rFonts w:ascii="Arial" w:hAnsi="Arial" w:cs="Arial"/>
        </w:rPr>
      </w:pPr>
      <w:r w:rsidRPr="00896E47">
        <w:rPr>
          <w:rFonts w:ascii="Arial" w:hAnsi="Arial" w:cs="Arial"/>
        </w:rPr>
        <w:t>[1</w:t>
      </w:r>
      <w:r w:rsidR="009B61B8" w:rsidRPr="00896E47">
        <w:rPr>
          <w:rFonts w:ascii="Arial" w:hAnsi="Arial" w:cs="Arial"/>
        </w:rPr>
        <w:t>8</w:t>
      </w:r>
      <w:r w:rsidRPr="00896E47">
        <w:rPr>
          <w:rFonts w:ascii="Arial" w:hAnsi="Arial" w:cs="Arial"/>
        </w:rPr>
        <w:t xml:space="preserve">] Shabani, M.H., Jafari, A., </w:t>
      </w:r>
      <w:proofErr w:type="spellStart"/>
      <w:r w:rsidRPr="00896E47">
        <w:rPr>
          <w:rFonts w:ascii="Arial" w:hAnsi="Arial" w:cs="Arial"/>
        </w:rPr>
        <w:t>Manteghian</w:t>
      </w:r>
      <w:proofErr w:type="spellEnd"/>
      <w:r w:rsidRPr="00896E47">
        <w:rPr>
          <w:rFonts w:ascii="Arial" w:hAnsi="Arial" w:cs="Arial"/>
        </w:rPr>
        <w:t>, M. </w:t>
      </w:r>
      <w:r w:rsidRPr="00896E47">
        <w:rPr>
          <w:rFonts w:ascii="Arial" w:hAnsi="Arial" w:cs="Arial"/>
          <w:i/>
          <w:iCs/>
        </w:rPr>
        <w:t>et al.</w:t>
      </w:r>
      <w:r w:rsidR="005E08AC" w:rsidRPr="00896E47">
        <w:rPr>
          <w:rFonts w:ascii="Arial" w:hAnsi="Arial" w:cs="Arial"/>
          <w:i/>
          <w:iCs/>
        </w:rPr>
        <w:t xml:space="preserve"> </w:t>
      </w:r>
      <w:r w:rsidR="005E08AC" w:rsidRPr="00896E47">
        <w:rPr>
          <w:rFonts w:ascii="Arial" w:hAnsi="Arial" w:cs="Arial"/>
        </w:rPr>
        <w:t>(2024)</w:t>
      </w:r>
      <w:r w:rsidRPr="00896E47">
        <w:rPr>
          <w:rFonts w:ascii="Arial" w:hAnsi="Arial" w:cs="Arial"/>
        </w:rPr>
        <w:t> Green synthesis of zinc oxide nanoparticles using </w:t>
      </w:r>
      <w:r w:rsidRPr="00896E47">
        <w:rPr>
          <w:rFonts w:ascii="Arial" w:hAnsi="Arial" w:cs="Arial"/>
          <w:i/>
          <w:iCs/>
        </w:rPr>
        <w:t>Enterobacter cloacae</w:t>
      </w:r>
      <w:r w:rsidRPr="00896E47">
        <w:rPr>
          <w:rFonts w:ascii="Arial" w:hAnsi="Arial" w:cs="Arial"/>
        </w:rPr>
        <w:t> microorganism and their application in enhanced oil recovery.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29409</w:t>
      </w:r>
      <w:r w:rsidR="005E08AC" w:rsidRPr="00896E47">
        <w:rPr>
          <w:rFonts w:ascii="Arial" w:hAnsi="Arial" w:cs="Arial"/>
        </w:rPr>
        <w:t xml:space="preserve">. </w:t>
      </w:r>
      <w:hyperlink r:id="rId20" w:history="1">
        <w:r w:rsidR="00B04C7C" w:rsidRPr="00896E47">
          <w:rPr>
            <w:rStyle w:val="Hyperlink"/>
            <w:rFonts w:ascii="Arial" w:hAnsi="Arial" w:cs="Arial"/>
          </w:rPr>
          <w:t>https://doi.org/10.1038/s41598-024-80819-y</w:t>
        </w:r>
      </w:hyperlink>
    </w:p>
    <w:p w14:paraId="7CAAD59F" w14:textId="79D628B6" w:rsidR="00B04C7C" w:rsidRPr="00896E47" w:rsidRDefault="00B04C7C" w:rsidP="00F76B76">
      <w:pPr>
        <w:spacing w:line="480" w:lineRule="auto"/>
        <w:jc w:val="both"/>
        <w:rPr>
          <w:rFonts w:ascii="Arial" w:hAnsi="Arial" w:cs="Arial"/>
        </w:rPr>
      </w:pPr>
      <w:r w:rsidRPr="00896E47">
        <w:rPr>
          <w:rFonts w:ascii="Arial" w:hAnsi="Arial" w:cs="Arial"/>
        </w:rPr>
        <w:t xml:space="preserve">[19] Madhavi de Silva, </w:t>
      </w:r>
      <w:proofErr w:type="spellStart"/>
      <w:r w:rsidRPr="00896E47">
        <w:rPr>
          <w:rFonts w:ascii="Arial" w:hAnsi="Arial" w:cs="Arial"/>
        </w:rPr>
        <w:t>Dumindu</w:t>
      </w:r>
      <w:proofErr w:type="spellEnd"/>
      <w:r w:rsidRPr="00896E47">
        <w:rPr>
          <w:rFonts w:ascii="Arial" w:hAnsi="Arial" w:cs="Arial"/>
        </w:rPr>
        <w:t xml:space="preserve"> P. </w:t>
      </w:r>
      <w:proofErr w:type="spellStart"/>
      <w:r w:rsidRPr="00896E47">
        <w:rPr>
          <w:rFonts w:ascii="Arial" w:hAnsi="Arial" w:cs="Arial"/>
        </w:rPr>
        <w:t>Siriwardena</w:t>
      </w:r>
      <w:proofErr w:type="spellEnd"/>
      <w:r w:rsidRPr="00896E47">
        <w:rPr>
          <w:rFonts w:ascii="Arial" w:hAnsi="Arial" w:cs="Arial"/>
        </w:rPr>
        <w:t xml:space="preserve">, </w:t>
      </w:r>
      <w:proofErr w:type="spellStart"/>
      <w:r w:rsidRPr="00896E47">
        <w:rPr>
          <w:rFonts w:ascii="Arial" w:hAnsi="Arial" w:cs="Arial"/>
        </w:rPr>
        <w:t>Chanaka</w:t>
      </w:r>
      <w:proofErr w:type="spellEnd"/>
      <w:r w:rsidRPr="00896E47">
        <w:rPr>
          <w:rFonts w:ascii="Arial" w:hAnsi="Arial" w:cs="Arial"/>
        </w:rPr>
        <w:t xml:space="preserve"> </w:t>
      </w:r>
      <w:proofErr w:type="spellStart"/>
      <w:r w:rsidRPr="00896E47">
        <w:rPr>
          <w:rFonts w:ascii="Arial" w:hAnsi="Arial" w:cs="Arial"/>
        </w:rPr>
        <w:t>Sandaruwan</w:t>
      </w:r>
      <w:proofErr w:type="spellEnd"/>
      <w:r w:rsidRPr="00896E47">
        <w:rPr>
          <w:rFonts w:ascii="Arial" w:hAnsi="Arial" w:cs="Arial"/>
        </w:rPr>
        <w:t xml:space="preserve">, </w:t>
      </w:r>
      <w:proofErr w:type="spellStart"/>
      <w:r w:rsidRPr="00896E47">
        <w:rPr>
          <w:rFonts w:ascii="Arial" w:hAnsi="Arial" w:cs="Arial"/>
        </w:rPr>
        <w:t>Gayan</w:t>
      </w:r>
      <w:proofErr w:type="spellEnd"/>
      <w:r w:rsidRPr="00896E47">
        <w:rPr>
          <w:rFonts w:ascii="Arial" w:hAnsi="Arial" w:cs="Arial"/>
        </w:rPr>
        <w:t xml:space="preserve"> </w:t>
      </w:r>
      <w:proofErr w:type="spellStart"/>
      <w:r w:rsidRPr="00896E47">
        <w:rPr>
          <w:rFonts w:ascii="Arial" w:hAnsi="Arial" w:cs="Arial"/>
        </w:rPr>
        <w:t>Priyadarshana</w:t>
      </w:r>
      <w:proofErr w:type="spellEnd"/>
      <w:r w:rsidRPr="00896E47">
        <w:rPr>
          <w:rFonts w:ascii="Arial" w:hAnsi="Arial" w:cs="Arial"/>
        </w:rPr>
        <w:t xml:space="preserve">, </w:t>
      </w:r>
      <w:proofErr w:type="spellStart"/>
      <w:r w:rsidRPr="00896E47">
        <w:rPr>
          <w:rFonts w:ascii="Arial" w:hAnsi="Arial" w:cs="Arial"/>
        </w:rPr>
        <w:t>Veranja</w:t>
      </w:r>
      <w:proofErr w:type="spellEnd"/>
      <w:r w:rsidRPr="00896E47">
        <w:rPr>
          <w:rFonts w:ascii="Arial" w:hAnsi="Arial" w:cs="Arial"/>
        </w:rPr>
        <w:t xml:space="preserve"> Karunaratne, </w:t>
      </w:r>
      <w:proofErr w:type="spellStart"/>
      <w:r w:rsidRPr="00896E47">
        <w:rPr>
          <w:rFonts w:ascii="Arial" w:hAnsi="Arial" w:cs="Arial"/>
        </w:rPr>
        <w:t>Nilwala</w:t>
      </w:r>
      <w:proofErr w:type="spellEnd"/>
      <w:r w:rsidRPr="00896E47">
        <w:rPr>
          <w:rFonts w:ascii="Arial" w:hAnsi="Arial" w:cs="Arial"/>
        </w:rPr>
        <w:t xml:space="preserve"> </w:t>
      </w:r>
      <w:proofErr w:type="spellStart"/>
      <w:proofErr w:type="gramStart"/>
      <w:r w:rsidRPr="00896E47">
        <w:rPr>
          <w:rFonts w:ascii="Arial" w:hAnsi="Arial" w:cs="Arial"/>
        </w:rPr>
        <w:t>Kottegoda</w:t>
      </w:r>
      <w:proofErr w:type="spellEnd"/>
      <w:r w:rsidRPr="00896E47">
        <w:rPr>
          <w:rFonts w:ascii="Arial" w:hAnsi="Arial" w:cs="Arial"/>
        </w:rPr>
        <w:t>(</w:t>
      </w:r>
      <w:proofErr w:type="gramEnd"/>
      <w:r w:rsidRPr="00896E47">
        <w:rPr>
          <w:rFonts w:ascii="Arial" w:hAnsi="Arial" w:cs="Arial"/>
        </w:rPr>
        <w:t xml:space="preserve">202).Urea-silica nanohybrids with potential applications for slow and precise release of </w:t>
      </w:r>
      <w:proofErr w:type="spellStart"/>
      <w:r w:rsidRPr="00896E47">
        <w:rPr>
          <w:rFonts w:ascii="Arial" w:hAnsi="Arial" w:cs="Arial"/>
        </w:rPr>
        <w:t>nitrogen,Materials</w:t>
      </w:r>
      <w:proofErr w:type="spellEnd"/>
      <w:r w:rsidRPr="00896E47">
        <w:rPr>
          <w:rFonts w:ascii="Arial" w:hAnsi="Arial" w:cs="Arial"/>
        </w:rPr>
        <w:t xml:space="preserve"> Letters, Volume 272,2020,127839,ISSN 0167-577X,https://doi.org/10.1016/j.matlet.2020.127839. </w:t>
      </w:r>
    </w:p>
    <w:p w14:paraId="35D5C0A8" w14:textId="70CDD809" w:rsidR="00FB16AC" w:rsidRPr="00896E47" w:rsidRDefault="00FB16AC" w:rsidP="00F76B76">
      <w:pPr>
        <w:spacing w:line="480" w:lineRule="auto"/>
        <w:jc w:val="both"/>
        <w:rPr>
          <w:rFonts w:ascii="Arial" w:hAnsi="Arial" w:cs="Arial"/>
        </w:rPr>
      </w:pPr>
      <w:r w:rsidRPr="00896E47">
        <w:rPr>
          <w:rFonts w:ascii="Arial" w:hAnsi="Arial" w:cs="Arial"/>
        </w:rPr>
        <w:t xml:space="preserve">[20] Shakiba, S., Astete, C. E., Paudel, S., </w:t>
      </w:r>
      <w:proofErr w:type="spellStart"/>
      <w:r w:rsidRPr="00896E47">
        <w:rPr>
          <w:rFonts w:ascii="Arial" w:hAnsi="Arial" w:cs="Arial"/>
        </w:rPr>
        <w:t>Sabliov</w:t>
      </w:r>
      <w:proofErr w:type="spellEnd"/>
      <w:r w:rsidRPr="00896E47">
        <w:rPr>
          <w:rFonts w:ascii="Arial" w:hAnsi="Arial" w:cs="Arial"/>
        </w:rPr>
        <w:t>, C. M., Rodrigues, D. F., &amp; Louie, S. M. (2020). Emerging investigator series: polymeric nanocarriers for agricultural applications: synthesis, characterization, and environmental and biological interactions. </w:t>
      </w:r>
      <w:r w:rsidRPr="00896E47">
        <w:rPr>
          <w:rFonts w:ascii="Arial" w:hAnsi="Arial" w:cs="Arial"/>
          <w:i/>
          <w:iCs/>
        </w:rPr>
        <w:t>Environmental Science: Nano</w:t>
      </w:r>
      <w:r w:rsidRPr="00896E47">
        <w:rPr>
          <w:rFonts w:ascii="Arial" w:hAnsi="Arial" w:cs="Arial"/>
        </w:rPr>
        <w:t>, </w:t>
      </w:r>
      <w:r w:rsidRPr="00896E47">
        <w:rPr>
          <w:rFonts w:ascii="Arial" w:hAnsi="Arial" w:cs="Arial"/>
          <w:i/>
          <w:iCs/>
        </w:rPr>
        <w:t>7</w:t>
      </w:r>
      <w:r w:rsidRPr="00896E47">
        <w:rPr>
          <w:rFonts w:ascii="Arial" w:hAnsi="Arial" w:cs="Arial"/>
        </w:rPr>
        <w:t>(1), 24-72. </w:t>
      </w:r>
      <w:hyperlink r:id="rId21" w:tgtFrame="_blank" w:history="1">
        <w:r w:rsidRPr="00896E47">
          <w:rPr>
            <w:rStyle w:val="Hyperlink"/>
            <w:rFonts w:ascii="Arial" w:hAnsi="Arial" w:cs="Arial"/>
          </w:rPr>
          <w:t>https://doi.org/10.1039/c9en01127g</w:t>
        </w:r>
      </w:hyperlink>
    </w:p>
    <w:p w14:paraId="6A34E85E" w14:textId="40F5364A" w:rsidR="00265FF5" w:rsidRPr="00896E47" w:rsidRDefault="00265FF5" w:rsidP="00F76B76">
      <w:pPr>
        <w:spacing w:line="480" w:lineRule="auto"/>
        <w:jc w:val="both"/>
        <w:rPr>
          <w:rFonts w:ascii="Arial" w:hAnsi="Arial" w:cs="Arial"/>
        </w:rPr>
      </w:pPr>
      <w:r w:rsidRPr="00896E47">
        <w:rPr>
          <w:rFonts w:ascii="Arial" w:hAnsi="Arial" w:cs="Arial"/>
        </w:rPr>
        <w:t xml:space="preserve">[21] Yoon, H. Y., Lee, J. G., Degli Esposti, L., </w:t>
      </w:r>
      <w:proofErr w:type="spellStart"/>
      <w:r w:rsidRPr="00896E47">
        <w:rPr>
          <w:rFonts w:ascii="Arial" w:hAnsi="Arial" w:cs="Arial"/>
        </w:rPr>
        <w:t>Iafisco</w:t>
      </w:r>
      <w:proofErr w:type="spellEnd"/>
      <w:r w:rsidRPr="00896E47">
        <w:rPr>
          <w:rFonts w:ascii="Arial" w:hAnsi="Arial" w:cs="Arial"/>
        </w:rPr>
        <w:t xml:space="preserve">, M., Kim, P. J., Shin, S. G., Jeon, J.-R., &amp; </w:t>
      </w:r>
      <w:proofErr w:type="spellStart"/>
      <w:r w:rsidRPr="00896E47">
        <w:rPr>
          <w:rFonts w:ascii="Arial" w:hAnsi="Arial" w:cs="Arial"/>
        </w:rPr>
        <w:t>Adamiano</w:t>
      </w:r>
      <w:proofErr w:type="spellEnd"/>
      <w:r w:rsidRPr="00896E47">
        <w:rPr>
          <w:rFonts w:ascii="Arial" w:hAnsi="Arial" w:cs="Arial"/>
        </w:rPr>
        <w:t xml:space="preserve">, A. (2020). Synergistic release of crop nutrients and stimulants from hydroxyapatite nanoparticles functionalized with humic substances: Toward a multifunctional </w:t>
      </w:r>
      <w:proofErr w:type="spellStart"/>
      <w:r w:rsidRPr="00896E47">
        <w:rPr>
          <w:rFonts w:ascii="Arial" w:hAnsi="Arial" w:cs="Arial"/>
        </w:rPr>
        <w:t>nanofertilizer</w:t>
      </w:r>
      <w:proofErr w:type="spellEnd"/>
      <w:r w:rsidRPr="00896E47">
        <w:rPr>
          <w:rFonts w:ascii="Arial" w:hAnsi="Arial" w:cs="Arial"/>
        </w:rPr>
        <w:t>. ACS Omega, 5(22), 12784–12793. </w:t>
      </w:r>
      <w:hyperlink r:id="rId22" w:tgtFrame="_blank" w:history="1">
        <w:r w:rsidRPr="00896E47">
          <w:rPr>
            <w:rStyle w:val="Hyperlink"/>
            <w:rFonts w:ascii="Arial" w:hAnsi="Arial" w:cs="Arial"/>
          </w:rPr>
          <w:t>https://doi.org/10.1021/acsomega.0c01205</w:t>
        </w:r>
      </w:hyperlink>
    </w:p>
    <w:p w14:paraId="2483816D" w14:textId="3DC76081" w:rsidR="001F1FE1" w:rsidRPr="00896E47" w:rsidRDefault="001F1FE1" w:rsidP="00F76B76">
      <w:pPr>
        <w:spacing w:line="480" w:lineRule="auto"/>
        <w:jc w:val="both"/>
        <w:rPr>
          <w:rFonts w:ascii="Arial" w:hAnsi="Arial" w:cs="Arial"/>
        </w:rPr>
      </w:pPr>
      <w:r w:rsidRPr="00896E47">
        <w:rPr>
          <w:rFonts w:ascii="Arial" w:hAnsi="Arial" w:cs="Arial"/>
        </w:rPr>
        <w:t xml:space="preserve">[22] </w:t>
      </w:r>
      <w:r w:rsidR="004B4D9D" w:rsidRPr="00896E47">
        <w:rPr>
          <w:rFonts w:ascii="Arial" w:hAnsi="Arial" w:cs="Arial"/>
        </w:rPr>
        <w:t xml:space="preserve">Abdel-Aziz, H. M. M., </w:t>
      </w:r>
      <w:proofErr w:type="spellStart"/>
      <w:r w:rsidR="004B4D9D" w:rsidRPr="00896E47">
        <w:rPr>
          <w:rFonts w:ascii="Arial" w:hAnsi="Arial" w:cs="Arial"/>
        </w:rPr>
        <w:t>Hasaneen</w:t>
      </w:r>
      <w:proofErr w:type="spellEnd"/>
      <w:r w:rsidR="004B4D9D" w:rsidRPr="00896E47">
        <w:rPr>
          <w:rFonts w:ascii="Arial" w:hAnsi="Arial" w:cs="Arial"/>
        </w:rPr>
        <w:t>, M. N. A., &amp; Omer, A. M. (2016). Nano chitosan–NPK fertilizer enhances the growth and productivity of wheat plants grown in sandy soil. </w:t>
      </w:r>
      <w:r w:rsidR="004B4D9D" w:rsidRPr="00896E47">
        <w:rPr>
          <w:rFonts w:ascii="Arial" w:hAnsi="Arial" w:cs="Arial"/>
          <w:i/>
          <w:iCs/>
        </w:rPr>
        <w:t>Spanish Journal of Agricultural Research</w:t>
      </w:r>
      <w:r w:rsidR="004B4D9D" w:rsidRPr="00896E47">
        <w:rPr>
          <w:rFonts w:ascii="Arial" w:hAnsi="Arial" w:cs="Arial"/>
        </w:rPr>
        <w:t>, </w:t>
      </w:r>
      <w:r w:rsidR="004B4D9D" w:rsidRPr="00896E47">
        <w:rPr>
          <w:rFonts w:ascii="Arial" w:hAnsi="Arial" w:cs="Arial"/>
          <w:i/>
          <w:iCs/>
        </w:rPr>
        <w:t>14</w:t>
      </w:r>
      <w:r w:rsidR="004B4D9D" w:rsidRPr="00896E47">
        <w:rPr>
          <w:rFonts w:ascii="Arial" w:hAnsi="Arial" w:cs="Arial"/>
        </w:rPr>
        <w:t>(1), e0902. </w:t>
      </w:r>
      <w:hyperlink r:id="rId23" w:tgtFrame="_blank" w:history="1">
        <w:r w:rsidR="004B4D9D" w:rsidRPr="00896E47">
          <w:rPr>
            <w:rStyle w:val="Hyperlink"/>
            <w:rFonts w:ascii="Arial" w:hAnsi="Arial" w:cs="Arial"/>
          </w:rPr>
          <w:t>https://doi.org/10.5424/sjar/2016141-8205</w:t>
        </w:r>
      </w:hyperlink>
    </w:p>
    <w:p w14:paraId="44A10E25" w14:textId="31EFBCD6" w:rsidR="002731E9" w:rsidRPr="00896E47" w:rsidRDefault="002731E9" w:rsidP="00F76B76">
      <w:pPr>
        <w:spacing w:line="480" w:lineRule="auto"/>
        <w:jc w:val="both"/>
        <w:rPr>
          <w:rFonts w:ascii="Arial" w:hAnsi="Arial" w:cs="Arial"/>
        </w:rPr>
      </w:pPr>
      <w:r w:rsidRPr="00896E47">
        <w:rPr>
          <w:rFonts w:ascii="Arial" w:hAnsi="Arial" w:cs="Arial"/>
        </w:rPr>
        <w:t>[23] Upadhyay, P.K., Dey, A., Singh, V.K. </w:t>
      </w:r>
      <w:r w:rsidRPr="00896E47">
        <w:rPr>
          <w:rFonts w:ascii="Arial" w:hAnsi="Arial" w:cs="Arial"/>
          <w:i/>
          <w:iCs/>
        </w:rPr>
        <w:t>et al.</w:t>
      </w:r>
      <w:r w:rsidRPr="00896E47">
        <w:rPr>
          <w:rFonts w:ascii="Arial" w:hAnsi="Arial" w:cs="Arial"/>
        </w:rPr>
        <w:t> </w:t>
      </w:r>
      <w:r w:rsidR="00B907B6">
        <w:rPr>
          <w:rFonts w:ascii="Arial" w:hAnsi="Arial" w:cs="Arial"/>
        </w:rPr>
        <w:t xml:space="preserve">(2024) </w:t>
      </w:r>
      <w:r w:rsidRPr="00896E47">
        <w:rPr>
          <w:rFonts w:ascii="Arial" w:hAnsi="Arial" w:cs="Arial"/>
        </w:rPr>
        <w:t>Changes in microbial community structure and yield responses with the use of nano-fertilizers of nitrogen and zinc in wheat–maize system.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xml:space="preserve">, 1100. </w:t>
      </w:r>
      <w:hyperlink r:id="rId24" w:history="1">
        <w:r w:rsidR="00425D8D" w:rsidRPr="00896E47">
          <w:rPr>
            <w:rStyle w:val="Hyperlink"/>
            <w:rFonts w:ascii="Arial" w:hAnsi="Arial" w:cs="Arial"/>
          </w:rPr>
          <w:t>https://doi.org/10.1038/s41598-023-48951-3</w:t>
        </w:r>
      </w:hyperlink>
      <w:r w:rsidR="00425D8D" w:rsidRPr="00896E47">
        <w:rPr>
          <w:rFonts w:ascii="Arial" w:hAnsi="Arial" w:cs="Arial"/>
        </w:rPr>
        <w:t>.</w:t>
      </w:r>
    </w:p>
    <w:p w14:paraId="73E1B335" w14:textId="07E66EFD" w:rsidR="00425D8D" w:rsidRPr="00896E47" w:rsidRDefault="00425D8D" w:rsidP="00F76B76">
      <w:pPr>
        <w:spacing w:line="480" w:lineRule="auto"/>
        <w:jc w:val="both"/>
        <w:rPr>
          <w:rFonts w:ascii="Arial" w:hAnsi="Arial" w:cs="Arial"/>
        </w:rPr>
      </w:pPr>
      <w:r w:rsidRPr="00896E47">
        <w:rPr>
          <w:rFonts w:ascii="Arial" w:hAnsi="Arial" w:cs="Arial"/>
        </w:rPr>
        <w:lastRenderedPageBreak/>
        <w:t>[24] Arora, P.K., Tripathi, S., Omar, R.A. </w:t>
      </w:r>
      <w:r w:rsidRPr="00896E47">
        <w:rPr>
          <w:rFonts w:ascii="Arial" w:hAnsi="Arial" w:cs="Arial"/>
          <w:i/>
          <w:iCs/>
        </w:rPr>
        <w:t>et al.</w:t>
      </w:r>
      <w:r w:rsidRPr="00896E47">
        <w:rPr>
          <w:rFonts w:ascii="Arial" w:hAnsi="Arial" w:cs="Arial"/>
        </w:rPr>
        <w:t xml:space="preserve"> Next-generation fertilizers: the impact of </w:t>
      </w:r>
      <w:proofErr w:type="spellStart"/>
      <w:r w:rsidRPr="00896E47">
        <w:rPr>
          <w:rFonts w:ascii="Arial" w:hAnsi="Arial" w:cs="Arial"/>
        </w:rPr>
        <w:t>bionanofertilizers</w:t>
      </w:r>
      <w:proofErr w:type="spellEnd"/>
      <w:r w:rsidRPr="00896E47">
        <w:rPr>
          <w:rFonts w:ascii="Arial" w:hAnsi="Arial" w:cs="Arial"/>
        </w:rPr>
        <w:t xml:space="preserve"> on sustainable agriculture. </w:t>
      </w:r>
      <w:proofErr w:type="spellStart"/>
      <w:r w:rsidRPr="00896E47">
        <w:rPr>
          <w:rFonts w:ascii="Arial" w:hAnsi="Arial" w:cs="Arial"/>
          <w:i/>
          <w:iCs/>
        </w:rPr>
        <w:t>Microb</w:t>
      </w:r>
      <w:proofErr w:type="spellEnd"/>
      <w:r w:rsidRPr="00896E47">
        <w:rPr>
          <w:rFonts w:ascii="Arial" w:hAnsi="Arial" w:cs="Arial"/>
          <w:i/>
          <w:iCs/>
        </w:rPr>
        <w:t xml:space="preserve"> Cell Fact</w:t>
      </w:r>
      <w:r w:rsidRPr="00896E47">
        <w:rPr>
          <w:rFonts w:ascii="Arial" w:hAnsi="Arial" w:cs="Arial"/>
        </w:rPr>
        <w:t> </w:t>
      </w:r>
      <w:r w:rsidRPr="00896E47">
        <w:rPr>
          <w:rFonts w:ascii="Arial" w:hAnsi="Arial" w:cs="Arial"/>
          <w:b/>
          <w:bCs/>
        </w:rPr>
        <w:t>23</w:t>
      </w:r>
      <w:r w:rsidRPr="00896E47">
        <w:rPr>
          <w:rFonts w:ascii="Arial" w:hAnsi="Arial" w:cs="Arial"/>
        </w:rPr>
        <w:t xml:space="preserve">, 254 (2024). </w:t>
      </w:r>
      <w:hyperlink r:id="rId25" w:history="1">
        <w:r w:rsidR="007B7680" w:rsidRPr="00896E47">
          <w:rPr>
            <w:rStyle w:val="Hyperlink"/>
            <w:rFonts w:ascii="Arial" w:hAnsi="Arial" w:cs="Arial"/>
          </w:rPr>
          <w:t>https://doi.org/10.1186/s12934-024-02528-5</w:t>
        </w:r>
      </w:hyperlink>
    </w:p>
    <w:p w14:paraId="44DB6E33" w14:textId="71443142" w:rsidR="007B7680" w:rsidRPr="00896E47" w:rsidRDefault="007B7680" w:rsidP="00F76B76">
      <w:pPr>
        <w:spacing w:line="480" w:lineRule="auto"/>
        <w:jc w:val="both"/>
        <w:rPr>
          <w:rFonts w:ascii="Arial" w:hAnsi="Arial" w:cs="Arial"/>
        </w:rPr>
      </w:pPr>
      <w:r w:rsidRPr="00896E47">
        <w:rPr>
          <w:rFonts w:ascii="Arial" w:hAnsi="Arial" w:cs="Arial"/>
        </w:rPr>
        <w:t xml:space="preserve">[25] </w:t>
      </w:r>
      <w:proofErr w:type="spellStart"/>
      <w:r w:rsidRPr="00896E47">
        <w:rPr>
          <w:rFonts w:ascii="Arial" w:hAnsi="Arial" w:cs="Arial"/>
        </w:rPr>
        <w:t>ShivamKumar</w:t>
      </w:r>
      <w:proofErr w:type="spellEnd"/>
      <w:r w:rsidRPr="00896E47">
        <w:rPr>
          <w:rFonts w:ascii="Arial" w:hAnsi="Arial" w:cs="Arial"/>
        </w:rPr>
        <w:t xml:space="preserve">,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w:t>
      </w:r>
      <w:r w:rsidR="0087637F" w:rsidRPr="00896E47">
        <w:rPr>
          <w:rFonts w:ascii="Arial" w:hAnsi="Arial" w:cs="Arial"/>
        </w:rPr>
        <w:t xml:space="preserve">2025. </w:t>
      </w:r>
      <w:r w:rsidRPr="00896E47">
        <w:rPr>
          <w:rFonts w:ascii="Arial" w:hAnsi="Arial" w:cs="Arial"/>
        </w:rPr>
        <w:t>Applications of nanotechnology in fertilizers: A review study, Sustainable Chemistry for the Environment, Volume 10,</w:t>
      </w:r>
      <w:r w:rsidR="0087637F" w:rsidRPr="00896E47">
        <w:rPr>
          <w:rFonts w:ascii="Arial" w:hAnsi="Arial" w:cs="Arial"/>
        </w:rPr>
        <w:t xml:space="preserve"> </w:t>
      </w:r>
      <w:r w:rsidRPr="00896E47">
        <w:rPr>
          <w:rFonts w:ascii="Arial" w:hAnsi="Arial" w:cs="Arial"/>
        </w:rPr>
        <w:t xml:space="preserve">100247,ISSN 2949-8392, </w:t>
      </w:r>
      <w:hyperlink r:id="rId26" w:history="1">
        <w:r w:rsidR="0016766A" w:rsidRPr="00896E47">
          <w:rPr>
            <w:rStyle w:val="Hyperlink"/>
            <w:rFonts w:ascii="Arial" w:hAnsi="Arial" w:cs="Arial"/>
          </w:rPr>
          <w:t>https://doi.org/10.1016/j.scenv.2025.100247</w:t>
        </w:r>
      </w:hyperlink>
      <w:r w:rsidRPr="00896E47">
        <w:rPr>
          <w:rFonts w:ascii="Arial" w:hAnsi="Arial" w:cs="Arial"/>
        </w:rPr>
        <w:t>.</w:t>
      </w:r>
    </w:p>
    <w:p w14:paraId="51399FEC" w14:textId="7AED5C6F" w:rsidR="00DF77C2" w:rsidRPr="00896E47" w:rsidRDefault="00DF77C2" w:rsidP="00F76B76">
      <w:pPr>
        <w:spacing w:line="480" w:lineRule="auto"/>
        <w:jc w:val="both"/>
        <w:rPr>
          <w:rFonts w:ascii="Arial" w:hAnsi="Arial" w:cs="Arial"/>
        </w:rPr>
      </w:pPr>
      <w:r w:rsidRPr="002462EF">
        <w:rPr>
          <w:rFonts w:ascii="Arial" w:hAnsi="Arial" w:cs="Arial"/>
          <w:lang w:val="de-DE"/>
        </w:rPr>
        <w:t xml:space="preserve">[26] Zhang, G., Zhou, L., Cai, D., &amp; Wu, Z. (2018). </w:t>
      </w:r>
      <w:r w:rsidRPr="00896E47">
        <w:rPr>
          <w:rFonts w:ascii="Arial" w:hAnsi="Arial" w:cs="Arial"/>
        </w:rPr>
        <w:t xml:space="preserve">Anion-responsive carbon </w:t>
      </w:r>
      <w:proofErr w:type="spellStart"/>
      <w:r w:rsidRPr="00896E47">
        <w:rPr>
          <w:rFonts w:ascii="Arial" w:hAnsi="Arial" w:cs="Arial"/>
        </w:rPr>
        <w:t>nanosystem</w:t>
      </w:r>
      <w:proofErr w:type="spellEnd"/>
      <w:r w:rsidRPr="00896E47">
        <w:rPr>
          <w:rFonts w:ascii="Arial" w:hAnsi="Arial" w:cs="Arial"/>
        </w:rPr>
        <w:t xml:space="preserve"> for controlling selenium fertilizer release and improving selenium utilization efficiency in vegetables. </w:t>
      </w:r>
      <w:r w:rsidRPr="00896E47">
        <w:rPr>
          <w:rFonts w:ascii="Arial" w:hAnsi="Arial" w:cs="Arial"/>
          <w:i/>
          <w:iCs/>
        </w:rPr>
        <w:t>Carbon</w:t>
      </w:r>
      <w:r w:rsidRPr="00896E47">
        <w:rPr>
          <w:rFonts w:ascii="Arial" w:hAnsi="Arial" w:cs="Arial"/>
        </w:rPr>
        <w:t>, 129, 687-695. </w:t>
      </w:r>
      <w:hyperlink r:id="rId27" w:tgtFrame="_blank" w:history="1">
        <w:r w:rsidRPr="00896E47">
          <w:rPr>
            <w:rStyle w:val="Hyperlink"/>
            <w:rFonts w:ascii="Arial" w:hAnsi="Arial" w:cs="Arial"/>
          </w:rPr>
          <w:t>https://doi.org/10.1016/j.carbon.2017.12.057</w:t>
        </w:r>
      </w:hyperlink>
    </w:p>
    <w:p w14:paraId="255A413E" w14:textId="5FF1561F" w:rsidR="0016766A" w:rsidRPr="00896E47" w:rsidRDefault="0016766A" w:rsidP="00F76B76">
      <w:pPr>
        <w:spacing w:line="480" w:lineRule="auto"/>
        <w:jc w:val="both"/>
        <w:rPr>
          <w:rFonts w:ascii="Arial" w:hAnsi="Arial" w:cs="Arial"/>
        </w:rPr>
      </w:pPr>
      <w:r w:rsidRPr="00896E47">
        <w:rPr>
          <w:rFonts w:ascii="Arial" w:hAnsi="Arial" w:cs="Arial"/>
        </w:rPr>
        <w:t>[2</w:t>
      </w:r>
      <w:r w:rsidR="00DF77C2" w:rsidRPr="00896E47">
        <w:rPr>
          <w:rFonts w:ascii="Arial" w:hAnsi="Arial" w:cs="Arial"/>
        </w:rPr>
        <w:t>7</w:t>
      </w:r>
      <w:r w:rsidRPr="00896E47">
        <w:rPr>
          <w:rFonts w:ascii="Arial" w:hAnsi="Arial" w:cs="Arial"/>
        </w:rPr>
        <w:t>] Saurabh, K., Prakash, V., Dubey, A.K. </w:t>
      </w:r>
      <w:r w:rsidRPr="00896E47">
        <w:rPr>
          <w:rFonts w:ascii="Arial" w:hAnsi="Arial" w:cs="Arial"/>
          <w:i/>
          <w:iCs/>
        </w:rPr>
        <w:t>et al.</w:t>
      </w:r>
      <w:r w:rsidRPr="00896E47">
        <w:rPr>
          <w:rFonts w:ascii="Arial" w:hAnsi="Arial" w:cs="Arial"/>
        </w:rPr>
        <w:t xml:space="preserve"> Enhancing sustainability in agriculture with </w:t>
      </w:r>
      <w:proofErr w:type="spellStart"/>
      <w:r w:rsidRPr="00896E47">
        <w:rPr>
          <w:rFonts w:ascii="Arial" w:hAnsi="Arial" w:cs="Arial"/>
        </w:rPr>
        <w:t>nanofertilizers</w:t>
      </w:r>
      <w:proofErr w:type="spellEnd"/>
      <w:r w:rsidRPr="00896E47">
        <w:rPr>
          <w:rFonts w:ascii="Arial" w:hAnsi="Arial" w:cs="Arial"/>
        </w:rPr>
        <w:t>. </w:t>
      </w:r>
      <w:proofErr w:type="spellStart"/>
      <w:r w:rsidRPr="00896E47">
        <w:rPr>
          <w:rFonts w:ascii="Arial" w:hAnsi="Arial" w:cs="Arial"/>
          <w:i/>
          <w:iCs/>
        </w:rPr>
        <w:t>Discov</w:t>
      </w:r>
      <w:proofErr w:type="spellEnd"/>
      <w:r w:rsidRPr="00896E47">
        <w:rPr>
          <w:rFonts w:ascii="Arial" w:hAnsi="Arial" w:cs="Arial"/>
          <w:i/>
          <w:iCs/>
        </w:rPr>
        <w:t xml:space="preserve"> </w:t>
      </w:r>
      <w:proofErr w:type="spellStart"/>
      <w:r w:rsidRPr="00896E47">
        <w:rPr>
          <w:rFonts w:ascii="Arial" w:hAnsi="Arial" w:cs="Arial"/>
          <w:i/>
          <w:iCs/>
        </w:rPr>
        <w:t>Appl</w:t>
      </w:r>
      <w:proofErr w:type="spellEnd"/>
      <w:r w:rsidRPr="00896E47">
        <w:rPr>
          <w:rFonts w:ascii="Arial" w:hAnsi="Arial" w:cs="Arial"/>
          <w:i/>
          <w:iCs/>
        </w:rPr>
        <w:t xml:space="preserve"> Sci</w:t>
      </w:r>
      <w:r w:rsidRPr="00896E47">
        <w:rPr>
          <w:rFonts w:ascii="Arial" w:hAnsi="Arial" w:cs="Arial"/>
        </w:rPr>
        <w:t> </w:t>
      </w:r>
      <w:r w:rsidRPr="00896E47">
        <w:rPr>
          <w:rFonts w:ascii="Arial" w:hAnsi="Arial" w:cs="Arial"/>
          <w:b/>
          <w:bCs/>
        </w:rPr>
        <w:t>6</w:t>
      </w:r>
      <w:r w:rsidRPr="00896E47">
        <w:rPr>
          <w:rFonts w:ascii="Arial" w:hAnsi="Arial" w:cs="Arial"/>
        </w:rPr>
        <w:t xml:space="preserve">, 559 (2024). </w:t>
      </w:r>
      <w:hyperlink r:id="rId28" w:history="1">
        <w:r w:rsidR="006146D7" w:rsidRPr="00896E47">
          <w:rPr>
            <w:rStyle w:val="Hyperlink"/>
            <w:rFonts w:ascii="Arial" w:hAnsi="Arial" w:cs="Arial"/>
          </w:rPr>
          <w:t>https://doi.org/10.1007/s42452-024-06267-5</w:t>
        </w:r>
      </w:hyperlink>
      <w:r w:rsidR="006146D7" w:rsidRPr="00896E47">
        <w:rPr>
          <w:rFonts w:ascii="Arial" w:hAnsi="Arial" w:cs="Arial"/>
        </w:rPr>
        <w:t>.</w:t>
      </w:r>
    </w:p>
    <w:p w14:paraId="0089D61F" w14:textId="074BA96E" w:rsidR="006146D7" w:rsidRPr="00896E47" w:rsidRDefault="006146D7" w:rsidP="00F76B76">
      <w:pPr>
        <w:spacing w:line="480" w:lineRule="auto"/>
        <w:jc w:val="both"/>
        <w:rPr>
          <w:rFonts w:ascii="Arial" w:hAnsi="Arial" w:cs="Arial"/>
        </w:rPr>
      </w:pPr>
      <w:r w:rsidRPr="00896E47">
        <w:rPr>
          <w:rFonts w:ascii="Arial" w:hAnsi="Arial" w:cs="Arial"/>
        </w:rPr>
        <w:t xml:space="preserve">[28] Goyal A, Chavan SS, Mohite RA, Shaikh IA, </w:t>
      </w:r>
      <w:proofErr w:type="spellStart"/>
      <w:r w:rsidRPr="00896E47">
        <w:rPr>
          <w:rFonts w:ascii="Arial" w:hAnsi="Arial" w:cs="Arial"/>
        </w:rPr>
        <w:t>Chendake</w:t>
      </w:r>
      <w:proofErr w:type="spellEnd"/>
      <w:r w:rsidRPr="00896E47">
        <w:rPr>
          <w:rFonts w:ascii="Arial" w:hAnsi="Arial" w:cs="Arial"/>
        </w:rPr>
        <w:t xml:space="preserve"> Y, Mohite DD. Emerging trends and perspectives on nano-fertilizers for sustainable agriculture. </w:t>
      </w:r>
      <w:proofErr w:type="spellStart"/>
      <w:r w:rsidRPr="00896E47">
        <w:rPr>
          <w:rFonts w:ascii="Arial" w:hAnsi="Arial" w:cs="Arial"/>
        </w:rPr>
        <w:t>Discov</w:t>
      </w:r>
      <w:proofErr w:type="spellEnd"/>
      <w:r w:rsidRPr="00896E47">
        <w:rPr>
          <w:rFonts w:ascii="Arial" w:hAnsi="Arial" w:cs="Arial"/>
        </w:rPr>
        <w:t xml:space="preserve"> Nano. 2025 Jun 20;20(1):97. </w:t>
      </w:r>
      <w:proofErr w:type="spellStart"/>
      <w:r w:rsidRPr="00896E47">
        <w:rPr>
          <w:rFonts w:ascii="Arial" w:hAnsi="Arial" w:cs="Arial"/>
        </w:rPr>
        <w:t>doi</w:t>
      </w:r>
      <w:proofErr w:type="spellEnd"/>
      <w:r w:rsidRPr="00896E47">
        <w:rPr>
          <w:rFonts w:ascii="Arial" w:hAnsi="Arial" w:cs="Arial"/>
        </w:rPr>
        <w:t>: 10.1186/s11671-025-04286-8. PMID: 40540087; PMCID: PMC12181588.</w:t>
      </w:r>
    </w:p>
    <w:p w14:paraId="1D5D1C67" w14:textId="795EB853" w:rsidR="007E5D89" w:rsidRPr="00896E47" w:rsidRDefault="007E5D89" w:rsidP="00F76B76">
      <w:pPr>
        <w:spacing w:line="480" w:lineRule="auto"/>
        <w:jc w:val="both"/>
        <w:rPr>
          <w:rFonts w:ascii="Arial" w:hAnsi="Arial" w:cs="Arial"/>
        </w:rPr>
      </w:pPr>
      <w:r w:rsidRPr="00896E47">
        <w:rPr>
          <w:rFonts w:ascii="Arial" w:hAnsi="Arial" w:cs="Arial"/>
        </w:rPr>
        <w:t xml:space="preserve">[29] </w:t>
      </w:r>
      <w:proofErr w:type="spellStart"/>
      <w:r w:rsidRPr="00896E47">
        <w:rPr>
          <w:rFonts w:ascii="Arial" w:hAnsi="Arial" w:cs="Arial"/>
        </w:rPr>
        <w:t>Shivam</w:t>
      </w:r>
      <w:proofErr w:type="spellEnd"/>
      <w:r w:rsidRPr="00896E47">
        <w:rPr>
          <w:rFonts w:ascii="Arial" w:hAnsi="Arial" w:cs="Arial"/>
        </w:rPr>
        <w:t xml:space="preserve"> Kumar,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Patil.2025. Applications of nanotechnology in fertilizers: A review study, Sustainable Chemistry for the Environment, Volume 10, 100247, </w:t>
      </w:r>
      <w:hyperlink r:id="rId29" w:history="1">
        <w:r w:rsidR="00366A12" w:rsidRPr="00896E47">
          <w:rPr>
            <w:rStyle w:val="Hyperlink"/>
            <w:rFonts w:ascii="Arial" w:hAnsi="Arial" w:cs="Arial"/>
          </w:rPr>
          <w:t>https://doi.org/10.1016/j.scenv.2025.100247</w:t>
        </w:r>
      </w:hyperlink>
      <w:r w:rsidRPr="00896E47">
        <w:rPr>
          <w:rFonts w:ascii="Arial" w:hAnsi="Arial" w:cs="Arial"/>
        </w:rPr>
        <w:t>.</w:t>
      </w:r>
    </w:p>
    <w:p w14:paraId="6A8B957A" w14:textId="40D19220" w:rsidR="00366A12" w:rsidRPr="00896E47" w:rsidRDefault="00366A12" w:rsidP="00F76B76">
      <w:pPr>
        <w:spacing w:line="480" w:lineRule="auto"/>
        <w:jc w:val="both"/>
        <w:rPr>
          <w:rFonts w:ascii="Arial" w:hAnsi="Arial" w:cs="Arial"/>
        </w:rPr>
      </w:pPr>
      <w:r w:rsidRPr="00896E47">
        <w:rPr>
          <w:rFonts w:ascii="Arial" w:hAnsi="Arial" w:cs="Arial"/>
        </w:rPr>
        <w:t>[30] Sharma B, Tiwari S, Kumawat KC, Cardinale M.</w:t>
      </w:r>
      <w:r w:rsidR="00495278" w:rsidRPr="00896E47">
        <w:rPr>
          <w:rFonts w:ascii="Arial" w:hAnsi="Arial" w:cs="Arial"/>
        </w:rPr>
        <w:t xml:space="preserve"> 2023.</w:t>
      </w:r>
      <w:r w:rsidRPr="00896E47">
        <w:rPr>
          <w:rFonts w:ascii="Arial" w:hAnsi="Arial" w:cs="Arial"/>
        </w:rPr>
        <w:t xml:space="preserve"> Nano-biofertilizers as bio-emerging strategies for sustainable agriculture development: Potentiality and their limitations. Sci Total Environ.20;860:160476. </w:t>
      </w:r>
      <w:proofErr w:type="spellStart"/>
      <w:r w:rsidRPr="00896E47">
        <w:rPr>
          <w:rFonts w:ascii="Arial" w:hAnsi="Arial" w:cs="Arial"/>
        </w:rPr>
        <w:t>doi</w:t>
      </w:r>
      <w:proofErr w:type="spellEnd"/>
      <w:r w:rsidRPr="00896E47">
        <w:rPr>
          <w:rFonts w:ascii="Arial" w:hAnsi="Arial" w:cs="Arial"/>
        </w:rPr>
        <w:t xml:space="preserve">: 10.1016/j.scitotenv.2022.160476. </w:t>
      </w:r>
      <w:proofErr w:type="spellStart"/>
      <w:r w:rsidRPr="00896E47">
        <w:rPr>
          <w:rFonts w:ascii="Arial" w:hAnsi="Arial" w:cs="Arial"/>
        </w:rPr>
        <w:t>Epub</w:t>
      </w:r>
      <w:proofErr w:type="spellEnd"/>
      <w:r w:rsidRPr="00896E47">
        <w:rPr>
          <w:rFonts w:ascii="Arial" w:hAnsi="Arial" w:cs="Arial"/>
        </w:rPr>
        <w:t xml:space="preserve"> 2022 Nov 24. PMID: 36436627.</w:t>
      </w:r>
    </w:p>
    <w:p w14:paraId="7ECC60B6" w14:textId="1B3DA18D" w:rsidR="00F841AA" w:rsidRPr="00896E47" w:rsidRDefault="00F841AA" w:rsidP="00F76B76">
      <w:pPr>
        <w:spacing w:line="480" w:lineRule="auto"/>
        <w:jc w:val="both"/>
        <w:rPr>
          <w:rFonts w:ascii="Arial" w:hAnsi="Arial" w:cs="Arial"/>
        </w:rPr>
      </w:pPr>
      <w:r w:rsidRPr="00896E47">
        <w:rPr>
          <w:rFonts w:ascii="Arial" w:hAnsi="Arial" w:cs="Arial"/>
        </w:rPr>
        <w:t xml:space="preserve">[31] </w:t>
      </w:r>
      <w:proofErr w:type="spellStart"/>
      <w:r w:rsidRPr="00896E47">
        <w:rPr>
          <w:rFonts w:ascii="Arial" w:hAnsi="Arial" w:cs="Arial"/>
        </w:rPr>
        <w:t>Kannikka</w:t>
      </w:r>
      <w:proofErr w:type="spellEnd"/>
      <w:r w:rsidRPr="00896E47">
        <w:rPr>
          <w:rFonts w:ascii="Arial" w:hAnsi="Arial" w:cs="Arial"/>
        </w:rPr>
        <w:t xml:space="preserve"> </w:t>
      </w:r>
      <w:proofErr w:type="spellStart"/>
      <w:r w:rsidRPr="00896E47">
        <w:rPr>
          <w:rFonts w:ascii="Arial" w:hAnsi="Arial" w:cs="Arial"/>
        </w:rPr>
        <w:t>Behl</w:t>
      </w:r>
      <w:proofErr w:type="spellEnd"/>
      <w:r w:rsidRPr="00896E47">
        <w:rPr>
          <w:rFonts w:ascii="Arial" w:hAnsi="Arial" w:cs="Arial"/>
        </w:rPr>
        <w:t xml:space="preserve">, </w:t>
      </w:r>
      <w:proofErr w:type="spellStart"/>
      <w:r w:rsidRPr="00896E47">
        <w:rPr>
          <w:rFonts w:ascii="Arial" w:hAnsi="Arial" w:cs="Arial"/>
        </w:rPr>
        <w:t>Pranita</w:t>
      </w:r>
      <w:proofErr w:type="spellEnd"/>
      <w:r w:rsidRPr="00896E47">
        <w:rPr>
          <w:rFonts w:ascii="Arial" w:hAnsi="Arial" w:cs="Arial"/>
        </w:rPr>
        <w:t xml:space="preserve"> Jaiswal, Sunil Pabbi. 2024. Recent advances in microbial and nano-formulations for effective delivery and agriculture sustainability, Biocatalysis and Agricultural Biotechnology, Volume 58,103180, </w:t>
      </w:r>
      <w:hyperlink r:id="rId30" w:history="1">
        <w:r w:rsidR="00BF42E8" w:rsidRPr="00896E47">
          <w:rPr>
            <w:rStyle w:val="Hyperlink"/>
            <w:rFonts w:ascii="Arial" w:hAnsi="Arial" w:cs="Arial"/>
          </w:rPr>
          <w:t>https://doi.org/10.1016/j.bcab.2024.103180</w:t>
        </w:r>
      </w:hyperlink>
      <w:r w:rsidRPr="00896E47">
        <w:rPr>
          <w:rFonts w:ascii="Arial" w:hAnsi="Arial" w:cs="Arial"/>
        </w:rPr>
        <w:t>.</w:t>
      </w:r>
    </w:p>
    <w:p w14:paraId="48C860C3" w14:textId="65A4545E" w:rsidR="00BF42E8" w:rsidRPr="00896E47" w:rsidRDefault="00BF42E8" w:rsidP="00F76B76">
      <w:pPr>
        <w:spacing w:line="480" w:lineRule="auto"/>
        <w:jc w:val="both"/>
        <w:rPr>
          <w:rFonts w:ascii="Arial" w:hAnsi="Arial" w:cs="Arial"/>
        </w:rPr>
      </w:pPr>
      <w:r w:rsidRPr="002462EF">
        <w:rPr>
          <w:rFonts w:ascii="Arial" w:hAnsi="Arial" w:cs="Arial"/>
          <w:lang w:val="de-DE"/>
        </w:rPr>
        <w:lastRenderedPageBreak/>
        <w:t xml:space="preserve">[32] Malusá E, Sas-Paszt L, Ciesielska J. 2012. </w:t>
      </w:r>
      <w:r w:rsidRPr="00896E47">
        <w:rPr>
          <w:rFonts w:ascii="Arial" w:hAnsi="Arial" w:cs="Arial"/>
        </w:rPr>
        <w:t xml:space="preserve">Technologies for beneficial microorganisms </w:t>
      </w:r>
      <w:proofErr w:type="spellStart"/>
      <w:r w:rsidRPr="00896E47">
        <w:rPr>
          <w:rFonts w:ascii="Arial" w:hAnsi="Arial" w:cs="Arial"/>
        </w:rPr>
        <w:t>inocula</w:t>
      </w:r>
      <w:proofErr w:type="spellEnd"/>
      <w:r w:rsidRPr="00896E47">
        <w:rPr>
          <w:rFonts w:ascii="Arial" w:hAnsi="Arial" w:cs="Arial"/>
        </w:rPr>
        <w:t xml:space="preserve"> used as biofertilizers. ScientificWorldJournal.:491206. </w:t>
      </w:r>
      <w:proofErr w:type="spellStart"/>
      <w:r w:rsidRPr="00896E47">
        <w:rPr>
          <w:rFonts w:ascii="Arial" w:hAnsi="Arial" w:cs="Arial"/>
        </w:rPr>
        <w:t>doi</w:t>
      </w:r>
      <w:proofErr w:type="spellEnd"/>
      <w:r w:rsidRPr="00896E47">
        <w:rPr>
          <w:rFonts w:ascii="Arial" w:hAnsi="Arial" w:cs="Arial"/>
        </w:rPr>
        <w:t>: 10.1100/2012/491206. </w:t>
      </w:r>
    </w:p>
    <w:p w14:paraId="442E8EE5" w14:textId="4D537C68" w:rsidR="00AE003B" w:rsidRDefault="005C13E1" w:rsidP="00F76B76">
      <w:pPr>
        <w:spacing w:line="480" w:lineRule="auto"/>
        <w:jc w:val="both"/>
        <w:rPr>
          <w:rFonts w:ascii="Arial" w:hAnsi="Arial" w:cs="Arial"/>
        </w:rPr>
      </w:pPr>
      <w:r w:rsidRPr="00896E47">
        <w:rPr>
          <w:rFonts w:ascii="Arial" w:hAnsi="Arial" w:cs="Arial"/>
        </w:rPr>
        <w:t xml:space="preserve">[33] </w:t>
      </w:r>
      <w:proofErr w:type="spellStart"/>
      <w:r w:rsidRPr="00896E47">
        <w:rPr>
          <w:rFonts w:ascii="Arial" w:hAnsi="Arial" w:cs="Arial"/>
        </w:rPr>
        <w:t>Demeke</w:t>
      </w:r>
      <w:proofErr w:type="spellEnd"/>
      <w:r w:rsidRPr="00896E47">
        <w:rPr>
          <w:rFonts w:ascii="Arial" w:hAnsi="Arial" w:cs="Arial"/>
        </w:rPr>
        <w:t xml:space="preserve">, </w:t>
      </w:r>
      <w:proofErr w:type="spellStart"/>
      <w:r w:rsidRPr="00896E47">
        <w:rPr>
          <w:rFonts w:ascii="Arial" w:hAnsi="Arial" w:cs="Arial"/>
        </w:rPr>
        <w:t>Eyasu</w:t>
      </w:r>
      <w:proofErr w:type="spellEnd"/>
      <w:r w:rsidRPr="00896E47">
        <w:rPr>
          <w:rFonts w:ascii="Arial" w:hAnsi="Arial" w:cs="Arial"/>
        </w:rPr>
        <w:t xml:space="preserve"> </w:t>
      </w:r>
      <w:proofErr w:type="spellStart"/>
      <w:r w:rsidRPr="00896E47">
        <w:rPr>
          <w:rFonts w:ascii="Arial" w:hAnsi="Arial" w:cs="Arial"/>
        </w:rPr>
        <w:t>Derbew</w:t>
      </w:r>
      <w:proofErr w:type="spellEnd"/>
      <w:r w:rsidRPr="00896E47">
        <w:rPr>
          <w:rFonts w:ascii="Arial" w:hAnsi="Arial" w:cs="Arial"/>
        </w:rPr>
        <w:t xml:space="preserve"> and </w:t>
      </w:r>
      <w:proofErr w:type="spellStart"/>
      <w:r w:rsidRPr="00896E47">
        <w:rPr>
          <w:rFonts w:ascii="Arial" w:hAnsi="Arial" w:cs="Arial"/>
        </w:rPr>
        <w:t>Benti</w:t>
      </w:r>
      <w:proofErr w:type="spellEnd"/>
      <w:r w:rsidRPr="00896E47">
        <w:rPr>
          <w:rFonts w:ascii="Arial" w:hAnsi="Arial" w:cs="Arial"/>
        </w:rPr>
        <w:t xml:space="preserve">, </w:t>
      </w:r>
      <w:proofErr w:type="spellStart"/>
      <w:r w:rsidRPr="00896E47">
        <w:rPr>
          <w:rFonts w:ascii="Arial" w:hAnsi="Arial" w:cs="Arial"/>
        </w:rPr>
        <w:t>Natei</w:t>
      </w:r>
      <w:proofErr w:type="spellEnd"/>
      <w:r w:rsidRPr="00896E47">
        <w:rPr>
          <w:rFonts w:ascii="Arial" w:hAnsi="Arial" w:cs="Arial"/>
        </w:rPr>
        <w:t xml:space="preserve"> </w:t>
      </w:r>
      <w:proofErr w:type="spellStart"/>
      <w:r w:rsidRPr="00896E47">
        <w:rPr>
          <w:rFonts w:ascii="Arial" w:hAnsi="Arial" w:cs="Arial"/>
        </w:rPr>
        <w:t>Ermias</w:t>
      </w:r>
      <w:proofErr w:type="spellEnd"/>
      <w:r w:rsidRPr="00896E47">
        <w:rPr>
          <w:rFonts w:ascii="Arial" w:hAnsi="Arial" w:cs="Arial"/>
        </w:rPr>
        <w:t xml:space="preserve"> and </w:t>
      </w:r>
      <w:proofErr w:type="spellStart"/>
      <w:r w:rsidRPr="00896E47">
        <w:rPr>
          <w:rFonts w:ascii="Arial" w:hAnsi="Arial" w:cs="Arial"/>
        </w:rPr>
        <w:t>Terefe</w:t>
      </w:r>
      <w:proofErr w:type="spellEnd"/>
      <w:r w:rsidRPr="00896E47">
        <w:rPr>
          <w:rFonts w:ascii="Arial" w:hAnsi="Arial" w:cs="Arial"/>
        </w:rPr>
        <w:t xml:space="preserve">, </w:t>
      </w:r>
      <w:proofErr w:type="spellStart"/>
      <w:r w:rsidRPr="00896E47">
        <w:rPr>
          <w:rFonts w:ascii="Arial" w:hAnsi="Arial" w:cs="Arial"/>
        </w:rPr>
        <w:t>Mintesnot</w:t>
      </w:r>
      <w:proofErr w:type="spellEnd"/>
      <w:r w:rsidRPr="00896E47">
        <w:rPr>
          <w:rFonts w:ascii="Arial" w:hAnsi="Arial" w:cs="Arial"/>
        </w:rPr>
        <w:t xml:space="preserve"> </w:t>
      </w:r>
      <w:proofErr w:type="spellStart"/>
      <w:r w:rsidRPr="00896E47">
        <w:rPr>
          <w:rFonts w:ascii="Arial" w:hAnsi="Arial" w:cs="Arial"/>
        </w:rPr>
        <w:t>Gizaw</w:t>
      </w:r>
      <w:proofErr w:type="spellEnd"/>
      <w:r w:rsidRPr="00896E47">
        <w:rPr>
          <w:rFonts w:ascii="Arial" w:hAnsi="Arial" w:cs="Arial"/>
        </w:rPr>
        <w:t xml:space="preserve"> and </w:t>
      </w:r>
      <w:proofErr w:type="spellStart"/>
      <w:r w:rsidRPr="00896E47">
        <w:rPr>
          <w:rFonts w:ascii="Arial" w:hAnsi="Arial" w:cs="Arial"/>
        </w:rPr>
        <w:t>Anbessa</w:t>
      </w:r>
      <w:proofErr w:type="spellEnd"/>
      <w:r w:rsidRPr="00896E47">
        <w:rPr>
          <w:rFonts w:ascii="Arial" w:hAnsi="Arial" w:cs="Arial"/>
        </w:rPr>
        <w:t xml:space="preserve">, Teshome Taye and Mengistu, </w:t>
      </w:r>
      <w:proofErr w:type="spellStart"/>
      <w:r w:rsidRPr="00896E47">
        <w:rPr>
          <w:rFonts w:ascii="Arial" w:hAnsi="Arial" w:cs="Arial"/>
        </w:rPr>
        <w:t>Wondimagegne</w:t>
      </w:r>
      <w:proofErr w:type="spellEnd"/>
      <w:r w:rsidRPr="00896E47">
        <w:rPr>
          <w:rFonts w:ascii="Arial" w:hAnsi="Arial" w:cs="Arial"/>
        </w:rPr>
        <w:t xml:space="preserve"> Mamo and </w:t>
      </w:r>
      <w:proofErr w:type="spellStart"/>
      <w:r w:rsidRPr="00896E47">
        <w:rPr>
          <w:rFonts w:ascii="Arial" w:hAnsi="Arial" w:cs="Arial"/>
        </w:rPr>
        <w:t>Mekonnen</w:t>
      </w:r>
      <w:proofErr w:type="spellEnd"/>
      <w:r w:rsidRPr="00896E47">
        <w:rPr>
          <w:rFonts w:ascii="Arial" w:hAnsi="Arial" w:cs="Arial"/>
        </w:rPr>
        <w:t xml:space="preserve">,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2025. A comprehensive review on nano-fertilizers: </w:t>
      </w:r>
      <w:proofErr w:type="gramStart"/>
      <w:r w:rsidRPr="00896E47">
        <w:rPr>
          <w:rFonts w:ascii="Arial" w:hAnsi="Arial" w:cs="Arial"/>
        </w:rPr>
        <w:t>preparation{</w:t>
      </w:r>
      <w:proofErr w:type="gramEnd"/>
      <w:r w:rsidRPr="00896E47">
        <w:rPr>
          <w:rFonts w:ascii="Arial" w:hAnsi="Arial" w:cs="Arial"/>
        </w:rPr>
        <w:t xml:space="preserve">,} development{,} utilization{,} and prospects for sustainable agriculture in Ethiopia. Nanoscale Adv. </w:t>
      </w:r>
      <w:proofErr w:type="gramStart"/>
      <w:r w:rsidRPr="00896E47">
        <w:rPr>
          <w:rFonts w:ascii="Arial" w:hAnsi="Arial" w:cs="Arial"/>
        </w:rPr>
        <w:t>7.(</w:t>
      </w:r>
      <w:proofErr w:type="gramEnd"/>
      <w:r w:rsidRPr="00896E47">
        <w:rPr>
          <w:rFonts w:ascii="Arial" w:hAnsi="Arial" w:cs="Arial"/>
        </w:rPr>
        <w:t xml:space="preserve">8).2131-2144. </w:t>
      </w:r>
      <w:proofErr w:type="spellStart"/>
      <w:proofErr w:type="gramStart"/>
      <w:r w:rsidRPr="00896E47">
        <w:rPr>
          <w:rFonts w:ascii="Arial" w:hAnsi="Arial" w:cs="Arial"/>
        </w:rPr>
        <w:t>doi</w:t>
      </w:r>
      <w:proofErr w:type="spellEnd"/>
      <w:r w:rsidRPr="00896E47">
        <w:rPr>
          <w:rFonts w:ascii="Arial" w:hAnsi="Arial" w:cs="Arial"/>
        </w:rPr>
        <w:t xml:space="preserve">  =</w:t>
      </w:r>
      <w:proofErr w:type="gramEnd"/>
      <w:r w:rsidRPr="00896E47">
        <w:rPr>
          <w:rFonts w:ascii="Arial" w:hAnsi="Arial" w:cs="Arial"/>
        </w:rPr>
        <w:t xml:space="preserve">10.1039/D4NA01068j </w:t>
      </w:r>
      <w:r w:rsidR="00621250">
        <w:rPr>
          <w:rFonts w:ascii="Arial" w:hAnsi="Arial" w:cs="Arial"/>
        </w:rPr>
        <w:t>.</w:t>
      </w:r>
    </w:p>
    <w:p w14:paraId="1CD9E2A8" w14:textId="345F0E4E" w:rsidR="00A90179" w:rsidRDefault="00A90179" w:rsidP="00F76B76">
      <w:pPr>
        <w:spacing w:line="480" w:lineRule="auto"/>
        <w:jc w:val="both"/>
        <w:rPr>
          <w:rFonts w:ascii="Arial" w:hAnsi="Arial" w:cs="Arial"/>
        </w:rPr>
      </w:pPr>
      <w:r>
        <w:rPr>
          <w:rFonts w:ascii="Arial" w:hAnsi="Arial" w:cs="Arial"/>
        </w:rPr>
        <w:t xml:space="preserve">[34] </w:t>
      </w:r>
      <w:r w:rsidRPr="00A90179">
        <w:rPr>
          <w:rFonts w:ascii="Arial" w:hAnsi="Arial" w:cs="Arial"/>
        </w:rPr>
        <w:t xml:space="preserve">Avila Quezada, G., Ingle, A., </w:t>
      </w:r>
      <w:proofErr w:type="spellStart"/>
      <w:r w:rsidRPr="00A90179">
        <w:rPr>
          <w:rFonts w:ascii="Arial" w:hAnsi="Arial" w:cs="Arial"/>
        </w:rPr>
        <w:t>Golinska</w:t>
      </w:r>
      <w:proofErr w:type="spellEnd"/>
      <w:r w:rsidRPr="00A90179">
        <w:rPr>
          <w:rFonts w:ascii="Arial" w:hAnsi="Arial" w:cs="Arial"/>
        </w:rPr>
        <w:t>, P., &amp; Rai, M. (2022). Strategic applications of nano-fertilizers for sustainable agriculture: Benefits and bottlenecks. Nanotechnology Reviews, 11(1), 2123-2140. </w:t>
      </w:r>
      <w:hyperlink r:id="rId31" w:tgtFrame="_blank" w:history="1">
        <w:r w:rsidRPr="00A90179">
          <w:rPr>
            <w:rStyle w:val="Hyperlink"/>
            <w:rFonts w:ascii="Arial" w:hAnsi="Arial" w:cs="Arial"/>
            <w:b/>
            <w:bCs/>
          </w:rPr>
          <w:t>https://doi.org/10.1515/ntrev-2022-0126</w:t>
        </w:r>
      </w:hyperlink>
    </w:p>
    <w:p w14:paraId="3CF5678E" w14:textId="0991A6DB" w:rsidR="006063E4" w:rsidRPr="00896E47" w:rsidRDefault="006063E4" w:rsidP="00F76B76">
      <w:pPr>
        <w:spacing w:line="480" w:lineRule="auto"/>
        <w:jc w:val="both"/>
        <w:rPr>
          <w:rFonts w:ascii="Arial" w:hAnsi="Arial" w:cs="Arial"/>
        </w:rPr>
      </w:pPr>
      <w:r>
        <w:rPr>
          <w:rFonts w:ascii="Arial" w:hAnsi="Arial" w:cs="Arial"/>
        </w:rPr>
        <w:t xml:space="preserve">[35] </w:t>
      </w:r>
      <w:r w:rsidRPr="006063E4">
        <w:rPr>
          <w:rFonts w:ascii="Arial" w:hAnsi="Arial" w:cs="Arial"/>
        </w:rPr>
        <w:t xml:space="preserve">Sharma B, Tiwari S, Kumawat KC, Cardinale </w:t>
      </w:r>
      <w:proofErr w:type="gramStart"/>
      <w:r w:rsidRPr="006063E4">
        <w:rPr>
          <w:rFonts w:ascii="Arial" w:hAnsi="Arial" w:cs="Arial"/>
        </w:rPr>
        <w:t>M.</w:t>
      </w:r>
      <w:r w:rsidR="006C03BD">
        <w:rPr>
          <w:rFonts w:ascii="Arial" w:hAnsi="Arial" w:cs="Arial"/>
        </w:rPr>
        <w:t>(</w:t>
      </w:r>
      <w:proofErr w:type="gramEnd"/>
      <w:r w:rsidR="006C03BD">
        <w:rPr>
          <w:rFonts w:ascii="Arial" w:hAnsi="Arial" w:cs="Arial"/>
        </w:rPr>
        <w:t>202</w:t>
      </w:r>
      <w:r w:rsidR="00086A48">
        <w:rPr>
          <w:rFonts w:ascii="Arial" w:hAnsi="Arial" w:cs="Arial"/>
        </w:rPr>
        <w:t>3</w:t>
      </w:r>
      <w:r w:rsidR="006C03BD">
        <w:rPr>
          <w:rFonts w:ascii="Arial" w:hAnsi="Arial" w:cs="Arial"/>
        </w:rPr>
        <w:t>)</w:t>
      </w:r>
      <w:r w:rsidRPr="006063E4">
        <w:rPr>
          <w:rFonts w:ascii="Arial" w:hAnsi="Arial" w:cs="Arial"/>
        </w:rPr>
        <w:t xml:space="preserve"> Nano-biofertilizers as bio-emerging strategies for sustainable agriculture development: Potentiality and their limitations. Sci Total Environ. 2023 Feb </w:t>
      </w:r>
      <w:proofErr w:type="gramStart"/>
      <w:r w:rsidRPr="006063E4">
        <w:rPr>
          <w:rFonts w:ascii="Arial" w:hAnsi="Arial" w:cs="Arial"/>
        </w:rPr>
        <w:t>20;860:160476</w:t>
      </w:r>
      <w:proofErr w:type="gramEnd"/>
      <w:r w:rsidRPr="006063E4">
        <w:rPr>
          <w:rFonts w:ascii="Arial" w:hAnsi="Arial" w:cs="Arial"/>
        </w:rPr>
        <w:t xml:space="preserve">. </w:t>
      </w:r>
      <w:proofErr w:type="spellStart"/>
      <w:r w:rsidRPr="006063E4">
        <w:rPr>
          <w:rFonts w:ascii="Arial" w:hAnsi="Arial" w:cs="Arial"/>
        </w:rPr>
        <w:t>doi</w:t>
      </w:r>
      <w:proofErr w:type="spellEnd"/>
      <w:r w:rsidRPr="006063E4">
        <w:rPr>
          <w:rFonts w:ascii="Arial" w:hAnsi="Arial" w:cs="Arial"/>
        </w:rPr>
        <w:t xml:space="preserve">: 10.1016/j.scitotenv.2022.160476. </w:t>
      </w:r>
    </w:p>
    <w:p w14:paraId="283E8D10" w14:textId="2C1519D4" w:rsidR="00AE003B" w:rsidRDefault="00B907B6" w:rsidP="00F76B76">
      <w:pPr>
        <w:spacing w:line="480" w:lineRule="auto"/>
        <w:jc w:val="both"/>
        <w:rPr>
          <w:rFonts w:ascii="Arial" w:hAnsi="Arial" w:cs="Arial"/>
        </w:rPr>
      </w:pPr>
      <w:r>
        <w:rPr>
          <w:rFonts w:ascii="Arial" w:hAnsi="Arial" w:cs="Arial"/>
        </w:rPr>
        <w:t xml:space="preserve">[36] </w:t>
      </w:r>
      <w:r w:rsidRPr="00B907B6">
        <w:rPr>
          <w:rFonts w:ascii="Arial" w:hAnsi="Arial" w:cs="Arial"/>
        </w:rPr>
        <w:t xml:space="preserve">Abdel-Aziz, H. M. M., </w:t>
      </w:r>
      <w:proofErr w:type="spellStart"/>
      <w:r w:rsidRPr="00B907B6">
        <w:rPr>
          <w:rFonts w:ascii="Arial" w:hAnsi="Arial" w:cs="Arial"/>
        </w:rPr>
        <w:t>Hasaneen</w:t>
      </w:r>
      <w:proofErr w:type="spellEnd"/>
      <w:r w:rsidRPr="00B907B6">
        <w:rPr>
          <w:rFonts w:ascii="Arial" w:hAnsi="Arial" w:cs="Arial"/>
        </w:rPr>
        <w:t>, M. N. A., &amp; Omar, A. (2018). Effect of foliar application of nano chitosan NPK fertilizer on the chemical composition of wheat grains. </w:t>
      </w:r>
      <w:r w:rsidRPr="00B907B6">
        <w:rPr>
          <w:rFonts w:ascii="Arial" w:hAnsi="Arial" w:cs="Arial"/>
          <w:i/>
          <w:iCs/>
        </w:rPr>
        <w:t>Egyptian Journal of Botany</w:t>
      </w:r>
      <w:r w:rsidRPr="00B907B6">
        <w:rPr>
          <w:rFonts w:ascii="Arial" w:hAnsi="Arial" w:cs="Arial"/>
        </w:rPr>
        <w:t>. </w:t>
      </w:r>
      <w:hyperlink r:id="rId32" w:tgtFrame="_blank" w:history="1">
        <w:r w:rsidRPr="00B907B6">
          <w:rPr>
            <w:rStyle w:val="Hyperlink"/>
            <w:rFonts w:ascii="Arial" w:hAnsi="Arial" w:cs="Arial"/>
            <w:b/>
            <w:bCs/>
          </w:rPr>
          <w:t>https://doi.org/10.21608/ejbo.2018.1907.1137</w:t>
        </w:r>
      </w:hyperlink>
    </w:p>
    <w:p w14:paraId="2CE12136" w14:textId="3612BE4D" w:rsidR="006A0EAB" w:rsidRPr="00896E47" w:rsidRDefault="00233C25" w:rsidP="00F76B76">
      <w:pPr>
        <w:spacing w:line="480" w:lineRule="auto"/>
        <w:jc w:val="both"/>
        <w:rPr>
          <w:rFonts w:ascii="Arial" w:hAnsi="Arial" w:cs="Arial"/>
        </w:rPr>
      </w:pPr>
      <w:r>
        <w:rPr>
          <w:rFonts w:ascii="Arial" w:hAnsi="Arial" w:cs="Arial"/>
        </w:rPr>
        <w:t xml:space="preserve">[37] </w:t>
      </w:r>
      <w:r w:rsidRPr="00233C25">
        <w:rPr>
          <w:rFonts w:ascii="Arial" w:hAnsi="Arial" w:cs="Arial"/>
        </w:rPr>
        <w:t xml:space="preserve">Brooke Rosqvist, 2023 </w:t>
      </w:r>
      <w:hyperlink r:id="rId33" w:history="1">
        <w:r w:rsidRPr="00896E47">
          <w:rPr>
            <w:rStyle w:val="Hyperlink"/>
            <w:rFonts w:ascii="Arial" w:hAnsi="Arial" w:cs="Arial"/>
          </w:rPr>
          <w:t>https://www.nano-yield.com/nanocote-core-compared-to-conventional-fertilizers-alone</w:t>
        </w:r>
      </w:hyperlink>
    </w:p>
    <w:sectPr w:rsidR="006A0EAB" w:rsidRPr="00896E47">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5ED0A" w14:textId="77777777" w:rsidR="006E4D38" w:rsidRDefault="006E4D38" w:rsidP="004E17E7">
      <w:pPr>
        <w:spacing w:after="0" w:line="240" w:lineRule="auto"/>
      </w:pPr>
      <w:r>
        <w:separator/>
      </w:r>
    </w:p>
  </w:endnote>
  <w:endnote w:type="continuationSeparator" w:id="0">
    <w:p w14:paraId="087F3C6A" w14:textId="77777777" w:rsidR="006E4D38" w:rsidRDefault="006E4D38" w:rsidP="004E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C3D" w14:textId="77777777" w:rsidR="004E17E7" w:rsidRDefault="004E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5171" w14:textId="77777777" w:rsidR="004E17E7" w:rsidRDefault="004E1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80B0" w14:textId="77777777" w:rsidR="004E17E7" w:rsidRDefault="004E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1BF4E" w14:textId="77777777" w:rsidR="006E4D38" w:rsidRDefault="006E4D38" w:rsidP="004E17E7">
      <w:pPr>
        <w:spacing w:after="0" w:line="240" w:lineRule="auto"/>
      </w:pPr>
      <w:r>
        <w:separator/>
      </w:r>
    </w:p>
  </w:footnote>
  <w:footnote w:type="continuationSeparator" w:id="0">
    <w:p w14:paraId="005035D8" w14:textId="77777777" w:rsidR="006E4D38" w:rsidRDefault="006E4D38" w:rsidP="004E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6D39" w14:textId="7AC96A96" w:rsidR="004E17E7" w:rsidRDefault="006E4D38">
    <w:pPr>
      <w:pStyle w:val="Header"/>
    </w:pPr>
    <w:r>
      <w:rPr>
        <w:noProof/>
      </w:rPr>
      <w:pict w14:anchorId="0142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0EBB" w14:textId="2011E2D9" w:rsidR="004E17E7" w:rsidRDefault="006E4D38">
    <w:pPr>
      <w:pStyle w:val="Header"/>
    </w:pPr>
    <w:r>
      <w:rPr>
        <w:noProof/>
      </w:rPr>
      <w:pict w14:anchorId="5DAF1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AA31" w14:textId="176978B8" w:rsidR="004E17E7" w:rsidRDefault="006E4D38">
    <w:pPr>
      <w:pStyle w:val="Header"/>
    </w:pPr>
    <w:r>
      <w:rPr>
        <w:noProof/>
      </w:rPr>
      <w:pict w14:anchorId="7657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363"/>
    <w:multiLevelType w:val="multilevel"/>
    <w:tmpl w:val="33B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65B7A"/>
    <w:multiLevelType w:val="multilevel"/>
    <w:tmpl w:val="22A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A7EB3"/>
    <w:multiLevelType w:val="multilevel"/>
    <w:tmpl w:val="E78E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D734B"/>
    <w:multiLevelType w:val="multilevel"/>
    <w:tmpl w:val="C04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D4F6C"/>
    <w:multiLevelType w:val="multilevel"/>
    <w:tmpl w:val="93E2E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90195"/>
    <w:multiLevelType w:val="multilevel"/>
    <w:tmpl w:val="9A68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763CF"/>
    <w:multiLevelType w:val="multilevel"/>
    <w:tmpl w:val="791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C3F2F"/>
    <w:multiLevelType w:val="multilevel"/>
    <w:tmpl w:val="3870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74C84"/>
    <w:multiLevelType w:val="multilevel"/>
    <w:tmpl w:val="397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14577"/>
    <w:multiLevelType w:val="multilevel"/>
    <w:tmpl w:val="72C0BC3A"/>
    <w:lvl w:ilvl="0">
      <w:start w:val="2"/>
      <w:numFmt w:val="decimal"/>
      <w:lvlText w:val="%1."/>
      <w:lvlJc w:val="left"/>
      <w:pPr>
        <w:ind w:left="504" w:hanging="504"/>
      </w:pPr>
      <w:rPr>
        <w:rFonts w:hint="default"/>
        <w:b/>
      </w:rPr>
    </w:lvl>
    <w:lvl w:ilvl="1">
      <w:start w:val="3"/>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072915"/>
    <w:multiLevelType w:val="multilevel"/>
    <w:tmpl w:val="8F788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101162"/>
    <w:multiLevelType w:val="multilevel"/>
    <w:tmpl w:val="317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01F9"/>
    <w:multiLevelType w:val="multilevel"/>
    <w:tmpl w:val="C41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C27AF"/>
    <w:multiLevelType w:val="multilevel"/>
    <w:tmpl w:val="3D0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D0978"/>
    <w:multiLevelType w:val="multilevel"/>
    <w:tmpl w:val="FCB2EA00"/>
    <w:lvl w:ilvl="0">
      <w:start w:val="2"/>
      <w:numFmt w:val="decimal"/>
      <w:lvlText w:val="%1."/>
      <w:lvlJc w:val="left"/>
      <w:pPr>
        <w:ind w:left="504" w:hanging="504"/>
      </w:pPr>
      <w:rPr>
        <w:rFonts w:hint="default"/>
        <w:b/>
      </w:rPr>
    </w:lvl>
    <w:lvl w:ilvl="1">
      <w:start w:val="1"/>
      <w:numFmt w:val="decimal"/>
      <w:lvlText w:val="%1.%2."/>
      <w:lvlJc w:val="left"/>
      <w:pPr>
        <w:ind w:left="864" w:hanging="504"/>
      </w:pPr>
      <w:rPr>
        <w:rFonts w:hint="default"/>
        <w:b/>
      </w:rPr>
    </w:lvl>
    <w:lvl w:ilvl="2">
      <w:start w:val="2"/>
      <w:numFmt w:val="decimal"/>
      <w:lvlText w:val="%1.%2.%3."/>
      <w:lvlJc w:val="left"/>
      <w:pPr>
        <w:ind w:left="4832"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63300571"/>
    <w:multiLevelType w:val="multilevel"/>
    <w:tmpl w:val="C784B3F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757459A"/>
    <w:multiLevelType w:val="multilevel"/>
    <w:tmpl w:val="C4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6C6557"/>
    <w:multiLevelType w:val="multilevel"/>
    <w:tmpl w:val="02A0E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4066D7"/>
    <w:multiLevelType w:val="multilevel"/>
    <w:tmpl w:val="1D6860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C00670D"/>
    <w:multiLevelType w:val="multilevel"/>
    <w:tmpl w:val="4C3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B2B6F"/>
    <w:multiLevelType w:val="multilevel"/>
    <w:tmpl w:val="13A2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A527AA"/>
    <w:multiLevelType w:val="multilevel"/>
    <w:tmpl w:val="D8ACFCEA"/>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5"/>
  </w:num>
  <w:num w:numId="2">
    <w:abstractNumId w:val="4"/>
  </w:num>
  <w:num w:numId="3">
    <w:abstractNumId w:val="1"/>
  </w:num>
  <w:num w:numId="4">
    <w:abstractNumId w:val="13"/>
  </w:num>
  <w:num w:numId="5">
    <w:abstractNumId w:val="8"/>
  </w:num>
  <w:num w:numId="6">
    <w:abstractNumId w:val="3"/>
  </w:num>
  <w:num w:numId="7">
    <w:abstractNumId w:val="10"/>
  </w:num>
  <w:num w:numId="8">
    <w:abstractNumId w:val="21"/>
  </w:num>
  <w:num w:numId="9">
    <w:abstractNumId w:val="14"/>
  </w:num>
  <w:num w:numId="10">
    <w:abstractNumId w:val="2"/>
  </w:num>
  <w:num w:numId="11">
    <w:abstractNumId w:val="0"/>
  </w:num>
  <w:num w:numId="12">
    <w:abstractNumId w:val="9"/>
  </w:num>
  <w:num w:numId="13">
    <w:abstractNumId w:val="20"/>
  </w:num>
  <w:num w:numId="14">
    <w:abstractNumId w:val="12"/>
  </w:num>
  <w:num w:numId="15">
    <w:abstractNumId w:val="11"/>
  </w:num>
  <w:num w:numId="16">
    <w:abstractNumId w:val="7"/>
  </w:num>
  <w:num w:numId="17">
    <w:abstractNumId w:val="16"/>
  </w:num>
  <w:num w:numId="18">
    <w:abstractNumId w:val="6"/>
  </w:num>
  <w:num w:numId="19">
    <w:abstractNumId w:val="19"/>
  </w:num>
  <w:num w:numId="20">
    <w:abstractNumId w:val="17"/>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FE"/>
    <w:rsid w:val="000036E4"/>
    <w:rsid w:val="00034D2B"/>
    <w:rsid w:val="000459CA"/>
    <w:rsid w:val="00064C6A"/>
    <w:rsid w:val="00075D8A"/>
    <w:rsid w:val="00086A48"/>
    <w:rsid w:val="0009154A"/>
    <w:rsid w:val="00092274"/>
    <w:rsid w:val="000960C9"/>
    <w:rsid w:val="000D2FF1"/>
    <w:rsid w:val="000D56D0"/>
    <w:rsid w:val="000E18EF"/>
    <w:rsid w:val="000E373E"/>
    <w:rsid w:val="001341D3"/>
    <w:rsid w:val="00140878"/>
    <w:rsid w:val="00142870"/>
    <w:rsid w:val="001475A9"/>
    <w:rsid w:val="00152FD9"/>
    <w:rsid w:val="00164D08"/>
    <w:rsid w:val="0016766A"/>
    <w:rsid w:val="00171D3E"/>
    <w:rsid w:val="001740D2"/>
    <w:rsid w:val="00186E17"/>
    <w:rsid w:val="00191FF8"/>
    <w:rsid w:val="001C314A"/>
    <w:rsid w:val="001E449F"/>
    <w:rsid w:val="001F1FE1"/>
    <w:rsid w:val="00204559"/>
    <w:rsid w:val="002321CB"/>
    <w:rsid w:val="00233C25"/>
    <w:rsid w:val="002462EF"/>
    <w:rsid w:val="00265FF5"/>
    <w:rsid w:val="00266BEE"/>
    <w:rsid w:val="002731E9"/>
    <w:rsid w:val="0027596A"/>
    <w:rsid w:val="00284EA3"/>
    <w:rsid w:val="00294975"/>
    <w:rsid w:val="002B3601"/>
    <w:rsid w:val="002B4EA9"/>
    <w:rsid w:val="002C1640"/>
    <w:rsid w:val="0032353A"/>
    <w:rsid w:val="00340324"/>
    <w:rsid w:val="003453FE"/>
    <w:rsid w:val="00366A12"/>
    <w:rsid w:val="00370DCA"/>
    <w:rsid w:val="003713E8"/>
    <w:rsid w:val="0038080D"/>
    <w:rsid w:val="003A71DE"/>
    <w:rsid w:val="003C5F2B"/>
    <w:rsid w:val="003E00ED"/>
    <w:rsid w:val="003E34EB"/>
    <w:rsid w:val="00403315"/>
    <w:rsid w:val="004114E8"/>
    <w:rsid w:val="00412845"/>
    <w:rsid w:val="00425D8D"/>
    <w:rsid w:val="004479FB"/>
    <w:rsid w:val="004561CF"/>
    <w:rsid w:val="00471689"/>
    <w:rsid w:val="004922DB"/>
    <w:rsid w:val="00494AF1"/>
    <w:rsid w:val="00495278"/>
    <w:rsid w:val="00495EFB"/>
    <w:rsid w:val="004B4D9D"/>
    <w:rsid w:val="004C78EF"/>
    <w:rsid w:val="004D4076"/>
    <w:rsid w:val="004E17E7"/>
    <w:rsid w:val="005024BB"/>
    <w:rsid w:val="00510C8B"/>
    <w:rsid w:val="00521A0F"/>
    <w:rsid w:val="00532CDD"/>
    <w:rsid w:val="0054092B"/>
    <w:rsid w:val="00546FC1"/>
    <w:rsid w:val="005C13E1"/>
    <w:rsid w:val="005D69D4"/>
    <w:rsid w:val="005E08AC"/>
    <w:rsid w:val="005F58D7"/>
    <w:rsid w:val="00604209"/>
    <w:rsid w:val="006063E4"/>
    <w:rsid w:val="006146D7"/>
    <w:rsid w:val="00621250"/>
    <w:rsid w:val="00640149"/>
    <w:rsid w:val="00643E6A"/>
    <w:rsid w:val="0065438B"/>
    <w:rsid w:val="00695E73"/>
    <w:rsid w:val="006A0EAB"/>
    <w:rsid w:val="006C03BD"/>
    <w:rsid w:val="006D63B0"/>
    <w:rsid w:val="006E4D38"/>
    <w:rsid w:val="00751095"/>
    <w:rsid w:val="007649BB"/>
    <w:rsid w:val="00786C47"/>
    <w:rsid w:val="007B4227"/>
    <w:rsid w:val="007B7680"/>
    <w:rsid w:val="007C612D"/>
    <w:rsid w:val="007D135B"/>
    <w:rsid w:val="007D1CDB"/>
    <w:rsid w:val="007E5D89"/>
    <w:rsid w:val="007E7BCC"/>
    <w:rsid w:val="007F04E0"/>
    <w:rsid w:val="00840455"/>
    <w:rsid w:val="00853815"/>
    <w:rsid w:val="00856154"/>
    <w:rsid w:val="0087637F"/>
    <w:rsid w:val="00896E47"/>
    <w:rsid w:val="008C7E05"/>
    <w:rsid w:val="008D2D99"/>
    <w:rsid w:val="008E2B07"/>
    <w:rsid w:val="008E7C7C"/>
    <w:rsid w:val="00904C16"/>
    <w:rsid w:val="00931775"/>
    <w:rsid w:val="00952706"/>
    <w:rsid w:val="00953D6E"/>
    <w:rsid w:val="00956FE7"/>
    <w:rsid w:val="0097175E"/>
    <w:rsid w:val="0098376B"/>
    <w:rsid w:val="00990FC0"/>
    <w:rsid w:val="009B61B8"/>
    <w:rsid w:val="009C2059"/>
    <w:rsid w:val="009D154D"/>
    <w:rsid w:val="009D5F1B"/>
    <w:rsid w:val="009E0452"/>
    <w:rsid w:val="009E12E4"/>
    <w:rsid w:val="009E6F19"/>
    <w:rsid w:val="00A07912"/>
    <w:rsid w:val="00A12D8D"/>
    <w:rsid w:val="00A27191"/>
    <w:rsid w:val="00A439FE"/>
    <w:rsid w:val="00A567B6"/>
    <w:rsid w:val="00A71083"/>
    <w:rsid w:val="00A90179"/>
    <w:rsid w:val="00AA4955"/>
    <w:rsid w:val="00AE003B"/>
    <w:rsid w:val="00B04C7C"/>
    <w:rsid w:val="00B05716"/>
    <w:rsid w:val="00B1497E"/>
    <w:rsid w:val="00B14A2C"/>
    <w:rsid w:val="00B31FFB"/>
    <w:rsid w:val="00B414C4"/>
    <w:rsid w:val="00B907B6"/>
    <w:rsid w:val="00BF2AE2"/>
    <w:rsid w:val="00BF42E8"/>
    <w:rsid w:val="00C271B9"/>
    <w:rsid w:val="00C37BE2"/>
    <w:rsid w:val="00C4570D"/>
    <w:rsid w:val="00C45CF8"/>
    <w:rsid w:val="00C63983"/>
    <w:rsid w:val="00CA0A90"/>
    <w:rsid w:val="00CA3BCE"/>
    <w:rsid w:val="00CA6DCD"/>
    <w:rsid w:val="00CB3E01"/>
    <w:rsid w:val="00CC7BA3"/>
    <w:rsid w:val="00CE36C3"/>
    <w:rsid w:val="00CF0386"/>
    <w:rsid w:val="00CF4534"/>
    <w:rsid w:val="00D116AE"/>
    <w:rsid w:val="00D12EE8"/>
    <w:rsid w:val="00D20830"/>
    <w:rsid w:val="00D3005C"/>
    <w:rsid w:val="00D53FB9"/>
    <w:rsid w:val="00D568C9"/>
    <w:rsid w:val="00D71006"/>
    <w:rsid w:val="00D740D8"/>
    <w:rsid w:val="00D90EAD"/>
    <w:rsid w:val="00D9310E"/>
    <w:rsid w:val="00DB7118"/>
    <w:rsid w:val="00DD68D4"/>
    <w:rsid w:val="00DF77C2"/>
    <w:rsid w:val="00E512A4"/>
    <w:rsid w:val="00E727D7"/>
    <w:rsid w:val="00E7613C"/>
    <w:rsid w:val="00E86D38"/>
    <w:rsid w:val="00EC23A8"/>
    <w:rsid w:val="00EE34E8"/>
    <w:rsid w:val="00F123EF"/>
    <w:rsid w:val="00F25CDB"/>
    <w:rsid w:val="00F31852"/>
    <w:rsid w:val="00F56CC3"/>
    <w:rsid w:val="00F76B76"/>
    <w:rsid w:val="00F80FB4"/>
    <w:rsid w:val="00F841AA"/>
    <w:rsid w:val="00F97CF0"/>
    <w:rsid w:val="00FB16AC"/>
    <w:rsid w:val="00FB283B"/>
    <w:rsid w:val="00FB671D"/>
    <w:rsid w:val="00FF2A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44597"/>
  <w15:chartTrackingRefBased/>
  <w15:docId w15:val="{C8C230C7-A26D-410D-B110-461F0367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FE7"/>
  </w:style>
  <w:style w:type="paragraph" w:styleId="Heading1">
    <w:name w:val="heading 1"/>
    <w:basedOn w:val="Normal"/>
    <w:next w:val="Normal"/>
    <w:link w:val="Heading1Char"/>
    <w:uiPriority w:val="9"/>
    <w:qFormat/>
    <w:rsid w:val="00345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5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3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3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3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3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53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3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3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3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3FE"/>
    <w:rPr>
      <w:rFonts w:eastAsiaTheme="majorEastAsia" w:cstheme="majorBidi"/>
      <w:color w:val="272727" w:themeColor="text1" w:themeTint="D8"/>
    </w:rPr>
  </w:style>
  <w:style w:type="paragraph" w:styleId="Title">
    <w:name w:val="Title"/>
    <w:basedOn w:val="Normal"/>
    <w:next w:val="Normal"/>
    <w:link w:val="TitleChar"/>
    <w:uiPriority w:val="10"/>
    <w:qFormat/>
    <w:rsid w:val="0034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3FE"/>
    <w:pPr>
      <w:spacing w:before="160"/>
      <w:jc w:val="center"/>
    </w:pPr>
    <w:rPr>
      <w:i/>
      <w:iCs/>
      <w:color w:val="404040" w:themeColor="text1" w:themeTint="BF"/>
    </w:rPr>
  </w:style>
  <w:style w:type="character" w:customStyle="1" w:styleId="QuoteChar">
    <w:name w:val="Quote Char"/>
    <w:basedOn w:val="DefaultParagraphFont"/>
    <w:link w:val="Quote"/>
    <w:uiPriority w:val="29"/>
    <w:rsid w:val="003453FE"/>
    <w:rPr>
      <w:i/>
      <w:iCs/>
      <w:color w:val="404040" w:themeColor="text1" w:themeTint="BF"/>
    </w:rPr>
  </w:style>
  <w:style w:type="paragraph" w:styleId="ListParagraph">
    <w:name w:val="List Paragraph"/>
    <w:basedOn w:val="Normal"/>
    <w:uiPriority w:val="34"/>
    <w:qFormat/>
    <w:rsid w:val="003453FE"/>
    <w:pPr>
      <w:ind w:left="720"/>
      <w:contextualSpacing/>
    </w:pPr>
  </w:style>
  <w:style w:type="character" w:styleId="IntenseEmphasis">
    <w:name w:val="Intense Emphasis"/>
    <w:basedOn w:val="DefaultParagraphFont"/>
    <w:uiPriority w:val="21"/>
    <w:qFormat/>
    <w:rsid w:val="003453FE"/>
    <w:rPr>
      <w:i/>
      <w:iCs/>
      <w:color w:val="2F5496" w:themeColor="accent1" w:themeShade="BF"/>
    </w:rPr>
  </w:style>
  <w:style w:type="paragraph" w:styleId="IntenseQuote">
    <w:name w:val="Intense Quote"/>
    <w:basedOn w:val="Normal"/>
    <w:next w:val="Normal"/>
    <w:link w:val="IntenseQuoteChar"/>
    <w:uiPriority w:val="30"/>
    <w:qFormat/>
    <w:rsid w:val="00345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3FE"/>
    <w:rPr>
      <w:i/>
      <w:iCs/>
      <w:color w:val="2F5496" w:themeColor="accent1" w:themeShade="BF"/>
    </w:rPr>
  </w:style>
  <w:style w:type="character" w:styleId="IntenseReference">
    <w:name w:val="Intense Reference"/>
    <w:basedOn w:val="DefaultParagraphFont"/>
    <w:uiPriority w:val="32"/>
    <w:qFormat/>
    <w:rsid w:val="003453FE"/>
    <w:rPr>
      <w:b/>
      <w:bCs/>
      <w:smallCaps/>
      <w:color w:val="2F5496" w:themeColor="accent1" w:themeShade="BF"/>
      <w:spacing w:val="5"/>
    </w:rPr>
  </w:style>
  <w:style w:type="character" w:styleId="Hyperlink">
    <w:name w:val="Hyperlink"/>
    <w:basedOn w:val="DefaultParagraphFont"/>
    <w:uiPriority w:val="99"/>
    <w:unhideWhenUsed/>
    <w:rsid w:val="00AE003B"/>
    <w:rPr>
      <w:color w:val="0563C1" w:themeColor="hyperlink"/>
      <w:u w:val="single"/>
    </w:rPr>
  </w:style>
  <w:style w:type="character" w:customStyle="1" w:styleId="UnresolvedMention1">
    <w:name w:val="Unresolved Mention1"/>
    <w:basedOn w:val="DefaultParagraphFont"/>
    <w:uiPriority w:val="99"/>
    <w:semiHidden/>
    <w:unhideWhenUsed/>
    <w:rsid w:val="00152FD9"/>
    <w:rPr>
      <w:color w:val="605E5C"/>
      <w:shd w:val="clear" w:color="auto" w:fill="E1DFDD"/>
    </w:rPr>
  </w:style>
  <w:style w:type="character" w:styleId="Emphasis">
    <w:name w:val="Emphasis"/>
    <w:basedOn w:val="DefaultParagraphFont"/>
    <w:uiPriority w:val="20"/>
    <w:qFormat/>
    <w:rsid w:val="009E0452"/>
    <w:rPr>
      <w:i/>
      <w:iCs/>
    </w:rPr>
  </w:style>
  <w:style w:type="paragraph" w:customStyle="1" w:styleId="my-2">
    <w:name w:val="my-2"/>
    <w:basedOn w:val="Normal"/>
    <w:rsid w:val="009E045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4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7680"/>
    <w:rPr>
      <w:color w:val="954F72" w:themeColor="followedHyperlink"/>
      <w:u w:val="single"/>
    </w:rPr>
  </w:style>
  <w:style w:type="character" w:customStyle="1" w:styleId="go">
    <w:name w:val="go"/>
    <w:basedOn w:val="DefaultParagraphFont"/>
    <w:rsid w:val="003713E8"/>
  </w:style>
  <w:style w:type="paragraph" w:customStyle="1" w:styleId="Author">
    <w:name w:val="Author"/>
    <w:basedOn w:val="Normal"/>
    <w:rsid w:val="00C4570D"/>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4E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7E7"/>
  </w:style>
  <w:style w:type="paragraph" w:styleId="Footer">
    <w:name w:val="footer"/>
    <w:basedOn w:val="Normal"/>
    <w:link w:val="FooterChar"/>
    <w:uiPriority w:val="99"/>
    <w:unhideWhenUsed/>
    <w:rsid w:val="004E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7E7"/>
  </w:style>
  <w:style w:type="character" w:customStyle="1" w:styleId="UnresolvedMention2">
    <w:name w:val="Unresolved Mention2"/>
    <w:basedOn w:val="DefaultParagraphFont"/>
    <w:uiPriority w:val="99"/>
    <w:semiHidden/>
    <w:unhideWhenUsed/>
    <w:rsid w:val="00F97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5027">
      <w:bodyDiv w:val="1"/>
      <w:marLeft w:val="0"/>
      <w:marRight w:val="0"/>
      <w:marTop w:val="0"/>
      <w:marBottom w:val="0"/>
      <w:divBdr>
        <w:top w:val="none" w:sz="0" w:space="0" w:color="auto"/>
        <w:left w:val="none" w:sz="0" w:space="0" w:color="auto"/>
        <w:bottom w:val="none" w:sz="0" w:space="0" w:color="auto"/>
        <w:right w:val="none" w:sz="0" w:space="0" w:color="auto"/>
      </w:divBdr>
    </w:div>
    <w:div w:id="1479766186">
      <w:bodyDiv w:val="1"/>
      <w:marLeft w:val="0"/>
      <w:marRight w:val="0"/>
      <w:marTop w:val="0"/>
      <w:marBottom w:val="0"/>
      <w:divBdr>
        <w:top w:val="none" w:sz="0" w:space="0" w:color="auto"/>
        <w:left w:val="none" w:sz="0" w:space="0" w:color="auto"/>
        <w:bottom w:val="none" w:sz="0" w:space="0" w:color="auto"/>
        <w:right w:val="none" w:sz="0" w:space="0" w:color="auto"/>
      </w:divBdr>
    </w:div>
    <w:div w:id="1988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no-yield.com/nanocote-core-compared-to-conventional-fertilizers-alone" TargetMode="External"/><Relationship Id="rId18" Type="http://schemas.openxmlformats.org/officeDocument/2006/relationships/hyperlink" Target="https://doi.org/10.1186/s40643-014-0003-y" TargetMode="External"/><Relationship Id="rId26" Type="http://schemas.openxmlformats.org/officeDocument/2006/relationships/hyperlink" Target="https://doi.org/10.1016/j.scenv.2025.100247" TargetMode="External"/><Relationship Id="rId39" Type="http://schemas.openxmlformats.org/officeDocument/2006/relationships/footer" Target="footer3.xml"/><Relationship Id="rId21" Type="http://schemas.openxmlformats.org/officeDocument/2006/relationships/hyperlink" Target="https://doi.org/10.1039/c9en01127g" TargetMode="External"/><Relationship Id="rId34" Type="http://schemas.openxmlformats.org/officeDocument/2006/relationships/header" Target="header1.xml"/><Relationship Id="rId7" Type="http://schemas.openxmlformats.org/officeDocument/2006/relationships/hyperlink" Target="https://www.unep.org/news-and-stories/story/fertilizers-challenges-and-solutions" TargetMode="External"/><Relationship Id="rId2" Type="http://schemas.openxmlformats.org/officeDocument/2006/relationships/styles" Target="styles.xml"/><Relationship Id="rId16" Type="http://schemas.openxmlformats.org/officeDocument/2006/relationships/hyperlink" Target="https://doi.org/10.1039/D4NA01068J" TargetMode="External"/><Relationship Id="rId20" Type="http://schemas.openxmlformats.org/officeDocument/2006/relationships/hyperlink" Target="https://doi.org/10.1038/s41598-024-80819-y" TargetMode="External"/><Relationship Id="rId29" Type="http://schemas.openxmlformats.org/officeDocument/2006/relationships/hyperlink" Target="https://doi.org/10.1016/j.scenv.2025.10024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38/s41598-023-48951-3" TargetMode="External"/><Relationship Id="rId32" Type="http://schemas.openxmlformats.org/officeDocument/2006/relationships/hyperlink" Target="https://doi.org/10.21608/ejbo.2018.1907.113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jabb/2025/v28i11857" TargetMode="External"/><Relationship Id="rId23" Type="http://schemas.openxmlformats.org/officeDocument/2006/relationships/hyperlink" Target="https://doi.org/10.5424/sjar/2016141-8205" TargetMode="External"/><Relationship Id="rId28" Type="http://schemas.openxmlformats.org/officeDocument/2006/relationships/hyperlink" Target="https://doi.org/10.1007/s42452-024-06267-5" TargetMode="External"/><Relationship Id="rId36" Type="http://schemas.openxmlformats.org/officeDocument/2006/relationships/footer" Target="footer1.xml"/><Relationship Id="rId10" Type="http://schemas.openxmlformats.org/officeDocument/2006/relationships/hyperlink" Target="https://www.frontiersin.org/journals/environmental-science/articles/10.3389/fenvs.2017.00012/full" TargetMode="External"/><Relationship Id="rId19" Type="http://schemas.openxmlformats.org/officeDocument/2006/relationships/hyperlink" Target="https://dx.doi.org/10.54203/scil.2020.wvj75" TargetMode="External"/><Relationship Id="rId31" Type="http://schemas.openxmlformats.org/officeDocument/2006/relationships/hyperlink" Target="https://doi.org/10.1515/ntrev-2022-012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doi.org/10.1021/acsomega.0c01205" TargetMode="External"/><Relationship Id="rId27" Type="http://schemas.openxmlformats.org/officeDocument/2006/relationships/hyperlink" Target="https://doi.org/10.1016/j.carbon.2017.12.057" TargetMode="External"/><Relationship Id="rId30" Type="http://schemas.openxmlformats.org/officeDocument/2006/relationships/hyperlink" Target="https://doi.org/10.1016/j.bcab.2024.103180"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pubmed.ncbi.nlm.nih.gov/36436627/" TargetMode="External"/><Relationship Id="rId17" Type="http://schemas.openxmlformats.org/officeDocument/2006/relationships/hyperlink" Target="https://doi.org/10.1186/s40543-018-0163-z" TargetMode="External"/><Relationship Id="rId25" Type="http://schemas.openxmlformats.org/officeDocument/2006/relationships/hyperlink" Target="https://doi.org/10.1186/s12934-024-02528-5" TargetMode="External"/><Relationship Id="rId33" Type="http://schemas.openxmlformats.org/officeDocument/2006/relationships/hyperlink" Target="https://www.nano-yield.com/nanocote-core-compared-to-conventional-fertilizers-alone"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19</Pages>
  <Words>5057</Words>
  <Characters>28831</Characters>
  <Application>Microsoft Office Word</Application>
  <DocSecurity>0</DocSecurity>
  <Lines>240</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Selvarani Manikandan</dc:creator>
  <cp:keywords/>
  <dc:description/>
  <cp:lastModifiedBy>SDI 1089</cp:lastModifiedBy>
  <cp:revision>39</cp:revision>
  <dcterms:created xsi:type="dcterms:W3CDTF">2025-09-28T15:52:00Z</dcterms:created>
  <dcterms:modified xsi:type="dcterms:W3CDTF">2025-10-10T08:37:00Z</dcterms:modified>
</cp:coreProperties>
</file>