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9305F" w14:textId="77777777" w:rsidR="00243FA3" w:rsidRPr="00243FA3" w:rsidRDefault="00243FA3" w:rsidP="00243FA3">
      <w:pPr>
        <w:spacing w:line="240" w:lineRule="auto"/>
        <w:jc w:val="right"/>
        <w:rPr>
          <w:rFonts w:ascii="Arial" w:hAnsi="Arial" w:cs="Arial"/>
          <w:b/>
          <w:i/>
          <w:sz w:val="32"/>
          <w:szCs w:val="20"/>
          <w:highlight w:val="yellow"/>
          <w:u w:val="single"/>
        </w:rPr>
      </w:pPr>
      <w:r w:rsidRPr="00243FA3">
        <w:rPr>
          <w:rFonts w:ascii="Arial" w:hAnsi="Arial" w:cs="Arial"/>
          <w:b/>
          <w:i/>
          <w:sz w:val="32"/>
          <w:szCs w:val="20"/>
          <w:highlight w:val="yellow"/>
          <w:u w:val="single"/>
        </w:rPr>
        <w:t>Review Article</w:t>
      </w:r>
    </w:p>
    <w:p w14:paraId="2A618E38" w14:textId="77777777" w:rsidR="00243FA3" w:rsidRPr="00243FA3" w:rsidRDefault="00243FA3" w:rsidP="00243FA3">
      <w:pPr>
        <w:spacing w:line="276" w:lineRule="auto"/>
        <w:jc w:val="right"/>
        <w:rPr>
          <w:rFonts w:ascii="Arial" w:hAnsi="Arial" w:cs="Arial"/>
          <w:b/>
          <w:sz w:val="36"/>
          <w:szCs w:val="24"/>
          <w:highlight w:val="yellow"/>
        </w:rPr>
      </w:pPr>
      <w:r w:rsidRPr="00243FA3">
        <w:rPr>
          <w:rFonts w:ascii="Arial" w:hAnsi="Arial" w:cs="Arial"/>
          <w:b/>
          <w:sz w:val="36"/>
          <w:szCs w:val="24"/>
          <w:highlight w:val="yellow"/>
        </w:rPr>
        <w:t xml:space="preserve">Advancing Nutritional Quality through Genome Editing for Biofortification: A Comprehensive Review </w:t>
      </w:r>
    </w:p>
    <w:p w14:paraId="336636CE" w14:textId="77777777" w:rsidR="00243FA3" w:rsidRDefault="00243FA3" w:rsidP="00243FA3">
      <w:pPr>
        <w:pStyle w:val="NoSpacing"/>
      </w:pPr>
      <w:bookmarkStart w:id="0" w:name="_GoBack"/>
      <w:bookmarkEnd w:id="0"/>
    </w:p>
    <w:p w14:paraId="1ECB570C" w14:textId="00AACC24" w:rsidR="005D3D00" w:rsidRPr="00645466" w:rsidRDefault="00BD5E57" w:rsidP="00BD5E57">
      <w:pPr>
        <w:spacing w:line="240" w:lineRule="auto"/>
        <w:jc w:val="center"/>
        <w:rPr>
          <w:rFonts w:ascii="Arial" w:hAnsi="Arial" w:cs="Arial"/>
          <w:b/>
          <w:sz w:val="24"/>
          <w:szCs w:val="20"/>
        </w:rPr>
      </w:pPr>
      <w:r w:rsidRPr="00645466">
        <w:rPr>
          <w:rFonts w:ascii="Arial" w:hAnsi="Arial" w:cs="Arial"/>
          <w:b/>
          <w:sz w:val="24"/>
          <w:szCs w:val="20"/>
        </w:rPr>
        <w:t>ABSTRACT</w:t>
      </w:r>
    </w:p>
    <w:p w14:paraId="59095393" w14:textId="42C6D96C" w:rsidR="00F15C0D" w:rsidRPr="00F15C0D" w:rsidRDefault="00F15C0D" w:rsidP="00BD5E57">
      <w:pPr>
        <w:spacing w:line="240" w:lineRule="auto"/>
        <w:jc w:val="both"/>
        <w:rPr>
          <w:rFonts w:ascii="Arial" w:hAnsi="Arial" w:cs="Arial"/>
          <w:sz w:val="20"/>
          <w:szCs w:val="20"/>
        </w:rPr>
      </w:pPr>
      <w:r w:rsidRPr="00882C0D">
        <w:rPr>
          <w:rFonts w:ascii="Arial" w:hAnsi="Arial" w:cs="Arial"/>
          <w:sz w:val="20"/>
          <w:szCs w:val="20"/>
          <w:highlight w:val="green"/>
        </w:rPr>
        <w:t>Hidden hunger, driven by micronutrient deficiencies, remains a major global challenge, particularly in marginalized regions where cereals form the dietary staple. Genetic biofortification offers a sustainable and cost-effective strategy to enhance the nutritional profile of crops by increasing levels of essential amino acids, zinc, and iron. This review synthesizes advances from conventional breeding, quantitative trait loci (QTL) mapping, and molecular tools, with emphasis on integrating wild relatives into wheat improvement programs. Marker-assisted and genomic selection have accelerated progress, while recent breakthroughs in CRISPR/Cas-based genome editing enable precise modification of genes regulating nutrient accumulation and crop productivity. Demonstrated successes in rice, wheat, maize, and barley highlight the potential of genome editing to complement traditional approaches. Importantly, linking biofortification research with nutrition security policies ensures broader adoption and impact, especially in resource-poor households. Integrating genome editing with systems-level breeding strategies, multi-environment trials, and nutrition-oriented policy frameworks will be critical to scale biofortification globally. Investments in regulatory clarity, farmer adoption programs, and consumer awareness are essential to maximize benefits.</w:t>
      </w:r>
    </w:p>
    <w:p w14:paraId="4D699E31" w14:textId="1ED47E98" w:rsidR="008C266B" w:rsidRPr="00645466" w:rsidRDefault="008C266B" w:rsidP="00BD5E57">
      <w:pPr>
        <w:spacing w:line="240" w:lineRule="auto"/>
        <w:jc w:val="both"/>
        <w:rPr>
          <w:rFonts w:ascii="Arial" w:hAnsi="Arial" w:cs="Arial"/>
          <w:i/>
          <w:sz w:val="20"/>
          <w:szCs w:val="20"/>
        </w:rPr>
      </w:pPr>
      <w:r w:rsidRPr="00645466">
        <w:rPr>
          <w:rFonts w:ascii="Arial" w:hAnsi="Arial" w:cs="Arial"/>
          <w:b/>
          <w:sz w:val="20"/>
          <w:szCs w:val="20"/>
        </w:rPr>
        <w:t>Keywords:</w:t>
      </w:r>
      <w:r w:rsidRPr="00645466">
        <w:rPr>
          <w:rFonts w:ascii="Arial" w:hAnsi="Arial" w:cs="Arial"/>
          <w:sz w:val="20"/>
          <w:szCs w:val="20"/>
        </w:rPr>
        <w:t xml:space="preserve"> </w:t>
      </w:r>
      <w:r w:rsidRPr="00645466">
        <w:rPr>
          <w:rFonts w:ascii="Arial" w:hAnsi="Arial" w:cs="Arial"/>
          <w:i/>
          <w:sz w:val="20"/>
          <w:szCs w:val="20"/>
        </w:rPr>
        <w:t>CRISPR/Cas9, QTLs, Biofortification, Hidden Hunger, Conventional Breeding.</w:t>
      </w:r>
    </w:p>
    <w:p w14:paraId="67E6953D" w14:textId="7563685C" w:rsidR="00725314" w:rsidRPr="00645466" w:rsidRDefault="00A91CC1" w:rsidP="00BD5E57">
      <w:pPr>
        <w:pStyle w:val="ListParagraph"/>
        <w:numPr>
          <w:ilvl w:val="0"/>
          <w:numId w:val="1"/>
        </w:numPr>
        <w:spacing w:line="240" w:lineRule="auto"/>
        <w:jc w:val="both"/>
        <w:rPr>
          <w:rFonts w:ascii="Arial" w:hAnsi="Arial" w:cs="Arial"/>
          <w:b/>
          <w:sz w:val="24"/>
          <w:szCs w:val="20"/>
        </w:rPr>
      </w:pPr>
      <w:r w:rsidRPr="00645466">
        <w:rPr>
          <w:rFonts w:ascii="Arial" w:hAnsi="Arial" w:cs="Arial"/>
          <w:b/>
          <w:sz w:val="24"/>
          <w:szCs w:val="20"/>
        </w:rPr>
        <w:t>INTRODUCTION</w:t>
      </w:r>
    </w:p>
    <w:p w14:paraId="6B246104" w14:textId="5A8FA37B"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 xml:space="preserve">The global incidence of micronutrient malnutrition affects over 2 billion people, with a significant proportion of this burden borne by resource-poor households, as </w:t>
      </w:r>
      <w:r w:rsidRPr="00243FA3">
        <w:rPr>
          <w:rFonts w:ascii="Arial" w:eastAsia="Times New Roman" w:hAnsi="Arial" w:cs="Arial"/>
          <w:sz w:val="20"/>
          <w:szCs w:val="20"/>
          <w:highlight w:val="yellow"/>
          <w:lang w:eastAsia="en-IN"/>
        </w:rPr>
        <w:t xml:space="preserve">noted by (Cashman, 2020). </w:t>
      </w:r>
      <w:r w:rsidRPr="00491C18">
        <w:rPr>
          <w:rFonts w:ascii="Arial" w:eastAsia="Times New Roman" w:hAnsi="Arial" w:cs="Arial"/>
          <w:sz w:val="20"/>
          <w:szCs w:val="20"/>
          <w:lang w:eastAsia="en-IN"/>
        </w:rPr>
        <w:t xml:space="preserve">This issue is particularly pressing for children of pre-school age, adolescent women, and women of reproductive age, as </w:t>
      </w:r>
      <w:r w:rsidRPr="00243FA3">
        <w:rPr>
          <w:rFonts w:ascii="Arial" w:eastAsia="Times New Roman" w:hAnsi="Arial" w:cs="Arial"/>
          <w:sz w:val="20"/>
          <w:szCs w:val="20"/>
          <w:highlight w:val="yellow"/>
          <w:lang w:eastAsia="en-IN"/>
        </w:rPr>
        <w:t xml:space="preserve">highlighted by (Bouis et al., 2020). </w:t>
      </w:r>
      <w:r w:rsidRPr="00491C18">
        <w:rPr>
          <w:rFonts w:ascii="Arial" w:eastAsia="Times New Roman" w:hAnsi="Arial" w:cs="Arial"/>
          <w:sz w:val="20"/>
          <w:szCs w:val="20"/>
          <w:lang w:eastAsia="en-IN"/>
        </w:rPr>
        <w:t>Insufficient quantities of essential micronutrients, often referred to as “hidden hunger,” can lead to a range of physical, mental, social, and economic challenges. These may include increased rates of illness, disability, stunted physical growth, and a detrimental impact on national socio-economic development.</w:t>
      </w:r>
    </w:p>
    <w:p w14:paraId="6DAAD095" w14:textId="77777777"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 xml:space="preserve">Micronutrient deficiencies remain one of the most pressing public health concerns globally, particularly in developing nations where dietary diversity is limited and reliance on staple crops is high. Among these deficiencies, zinc (Zn), iron (Fe), iodine, and vitamin A are the most common, particularly among children and women. It is noteworthy that over three billion people worldwide suffer from deficiencies in Zn, Fe, and </w:t>
      </w:r>
      <w:r w:rsidRPr="00243FA3">
        <w:rPr>
          <w:rFonts w:ascii="Arial" w:eastAsia="Times New Roman" w:hAnsi="Arial" w:cs="Arial"/>
          <w:sz w:val="20"/>
          <w:szCs w:val="20"/>
          <w:highlight w:val="yellow"/>
          <w:lang w:eastAsia="en-IN"/>
        </w:rPr>
        <w:t xml:space="preserve">vitamin A (Roy et al., 2022), </w:t>
      </w:r>
      <w:r w:rsidRPr="00491C18">
        <w:rPr>
          <w:rFonts w:ascii="Arial" w:eastAsia="Times New Roman" w:hAnsi="Arial" w:cs="Arial"/>
          <w:sz w:val="20"/>
          <w:szCs w:val="20"/>
          <w:lang w:eastAsia="en-IN"/>
        </w:rPr>
        <w:t xml:space="preserve">and these nutrient deficits are especially prevalent among marginalized </w:t>
      </w:r>
      <w:r w:rsidRPr="00243FA3">
        <w:rPr>
          <w:rFonts w:ascii="Arial" w:eastAsia="Times New Roman" w:hAnsi="Arial" w:cs="Arial"/>
          <w:sz w:val="20"/>
          <w:szCs w:val="20"/>
          <w:highlight w:val="yellow"/>
          <w:lang w:eastAsia="en-IN"/>
        </w:rPr>
        <w:t xml:space="preserve">populations (Beal et al., 2017). </w:t>
      </w:r>
      <w:r w:rsidRPr="00491C18">
        <w:rPr>
          <w:rFonts w:ascii="Arial" w:eastAsia="Times New Roman" w:hAnsi="Arial" w:cs="Arial"/>
          <w:sz w:val="20"/>
          <w:szCs w:val="20"/>
          <w:lang w:eastAsia="en-IN"/>
        </w:rPr>
        <w:t>Such deficiencies, if left unaddressed, perpetuate cycles of poor health, reduced human capital, and constrained economic growth.</w:t>
      </w:r>
    </w:p>
    <w:p w14:paraId="4D10E754" w14:textId="77777777" w:rsidR="00491C18" w:rsidRPr="00491C18" w:rsidRDefault="00491C18" w:rsidP="00491C18">
      <w:pPr>
        <w:spacing w:before="100" w:beforeAutospacing="1" w:after="100" w:afterAutospacing="1" w:line="240" w:lineRule="auto"/>
        <w:jc w:val="both"/>
        <w:outlineLvl w:val="2"/>
        <w:rPr>
          <w:rFonts w:ascii="Arial" w:eastAsia="Times New Roman" w:hAnsi="Arial" w:cs="Arial"/>
          <w:b/>
          <w:bCs/>
          <w:sz w:val="20"/>
          <w:szCs w:val="20"/>
          <w:lang w:eastAsia="en-IN"/>
        </w:rPr>
      </w:pPr>
      <w:r w:rsidRPr="00491C18">
        <w:rPr>
          <w:rFonts w:ascii="Arial" w:eastAsia="Times New Roman" w:hAnsi="Arial" w:cs="Arial"/>
          <w:b/>
          <w:bCs/>
          <w:sz w:val="20"/>
          <w:szCs w:val="20"/>
          <w:lang w:eastAsia="en-IN"/>
        </w:rPr>
        <w:t>Biofortification as a strategy against hidden hunger</w:t>
      </w:r>
    </w:p>
    <w:p w14:paraId="1C875D75" w14:textId="77777777"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“Biofortification” refers to the process of increasing the content and bioavailability of essential minerals and vitamins in the edible parts of staple food crops. This can be accomplished through multiple approaches: conventional breeding, agronomic interventions (such as fertilizer use), or modern biotechnological tools including genetic engineering and genome editing. An exemplar of successful biofortification is “Golden Rice,” which was engineered to accumulate higher β-carotene levels by introducing three biosynthetic pathway genes: phytoene synthase (</w:t>
      </w:r>
      <w:proofErr w:type="spellStart"/>
      <w:r w:rsidRPr="00491C18">
        <w:rPr>
          <w:rFonts w:ascii="Arial" w:eastAsia="Times New Roman" w:hAnsi="Arial" w:cs="Arial"/>
          <w:sz w:val="20"/>
          <w:szCs w:val="20"/>
          <w:lang w:eastAsia="en-IN"/>
        </w:rPr>
        <w:t>psy</w:t>
      </w:r>
      <w:proofErr w:type="spellEnd"/>
      <w:r w:rsidRPr="00491C18">
        <w:rPr>
          <w:rFonts w:ascii="Arial" w:eastAsia="Times New Roman" w:hAnsi="Arial" w:cs="Arial"/>
          <w:sz w:val="20"/>
          <w:szCs w:val="20"/>
          <w:lang w:eastAsia="en-IN"/>
        </w:rPr>
        <w:t>), phytoene desaturase (</w:t>
      </w:r>
      <w:proofErr w:type="spellStart"/>
      <w:r w:rsidRPr="00491C18">
        <w:rPr>
          <w:rFonts w:ascii="Arial" w:eastAsia="Times New Roman" w:hAnsi="Arial" w:cs="Arial"/>
          <w:sz w:val="20"/>
          <w:szCs w:val="20"/>
          <w:lang w:eastAsia="en-IN"/>
        </w:rPr>
        <w:t>crtI</w:t>
      </w:r>
      <w:proofErr w:type="spellEnd"/>
      <w:r w:rsidRPr="00491C18">
        <w:rPr>
          <w:rFonts w:ascii="Arial" w:eastAsia="Times New Roman" w:hAnsi="Arial" w:cs="Arial"/>
          <w:sz w:val="20"/>
          <w:szCs w:val="20"/>
          <w:lang w:eastAsia="en-IN"/>
        </w:rPr>
        <w:t>), and lycopene β-</w:t>
      </w:r>
      <w:r w:rsidRPr="00243FA3">
        <w:rPr>
          <w:rFonts w:ascii="Arial" w:eastAsia="Times New Roman" w:hAnsi="Arial" w:cs="Arial"/>
          <w:sz w:val="20"/>
          <w:szCs w:val="20"/>
          <w:highlight w:val="yellow"/>
          <w:lang w:eastAsia="en-IN"/>
        </w:rPr>
        <w:t>cyclase (</w:t>
      </w:r>
      <w:proofErr w:type="spellStart"/>
      <w:r w:rsidRPr="00243FA3">
        <w:rPr>
          <w:rFonts w:ascii="Arial" w:eastAsia="Times New Roman" w:hAnsi="Arial" w:cs="Arial"/>
          <w:sz w:val="20"/>
          <w:szCs w:val="20"/>
          <w:highlight w:val="yellow"/>
          <w:lang w:eastAsia="en-IN"/>
        </w:rPr>
        <w:t>lcy</w:t>
      </w:r>
      <w:proofErr w:type="spellEnd"/>
      <w:r w:rsidRPr="00243FA3">
        <w:rPr>
          <w:rFonts w:ascii="Arial" w:eastAsia="Times New Roman" w:hAnsi="Arial" w:cs="Arial"/>
          <w:sz w:val="20"/>
          <w:szCs w:val="20"/>
          <w:highlight w:val="yellow"/>
          <w:lang w:eastAsia="en-IN"/>
        </w:rPr>
        <w:t xml:space="preserve">) (Ye et al., 2000). </w:t>
      </w:r>
      <w:r w:rsidRPr="00491C18">
        <w:rPr>
          <w:rFonts w:ascii="Arial" w:eastAsia="Times New Roman" w:hAnsi="Arial" w:cs="Arial"/>
          <w:sz w:val="20"/>
          <w:szCs w:val="20"/>
          <w:lang w:eastAsia="en-IN"/>
        </w:rPr>
        <w:t>The Golden Rice initiative underscores the transformative potential of genetic biofortification in tackling vitamin A deficiency in populations heavily reliant on rice.</w:t>
      </w:r>
    </w:p>
    <w:p w14:paraId="1019001D" w14:textId="77777777"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lastRenderedPageBreak/>
        <w:t xml:space="preserve">Over the past two decades, biofortification has been advanced through global initiatives such as </w:t>
      </w:r>
      <w:proofErr w:type="spellStart"/>
      <w:r w:rsidRPr="00491C18">
        <w:rPr>
          <w:rFonts w:ascii="Arial" w:eastAsia="Times New Roman" w:hAnsi="Arial" w:cs="Arial"/>
          <w:sz w:val="20"/>
          <w:szCs w:val="20"/>
          <w:lang w:eastAsia="en-IN"/>
        </w:rPr>
        <w:t>HarvestPlus</w:t>
      </w:r>
      <w:proofErr w:type="spellEnd"/>
      <w:r w:rsidRPr="00491C18">
        <w:rPr>
          <w:rFonts w:ascii="Arial" w:eastAsia="Times New Roman" w:hAnsi="Arial" w:cs="Arial"/>
          <w:sz w:val="20"/>
          <w:szCs w:val="20"/>
          <w:lang w:eastAsia="en-IN"/>
        </w:rPr>
        <w:t xml:space="preserve">, the Grand Challenge in Global Health, the India Biofortification Programme, Scaling up Nutrition (SUN), and the Global Alliance for Improved Nutrition (GAIN). These programs have not only facilitated the development of nutrient-rich crop varieties but have also encouraged their adoption into farming systems across Asia, Africa, and Latin America. Countries including Bangladesh, Brazil, China, Colombia, India, Indonesia, Malawi, Nigeria, Pakistan, Panama, Rwanda, Uganda, and Zambia have formally incorporated biofortification into national health and </w:t>
      </w:r>
      <w:r w:rsidRPr="00243FA3">
        <w:rPr>
          <w:rFonts w:ascii="Arial" w:eastAsia="Times New Roman" w:hAnsi="Arial" w:cs="Arial"/>
          <w:sz w:val="20"/>
          <w:szCs w:val="20"/>
          <w:highlight w:val="yellow"/>
          <w:lang w:eastAsia="en-IN"/>
        </w:rPr>
        <w:t xml:space="preserve">agricultural policies (Virk et al., 2021). </w:t>
      </w:r>
      <w:r w:rsidRPr="00491C18">
        <w:rPr>
          <w:rFonts w:ascii="Arial" w:eastAsia="Times New Roman" w:hAnsi="Arial" w:cs="Arial"/>
          <w:sz w:val="20"/>
          <w:szCs w:val="20"/>
          <w:lang w:eastAsia="en-IN"/>
        </w:rPr>
        <w:t>This policy integration has been pivotal for ensuring sustainability and large-scale impact.</w:t>
      </w:r>
    </w:p>
    <w:p w14:paraId="2A260B43" w14:textId="77777777" w:rsidR="00491C18" w:rsidRPr="00491C18" w:rsidRDefault="00491C18" w:rsidP="00491C18">
      <w:pPr>
        <w:spacing w:before="100" w:beforeAutospacing="1" w:after="100" w:afterAutospacing="1" w:line="240" w:lineRule="auto"/>
        <w:jc w:val="both"/>
        <w:outlineLvl w:val="2"/>
        <w:rPr>
          <w:rFonts w:ascii="Arial" w:eastAsia="Times New Roman" w:hAnsi="Arial" w:cs="Arial"/>
          <w:b/>
          <w:bCs/>
          <w:sz w:val="20"/>
          <w:szCs w:val="20"/>
          <w:lang w:eastAsia="en-IN"/>
        </w:rPr>
      </w:pPr>
      <w:r w:rsidRPr="00491C18">
        <w:rPr>
          <w:rFonts w:ascii="Arial" w:eastAsia="Times New Roman" w:hAnsi="Arial" w:cs="Arial"/>
          <w:b/>
          <w:bCs/>
          <w:sz w:val="20"/>
          <w:szCs w:val="20"/>
          <w:lang w:eastAsia="en-IN"/>
        </w:rPr>
        <w:t>The scale and implications of micronutrient deficiencies</w:t>
      </w:r>
    </w:p>
    <w:p w14:paraId="108AE20F" w14:textId="75B3BFBA"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 xml:space="preserve">Zinc deficiency affects nearly 30% of the global population (Nair and Choudhury, 2013). Iron deficiency </w:t>
      </w:r>
      <w:proofErr w:type="spellStart"/>
      <w:r w:rsidRPr="00491C18">
        <w:rPr>
          <w:rFonts w:ascii="Arial" w:eastAsia="Times New Roman" w:hAnsi="Arial" w:cs="Arial"/>
          <w:sz w:val="20"/>
          <w:szCs w:val="20"/>
          <w:lang w:eastAsia="en-IN"/>
        </w:rPr>
        <w:t>anemia</w:t>
      </w:r>
      <w:proofErr w:type="spellEnd"/>
      <w:r w:rsidRPr="00491C18">
        <w:rPr>
          <w:rFonts w:ascii="Arial" w:eastAsia="Times New Roman" w:hAnsi="Arial" w:cs="Arial"/>
          <w:sz w:val="20"/>
          <w:szCs w:val="20"/>
          <w:lang w:eastAsia="en-IN"/>
        </w:rPr>
        <w:t xml:space="preserve"> alone impacts one-fourth of women and children globally, contributing to impaired cognitive development, diminished physical performance, increased perinatal and maternal mortality, and even mild mental retardation (</w:t>
      </w:r>
      <w:proofErr w:type="spellStart"/>
      <w:r w:rsidR="00882C0D" w:rsidRPr="00882C0D">
        <w:rPr>
          <w:rFonts w:ascii="Arial" w:hAnsi="Arial" w:cs="Arial"/>
          <w:sz w:val="20"/>
          <w:szCs w:val="20"/>
          <w:highlight w:val="green"/>
          <w:shd w:val="clear" w:color="auto" w:fill="FFFFFF"/>
        </w:rPr>
        <w:t>Khajuria</w:t>
      </w:r>
      <w:proofErr w:type="spellEnd"/>
      <w:r w:rsidRPr="00882C0D">
        <w:rPr>
          <w:rFonts w:ascii="Arial" w:eastAsia="Times New Roman" w:hAnsi="Arial" w:cs="Arial"/>
          <w:sz w:val="20"/>
          <w:szCs w:val="20"/>
          <w:highlight w:val="green"/>
          <w:lang w:eastAsia="en-IN"/>
        </w:rPr>
        <w:t xml:space="preserve"> et al., 20</w:t>
      </w:r>
      <w:r w:rsidR="00882C0D" w:rsidRPr="00882C0D">
        <w:rPr>
          <w:rFonts w:ascii="Arial" w:eastAsia="Times New Roman" w:hAnsi="Arial" w:cs="Arial"/>
          <w:sz w:val="20"/>
          <w:szCs w:val="20"/>
          <w:highlight w:val="green"/>
          <w:lang w:eastAsia="en-IN"/>
        </w:rPr>
        <w:t>22</w:t>
      </w:r>
      <w:r w:rsidRPr="00491C18">
        <w:rPr>
          <w:rFonts w:ascii="Arial" w:eastAsia="Times New Roman" w:hAnsi="Arial" w:cs="Arial"/>
          <w:sz w:val="20"/>
          <w:szCs w:val="20"/>
          <w:lang w:eastAsia="en-IN"/>
        </w:rPr>
        <w:t>). Zinc deficiency similarly contributes to impaired immunity, growth retardation, and increased susceptibility to infections (Cakmak, 2009). Collectively, these deficiencies are not only individual health concerns but also determinants of community well-being and national productivity.</w:t>
      </w:r>
    </w:p>
    <w:p w14:paraId="3B0F0F53" w14:textId="77777777" w:rsidR="00491C18" w:rsidRPr="00491C18" w:rsidRDefault="00491C18" w:rsidP="00491C18">
      <w:pPr>
        <w:spacing w:before="100" w:beforeAutospacing="1" w:after="100" w:afterAutospacing="1" w:line="240" w:lineRule="auto"/>
        <w:jc w:val="both"/>
        <w:outlineLvl w:val="2"/>
        <w:rPr>
          <w:rFonts w:ascii="Arial" w:eastAsia="Times New Roman" w:hAnsi="Arial" w:cs="Arial"/>
          <w:b/>
          <w:bCs/>
          <w:sz w:val="20"/>
          <w:szCs w:val="20"/>
          <w:lang w:eastAsia="en-IN"/>
        </w:rPr>
      </w:pPr>
      <w:r w:rsidRPr="00491C18">
        <w:rPr>
          <w:rFonts w:ascii="Arial" w:eastAsia="Times New Roman" w:hAnsi="Arial" w:cs="Arial"/>
          <w:b/>
          <w:bCs/>
          <w:sz w:val="20"/>
          <w:szCs w:val="20"/>
          <w:lang w:eastAsia="en-IN"/>
        </w:rPr>
        <w:t>Emerging biological and genetic approaches</w:t>
      </w:r>
    </w:p>
    <w:p w14:paraId="4BCBADA1" w14:textId="77777777"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 xml:space="preserve">In addition to conventional breeding, novel biological strategies have emerged. For example, certain soil microorganisms have been identified as capable of solubilizing otherwise unavailable forms of micronutrients, making them more accessible for plant uptake. Inoculating seeds with zinc-solubilizing microbial strains has shown potential not only for </w:t>
      </w:r>
      <w:r w:rsidRPr="00243FA3">
        <w:rPr>
          <w:rFonts w:ascii="Arial" w:eastAsia="Times New Roman" w:hAnsi="Arial" w:cs="Arial"/>
          <w:sz w:val="20"/>
          <w:szCs w:val="20"/>
          <w:highlight w:val="yellow"/>
          <w:lang w:eastAsia="en-IN"/>
        </w:rPr>
        <w:t xml:space="preserve">enhancing micronutrient concentration in edible plant parts but also for improving soil fertility and overall crop yields (Mumtaz et al., 2017; Sarwar et al., 2018). </w:t>
      </w:r>
      <w:r w:rsidRPr="00491C18">
        <w:rPr>
          <w:rFonts w:ascii="Arial" w:eastAsia="Times New Roman" w:hAnsi="Arial" w:cs="Arial"/>
          <w:sz w:val="20"/>
          <w:szCs w:val="20"/>
          <w:lang w:eastAsia="en-IN"/>
        </w:rPr>
        <w:t>Such microbial interventions, though promising, need to be complemented with durable genetic approaches to achieve population-wide nutritional security.</w:t>
      </w:r>
    </w:p>
    <w:p w14:paraId="5FD0E875" w14:textId="44C063B8"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 xml:space="preserve">Genetic biofortification represents a particularly promising strategy. By manipulating crop genetic makeup through either conventional breeding or more sophisticated molecular tools, it is possible to enhance micronutrient accumulation and reduce the concentration of anti-nutritional factors. Traditional transgenic methods involve introducing genes associated with micronutrient biosynthesis or transport into elite genotypes. More recently, genome editing technologies, especially CRISPR-Cas systems, have revolutionized biofortification efforts by enabling precise, predictable, and efficient modification of endogenous genes controlling nutrient </w:t>
      </w:r>
      <w:r w:rsidRPr="00243FA3">
        <w:rPr>
          <w:rFonts w:ascii="Arial" w:eastAsia="Times New Roman" w:hAnsi="Arial" w:cs="Arial"/>
          <w:sz w:val="20"/>
          <w:szCs w:val="20"/>
          <w:highlight w:val="yellow"/>
          <w:lang w:eastAsia="en-IN"/>
        </w:rPr>
        <w:t xml:space="preserve">metabolism and transport (Ludwig and </w:t>
      </w:r>
      <w:proofErr w:type="spellStart"/>
      <w:r w:rsidRPr="00243FA3">
        <w:rPr>
          <w:rFonts w:ascii="Arial" w:eastAsia="Times New Roman" w:hAnsi="Arial" w:cs="Arial"/>
          <w:sz w:val="20"/>
          <w:szCs w:val="20"/>
          <w:highlight w:val="yellow"/>
          <w:lang w:eastAsia="en-IN"/>
        </w:rPr>
        <w:t>Slamet-Loedin</w:t>
      </w:r>
      <w:proofErr w:type="spellEnd"/>
      <w:r w:rsidRPr="00243FA3">
        <w:rPr>
          <w:rFonts w:ascii="Arial" w:eastAsia="Times New Roman" w:hAnsi="Arial" w:cs="Arial"/>
          <w:sz w:val="20"/>
          <w:szCs w:val="20"/>
          <w:highlight w:val="yellow"/>
          <w:lang w:eastAsia="en-IN"/>
        </w:rPr>
        <w:t>, 2019</w:t>
      </w:r>
      <w:r w:rsidRPr="00491C18">
        <w:rPr>
          <w:rFonts w:ascii="Arial" w:eastAsia="Times New Roman" w:hAnsi="Arial" w:cs="Arial"/>
          <w:sz w:val="20"/>
          <w:szCs w:val="20"/>
          <w:lang w:eastAsia="en-IN"/>
        </w:rPr>
        <w:t>).</w:t>
      </w:r>
    </w:p>
    <w:p w14:paraId="6C72AAB7" w14:textId="77777777" w:rsidR="00491C18" w:rsidRPr="00491C18" w:rsidRDefault="00491C18" w:rsidP="00491C18">
      <w:pPr>
        <w:spacing w:before="100" w:beforeAutospacing="1" w:after="100" w:afterAutospacing="1" w:line="240" w:lineRule="auto"/>
        <w:jc w:val="both"/>
        <w:outlineLvl w:val="2"/>
        <w:rPr>
          <w:rFonts w:ascii="Arial" w:eastAsia="Times New Roman" w:hAnsi="Arial" w:cs="Arial"/>
          <w:b/>
          <w:bCs/>
          <w:sz w:val="20"/>
          <w:szCs w:val="20"/>
          <w:lang w:eastAsia="en-IN"/>
        </w:rPr>
      </w:pPr>
      <w:r w:rsidRPr="00491C18">
        <w:rPr>
          <w:rFonts w:ascii="Arial" w:eastAsia="Times New Roman" w:hAnsi="Arial" w:cs="Arial"/>
          <w:b/>
          <w:bCs/>
          <w:sz w:val="20"/>
          <w:szCs w:val="20"/>
          <w:lang w:eastAsia="en-IN"/>
        </w:rPr>
        <w:t>Genome editing and its potential for biofortification</w:t>
      </w:r>
    </w:p>
    <w:p w14:paraId="060C22FF" w14:textId="04A3AF49"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The emergence of genome editing has created new avenues to address hidden hunger through biofortification. CRISPR/Cas systems, as well as base and prime editing platforms, allow precise and targeted modification of genes responsible for micronutrient biosynthesis, transport, and storage. For example, CRISPR has been used to disrupt negative regulators of nutrient transport, up-regulate pathways for carotenoid biosynthesis, and knock out genes linked to anti-nutritional factors such as phytic acid, which binds and reduces mineral bioavailability. These strategies directly enhance both nutrient concentration and bioavailability in edible tissues.</w:t>
      </w:r>
    </w:p>
    <w:p w14:paraId="1AA75580" w14:textId="7B48BCD3"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In cereals such as rice, wheat, and maize, genome editing has already demonstrated substantial potential. CRISPR-mediated manipulations of transporter genes such as IRT, ZIP, YSL, and HMA families have improved iron and zinc accumulation in seeds. Similar strategies have been applied to carotenoid biosynthetic genes to boost provitamin A in rice and maize, demonstrating applicability across crops. While many of these successes remain in greenhouse or experimental settings, they highlight a clear path toward the development of nutritionally enhanced staple crops suitable for large-scale deployment.</w:t>
      </w:r>
    </w:p>
    <w:p w14:paraId="2087C035" w14:textId="77777777" w:rsidR="00491C18" w:rsidRPr="00491C18" w:rsidRDefault="00491C18" w:rsidP="00491C18">
      <w:pPr>
        <w:spacing w:before="100" w:beforeAutospacing="1" w:after="100" w:afterAutospacing="1" w:line="240" w:lineRule="auto"/>
        <w:jc w:val="both"/>
        <w:outlineLvl w:val="2"/>
        <w:rPr>
          <w:rFonts w:ascii="Arial" w:eastAsia="Times New Roman" w:hAnsi="Arial" w:cs="Arial"/>
          <w:b/>
          <w:bCs/>
          <w:sz w:val="20"/>
          <w:szCs w:val="20"/>
          <w:lang w:eastAsia="en-IN"/>
        </w:rPr>
      </w:pPr>
      <w:r w:rsidRPr="00491C18">
        <w:rPr>
          <w:rFonts w:ascii="Arial" w:eastAsia="Times New Roman" w:hAnsi="Arial" w:cs="Arial"/>
          <w:b/>
          <w:bCs/>
          <w:sz w:val="20"/>
          <w:szCs w:val="20"/>
          <w:lang w:eastAsia="en-IN"/>
        </w:rPr>
        <w:t>Integration with food security and public health goals</w:t>
      </w:r>
    </w:p>
    <w:p w14:paraId="12E56748" w14:textId="77777777"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lastRenderedPageBreak/>
        <w:t>Biofortification is not only a technological innovation but also a public health intervention. By embedding nutrient enrichment within staple crops consumed daily by vulnerable populations, biofortification bypasses many of the limitations associated with supplementation and food fortification programs, such as supply chain constraints and recurring costs. It represents a one-time investment with long-lasting benefits, as once developed, biofortified crops can be integrated into seed systems and perpetually disseminated. This approach is considered cost-effective, sustainable</w:t>
      </w:r>
      <w:r w:rsidRPr="00243FA3">
        <w:rPr>
          <w:rFonts w:ascii="Arial" w:eastAsia="Times New Roman" w:hAnsi="Arial" w:cs="Arial"/>
          <w:sz w:val="20"/>
          <w:szCs w:val="20"/>
          <w:highlight w:val="yellow"/>
          <w:lang w:eastAsia="en-IN"/>
        </w:rPr>
        <w:t>, and scalable (Bouis, 2018).</w:t>
      </w:r>
    </w:p>
    <w:p w14:paraId="05B7E736" w14:textId="4770C8AE"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Moreover, biofortification contributes directly to multiple Sustainable Development Goals (SDGs), including SDG 2 (Zero Hunger), SDG 3 (Good Health and Well-being), and SDG 12 (Responsible Consumption and Production). Recent reviews emphasize that biofortification, particularly when coupled with genome editing, could significantly reduce malnutrition and its associated socioeconomic burden in low- and middle-</w:t>
      </w:r>
      <w:r w:rsidRPr="00243FA3">
        <w:rPr>
          <w:rFonts w:ascii="Arial" w:eastAsia="Times New Roman" w:hAnsi="Arial" w:cs="Arial"/>
          <w:sz w:val="20"/>
          <w:szCs w:val="20"/>
          <w:highlight w:val="yellow"/>
          <w:lang w:eastAsia="en-IN"/>
        </w:rPr>
        <w:t>income countries (Wakeel et al., 2018).</w:t>
      </w:r>
    </w:p>
    <w:p w14:paraId="7B2DC2FA" w14:textId="77777777" w:rsidR="00491C18" w:rsidRPr="00491C18" w:rsidRDefault="00491C18" w:rsidP="00491C18">
      <w:pPr>
        <w:spacing w:before="100" w:beforeAutospacing="1" w:after="100" w:afterAutospacing="1" w:line="240" w:lineRule="auto"/>
        <w:jc w:val="both"/>
        <w:outlineLvl w:val="2"/>
        <w:rPr>
          <w:rFonts w:ascii="Arial" w:eastAsia="Times New Roman" w:hAnsi="Arial" w:cs="Arial"/>
          <w:b/>
          <w:bCs/>
          <w:sz w:val="20"/>
          <w:szCs w:val="20"/>
          <w:lang w:eastAsia="en-IN"/>
        </w:rPr>
      </w:pPr>
      <w:r w:rsidRPr="00491C18">
        <w:rPr>
          <w:rFonts w:ascii="Arial" w:eastAsia="Times New Roman" w:hAnsi="Arial" w:cs="Arial"/>
          <w:b/>
          <w:bCs/>
          <w:sz w:val="20"/>
          <w:szCs w:val="20"/>
          <w:lang w:eastAsia="en-IN"/>
        </w:rPr>
        <w:t>Current challenges and the road ahead</w:t>
      </w:r>
    </w:p>
    <w:p w14:paraId="259DF226" w14:textId="52E7C765"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Despite significant progress, challenges remain. The bioavailability of enhanced nutrients, consumer acceptance of genetically edited crops, and disparities in regulatory frameworks across countries continue to limit widespread adoption. Additionally, while agronomic trials and nutritional efficacy studies for conventionally bred biofortified crops are well established, genome-edited varieties are still in early stages, requiring comprehensive multi-location trials and assessments of long-term stability.</w:t>
      </w:r>
    </w:p>
    <w:p w14:paraId="375F6310" w14:textId="4D1DE11C"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Nevertheless, genome editing offers an unparalleled opportunity to accelerate the pace and precision of biofortification. When integrated with traditional breeding, microbial inoculation, and supportive policy frameworks, genome editing could help achieve global nutritional security by ensuring that staple foods themselves become vehicles for essential vitamins and minerals. This convergence of biotechnology, agriculture, and nutrition science forms the foundation of advancing nutritional quality through genome editing</w:t>
      </w:r>
      <w:r w:rsidR="00534551" w:rsidRPr="00645466">
        <w:rPr>
          <w:rFonts w:ascii="Arial" w:eastAsia="Times New Roman" w:hAnsi="Arial" w:cs="Arial"/>
          <w:sz w:val="20"/>
          <w:szCs w:val="20"/>
          <w:lang w:eastAsia="en-IN"/>
        </w:rPr>
        <w:t xml:space="preserve"> </w:t>
      </w:r>
      <w:r w:rsidRPr="00491C18">
        <w:rPr>
          <w:rFonts w:ascii="Arial" w:eastAsia="Times New Roman" w:hAnsi="Arial" w:cs="Arial"/>
          <w:sz w:val="20"/>
          <w:szCs w:val="20"/>
          <w:lang w:eastAsia="en-IN"/>
        </w:rPr>
        <w:t>a promising frontier in the fight against hidden hunger.</w:t>
      </w:r>
    </w:p>
    <w:p w14:paraId="493967CB" w14:textId="77777777" w:rsidR="00491C18" w:rsidRPr="00645466" w:rsidRDefault="00491C18" w:rsidP="00BD5E57">
      <w:pPr>
        <w:spacing w:line="240" w:lineRule="auto"/>
        <w:jc w:val="both"/>
        <w:rPr>
          <w:rFonts w:ascii="Arial" w:hAnsi="Arial" w:cs="Arial"/>
          <w:b/>
          <w:noProof/>
          <w:sz w:val="20"/>
          <w:szCs w:val="20"/>
        </w:rPr>
      </w:pPr>
    </w:p>
    <w:p w14:paraId="3CB09C52" w14:textId="759AB112" w:rsidR="001F7929" w:rsidRPr="00645466" w:rsidRDefault="00C5310E" w:rsidP="00BD5E57">
      <w:pPr>
        <w:pStyle w:val="ListParagraph"/>
        <w:numPr>
          <w:ilvl w:val="0"/>
          <w:numId w:val="1"/>
        </w:numPr>
        <w:spacing w:line="240" w:lineRule="auto"/>
        <w:jc w:val="both"/>
        <w:rPr>
          <w:rFonts w:ascii="Arial" w:hAnsi="Arial" w:cs="Arial"/>
          <w:b/>
          <w:sz w:val="24"/>
          <w:szCs w:val="20"/>
        </w:rPr>
      </w:pPr>
      <w:r w:rsidRPr="00645466">
        <w:rPr>
          <w:rFonts w:ascii="Arial" w:hAnsi="Arial" w:cs="Arial"/>
          <w:b/>
          <w:noProof/>
          <w:sz w:val="24"/>
          <w:szCs w:val="20"/>
        </w:rPr>
        <w:t>CROPS UNDERGOING BIOFORTIFICATION PROCESSS</w:t>
      </w:r>
    </w:p>
    <w:p w14:paraId="222942ED"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 xml:space="preserve">In the realm of agricultural innovation and nutritional enhancement, a diverse array of crop varieties has been meticulously developed, each with a specific focus on meeting the nutritional needs of different regions. Among these, rice, wheat, and maize stand out as flagship crops for biofortification programs because they form the dietary staples for more than half of the global population. Given their widespread consumption, enhancing the nutritional value of these crops presents an unparalleled opportunity to combat hidden hunger on a massive scale. </w:t>
      </w:r>
      <w:r w:rsidRPr="0076449D">
        <w:rPr>
          <w:rFonts w:ascii="Arial" w:eastAsia="Times New Roman" w:hAnsi="Arial" w:cs="Arial"/>
          <w:b/>
          <w:sz w:val="20"/>
          <w:szCs w:val="20"/>
          <w:lang w:eastAsia="en-IN"/>
        </w:rPr>
        <w:t>Table 1</w:t>
      </w:r>
      <w:r w:rsidRPr="0076449D">
        <w:rPr>
          <w:rFonts w:ascii="Arial" w:eastAsia="Times New Roman" w:hAnsi="Arial" w:cs="Arial"/>
          <w:sz w:val="20"/>
          <w:szCs w:val="20"/>
          <w:lang w:eastAsia="en-IN"/>
        </w:rPr>
        <w:t xml:space="preserve"> provides a summary of selected varieties and their nutrient targets.</w:t>
      </w:r>
    </w:p>
    <w:p w14:paraId="23F9340D" w14:textId="77777777" w:rsidR="0076449D" w:rsidRPr="0076449D" w:rsidRDefault="0076449D" w:rsidP="0076449D">
      <w:pPr>
        <w:spacing w:before="100" w:beforeAutospacing="1" w:after="100" w:afterAutospacing="1" w:line="240" w:lineRule="auto"/>
        <w:jc w:val="both"/>
        <w:outlineLvl w:val="2"/>
        <w:rPr>
          <w:rFonts w:ascii="Arial" w:eastAsia="Times New Roman" w:hAnsi="Arial" w:cs="Arial"/>
          <w:b/>
          <w:bCs/>
          <w:sz w:val="20"/>
          <w:szCs w:val="20"/>
          <w:lang w:eastAsia="en-IN"/>
        </w:rPr>
      </w:pPr>
      <w:r w:rsidRPr="0076449D">
        <w:rPr>
          <w:rFonts w:ascii="Arial" w:eastAsia="Times New Roman" w:hAnsi="Arial" w:cs="Arial"/>
          <w:b/>
          <w:bCs/>
          <w:sz w:val="20"/>
          <w:szCs w:val="20"/>
          <w:lang w:eastAsia="en-IN"/>
        </w:rPr>
        <w:t>Biofortification of Rice</w:t>
      </w:r>
    </w:p>
    <w:p w14:paraId="2A4E8D4F"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 xml:space="preserve">Rice is the primary source of calories for more than 3.5 billion people, particularly across South and Southeast Asia. However, milled rice grains are naturally deficient in key micronutrients such as iron (Fe), zinc (Zn), and provitamin A carotenoids. These deficiencies have resulted in a high incidence of malnutrition-related disorders among rice-consuming </w:t>
      </w:r>
      <w:r w:rsidRPr="00243FA3">
        <w:rPr>
          <w:rFonts w:ascii="Arial" w:eastAsia="Times New Roman" w:hAnsi="Arial" w:cs="Arial"/>
          <w:sz w:val="20"/>
          <w:szCs w:val="20"/>
          <w:highlight w:val="yellow"/>
          <w:lang w:eastAsia="en-IN"/>
        </w:rPr>
        <w:t xml:space="preserve">populations (Bashir et al., 2013). </w:t>
      </w:r>
      <w:r w:rsidRPr="0076449D">
        <w:rPr>
          <w:rFonts w:ascii="Arial" w:eastAsia="Times New Roman" w:hAnsi="Arial" w:cs="Arial"/>
          <w:sz w:val="20"/>
          <w:szCs w:val="20"/>
          <w:lang w:eastAsia="en-IN"/>
        </w:rPr>
        <w:t xml:space="preserve">Compounding the issue is the fact that although rice inherently contains some micronutrients in the bran and germ, most of these layers are removed during postharvest processing steps like dehulling, </w:t>
      </w:r>
      <w:proofErr w:type="spellStart"/>
      <w:r w:rsidRPr="0076449D">
        <w:rPr>
          <w:rFonts w:ascii="Arial" w:eastAsia="Times New Roman" w:hAnsi="Arial" w:cs="Arial"/>
          <w:sz w:val="20"/>
          <w:szCs w:val="20"/>
          <w:lang w:eastAsia="en-IN"/>
        </w:rPr>
        <w:t>debranning</w:t>
      </w:r>
      <w:proofErr w:type="spellEnd"/>
      <w:r w:rsidRPr="0076449D">
        <w:rPr>
          <w:rFonts w:ascii="Arial" w:eastAsia="Times New Roman" w:hAnsi="Arial" w:cs="Arial"/>
          <w:sz w:val="20"/>
          <w:szCs w:val="20"/>
          <w:lang w:eastAsia="en-IN"/>
        </w:rPr>
        <w:t xml:space="preserve">, and polishing, which are necessary for grain storage stability and consumer </w:t>
      </w:r>
      <w:r w:rsidRPr="00243FA3">
        <w:rPr>
          <w:rFonts w:ascii="Arial" w:eastAsia="Times New Roman" w:hAnsi="Arial" w:cs="Arial"/>
          <w:sz w:val="20"/>
          <w:szCs w:val="20"/>
          <w:highlight w:val="yellow"/>
          <w:lang w:eastAsia="en-IN"/>
        </w:rPr>
        <w:t xml:space="preserve">preference (Ndolo, 2013). </w:t>
      </w:r>
      <w:r w:rsidRPr="0076449D">
        <w:rPr>
          <w:rFonts w:ascii="Arial" w:eastAsia="Times New Roman" w:hAnsi="Arial" w:cs="Arial"/>
          <w:sz w:val="20"/>
          <w:szCs w:val="20"/>
          <w:lang w:eastAsia="en-IN"/>
        </w:rPr>
        <w:t>This leads to dramatic reductions in Fe and Zn content, particularly in the endosperm, which remains the dominant edible portion. Therefore, biofortification of rice requires a deliberate focus on enhancing nutrient levels specifically in the endosperm.</w:t>
      </w:r>
    </w:p>
    <w:p w14:paraId="228FE2D6" w14:textId="6005709F"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 xml:space="preserve">The prioritization of rice biofortification gained momentum when the </w:t>
      </w:r>
      <w:proofErr w:type="spellStart"/>
      <w:r w:rsidRPr="0076449D">
        <w:rPr>
          <w:rFonts w:ascii="Arial" w:eastAsia="Times New Roman" w:hAnsi="Arial" w:cs="Arial"/>
          <w:sz w:val="20"/>
          <w:szCs w:val="20"/>
          <w:lang w:eastAsia="en-IN"/>
        </w:rPr>
        <w:t>HarvestPlus</w:t>
      </w:r>
      <w:proofErr w:type="spellEnd"/>
      <w:r w:rsidRPr="0076449D">
        <w:rPr>
          <w:rFonts w:ascii="Arial" w:eastAsia="Times New Roman" w:hAnsi="Arial" w:cs="Arial"/>
          <w:sz w:val="20"/>
          <w:szCs w:val="20"/>
          <w:lang w:eastAsia="en-IN"/>
        </w:rPr>
        <w:t xml:space="preserve"> “Biofortification Index” identified widespread Zn deficiency across </w:t>
      </w:r>
      <w:r w:rsidRPr="00243FA3">
        <w:rPr>
          <w:rFonts w:ascii="Arial" w:eastAsia="Times New Roman" w:hAnsi="Arial" w:cs="Arial"/>
          <w:sz w:val="20"/>
          <w:szCs w:val="20"/>
          <w:highlight w:val="yellow"/>
          <w:lang w:eastAsia="en-IN"/>
        </w:rPr>
        <w:t xml:space="preserve">Asia (Bouis et al., 2020). </w:t>
      </w:r>
      <w:r w:rsidRPr="0076449D">
        <w:rPr>
          <w:rFonts w:ascii="Arial" w:eastAsia="Times New Roman" w:hAnsi="Arial" w:cs="Arial"/>
          <w:sz w:val="20"/>
          <w:szCs w:val="20"/>
          <w:lang w:eastAsia="en-IN"/>
        </w:rPr>
        <w:t xml:space="preserve">In response, coordinated breeding programs spearheaded by the International Rice Research Institute (IRRI) and </w:t>
      </w:r>
      <w:proofErr w:type="spellStart"/>
      <w:r w:rsidRPr="0076449D">
        <w:rPr>
          <w:rFonts w:ascii="Arial" w:eastAsia="Times New Roman" w:hAnsi="Arial" w:cs="Arial"/>
          <w:sz w:val="20"/>
          <w:szCs w:val="20"/>
          <w:lang w:eastAsia="en-IN"/>
        </w:rPr>
        <w:t>HarvestPlus</w:t>
      </w:r>
      <w:proofErr w:type="spellEnd"/>
      <w:r w:rsidRPr="0076449D">
        <w:rPr>
          <w:rFonts w:ascii="Arial" w:eastAsia="Times New Roman" w:hAnsi="Arial" w:cs="Arial"/>
          <w:sz w:val="20"/>
          <w:szCs w:val="20"/>
          <w:lang w:eastAsia="en-IN"/>
        </w:rPr>
        <w:t xml:space="preserve"> developed and disseminated Zn-biofortified rice varieties for countries such as Bangladesh, the Philippines, India, and Indonesia. The target nutrient benchmarks set by these initiatives aim to deliver at least 30% of the </w:t>
      </w:r>
      <w:r w:rsidRPr="0076449D">
        <w:rPr>
          <w:rFonts w:ascii="Arial" w:eastAsia="Times New Roman" w:hAnsi="Arial" w:cs="Arial"/>
          <w:sz w:val="20"/>
          <w:szCs w:val="20"/>
          <w:lang w:eastAsia="en-IN"/>
        </w:rPr>
        <w:lastRenderedPageBreak/>
        <w:t xml:space="preserve">Estimated Average Requirement (EAR) for vulnerable groups. </w:t>
      </w:r>
      <w:r w:rsidR="004646E7" w:rsidRPr="004646E7">
        <w:rPr>
          <w:rFonts w:ascii="Arial" w:eastAsia="Times New Roman" w:hAnsi="Arial" w:cs="Arial"/>
          <w:sz w:val="20"/>
          <w:szCs w:val="20"/>
          <w:highlight w:val="green"/>
          <w:lang w:eastAsia="en-IN"/>
        </w:rPr>
        <w:t>For rice, these values are 13 mg/kg for iron and 28 mg/kg for zinc in polished grains</w:t>
      </w:r>
      <w:r w:rsidRPr="004646E7">
        <w:rPr>
          <w:rFonts w:ascii="Arial" w:eastAsia="Times New Roman" w:hAnsi="Arial" w:cs="Arial"/>
          <w:sz w:val="20"/>
          <w:szCs w:val="20"/>
          <w:highlight w:val="green"/>
          <w:lang w:eastAsia="en-IN"/>
        </w:rPr>
        <w:t>.</w:t>
      </w:r>
    </w:p>
    <w:p w14:paraId="04FDE062"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Genetic variation within rice germplasm has been explored extensively to identify potential donors for breeding</w:t>
      </w:r>
      <w:r w:rsidRPr="00243FA3">
        <w:rPr>
          <w:rFonts w:ascii="Arial" w:eastAsia="Times New Roman" w:hAnsi="Arial" w:cs="Arial"/>
          <w:sz w:val="20"/>
          <w:szCs w:val="20"/>
          <w:highlight w:val="yellow"/>
          <w:lang w:eastAsia="en-IN"/>
        </w:rPr>
        <w:t>. Hunt (2003) highlighted</w:t>
      </w:r>
      <w:r w:rsidRPr="0076449D">
        <w:rPr>
          <w:rFonts w:ascii="Arial" w:eastAsia="Times New Roman" w:hAnsi="Arial" w:cs="Arial"/>
          <w:sz w:val="20"/>
          <w:szCs w:val="20"/>
          <w:lang w:eastAsia="en-IN"/>
        </w:rPr>
        <w:t xml:space="preserve"> that while substantial diversity exists for Zn content in rice, genetic variability for Fe is more limited, which has constrained breeding efforts targeting iron. This has naturally shifted research priorities toward Zn biofortification. Recent breeding innovations, however, have shown promise in overcoming these limitations. For instance, </w:t>
      </w:r>
      <w:proofErr w:type="spellStart"/>
      <w:r w:rsidRPr="00243FA3">
        <w:rPr>
          <w:rFonts w:ascii="Arial" w:eastAsia="Times New Roman" w:hAnsi="Arial" w:cs="Arial"/>
          <w:sz w:val="20"/>
          <w:szCs w:val="20"/>
          <w:highlight w:val="yellow"/>
          <w:lang w:eastAsia="en-IN"/>
        </w:rPr>
        <w:t>Ratnasekera</w:t>
      </w:r>
      <w:proofErr w:type="spellEnd"/>
      <w:r w:rsidRPr="00243FA3">
        <w:rPr>
          <w:rFonts w:ascii="Arial" w:eastAsia="Times New Roman" w:hAnsi="Arial" w:cs="Arial"/>
          <w:sz w:val="20"/>
          <w:szCs w:val="20"/>
          <w:highlight w:val="yellow"/>
          <w:lang w:eastAsia="en-IN"/>
        </w:rPr>
        <w:t xml:space="preserve"> et al. (2022) </w:t>
      </w:r>
      <w:r w:rsidRPr="0076449D">
        <w:rPr>
          <w:rFonts w:ascii="Arial" w:eastAsia="Times New Roman" w:hAnsi="Arial" w:cs="Arial"/>
          <w:sz w:val="20"/>
          <w:szCs w:val="20"/>
          <w:lang w:eastAsia="en-IN"/>
        </w:rPr>
        <w:t xml:space="preserve">recommended the use of advanced backcross methods to exploit wild relatives for high Zn introgression. These methods allow breeders to incorporate valuable alleles while retaining desirable agronomic traits of elite cultivars. </w:t>
      </w:r>
      <w:r w:rsidRPr="00243FA3">
        <w:rPr>
          <w:rFonts w:ascii="Arial" w:eastAsia="Times New Roman" w:hAnsi="Arial" w:cs="Arial"/>
          <w:sz w:val="20"/>
          <w:szCs w:val="20"/>
          <w:highlight w:val="yellow"/>
          <w:lang w:eastAsia="en-IN"/>
        </w:rPr>
        <w:t xml:space="preserve">Similarly, </w:t>
      </w:r>
      <w:proofErr w:type="spellStart"/>
      <w:r w:rsidRPr="00243FA3">
        <w:rPr>
          <w:rFonts w:ascii="Arial" w:eastAsia="Times New Roman" w:hAnsi="Arial" w:cs="Arial"/>
          <w:sz w:val="20"/>
          <w:szCs w:val="20"/>
          <w:highlight w:val="yellow"/>
          <w:lang w:eastAsia="en-IN"/>
        </w:rPr>
        <w:t>Calayugan</w:t>
      </w:r>
      <w:proofErr w:type="spellEnd"/>
      <w:r w:rsidRPr="00243FA3">
        <w:rPr>
          <w:rFonts w:ascii="Arial" w:eastAsia="Times New Roman" w:hAnsi="Arial" w:cs="Arial"/>
          <w:sz w:val="20"/>
          <w:szCs w:val="20"/>
          <w:highlight w:val="yellow"/>
          <w:lang w:eastAsia="en-IN"/>
        </w:rPr>
        <w:t xml:space="preserve"> et al. (2020) noted </w:t>
      </w:r>
      <w:r w:rsidRPr="0076449D">
        <w:rPr>
          <w:rFonts w:ascii="Arial" w:eastAsia="Times New Roman" w:hAnsi="Arial" w:cs="Arial"/>
          <w:sz w:val="20"/>
          <w:szCs w:val="20"/>
          <w:lang w:eastAsia="en-IN"/>
        </w:rPr>
        <w:t>that single-plant selection exploiting narrow-sense heritability offers an efficient route to improve Zn levels.</w:t>
      </w:r>
    </w:p>
    <w:p w14:paraId="1A95C703"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 xml:space="preserve">Novel population designs, such as Multi-parent Advanced Generation Inter-Cross (MAGIC), have been utilized to create genetic resources combining </w:t>
      </w:r>
      <w:proofErr w:type="spellStart"/>
      <w:r w:rsidRPr="0076449D">
        <w:rPr>
          <w:rFonts w:ascii="Arial" w:eastAsia="Times New Roman" w:hAnsi="Arial" w:cs="Arial"/>
          <w:sz w:val="20"/>
          <w:szCs w:val="20"/>
          <w:lang w:eastAsia="en-IN"/>
        </w:rPr>
        <w:t>favorable</w:t>
      </w:r>
      <w:proofErr w:type="spellEnd"/>
      <w:r w:rsidRPr="0076449D">
        <w:rPr>
          <w:rFonts w:ascii="Arial" w:eastAsia="Times New Roman" w:hAnsi="Arial" w:cs="Arial"/>
          <w:sz w:val="20"/>
          <w:szCs w:val="20"/>
          <w:lang w:eastAsia="en-IN"/>
        </w:rPr>
        <w:t xml:space="preserve"> alleles for high-Zn grain. </w:t>
      </w:r>
      <w:r w:rsidRPr="00243FA3">
        <w:rPr>
          <w:rFonts w:ascii="Arial" w:eastAsia="Times New Roman" w:hAnsi="Arial" w:cs="Arial"/>
          <w:sz w:val="20"/>
          <w:szCs w:val="20"/>
          <w:highlight w:val="yellow"/>
          <w:lang w:eastAsia="en-IN"/>
        </w:rPr>
        <w:t xml:space="preserve">Meng et al. (2016) </w:t>
      </w:r>
      <w:r w:rsidRPr="0076449D">
        <w:rPr>
          <w:rFonts w:ascii="Arial" w:eastAsia="Times New Roman" w:hAnsi="Arial" w:cs="Arial"/>
          <w:sz w:val="20"/>
          <w:szCs w:val="20"/>
          <w:lang w:eastAsia="en-IN"/>
        </w:rPr>
        <w:t xml:space="preserve">highlighted that MAGIC populations generate transgressive segregants with significantly elevated Zn concentrations, providing an excellent resource for identifying superior lines. Hybrid breeding also offers additional potential. </w:t>
      </w:r>
      <w:r w:rsidRPr="00243FA3">
        <w:rPr>
          <w:rFonts w:ascii="Arial" w:eastAsia="Times New Roman" w:hAnsi="Arial" w:cs="Arial"/>
          <w:sz w:val="20"/>
          <w:szCs w:val="20"/>
          <w:highlight w:val="yellow"/>
          <w:lang w:eastAsia="en-IN"/>
        </w:rPr>
        <w:t xml:space="preserve">Naik et al. (2021) demonstrated that heterosis can be leveraged to develop Zn-rich hybrids without compromising yield </w:t>
      </w:r>
      <w:r w:rsidRPr="0076449D">
        <w:rPr>
          <w:rFonts w:ascii="Arial" w:eastAsia="Times New Roman" w:hAnsi="Arial" w:cs="Arial"/>
          <w:sz w:val="20"/>
          <w:szCs w:val="20"/>
          <w:lang w:eastAsia="en-IN"/>
        </w:rPr>
        <w:t xml:space="preserve">potential. Importantly, </w:t>
      </w:r>
      <w:proofErr w:type="spellStart"/>
      <w:r w:rsidRPr="00243FA3">
        <w:rPr>
          <w:rFonts w:ascii="Arial" w:eastAsia="Times New Roman" w:hAnsi="Arial" w:cs="Arial"/>
          <w:sz w:val="20"/>
          <w:szCs w:val="20"/>
          <w:highlight w:val="yellow"/>
          <w:lang w:eastAsia="en-IN"/>
        </w:rPr>
        <w:t>Calayugan</w:t>
      </w:r>
      <w:proofErr w:type="spellEnd"/>
      <w:r w:rsidRPr="00243FA3">
        <w:rPr>
          <w:rFonts w:ascii="Arial" w:eastAsia="Times New Roman" w:hAnsi="Arial" w:cs="Arial"/>
          <w:sz w:val="20"/>
          <w:szCs w:val="20"/>
          <w:highlight w:val="yellow"/>
          <w:lang w:eastAsia="en-IN"/>
        </w:rPr>
        <w:t xml:space="preserve"> et al. (2020) stressed </w:t>
      </w:r>
      <w:r w:rsidRPr="0076449D">
        <w:rPr>
          <w:rFonts w:ascii="Arial" w:eastAsia="Times New Roman" w:hAnsi="Arial" w:cs="Arial"/>
          <w:sz w:val="20"/>
          <w:szCs w:val="20"/>
          <w:lang w:eastAsia="en-IN"/>
        </w:rPr>
        <w:t>that biofortification goals must be balanced with yield stability. Encouragingly, multiple studies (</w:t>
      </w:r>
      <w:proofErr w:type="spellStart"/>
      <w:r w:rsidRPr="0076449D">
        <w:rPr>
          <w:rFonts w:ascii="Arial" w:eastAsia="Times New Roman" w:hAnsi="Arial" w:cs="Arial"/>
          <w:sz w:val="20"/>
          <w:szCs w:val="20"/>
          <w:lang w:eastAsia="en-IN"/>
        </w:rPr>
        <w:t>Trijatmiko</w:t>
      </w:r>
      <w:proofErr w:type="spellEnd"/>
      <w:r w:rsidRPr="0076449D">
        <w:rPr>
          <w:rFonts w:ascii="Arial" w:eastAsia="Times New Roman" w:hAnsi="Arial" w:cs="Arial"/>
          <w:sz w:val="20"/>
          <w:szCs w:val="20"/>
          <w:lang w:eastAsia="en-IN"/>
        </w:rPr>
        <w:t xml:space="preserve"> et </w:t>
      </w:r>
      <w:r w:rsidRPr="00243FA3">
        <w:rPr>
          <w:rFonts w:ascii="Arial" w:eastAsia="Times New Roman" w:hAnsi="Arial" w:cs="Arial"/>
          <w:sz w:val="20"/>
          <w:szCs w:val="20"/>
          <w:highlight w:val="yellow"/>
          <w:lang w:eastAsia="en-IN"/>
        </w:rPr>
        <w:t xml:space="preserve">al., 2016; </w:t>
      </w:r>
      <w:proofErr w:type="spellStart"/>
      <w:r w:rsidRPr="00243FA3">
        <w:rPr>
          <w:rFonts w:ascii="Arial" w:eastAsia="Times New Roman" w:hAnsi="Arial" w:cs="Arial"/>
          <w:sz w:val="20"/>
          <w:szCs w:val="20"/>
          <w:highlight w:val="yellow"/>
          <w:lang w:eastAsia="en-IN"/>
        </w:rPr>
        <w:t>Jaksomsak</w:t>
      </w:r>
      <w:proofErr w:type="spellEnd"/>
      <w:r w:rsidRPr="00243FA3">
        <w:rPr>
          <w:rFonts w:ascii="Arial" w:eastAsia="Times New Roman" w:hAnsi="Arial" w:cs="Arial"/>
          <w:sz w:val="20"/>
          <w:szCs w:val="20"/>
          <w:highlight w:val="yellow"/>
          <w:lang w:eastAsia="en-IN"/>
        </w:rPr>
        <w:t xml:space="preserve"> et al., 2017; Anusha et al., 2021) </w:t>
      </w:r>
      <w:r w:rsidRPr="0076449D">
        <w:rPr>
          <w:rFonts w:ascii="Arial" w:eastAsia="Times New Roman" w:hAnsi="Arial" w:cs="Arial"/>
          <w:sz w:val="20"/>
          <w:szCs w:val="20"/>
          <w:lang w:eastAsia="en-IN"/>
        </w:rPr>
        <w:t>have shown no significant trade-offs between yield and Zn concentration, indicating that it is feasible to develop high-yielding Zn-rich rice.</w:t>
      </w:r>
    </w:p>
    <w:p w14:paraId="7F009125"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 xml:space="preserve">Practical outcomes of these research efforts include varieties such as </w:t>
      </w:r>
      <w:r w:rsidRPr="00645466">
        <w:rPr>
          <w:rFonts w:ascii="Arial" w:eastAsia="Times New Roman" w:hAnsi="Arial" w:cs="Arial"/>
          <w:bCs/>
          <w:sz w:val="20"/>
          <w:szCs w:val="20"/>
          <w:lang w:eastAsia="en-IN"/>
        </w:rPr>
        <w:t>DRR Dhan 45</w:t>
      </w:r>
      <w:r w:rsidRPr="0076449D">
        <w:rPr>
          <w:rFonts w:ascii="Arial" w:eastAsia="Times New Roman" w:hAnsi="Arial" w:cs="Arial"/>
          <w:sz w:val="20"/>
          <w:szCs w:val="20"/>
          <w:lang w:eastAsia="en-IN"/>
        </w:rPr>
        <w:t>, bred specifically to contain Zn concentrations in the range of 12–16 ppm. By targeting communities with widespread Zn deficiency, such varieties represent real-world progress in aligning scientific innovation with public health needs.</w:t>
      </w:r>
    </w:p>
    <w:p w14:paraId="53CD32D6" w14:textId="0EDA9C18" w:rsidR="0076449D" w:rsidRPr="0076449D" w:rsidRDefault="0076449D" w:rsidP="0076449D">
      <w:pPr>
        <w:spacing w:before="100" w:beforeAutospacing="1" w:after="100" w:afterAutospacing="1" w:line="240" w:lineRule="auto"/>
        <w:jc w:val="both"/>
        <w:outlineLvl w:val="2"/>
        <w:rPr>
          <w:rFonts w:ascii="Arial" w:eastAsia="Times New Roman" w:hAnsi="Arial" w:cs="Arial"/>
          <w:b/>
          <w:bCs/>
          <w:sz w:val="20"/>
          <w:szCs w:val="20"/>
          <w:lang w:eastAsia="en-IN"/>
        </w:rPr>
      </w:pPr>
      <w:r w:rsidRPr="0076449D">
        <w:rPr>
          <w:rFonts w:ascii="Arial" w:eastAsia="Times New Roman" w:hAnsi="Arial" w:cs="Arial"/>
          <w:b/>
          <w:bCs/>
          <w:sz w:val="20"/>
          <w:szCs w:val="20"/>
          <w:lang w:eastAsia="en-IN"/>
        </w:rPr>
        <w:t>Biofortification of Wheat</w:t>
      </w:r>
    </w:p>
    <w:p w14:paraId="02241DAD"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Wheat (</w:t>
      </w:r>
      <w:r w:rsidRPr="00243FA3">
        <w:rPr>
          <w:rFonts w:ascii="Arial" w:eastAsia="Times New Roman" w:hAnsi="Arial" w:cs="Arial"/>
          <w:i/>
          <w:sz w:val="20"/>
          <w:szCs w:val="20"/>
          <w:highlight w:val="yellow"/>
          <w:lang w:eastAsia="en-IN"/>
        </w:rPr>
        <w:t>Triticum aestivum</w:t>
      </w:r>
      <w:r w:rsidRPr="0076449D">
        <w:rPr>
          <w:rFonts w:ascii="Arial" w:eastAsia="Times New Roman" w:hAnsi="Arial" w:cs="Arial"/>
          <w:sz w:val="20"/>
          <w:szCs w:val="20"/>
          <w:lang w:eastAsia="en-IN"/>
        </w:rPr>
        <w:t xml:space="preserve">) is the second most widely grown staple crop globally, contributing around 20% of the daily caloric intake of </w:t>
      </w:r>
      <w:r w:rsidRPr="00243FA3">
        <w:rPr>
          <w:rFonts w:ascii="Arial" w:eastAsia="Times New Roman" w:hAnsi="Arial" w:cs="Arial"/>
          <w:sz w:val="20"/>
          <w:szCs w:val="20"/>
          <w:highlight w:val="yellow"/>
          <w:lang w:eastAsia="en-IN"/>
        </w:rPr>
        <w:t>humans (</w:t>
      </w:r>
      <w:proofErr w:type="spellStart"/>
      <w:r w:rsidRPr="00243FA3">
        <w:rPr>
          <w:rFonts w:ascii="Arial" w:eastAsia="Times New Roman" w:hAnsi="Arial" w:cs="Arial"/>
          <w:sz w:val="20"/>
          <w:szCs w:val="20"/>
          <w:highlight w:val="yellow"/>
          <w:lang w:eastAsia="en-IN"/>
        </w:rPr>
        <w:t>Mohammadi-joo</w:t>
      </w:r>
      <w:proofErr w:type="spellEnd"/>
      <w:r w:rsidRPr="00243FA3">
        <w:rPr>
          <w:rFonts w:ascii="Arial" w:eastAsia="Times New Roman" w:hAnsi="Arial" w:cs="Arial"/>
          <w:sz w:val="20"/>
          <w:szCs w:val="20"/>
          <w:highlight w:val="yellow"/>
          <w:lang w:eastAsia="en-IN"/>
        </w:rPr>
        <w:t xml:space="preserve"> et al., 2015). </w:t>
      </w:r>
      <w:r w:rsidRPr="0076449D">
        <w:rPr>
          <w:rFonts w:ascii="Arial" w:eastAsia="Times New Roman" w:hAnsi="Arial" w:cs="Arial"/>
          <w:sz w:val="20"/>
          <w:szCs w:val="20"/>
          <w:lang w:eastAsia="en-IN"/>
        </w:rPr>
        <w:t xml:space="preserve">Wheat thrives across diverse </w:t>
      </w:r>
      <w:proofErr w:type="spellStart"/>
      <w:r w:rsidRPr="0076449D">
        <w:rPr>
          <w:rFonts w:ascii="Arial" w:eastAsia="Times New Roman" w:hAnsi="Arial" w:cs="Arial"/>
          <w:sz w:val="20"/>
          <w:szCs w:val="20"/>
          <w:lang w:eastAsia="en-IN"/>
        </w:rPr>
        <w:t>agro</w:t>
      </w:r>
      <w:proofErr w:type="spellEnd"/>
      <w:r w:rsidRPr="0076449D">
        <w:rPr>
          <w:rFonts w:ascii="Arial" w:eastAsia="Times New Roman" w:hAnsi="Arial" w:cs="Arial"/>
          <w:sz w:val="20"/>
          <w:szCs w:val="20"/>
          <w:lang w:eastAsia="en-IN"/>
        </w:rPr>
        <w:t xml:space="preserve">-ecological zones, which makes it indispensable for global </w:t>
      </w:r>
      <w:r w:rsidRPr="00243FA3">
        <w:rPr>
          <w:rFonts w:ascii="Arial" w:eastAsia="Times New Roman" w:hAnsi="Arial" w:cs="Arial"/>
          <w:sz w:val="20"/>
          <w:szCs w:val="20"/>
          <w:highlight w:val="yellow"/>
          <w:lang w:eastAsia="en-IN"/>
        </w:rPr>
        <w:t>food systems (Muslim et al., 2015). However, like rice, wheat grains are deficient in Fe and Zn, and nut</w:t>
      </w:r>
      <w:r w:rsidRPr="0076449D">
        <w:rPr>
          <w:rFonts w:ascii="Arial" w:eastAsia="Times New Roman" w:hAnsi="Arial" w:cs="Arial"/>
          <w:sz w:val="20"/>
          <w:szCs w:val="20"/>
          <w:lang w:eastAsia="en-IN"/>
        </w:rPr>
        <w:t xml:space="preserve">rient losses are further aggravated by milling processes that strip off nutrient-rich </w:t>
      </w:r>
      <w:r w:rsidRPr="00243FA3">
        <w:rPr>
          <w:rFonts w:ascii="Arial" w:eastAsia="Times New Roman" w:hAnsi="Arial" w:cs="Arial"/>
          <w:sz w:val="20"/>
          <w:szCs w:val="20"/>
          <w:highlight w:val="yellow"/>
          <w:lang w:eastAsia="en-IN"/>
        </w:rPr>
        <w:t>outer layers (Sharma et al., 2020).</w:t>
      </w:r>
    </w:p>
    <w:p w14:paraId="3E9338D5"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 xml:space="preserve">To address this challenge, </w:t>
      </w:r>
      <w:proofErr w:type="spellStart"/>
      <w:r w:rsidRPr="0076449D">
        <w:rPr>
          <w:rFonts w:ascii="Arial" w:eastAsia="Times New Roman" w:hAnsi="Arial" w:cs="Arial"/>
          <w:sz w:val="20"/>
          <w:szCs w:val="20"/>
          <w:lang w:eastAsia="en-IN"/>
        </w:rPr>
        <w:t>HarvestPlus</w:t>
      </w:r>
      <w:proofErr w:type="spellEnd"/>
      <w:r w:rsidRPr="0076449D">
        <w:rPr>
          <w:rFonts w:ascii="Arial" w:eastAsia="Times New Roman" w:hAnsi="Arial" w:cs="Arial"/>
          <w:sz w:val="20"/>
          <w:szCs w:val="20"/>
          <w:lang w:eastAsia="en-IN"/>
        </w:rPr>
        <w:t xml:space="preserve"> set a breeding target of increasing Zn concentration by 12 </w:t>
      </w:r>
      <w:proofErr w:type="spellStart"/>
      <w:r w:rsidRPr="0076449D">
        <w:rPr>
          <w:rFonts w:ascii="Arial" w:eastAsia="Times New Roman" w:hAnsi="Arial" w:cs="Arial"/>
          <w:sz w:val="20"/>
          <w:szCs w:val="20"/>
          <w:lang w:eastAsia="en-IN"/>
        </w:rPr>
        <w:t>μg</w:t>
      </w:r>
      <w:proofErr w:type="spellEnd"/>
      <w:r w:rsidRPr="0076449D">
        <w:rPr>
          <w:rFonts w:ascii="Arial" w:eastAsia="Times New Roman" w:hAnsi="Arial" w:cs="Arial"/>
          <w:sz w:val="20"/>
          <w:szCs w:val="20"/>
          <w:lang w:eastAsia="en-IN"/>
        </w:rPr>
        <w:t xml:space="preserve">/g above the baseline of 25 </w:t>
      </w:r>
      <w:proofErr w:type="spellStart"/>
      <w:r w:rsidRPr="0076449D">
        <w:rPr>
          <w:rFonts w:ascii="Arial" w:eastAsia="Times New Roman" w:hAnsi="Arial" w:cs="Arial"/>
          <w:sz w:val="20"/>
          <w:szCs w:val="20"/>
          <w:lang w:eastAsia="en-IN"/>
        </w:rPr>
        <w:t>μg</w:t>
      </w:r>
      <w:proofErr w:type="spellEnd"/>
      <w:r w:rsidRPr="0076449D">
        <w:rPr>
          <w:rFonts w:ascii="Arial" w:eastAsia="Times New Roman" w:hAnsi="Arial" w:cs="Arial"/>
          <w:sz w:val="20"/>
          <w:szCs w:val="20"/>
          <w:lang w:eastAsia="en-IN"/>
        </w:rPr>
        <w:t xml:space="preserve">/g, resulting in a goal of ~37 </w:t>
      </w:r>
      <w:proofErr w:type="spellStart"/>
      <w:r w:rsidRPr="0076449D">
        <w:rPr>
          <w:rFonts w:ascii="Arial" w:eastAsia="Times New Roman" w:hAnsi="Arial" w:cs="Arial"/>
          <w:sz w:val="20"/>
          <w:szCs w:val="20"/>
          <w:lang w:eastAsia="en-IN"/>
        </w:rPr>
        <w:t>μg</w:t>
      </w:r>
      <w:proofErr w:type="spellEnd"/>
      <w:r w:rsidRPr="0076449D">
        <w:rPr>
          <w:rFonts w:ascii="Arial" w:eastAsia="Times New Roman" w:hAnsi="Arial" w:cs="Arial"/>
          <w:sz w:val="20"/>
          <w:szCs w:val="20"/>
          <w:lang w:eastAsia="en-IN"/>
        </w:rPr>
        <w:t xml:space="preserve">/g in polished </w:t>
      </w:r>
      <w:r w:rsidRPr="00243FA3">
        <w:rPr>
          <w:rFonts w:ascii="Arial" w:eastAsia="Times New Roman" w:hAnsi="Arial" w:cs="Arial"/>
          <w:sz w:val="20"/>
          <w:szCs w:val="20"/>
          <w:highlight w:val="yellow"/>
          <w:lang w:eastAsia="en-IN"/>
        </w:rPr>
        <w:t>grains (</w:t>
      </w:r>
      <w:proofErr w:type="spellStart"/>
      <w:r w:rsidRPr="00243FA3">
        <w:rPr>
          <w:rFonts w:ascii="Arial" w:eastAsia="Times New Roman" w:hAnsi="Arial" w:cs="Arial"/>
          <w:sz w:val="20"/>
          <w:szCs w:val="20"/>
          <w:highlight w:val="yellow"/>
          <w:lang w:eastAsia="en-IN"/>
        </w:rPr>
        <w:t>HarvestPlus</w:t>
      </w:r>
      <w:proofErr w:type="spellEnd"/>
      <w:r w:rsidRPr="00243FA3">
        <w:rPr>
          <w:rFonts w:ascii="Arial" w:eastAsia="Times New Roman" w:hAnsi="Arial" w:cs="Arial"/>
          <w:sz w:val="20"/>
          <w:szCs w:val="20"/>
          <w:highlight w:val="yellow"/>
          <w:lang w:eastAsia="en-IN"/>
        </w:rPr>
        <w:t xml:space="preserve">, 2014). The International Maize and Wheat Improvement </w:t>
      </w:r>
      <w:proofErr w:type="spellStart"/>
      <w:r w:rsidRPr="00243FA3">
        <w:rPr>
          <w:rFonts w:ascii="Arial" w:eastAsia="Times New Roman" w:hAnsi="Arial" w:cs="Arial"/>
          <w:sz w:val="20"/>
          <w:szCs w:val="20"/>
          <w:highlight w:val="yellow"/>
          <w:lang w:eastAsia="en-IN"/>
        </w:rPr>
        <w:t>Center</w:t>
      </w:r>
      <w:proofErr w:type="spellEnd"/>
      <w:r w:rsidRPr="00243FA3">
        <w:rPr>
          <w:rFonts w:ascii="Arial" w:eastAsia="Times New Roman" w:hAnsi="Arial" w:cs="Arial"/>
          <w:sz w:val="20"/>
          <w:szCs w:val="20"/>
          <w:highlight w:val="yellow"/>
          <w:lang w:eastAsia="en-IN"/>
        </w:rPr>
        <w:t xml:space="preserve"> (CIMMYT) has screened thousands of </w:t>
      </w:r>
      <w:r w:rsidRPr="0076449D">
        <w:rPr>
          <w:rFonts w:ascii="Arial" w:eastAsia="Times New Roman" w:hAnsi="Arial" w:cs="Arial"/>
          <w:sz w:val="20"/>
          <w:szCs w:val="20"/>
          <w:lang w:eastAsia="en-IN"/>
        </w:rPr>
        <w:t xml:space="preserve">accessions, including landraces and wild relatives, uncovering a wide range of Zn concentrations (20–115 </w:t>
      </w:r>
      <w:proofErr w:type="spellStart"/>
      <w:r w:rsidRPr="0076449D">
        <w:rPr>
          <w:rFonts w:ascii="Arial" w:eastAsia="Times New Roman" w:hAnsi="Arial" w:cs="Arial"/>
          <w:sz w:val="20"/>
          <w:szCs w:val="20"/>
          <w:lang w:eastAsia="en-IN"/>
        </w:rPr>
        <w:t>μg</w:t>
      </w:r>
      <w:proofErr w:type="spellEnd"/>
      <w:r w:rsidRPr="0076449D">
        <w:rPr>
          <w:rFonts w:ascii="Arial" w:eastAsia="Times New Roman" w:hAnsi="Arial" w:cs="Arial"/>
          <w:sz w:val="20"/>
          <w:szCs w:val="20"/>
          <w:lang w:eastAsia="en-IN"/>
        </w:rPr>
        <w:t xml:space="preserve">/g). The Bangladesh Agricultural Research Institute (BARI) reported values of 20–35 </w:t>
      </w:r>
      <w:proofErr w:type="spellStart"/>
      <w:r w:rsidRPr="0076449D">
        <w:rPr>
          <w:rFonts w:ascii="Arial" w:eastAsia="Times New Roman" w:hAnsi="Arial" w:cs="Arial"/>
          <w:sz w:val="20"/>
          <w:szCs w:val="20"/>
          <w:lang w:eastAsia="en-IN"/>
        </w:rPr>
        <w:t>μg</w:t>
      </w:r>
      <w:proofErr w:type="spellEnd"/>
      <w:r w:rsidRPr="0076449D">
        <w:rPr>
          <w:rFonts w:ascii="Arial" w:eastAsia="Times New Roman" w:hAnsi="Arial" w:cs="Arial"/>
          <w:sz w:val="20"/>
          <w:szCs w:val="20"/>
          <w:lang w:eastAsia="en-IN"/>
        </w:rPr>
        <w:t xml:space="preserve">/g in local </w:t>
      </w:r>
      <w:r w:rsidRPr="00243FA3">
        <w:rPr>
          <w:rFonts w:ascii="Arial" w:eastAsia="Times New Roman" w:hAnsi="Arial" w:cs="Arial"/>
          <w:sz w:val="20"/>
          <w:szCs w:val="20"/>
          <w:highlight w:val="yellow"/>
          <w:lang w:eastAsia="en-IN"/>
        </w:rPr>
        <w:t xml:space="preserve">germplasm (Das et al., 2019). This </w:t>
      </w:r>
      <w:r w:rsidRPr="0076449D">
        <w:rPr>
          <w:rFonts w:ascii="Arial" w:eastAsia="Times New Roman" w:hAnsi="Arial" w:cs="Arial"/>
          <w:sz w:val="20"/>
          <w:szCs w:val="20"/>
          <w:lang w:eastAsia="en-IN"/>
        </w:rPr>
        <w:t>broad genetic diversity provides a solid foundation for breeding biofortified wheat varieties.</w:t>
      </w:r>
    </w:p>
    <w:p w14:paraId="30F82C0F"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243FA3">
        <w:rPr>
          <w:rFonts w:ascii="Arial" w:eastAsia="Times New Roman" w:hAnsi="Arial" w:cs="Arial"/>
          <w:sz w:val="20"/>
          <w:szCs w:val="20"/>
          <w:highlight w:val="yellow"/>
          <w:lang w:eastAsia="en-IN"/>
        </w:rPr>
        <w:t xml:space="preserve">Gupta et al. (2021) further demonstrated </w:t>
      </w:r>
      <w:r w:rsidRPr="0076449D">
        <w:rPr>
          <w:rFonts w:ascii="Arial" w:eastAsia="Times New Roman" w:hAnsi="Arial" w:cs="Arial"/>
          <w:sz w:val="20"/>
          <w:szCs w:val="20"/>
          <w:lang w:eastAsia="en-IN"/>
        </w:rPr>
        <w:t xml:space="preserve">that landraces typically possess significantly higher Fe and Zn levels compared to modern cultivars, with landrace Zn levels reaching up to 87.29 mg/kg (versus 53.3 mg/kg in cultivars) and Fe levels as high as 122.20 mg/kg (versus 56.5 mg/kg in </w:t>
      </w:r>
      <w:r w:rsidRPr="00243FA3">
        <w:rPr>
          <w:rFonts w:ascii="Arial" w:eastAsia="Times New Roman" w:hAnsi="Arial" w:cs="Arial"/>
          <w:sz w:val="20"/>
          <w:szCs w:val="20"/>
          <w:highlight w:val="yellow"/>
          <w:lang w:eastAsia="en-IN"/>
        </w:rPr>
        <w:t xml:space="preserve">cultivars). Sharma et al. (2020) </w:t>
      </w:r>
      <w:r w:rsidRPr="0076449D">
        <w:rPr>
          <w:rFonts w:ascii="Arial" w:eastAsia="Times New Roman" w:hAnsi="Arial" w:cs="Arial"/>
          <w:sz w:val="20"/>
          <w:szCs w:val="20"/>
          <w:lang w:eastAsia="en-IN"/>
        </w:rPr>
        <w:t>reported that numerous high-Zn accessions can serve as donor parents in breeding programs. These findings indicate that germplasm resources can be strategically tapped to create nutrient-dense wheat varieties.</w:t>
      </w:r>
    </w:p>
    <w:p w14:paraId="28E6347E" w14:textId="6F1B9433"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243FA3">
        <w:rPr>
          <w:rFonts w:ascii="Arial" w:eastAsia="Times New Roman" w:hAnsi="Arial" w:cs="Arial"/>
          <w:sz w:val="20"/>
          <w:szCs w:val="20"/>
          <w:highlight w:val="yellow"/>
          <w:lang w:eastAsia="en-IN"/>
        </w:rPr>
        <w:t xml:space="preserve">Breeding efforts have translated into real-world success stories. For example, </w:t>
      </w:r>
      <w:r w:rsidRPr="00243FA3">
        <w:rPr>
          <w:rFonts w:ascii="Arial" w:eastAsia="Times New Roman" w:hAnsi="Arial" w:cs="Arial"/>
          <w:bCs/>
          <w:sz w:val="20"/>
          <w:szCs w:val="20"/>
          <w:highlight w:val="yellow"/>
          <w:lang w:eastAsia="en-IN"/>
        </w:rPr>
        <w:t>WB 02</w:t>
      </w:r>
      <w:r w:rsidRPr="00243FA3">
        <w:rPr>
          <w:rFonts w:ascii="Arial" w:eastAsia="Times New Roman" w:hAnsi="Arial" w:cs="Arial"/>
          <w:sz w:val="20"/>
          <w:szCs w:val="20"/>
          <w:highlight w:val="yellow"/>
          <w:lang w:eastAsia="en-IN"/>
        </w:rPr>
        <w:t xml:space="preserve"> has been released with a Zn concentration target of ~32 ppm. Another variety, </w:t>
      </w:r>
      <w:r w:rsidRPr="00243FA3">
        <w:rPr>
          <w:rFonts w:ascii="Arial" w:eastAsia="Times New Roman" w:hAnsi="Arial" w:cs="Arial"/>
          <w:bCs/>
          <w:sz w:val="20"/>
          <w:szCs w:val="20"/>
          <w:highlight w:val="yellow"/>
          <w:lang w:eastAsia="en-IN"/>
        </w:rPr>
        <w:t>HPBW 01</w:t>
      </w:r>
      <w:r w:rsidRPr="00243FA3">
        <w:rPr>
          <w:rFonts w:ascii="Arial" w:eastAsia="Times New Roman" w:hAnsi="Arial" w:cs="Arial"/>
          <w:sz w:val="20"/>
          <w:szCs w:val="20"/>
          <w:highlight w:val="yellow"/>
          <w:lang w:eastAsia="en-IN"/>
        </w:rPr>
        <w:t>, is notable for its dual enrichment of both Fe and Zn, with Fe in the range of 28–32 ppm and Zn ~32 ppm. By combining multiple micronutrient targets, such varieties aim to tackle coexisting deficiencies, which are common among wheat-consuming populations.</w:t>
      </w:r>
      <w:r w:rsidR="00243FA3" w:rsidRPr="00243FA3">
        <w:rPr>
          <w:rFonts w:ascii="Arial" w:eastAsia="Times New Roman" w:hAnsi="Arial" w:cs="Arial"/>
          <w:sz w:val="20"/>
          <w:szCs w:val="20"/>
          <w:highlight w:val="yellow"/>
          <w:lang w:eastAsia="en-IN"/>
        </w:rPr>
        <w:t xml:space="preserve"> </w:t>
      </w:r>
      <w:r w:rsidRPr="00243FA3">
        <w:rPr>
          <w:rFonts w:ascii="Arial" w:eastAsia="Times New Roman" w:hAnsi="Arial" w:cs="Arial"/>
          <w:sz w:val="20"/>
          <w:szCs w:val="20"/>
          <w:highlight w:val="yellow"/>
          <w:lang w:eastAsia="en-IN"/>
        </w:rPr>
        <w:t xml:space="preserve">The incorporation of biofortified wheat into food systems has significant implications. Given wheat’s central role in South Asia, the Middle East, and parts of Africa, biofortified </w:t>
      </w:r>
      <w:r w:rsidRPr="00243FA3">
        <w:rPr>
          <w:rFonts w:ascii="Arial" w:eastAsia="Times New Roman" w:hAnsi="Arial" w:cs="Arial"/>
          <w:sz w:val="20"/>
          <w:szCs w:val="20"/>
          <w:highlight w:val="yellow"/>
          <w:lang w:eastAsia="en-IN"/>
        </w:rPr>
        <w:lastRenderedPageBreak/>
        <w:t>wheat varieties represent a powerful tool in alleviating micronutrient deficiencies at scale, while also maintaining competitiveness with commercial high-yield cultivars.</w:t>
      </w:r>
    </w:p>
    <w:p w14:paraId="22789247" w14:textId="77777777" w:rsidR="0076449D" w:rsidRPr="0076449D" w:rsidRDefault="0076449D" w:rsidP="0076449D">
      <w:pPr>
        <w:spacing w:before="100" w:beforeAutospacing="1" w:after="100" w:afterAutospacing="1" w:line="240" w:lineRule="auto"/>
        <w:jc w:val="both"/>
        <w:outlineLvl w:val="2"/>
        <w:rPr>
          <w:rFonts w:ascii="Arial" w:eastAsia="Times New Roman" w:hAnsi="Arial" w:cs="Arial"/>
          <w:b/>
          <w:bCs/>
          <w:sz w:val="20"/>
          <w:szCs w:val="20"/>
          <w:lang w:eastAsia="en-IN"/>
        </w:rPr>
      </w:pPr>
      <w:r w:rsidRPr="0076449D">
        <w:rPr>
          <w:rFonts w:ascii="Arial" w:eastAsia="Times New Roman" w:hAnsi="Arial" w:cs="Arial"/>
          <w:b/>
          <w:bCs/>
          <w:sz w:val="20"/>
          <w:szCs w:val="20"/>
          <w:lang w:eastAsia="en-IN"/>
        </w:rPr>
        <w:t>Biofortification of Maize</w:t>
      </w:r>
    </w:p>
    <w:p w14:paraId="069072BB"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 xml:space="preserve">Maize (Zea mays) is the third major global staple crop and a critical source of calories, particularly in sub-Saharan Africa (SSA), Latin America, and parts of South Asia. In SSA alone, maize provides up to 30% of daily caloric intake for millions, with per capita consumption reaching as high as 450 g/day in some </w:t>
      </w:r>
      <w:r w:rsidRPr="00243FA3">
        <w:rPr>
          <w:rFonts w:ascii="Arial" w:eastAsia="Times New Roman" w:hAnsi="Arial" w:cs="Arial"/>
          <w:sz w:val="20"/>
          <w:szCs w:val="20"/>
          <w:highlight w:val="yellow"/>
          <w:lang w:eastAsia="en-IN"/>
        </w:rPr>
        <w:t>regions (</w:t>
      </w:r>
      <w:proofErr w:type="spellStart"/>
      <w:r w:rsidRPr="00243FA3">
        <w:rPr>
          <w:rFonts w:ascii="Arial" w:eastAsia="Times New Roman" w:hAnsi="Arial" w:cs="Arial"/>
          <w:sz w:val="20"/>
          <w:szCs w:val="20"/>
          <w:highlight w:val="yellow"/>
          <w:lang w:eastAsia="en-IN"/>
        </w:rPr>
        <w:t>Ekpa</w:t>
      </w:r>
      <w:proofErr w:type="spellEnd"/>
      <w:r w:rsidRPr="00243FA3">
        <w:rPr>
          <w:rFonts w:ascii="Arial" w:eastAsia="Times New Roman" w:hAnsi="Arial" w:cs="Arial"/>
          <w:sz w:val="20"/>
          <w:szCs w:val="20"/>
          <w:highlight w:val="yellow"/>
          <w:lang w:eastAsia="en-IN"/>
        </w:rPr>
        <w:t xml:space="preserve"> et al., 2019). Despite </w:t>
      </w:r>
      <w:r w:rsidRPr="0076449D">
        <w:rPr>
          <w:rFonts w:ascii="Arial" w:eastAsia="Times New Roman" w:hAnsi="Arial" w:cs="Arial"/>
          <w:sz w:val="20"/>
          <w:szCs w:val="20"/>
          <w:lang w:eastAsia="en-IN"/>
        </w:rPr>
        <w:t>its dietary importance, conventional maize is inherently low in essential micronutrients like Zn, Fe, and provitam</w:t>
      </w:r>
      <w:r w:rsidRPr="00243FA3">
        <w:rPr>
          <w:rFonts w:ascii="Arial" w:eastAsia="Times New Roman" w:hAnsi="Arial" w:cs="Arial"/>
          <w:sz w:val="20"/>
          <w:szCs w:val="20"/>
          <w:highlight w:val="yellow"/>
          <w:lang w:eastAsia="en-IN"/>
        </w:rPr>
        <w:t>in A (</w:t>
      </w:r>
      <w:proofErr w:type="spellStart"/>
      <w:r w:rsidRPr="00243FA3">
        <w:rPr>
          <w:rFonts w:ascii="Arial" w:eastAsia="Times New Roman" w:hAnsi="Arial" w:cs="Arial"/>
          <w:sz w:val="20"/>
          <w:szCs w:val="20"/>
          <w:highlight w:val="yellow"/>
          <w:lang w:eastAsia="en-IN"/>
        </w:rPr>
        <w:t>Cakmak</w:t>
      </w:r>
      <w:proofErr w:type="spellEnd"/>
      <w:r w:rsidRPr="00243FA3">
        <w:rPr>
          <w:rFonts w:ascii="Arial" w:eastAsia="Times New Roman" w:hAnsi="Arial" w:cs="Arial"/>
          <w:sz w:val="20"/>
          <w:szCs w:val="20"/>
          <w:highlight w:val="yellow"/>
          <w:lang w:eastAsia="en-IN"/>
        </w:rPr>
        <w:t xml:space="preserve"> and </w:t>
      </w:r>
      <w:proofErr w:type="spellStart"/>
      <w:r w:rsidRPr="00243FA3">
        <w:rPr>
          <w:rFonts w:ascii="Arial" w:eastAsia="Times New Roman" w:hAnsi="Arial" w:cs="Arial"/>
          <w:sz w:val="20"/>
          <w:szCs w:val="20"/>
          <w:highlight w:val="yellow"/>
          <w:lang w:eastAsia="en-IN"/>
        </w:rPr>
        <w:t>Kutman</w:t>
      </w:r>
      <w:proofErr w:type="spellEnd"/>
      <w:r w:rsidRPr="00243FA3">
        <w:rPr>
          <w:rFonts w:ascii="Arial" w:eastAsia="Times New Roman" w:hAnsi="Arial" w:cs="Arial"/>
          <w:sz w:val="20"/>
          <w:szCs w:val="20"/>
          <w:highlight w:val="yellow"/>
          <w:lang w:eastAsia="en-IN"/>
        </w:rPr>
        <w:t xml:space="preserve">, 2018). </w:t>
      </w:r>
      <w:r w:rsidRPr="0076449D">
        <w:rPr>
          <w:rFonts w:ascii="Arial" w:eastAsia="Times New Roman" w:hAnsi="Arial" w:cs="Arial"/>
          <w:sz w:val="20"/>
          <w:szCs w:val="20"/>
          <w:lang w:eastAsia="en-IN"/>
        </w:rPr>
        <w:t>Consequently, reliance on maize-heavy diets contributes to widespread hidden hunger, particularly among rural poor households.</w:t>
      </w:r>
    </w:p>
    <w:p w14:paraId="6E8E279A"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 xml:space="preserve">Maize biofortification has focused on improving protein quality, enhancing provitamin A carotenoids, and boosting mineral concentrations. Quality Protein Maize (QPM) represents a landmark achievement in this regard. Built upon the recessive opaque-2 allele, QPM varieties produce elevated lysine and tryptophan </w:t>
      </w:r>
      <w:r w:rsidRPr="00243FA3">
        <w:rPr>
          <w:rFonts w:ascii="Arial" w:eastAsia="Times New Roman" w:hAnsi="Arial" w:cs="Arial"/>
          <w:sz w:val="20"/>
          <w:szCs w:val="20"/>
          <w:highlight w:val="yellow"/>
          <w:lang w:eastAsia="en-IN"/>
        </w:rPr>
        <w:t>levels (Tripathy et al., 2017). However</w:t>
      </w:r>
      <w:r w:rsidRPr="0076449D">
        <w:rPr>
          <w:rFonts w:ascii="Arial" w:eastAsia="Times New Roman" w:hAnsi="Arial" w:cs="Arial"/>
          <w:sz w:val="20"/>
          <w:szCs w:val="20"/>
          <w:lang w:eastAsia="en-IN"/>
        </w:rPr>
        <w:t>, early opaque-2 varieties were hampered by soft, chalky endosperm that lacked consumer appeal. Subsequent breeding efforts resolved this issue by introducing modifier genes that not only improved protein quality but also restored the desirable hard endosperm texture (</w:t>
      </w:r>
      <w:proofErr w:type="spellStart"/>
      <w:r w:rsidRPr="0076449D">
        <w:rPr>
          <w:rFonts w:ascii="Arial" w:eastAsia="Times New Roman" w:hAnsi="Arial" w:cs="Arial"/>
          <w:sz w:val="20"/>
          <w:szCs w:val="20"/>
          <w:lang w:eastAsia="en-IN"/>
        </w:rPr>
        <w:t>Maibvisira</w:t>
      </w:r>
      <w:proofErr w:type="spellEnd"/>
      <w:r w:rsidRPr="0076449D">
        <w:rPr>
          <w:rFonts w:ascii="Arial" w:eastAsia="Times New Roman" w:hAnsi="Arial" w:cs="Arial"/>
          <w:sz w:val="20"/>
          <w:szCs w:val="20"/>
          <w:lang w:eastAsia="en-IN"/>
        </w:rPr>
        <w:t xml:space="preserve"> et al., 2018). This represents an example of how biofortification must balance nutritional goals with consumer acceptance.</w:t>
      </w:r>
    </w:p>
    <w:p w14:paraId="5E923D93"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 xml:space="preserve">At the same time, </w:t>
      </w:r>
      <w:proofErr w:type="spellStart"/>
      <w:r w:rsidRPr="0076449D">
        <w:rPr>
          <w:rFonts w:ascii="Arial" w:eastAsia="Times New Roman" w:hAnsi="Arial" w:cs="Arial"/>
          <w:sz w:val="20"/>
          <w:szCs w:val="20"/>
          <w:lang w:eastAsia="en-IN"/>
        </w:rPr>
        <w:t>HarvestPlus</w:t>
      </w:r>
      <w:proofErr w:type="spellEnd"/>
      <w:r w:rsidRPr="0076449D">
        <w:rPr>
          <w:rFonts w:ascii="Arial" w:eastAsia="Times New Roman" w:hAnsi="Arial" w:cs="Arial"/>
          <w:sz w:val="20"/>
          <w:szCs w:val="20"/>
          <w:lang w:eastAsia="en-IN"/>
        </w:rPr>
        <w:t xml:space="preserve"> and CIMMYT programs have prioritized provitamin A maize (PVA maize) to address vitamin A deficiency in SSA. Carotenoid-rich maize lines have been successfully bred and </w:t>
      </w:r>
      <w:r w:rsidRPr="00243FA3">
        <w:rPr>
          <w:rFonts w:ascii="Arial" w:eastAsia="Times New Roman" w:hAnsi="Arial" w:cs="Arial"/>
          <w:sz w:val="20"/>
          <w:szCs w:val="20"/>
          <w:highlight w:val="yellow"/>
          <w:lang w:eastAsia="en-IN"/>
        </w:rPr>
        <w:t xml:space="preserve">introduced in Zambia, Nigeria, and Ghana, contributing to dietary improvements among women and children. </w:t>
      </w:r>
      <w:proofErr w:type="spellStart"/>
      <w:r w:rsidRPr="00243FA3">
        <w:rPr>
          <w:rFonts w:ascii="Arial" w:eastAsia="Times New Roman" w:hAnsi="Arial" w:cs="Arial"/>
          <w:sz w:val="20"/>
          <w:szCs w:val="20"/>
          <w:highlight w:val="yellow"/>
          <w:lang w:eastAsia="en-IN"/>
        </w:rPr>
        <w:t>Goredema-Matongera</w:t>
      </w:r>
      <w:proofErr w:type="spellEnd"/>
      <w:r w:rsidRPr="00243FA3">
        <w:rPr>
          <w:rFonts w:ascii="Arial" w:eastAsia="Times New Roman" w:hAnsi="Arial" w:cs="Arial"/>
          <w:sz w:val="20"/>
          <w:szCs w:val="20"/>
          <w:highlight w:val="yellow"/>
          <w:lang w:eastAsia="en-IN"/>
        </w:rPr>
        <w:t xml:space="preserve"> et al. (2021) noted </w:t>
      </w:r>
      <w:r w:rsidRPr="0076449D">
        <w:rPr>
          <w:rFonts w:ascii="Arial" w:eastAsia="Times New Roman" w:hAnsi="Arial" w:cs="Arial"/>
          <w:sz w:val="20"/>
          <w:szCs w:val="20"/>
          <w:lang w:eastAsia="en-IN"/>
        </w:rPr>
        <w:t>that such maize lines have been integrated into both national breeding pipelines and farming systems.</w:t>
      </w:r>
    </w:p>
    <w:p w14:paraId="5EE03FBF" w14:textId="72C1A065"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 xml:space="preserve">Genetic variability within maize germplasm has proven invaluable for biofortification. Wide diversity in Zn and carotenoid content has been harnessed to create varieties with significant nutritional benefits. Examples include </w:t>
      </w:r>
      <w:r w:rsidRPr="00645466">
        <w:rPr>
          <w:rFonts w:ascii="Arial" w:eastAsia="Times New Roman" w:hAnsi="Arial" w:cs="Arial"/>
          <w:bCs/>
          <w:sz w:val="20"/>
          <w:szCs w:val="20"/>
          <w:lang w:eastAsia="en-IN"/>
        </w:rPr>
        <w:t>Pusa Vivek QPM9</w:t>
      </w:r>
      <w:r w:rsidRPr="0076449D">
        <w:rPr>
          <w:rFonts w:ascii="Arial" w:eastAsia="Times New Roman" w:hAnsi="Arial" w:cs="Arial"/>
          <w:sz w:val="20"/>
          <w:szCs w:val="20"/>
          <w:lang w:eastAsia="en-IN"/>
        </w:rPr>
        <w:t xml:space="preserve">, which enhances provitamin A (1.0–2.0 ppm), lysine (1.5–2.0%), and tryptophan (0.3–0.4%). Similarly, </w:t>
      </w:r>
      <w:r w:rsidRPr="00645466">
        <w:rPr>
          <w:rFonts w:ascii="Arial" w:eastAsia="Times New Roman" w:hAnsi="Arial" w:cs="Arial"/>
          <w:bCs/>
          <w:sz w:val="20"/>
          <w:szCs w:val="20"/>
          <w:lang w:eastAsia="en-IN"/>
        </w:rPr>
        <w:t>Pusa HM4</w:t>
      </w:r>
      <w:r w:rsidRPr="0076449D">
        <w:rPr>
          <w:rFonts w:ascii="Arial" w:eastAsia="Times New Roman" w:hAnsi="Arial" w:cs="Arial"/>
          <w:sz w:val="20"/>
          <w:szCs w:val="20"/>
          <w:lang w:eastAsia="en-IN"/>
        </w:rPr>
        <w:t xml:space="preserve">, </w:t>
      </w:r>
      <w:r w:rsidRPr="00645466">
        <w:rPr>
          <w:rFonts w:ascii="Arial" w:eastAsia="Times New Roman" w:hAnsi="Arial" w:cs="Arial"/>
          <w:bCs/>
          <w:sz w:val="20"/>
          <w:szCs w:val="20"/>
          <w:lang w:eastAsia="en-IN"/>
        </w:rPr>
        <w:t>Pusa HM8</w:t>
      </w:r>
      <w:r w:rsidRPr="0076449D">
        <w:rPr>
          <w:rFonts w:ascii="Arial" w:eastAsia="Times New Roman" w:hAnsi="Arial" w:cs="Arial"/>
          <w:sz w:val="20"/>
          <w:szCs w:val="20"/>
          <w:lang w:eastAsia="en-IN"/>
        </w:rPr>
        <w:t xml:space="preserve">, and </w:t>
      </w:r>
      <w:r w:rsidRPr="00645466">
        <w:rPr>
          <w:rFonts w:ascii="Arial" w:eastAsia="Times New Roman" w:hAnsi="Arial" w:cs="Arial"/>
          <w:bCs/>
          <w:sz w:val="20"/>
          <w:szCs w:val="20"/>
          <w:lang w:eastAsia="en-IN"/>
        </w:rPr>
        <w:t>Pusa HM9</w:t>
      </w:r>
      <w:r w:rsidRPr="0076449D">
        <w:rPr>
          <w:rFonts w:ascii="Arial" w:eastAsia="Times New Roman" w:hAnsi="Arial" w:cs="Arial"/>
          <w:sz w:val="20"/>
          <w:szCs w:val="20"/>
          <w:lang w:eastAsia="en-IN"/>
        </w:rPr>
        <w:t xml:space="preserve"> are QPM hybrids enriched in lysine and </w:t>
      </w:r>
      <w:r w:rsidRPr="004646E7">
        <w:rPr>
          <w:rFonts w:ascii="Arial" w:eastAsia="Times New Roman" w:hAnsi="Arial" w:cs="Arial"/>
          <w:sz w:val="20"/>
          <w:szCs w:val="20"/>
          <w:highlight w:val="green"/>
          <w:lang w:eastAsia="en-IN"/>
        </w:rPr>
        <w:t>tryptophan</w:t>
      </w:r>
      <w:r w:rsidR="004646E7" w:rsidRPr="004646E7">
        <w:rPr>
          <w:rFonts w:ascii="Arial" w:eastAsia="Times New Roman" w:hAnsi="Arial" w:cs="Arial"/>
          <w:sz w:val="20"/>
          <w:szCs w:val="20"/>
          <w:highlight w:val="green"/>
          <w:lang w:eastAsia="en-IN"/>
        </w:rPr>
        <w:t xml:space="preserve"> (Hossain et al., 2024)</w:t>
      </w:r>
      <w:r w:rsidRPr="004646E7">
        <w:rPr>
          <w:rFonts w:ascii="Arial" w:eastAsia="Times New Roman" w:hAnsi="Arial" w:cs="Arial"/>
          <w:sz w:val="20"/>
          <w:szCs w:val="20"/>
          <w:highlight w:val="green"/>
          <w:lang w:eastAsia="en-IN"/>
        </w:rPr>
        <w:t>.</w:t>
      </w:r>
      <w:r w:rsidRPr="0076449D">
        <w:rPr>
          <w:rFonts w:ascii="Arial" w:eastAsia="Times New Roman" w:hAnsi="Arial" w:cs="Arial"/>
          <w:sz w:val="20"/>
          <w:szCs w:val="20"/>
          <w:lang w:eastAsia="en-IN"/>
        </w:rPr>
        <w:t xml:space="preserve"> These varieties not only meet nutritional targets but also satisfy agronomic performance standards, making them viable for adoption by farmers.</w:t>
      </w:r>
      <w:r w:rsidRPr="00645466">
        <w:rPr>
          <w:rFonts w:ascii="Arial" w:eastAsia="Times New Roman" w:hAnsi="Arial" w:cs="Arial"/>
          <w:sz w:val="20"/>
          <w:szCs w:val="20"/>
          <w:lang w:eastAsia="en-IN"/>
        </w:rPr>
        <w:t xml:space="preserve"> </w:t>
      </w:r>
      <w:r w:rsidRPr="0076449D">
        <w:rPr>
          <w:rFonts w:ascii="Arial" w:eastAsia="Times New Roman" w:hAnsi="Arial" w:cs="Arial"/>
          <w:sz w:val="20"/>
          <w:szCs w:val="20"/>
          <w:lang w:eastAsia="en-IN"/>
        </w:rPr>
        <w:t>Given its prominence in SSA, maize biofortification represents perhaps the single most impactful avenue for reducing hidden hunger in the region. By focusing on both protein and micronutrient deficiencies, biofortified maize varieties offer a comprehensive solution to nutritional insecurity.</w:t>
      </w:r>
    </w:p>
    <w:p w14:paraId="5BFA66DD" w14:textId="77777777" w:rsidR="0076449D" w:rsidRPr="0076449D" w:rsidRDefault="0076449D" w:rsidP="0076449D">
      <w:pPr>
        <w:spacing w:before="100" w:beforeAutospacing="1" w:after="100" w:afterAutospacing="1" w:line="240" w:lineRule="auto"/>
        <w:jc w:val="both"/>
        <w:outlineLvl w:val="2"/>
        <w:rPr>
          <w:rFonts w:ascii="Arial" w:eastAsia="Times New Roman" w:hAnsi="Arial" w:cs="Arial"/>
          <w:b/>
          <w:bCs/>
          <w:sz w:val="20"/>
          <w:szCs w:val="20"/>
          <w:lang w:eastAsia="en-IN"/>
        </w:rPr>
      </w:pPr>
      <w:r w:rsidRPr="0076449D">
        <w:rPr>
          <w:rFonts w:ascii="Arial" w:eastAsia="Times New Roman" w:hAnsi="Arial" w:cs="Arial"/>
          <w:b/>
          <w:bCs/>
          <w:sz w:val="20"/>
          <w:szCs w:val="20"/>
          <w:lang w:eastAsia="en-IN"/>
        </w:rPr>
        <w:t>Broader implications</w:t>
      </w:r>
    </w:p>
    <w:p w14:paraId="7FD284E2" w14:textId="1259F8EB"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The biofortification of rice, wheat, and maize illustrates the critical importance of integrating nutritional goals into staple crop breeding. These three cereals collectively account for more than 60% of global calorie intake. Improvements in their micronutrient profile directly translate into widespread public health benefits. Importantly, biofortification programs also demonstrate the necessity of balancing nutrition with agronomic performance, consumer acceptance, and scalability.</w:t>
      </w:r>
      <w:r w:rsidR="009025D1" w:rsidRPr="00645466">
        <w:rPr>
          <w:rFonts w:ascii="Arial" w:eastAsia="Times New Roman" w:hAnsi="Arial" w:cs="Arial"/>
          <w:sz w:val="20"/>
          <w:szCs w:val="20"/>
          <w:lang w:eastAsia="en-IN"/>
        </w:rPr>
        <w:t xml:space="preserve"> </w:t>
      </w:r>
      <w:r w:rsidRPr="0076449D">
        <w:rPr>
          <w:rFonts w:ascii="Arial" w:eastAsia="Times New Roman" w:hAnsi="Arial" w:cs="Arial"/>
          <w:sz w:val="20"/>
          <w:szCs w:val="20"/>
          <w:lang w:eastAsia="en-IN"/>
        </w:rPr>
        <w:t>While conventional breeding, agronomic interventions, and transgenic methods have laid the foundation for biofortification, genome editing now provides unprecedented precision and efficiency to enhance nutrient traits without unwanted genetic drag (). The integration of modern genome editing with existing biofortification pipelines holds the promise of accelerating progress, ensuring that rice, wheat, and maize varieties are not only high yielding and climate-resilient but also nutritionally superior.</w:t>
      </w:r>
    </w:p>
    <w:p w14:paraId="349FCE17" w14:textId="77777777" w:rsidR="00B90D88" w:rsidRPr="00645466" w:rsidRDefault="00B90D88" w:rsidP="00B90D88">
      <w:pPr>
        <w:pStyle w:val="NoSpacing"/>
        <w:spacing w:line="360" w:lineRule="auto"/>
        <w:jc w:val="center"/>
        <w:rPr>
          <w:rFonts w:ascii="Arial" w:eastAsia="Times New Roman" w:hAnsi="Arial" w:cs="Arial"/>
          <w:b/>
          <w:sz w:val="20"/>
        </w:rPr>
      </w:pPr>
      <w:r w:rsidRPr="00645466">
        <w:rPr>
          <w:rFonts w:ascii="Arial" w:eastAsia="Times New Roman" w:hAnsi="Arial" w:cs="Arial"/>
          <w:b/>
          <w:sz w:val="20"/>
        </w:rPr>
        <w:t>Table 1. Selected biofortified varieties of rice, wheat, and maize with targeted nutrients and nutrient values</w:t>
      </w:r>
    </w:p>
    <w:tbl>
      <w:tblPr>
        <w:tblStyle w:val="TableGrid"/>
        <w:tblW w:w="9074" w:type="dxa"/>
        <w:jc w:val="center"/>
        <w:tblLook w:val="04A0" w:firstRow="1" w:lastRow="0" w:firstColumn="1" w:lastColumn="0" w:noHBand="0" w:noVBand="1"/>
      </w:tblPr>
      <w:tblGrid>
        <w:gridCol w:w="1167"/>
        <w:gridCol w:w="1976"/>
        <w:gridCol w:w="1977"/>
        <w:gridCol w:w="1977"/>
        <w:gridCol w:w="1977"/>
      </w:tblGrid>
      <w:tr w:rsidR="00645466" w:rsidRPr="00645466" w14:paraId="1B70C088" w14:textId="77777777" w:rsidTr="00B90D88">
        <w:trPr>
          <w:trHeight w:val="190"/>
          <w:jc w:val="center"/>
        </w:trPr>
        <w:tc>
          <w:tcPr>
            <w:tcW w:w="1167" w:type="dxa"/>
            <w:vAlign w:val="center"/>
          </w:tcPr>
          <w:p w14:paraId="71B20A24"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bCs/>
                <w:sz w:val="20"/>
                <w:szCs w:val="20"/>
              </w:rPr>
              <w:t>Crop</w:t>
            </w:r>
          </w:p>
        </w:tc>
        <w:tc>
          <w:tcPr>
            <w:tcW w:w="1976" w:type="dxa"/>
            <w:vAlign w:val="center"/>
          </w:tcPr>
          <w:p w14:paraId="563BF359"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bCs/>
                <w:sz w:val="20"/>
                <w:szCs w:val="20"/>
              </w:rPr>
              <w:t>Variety / Example</w:t>
            </w:r>
          </w:p>
        </w:tc>
        <w:tc>
          <w:tcPr>
            <w:tcW w:w="1977" w:type="dxa"/>
            <w:vAlign w:val="center"/>
          </w:tcPr>
          <w:p w14:paraId="54F3894E"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bCs/>
                <w:sz w:val="20"/>
                <w:szCs w:val="20"/>
              </w:rPr>
              <w:t>Targeted Nutrient(s)</w:t>
            </w:r>
          </w:p>
        </w:tc>
        <w:tc>
          <w:tcPr>
            <w:tcW w:w="1977" w:type="dxa"/>
            <w:vAlign w:val="center"/>
          </w:tcPr>
          <w:p w14:paraId="1DE7455D"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bCs/>
                <w:sz w:val="20"/>
                <w:szCs w:val="20"/>
              </w:rPr>
              <w:t>Nutrient Value / Target Level</w:t>
            </w:r>
          </w:p>
        </w:tc>
        <w:tc>
          <w:tcPr>
            <w:tcW w:w="1977" w:type="dxa"/>
            <w:vAlign w:val="center"/>
          </w:tcPr>
          <w:p w14:paraId="4C5CB3F6" w14:textId="77777777" w:rsidR="00B90D88" w:rsidRPr="00243FA3" w:rsidRDefault="00B90D88" w:rsidP="00474AC0">
            <w:pPr>
              <w:pStyle w:val="NoSpacing"/>
              <w:jc w:val="center"/>
              <w:rPr>
                <w:rFonts w:ascii="Arial" w:eastAsia="Times New Roman" w:hAnsi="Arial" w:cs="Arial"/>
                <w:b/>
                <w:sz w:val="20"/>
                <w:szCs w:val="20"/>
                <w:highlight w:val="yellow"/>
              </w:rPr>
            </w:pPr>
            <w:r w:rsidRPr="00243FA3">
              <w:rPr>
                <w:rFonts w:ascii="Arial" w:eastAsia="Times New Roman" w:hAnsi="Arial" w:cs="Arial"/>
                <w:b/>
                <w:bCs/>
                <w:sz w:val="20"/>
                <w:szCs w:val="20"/>
                <w:highlight w:val="yellow"/>
              </w:rPr>
              <w:t>References</w:t>
            </w:r>
          </w:p>
        </w:tc>
      </w:tr>
      <w:tr w:rsidR="00645466" w:rsidRPr="00645466" w14:paraId="57B35A19" w14:textId="77777777" w:rsidTr="00B90D88">
        <w:trPr>
          <w:trHeight w:val="190"/>
          <w:jc w:val="center"/>
        </w:trPr>
        <w:tc>
          <w:tcPr>
            <w:tcW w:w="1167" w:type="dxa"/>
            <w:vMerge w:val="restart"/>
            <w:vAlign w:val="center"/>
          </w:tcPr>
          <w:p w14:paraId="4F96E4EB" w14:textId="77777777" w:rsidR="00B90D88" w:rsidRPr="00645466" w:rsidRDefault="00B90D88" w:rsidP="00474AC0">
            <w:pPr>
              <w:pStyle w:val="NoSpacing"/>
              <w:jc w:val="center"/>
              <w:rPr>
                <w:rFonts w:ascii="Arial" w:eastAsia="Times New Roman" w:hAnsi="Arial" w:cs="Arial"/>
                <w:b/>
                <w:sz w:val="20"/>
                <w:szCs w:val="20"/>
              </w:rPr>
            </w:pPr>
            <w:r w:rsidRPr="00645466">
              <w:rPr>
                <w:rFonts w:ascii="Arial" w:eastAsia="Times New Roman" w:hAnsi="Arial" w:cs="Arial"/>
                <w:b/>
                <w:bCs/>
                <w:sz w:val="20"/>
                <w:szCs w:val="20"/>
              </w:rPr>
              <w:t>Rice</w:t>
            </w:r>
          </w:p>
        </w:tc>
        <w:tc>
          <w:tcPr>
            <w:tcW w:w="1976" w:type="dxa"/>
            <w:vAlign w:val="center"/>
          </w:tcPr>
          <w:p w14:paraId="6AD8D818"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sz w:val="20"/>
                <w:szCs w:val="20"/>
              </w:rPr>
              <w:t>DRR Dhan 45</w:t>
            </w:r>
          </w:p>
        </w:tc>
        <w:tc>
          <w:tcPr>
            <w:tcW w:w="1977" w:type="dxa"/>
            <w:vAlign w:val="center"/>
          </w:tcPr>
          <w:p w14:paraId="1BE710EC"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Zinc (Zn)</w:t>
            </w:r>
          </w:p>
        </w:tc>
        <w:tc>
          <w:tcPr>
            <w:tcW w:w="1977" w:type="dxa"/>
            <w:vAlign w:val="center"/>
          </w:tcPr>
          <w:p w14:paraId="0A80FF7C"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12–16 ppm (in polished grains)</w:t>
            </w:r>
          </w:p>
        </w:tc>
        <w:tc>
          <w:tcPr>
            <w:tcW w:w="1977" w:type="dxa"/>
            <w:vAlign w:val="center"/>
          </w:tcPr>
          <w:p w14:paraId="11D5F20B" w14:textId="3E016D02" w:rsidR="00B90D88" w:rsidRPr="00243FA3" w:rsidRDefault="00B90D88" w:rsidP="00474AC0">
            <w:pPr>
              <w:pStyle w:val="NoSpacing"/>
              <w:jc w:val="center"/>
              <w:rPr>
                <w:rFonts w:ascii="Arial" w:eastAsia="Times New Roman" w:hAnsi="Arial" w:cs="Arial"/>
                <w:b/>
                <w:sz w:val="20"/>
                <w:szCs w:val="20"/>
                <w:highlight w:val="yellow"/>
              </w:rPr>
            </w:pPr>
            <w:r w:rsidRPr="00243FA3">
              <w:rPr>
                <w:rFonts w:ascii="Arial" w:eastAsia="Times New Roman" w:hAnsi="Arial" w:cs="Arial"/>
                <w:sz w:val="20"/>
                <w:szCs w:val="20"/>
                <w:highlight w:val="yellow"/>
              </w:rPr>
              <w:t>Bashir et al., 2013</w:t>
            </w:r>
          </w:p>
        </w:tc>
      </w:tr>
      <w:tr w:rsidR="00645466" w:rsidRPr="00645466" w14:paraId="0F7E9DB6" w14:textId="77777777" w:rsidTr="00B90D88">
        <w:trPr>
          <w:trHeight w:val="293"/>
          <w:jc w:val="center"/>
        </w:trPr>
        <w:tc>
          <w:tcPr>
            <w:tcW w:w="1167" w:type="dxa"/>
            <w:vMerge/>
            <w:vAlign w:val="center"/>
          </w:tcPr>
          <w:p w14:paraId="16946393" w14:textId="77777777" w:rsidR="00B90D88" w:rsidRPr="00645466" w:rsidRDefault="00B90D88" w:rsidP="00474AC0">
            <w:pPr>
              <w:pStyle w:val="NoSpacing"/>
              <w:jc w:val="center"/>
              <w:rPr>
                <w:rFonts w:ascii="Arial" w:eastAsia="Times New Roman" w:hAnsi="Arial" w:cs="Arial"/>
                <w:b/>
                <w:sz w:val="20"/>
                <w:szCs w:val="20"/>
              </w:rPr>
            </w:pPr>
          </w:p>
        </w:tc>
        <w:tc>
          <w:tcPr>
            <w:tcW w:w="1976" w:type="dxa"/>
            <w:vAlign w:val="center"/>
          </w:tcPr>
          <w:p w14:paraId="55BCC6DB"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sz w:val="20"/>
                <w:szCs w:val="20"/>
              </w:rPr>
              <w:t>IRRI/</w:t>
            </w:r>
            <w:proofErr w:type="spellStart"/>
            <w:r w:rsidRPr="00B90D88">
              <w:rPr>
                <w:rFonts w:ascii="Arial" w:eastAsia="Times New Roman" w:hAnsi="Arial" w:cs="Arial"/>
                <w:b/>
                <w:sz w:val="20"/>
                <w:szCs w:val="20"/>
              </w:rPr>
              <w:t>HarvestPlus</w:t>
            </w:r>
            <w:proofErr w:type="spellEnd"/>
            <w:r w:rsidRPr="00B90D88">
              <w:rPr>
                <w:rFonts w:ascii="Arial" w:eastAsia="Times New Roman" w:hAnsi="Arial" w:cs="Arial"/>
                <w:b/>
                <w:sz w:val="20"/>
                <w:szCs w:val="20"/>
              </w:rPr>
              <w:t xml:space="preserve"> lines</w:t>
            </w:r>
          </w:p>
        </w:tc>
        <w:tc>
          <w:tcPr>
            <w:tcW w:w="1977" w:type="dxa"/>
            <w:vAlign w:val="center"/>
          </w:tcPr>
          <w:p w14:paraId="4625B233"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Iron (Fe), Zinc (Zn)</w:t>
            </w:r>
          </w:p>
        </w:tc>
        <w:tc>
          <w:tcPr>
            <w:tcW w:w="1977" w:type="dxa"/>
            <w:vAlign w:val="center"/>
          </w:tcPr>
          <w:p w14:paraId="2F3224EC" w14:textId="2EE90F1A" w:rsidR="00B90D88" w:rsidRPr="00645466" w:rsidRDefault="00F15C0D" w:rsidP="00474AC0">
            <w:pPr>
              <w:pStyle w:val="NoSpacing"/>
              <w:jc w:val="center"/>
              <w:rPr>
                <w:rFonts w:ascii="Arial" w:eastAsia="Times New Roman" w:hAnsi="Arial" w:cs="Arial"/>
                <w:b/>
                <w:sz w:val="20"/>
                <w:szCs w:val="20"/>
              </w:rPr>
            </w:pPr>
            <w:r w:rsidRPr="00882C0D">
              <w:rPr>
                <w:rFonts w:ascii="Arial" w:eastAsia="Times New Roman" w:hAnsi="Arial" w:cs="Arial"/>
                <w:sz w:val="20"/>
                <w:szCs w:val="20"/>
                <w:highlight w:val="green"/>
              </w:rPr>
              <w:t>Target: Fe 13 mg/kg; Zn 28 mg/kg (polished grain benchmarks)</w:t>
            </w:r>
          </w:p>
        </w:tc>
        <w:tc>
          <w:tcPr>
            <w:tcW w:w="1977" w:type="dxa"/>
            <w:vAlign w:val="center"/>
          </w:tcPr>
          <w:p w14:paraId="31BF35C5" w14:textId="636F4044" w:rsidR="00B90D88" w:rsidRPr="00243FA3" w:rsidRDefault="00B90D88" w:rsidP="00474AC0">
            <w:pPr>
              <w:pStyle w:val="NoSpacing"/>
              <w:jc w:val="center"/>
              <w:rPr>
                <w:rFonts w:ascii="Arial" w:eastAsia="Times New Roman" w:hAnsi="Arial" w:cs="Arial"/>
                <w:b/>
                <w:sz w:val="20"/>
                <w:szCs w:val="20"/>
                <w:highlight w:val="yellow"/>
              </w:rPr>
            </w:pPr>
            <w:r w:rsidRPr="00243FA3">
              <w:rPr>
                <w:rFonts w:ascii="Arial" w:eastAsia="Times New Roman" w:hAnsi="Arial" w:cs="Arial"/>
                <w:sz w:val="20"/>
                <w:szCs w:val="20"/>
                <w:highlight w:val="yellow"/>
              </w:rPr>
              <w:t>Bouis et al., 2020</w:t>
            </w:r>
          </w:p>
        </w:tc>
      </w:tr>
      <w:tr w:rsidR="00645466" w:rsidRPr="00645466" w14:paraId="78A22CD7" w14:textId="77777777" w:rsidTr="00B90D88">
        <w:trPr>
          <w:trHeight w:val="290"/>
          <w:jc w:val="center"/>
        </w:trPr>
        <w:tc>
          <w:tcPr>
            <w:tcW w:w="1167" w:type="dxa"/>
            <w:vMerge/>
            <w:vAlign w:val="center"/>
          </w:tcPr>
          <w:p w14:paraId="07750C1D" w14:textId="77777777" w:rsidR="00B90D88" w:rsidRPr="00645466" w:rsidRDefault="00B90D88" w:rsidP="00474AC0">
            <w:pPr>
              <w:pStyle w:val="NoSpacing"/>
              <w:jc w:val="center"/>
              <w:rPr>
                <w:rFonts w:ascii="Arial" w:eastAsia="Times New Roman" w:hAnsi="Arial" w:cs="Arial"/>
                <w:b/>
                <w:sz w:val="20"/>
                <w:szCs w:val="20"/>
              </w:rPr>
            </w:pPr>
          </w:p>
        </w:tc>
        <w:tc>
          <w:tcPr>
            <w:tcW w:w="1976" w:type="dxa"/>
            <w:vAlign w:val="center"/>
          </w:tcPr>
          <w:p w14:paraId="305E6278"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sz w:val="20"/>
                <w:szCs w:val="20"/>
              </w:rPr>
              <w:t>Golden Rice</w:t>
            </w:r>
          </w:p>
        </w:tc>
        <w:tc>
          <w:tcPr>
            <w:tcW w:w="1977" w:type="dxa"/>
            <w:vAlign w:val="center"/>
          </w:tcPr>
          <w:p w14:paraId="2FF45655"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Provitamin A (β-carotene)</w:t>
            </w:r>
          </w:p>
        </w:tc>
        <w:tc>
          <w:tcPr>
            <w:tcW w:w="1977" w:type="dxa"/>
            <w:vAlign w:val="center"/>
          </w:tcPr>
          <w:p w14:paraId="4BA0D252"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 xml:space="preserve">Enhanced carotenoid biosynthesis via </w:t>
            </w:r>
            <w:proofErr w:type="spellStart"/>
            <w:r w:rsidRPr="00645466">
              <w:rPr>
                <w:rFonts w:ascii="Arial" w:eastAsia="Times New Roman" w:hAnsi="Arial" w:cs="Arial"/>
                <w:i/>
                <w:iCs/>
                <w:sz w:val="20"/>
                <w:szCs w:val="20"/>
              </w:rPr>
              <w:t>psy</w:t>
            </w:r>
            <w:proofErr w:type="spellEnd"/>
            <w:r w:rsidRPr="00B90D88">
              <w:rPr>
                <w:rFonts w:ascii="Arial" w:eastAsia="Times New Roman" w:hAnsi="Arial" w:cs="Arial"/>
                <w:sz w:val="20"/>
                <w:szCs w:val="20"/>
              </w:rPr>
              <w:t xml:space="preserve">, </w:t>
            </w:r>
            <w:proofErr w:type="spellStart"/>
            <w:r w:rsidRPr="00645466">
              <w:rPr>
                <w:rFonts w:ascii="Arial" w:eastAsia="Times New Roman" w:hAnsi="Arial" w:cs="Arial"/>
                <w:i/>
                <w:iCs/>
                <w:sz w:val="20"/>
                <w:szCs w:val="20"/>
              </w:rPr>
              <w:t>crtI</w:t>
            </w:r>
            <w:proofErr w:type="spellEnd"/>
            <w:r w:rsidRPr="00B90D88">
              <w:rPr>
                <w:rFonts w:ascii="Arial" w:eastAsia="Times New Roman" w:hAnsi="Arial" w:cs="Arial"/>
                <w:sz w:val="20"/>
                <w:szCs w:val="20"/>
              </w:rPr>
              <w:t xml:space="preserve">, </w:t>
            </w:r>
            <w:proofErr w:type="spellStart"/>
            <w:r w:rsidRPr="00645466">
              <w:rPr>
                <w:rFonts w:ascii="Arial" w:eastAsia="Times New Roman" w:hAnsi="Arial" w:cs="Arial"/>
                <w:i/>
                <w:iCs/>
                <w:sz w:val="20"/>
                <w:szCs w:val="20"/>
              </w:rPr>
              <w:t>lcy</w:t>
            </w:r>
            <w:proofErr w:type="spellEnd"/>
            <w:r w:rsidRPr="00B90D88">
              <w:rPr>
                <w:rFonts w:ascii="Arial" w:eastAsia="Times New Roman" w:hAnsi="Arial" w:cs="Arial"/>
                <w:sz w:val="20"/>
                <w:szCs w:val="20"/>
              </w:rPr>
              <w:t xml:space="preserve"> genes</w:t>
            </w:r>
          </w:p>
        </w:tc>
        <w:tc>
          <w:tcPr>
            <w:tcW w:w="1977" w:type="dxa"/>
            <w:vAlign w:val="center"/>
          </w:tcPr>
          <w:p w14:paraId="73B16CA7" w14:textId="77777777" w:rsidR="00B90D88" w:rsidRPr="00243FA3" w:rsidRDefault="00B90D88" w:rsidP="00474AC0">
            <w:pPr>
              <w:pStyle w:val="NoSpacing"/>
              <w:jc w:val="center"/>
              <w:rPr>
                <w:rFonts w:ascii="Arial" w:eastAsia="Times New Roman" w:hAnsi="Arial" w:cs="Arial"/>
                <w:b/>
                <w:sz w:val="20"/>
                <w:szCs w:val="20"/>
                <w:highlight w:val="yellow"/>
              </w:rPr>
            </w:pPr>
            <w:r w:rsidRPr="00243FA3">
              <w:rPr>
                <w:rFonts w:ascii="Arial" w:eastAsia="Times New Roman" w:hAnsi="Arial" w:cs="Arial"/>
                <w:sz w:val="20"/>
                <w:szCs w:val="20"/>
                <w:highlight w:val="yellow"/>
              </w:rPr>
              <w:t>Ye et al., 2000</w:t>
            </w:r>
          </w:p>
        </w:tc>
      </w:tr>
      <w:tr w:rsidR="00645466" w:rsidRPr="00645466" w14:paraId="0769E00E" w14:textId="77777777" w:rsidTr="00B90D88">
        <w:trPr>
          <w:trHeight w:val="190"/>
          <w:jc w:val="center"/>
        </w:trPr>
        <w:tc>
          <w:tcPr>
            <w:tcW w:w="1167" w:type="dxa"/>
            <w:vMerge w:val="restart"/>
            <w:vAlign w:val="center"/>
          </w:tcPr>
          <w:p w14:paraId="009F1CC9" w14:textId="77777777" w:rsidR="00B90D88" w:rsidRPr="00645466" w:rsidRDefault="00B90D88" w:rsidP="00474AC0">
            <w:pPr>
              <w:pStyle w:val="NoSpacing"/>
              <w:jc w:val="center"/>
              <w:rPr>
                <w:rFonts w:ascii="Arial" w:eastAsia="Times New Roman" w:hAnsi="Arial" w:cs="Arial"/>
                <w:b/>
                <w:sz w:val="20"/>
                <w:szCs w:val="20"/>
              </w:rPr>
            </w:pPr>
            <w:r w:rsidRPr="00645466">
              <w:rPr>
                <w:rFonts w:ascii="Arial" w:eastAsia="Times New Roman" w:hAnsi="Arial" w:cs="Arial"/>
                <w:b/>
                <w:bCs/>
                <w:sz w:val="20"/>
                <w:szCs w:val="20"/>
              </w:rPr>
              <w:t>Wheat</w:t>
            </w:r>
          </w:p>
        </w:tc>
        <w:tc>
          <w:tcPr>
            <w:tcW w:w="1976" w:type="dxa"/>
            <w:vAlign w:val="center"/>
          </w:tcPr>
          <w:p w14:paraId="731FF50D"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sz w:val="20"/>
                <w:szCs w:val="20"/>
              </w:rPr>
              <w:t>WB 02</w:t>
            </w:r>
          </w:p>
        </w:tc>
        <w:tc>
          <w:tcPr>
            <w:tcW w:w="1977" w:type="dxa"/>
            <w:vAlign w:val="center"/>
          </w:tcPr>
          <w:p w14:paraId="2C08F01B"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Zinc (Zn)</w:t>
            </w:r>
          </w:p>
        </w:tc>
        <w:tc>
          <w:tcPr>
            <w:tcW w:w="1977" w:type="dxa"/>
            <w:vAlign w:val="center"/>
          </w:tcPr>
          <w:p w14:paraId="6DF00EE7"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~32 ppm Zn</w:t>
            </w:r>
          </w:p>
        </w:tc>
        <w:tc>
          <w:tcPr>
            <w:tcW w:w="1977" w:type="dxa"/>
            <w:vAlign w:val="center"/>
          </w:tcPr>
          <w:p w14:paraId="2D789E9E" w14:textId="77777777" w:rsidR="00B90D88" w:rsidRPr="00243FA3" w:rsidRDefault="00B90D88" w:rsidP="00474AC0">
            <w:pPr>
              <w:pStyle w:val="NoSpacing"/>
              <w:jc w:val="center"/>
              <w:rPr>
                <w:rFonts w:ascii="Arial" w:eastAsia="Times New Roman" w:hAnsi="Arial" w:cs="Arial"/>
                <w:b/>
                <w:sz w:val="20"/>
                <w:szCs w:val="20"/>
                <w:highlight w:val="yellow"/>
              </w:rPr>
            </w:pPr>
            <w:proofErr w:type="spellStart"/>
            <w:r w:rsidRPr="00243FA3">
              <w:rPr>
                <w:rFonts w:ascii="Arial" w:eastAsia="Times New Roman" w:hAnsi="Arial" w:cs="Arial"/>
                <w:sz w:val="20"/>
                <w:szCs w:val="20"/>
                <w:highlight w:val="yellow"/>
              </w:rPr>
              <w:t>HarvestPlus</w:t>
            </w:r>
            <w:proofErr w:type="spellEnd"/>
            <w:r w:rsidRPr="00243FA3">
              <w:rPr>
                <w:rFonts w:ascii="Arial" w:eastAsia="Times New Roman" w:hAnsi="Arial" w:cs="Arial"/>
                <w:sz w:val="20"/>
                <w:szCs w:val="20"/>
                <w:highlight w:val="yellow"/>
              </w:rPr>
              <w:t>, 2014; Sharma et al., 2020</w:t>
            </w:r>
          </w:p>
        </w:tc>
      </w:tr>
      <w:tr w:rsidR="00645466" w:rsidRPr="00645466" w14:paraId="3459A805" w14:textId="77777777" w:rsidTr="00B90D88">
        <w:trPr>
          <w:trHeight w:val="194"/>
          <w:jc w:val="center"/>
        </w:trPr>
        <w:tc>
          <w:tcPr>
            <w:tcW w:w="1167" w:type="dxa"/>
            <w:vMerge/>
            <w:vAlign w:val="center"/>
          </w:tcPr>
          <w:p w14:paraId="03C52599" w14:textId="77777777" w:rsidR="00B90D88" w:rsidRPr="00645466" w:rsidRDefault="00B90D88" w:rsidP="00474AC0">
            <w:pPr>
              <w:pStyle w:val="NoSpacing"/>
              <w:jc w:val="center"/>
              <w:rPr>
                <w:rFonts w:ascii="Arial" w:eastAsia="Times New Roman" w:hAnsi="Arial" w:cs="Arial"/>
                <w:b/>
                <w:sz w:val="20"/>
                <w:szCs w:val="20"/>
              </w:rPr>
            </w:pPr>
          </w:p>
        </w:tc>
        <w:tc>
          <w:tcPr>
            <w:tcW w:w="1976" w:type="dxa"/>
            <w:vAlign w:val="center"/>
          </w:tcPr>
          <w:p w14:paraId="3D400E03"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sz w:val="20"/>
                <w:szCs w:val="20"/>
              </w:rPr>
              <w:t>HPBW 01</w:t>
            </w:r>
          </w:p>
        </w:tc>
        <w:tc>
          <w:tcPr>
            <w:tcW w:w="1977" w:type="dxa"/>
            <w:vAlign w:val="center"/>
          </w:tcPr>
          <w:p w14:paraId="5D66621A"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Iron (Fe), Zinc (Zn)</w:t>
            </w:r>
          </w:p>
        </w:tc>
        <w:tc>
          <w:tcPr>
            <w:tcW w:w="1977" w:type="dxa"/>
            <w:vAlign w:val="center"/>
          </w:tcPr>
          <w:p w14:paraId="3BCE778E"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Fe: 28–32 ppm; Zn: ~32 ppm</w:t>
            </w:r>
          </w:p>
        </w:tc>
        <w:tc>
          <w:tcPr>
            <w:tcW w:w="1977" w:type="dxa"/>
            <w:vAlign w:val="center"/>
          </w:tcPr>
          <w:p w14:paraId="7ACD62F1" w14:textId="77777777" w:rsidR="00B90D88" w:rsidRPr="00243FA3" w:rsidRDefault="00B90D88" w:rsidP="00474AC0">
            <w:pPr>
              <w:pStyle w:val="NoSpacing"/>
              <w:jc w:val="center"/>
              <w:rPr>
                <w:rFonts w:ascii="Arial" w:eastAsia="Times New Roman" w:hAnsi="Arial" w:cs="Arial"/>
                <w:b/>
                <w:sz w:val="20"/>
                <w:szCs w:val="20"/>
                <w:highlight w:val="yellow"/>
              </w:rPr>
            </w:pPr>
            <w:proofErr w:type="spellStart"/>
            <w:r w:rsidRPr="00243FA3">
              <w:rPr>
                <w:rFonts w:ascii="Arial" w:eastAsia="Times New Roman" w:hAnsi="Arial" w:cs="Arial"/>
                <w:sz w:val="20"/>
                <w:szCs w:val="20"/>
                <w:highlight w:val="yellow"/>
              </w:rPr>
              <w:t>HarvestPlus</w:t>
            </w:r>
            <w:proofErr w:type="spellEnd"/>
            <w:r w:rsidRPr="00243FA3">
              <w:rPr>
                <w:rFonts w:ascii="Arial" w:eastAsia="Times New Roman" w:hAnsi="Arial" w:cs="Arial"/>
                <w:sz w:val="20"/>
                <w:szCs w:val="20"/>
                <w:highlight w:val="yellow"/>
              </w:rPr>
              <w:t>, 2014; Sharma et al., 2020</w:t>
            </w:r>
          </w:p>
        </w:tc>
      </w:tr>
      <w:tr w:rsidR="00645466" w:rsidRPr="00645466" w14:paraId="42886CA4" w14:textId="77777777" w:rsidTr="00B90D88">
        <w:trPr>
          <w:trHeight w:val="197"/>
          <w:jc w:val="center"/>
        </w:trPr>
        <w:tc>
          <w:tcPr>
            <w:tcW w:w="1167" w:type="dxa"/>
            <w:vMerge/>
            <w:vAlign w:val="center"/>
          </w:tcPr>
          <w:p w14:paraId="6E8F9404" w14:textId="77777777" w:rsidR="00B90D88" w:rsidRPr="00645466" w:rsidRDefault="00B90D88" w:rsidP="00474AC0">
            <w:pPr>
              <w:pStyle w:val="NoSpacing"/>
              <w:jc w:val="center"/>
              <w:rPr>
                <w:rFonts w:ascii="Arial" w:eastAsia="Times New Roman" w:hAnsi="Arial" w:cs="Arial"/>
                <w:b/>
                <w:sz w:val="20"/>
                <w:szCs w:val="20"/>
              </w:rPr>
            </w:pPr>
          </w:p>
        </w:tc>
        <w:tc>
          <w:tcPr>
            <w:tcW w:w="1976" w:type="dxa"/>
            <w:vAlign w:val="center"/>
          </w:tcPr>
          <w:p w14:paraId="152E533E"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sz w:val="20"/>
                <w:szCs w:val="20"/>
              </w:rPr>
              <w:t>Landraces (high-Zn/Fe)</w:t>
            </w:r>
          </w:p>
        </w:tc>
        <w:tc>
          <w:tcPr>
            <w:tcW w:w="1977" w:type="dxa"/>
            <w:vAlign w:val="center"/>
          </w:tcPr>
          <w:p w14:paraId="2D3C39AE"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Iron (Fe), Zinc (Zn)</w:t>
            </w:r>
          </w:p>
        </w:tc>
        <w:tc>
          <w:tcPr>
            <w:tcW w:w="1977" w:type="dxa"/>
            <w:vAlign w:val="center"/>
          </w:tcPr>
          <w:p w14:paraId="7A7D9EFA"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Fe: up to 122.20 mg/kg; Zn: up to 87.29 mg/kg</w:t>
            </w:r>
          </w:p>
        </w:tc>
        <w:tc>
          <w:tcPr>
            <w:tcW w:w="1977" w:type="dxa"/>
            <w:vAlign w:val="center"/>
          </w:tcPr>
          <w:p w14:paraId="4048C3B2" w14:textId="77777777" w:rsidR="00B90D88" w:rsidRPr="00243FA3" w:rsidRDefault="00B90D88" w:rsidP="00474AC0">
            <w:pPr>
              <w:pStyle w:val="NoSpacing"/>
              <w:jc w:val="center"/>
              <w:rPr>
                <w:rFonts w:ascii="Arial" w:eastAsia="Times New Roman" w:hAnsi="Arial" w:cs="Arial"/>
                <w:b/>
                <w:sz w:val="20"/>
                <w:szCs w:val="20"/>
                <w:highlight w:val="yellow"/>
              </w:rPr>
            </w:pPr>
            <w:r w:rsidRPr="00243FA3">
              <w:rPr>
                <w:rFonts w:ascii="Arial" w:eastAsia="Times New Roman" w:hAnsi="Arial" w:cs="Arial"/>
                <w:sz w:val="20"/>
                <w:szCs w:val="20"/>
                <w:highlight w:val="yellow"/>
              </w:rPr>
              <w:t>Gupta et al., 2021</w:t>
            </w:r>
          </w:p>
        </w:tc>
      </w:tr>
      <w:tr w:rsidR="00645466" w:rsidRPr="00645466" w14:paraId="7581990A" w14:textId="77777777" w:rsidTr="00B90D88">
        <w:trPr>
          <w:trHeight w:val="288"/>
          <w:jc w:val="center"/>
        </w:trPr>
        <w:tc>
          <w:tcPr>
            <w:tcW w:w="1167" w:type="dxa"/>
            <w:vMerge w:val="restart"/>
            <w:vAlign w:val="center"/>
          </w:tcPr>
          <w:p w14:paraId="06BC956A" w14:textId="77777777" w:rsidR="00B90D88" w:rsidRPr="00645466" w:rsidRDefault="00B90D88" w:rsidP="00474AC0">
            <w:pPr>
              <w:pStyle w:val="NoSpacing"/>
              <w:jc w:val="center"/>
              <w:rPr>
                <w:rFonts w:ascii="Arial" w:eastAsia="Times New Roman" w:hAnsi="Arial" w:cs="Arial"/>
                <w:b/>
                <w:sz w:val="20"/>
                <w:szCs w:val="20"/>
              </w:rPr>
            </w:pPr>
            <w:r w:rsidRPr="00645466">
              <w:rPr>
                <w:rFonts w:ascii="Arial" w:eastAsia="Times New Roman" w:hAnsi="Arial" w:cs="Arial"/>
                <w:b/>
                <w:bCs/>
                <w:sz w:val="20"/>
                <w:szCs w:val="20"/>
              </w:rPr>
              <w:t>Maize</w:t>
            </w:r>
          </w:p>
        </w:tc>
        <w:tc>
          <w:tcPr>
            <w:tcW w:w="1976" w:type="dxa"/>
            <w:vAlign w:val="center"/>
          </w:tcPr>
          <w:p w14:paraId="0BBCC214"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sz w:val="20"/>
                <w:szCs w:val="20"/>
              </w:rPr>
              <w:t>Pusa Vivek QPM9</w:t>
            </w:r>
          </w:p>
        </w:tc>
        <w:tc>
          <w:tcPr>
            <w:tcW w:w="1977" w:type="dxa"/>
            <w:vAlign w:val="center"/>
          </w:tcPr>
          <w:p w14:paraId="636E2014"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Provitamin A, Lysine, Tryptophan</w:t>
            </w:r>
          </w:p>
        </w:tc>
        <w:tc>
          <w:tcPr>
            <w:tcW w:w="1977" w:type="dxa"/>
            <w:vAlign w:val="center"/>
          </w:tcPr>
          <w:p w14:paraId="12D17C8E"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β-carotene: 1.0–2.0 ppm; Lysine: 1.5–2.0%; Tryptophan: 0.3–0.4%</w:t>
            </w:r>
          </w:p>
        </w:tc>
        <w:tc>
          <w:tcPr>
            <w:tcW w:w="1977" w:type="dxa"/>
            <w:vAlign w:val="center"/>
          </w:tcPr>
          <w:p w14:paraId="09A40C89" w14:textId="77777777" w:rsidR="00B90D88" w:rsidRPr="00243FA3" w:rsidRDefault="00B90D88" w:rsidP="00474AC0">
            <w:pPr>
              <w:pStyle w:val="NoSpacing"/>
              <w:jc w:val="center"/>
              <w:rPr>
                <w:rFonts w:ascii="Arial" w:eastAsia="Times New Roman" w:hAnsi="Arial" w:cs="Arial"/>
                <w:b/>
                <w:sz w:val="20"/>
                <w:szCs w:val="20"/>
                <w:highlight w:val="yellow"/>
              </w:rPr>
            </w:pPr>
            <w:r w:rsidRPr="00243FA3">
              <w:rPr>
                <w:rFonts w:ascii="Arial" w:eastAsia="Times New Roman" w:hAnsi="Arial" w:cs="Arial"/>
                <w:sz w:val="20"/>
                <w:szCs w:val="20"/>
                <w:highlight w:val="yellow"/>
              </w:rPr>
              <w:t xml:space="preserve">Tripathy et al., 2017; </w:t>
            </w:r>
            <w:proofErr w:type="spellStart"/>
            <w:r w:rsidRPr="00243FA3">
              <w:rPr>
                <w:rFonts w:ascii="Arial" w:eastAsia="Times New Roman" w:hAnsi="Arial" w:cs="Arial"/>
                <w:sz w:val="20"/>
                <w:szCs w:val="20"/>
                <w:highlight w:val="yellow"/>
              </w:rPr>
              <w:t>Maibvisira</w:t>
            </w:r>
            <w:proofErr w:type="spellEnd"/>
            <w:r w:rsidRPr="00243FA3">
              <w:rPr>
                <w:rFonts w:ascii="Arial" w:eastAsia="Times New Roman" w:hAnsi="Arial" w:cs="Arial"/>
                <w:sz w:val="20"/>
                <w:szCs w:val="20"/>
                <w:highlight w:val="yellow"/>
              </w:rPr>
              <w:t xml:space="preserve"> et al., 2018</w:t>
            </w:r>
          </w:p>
        </w:tc>
      </w:tr>
      <w:tr w:rsidR="00645466" w:rsidRPr="00645466" w14:paraId="4F4CAFD8" w14:textId="77777777" w:rsidTr="00B90D88">
        <w:trPr>
          <w:trHeight w:val="194"/>
          <w:jc w:val="center"/>
        </w:trPr>
        <w:tc>
          <w:tcPr>
            <w:tcW w:w="1167" w:type="dxa"/>
            <w:vMerge/>
            <w:vAlign w:val="center"/>
          </w:tcPr>
          <w:p w14:paraId="07D91A75" w14:textId="77777777" w:rsidR="00B90D88" w:rsidRPr="00645466" w:rsidRDefault="00B90D88" w:rsidP="00474AC0">
            <w:pPr>
              <w:pStyle w:val="NoSpacing"/>
              <w:jc w:val="center"/>
              <w:rPr>
                <w:rFonts w:ascii="Arial" w:eastAsia="Times New Roman" w:hAnsi="Arial" w:cs="Arial"/>
                <w:b/>
                <w:sz w:val="20"/>
                <w:szCs w:val="20"/>
              </w:rPr>
            </w:pPr>
          </w:p>
        </w:tc>
        <w:tc>
          <w:tcPr>
            <w:tcW w:w="1976" w:type="dxa"/>
            <w:vAlign w:val="center"/>
          </w:tcPr>
          <w:p w14:paraId="2ED8BDDE"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sz w:val="20"/>
                <w:szCs w:val="20"/>
              </w:rPr>
              <w:t>Pusa HM4, HM8, HM9</w:t>
            </w:r>
          </w:p>
        </w:tc>
        <w:tc>
          <w:tcPr>
            <w:tcW w:w="1977" w:type="dxa"/>
            <w:vAlign w:val="center"/>
          </w:tcPr>
          <w:p w14:paraId="4BF8AC70"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Lysine, Tryptophan</w:t>
            </w:r>
          </w:p>
        </w:tc>
        <w:tc>
          <w:tcPr>
            <w:tcW w:w="1977" w:type="dxa"/>
            <w:vAlign w:val="center"/>
          </w:tcPr>
          <w:p w14:paraId="1DFC26C5"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Enriched amino acid content (QPM lines)</w:t>
            </w:r>
          </w:p>
        </w:tc>
        <w:tc>
          <w:tcPr>
            <w:tcW w:w="1977" w:type="dxa"/>
            <w:vAlign w:val="center"/>
          </w:tcPr>
          <w:p w14:paraId="6D68247D" w14:textId="77777777" w:rsidR="00B90D88" w:rsidRPr="00243FA3" w:rsidRDefault="00B90D88" w:rsidP="00474AC0">
            <w:pPr>
              <w:pStyle w:val="NoSpacing"/>
              <w:jc w:val="center"/>
              <w:rPr>
                <w:rFonts w:ascii="Arial" w:eastAsia="Times New Roman" w:hAnsi="Arial" w:cs="Arial"/>
                <w:b/>
                <w:sz w:val="20"/>
                <w:szCs w:val="20"/>
                <w:highlight w:val="yellow"/>
              </w:rPr>
            </w:pPr>
            <w:r w:rsidRPr="00243FA3">
              <w:rPr>
                <w:rFonts w:ascii="Arial" w:eastAsia="Times New Roman" w:hAnsi="Arial" w:cs="Arial"/>
                <w:sz w:val="20"/>
                <w:szCs w:val="20"/>
                <w:highlight w:val="yellow"/>
              </w:rPr>
              <w:t>Tripathy et al., 2017</w:t>
            </w:r>
          </w:p>
        </w:tc>
      </w:tr>
      <w:tr w:rsidR="00645466" w:rsidRPr="00645466" w14:paraId="399BDFFF" w14:textId="77777777" w:rsidTr="00B90D88">
        <w:trPr>
          <w:trHeight w:val="194"/>
          <w:jc w:val="center"/>
        </w:trPr>
        <w:tc>
          <w:tcPr>
            <w:tcW w:w="1167" w:type="dxa"/>
            <w:vMerge/>
            <w:vAlign w:val="center"/>
          </w:tcPr>
          <w:p w14:paraId="4C02C29E" w14:textId="77777777" w:rsidR="00B90D88" w:rsidRPr="00645466" w:rsidRDefault="00B90D88" w:rsidP="00474AC0">
            <w:pPr>
              <w:pStyle w:val="NoSpacing"/>
              <w:jc w:val="center"/>
              <w:rPr>
                <w:rFonts w:ascii="Arial" w:eastAsia="Times New Roman" w:hAnsi="Arial" w:cs="Arial"/>
                <w:b/>
                <w:sz w:val="20"/>
                <w:szCs w:val="20"/>
              </w:rPr>
            </w:pPr>
          </w:p>
        </w:tc>
        <w:tc>
          <w:tcPr>
            <w:tcW w:w="1976" w:type="dxa"/>
            <w:vAlign w:val="center"/>
          </w:tcPr>
          <w:p w14:paraId="20F0F660"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sz w:val="20"/>
                <w:szCs w:val="20"/>
              </w:rPr>
              <w:t>Provitamin A Maize (SSA releases)</w:t>
            </w:r>
          </w:p>
        </w:tc>
        <w:tc>
          <w:tcPr>
            <w:tcW w:w="1977" w:type="dxa"/>
            <w:vAlign w:val="center"/>
          </w:tcPr>
          <w:p w14:paraId="57288595"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Provitamin A (carotenoids)</w:t>
            </w:r>
          </w:p>
        </w:tc>
        <w:tc>
          <w:tcPr>
            <w:tcW w:w="1977" w:type="dxa"/>
            <w:vAlign w:val="center"/>
          </w:tcPr>
          <w:p w14:paraId="4899949F"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Target: dietary vitamin A contribution, esp. in SSA</w:t>
            </w:r>
          </w:p>
        </w:tc>
        <w:tc>
          <w:tcPr>
            <w:tcW w:w="1977" w:type="dxa"/>
            <w:vAlign w:val="center"/>
          </w:tcPr>
          <w:p w14:paraId="46E77C64" w14:textId="77777777" w:rsidR="00B90D88" w:rsidRPr="00243FA3" w:rsidRDefault="00B90D88" w:rsidP="00474AC0">
            <w:pPr>
              <w:pStyle w:val="NoSpacing"/>
              <w:jc w:val="center"/>
              <w:rPr>
                <w:rFonts w:ascii="Arial" w:eastAsia="Times New Roman" w:hAnsi="Arial" w:cs="Arial"/>
                <w:b/>
                <w:sz w:val="20"/>
                <w:szCs w:val="20"/>
                <w:highlight w:val="yellow"/>
              </w:rPr>
            </w:pPr>
            <w:proofErr w:type="spellStart"/>
            <w:r w:rsidRPr="00243FA3">
              <w:rPr>
                <w:rFonts w:ascii="Arial" w:eastAsia="Times New Roman" w:hAnsi="Arial" w:cs="Arial"/>
                <w:sz w:val="20"/>
                <w:szCs w:val="20"/>
                <w:highlight w:val="yellow"/>
              </w:rPr>
              <w:t>Goredema-Matongera</w:t>
            </w:r>
            <w:proofErr w:type="spellEnd"/>
            <w:r w:rsidRPr="00243FA3">
              <w:rPr>
                <w:rFonts w:ascii="Arial" w:eastAsia="Times New Roman" w:hAnsi="Arial" w:cs="Arial"/>
                <w:sz w:val="20"/>
                <w:szCs w:val="20"/>
                <w:highlight w:val="yellow"/>
              </w:rPr>
              <w:t xml:space="preserve"> et al., 2021; </w:t>
            </w:r>
            <w:proofErr w:type="spellStart"/>
            <w:r w:rsidRPr="00243FA3">
              <w:rPr>
                <w:rFonts w:ascii="Arial" w:eastAsia="Times New Roman" w:hAnsi="Arial" w:cs="Arial"/>
                <w:sz w:val="20"/>
                <w:szCs w:val="20"/>
                <w:highlight w:val="yellow"/>
              </w:rPr>
              <w:t>Ekpa</w:t>
            </w:r>
            <w:proofErr w:type="spellEnd"/>
            <w:r w:rsidRPr="00243FA3">
              <w:rPr>
                <w:rFonts w:ascii="Arial" w:eastAsia="Times New Roman" w:hAnsi="Arial" w:cs="Arial"/>
                <w:sz w:val="20"/>
                <w:szCs w:val="20"/>
                <w:highlight w:val="yellow"/>
              </w:rPr>
              <w:t xml:space="preserve"> et al., 2019</w:t>
            </w:r>
          </w:p>
        </w:tc>
      </w:tr>
    </w:tbl>
    <w:p w14:paraId="0914B93D" w14:textId="77777777" w:rsidR="0076449D" w:rsidRPr="00645466" w:rsidRDefault="0076449D" w:rsidP="00BD5E57">
      <w:pPr>
        <w:spacing w:line="240" w:lineRule="auto"/>
        <w:rPr>
          <w:rFonts w:ascii="Arial" w:hAnsi="Arial" w:cs="Arial"/>
          <w:noProof/>
          <w:sz w:val="20"/>
          <w:szCs w:val="20"/>
        </w:rPr>
      </w:pPr>
    </w:p>
    <w:p w14:paraId="5A9DBF4F" w14:textId="39017245" w:rsidR="00FE2457" w:rsidRPr="00645466" w:rsidRDefault="00FE2457" w:rsidP="00BD5E57">
      <w:pPr>
        <w:pStyle w:val="ListParagraph"/>
        <w:numPr>
          <w:ilvl w:val="0"/>
          <w:numId w:val="1"/>
        </w:numPr>
        <w:spacing w:line="240" w:lineRule="auto"/>
        <w:jc w:val="both"/>
        <w:rPr>
          <w:rFonts w:ascii="Arial" w:hAnsi="Arial" w:cs="Arial"/>
          <w:b/>
          <w:sz w:val="24"/>
          <w:szCs w:val="20"/>
        </w:rPr>
      </w:pPr>
      <w:r w:rsidRPr="00645466">
        <w:rPr>
          <w:rFonts w:ascii="Arial" w:hAnsi="Arial" w:cs="Arial"/>
          <w:b/>
          <w:sz w:val="24"/>
          <w:szCs w:val="20"/>
        </w:rPr>
        <w:t>GENOME ENGINEERING USING GENOME EDITING TOOL</w:t>
      </w:r>
    </w:p>
    <w:p w14:paraId="6DDE0B3C" w14:textId="1EEB41E6" w:rsidR="00950EF1" w:rsidRPr="00645466" w:rsidRDefault="00950EF1" w:rsidP="00950EF1">
      <w:pPr>
        <w:pStyle w:val="NormalWeb"/>
        <w:jc w:val="both"/>
        <w:rPr>
          <w:rStyle w:val="Strong"/>
          <w:rFonts w:ascii="Arial" w:hAnsi="Arial" w:cs="Arial"/>
          <w:b w:val="0"/>
          <w:sz w:val="20"/>
          <w:szCs w:val="20"/>
        </w:rPr>
      </w:pPr>
      <w:r w:rsidRPr="00645466">
        <w:rPr>
          <w:rFonts w:ascii="Arial" w:hAnsi="Arial" w:cs="Arial"/>
          <w:sz w:val="20"/>
          <w:szCs w:val="20"/>
        </w:rPr>
        <w:t xml:space="preserve">The last two decades have witnessed a paradigm shift in plant biotechnology through the advent of sophisticated </w:t>
      </w:r>
      <w:r w:rsidRPr="00645466">
        <w:rPr>
          <w:rStyle w:val="Strong"/>
          <w:rFonts w:ascii="Arial" w:hAnsi="Arial" w:cs="Arial"/>
          <w:b w:val="0"/>
          <w:sz w:val="20"/>
          <w:szCs w:val="20"/>
        </w:rPr>
        <w:t>genome editing tools that allow scientists to precisely modify the genetic makeup of plants. These tools Zinc Finger Nucleases (ZFNs), Transcription Activator-Like Effector Nucleases (TALENs), and the CRISPR/Cas9 system have redefined the boundaries of genome engineering by enabling targeted, efficient, and relatively cost-effective DNA modifications. Their applications extend from functional genomics to crop improvement, including biofortification for nutritional enhancement. Fig</w:t>
      </w:r>
      <w:r w:rsidR="00257502" w:rsidRPr="00645466">
        <w:rPr>
          <w:rStyle w:val="Strong"/>
          <w:rFonts w:ascii="Arial" w:hAnsi="Arial" w:cs="Arial"/>
          <w:b w:val="0"/>
          <w:sz w:val="20"/>
          <w:szCs w:val="20"/>
        </w:rPr>
        <w:t>.</w:t>
      </w:r>
      <w:r w:rsidRPr="00645466">
        <w:rPr>
          <w:rStyle w:val="Strong"/>
          <w:rFonts w:ascii="Arial" w:hAnsi="Arial" w:cs="Arial"/>
          <w:b w:val="0"/>
          <w:sz w:val="20"/>
          <w:szCs w:val="20"/>
        </w:rPr>
        <w:t xml:space="preserve"> 1 illustrates the general working principle of these tools, while Table 2 compares their core features, advantages, and limitations.</w:t>
      </w:r>
    </w:p>
    <w:p w14:paraId="1B5CC05A" w14:textId="424BD13F" w:rsidR="004633B8" w:rsidRPr="00645466" w:rsidRDefault="004633B8" w:rsidP="00950EF1">
      <w:pPr>
        <w:pStyle w:val="NormalWeb"/>
        <w:jc w:val="both"/>
        <w:rPr>
          <w:rFonts w:ascii="Arial" w:hAnsi="Arial" w:cs="Arial"/>
          <w:sz w:val="20"/>
          <w:szCs w:val="20"/>
        </w:rPr>
      </w:pPr>
      <w:r w:rsidRPr="00645466">
        <w:rPr>
          <w:rFonts w:ascii="Arial" w:hAnsi="Arial" w:cs="Arial"/>
          <w:noProof/>
          <w:sz w:val="20"/>
          <w:szCs w:val="20"/>
        </w:rPr>
        <w:lastRenderedPageBreak/>
        <w:drawing>
          <wp:inline distT="0" distB="0" distL="0" distR="0" wp14:anchorId="3579EAAC" wp14:editId="24760C8C">
            <wp:extent cx="5732780" cy="5732780"/>
            <wp:effectExtent l="19050" t="19050" r="20320"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780" cy="5732780"/>
                    </a:xfrm>
                    <a:prstGeom prst="rect">
                      <a:avLst/>
                    </a:prstGeom>
                    <a:noFill/>
                    <a:ln w="3175">
                      <a:solidFill>
                        <a:schemeClr val="tx1"/>
                      </a:solidFill>
                    </a:ln>
                  </pic:spPr>
                </pic:pic>
              </a:graphicData>
            </a:graphic>
          </wp:inline>
        </w:drawing>
      </w:r>
    </w:p>
    <w:p w14:paraId="47E4BA97" w14:textId="778BD910" w:rsidR="00257502" w:rsidRPr="00645466" w:rsidRDefault="00257502" w:rsidP="00257502">
      <w:pPr>
        <w:pStyle w:val="NoSpacing"/>
        <w:jc w:val="center"/>
        <w:rPr>
          <w:rFonts w:ascii="Arial" w:eastAsia="Times New Roman" w:hAnsi="Arial" w:cs="Arial"/>
          <w:b/>
          <w:sz w:val="20"/>
        </w:rPr>
      </w:pPr>
      <w:r w:rsidRPr="00645466">
        <w:rPr>
          <w:rFonts w:ascii="Arial" w:eastAsia="Times New Roman" w:hAnsi="Arial" w:cs="Arial"/>
          <w:b/>
          <w:sz w:val="20"/>
        </w:rPr>
        <w:t>Fig. 1. Genome editing tools: ZFNs, TALENs, and CRISPR/Cas9 mechanisms.</w:t>
      </w:r>
    </w:p>
    <w:p w14:paraId="7A61EDEF" w14:textId="77777777" w:rsidR="00950EF1" w:rsidRPr="00645466" w:rsidRDefault="00950EF1" w:rsidP="00950EF1">
      <w:pPr>
        <w:pStyle w:val="Heading3"/>
        <w:jc w:val="both"/>
        <w:rPr>
          <w:rFonts w:ascii="Arial" w:hAnsi="Arial" w:cs="Arial"/>
          <w:sz w:val="20"/>
          <w:szCs w:val="20"/>
        </w:rPr>
      </w:pPr>
      <w:r w:rsidRPr="00645466">
        <w:rPr>
          <w:rFonts w:ascii="Arial" w:hAnsi="Arial" w:cs="Arial"/>
          <w:sz w:val="20"/>
          <w:szCs w:val="20"/>
        </w:rPr>
        <w:t>3.1 Zinc Finger Nucleases (ZFNs)</w:t>
      </w:r>
    </w:p>
    <w:p w14:paraId="19F1F4D2" w14:textId="77777777" w:rsidR="00950EF1" w:rsidRPr="00645466" w:rsidRDefault="00950EF1" w:rsidP="00950EF1">
      <w:pPr>
        <w:pStyle w:val="NormalWeb"/>
        <w:jc w:val="both"/>
        <w:rPr>
          <w:rFonts w:ascii="Arial" w:hAnsi="Arial" w:cs="Arial"/>
          <w:sz w:val="20"/>
          <w:szCs w:val="20"/>
        </w:rPr>
      </w:pPr>
      <w:r w:rsidRPr="00645466">
        <w:rPr>
          <w:rFonts w:ascii="Arial" w:hAnsi="Arial" w:cs="Arial"/>
          <w:sz w:val="20"/>
          <w:szCs w:val="20"/>
        </w:rPr>
        <w:t xml:space="preserve">ZFNs were among the first engineered nucleases to demonstrate the feasibility of targeted genome modification in eukaryotes. Their mechanism is based on the </w:t>
      </w:r>
      <w:r w:rsidRPr="00645466">
        <w:rPr>
          <w:rStyle w:val="Strong"/>
          <w:rFonts w:ascii="Arial" w:hAnsi="Arial" w:cs="Arial"/>
          <w:b w:val="0"/>
          <w:sz w:val="20"/>
          <w:szCs w:val="20"/>
        </w:rPr>
        <w:t>modular nature of zinc finger proteins</w:t>
      </w:r>
      <w:r w:rsidRPr="00645466">
        <w:rPr>
          <w:rFonts w:ascii="Arial" w:hAnsi="Arial" w:cs="Arial"/>
          <w:b/>
          <w:sz w:val="20"/>
          <w:szCs w:val="20"/>
        </w:rPr>
        <w:t xml:space="preserve">, </w:t>
      </w:r>
      <w:r w:rsidRPr="00645466">
        <w:rPr>
          <w:rFonts w:ascii="Arial" w:hAnsi="Arial" w:cs="Arial"/>
          <w:sz w:val="20"/>
          <w:szCs w:val="20"/>
        </w:rPr>
        <w:t xml:space="preserve">each recognizing a specific triplet of nucleotides. By fusing these zinc finger arrays with the </w:t>
      </w:r>
      <w:r w:rsidRPr="00645466">
        <w:rPr>
          <w:rStyle w:val="Strong"/>
          <w:rFonts w:ascii="Arial" w:hAnsi="Arial" w:cs="Arial"/>
          <w:b w:val="0"/>
          <w:sz w:val="20"/>
          <w:szCs w:val="20"/>
        </w:rPr>
        <w:t>FokI endonuclease domain</w:t>
      </w:r>
      <w:r w:rsidRPr="00645466">
        <w:rPr>
          <w:rFonts w:ascii="Arial" w:hAnsi="Arial" w:cs="Arial"/>
          <w:b/>
          <w:sz w:val="20"/>
          <w:szCs w:val="20"/>
        </w:rPr>
        <w:t>,</w:t>
      </w:r>
      <w:r w:rsidRPr="00645466">
        <w:rPr>
          <w:rFonts w:ascii="Arial" w:hAnsi="Arial" w:cs="Arial"/>
          <w:sz w:val="20"/>
          <w:szCs w:val="20"/>
        </w:rPr>
        <w:t xml:space="preserve"> scientists created programmable nucleases capable of inducing </w:t>
      </w:r>
      <w:r w:rsidRPr="00645466">
        <w:rPr>
          <w:rStyle w:val="Strong"/>
          <w:rFonts w:ascii="Arial" w:hAnsi="Arial" w:cs="Arial"/>
          <w:b w:val="0"/>
          <w:sz w:val="20"/>
          <w:szCs w:val="20"/>
        </w:rPr>
        <w:t>double-strand breaks (DSBs)</w:t>
      </w:r>
      <w:r w:rsidRPr="00645466">
        <w:rPr>
          <w:rFonts w:ascii="Arial" w:hAnsi="Arial" w:cs="Arial"/>
          <w:sz w:val="20"/>
          <w:szCs w:val="20"/>
        </w:rPr>
        <w:t xml:space="preserve"> at defined </w:t>
      </w:r>
      <w:r w:rsidRPr="00243FA3">
        <w:rPr>
          <w:rFonts w:ascii="Arial" w:hAnsi="Arial" w:cs="Arial"/>
          <w:sz w:val="20"/>
          <w:szCs w:val="20"/>
          <w:highlight w:val="yellow"/>
        </w:rPr>
        <w:t>genomic loci (</w:t>
      </w:r>
      <w:proofErr w:type="spellStart"/>
      <w:r w:rsidRPr="00243FA3">
        <w:rPr>
          <w:rFonts w:ascii="Arial" w:hAnsi="Arial" w:cs="Arial"/>
          <w:sz w:val="20"/>
          <w:szCs w:val="20"/>
          <w:highlight w:val="yellow"/>
        </w:rPr>
        <w:t>Shamshirgaran</w:t>
      </w:r>
      <w:proofErr w:type="spellEnd"/>
      <w:r w:rsidRPr="00243FA3">
        <w:rPr>
          <w:rFonts w:ascii="Arial" w:hAnsi="Arial" w:cs="Arial"/>
          <w:sz w:val="20"/>
          <w:szCs w:val="20"/>
          <w:highlight w:val="yellow"/>
        </w:rPr>
        <w:t xml:space="preserve"> et al., 2022).</w:t>
      </w:r>
    </w:p>
    <w:p w14:paraId="57B4CCFA" w14:textId="02581DB2" w:rsidR="00950EF1" w:rsidRPr="00645466" w:rsidRDefault="00950EF1" w:rsidP="00950EF1">
      <w:pPr>
        <w:pStyle w:val="NormalWeb"/>
        <w:jc w:val="both"/>
        <w:rPr>
          <w:rFonts w:ascii="Arial" w:hAnsi="Arial" w:cs="Arial"/>
          <w:sz w:val="20"/>
          <w:szCs w:val="20"/>
        </w:rPr>
      </w:pPr>
      <w:r w:rsidRPr="00645466">
        <w:rPr>
          <w:rFonts w:ascii="Arial" w:hAnsi="Arial" w:cs="Arial"/>
          <w:sz w:val="20"/>
          <w:szCs w:val="20"/>
        </w:rPr>
        <w:t xml:space="preserve">When two ZFN monomers bind adjacently on opposite DNA strands, the </w:t>
      </w:r>
      <w:r w:rsidRPr="00645466">
        <w:rPr>
          <w:rStyle w:val="Strong"/>
          <w:rFonts w:ascii="Arial" w:hAnsi="Arial" w:cs="Arial"/>
          <w:b w:val="0"/>
          <w:sz w:val="20"/>
          <w:szCs w:val="20"/>
        </w:rPr>
        <w:t>dimerization of FokI domains</w:t>
      </w:r>
      <w:r w:rsidRPr="00645466">
        <w:rPr>
          <w:rFonts w:ascii="Arial" w:hAnsi="Arial" w:cs="Arial"/>
          <w:sz w:val="20"/>
          <w:szCs w:val="20"/>
        </w:rPr>
        <w:t xml:space="preserve"> introduces a precise DSB. The cell’s natural DNA repair machinery then comes into play:</w:t>
      </w:r>
      <w:r w:rsidRPr="00645466">
        <w:rPr>
          <w:rStyle w:val="Strong"/>
          <w:rFonts w:ascii="Arial" w:hAnsi="Arial" w:cs="Arial"/>
          <w:sz w:val="20"/>
          <w:szCs w:val="20"/>
        </w:rPr>
        <w:t xml:space="preserve"> </w:t>
      </w:r>
      <w:r w:rsidRPr="00645466">
        <w:rPr>
          <w:rStyle w:val="Strong"/>
          <w:rFonts w:ascii="Arial" w:hAnsi="Arial" w:cs="Arial"/>
          <w:b w:val="0"/>
          <w:sz w:val="20"/>
          <w:szCs w:val="20"/>
        </w:rPr>
        <w:t>Non-Homologous End Joining (NHEJ)</w:t>
      </w:r>
      <w:r w:rsidRPr="00645466">
        <w:rPr>
          <w:rFonts w:ascii="Arial" w:hAnsi="Arial" w:cs="Arial"/>
          <w:sz w:val="20"/>
          <w:szCs w:val="20"/>
        </w:rPr>
        <w:t xml:space="preserve"> often introduces random </w:t>
      </w:r>
      <w:r w:rsidRPr="00645466">
        <w:rPr>
          <w:rStyle w:val="Strong"/>
          <w:rFonts w:ascii="Arial" w:hAnsi="Arial" w:cs="Arial"/>
          <w:b w:val="0"/>
          <w:sz w:val="20"/>
          <w:szCs w:val="20"/>
        </w:rPr>
        <w:t>insertions or deletions (indels)</w:t>
      </w:r>
      <w:r w:rsidRPr="00645466">
        <w:rPr>
          <w:rFonts w:ascii="Arial" w:hAnsi="Arial" w:cs="Arial"/>
          <w:b/>
          <w:sz w:val="20"/>
          <w:szCs w:val="20"/>
        </w:rPr>
        <w:t>,</w:t>
      </w:r>
      <w:r w:rsidRPr="00645466">
        <w:rPr>
          <w:rFonts w:ascii="Arial" w:hAnsi="Arial" w:cs="Arial"/>
          <w:sz w:val="20"/>
          <w:szCs w:val="20"/>
        </w:rPr>
        <w:t xml:space="preserve"> disrupting target genes. </w:t>
      </w:r>
      <w:r w:rsidRPr="00645466">
        <w:rPr>
          <w:rStyle w:val="Strong"/>
          <w:rFonts w:ascii="Arial" w:hAnsi="Arial" w:cs="Arial"/>
          <w:b w:val="0"/>
          <w:sz w:val="20"/>
          <w:szCs w:val="20"/>
        </w:rPr>
        <w:t>Homology-Directed Repair (HDR)</w:t>
      </w:r>
      <w:r w:rsidRPr="00645466">
        <w:rPr>
          <w:rFonts w:ascii="Arial" w:hAnsi="Arial" w:cs="Arial"/>
          <w:b/>
          <w:sz w:val="20"/>
          <w:szCs w:val="20"/>
        </w:rPr>
        <w:t>,</w:t>
      </w:r>
      <w:r w:rsidRPr="00645466">
        <w:rPr>
          <w:rFonts w:ascii="Arial" w:hAnsi="Arial" w:cs="Arial"/>
          <w:sz w:val="20"/>
          <w:szCs w:val="20"/>
        </w:rPr>
        <w:t xml:space="preserve"> in the presence of a donor template, enables precise </w:t>
      </w:r>
      <w:r w:rsidRPr="00645466">
        <w:rPr>
          <w:rStyle w:val="Strong"/>
          <w:rFonts w:ascii="Arial" w:hAnsi="Arial" w:cs="Arial"/>
          <w:b w:val="0"/>
          <w:sz w:val="20"/>
          <w:szCs w:val="20"/>
        </w:rPr>
        <w:t xml:space="preserve">sequence insertions, replacements, or </w:t>
      </w:r>
      <w:r w:rsidRPr="00243FA3">
        <w:rPr>
          <w:rStyle w:val="Strong"/>
          <w:rFonts w:ascii="Arial" w:hAnsi="Arial" w:cs="Arial"/>
          <w:b w:val="0"/>
          <w:sz w:val="20"/>
          <w:szCs w:val="20"/>
          <w:highlight w:val="yellow"/>
        </w:rPr>
        <w:t>corrections</w:t>
      </w:r>
      <w:r w:rsidRPr="00243FA3">
        <w:rPr>
          <w:rFonts w:ascii="Arial" w:hAnsi="Arial" w:cs="Arial"/>
          <w:sz w:val="20"/>
          <w:szCs w:val="20"/>
          <w:highlight w:val="yellow"/>
        </w:rPr>
        <w:t xml:space="preserve"> (Savino et al., 2022).</w:t>
      </w:r>
    </w:p>
    <w:p w14:paraId="22315087" w14:textId="07AB65A6" w:rsidR="00950EF1" w:rsidRPr="00645466" w:rsidRDefault="00950EF1" w:rsidP="00950EF1">
      <w:pPr>
        <w:pStyle w:val="NormalWeb"/>
        <w:jc w:val="both"/>
        <w:rPr>
          <w:rFonts w:ascii="Arial" w:hAnsi="Arial" w:cs="Arial"/>
          <w:sz w:val="20"/>
          <w:szCs w:val="20"/>
        </w:rPr>
      </w:pPr>
      <w:r w:rsidRPr="00645466">
        <w:rPr>
          <w:rFonts w:ascii="Arial" w:hAnsi="Arial" w:cs="Arial"/>
          <w:sz w:val="20"/>
          <w:szCs w:val="20"/>
        </w:rPr>
        <w:t xml:space="preserve">Despite their pioneering role, ZFNs are considered </w:t>
      </w:r>
      <w:r w:rsidRPr="00645466">
        <w:rPr>
          <w:rStyle w:val="Strong"/>
          <w:rFonts w:ascii="Arial" w:hAnsi="Arial" w:cs="Arial"/>
          <w:b w:val="0"/>
          <w:sz w:val="20"/>
          <w:szCs w:val="20"/>
        </w:rPr>
        <w:t>technically demanding</w:t>
      </w:r>
      <w:r w:rsidRPr="00645466">
        <w:rPr>
          <w:rFonts w:ascii="Arial" w:hAnsi="Arial" w:cs="Arial"/>
          <w:sz w:val="20"/>
          <w:szCs w:val="20"/>
        </w:rPr>
        <w:t xml:space="preserve"> because each zinc finger recognizes only three nucleotides, requiring complex protein engineering for new targets. Off-target effects can be substantial if zinc fingers bind unintended sequences. Their design and synthesis are </w:t>
      </w:r>
      <w:r w:rsidRPr="00645466">
        <w:rPr>
          <w:rFonts w:ascii="Arial" w:hAnsi="Arial" w:cs="Arial"/>
          <w:sz w:val="20"/>
          <w:szCs w:val="20"/>
        </w:rPr>
        <w:lastRenderedPageBreak/>
        <w:t xml:space="preserve">costly, restricting widespread agricultural use. Still, ZFNs laid the foundation for plant genome editing. Early proof-of-concept studies in cereals used ZFNs to </w:t>
      </w:r>
      <w:r w:rsidRPr="00645466">
        <w:rPr>
          <w:rStyle w:val="Strong"/>
          <w:rFonts w:ascii="Arial" w:hAnsi="Arial" w:cs="Arial"/>
          <w:b w:val="0"/>
          <w:sz w:val="20"/>
          <w:szCs w:val="20"/>
        </w:rPr>
        <w:t>knockout undesirable alleles or integrate nutritional genes</w:t>
      </w:r>
      <w:r w:rsidRPr="00645466">
        <w:rPr>
          <w:rFonts w:ascii="Arial" w:hAnsi="Arial" w:cs="Arial"/>
          <w:sz w:val="20"/>
          <w:szCs w:val="20"/>
        </w:rPr>
        <w:t>, opening pathways for later adoption of simpler tools.</w:t>
      </w:r>
    </w:p>
    <w:p w14:paraId="58EB0C87" w14:textId="77777777" w:rsidR="00950EF1" w:rsidRPr="00645466" w:rsidRDefault="00950EF1" w:rsidP="00950EF1">
      <w:pPr>
        <w:pStyle w:val="Heading3"/>
        <w:jc w:val="both"/>
        <w:rPr>
          <w:rFonts w:ascii="Arial" w:hAnsi="Arial" w:cs="Arial"/>
          <w:sz w:val="20"/>
          <w:szCs w:val="20"/>
        </w:rPr>
      </w:pPr>
      <w:r w:rsidRPr="00645466">
        <w:rPr>
          <w:rFonts w:ascii="Arial" w:hAnsi="Arial" w:cs="Arial"/>
          <w:sz w:val="20"/>
          <w:szCs w:val="20"/>
        </w:rPr>
        <w:t>3.2 Transcription Activator-Like Effector Nucleases (TALENs)</w:t>
      </w:r>
    </w:p>
    <w:p w14:paraId="68D3501D" w14:textId="31CECE44" w:rsidR="00950EF1" w:rsidRPr="00645466" w:rsidRDefault="00950EF1" w:rsidP="00950EF1">
      <w:pPr>
        <w:pStyle w:val="NormalWeb"/>
        <w:jc w:val="both"/>
        <w:rPr>
          <w:rFonts w:ascii="Arial" w:hAnsi="Arial" w:cs="Arial"/>
          <w:sz w:val="20"/>
          <w:szCs w:val="20"/>
        </w:rPr>
      </w:pPr>
      <w:r w:rsidRPr="00645466">
        <w:rPr>
          <w:rFonts w:ascii="Arial" w:hAnsi="Arial" w:cs="Arial"/>
          <w:sz w:val="20"/>
          <w:szCs w:val="20"/>
        </w:rPr>
        <w:t xml:space="preserve">TALENs marked a significant improvement over ZFNs by offering </w:t>
      </w:r>
      <w:r w:rsidRPr="00645466">
        <w:rPr>
          <w:rStyle w:val="Strong"/>
          <w:rFonts w:ascii="Arial" w:hAnsi="Arial" w:cs="Arial"/>
          <w:b w:val="0"/>
          <w:sz w:val="20"/>
          <w:szCs w:val="20"/>
        </w:rPr>
        <w:t>simpler design principles and higher target flexibility</w:t>
      </w:r>
      <w:r w:rsidRPr="00645466">
        <w:rPr>
          <w:rFonts w:ascii="Arial" w:hAnsi="Arial" w:cs="Arial"/>
          <w:sz w:val="20"/>
          <w:szCs w:val="20"/>
        </w:rPr>
        <w:t xml:space="preserve">. TALENs are engineered from </w:t>
      </w:r>
      <w:r w:rsidRPr="00645466">
        <w:rPr>
          <w:rStyle w:val="Strong"/>
          <w:rFonts w:ascii="Arial" w:hAnsi="Arial" w:cs="Arial"/>
          <w:b w:val="0"/>
          <w:sz w:val="20"/>
          <w:szCs w:val="20"/>
        </w:rPr>
        <w:t>Transcription Activator-Like Effectors (TALEs)</w:t>
      </w:r>
      <w:r w:rsidRPr="00645466">
        <w:rPr>
          <w:rFonts w:ascii="Arial" w:hAnsi="Arial" w:cs="Arial"/>
          <w:sz w:val="20"/>
          <w:szCs w:val="20"/>
        </w:rPr>
        <w:t xml:space="preserve">, natural proteins from </w:t>
      </w:r>
      <w:r w:rsidRPr="00645466">
        <w:rPr>
          <w:rStyle w:val="Emphasis"/>
          <w:rFonts w:ascii="Arial" w:hAnsi="Arial" w:cs="Arial"/>
          <w:sz w:val="20"/>
          <w:szCs w:val="20"/>
        </w:rPr>
        <w:t>Xanthomonas</w:t>
      </w:r>
      <w:r w:rsidRPr="00645466">
        <w:rPr>
          <w:rFonts w:ascii="Arial" w:hAnsi="Arial" w:cs="Arial"/>
          <w:sz w:val="20"/>
          <w:szCs w:val="20"/>
        </w:rPr>
        <w:t xml:space="preserve"> bacteria that recognize DNA through modular </w:t>
      </w:r>
      <w:r w:rsidRPr="00645466">
        <w:rPr>
          <w:rStyle w:val="Strong"/>
          <w:rFonts w:ascii="Arial" w:hAnsi="Arial" w:cs="Arial"/>
          <w:b w:val="0"/>
          <w:sz w:val="20"/>
          <w:szCs w:val="20"/>
        </w:rPr>
        <w:t>33–35 amino acid repeats</w:t>
      </w:r>
      <w:r w:rsidRPr="00645466">
        <w:rPr>
          <w:rFonts w:ascii="Arial" w:hAnsi="Arial" w:cs="Arial"/>
          <w:b/>
          <w:sz w:val="20"/>
          <w:szCs w:val="20"/>
        </w:rPr>
        <w:t>,</w:t>
      </w:r>
      <w:r w:rsidRPr="00645466">
        <w:rPr>
          <w:rFonts w:ascii="Arial" w:hAnsi="Arial" w:cs="Arial"/>
          <w:sz w:val="20"/>
          <w:szCs w:val="20"/>
        </w:rPr>
        <w:t xml:space="preserve"> with each repeat corresponding to a single nucleotide. By customizing the order of TALE repeats, virtually any DNA sequence can </w:t>
      </w:r>
      <w:r w:rsidRPr="00243FA3">
        <w:rPr>
          <w:rFonts w:ascii="Arial" w:hAnsi="Arial" w:cs="Arial"/>
          <w:sz w:val="20"/>
          <w:szCs w:val="20"/>
          <w:highlight w:val="yellow"/>
        </w:rPr>
        <w:t>be targeted (</w:t>
      </w:r>
      <w:proofErr w:type="spellStart"/>
      <w:r w:rsidRPr="00243FA3">
        <w:rPr>
          <w:rFonts w:ascii="Arial" w:hAnsi="Arial" w:cs="Arial"/>
          <w:sz w:val="20"/>
          <w:szCs w:val="20"/>
          <w:highlight w:val="yellow"/>
        </w:rPr>
        <w:t>Shamshirgaran</w:t>
      </w:r>
      <w:proofErr w:type="spellEnd"/>
      <w:r w:rsidRPr="00243FA3">
        <w:rPr>
          <w:rFonts w:ascii="Arial" w:hAnsi="Arial" w:cs="Arial"/>
          <w:sz w:val="20"/>
          <w:szCs w:val="20"/>
          <w:highlight w:val="yellow"/>
        </w:rPr>
        <w:t xml:space="preserve"> et al., 2022). Each </w:t>
      </w:r>
      <w:r w:rsidRPr="00645466">
        <w:rPr>
          <w:rFonts w:ascii="Arial" w:hAnsi="Arial" w:cs="Arial"/>
          <w:sz w:val="20"/>
          <w:szCs w:val="20"/>
        </w:rPr>
        <w:t xml:space="preserve">TALE repeat array is fused to a FokI nuclease domain, functioning similarly to ZFNs: paired TALENs bind adjacent DNA sites, and dimerization of FokI creates a DSB (Zhang et al., 2014). The advantages of TALENs over ZFNs include: </w:t>
      </w:r>
      <w:r w:rsidRPr="00645466">
        <w:rPr>
          <w:rStyle w:val="Strong"/>
          <w:rFonts w:ascii="Arial" w:hAnsi="Arial" w:cs="Arial"/>
          <w:b w:val="0"/>
          <w:sz w:val="20"/>
          <w:szCs w:val="20"/>
        </w:rPr>
        <w:t>One-to-one code of TALE repeats and nucleotides</w:t>
      </w:r>
      <w:r w:rsidRPr="00645466">
        <w:rPr>
          <w:rFonts w:ascii="Arial" w:hAnsi="Arial" w:cs="Arial"/>
          <w:sz w:val="20"/>
          <w:szCs w:val="20"/>
        </w:rPr>
        <w:t xml:space="preserve">, making target design more straightforward. </w:t>
      </w:r>
      <w:r w:rsidRPr="00645466">
        <w:rPr>
          <w:rStyle w:val="Strong"/>
          <w:rFonts w:ascii="Arial" w:hAnsi="Arial" w:cs="Arial"/>
          <w:b w:val="0"/>
          <w:sz w:val="20"/>
          <w:szCs w:val="20"/>
        </w:rPr>
        <w:t>Higher DNA-binding specificity</w:t>
      </w:r>
      <w:r w:rsidRPr="00645466">
        <w:rPr>
          <w:rFonts w:ascii="Arial" w:hAnsi="Arial" w:cs="Arial"/>
          <w:b/>
          <w:sz w:val="20"/>
          <w:szCs w:val="20"/>
        </w:rPr>
        <w:t>,</w:t>
      </w:r>
      <w:r w:rsidRPr="00645466">
        <w:rPr>
          <w:rFonts w:ascii="Arial" w:hAnsi="Arial" w:cs="Arial"/>
          <w:sz w:val="20"/>
          <w:szCs w:val="20"/>
        </w:rPr>
        <w:t xml:space="preserve"> reducing off-target cleavage. </w:t>
      </w:r>
      <w:r w:rsidRPr="00645466">
        <w:rPr>
          <w:rStyle w:val="Strong"/>
          <w:rFonts w:ascii="Arial" w:hAnsi="Arial" w:cs="Arial"/>
          <w:b w:val="0"/>
          <w:sz w:val="20"/>
          <w:szCs w:val="20"/>
        </w:rPr>
        <w:t>Versatility</w:t>
      </w:r>
      <w:r w:rsidRPr="00645466">
        <w:rPr>
          <w:rFonts w:ascii="Arial" w:hAnsi="Arial" w:cs="Arial"/>
          <w:b/>
          <w:sz w:val="20"/>
          <w:szCs w:val="20"/>
        </w:rPr>
        <w:t>,</w:t>
      </w:r>
      <w:r w:rsidRPr="00645466">
        <w:rPr>
          <w:rFonts w:ascii="Arial" w:hAnsi="Arial" w:cs="Arial"/>
          <w:sz w:val="20"/>
          <w:szCs w:val="20"/>
        </w:rPr>
        <w:t xml:space="preserve"> as TALENs can be used to induce knockouts, knock-ins, and targeted gene replacements.</w:t>
      </w:r>
    </w:p>
    <w:p w14:paraId="03ADEA44" w14:textId="61562F0A" w:rsidR="00950EF1" w:rsidRPr="00645466" w:rsidRDefault="00950EF1" w:rsidP="00950EF1">
      <w:pPr>
        <w:pStyle w:val="NormalWeb"/>
        <w:jc w:val="both"/>
        <w:rPr>
          <w:rFonts w:ascii="Arial" w:hAnsi="Arial" w:cs="Arial"/>
          <w:sz w:val="20"/>
          <w:szCs w:val="20"/>
        </w:rPr>
      </w:pPr>
      <w:r w:rsidRPr="00645466">
        <w:rPr>
          <w:rFonts w:ascii="Arial" w:hAnsi="Arial" w:cs="Arial"/>
          <w:sz w:val="20"/>
          <w:szCs w:val="20"/>
        </w:rPr>
        <w:t xml:space="preserve">Applications of TALENs in plant biofortification have included </w:t>
      </w:r>
      <w:r w:rsidRPr="00645466">
        <w:rPr>
          <w:rStyle w:val="Strong"/>
          <w:rFonts w:ascii="Arial" w:hAnsi="Arial" w:cs="Arial"/>
          <w:b w:val="0"/>
          <w:sz w:val="20"/>
          <w:szCs w:val="20"/>
        </w:rPr>
        <w:t>modification of key genes controlling micronutrient transport and accumulation</w:t>
      </w:r>
      <w:r w:rsidRPr="00645466">
        <w:rPr>
          <w:rFonts w:ascii="Arial" w:hAnsi="Arial" w:cs="Arial"/>
          <w:sz w:val="20"/>
          <w:szCs w:val="20"/>
        </w:rPr>
        <w:t xml:space="preserve">. For instance, TALENs have been explored to disrupt </w:t>
      </w:r>
      <w:r w:rsidRPr="00645466">
        <w:rPr>
          <w:rStyle w:val="Strong"/>
          <w:rFonts w:ascii="Arial" w:hAnsi="Arial" w:cs="Arial"/>
          <w:b w:val="0"/>
          <w:sz w:val="20"/>
          <w:szCs w:val="20"/>
        </w:rPr>
        <w:t>phytic acid biosynthesis genes</w:t>
      </w:r>
      <w:r w:rsidRPr="00645466">
        <w:rPr>
          <w:rFonts w:ascii="Arial" w:hAnsi="Arial" w:cs="Arial"/>
          <w:sz w:val="20"/>
          <w:szCs w:val="20"/>
        </w:rPr>
        <w:t xml:space="preserve">, thereby improving bioavailability of iron and zinc in cereals. They have also been used in creating </w:t>
      </w:r>
      <w:r w:rsidRPr="00645466">
        <w:rPr>
          <w:rStyle w:val="Strong"/>
          <w:rFonts w:ascii="Arial" w:hAnsi="Arial" w:cs="Arial"/>
          <w:b w:val="0"/>
          <w:sz w:val="20"/>
          <w:szCs w:val="20"/>
        </w:rPr>
        <w:t>disease-resistant cultivars</w:t>
      </w:r>
      <w:r w:rsidRPr="00645466">
        <w:rPr>
          <w:rFonts w:ascii="Arial" w:hAnsi="Arial" w:cs="Arial"/>
          <w:sz w:val="20"/>
          <w:szCs w:val="20"/>
        </w:rPr>
        <w:t xml:space="preserve">, indirectly supporting yield stability required for biofortification initiatives. However, TALENs are still relatively </w:t>
      </w:r>
      <w:r w:rsidRPr="00645466">
        <w:rPr>
          <w:rStyle w:val="Strong"/>
          <w:rFonts w:ascii="Arial" w:hAnsi="Arial" w:cs="Arial"/>
          <w:b w:val="0"/>
          <w:sz w:val="20"/>
          <w:szCs w:val="20"/>
        </w:rPr>
        <w:t>large proteins</w:t>
      </w:r>
      <w:r w:rsidRPr="00645466">
        <w:rPr>
          <w:rFonts w:ascii="Arial" w:hAnsi="Arial" w:cs="Arial"/>
          <w:sz w:val="20"/>
          <w:szCs w:val="20"/>
        </w:rPr>
        <w:t xml:space="preserve">, making delivery into plant cells—particularly via Agrobacterium or viral vectors—technically challenging. Moreover, while more accessible than ZFNs, TALENs remain </w:t>
      </w:r>
      <w:proofErr w:type="spellStart"/>
      <w:r w:rsidRPr="00645466">
        <w:rPr>
          <w:rFonts w:ascii="Arial" w:hAnsi="Arial" w:cs="Arial"/>
          <w:sz w:val="20"/>
          <w:szCs w:val="20"/>
        </w:rPr>
        <w:t>labor-intensive</w:t>
      </w:r>
      <w:proofErr w:type="spellEnd"/>
      <w:r w:rsidRPr="00645466">
        <w:rPr>
          <w:rFonts w:ascii="Arial" w:hAnsi="Arial" w:cs="Arial"/>
          <w:sz w:val="20"/>
          <w:szCs w:val="20"/>
        </w:rPr>
        <w:t xml:space="preserve"> compared to CRISPR systems.</w:t>
      </w:r>
    </w:p>
    <w:p w14:paraId="4200F085" w14:textId="77777777" w:rsidR="00950EF1" w:rsidRPr="00645466" w:rsidRDefault="00950EF1" w:rsidP="00950EF1">
      <w:pPr>
        <w:pStyle w:val="Heading3"/>
        <w:jc w:val="both"/>
        <w:rPr>
          <w:rFonts w:ascii="Arial" w:hAnsi="Arial" w:cs="Arial"/>
          <w:sz w:val="20"/>
          <w:szCs w:val="20"/>
        </w:rPr>
      </w:pPr>
      <w:r w:rsidRPr="00645466">
        <w:rPr>
          <w:rFonts w:ascii="Arial" w:hAnsi="Arial" w:cs="Arial"/>
          <w:sz w:val="20"/>
          <w:szCs w:val="20"/>
        </w:rPr>
        <w:t>3.3 CRISPR/Cas9: The Breakthrough Tool</w:t>
      </w:r>
    </w:p>
    <w:p w14:paraId="66C051E7" w14:textId="05679111" w:rsidR="00950EF1" w:rsidRPr="00645466" w:rsidRDefault="00950EF1" w:rsidP="00950EF1">
      <w:pPr>
        <w:pStyle w:val="NormalWeb"/>
        <w:jc w:val="both"/>
        <w:rPr>
          <w:rFonts w:ascii="Arial" w:hAnsi="Arial" w:cs="Arial"/>
          <w:sz w:val="20"/>
          <w:szCs w:val="20"/>
        </w:rPr>
      </w:pPr>
      <w:r w:rsidRPr="00645466">
        <w:rPr>
          <w:rFonts w:ascii="Arial" w:hAnsi="Arial" w:cs="Arial"/>
          <w:sz w:val="20"/>
          <w:szCs w:val="20"/>
        </w:rPr>
        <w:t xml:space="preserve">The </w:t>
      </w:r>
      <w:r w:rsidRPr="00645466">
        <w:rPr>
          <w:rStyle w:val="Strong"/>
          <w:rFonts w:ascii="Arial" w:hAnsi="Arial" w:cs="Arial"/>
          <w:b w:val="0"/>
          <w:sz w:val="20"/>
          <w:szCs w:val="20"/>
        </w:rPr>
        <w:t>CRISPR/Cas9 system</w:t>
      </w:r>
      <w:r w:rsidRPr="00645466">
        <w:rPr>
          <w:rFonts w:ascii="Arial" w:hAnsi="Arial" w:cs="Arial"/>
          <w:sz w:val="20"/>
          <w:szCs w:val="20"/>
        </w:rPr>
        <w:t xml:space="preserve"> has revolutionized genome engineering because of its </w:t>
      </w:r>
      <w:r w:rsidRPr="00645466">
        <w:rPr>
          <w:rStyle w:val="Strong"/>
          <w:rFonts w:ascii="Arial" w:hAnsi="Arial" w:cs="Arial"/>
          <w:b w:val="0"/>
          <w:sz w:val="20"/>
          <w:szCs w:val="20"/>
        </w:rPr>
        <w:t>simplicity, efficiency, and adaptability</w:t>
      </w:r>
      <w:r w:rsidRPr="00645466">
        <w:rPr>
          <w:rFonts w:ascii="Arial" w:hAnsi="Arial" w:cs="Arial"/>
          <w:sz w:val="20"/>
          <w:szCs w:val="20"/>
        </w:rPr>
        <w:t xml:space="preserve">. Originally discovered as part of the adaptive immune system in bacteria, CRISPR functions through a programmable RNA-guided nuclease </w:t>
      </w:r>
      <w:r w:rsidRPr="00243FA3">
        <w:rPr>
          <w:rFonts w:ascii="Arial" w:hAnsi="Arial" w:cs="Arial"/>
          <w:sz w:val="20"/>
          <w:szCs w:val="20"/>
          <w:highlight w:val="yellow"/>
        </w:rPr>
        <w:t>mechanism (</w:t>
      </w:r>
      <w:proofErr w:type="spellStart"/>
      <w:r w:rsidRPr="00243FA3">
        <w:rPr>
          <w:rFonts w:ascii="Arial" w:hAnsi="Arial" w:cs="Arial"/>
          <w:sz w:val="20"/>
          <w:szCs w:val="20"/>
          <w:highlight w:val="yellow"/>
        </w:rPr>
        <w:t>Doudna</w:t>
      </w:r>
      <w:proofErr w:type="spellEnd"/>
      <w:r w:rsidRPr="00243FA3">
        <w:rPr>
          <w:rFonts w:ascii="Arial" w:hAnsi="Arial" w:cs="Arial"/>
          <w:sz w:val="20"/>
          <w:szCs w:val="20"/>
          <w:highlight w:val="yellow"/>
        </w:rPr>
        <w:t xml:space="preserve"> and Charpentier, 2014).</w:t>
      </w:r>
      <w:r w:rsidR="00243FA3">
        <w:rPr>
          <w:rFonts w:ascii="Arial" w:hAnsi="Arial" w:cs="Arial"/>
          <w:sz w:val="20"/>
          <w:szCs w:val="20"/>
          <w:highlight w:val="yellow"/>
        </w:rPr>
        <w:t xml:space="preserve"> </w:t>
      </w:r>
      <w:r w:rsidRPr="00645466">
        <w:rPr>
          <w:rFonts w:ascii="Arial" w:hAnsi="Arial" w:cs="Arial"/>
          <w:sz w:val="20"/>
          <w:szCs w:val="20"/>
        </w:rPr>
        <w:t xml:space="preserve">In plants, the system works by designing a </w:t>
      </w:r>
      <w:r w:rsidRPr="00645466">
        <w:rPr>
          <w:rStyle w:val="Strong"/>
          <w:rFonts w:ascii="Arial" w:hAnsi="Arial" w:cs="Arial"/>
          <w:b w:val="0"/>
          <w:sz w:val="20"/>
          <w:szCs w:val="20"/>
        </w:rPr>
        <w:t>single-guide RNA (sgRNA)</w:t>
      </w:r>
      <w:r w:rsidRPr="00645466">
        <w:rPr>
          <w:rFonts w:ascii="Arial" w:hAnsi="Arial" w:cs="Arial"/>
          <w:b/>
          <w:sz w:val="20"/>
          <w:szCs w:val="20"/>
        </w:rPr>
        <w:t xml:space="preserve"> </w:t>
      </w:r>
      <w:r w:rsidRPr="00645466">
        <w:rPr>
          <w:rFonts w:ascii="Arial" w:hAnsi="Arial" w:cs="Arial"/>
          <w:sz w:val="20"/>
          <w:szCs w:val="20"/>
        </w:rPr>
        <w:t xml:space="preserve">complementary to the target DNA sequence. This sgRNA directs the </w:t>
      </w:r>
      <w:r w:rsidRPr="00645466">
        <w:rPr>
          <w:rStyle w:val="Strong"/>
          <w:rFonts w:ascii="Arial" w:hAnsi="Arial" w:cs="Arial"/>
          <w:b w:val="0"/>
          <w:sz w:val="20"/>
          <w:szCs w:val="20"/>
        </w:rPr>
        <w:t>Cas9 endonuclease</w:t>
      </w:r>
      <w:r w:rsidRPr="00645466">
        <w:rPr>
          <w:rFonts w:ascii="Arial" w:hAnsi="Arial" w:cs="Arial"/>
          <w:sz w:val="20"/>
          <w:szCs w:val="20"/>
        </w:rPr>
        <w:t xml:space="preserve"> to the target, where its two nuclease domains (</w:t>
      </w:r>
      <w:proofErr w:type="spellStart"/>
      <w:r w:rsidRPr="00645466">
        <w:rPr>
          <w:rFonts w:ascii="Arial" w:hAnsi="Arial" w:cs="Arial"/>
          <w:sz w:val="20"/>
          <w:szCs w:val="20"/>
        </w:rPr>
        <w:t>RuvC</w:t>
      </w:r>
      <w:proofErr w:type="spellEnd"/>
      <w:r w:rsidRPr="00645466">
        <w:rPr>
          <w:rFonts w:ascii="Arial" w:hAnsi="Arial" w:cs="Arial"/>
          <w:sz w:val="20"/>
          <w:szCs w:val="20"/>
        </w:rPr>
        <w:t xml:space="preserve"> and HNH) introduce a site-specific DSB (Liu et al., 2019). Recognition is PAM-dependent, typically requiring an NGG motif adjacent to the target sequence.</w:t>
      </w:r>
    </w:p>
    <w:p w14:paraId="60E55300" w14:textId="193913E2" w:rsidR="00950EF1" w:rsidRPr="00645466" w:rsidRDefault="00950EF1" w:rsidP="00950EF1">
      <w:pPr>
        <w:pStyle w:val="NormalWeb"/>
        <w:jc w:val="both"/>
        <w:rPr>
          <w:rFonts w:ascii="Arial" w:hAnsi="Arial" w:cs="Arial"/>
          <w:sz w:val="20"/>
          <w:szCs w:val="20"/>
        </w:rPr>
      </w:pPr>
      <w:r w:rsidRPr="00645466">
        <w:rPr>
          <w:rFonts w:ascii="Arial" w:hAnsi="Arial" w:cs="Arial"/>
          <w:sz w:val="20"/>
          <w:szCs w:val="20"/>
        </w:rPr>
        <w:t xml:space="preserve">Repair occurs via: </w:t>
      </w:r>
      <w:r w:rsidRPr="00645466">
        <w:rPr>
          <w:rStyle w:val="Strong"/>
          <w:rFonts w:ascii="Arial" w:hAnsi="Arial" w:cs="Arial"/>
          <w:b w:val="0"/>
          <w:sz w:val="20"/>
          <w:szCs w:val="20"/>
        </w:rPr>
        <w:t>NHEJ</w:t>
      </w:r>
      <w:r w:rsidRPr="00645466">
        <w:rPr>
          <w:rFonts w:ascii="Arial" w:hAnsi="Arial" w:cs="Arial"/>
          <w:b/>
          <w:sz w:val="20"/>
          <w:szCs w:val="20"/>
        </w:rPr>
        <w:t xml:space="preserve">, </w:t>
      </w:r>
      <w:r w:rsidRPr="00645466">
        <w:rPr>
          <w:rFonts w:ascii="Arial" w:hAnsi="Arial" w:cs="Arial"/>
          <w:sz w:val="20"/>
          <w:szCs w:val="20"/>
        </w:rPr>
        <w:t xml:space="preserve">generating indels that knock out genes. </w:t>
      </w:r>
      <w:r w:rsidRPr="00645466">
        <w:rPr>
          <w:rStyle w:val="Strong"/>
          <w:rFonts w:ascii="Arial" w:hAnsi="Arial" w:cs="Arial"/>
          <w:b w:val="0"/>
          <w:sz w:val="20"/>
          <w:szCs w:val="20"/>
        </w:rPr>
        <w:t>HDR</w:t>
      </w:r>
      <w:r w:rsidRPr="00645466">
        <w:rPr>
          <w:rFonts w:ascii="Arial" w:hAnsi="Arial" w:cs="Arial"/>
          <w:sz w:val="20"/>
          <w:szCs w:val="20"/>
        </w:rPr>
        <w:t xml:space="preserve">, allowing precise gene insertion or replacement when a donor template is provided. Key advantages include: </w:t>
      </w:r>
      <w:r w:rsidRPr="00645466">
        <w:rPr>
          <w:rStyle w:val="Strong"/>
          <w:rFonts w:ascii="Arial" w:hAnsi="Arial" w:cs="Arial"/>
          <w:b w:val="0"/>
          <w:sz w:val="20"/>
          <w:szCs w:val="20"/>
        </w:rPr>
        <w:t>Simplicity</w:t>
      </w:r>
      <w:r w:rsidRPr="00645466">
        <w:rPr>
          <w:rFonts w:ascii="Arial" w:hAnsi="Arial" w:cs="Arial"/>
          <w:sz w:val="20"/>
          <w:szCs w:val="20"/>
        </w:rPr>
        <w:t xml:space="preserve">: designing a new sgRNA is far easier and cheaper than engineering new ZFNs or TALENs. </w:t>
      </w:r>
      <w:r w:rsidRPr="00645466">
        <w:rPr>
          <w:rStyle w:val="Strong"/>
          <w:rFonts w:ascii="Arial" w:hAnsi="Arial" w:cs="Arial"/>
          <w:b w:val="0"/>
          <w:sz w:val="20"/>
          <w:szCs w:val="20"/>
        </w:rPr>
        <w:t>Multiplexing</w:t>
      </w:r>
      <w:r w:rsidRPr="00645466">
        <w:rPr>
          <w:rFonts w:ascii="Arial" w:hAnsi="Arial" w:cs="Arial"/>
          <w:sz w:val="20"/>
          <w:szCs w:val="20"/>
        </w:rPr>
        <w:t xml:space="preserve">: several sgRNAs can be expressed simultaneously to edit multiple genes at once. </w:t>
      </w:r>
      <w:r w:rsidRPr="00645466">
        <w:rPr>
          <w:rStyle w:val="Strong"/>
          <w:rFonts w:ascii="Arial" w:hAnsi="Arial" w:cs="Arial"/>
          <w:b w:val="0"/>
          <w:sz w:val="20"/>
          <w:szCs w:val="20"/>
        </w:rPr>
        <w:t>Versatility</w:t>
      </w:r>
      <w:r w:rsidRPr="00645466">
        <w:rPr>
          <w:rFonts w:ascii="Arial" w:hAnsi="Arial" w:cs="Arial"/>
          <w:sz w:val="20"/>
          <w:szCs w:val="20"/>
        </w:rPr>
        <w:t>: applicable for knockouts, knock-ins, base editing, and even transcriptional regulation.</w:t>
      </w:r>
      <w:r w:rsidR="00243FA3">
        <w:rPr>
          <w:rFonts w:ascii="Arial" w:hAnsi="Arial" w:cs="Arial"/>
          <w:sz w:val="20"/>
          <w:szCs w:val="20"/>
        </w:rPr>
        <w:t xml:space="preserve"> </w:t>
      </w:r>
      <w:r w:rsidRPr="00645466">
        <w:rPr>
          <w:rFonts w:ascii="Arial" w:hAnsi="Arial" w:cs="Arial"/>
          <w:sz w:val="20"/>
          <w:szCs w:val="20"/>
        </w:rPr>
        <w:t xml:space="preserve">The CRISPR/Cas9 system has been rapidly adopted for </w:t>
      </w:r>
      <w:r w:rsidRPr="00645466">
        <w:rPr>
          <w:rStyle w:val="Strong"/>
          <w:rFonts w:ascii="Arial" w:hAnsi="Arial" w:cs="Arial"/>
          <w:b w:val="0"/>
          <w:sz w:val="20"/>
          <w:szCs w:val="20"/>
        </w:rPr>
        <w:t>crop biofortification</w:t>
      </w:r>
      <w:r w:rsidRPr="00645466">
        <w:rPr>
          <w:rFonts w:ascii="Arial" w:hAnsi="Arial" w:cs="Arial"/>
          <w:sz w:val="20"/>
          <w:szCs w:val="20"/>
        </w:rPr>
        <w:t xml:space="preserve">. Examples include: Targeting </w:t>
      </w:r>
      <w:r w:rsidRPr="00645466">
        <w:rPr>
          <w:rStyle w:val="Strong"/>
          <w:rFonts w:ascii="Arial" w:hAnsi="Arial" w:cs="Arial"/>
          <w:b w:val="0"/>
          <w:sz w:val="20"/>
          <w:szCs w:val="20"/>
        </w:rPr>
        <w:t>negative regulators of nutrient uptake</w:t>
      </w:r>
      <w:r w:rsidRPr="00645466">
        <w:rPr>
          <w:rFonts w:ascii="Arial" w:hAnsi="Arial" w:cs="Arial"/>
          <w:sz w:val="20"/>
          <w:szCs w:val="20"/>
        </w:rPr>
        <w:t xml:space="preserve"> to enhance zinc or iron accumulation. Editing </w:t>
      </w:r>
      <w:r w:rsidRPr="00645466">
        <w:rPr>
          <w:rStyle w:val="Strong"/>
          <w:rFonts w:ascii="Arial" w:hAnsi="Arial" w:cs="Arial"/>
          <w:b w:val="0"/>
          <w:sz w:val="20"/>
          <w:szCs w:val="20"/>
        </w:rPr>
        <w:t>carotenoid biosynthesis genes</w:t>
      </w:r>
      <w:r w:rsidRPr="00645466">
        <w:rPr>
          <w:rFonts w:ascii="Arial" w:hAnsi="Arial" w:cs="Arial"/>
          <w:sz w:val="20"/>
          <w:szCs w:val="20"/>
        </w:rPr>
        <w:t xml:space="preserve"> to elevate provitamin A content, complementing transgenic successes like Golden Rice. Engineering </w:t>
      </w:r>
      <w:r w:rsidRPr="00645466">
        <w:rPr>
          <w:rStyle w:val="Strong"/>
          <w:rFonts w:ascii="Arial" w:hAnsi="Arial" w:cs="Arial"/>
          <w:b w:val="0"/>
          <w:sz w:val="20"/>
          <w:szCs w:val="20"/>
        </w:rPr>
        <w:t>low-phytate crops</w:t>
      </w:r>
      <w:r w:rsidRPr="00645466">
        <w:rPr>
          <w:rFonts w:ascii="Arial" w:hAnsi="Arial" w:cs="Arial"/>
          <w:sz w:val="20"/>
          <w:szCs w:val="20"/>
        </w:rPr>
        <w:t xml:space="preserve"> for improved bioavailability of iron and zinc. Because of its relatively low cost, CRISPR/Cas9 is now the most </w:t>
      </w:r>
      <w:r w:rsidRPr="00645466">
        <w:rPr>
          <w:rStyle w:val="Strong"/>
          <w:rFonts w:ascii="Arial" w:hAnsi="Arial" w:cs="Arial"/>
          <w:b w:val="0"/>
          <w:sz w:val="20"/>
          <w:szCs w:val="20"/>
        </w:rPr>
        <w:t>widely used genome editing tool in plant biotechnology</w:t>
      </w:r>
      <w:r w:rsidRPr="00645466">
        <w:rPr>
          <w:rFonts w:ascii="Arial" w:hAnsi="Arial" w:cs="Arial"/>
          <w:sz w:val="20"/>
          <w:szCs w:val="20"/>
        </w:rPr>
        <w:t>, and its applications in biofortification are expanding rapidly (Santra, 2021).</w:t>
      </w:r>
    </w:p>
    <w:p w14:paraId="58AE0482" w14:textId="77777777" w:rsidR="00950EF1" w:rsidRPr="00645466" w:rsidRDefault="00950EF1" w:rsidP="00950EF1">
      <w:pPr>
        <w:pStyle w:val="Heading3"/>
        <w:jc w:val="both"/>
        <w:rPr>
          <w:rFonts w:ascii="Arial" w:hAnsi="Arial" w:cs="Arial"/>
          <w:sz w:val="20"/>
          <w:szCs w:val="20"/>
        </w:rPr>
      </w:pPr>
      <w:r w:rsidRPr="00645466">
        <w:rPr>
          <w:rFonts w:ascii="Arial" w:hAnsi="Arial" w:cs="Arial"/>
          <w:sz w:val="20"/>
          <w:szCs w:val="20"/>
        </w:rPr>
        <w:t>3.4 Comparative Overview of Genome Editing Tools</w:t>
      </w:r>
    </w:p>
    <w:p w14:paraId="26EFE371" w14:textId="77777777" w:rsidR="00950EF1" w:rsidRPr="00645466" w:rsidRDefault="00950EF1" w:rsidP="00950EF1">
      <w:pPr>
        <w:pStyle w:val="NormalWeb"/>
        <w:jc w:val="both"/>
        <w:rPr>
          <w:rFonts w:ascii="Arial" w:hAnsi="Arial" w:cs="Arial"/>
          <w:sz w:val="20"/>
          <w:szCs w:val="20"/>
        </w:rPr>
      </w:pPr>
      <w:r w:rsidRPr="00645466">
        <w:rPr>
          <w:rFonts w:ascii="Arial" w:hAnsi="Arial" w:cs="Arial"/>
          <w:sz w:val="20"/>
          <w:szCs w:val="20"/>
        </w:rPr>
        <w:t>Table 2 provides a comparative summary of ZFNs, TALENs, and CRISPR/Cas9, emphasizing their mechanisms, ease of use, and applicability in plant biofortification.</w:t>
      </w:r>
    </w:p>
    <w:p w14:paraId="690B91BC" w14:textId="433C341A" w:rsidR="00950EF1" w:rsidRPr="00645466" w:rsidRDefault="00950EF1" w:rsidP="00950EF1">
      <w:pPr>
        <w:pStyle w:val="Heading3"/>
        <w:jc w:val="both"/>
        <w:rPr>
          <w:rFonts w:ascii="Arial" w:hAnsi="Arial" w:cs="Arial"/>
          <w:sz w:val="20"/>
          <w:szCs w:val="20"/>
        </w:rPr>
      </w:pPr>
      <w:r w:rsidRPr="00645466">
        <w:rPr>
          <w:rFonts w:ascii="Arial" w:hAnsi="Arial" w:cs="Arial"/>
          <w:sz w:val="20"/>
          <w:szCs w:val="20"/>
        </w:rPr>
        <w:t>Table 2. Comparison of major genome editing tools for crop improvement and biofortification</w:t>
      </w:r>
    </w:p>
    <w:tbl>
      <w:tblPr>
        <w:tblStyle w:val="TableGrid"/>
        <w:tblW w:w="9489" w:type="dxa"/>
        <w:tblLook w:val="04A0" w:firstRow="1" w:lastRow="0" w:firstColumn="1" w:lastColumn="0" w:noHBand="0" w:noVBand="1"/>
      </w:tblPr>
      <w:tblGrid>
        <w:gridCol w:w="1585"/>
        <w:gridCol w:w="1562"/>
        <w:gridCol w:w="1552"/>
        <w:gridCol w:w="1585"/>
        <w:gridCol w:w="1549"/>
        <w:gridCol w:w="1656"/>
      </w:tblGrid>
      <w:tr w:rsidR="00645466" w:rsidRPr="00645466" w14:paraId="5B59B537" w14:textId="77777777" w:rsidTr="00950EF1">
        <w:trPr>
          <w:trHeight w:val="231"/>
        </w:trPr>
        <w:tc>
          <w:tcPr>
            <w:tcW w:w="1585" w:type="dxa"/>
            <w:vAlign w:val="center"/>
          </w:tcPr>
          <w:p w14:paraId="6CF27717" w14:textId="631E6CCA" w:rsidR="00950EF1" w:rsidRPr="00645466" w:rsidRDefault="00950EF1" w:rsidP="00950EF1">
            <w:pPr>
              <w:pStyle w:val="Heading3"/>
              <w:jc w:val="both"/>
              <w:outlineLvl w:val="2"/>
              <w:rPr>
                <w:rFonts w:ascii="Arial" w:hAnsi="Arial" w:cs="Arial"/>
                <w:sz w:val="20"/>
                <w:szCs w:val="20"/>
              </w:rPr>
            </w:pPr>
            <w:r w:rsidRPr="00645466">
              <w:rPr>
                <w:rFonts w:ascii="Arial" w:hAnsi="Arial" w:cs="Arial"/>
                <w:bCs w:val="0"/>
                <w:sz w:val="20"/>
                <w:szCs w:val="20"/>
              </w:rPr>
              <w:t>Tool</w:t>
            </w:r>
          </w:p>
        </w:tc>
        <w:tc>
          <w:tcPr>
            <w:tcW w:w="1562" w:type="dxa"/>
            <w:vAlign w:val="center"/>
          </w:tcPr>
          <w:p w14:paraId="2CCFAB16" w14:textId="214063EA" w:rsidR="00950EF1" w:rsidRPr="00645466" w:rsidRDefault="00950EF1" w:rsidP="00950EF1">
            <w:pPr>
              <w:pStyle w:val="Heading3"/>
              <w:jc w:val="both"/>
              <w:outlineLvl w:val="2"/>
              <w:rPr>
                <w:rFonts w:ascii="Arial" w:hAnsi="Arial" w:cs="Arial"/>
                <w:sz w:val="20"/>
                <w:szCs w:val="20"/>
              </w:rPr>
            </w:pPr>
            <w:r w:rsidRPr="00645466">
              <w:rPr>
                <w:rFonts w:ascii="Arial" w:hAnsi="Arial" w:cs="Arial"/>
                <w:bCs w:val="0"/>
                <w:sz w:val="20"/>
                <w:szCs w:val="20"/>
              </w:rPr>
              <w:t>DNA Recognition Mechanism</w:t>
            </w:r>
          </w:p>
        </w:tc>
        <w:tc>
          <w:tcPr>
            <w:tcW w:w="1552" w:type="dxa"/>
            <w:vAlign w:val="center"/>
          </w:tcPr>
          <w:p w14:paraId="35E33D0A" w14:textId="3E45DC61" w:rsidR="00950EF1" w:rsidRPr="00645466" w:rsidRDefault="00950EF1" w:rsidP="00950EF1">
            <w:pPr>
              <w:pStyle w:val="Heading3"/>
              <w:jc w:val="both"/>
              <w:outlineLvl w:val="2"/>
              <w:rPr>
                <w:rFonts w:ascii="Arial" w:hAnsi="Arial" w:cs="Arial"/>
                <w:sz w:val="20"/>
                <w:szCs w:val="20"/>
              </w:rPr>
            </w:pPr>
            <w:r w:rsidRPr="00645466">
              <w:rPr>
                <w:rFonts w:ascii="Arial" w:hAnsi="Arial" w:cs="Arial"/>
                <w:bCs w:val="0"/>
                <w:sz w:val="20"/>
                <w:szCs w:val="20"/>
              </w:rPr>
              <w:t>Editing Mechanism</w:t>
            </w:r>
          </w:p>
        </w:tc>
        <w:tc>
          <w:tcPr>
            <w:tcW w:w="1585" w:type="dxa"/>
            <w:vAlign w:val="center"/>
          </w:tcPr>
          <w:p w14:paraId="69A97E80" w14:textId="19243CF3" w:rsidR="00950EF1" w:rsidRPr="00645466" w:rsidRDefault="00950EF1" w:rsidP="00950EF1">
            <w:pPr>
              <w:pStyle w:val="Heading3"/>
              <w:jc w:val="both"/>
              <w:outlineLvl w:val="2"/>
              <w:rPr>
                <w:rFonts w:ascii="Arial" w:hAnsi="Arial" w:cs="Arial"/>
                <w:sz w:val="20"/>
                <w:szCs w:val="20"/>
              </w:rPr>
            </w:pPr>
            <w:r w:rsidRPr="00645466">
              <w:rPr>
                <w:rFonts w:ascii="Arial" w:hAnsi="Arial" w:cs="Arial"/>
                <w:bCs w:val="0"/>
                <w:sz w:val="20"/>
                <w:szCs w:val="20"/>
              </w:rPr>
              <w:t>Advantages</w:t>
            </w:r>
          </w:p>
        </w:tc>
        <w:tc>
          <w:tcPr>
            <w:tcW w:w="1549" w:type="dxa"/>
            <w:vAlign w:val="center"/>
          </w:tcPr>
          <w:p w14:paraId="2666D47C" w14:textId="1E42E33D" w:rsidR="00950EF1" w:rsidRPr="00645466" w:rsidRDefault="00950EF1" w:rsidP="00950EF1">
            <w:pPr>
              <w:pStyle w:val="Heading3"/>
              <w:jc w:val="both"/>
              <w:outlineLvl w:val="2"/>
              <w:rPr>
                <w:rFonts w:ascii="Arial" w:hAnsi="Arial" w:cs="Arial"/>
                <w:sz w:val="20"/>
                <w:szCs w:val="20"/>
              </w:rPr>
            </w:pPr>
            <w:r w:rsidRPr="00645466">
              <w:rPr>
                <w:rFonts w:ascii="Arial" w:hAnsi="Arial" w:cs="Arial"/>
                <w:bCs w:val="0"/>
                <w:sz w:val="20"/>
                <w:szCs w:val="20"/>
              </w:rPr>
              <w:t>Limitations</w:t>
            </w:r>
          </w:p>
        </w:tc>
        <w:tc>
          <w:tcPr>
            <w:tcW w:w="1656" w:type="dxa"/>
            <w:vAlign w:val="center"/>
          </w:tcPr>
          <w:p w14:paraId="51F266AC" w14:textId="07144E0A" w:rsidR="00950EF1" w:rsidRPr="00645466" w:rsidRDefault="00950EF1" w:rsidP="00950EF1">
            <w:pPr>
              <w:pStyle w:val="Heading3"/>
              <w:jc w:val="both"/>
              <w:outlineLvl w:val="2"/>
              <w:rPr>
                <w:rFonts w:ascii="Arial" w:hAnsi="Arial" w:cs="Arial"/>
                <w:sz w:val="20"/>
                <w:szCs w:val="20"/>
              </w:rPr>
            </w:pPr>
            <w:r w:rsidRPr="00645466">
              <w:rPr>
                <w:rFonts w:ascii="Arial" w:hAnsi="Arial" w:cs="Arial"/>
                <w:bCs w:val="0"/>
                <w:sz w:val="20"/>
                <w:szCs w:val="20"/>
              </w:rPr>
              <w:t>References</w:t>
            </w:r>
          </w:p>
        </w:tc>
      </w:tr>
      <w:tr w:rsidR="00645466" w:rsidRPr="00645466" w14:paraId="617FA607" w14:textId="77777777" w:rsidTr="00950EF1">
        <w:trPr>
          <w:trHeight w:val="465"/>
        </w:trPr>
        <w:tc>
          <w:tcPr>
            <w:tcW w:w="1585" w:type="dxa"/>
            <w:vAlign w:val="center"/>
          </w:tcPr>
          <w:p w14:paraId="1B89EBEE" w14:textId="310295EC" w:rsidR="00950EF1" w:rsidRPr="00645466" w:rsidRDefault="00950EF1" w:rsidP="00950EF1">
            <w:pPr>
              <w:pStyle w:val="Heading3"/>
              <w:jc w:val="both"/>
              <w:outlineLvl w:val="2"/>
              <w:rPr>
                <w:rFonts w:ascii="Arial" w:hAnsi="Arial" w:cs="Arial"/>
                <w:b w:val="0"/>
                <w:sz w:val="20"/>
                <w:szCs w:val="20"/>
              </w:rPr>
            </w:pPr>
            <w:r w:rsidRPr="00645466">
              <w:rPr>
                <w:rStyle w:val="Strong"/>
                <w:rFonts w:ascii="Arial" w:hAnsi="Arial" w:cs="Arial"/>
                <w:b/>
                <w:sz w:val="20"/>
                <w:szCs w:val="20"/>
              </w:rPr>
              <w:lastRenderedPageBreak/>
              <w:t>ZFNs</w:t>
            </w:r>
          </w:p>
        </w:tc>
        <w:tc>
          <w:tcPr>
            <w:tcW w:w="1562" w:type="dxa"/>
            <w:vAlign w:val="center"/>
          </w:tcPr>
          <w:p w14:paraId="152CC0FC" w14:textId="4B3E52BB"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Zinc finger domains recognize DNA triplets</w:t>
            </w:r>
          </w:p>
        </w:tc>
        <w:tc>
          <w:tcPr>
            <w:tcW w:w="1552" w:type="dxa"/>
            <w:vAlign w:val="center"/>
          </w:tcPr>
          <w:p w14:paraId="70F44DE0" w14:textId="30F89B2A"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FokI nuclease dimer induces DSBs</w:t>
            </w:r>
          </w:p>
        </w:tc>
        <w:tc>
          <w:tcPr>
            <w:tcW w:w="1585" w:type="dxa"/>
            <w:vAlign w:val="center"/>
          </w:tcPr>
          <w:p w14:paraId="675C6B68" w14:textId="4C655BD2"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First programmable tool; validated in plants</w:t>
            </w:r>
          </w:p>
        </w:tc>
        <w:tc>
          <w:tcPr>
            <w:tcW w:w="1549" w:type="dxa"/>
            <w:vAlign w:val="center"/>
          </w:tcPr>
          <w:p w14:paraId="5F91574F" w14:textId="67805EA7"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Complex design; costly; limited targeting; higher off-targets</w:t>
            </w:r>
          </w:p>
        </w:tc>
        <w:tc>
          <w:tcPr>
            <w:tcW w:w="1656" w:type="dxa"/>
            <w:vAlign w:val="center"/>
          </w:tcPr>
          <w:p w14:paraId="65CF6C6E" w14:textId="42BC24EE" w:rsidR="00950EF1" w:rsidRPr="00243FA3" w:rsidRDefault="00950EF1" w:rsidP="00950EF1">
            <w:pPr>
              <w:pStyle w:val="Heading3"/>
              <w:jc w:val="both"/>
              <w:outlineLvl w:val="2"/>
              <w:rPr>
                <w:rFonts w:ascii="Arial" w:hAnsi="Arial" w:cs="Arial"/>
                <w:b w:val="0"/>
                <w:sz w:val="20"/>
                <w:szCs w:val="20"/>
                <w:highlight w:val="yellow"/>
              </w:rPr>
            </w:pPr>
            <w:proofErr w:type="spellStart"/>
            <w:r w:rsidRPr="00243FA3">
              <w:rPr>
                <w:rFonts w:ascii="Arial" w:hAnsi="Arial" w:cs="Arial"/>
                <w:b w:val="0"/>
                <w:sz w:val="20"/>
                <w:szCs w:val="20"/>
                <w:highlight w:val="yellow"/>
              </w:rPr>
              <w:t>Shamshirgaran</w:t>
            </w:r>
            <w:proofErr w:type="spellEnd"/>
            <w:r w:rsidRPr="00243FA3">
              <w:rPr>
                <w:rFonts w:ascii="Arial" w:hAnsi="Arial" w:cs="Arial"/>
                <w:b w:val="0"/>
                <w:sz w:val="20"/>
                <w:szCs w:val="20"/>
                <w:highlight w:val="yellow"/>
              </w:rPr>
              <w:t xml:space="preserve"> et al., 2022; Savino et al., 2022</w:t>
            </w:r>
          </w:p>
        </w:tc>
      </w:tr>
      <w:tr w:rsidR="00645466" w:rsidRPr="00645466" w14:paraId="240E9ED5" w14:textId="77777777" w:rsidTr="00950EF1">
        <w:trPr>
          <w:trHeight w:val="462"/>
        </w:trPr>
        <w:tc>
          <w:tcPr>
            <w:tcW w:w="1585" w:type="dxa"/>
            <w:vAlign w:val="center"/>
          </w:tcPr>
          <w:p w14:paraId="79115439" w14:textId="46E18664" w:rsidR="00950EF1" w:rsidRPr="00645466" w:rsidRDefault="00950EF1" w:rsidP="00950EF1">
            <w:pPr>
              <w:pStyle w:val="Heading3"/>
              <w:jc w:val="both"/>
              <w:outlineLvl w:val="2"/>
              <w:rPr>
                <w:rFonts w:ascii="Arial" w:hAnsi="Arial" w:cs="Arial"/>
                <w:b w:val="0"/>
                <w:sz w:val="20"/>
                <w:szCs w:val="20"/>
              </w:rPr>
            </w:pPr>
            <w:r w:rsidRPr="00645466">
              <w:rPr>
                <w:rStyle w:val="Strong"/>
                <w:rFonts w:ascii="Arial" w:hAnsi="Arial" w:cs="Arial"/>
                <w:b/>
                <w:sz w:val="20"/>
                <w:szCs w:val="20"/>
              </w:rPr>
              <w:t>TALENs</w:t>
            </w:r>
          </w:p>
        </w:tc>
        <w:tc>
          <w:tcPr>
            <w:tcW w:w="1562" w:type="dxa"/>
            <w:vAlign w:val="center"/>
          </w:tcPr>
          <w:p w14:paraId="28D90E50" w14:textId="54ED928D"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TALE repeats recognize single nucleotides</w:t>
            </w:r>
          </w:p>
        </w:tc>
        <w:tc>
          <w:tcPr>
            <w:tcW w:w="1552" w:type="dxa"/>
            <w:vAlign w:val="center"/>
          </w:tcPr>
          <w:p w14:paraId="2A06D36D" w14:textId="391C1E77"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FokI nuclease dimer induces DSBs</w:t>
            </w:r>
          </w:p>
        </w:tc>
        <w:tc>
          <w:tcPr>
            <w:tcW w:w="1585" w:type="dxa"/>
            <w:vAlign w:val="center"/>
          </w:tcPr>
          <w:p w14:paraId="62E9D78F" w14:textId="06C97CA6"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Simple recognition code; high specificity; flexible</w:t>
            </w:r>
          </w:p>
        </w:tc>
        <w:tc>
          <w:tcPr>
            <w:tcW w:w="1549" w:type="dxa"/>
            <w:vAlign w:val="center"/>
          </w:tcPr>
          <w:p w14:paraId="3FFF766B" w14:textId="7ABF8F5E"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Labor-intensive; large protein size complicates delivery</w:t>
            </w:r>
          </w:p>
        </w:tc>
        <w:tc>
          <w:tcPr>
            <w:tcW w:w="1656" w:type="dxa"/>
            <w:vAlign w:val="center"/>
          </w:tcPr>
          <w:p w14:paraId="466ECF2C" w14:textId="21EC09A7" w:rsidR="00950EF1" w:rsidRPr="00243FA3" w:rsidRDefault="00950EF1" w:rsidP="00950EF1">
            <w:pPr>
              <w:pStyle w:val="Heading3"/>
              <w:jc w:val="both"/>
              <w:outlineLvl w:val="2"/>
              <w:rPr>
                <w:rFonts w:ascii="Arial" w:hAnsi="Arial" w:cs="Arial"/>
                <w:b w:val="0"/>
                <w:sz w:val="20"/>
                <w:szCs w:val="20"/>
                <w:highlight w:val="yellow"/>
              </w:rPr>
            </w:pPr>
            <w:proofErr w:type="spellStart"/>
            <w:r w:rsidRPr="00243FA3">
              <w:rPr>
                <w:rFonts w:ascii="Arial" w:hAnsi="Arial" w:cs="Arial"/>
                <w:b w:val="0"/>
                <w:sz w:val="20"/>
                <w:szCs w:val="20"/>
                <w:highlight w:val="yellow"/>
              </w:rPr>
              <w:t>Shamshirgaran</w:t>
            </w:r>
            <w:proofErr w:type="spellEnd"/>
            <w:r w:rsidRPr="00243FA3">
              <w:rPr>
                <w:rFonts w:ascii="Arial" w:hAnsi="Arial" w:cs="Arial"/>
                <w:b w:val="0"/>
                <w:sz w:val="20"/>
                <w:szCs w:val="20"/>
                <w:highlight w:val="yellow"/>
              </w:rPr>
              <w:t xml:space="preserve"> et al., 2022; Zhang et al., 2014</w:t>
            </w:r>
          </w:p>
        </w:tc>
      </w:tr>
      <w:tr w:rsidR="00645466" w:rsidRPr="00645466" w14:paraId="139AC5F2" w14:textId="77777777" w:rsidTr="00950EF1">
        <w:trPr>
          <w:trHeight w:val="465"/>
        </w:trPr>
        <w:tc>
          <w:tcPr>
            <w:tcW w:w="1585" w:type="dxa"/>
            <w:vAlign w:val="center"/>
          </w:tcPr>
          <w:p w14:paraId="5FF00EAB" w14:textId="773B12EC" w:rsidR="00950EF1" w:rsidRPr="00645466" w:rsidRDefault="00950EF1" w:rsidP="00950EF1">
            <w:pPr>
              <w:pStyle w:val="Heading3"/>
              <w:jc w:val="both"/>
              <w:outlineLvl w:val="2"/>
              <w:rPr>
                <w:rFonts w:ascii="Arial" w:hAnsi="Arial" w:cs="Arial"/>
                <w:b w:val="0"/>
                <w:sz w:val="20"/>
                <w:szCs w:val="20"/>
              </w:rPr>
            </w:pPr>
            <w:r w:rsidRPr="00645466">
              <w:rPr>
                <w:rStyle w:val="Strong"/>
                <w:rFonts w:ascii="Arial" w:hAnsi="Arial" w:cs="Arial"/>
                <w:b/>
                <w:sz w:val="20"/>
                <w:szCs w:val="20"/>
              </w:rPr>
              <w:t>CRISPR/Cas9</w:t>
            </w:r>
          </w:p>
        </w:tc>
        <w:tc>
          <w:tcPr>
            <w:tcW w:w="1562" w:type="dxa"/>
            <w:vAlign w:val="center"/>
          </w:tcPr>
          <w:p w14:paraId="176FA64B" w14:textId="3051DDF9"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sgRNA guides Cas9 to PAM-adjacent sequences</w:t>
            </w:r>
          </w:p>
        </w:tc>
        <w:tc>
          <w:tcPr>
            <w:tcW w:w="1552" w:type="dxa"/>
            <w:vAlign w:val="center"/>
          </w:tcPr>
          <w:p w14:paraId="314B3B80" w14:textId="4FBD6535"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 xml:space="preserve">Cas9 nuclease induces DSBs via </w:t>
            </w:r>
            <w:proofErr w:type="spellStart"/>
            <w:r w:rsidRPr="00645466">
              <w:rPr>
                <w:rFonts w:ascii="Arial" w:hAnsi="Arial" w:cs="Arial"/>
                <w:b w:val="0"/>
                <w:sz w:val="20"/>
                <w:szCs w:val="20"/>
              </w:rPr>
              <w:t>RuvC</w:t>
            </w:r>
            <w:proofErr w:type="spellEnd"/>
            <w:r w:rsidRPr="00645466">
              <w:rPr>
                <w:rFonts w:ascii="Arial" w:hAnsi="Arial" w:cs="Arial"/>
                <w:b w:val="0"/>
                <w:sz w:val="20"/>
                <w:szCs w:val="20"/>
              </w:rPr>
              <w:t xml:space="preserve"> &amp; HNH domains</w:t>
            </w:r>
          </w:p>
        </w:tc>
        <w:tc>
          <w:tcPr>
            <w:tcW w:w="1585" w:type="dxa"/>
            <w:vAlign w:val="center"/>
          </w:tcPr>
          <w:p w14:paraId="2E367671" w14:textId="2FE09499"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Easy to design; cost-effective; multiplex editing possible</w:t>
            </w:r>
          </w:p>
        </w:tc>
        <w:tc>
          <w:tcPr>
            <w:tcW w:w="1549" w:type="dxa"/>
            <w:vAlign w:val="center"/>
          </w:tcPr>
          <w:p w14:paraId="7A6A97D3" w14:textId="55B16C1A"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Requires PAM; potential off-target effects; regulatory debates</w:t>
            </w:r>
          </w:p>
        </w:tc>
        <w:tc>
          <w:tcPr>
            <w:tcW w:w="1656" w:type="dxa"/>
            <w:vAlign w:val="center"/>
          </w:tcPr>
          <w:p w14:paraId="664F847E" w14:textId="128CF5F8" w:rsidR="00950EF1" w:rsidRPr="00243FA3" w:rsidRDefault="00950EF1" w:rsidP="00950EF1">
            <w:pPr>
              <w:pStyle w:val="Heading3"/>
              <w:jc w:val="both"/>
              <w:outlineLvl w:val="2"/>
              <w:rPr>
                <w:rFonts w:ascii="Arial" w:hAnsi="Arial" w:cs="Arial"/>
                <w:b w:val="0"/>
                <w:sz w:val="20"/>
                <w:szCs w:val="20"/>
                <w:highlight w:val="yellow"/>
              </w:rPr>
            </w:pPr>
            <w:r w:rsidRPr="00243FA3">
              <w:rPr>
                <w:rFonts w:ascii="Arial" w:hAnsi="Arial" w:cs="Arial"/>
                <w:b w:val="0"/>
                <w:sz w:val="20"/>
                <w:szCs w:val="20"/>
                <w:highlight w:val="yellow"/>
              </w:rPr>
              <w:t>Doudna &amp; Charpentier, 2014; Liu et al., 2019; Santra, 2021</w:t>
            </w:r>
          </w:p>
        </w:tc>
      </w:tr>
    </w:tbl>
    <w:p w14:paraId="6A35B400" w14:textId="77777777" w:rsidR="00950EF1" w:rsidRPr="00645466" w:rsidRDefault="00950EF1" w:rsidP="00950EF1">
      <w:pPr>
        <w:pStyle w:val="Heading3"/>
        <w:jc w:val="both"/>
        <w:rPr>
          <w:rFonts w:ascii="Arial" w:hAnsi="Arial" w:cs="Arial"/>
          <w:sz w:val="20"/>
          <w:szCs w:val="20"/>
        </w:rPr>
      </w:pPr>
      <w:r w:rsidRPr="00645466">
        <w:rPr>
          <w:rFonts w:ascii="Arial" w:hAnsi="Arial" w:cs="Arial"/>
          <w:sz w:val="20"/>
          <w:szCs w:val="20"/>
        </w:rPr>
        <w:t>3.5 Implications for Biofortification</w:t>
      </w:r>
    </w:p>
    <w:p w14:paraId="29475D3C" w14:textId="77777777" w:rsidR="00950EF1" w:rsidRPr="00645466" w:rsidRDefault="00950EF1" w:rsidP="00950EF1">
      <w:pPr>
        <w:pStyle w:val="NormalWeb"/>
        <w:jc w:val="both"/>
        <w:rPr>
          <w:rFonts w:ascii="Arial" w:hAnsi="Arial" w:cs="Arial"/>
          <w:sz w:val="20"/>
          <w:szCs w:val="20"/>
        </w:rPr>
      </w:pPr>
      <w:r w:rsidRPr="00645466">
        <w:rPr>
          <w:rFonts w:ascii="Arial" w:hAnsi="Arial" w:cs="Arial"/>
          <w:sz w:val="20"/>
          <w:szCs w:val="20"/>
        </w:rPr>
        <w:t xml:space="preserve">The transition from ZFNs and TALENs to CRISPR/Cas9 underscores a broader trend in plant biotechnology: the quest for </w:t>
      </w:r>
      <w:r w:rsidRPr="00645466">
        <w:rPr>
          <w:rStyle w:val="Strong"/>
          <w:rFonts w:ascii="Arial" w:hAnsi="Arial" w:cs="Arial"/>
          <w:b w:val="0"/>
          <w:sz w:val="20"/>
          <w:szCs w:val="20"/>
        </w:rPr>
        <w:t>accessible, efficient, and precise tools</w:t>
      </w:r>
      <w:r w:rsidRPr="00645466">
        <w:rPr>
          <w:rFonts w:ascii="Arial" w:hAnsi="Arial" w:cs="Arial"/>
          <w:sz w:val="20"/>
          <w:szCs w:val="20"/>
        </w:rPr>
        <w:t xml:space="preserve"> that can be scaled globally. For biofortification, this has profound implications:</w:t>
      </w:r>
    </w:p>
    <w:p w14:paraId="31D09C97" w14:textId="77777777" w:rsidR="00950EF1" w:rsidRPr="00645466" w:rsidRDefault="00950EF1" w:rsidP="00950EF1">
      <w:pPr>
        <w:pStyle w:val="NormalWeb"/>
        <w:numPr>
          <w:ilvl w:val="0"/>
          <w:numId w:val="10"/>
        </w:numPr>
        <w:jc w:val="both"/>
        <w:rPr>
          <w:rFonts w:ascii="Arial" w:hAnsi="Arial" w:cs="Arial"/>
          <w:sz w:val="20"/>
          <w:szCs w:val="20"/>
        </w:rPr>
      </w:pPr>
      <w:r w:rsidRPr="00645466">
        <w:rPr>
          <w:rStyle w:val="Strong"/>
          <w:rFonts w:ascii="Arial" w:hAnsi="Arial" w:cs="Arial"/>
          <w:sz w:val="20"/>
          <w:szCs w:val="20"/>
        </w:rPr>
        <w:t>Nutritional Trait Improvement</w:t>
      </w:r>
      <w:r w:rsidRPr="00645466">
        <w:rPr>
          <w:rFonts w:ascii="Arial" w:hAnsi="Arial" w:cs="Arial"/>
          <w:sz w:val="20"/>
          <w:szCs w:val="20"/>
        </w:rPr>
        <w:t>: Editing genes regulating nutrient uptake, transport, or storage can significantly enhance iron, zinc, and provitamin A levels.</w:t>
      </w:r>
    </w:p>
    <w:p w14:paraId="2B1425DF" w14:textId="77777777" w:rsidR="00950EF1" w:rsidRPr="00645466" w:rsidRDefault="00950EF1" w:rsidP="00950EF1">
      <w:pPr>
        <w:pStyle w:val="NormalWeb"/>
        <w:numPr>
          <w:ilvl w:val="0"/>
          <w:numId w:val="10"/>
        </w:numPr>
        <w:jc w:val="both"/>
        <w:rPr>
          <w:rFonts w:ascii="Arial" w:hAnsi="Arial" w:cs="Arial"/>
          <w:sz w:val="20"/>
          <w:szCs w:val="20"/>
        </w:rPr>
      </w:pPr>
      <w:r w:rsidRPr="00645466">
        <w:rPr>
          <w:rStyle w:val="Strong"/>
          <w:rFonts w:ascii="Arial" w:hAnsi="Arial" w:cs="Arial"/>
          <w:sz w:val="20"/>
          <w:szCs w:val="20"/>
        </w:rPr>
        <w:t>Rapid Breeding Cycles</w:t>
      </w:r>
      <w:r w:rsidRPr="00645466">
        <w:rPr>
          <w:rFonts w:ascii="Arial" w:hAnsi="Arial" w:cs="Arial"/>
          <w:sz w:val="20"/>
          <w:szCs w:val="20"/>
        </w:rPr>
        <w:t>: Unlike conventional breeding, genome editing directly introduces desired modifications into elite cultivars, shortening breeding cycles.</w:t>
      </w:r>
    </w:p>
    <w:p w14:paraId="3EFDADC2" w14:textId="77777777" w:rsidR="00950EF1" w:rsidRPr="00645466" w:rsidRDefault="00950EF1" w:rsidP="00950EF1">
      <w:pPr>
        <w:pStyle w:val="NormalWeb"/>
        <w:numPr>
          <w:ilvl w:val="0"/>
          <w:numId w:val="10"/>
        </w:numPr>
        <w:jc w:val="both"/>
        <w:rPr>
          <w:rFonts w:ascii="Arial" w:hAnsi="Arial" w:cs="Arial"/>
          <w:sz w:val="20"/>
          <w:szCs w:val="20"/>
        </w:rPr>
      </w:pPr>
      <w:r w:rsidRPr="00645466">
        <w:rPr>
          <w:rStyle w:val="Strong"/>
          <w:rFonts w:ascii="Arial" w:hAnsi="Arial" w:cs="Arial"/>
          <w:sz w:val="20"/>
          <w:szCs w:val="20"/>
        </w:rPr>
        <w:t>Sustainability</w:t>
      </w:r>
      <w:r w:rsidRPr="00645466">
        <w:rPr>
          <w:rFonts w:ascii="Arial" w:hAnsi="Arial" w:cs="Arial"/>
          <w:sz w:val="20"/>
          <w:szCs w:val="20"/>
        </w:rPr>
        <w:t>: Genome-edited crops can provide long-lasting nutritional benefits without recurring input costs, making them ideal for resource-poor regions.</w:t>
      </w:r>
    </w:p>
    <w:p w14:paraId="24FFCBD6" w14:textId="13806B03" w:rsidR="00950EF1" w:rsidRPr="00645466" w:rsidRDefault="00950EF1" w:rsidP="00950EF1">
      <w:pPr>
        <w:pStyle w:val="NormalWeb"/>
        <w:numPr>
          <w:ilvl w:val="0"/>
          <w:numId w:val="10"/>
        </w:numPr>
        <w:jc w:val="both"/>
        <w:rPr>
          <w:rFonts w:ascii="Arial" w:hAnsi="Arial" w:cs="Arial"/>
          <w:sz w:val="20"/>
          <w:szCs w:val="20"/>
        </w:rPr>
      </w:pPr>
      <w:r w:rsidRPr="00645466">
        <w:rPr>
          <w:rStyle w:val="Strong"/>
          <w:rFonts w:ascii="Arial" w:hAnsi="Arial" w:cs="Arial"/>
          <w:sz w:val="20"/>
          <w:szCs w:val="20"/>
        </w:rPr>
        <w:t>Regulatory Considerations</w:t>
      </w:r>
      <w:r w:rsidRPr="00645466">
        <w:rPr>
          <w:rFonts w:ascii="Arial" w:hAnsi="Arial" w:cs="Arial"/>
          <w:sz w:val="20"/>
          <w:szCs w:val="20"/>
        </w:rPr>
        <w:t>: While transgenic biofortification (e.g., Golden Rice) has faced delays due to biosafety debates, genome editing especially when no foreign DNA is inserted—may be more widely accepted.</w:t>
      </w:r>
    </w:p>
    <w:p w14:paraId="675A245A" w14:textId="216D741A" w:rsidR="00AF6ABC" w:rsidRPr="00882C0D" w:rsidRDefault="00AF6ABC" w:rsidP="00AF6ABC">
      <w:pPr>
        <w:pStyle w:val="NormalWeb"/>
        <w:jc w:val="both"/>
        <w:rPr>
          <w:rStyle w:val="Strong"/>
          <w:rFonts w:ascii="Arial" w:hAnsi="Arial" w:cs="Arial"/>
          <w:sz w:val="20"/>
          <w:highlight w:val="green"/>
        </w:rPr>
      </w:pPr>
      <w:r w:rsidRPr="00882C0D">
        <w:rPr>
          <w:rStyle w:val="Strong"/>
          <w:rFonts w:ascii="Arial" w:hAnsi="Arial" w:cs="Arial"/>
          <w:sz w:val="20"/>
          <w:highlight w:val="green"/>
        </w:rPr>
        <w:t>3.6 Integrating microbial interventions with gene-level solutions</w:t>
      </w:r>
    </w:p>
    <w:p w14:paraId="38D86EE1" w14:textId="6477CB81" w:rsidR="00AF6ABC" w:rsidRPr="00882C0D" w:rsidRDefault="00AF6ABC" w:rsidP="00AF6ABC">
      <w:pPr>
        <w:pStyle w:val="NormalWeb"/>
        <w:jc w:val="both"/>
        <w:rPr>
          <w:rFonts w:ascii="Arial" w:hAnsi="Arial" w:cs="Arial"/>
          <w:sz w:val="20"/>
          <w:highlight w:val="green"/>
        </w:rPr>
      </w:pPr>
      <w:r w:rsidRPr="00882C0D">
        <w:rPr>
          <w:rFonts w:ascii="Arial" w:hAnsi="Arial" w:cs="Arial"/>
          <w:sz w:val="20"/>
          <w:highlight w:val="green"/>
        </w:rPr>
        <w:t xml:space="preserve">Microbial interventions notably arbuscular mycorrhizal fungi (AMF) and plant-growth promoting rhizobacteria (PGPR), including zinc-solubilizing and siderophore-producing strains enhance rhizosphere mobilization and root uptake of Fe and Zn, increase root surface area and transporter expression, and in multiple studies have raised grain micronutrient concentrations 1.2–2× relative to uninoculated controls. For example, AMF inoculation increased grain Zn and modulated root ZIP transporter expression in cereals, while PGPR consortia have produced measurable increases in grain Fe and Zn in wheat and other staples. </w:t>
      </w:r>
      <w:r w:rsidRPr="00882C0D">
        <w:rPr>
          <w:rFonts w:ascii="Arial" w:hAnsi="Arial" w:cs="Arial"/>
          <w:sz w:val="20"/>
          <w:szCs w:val="20"/>
          <w:highlight w:val="green"/>
        </w:rPr>
        <w:t>Microbial agents, mechanisms, typical fold-increase in grain Fe/Zn and candidate target genes for editing tabulated in Table 3.</w:t>
      </w:r>
    </w:p>
    <w:p w14:paraId="622279B7" w14:textId="0455971F" w:rsidR="00AF6ABC" w:rsidRPr="00882C0D" w:rsidRDefault="00AF6ABC" w:rsidP="00AF6ABC">
      <w:pPr>
        <w:pStyle w:val="NormalWeb"/>
        <w:ind w:firstLine="720"/>
        <w:jc w:val="both"/>
        <w:rPr>
          <w:rFonts w:ascii="Arial" w:hAnsi="Arial" w:cs="Arial"/>
          <w:sz w:val="20"/>
          <w:highlight w:val="green"/>
        </w:rPr>
      </w:pPr>
      <w:r w:rsidRPr="00882C0D">
        <w:rPr>
          <w:rFonts w:ascii="Arial" w:hAnsi="Arial" w:cs="Arial"/>
          <w:sz w:val="20"/>
          <w:highlight w:val="green"/>
        </w:rPr>
        <w:t>Genome editing (e.g., CRISPR/Cas) acts at the complementary often downstream level by precisely altering genes that regulate uptake, translocation, chelation, and storage (for instance, ZIP, YSL, NAS, ferritin and metal-homeostasis regulators). When edited to increase expression or alter transporter specificity, these genes can elevate whole-plant and grain micronutrient sinks, but their field performance depends on soil availability and rhizosphere processes. Integrating microbial approaches with targeted gene edits can therefore produce additive or synergistic gains: microbes increase bioavailable pools and induce transporter activity, while edits strengthen the plant’s capacity to capture, translocate, and store those elements. Several reviews and experimental reports explicitly advocate this integration as a practical pathway to scalable biofortification.</w:t>
      </w:r>
    </w:p>
    <w:p w14:paraId="5FA4425C" w14:textId="17925E16" w:rsidR="00AF6ABC" w:rsidRPr="00882C0D" w:rsidRDefault="00AF6ABC" w:rsidP="00AF6ABC">
      <w:pPr>
        <w:pStyle w:val="NormalWeb"/>
        <w:jc w:val="both"/>
        <w:rPr>
          <w:rFonts w:ascii="Arial" w:hAnsi="Arial" w:cs="Arial"/>
          <w:sz w:val="20"/>
          <w:highlight w:val="green"/>
        </w:rPr>
      </w:pPr>
      <w:r w:rsidRPr="00882C0D">
        <w:rPr>
          <w:rFonts w:ascii="Arial" w:hAnsi="Arial" w:cs="Arial"/>
          <w:sz w:val="20"/>
          <w:highlight w:val="green"/>
        </w:rPr>
        <w:t>Practical considerations include (</w:t>
      </w:r>
      <w:proofErr w:type="spellStart"/>
      <w:r w:rsidRPr="00882C0D">
        <w:rPr>
          <w:rFonts w:ascii="Arial" w:hAnsi="Arial" w:cs="Arial"/>
          <w:sz w:val="20"/>
          <w:highlight w:val="green"/>
        </w:rPr>
        <w:t>i</w:t>
      </w:r>
      <w:proofErr w:type="spellEnd"/>
      <w:r w:rsidRPr="00882C0D">
        <w:rPr>
          <w:rFonts w:ascii="Arial" w:hAnsi="Arial" w:cs="Arial"/>
          <w:sz w:val="20"/>
          <w:highlight w:val="green"/>
        </w:rPr>
        <w:t xml:space="preserve">) matching microbial inoculants to edited genotypes (compatibility and root exudate profiles), (ii) testing across soil types and P/Zn fertilizer regimes where microbe-mediated uptake varies, and (iii) measuring not just total grain Fe/Zn but bioavailability (phytate ratios, speciation). Early field and pot trials suggest combined strategies can reduce required fertilizer inputs while </w:t>
      </w:r>
      <w:r w:rsidRPr="00882C0D">
        <w:rPr>
          <w:rFonts w:ascii="Arial" w:hAnsi="Arial" w:cs="Arial"/>
          <w:sz w:val="20"/>
          <w:highlight w:val="green"/>
        </w:rPr>
        <w:lastRenderedPageBreak/>
        <w:t>improving micronutrient outcomes, but rigorous multi-environment trials and socio-economic analyses are required to validate benefits at scale.</w:t>
      </w:r>
    </w:p>
    <w:p w14:paraId="2A8A98DE" w14:textId="2D3E96AF" w:rsidR="00AF6ABC" w:rsidRPr="00882C0D" w:rsidRDefault="00AF6ABC" w:rsidP="00AF6ABC">
      <w:pPr>
        <w:spacing w:line="240" w:lineRule="auto"/>
        <w:jc w:val="center"/>
        <w:rPr>
          <w:rFonts w:ascii="Arial" w:hAnsi="Arial" w:cs="Arial"/>
          <w:b/>
          <w:sz w:val="20"/>
          <w:szCs w:val="20"/>
          <w:highlight w:val="green"/>
        </w:rPr>
      </w:pPr>
      <w:r w:rsidRPr="00882C0D">
        <w:rPr>
          <w:rFonts w:ascii="Arial" w:hAnsi="Arial" w:cs="Arial"/>
          <w:b/>
          <w:sz w:val="20"/>
          <w:szCs w:val="20"/>
          <w:highlight w:val="green"/>
        </w:rPr>
        <w:t>Table 3: Microbial agents, mechanisms, typical fold-increase in grain Fe/Zn and candidate target genes for editing</w:t>
      </w:r>
    </w:p>
    <w:tbl>
      <w:tblPr>
        <w:tblStyle w:val="TableGrid"/>
        <w:tblW w:w="0" w:type="auto"/>
        <w:tblLook w:val="04A0" w:firstRow="1" w:lastRow="0" w:firstColumn="1" w:lastColumn="0" w:noHBand="0" w:noVBand="1"/>
      </w:tblPr>
      <w:tblGrid>
        <w:gridCol w:w="2129"/>
        <w:gridCol w:w="2127"/>
        <w:gridCol w:w="2142"/>
        <w:gridCol w:w="2573"/>
      </w:tblGrid>
      <w:tr w:rsidR="00AF6ABC" w:rsidRPr="00882C0D" w14:paraId="64F43704" w14:textId="77777777" w:rsidTr="00AF6ABC">
        <w:trPr>
          <w:trHeight w:val="719"/>
        </w:trPr>
        <w:tc>
          <w:tcPr>
            <w:tcW w:w="2129" w:type="dxa"/>
            <w:vAlign w:val="center"/>
          </w:tcPr>
          <w:p w14:paraId="67D1B5B3" w14:textId="1DA5C478" w:rsidR="00AF6ABC" w:rsidRPr="00882C0D" w:rsidRDefault="00AF6ABC" w:rsidP="00AF6ABC">
            <w:pPr>
              <w:jc w:val="both"/>
              <w:rPr>
                <w:rFonts w:ascii="Arial" w:hAnsi="Arial" w:cs="Arial"/>
                <w:i/>
                <w:sz w:val="20"/>
                <w:szCs w:val="20"/>
                <w:highlight w:val="green"/>
              </w:rPr>
            </w:pPr>
            <w:r w:rsidRPr="00882C0D">
              <w:rPr>
                <w:rFonts w:ascii="Arial" w:hAnsi="Arial" w:cs="Arial"/>
                <w:b/>
                <w:bCs/>
                <w:sz w:val="20"/>
                <w:highlight w:val="green"/>
              </w:rPr>
              <w:t>Microbial agent</w:t>
            </w:r>
          </w:p>
        </w:tc>
        <w:tc>
          <w:tcPr>
            <w:tcW w:w="2127" w:type="dxa"/>
            <w:vAlign w:val="center"/>
          </w:tcPr>
          <w:p w14:paraId="7334701D" w14:textId="7B6EFEA4" w:rsidR="00AF6ABC" w:rsidRPr="00882C0D" w:rsidRDefault="00AF6ABC" w:rsidP="00AF6ABC">
            <w:pPr>
              <w:jc w:val="both"/>
              <w:rPr>
                <w:rFonts w:ascii="Arial" w:hAnsi="Arial" w:cs="Arial"/>
                <w:i/>
                <w:sz w:val="20"/>
                <w:szCs w:val="20"/>
                <w:highlight w:val="green"/>
              </w:rPr>
            </w:pPr>
            <w:r w:rsidRPr="00882C0D">
              <w:rPr>
                <w:rFonts w:ascii="Arial" w:hAnsi="Arial" w:cs="Arial"/>
                <w:b/>
                <w:bCs/>
                <w:sz w:val="20"/>
                <w:highlight w:val="green"/>
              </w:rPr>
              <w:t>Mechanism (how it boosts Fe/Zn)</w:t>
            </w:r>
          </w:p>
        </w:tc>
        <w:tc>
          <w:tcPr>
            <w:tcW w:w="2142" w:type="dxa"/>
            <w:vAlign w:val="center"/>
          </w:tcPr>
          <w:p w14:paraId="3DBDEB71" w14:textId="6C2BCB9E" w:rsidR="00AF6ABC" w:rsidRPr="00882C0D" w:rsidRDefault="00AF6ABC" w:rsidP="00AF6ABC">
            <w:pPr>
              <w:jc w:val="both"/>
              <w:rPr>
                <w:rFonts w:ascii="Arial" w:hAnsi="Arial" w:cs="Arial"/>
                <w:i/>
                <w:sz w:val="20"/>
                <w:szCs w:val="20"/>
                <w:highlight w:val="green"/>
              </w:rPr>
            </w:pPr>
            <w:r w:rsidRPr="00882C0D">
              <w:rPr>
                <w:rFonts w:ascii="Arial" w:hAnsi="Arial" w:cs="Arial"/>
                <w:b/>
                <w:bCs/>
                <w:sz w:val="20"/>
                <w:highlight w:val="green"/>
              </w:rPr>
              <w:t>Typical fold-increase in grain Fe/Zn (typical reported range)</w:t>
            </w:r>
          </w:p>
        </w:tc>
        <w:tc>
          <w:tcPr>
            <w:tcW w:w="2555" w:type="dxa"/>
            <w:vAlign w:val="center"/>
          </w:tcPr>
          <w:p w14:paraId="39FE1EE6" w14:textId="672F57EB" w:rsidR="00AF6ABC" w:rsidRPr="00882C0D" w:rsidRDefault="00AF6ABC" w:rsidP="00AF6ABC">
            <w:pPr>
              <w:jc w:val="both"/>
              <w:rPr>
                <w:rFonts w:ascii="Arial" w:hAnsi="Arial" w:cs="Arial"/>
                <w:i/>
                <w:sz w:val="20"/>
                <w:szCs w:val="20"/>
                <w:highlight w:val="green"/>
              </w:rPr>
            </w:pPr>
            <w:r w:rsidRPr="00882C0D">
              <w:rPr>
                <w:rFonts w:ascii="Arial" w:hAnsi="Arial" w:cs="Arial"/>
                <w:b/>
                <w:bCs/>
                <w:sz w:val="20"/>
                <w:highlight w:val="green"/>
              </w:rPr>
              <w:t>Candidate target genes for genome editing</w:t>
            </w:r>
          </w:p>
        </w:tc>
      </w:tr>
      <w:tr w:rsidR="00AF6ABC" w:rsidRPr="00882C0D" w14:paraId="0DC81B21" w14:textId="77777777" w:rsidTr="00AF6ABC">
        <w:trPr>
          <w:trHeight w:val="1619"/>
        </w:trPr>
        <w:tc>
          <w:tcPr>
            <w:tcW w:w="2129" w:type="dxa"/>
            <w:vAlign w:val="center"/>
          </w:tcPr>
          <w:p w14:paraId="07EF9003" w14:textId="1E4CC563" w:rsidR="00AF6ABC" w:rsidRPr="00882C0D" w:rsidRDefault="00AF6ABC" w:rsidP="00AF6ABC">
            <w:pPr>
              <w:jc w:val="both"/>
              <w:rPr>
                <w:rFonts w:ascii="Arial" w:hAnsi="Arial" w:cs="Arial"/>
                <w:i/>
                <w:sz w:val="20"/>
                <w:szCs w:val="20"/>
                <w:highlight w:val="green"/>
              </w:rPr>
            </w:pPr>
            <w:r w:rsidRPr="00882C0D">
              <w:rPr>
                <w:rStyle w:val="Strong"/>
                <w:rFonts w:ascii="Arial" w:hAnsi="Arial" w:cs="Arial"/>
                <w:sz w:val="20"/>
                <w:highlight w:val="green"/>
              </w:rPr>
              <w:t>Arbuscular mycorrhizal fungi (AMF)</w:t>
            </w:r>
          </w:p>
        </w:tc>
        <w:tc>
          <w:tcPr>
            <w:tcW w:w="2127" w:type="dxa"/>
            <w:vAlign w:val="center"/>
          </w:tcPr>
          <w:p w14:paraId="0C748ABA" w14:textId="023D39D7" w:rsidR="00AF6ABC" w:rsidRPr="00882C0D" w:rsidRDefault="00AF6ABC" w:rsidP="00AF6ABC">
            <w:pPr>
              <w:jc w:val="both"/>
              <w:rPr>
                <w:rFonts w:ascii="Arial" w:hAnsi="Arial" w:cs="Arial"/>
                <w:i/>
                <w:sz w:val="20"/>
                <w:szCs w:val="20"/>
                <w:highlight w:val="green"/>
              </w:rPr>
            </w:pPr>
            <w:r w:rsidRPr="00882C0D">
              <w:rPr>
                <w:rFonts w:ascii="Arial" w:hAnsi="Arial" w:cs="Arial"/>
                <w:sz w:val="20"/>
                <w:highlight w:val="green"/>
              </w:rPr>
              <w:t>Hyphal uptake &amp; transport (mycorrhizal pathway), increased root surface area, altered root transporter expression (e.g., ZIP induction), altered grain partitioning</w:t>
            </w:r>
          </w:p>
        </w:tc>
        <w:tc>
          <w:tcPr>
            <w:tcW w:w="2142" w:type="dxa"/>
            <w:vAlign w:val="center"/>
          </w:tcPr>
          <w:p w14:paraId="6DFAA78E" w14:textId="01E09C8A" w:rsidR="00AF6ABC" w:rsidRPr="00882C0D" w:rsidRDefault="00AF6ABC" w:rsidP="00AF6ABC">
            <w:pPr>
              <w:jc w:val="both"/>
              <w:rPr>
                <w:rFonts w:ascii="Arial" w:hAnsi="Arial" w:cs="Arial"/>
                <w:i/>
                <w:sz w:val="20"/>
                <w:szCs w:val="20"/>
                <w:highlight w:val="green"/>
              </w:rPr>
            </w:pPr>
            <w:r w:rsidRPr="00882C0D">
              <w:rPr>
                <w:rStyle w:val="Strong"/>
                <w:rFonts w:ascii="Arial" w:hAnsi="Arial" w:cs="Arial"/>
                <w:sz w:val="20"/>
                <w:highlight w:val="green"/>
              </w:rPr>
              <w:t>~1.1–2.0×</w:t>
            </w:r>
            <w:r w:rsidRPr="00882C0D">
              <w:rPr>
                <w:rFonts w:ascii="Arial" w:hAnsi="Arial" w:cs="Arial"/>
                <w:sz w:val="20"/>
                <w:highlight w:val="green"/>
              </w:rPr>
              <w:t xml:space="preserve"> (contribution to total above-ground Zn up to ~12–24% in some soils; greater effects at low soil Zn)</w:t>
            </w:r>
          </w:p>
        </w:tc>
        <w:tc>
          <w:tcPr>
            <w:tcW w:w="2555" w:type="dxa"/>
            <w:vAlign w:val="center"/>
          </w:tcPr>
          <w:p w14:paraId="43FAF64F" w14:textId="5E85AF33" w:rsidR="00AF6ABC" w:rsidRPr="00882C0D" w:rsidRDefault="00AF6ABC" w:rsidP="00AF6ABC">
            <w:pPr>
              <w:jc w:val="both"/>
              <w:rPr>
                <w:rFonts w:ascii="Arial" w:hAnsi="Arial" w:cs="Arial"/>
                <w:i/>
                <w:sz w:val="20"/>
                <w:szCs w:val="20"/>
                <w:highlight w:val="green"/>
              </w:rPr>
            </w:pPr>
            <w:r w:rsidRPr="00882C0D">
              <w:rPr>
                <w:rStyle w:val="Strong"/>
                <w:rFonts w:ascii="Arial" w:hAnsi="Arial" w:cs="Arial"/>
                <w:sz w:val="20"/>
                <w:highlight w:val="green"/>
              </w:rPr>
              <w:t>ZIP</w:t>
            </w:r>
            <w:r w:rsidRPr="00882C0D">
              <w:rPr>
                <w:rFonts w:ascii="Arial" w:hAnsi="Arial" w:cs="Arial"/>
                <w:sz w:val="20"/>
                <w:highlight w:val="green"/>
              </w:rPr>
              <w:t xml:space="preserve">, </w:t>
            </w:r>
            <w:r w:rsidRPr="00882C0D">
              <w:rPr>
                <w:rStyle w:val="Strong"/>
                <w:rFonts w:ascii="Arial" w:hAnsi="Arial" w:cs="Arial"/>
                <w:sz w:val="20"/>
                <w:highlight w:val="green"/>
              </w:rPr>
              <w:t>YSL</w:t>
            </w:r>
            <w:r w:rsidRPr="00882C0D">
              <w:rPr>
                <w:rFonts w:ascii="Arial" w:hAnsi="Arial" w:cs="Arial"/>
                <w:sz w:val="20"/>
                <w:highlight w:val="green"/>
              </w:rPr>
              <w:t>, (regulators of remobilization) also candidate senescence/remobilization regulators.</w:t>
            </w:r>
          </w:p>
        </w:tc>
      </w:tr>
      <w:tr w:rsidR="00AF6ABC" w:rsidRPr="00882C0D" w14:paraId="7926AB0B" w14:textId="77777777" w:rsidTr="00AF6ABC">
        <w:trPr>
          <w:trHeight w:val="1799"/>
        </w:trPr>
        <w:tc>
          <w:tcPr>
            <w:tcW w:w="2129" w:type="dxa"/>
            <w:vAlign w:val="center"/>
          </w:tcPr>
          <w:p w14:paraId="50C58014" w14:textId="4D6D828C" w:rsidR="00AF6ABC" w:rsidRPr="00882C0D" w:rsidRDefault="00AF6ABC" w:rsidP="00AF6ABC">
            <w:pPr>
              <w:jc w:val="both"/>
              <w:rPr>
                <w:rFonts w:ascii="Arial" w:hAnsi="Arial" w:cs="Arial"/>
                <w:i/>
                <w:sz w:val="20"/>
                <w:szCs w:val="20"/>
                <w:highlight w:val="green"/>
              </w:rPr>
            </w:pPr>
            <w:r w:rsidRPr="00882C0D">
              <w:rPr>
                <w:rStyle w:val="Strong"/>
                <w:rFonts w:ascii="Arial" w:hAnsi="Arial" w:cs="Arial"/>
                <w:sz w:val="20"/>
                <w:highlight w:val="green"/>
              </w:rPr>
              <w:t>PGPR (plant growth-promoting rhizobacteria)</w:t>
            </w:r>
            <w:r w:rsidRPr="00882C0D">
              <w:rPr>
                <w:rFonts w:ascii="Arial" w:hAnsi="Arial" w:cs="Arial"/>
                <w:sz w:val="20"/>
                <w:highlight w:val="green"/>
              </w:rPr>
              <w:t xml:space="preserve"> includes siderophore-producers, phosphate/Zn-mobilizers</w:t>
            </w:r>
          </w:p>
        </w:tc>
        <w:tc>
          <w:tcPr>
            <w:tcW w:w="2127" w:type="dxa"/>
            <w:vAlign w:val="center"/>
          </w:tcPr>
          <w:p w14:paraId="43CF56DB" w14:textId="052D25DB" w:rsidR="00AF6ABC" w:rsidRPr="00882C0D" w:rsidRDefault="00AF6ABC" w:rsidP="00AF6ABC">
            <w:pPr>
              <w:jc w:val="both"/>
              <w:rPr>
                <w:rFonts w:ascii="Arial" w:hAnsi="Arial" w:cs="Arial"/>
                <w:i/>
                <w:sz w:val="20"/>
                <w:szCs w:val="20"/>
                <w:highlight w:val="green"/>
              </w:rPr>
            </w:pPr>
            <w:r w:rsidRPr="00882C0D">
              <w:rPr>
                <w:rFonts w:ascii="Arial" w:hAnsi="Arial" w:cs="Arial"/>
                <w:sz w:val="20"/>
                <w:highlight w:val="green"/>
              </w:rPr>
              <w:t>Siderophore-mediated Fe solubilization; organic acid/Zn solubilization; stimulation of root growth and transporter expression; hormone modulation (root architecture)</w:t>
            </w:r>
          </w:p>
        </w:tc>
        <w:tc>
          <w:tcPr>
            <w:tcW w:w="2142" w:type="dxa"/>
            <w:vAlign w:val="center"/>
          </w:tcPr>
          <w:p w14:paraId="0443F65D" w14:textId="3011F942" w:rsidR="00AF6ABC" w:rsidRPr="00882C0D" w:rsidRDefault="00AF6ABC" w:rsidP="00AF6ABC">
            <w:pPr>
              <w:jc w:val="both"/>
              <w:rPr>
                <w:rFonts w:ascii="Arial" w:hAnsi="Arial" w:cs="Arial"/>
                <w:i/>
                <w:sz w:val="20"/>
                <w:szCs w:val="20"/>
                <w:highlight w:val="green"/>
              </w:rPr>
            </w:pPr>
            <w:r w:rsidRPr="00882C0D">
              <w:rPr>
                <w:rStyle w:val="Strong"/>
                <w:rFonts w:ascii="Arial" w:hAnsi="Arial" w:cs="Arial"/>
                <w:sz w:val="20"/>
                <w:highlight w:val="green"/>
              </w:rPr>
              <w:t>~1.1–2.0×</w:t>
            </w:r>
            <w:r w:rsidRPr="00882C0D">
              <w:rPr>
                <w:rFonts w:ascii="Arial" w:hAnsi="Arial" w:cs="Arial"/>
                <w:sz w:val="20"/>
                <w:highlight w:val="green"/>
              </w:rPr>
              <w:t xml:space="preserve"> typical; pot/greenhouse studies sometimes report larger gains (up to ~1.5–3× under specific conditions)</w:t>
            </w:r>
          </w:p>
        </w:tc>
        <w:tc>
          <w:tcPr>
            <w:tcW w:w="2555" w:type="dxa"/>
            <w:vAlign w:val="center"/>
          </w:tcPr>
          <w:p w14:paraId="3E4F095B" w14:textId="08A9B165" w:rsidR="00AF6ABC" w:rsidRPr="00882C0D" w:rsidRDefault="00AF6ABC" w:rsidP="00AF6ABC">
            <w:pPr>
              <w:jc w:val="both"/>
              <w:rPr>
                <w:rFonts w:ascii="Arial" w:hAnsi="Arial" w:cs="Arial"/>
                <w:i/>
                <w:sz w:val="20"/>
                <w:szCs w:val="20"/>
                <w:highlight w:val="green"/>
              </w:rPr>
            </w:pPr>
            <w:r w:rsidRPr="00882C0D">
              <w:rPr>
                <w:rStyle w:val="Strong"/>
                <w:rFonts w:ascii="Arial" w:hAnsi="Arial" w:cs="Arial"/>
                <w:sz w:val="20"/>
                <w:highlight w:val="green"/>
              </w:rPr>
              <w:t>ZIP</w:t>
            </w:r>
            <w:r w:rsidRPr="00882C0D">
              <w:rPr>
                <w:rFonts w:ascii="Arial" w:hAnsi="Arial" w:cs="Arial"/>
                <w:sz w:val="20"/>
                <w:highlight w:val="green"/>
              </w:rPr>
              <w:t xml:space="preserve">, </w:t>
            </w:r>
            <w:r w:rsidRPr="00882C0D">
              <w:rPr>
                <w:rStyle w:val="Strong"/>
                <w:rFonts w:ascii="Arial" w:hAnsi="Arial" w:cs="Arial"/>
                <w:sz w:val="20"/>
                <w:highlight w:val="green"/>
              </w:rPr>
              <w:t>NAS</w:t>
            </w:r>
            <w:r w:rsidRPr="00882C0D">
              <w:rPr>
                <w:rFonts w:ascii="Arial" w:hAnsi="Arial" w:cs="Arial"/>
                <w:sz w:val="20"/>
                <w:highlight w:val="green"/>
              </w:rPr>
              <w:t xml:space="preserve">, </w:t>
            </w:r>
            <w:r w:rsidRPr="00882C0D">
              <w:rPr>
                <w:rStyle w:val="Strong"/>
                <w:rFonts w:ascii="Arial" w:hAnsi="Arial" w:cs="Arial"/>
                <w:sz w:val="20"/>
                <w:highlight w:val="green"/>
              </w:rPr>
              <w:t>YSL</w:t>
            </w:r>
            <w:r w:rsidRPr="00882C0D">
              <w:rPr>
                <w:rFonts w:ascii="Arial" w:hAnsi="Arial" w:cs="Arial"/>
                <w:sz w:val="20"/>
                <w:highlight w:val="green"/>
              </w:rPr>
              <w:t xml:space="preserve">, </w:t>
            </w:r>
            <w:r w:rsidRPr="00882C0D">
              <w:rPr>
                <w:rStyle w:val="Strong"/>
                <w:rFonts w:ascii="Arial" w:hAnsi="Arial" w:cs="Arial"/>
                <w:sz w:val="20"/>
                <w:highlight w:val="green"/>
              </w:rPr>
              <w:t>NRAMP</w:t>
            </w:r>
            <w:r w:rsidRPr="00882C0D">
              <w:rPr>
                <w:rFonts w:ascii="Arial" w:hAnsi="Arial" w:cs="Arial"/>
                <w:sz w:val="20"/>
                <w:highlight w:val="green"/>
              </w:rPr>
              <w:t xml:space="preserve"> edits to uptake and translocation genes complemented by PGPR effects.</w:t>
            </w:r>
          </w:p>
        </w:tc>
      </w:tr>
      <w:tr w:rsidR="00AF6ABC" w14:paraId="6E6CF8AC" w14:textId="77777777" w:rsidTr="00AF6ABC">
        <w:trPr>
          <w:trHeight w:val="1619"/>
        </w:trPr>
        <w:tc>
          <w:tcPr>
            <w:tcW w:w="2129" w:type="dxa"/>
            <w:vAlign w:val="center"/>
          </w:tcPr>
          <w:p w14:paraId="5B7CADAB" w14:textId="1A1E283E" w:rsidR="00AF6ABC" w:rsidRPr="00882C0D" w:rsidRDefault="00AF6ABC" w:rsidP="00AF6ABC">
            <w:pPr>
              <w:jc w:val="both"/>
              <w:rPr>
                <w:rFonts w:ascii="Arial" w:hAnsi="Arial" w:cs="Arial"/>
                <w:i/>
                <w:sz w:val="20"/>
                <w:szCs w:val="20"/>
                <w:highlight w:val="green"/>
              </w:rPr>
            </w:pPr>
            <w:r w:rsidRPr="00882C0D">
              <w:rPr>
                <w:rStyle w:val="Strong"/>
                <w:rFonts w:ascii="Arial" w:hAnsi="Arial" w:cs="Arial"/>
                <w:sz w:val="20"/>
                <w:highlight w:val="green"/>
              </w:rPr>
              <w:t>Zinc-solubilizing bacteria (ZSB) / Zn-mobilizing consortia</w:t>
            </w:r>
          </w:p>
        </w:tc>
        <w:tc>
          <w:tcPr>
            <w:tcW w:w="2127" w:type="dxa"/>
            <w:vAlign w:val="center"/>
          </w:tcPr>
          <w:p w14:paraId="591F6FE2" w14:textId="11FA8A7F" w:rsidR="00AF6ABC" w:rsidRPr="00882C0D" w:rsidRDefault="00AF6ABC" w:rsidP="00AF6ABC">
            <w:pPr>
              <w:jc w:val="both"/>
              <w:rPr>
                <w:rFonts w:ascii="Arial" w:hAnsi="Arial" w:cs="Arial"/>
                <w:i/>
                <w:sz w:val="20"/>
                <w:szCs w:val="20"/>
                <w:highlight w:val="green"/>
              </w:rPr>
            </w:pPr>
            <w:r w:rsidRPr="00882C0D">
              <w:rPr>
                <w:rFonts w:ascii="Arial" w:hAnsi="Arial" w:cs="Arial"/>
                <w:sz w:val="20"/>
                <w:highlight w:val="green"/>
              </w:rPr>
              <w:t>Solubilize poorly available Zn (phosphate/Zn complexes), release organic acids, chelators; improve root Zn uptake and partitioning</w:t>
            </w:r>
          </w:p>
        </w:tc>
        <w:tc>
          <w:tcPr>
            <w:tcW w:w="2142" w:type="dxa"/>
            <w:vAlign w:val="center"/>
          </w:tcPr>
          <w:p w14:paraId="2614071F" w14:textId="539FF7E9" w:rsidR="00AF6ABC" w:rsidRPr="00882C0D" w:rsidRDefault="00AF6ABC" w:rsidP="00AF6ABC">
            <w:pPr>
              <w:jc w:val="both"/>
              <w:rPr>
                <w:rFonts w:ascii="Arial" w:hAnsi="Arial" w:cs="Arial"/>
                <w:i/>
                <w:sz w:val="20"/>
                <w:szCs w:val="20"/>
                <w:highlight w:val="green"/>
              </w:rPr>
            </w:pPr>
            <w:r w:rsidRPr="00882C0D">
              <w:rPr>
                <w:rStyle w:val="Strong"/>
                <w:rFonts w:ascii="Arial" w:hAnsi="Arial" w:cs="Arial"/>
                <w:sz w:val="20"/>
                <w:highlight w:val="green"/>
              </w:rPr>
              <w:t>~1.2–3.0×</w:t>
            </w:r>
            <w:r w:rsidRPr="00882C0D">
              <w:rPr>
                <w:rFonts w:ascii="Arial" w:hAnsi="Arial" w:cs="Arial"/>
                <w:sz w:val="20"/>
                <w:highlight w:val="green"/>
              </w:rPr>
              <w:t xml:space="preserve"> common in many reports; some reports of very large fold-changes in controlled trials (e.g., up to ~6× in isolated reports) — effect size strongly context-dependent</w:t>
            </w:r>
          </w:p>
        </w:tc>
        <w:tc>
          <w:tcPr>
            <w:tcW w:w="2555" w:type="dxa"/>
            <w:vAlign w:val="center"/>
          </w:tcPr>
          <w:p w14:paraId="6961F7D1" w14:textId="3AF69450" w:rsidR="00AF6ABC" w:rsidRPr="00AF6ABC" w:rsidRDefault="00AF6ABC" w:rsidP="00AF6ABC">
            <w:pPr>
              <w:jc w:val="both"/>
              <w:rPr>
                <w:rFonts w:ascii="Arial" w:hAnsi="Arial" w:cs="Arial"/>
                <w:i/>
                <w:sz w:val="20"/>
                <w:szCs w:val="20"/>
              </w:rPr>
            </w:pPr>
            <w:r w:rsidRPr="00882C0D">
              <w:rPr>
                <w:rStyle w:val="Strong"/>
                <w:rFonts w:ascii="Arial" w:hAnsi="Arial" w:cs="Arial"/>
                <w:sz w:val="20"/>
                <w:highlight w:val="green"/>
              </w:rPr>
              <w:t>ZIP</w:t>
            </w:r>
            <w:r w:rsidRPr="00882C0D">
              <w:rPr>
                <w:rFonts w:ascii="Arial" w:hAnsi="Arial" w:cs="Arial"/>
                <w:sz w:val="20"/>
                <w:highlight w:val="green"/>
              </w:rPr>
              <w:t xml:space="preserve">, </w:t>
            </w:r>
            <w:r w:rsidRPr="00882C0D">
              <w:rPr>
                <w:rStyle w:val="Strong"/>
                <w:rFonts w:ascii="Arial" w:hAnsi="Arial" w:cs="Arial"/>
                <w:sz w:val="20"/>
                <w:highlight w:val="green"/>
              </w:rPr>
              <w:t>NAS</w:t>
            </w:r>
            <w:r w:rsidRPr="00882C0D">
              <w:rPr>
                <w:rFonts w:ascii="Arial" w:hAnsi="Arial" w:cs="Arial"/>
                <w:sz w:val="20"/>
                <w:highlight w:val="green"/>
              </w:rPr>
              <w:t xml:space="preserve">, </w:t>
            </w:r>
            <w:r w:rsidRPr="00882C0D">
              <w:rPr>
                <w:rStyle w:val="Strong"/>
                <w:rFonts w:ascii="Arial" w:hAnsi="Arial" w:cs="Arial"/>
                <w:sz w:val="20"/>
                <w:highlight w:val="green"/>
              </w:rPr>
              <w:t>FER (ferritin)</w:t>
            </w:r>
            <w:r w:rsidRPr="00882C0D">
              <w:rPr>
                <w:rFonts w:ascii="Arial" w:hAnsi="Arial" w:cs="Arial"/>
                <w:sz w:val="20"/>
                <w:highlight w:val="green"/>
              </w:rPr>
              <w:t xml:space="preserve"> (for storage), </w:t>
            </w:r>
            <w:r w:rsidRPr="00882C0D">
              <w:rPr>
                <w:rStyle w:val="Strong"/>
                <w:rFonts w:ascii="Arial" w:hAnsi="Arial" w:cs="Arial"/>
                <w:sz w:val="20"/>
                <w:highlight w:val="green"/>
              </w:rPr>
              <w:t>YSL</w:t>
            </w:r>
            <w:r w:rsidRPr="00882C0D">
              <w:rPr>
                <w:rFonts w:ascii="Arial" w:hAnsi="Arial" w:cs="Arial"/>
                <w:sz w:val="20"/>
                <w:highlight w:val="green"/>
              </w:rPr>
              <w:t xml:space="preserve"> — targets depend on whether goal is uptake, chelation or grain storage.</w:t>
            </w:r>
          </w:p>
        </w:tc>
      </w:tr>
    </w:tbl>
    <w:p w14:paraId="48C507AD" w14:textId="77777777" w:rsidR="00AF6ABC" w:rsidRDefault="00AF6ABC" w:rsidP="00BD5E57">
      <w:pPr>
        <w:spacing w:line="240" w:lineRule="auto"/>
        <w:jc w:val="both"/>
        <w:rPr>
          <w:rFonts w:ascii="Arial" w:hAnsi="Arial" w:cs="Arial"/>
          <w:i/>
          <w:sz w:val="20"/>
          <w:szCs w:val="20"/>
        </w:rPr>
      </w:pPr>
    </w:p>
    <w:p w14:paraId="02BCDFFE" w14:textId="77777777" w:rsidR="00AF6ABC" w:rsidRPr="00645466" w:rsidRDefault="00AF6ABC" w:rsidP="00BD5E57">
      <w:pPr>
        <w:spacing w:line="240" w:lineRule="auto"/>
        <w:jc w:val="both"/>
        <w:rPr>
          <w:rFonts w:ascii="Arial" w:hAnsi="Arial" w:cs="Arial"/>
          <w:i/>
          <w:sz w:val="20"/>
          <w:szCs w:val="20"/>
        </w:rPr>
      </w:pPr>
    </w:p>
    <w:p w14:paraId="4C0A3111" w14:textId="6226BBC3" w:rsidR="00A44A76" w:rsidRPr="00645466" w:rsidRDefault="00A44A76" w:rsidP="00BD5E57">
      <w:pPr>
        <w:pStyle w:val="ListParagraph"/>
        <w:numPr>
          <w:ilvl w:val="0"/>
          <w:numId w:val="1"/>
        </w:numPr>
        <w:spacing w:line="240" w:lineRule="auto"/>
        <w:jc w:val="both"/>
        <w:rPr>
          <w:rFonts w:ascii="Arial" w:hAnsi="Arial" w:cs="Arial"/>
          <w:b/>
          <w:iCs/>
          <w:sz w:val="24"/>
          <w:szCs w:val="20"/>
        </w:rPr>
      </w:pPr>
      <w:r w:rsidRPr="00645466">
        <w:rPr>
          <w:rFonts w:ascii="Arial" w:hAnsi="Arial" w:cs="Arial"/>
          <w:b/>
          <w:iCs/>
          <w:sz w:val="24"/>
          <w:szCs w:val="20"/>
        </w:rPr>
        <w:t>CHALLENGES FOR</w:t>
      </w:r>
      <w:r w:rsidRPr="00645466">
        <w:rPr>
          <w:rFonts w:ascii="Arial" w:hAnsi="Arial" w:cs="Arial"/>
          <w:b/>
          <w:sz w:val="24"/>
          <w:szCs w:val="20"/>
        </w:rPr>
        <w:t xml:space="preserve"> BIOFORTIFICATION IN CEREAL CROPS</w:t>
      </w:r>
    </w:p>
    <w:p w14:paraId="23B3A3BB" w14:textId="6ACE445B" w:rsidR="00AB357B" w:rsidRPr="00645466" w:rsidRDefault="00AB357B" w:rsidP="00AB357B">
      <w:pPr>
        <w:pStyle w:val="NormalWeb"/>
        <w:jc w:val="both"/>
        <w:rPr>
          <w:rFonts w:ascii="Arial" w:hAnsi="Arial" w:cs="Arial"/>
          <w:sz w:val="20"/>
          <w:szCs w:val="20"/>
        </w:rPr>
      </w:pPr>
      <w:r w:rsidRPr="00645466">
        <w:rPr>
          <w:rFonts w:ascii="Arial" w:hAnsi="Arial" w:cs="Arial"/>
          <w:sz w:val="20"/>
          <w:szCs w:val="20"/>
        </w:rPr>
        <w:t xml:space="preserve">Cereal crops, such as rice, wheat, and maize, serve as the </w:t>
      </w:r>
      <w:r w:rsidRPr="00645466">
        <w:rPr>
          <w:rStyle w:val="Strong"/>
          <w:rFonts w:ascii="Arial" w:hAnsi="Arial" w:cs="Arial"/>
          <w:b w:val="0"/>
          <w:sz w:val="20"/>
          <w:szCs w:val="20"/>
        </w:rPr>
        <w:t>primary source of nutrition for billions of people worldwide</w:t>
      </w:r>
      <w:r w:rsidRPr="00645466">
        <w:rPr>
          <w:rFonts w:ascii="Arial" w:hAnsi="Arial" w:cs="Arial"/>
          <w:b/>
          <w:sz w:val="20"/>
          <w:szCs w:val="20"/>
        </w:rPr>
        <w:t xml:space="preserve"> </w:t>
      </w:r>
      <w:r w:rsidRPr="00645466">
        <w:rPr>
          <w:rFonts w:ascii="Arial" w:hAnsi="Arial" w:cs="Arial"/>
          <w:sz w:val="20"/>
          <w:szCs w:val="20"/>
        </w:rPr>
        <w:t>(</w:t>
      </w:r>
      <w:proofErr w:type="spellStart"/>
      <w:r w:rsidRPr="00645466">
        <w:rPr>
          <w:rFonts w:ascii="Arial" w:hAnsi="Arial" w:cs="Arial"/>
          <w:sz w:val="20"/>
          <w:szCs w:val="20"/>
        </w:rPr>
        <w:t>Awika</w:t>
      </w:r>
      <w:proofErr w:type="spellEnd"/>
      <w:r w:rsidRPr="00645466">
        <w:rPr>
          <w:rFonts w:ascii="Arial" w:hAnsi="Arial" w:cs="Arial"/>
          <w:sz w:val="20"/>
          <w:szCs w:val="20"/>
        </w:rPr>
        <w:t xml:space="preserve">, 2011). These crops form the foundation of food security, especially in developing countries, yet their inherent nutritional limitations are directly linked to widespread micronutrient deficiencies. </w:t>
      </w:r>
      <w:r w:rsidRPr="004646E7">
        <w:rPr>
          <w:rFonts w:ascii="Arial" w:hAnsi="Arial" w:cs="Arial"/>
          <w:sz w:val="20"/>
          <w:szCs w:val="20"/>
          <w:highlight w:val="green"/>
        </w:rPr>
        <w:t>Biofortification, whether achieved through conventional breeding, agronomic practices, or advanced genetic tools such as genome editing, offers a sustainable solution</w:t>
      </w:r>
      <w:r w:rsidR="004646E7" w:rsidRPr="004646E7">
        <w:rPr>
          <w:rFonts w:ascii="Arial" w:hAnsi="Arial" w:cs="Arial"/>
          <w:sz w:val="20"/>
          <w:szCs w:val="20"/>
          <w:highlight w:val="green"/>
        </w:rPr>
        <w:t xml:space="preserve"> (</w:t>
      </w:r>
      <w:r w:rsidR="004646E7">
        <w:rPr>
          <w:rFonts w:ascii="Arial" w:hAnsi="Arial" w:cs="Arial"/>
          <w:sz w:val="20"/>
          <w:szCs w:val="20"/>
          <w:highlight w:val="green"/>
        </w:rPr>
        <w:t>Ofori et al., 2022</w:t>
      </w:r>
      <w:r w:rsidR="004646E7" w:rsidRPr="004646E7">
        <w:rPr>
          <w:rFonts w:ascii="Arial" w:hAnsi="Arial" w:cs="Arial"/>
          <w:sz w:val="20"/>
          <w:szCs w:val="20"/>
          <w:highlight w:val="green"/>
        </w:rPr>
        <w:t>)</w:t>
      </w:r>
      <w:r w:rsidRPr="004646E7">
        <w:rPr>
          <w:rFonts w:ascii="Arial" w:hAnsi="Arial" w:cs="Arial"/>
          <w:sz w:val="20"/>
          <w:szCs w:val="20"/>
          <w:highlight w:val="green"/>
        </w:rPr>
        <w:t>.</w:t>
      </w:r>
      <w:r w:rsidRPr="00645466">
        <w:rPr>
          <w:rFonts w:ascii="Arial" w:hAnsi="Arial" w:cs="Arial"/>
          <w:sz w:val="20"/>
          <w:szCs w:val="20"/>
        </w:rPr>
        <w:t xml:space="preserve"> However, the path to nutritional improvement is </w:t>
      </w:r>
      <w:r w:rsidRPr="00645466">
        <w:rPr>
          <w:rStyle w:val="Strong"/>
          <w:rFonts w:ascii="Arial" w:hAnsi="Arial" w:cs="Arial"/>
          <w:b w:val="0"/>
          <w:sz w:val="20"/>
          <w:szCs w:val="20"/>
        </w:rPr>
        <w:t>fraught with challenges</w:t>
      </w:r>
      <w:r w:rsidRPr="00645466">
        <w:rPr>
          <w:rFonts w:ascii="Arial" w:hAnsi="Arial" w:cs="Arial"/>
          <w:sz w:val="20"/>
          <w:szCs w:val="20"/>
        </w:rPr>
        <w:t>, spanning scientific, regulatory, socio-economic, and ecological domains. Addressing these challenges requires both cutting-edge science and inclusive strategies that account for the realities of farmers, consumers, and policymakers.</w:t>
      </w:r>
    </w:p>
    <w:p w14:paraId="4BF01916" w14:textId="77777777" w:rsidR="00AB357B" w:rsidRPr="00645466" w:rsidRDefault="00AB357B" w:rsidP="00AB357B">
      <w:pPr>
        <w:pStyle w:val="Heading3"/>
        <w:jc w:val="both"/>
        <w:rPr>
          <w:rFonts w:ascii="Arial" w:hAnsi="Arial" w:cs="Arial"/>
          <w:sz w:val="20"/>
          <w:szCs w:val="20"/>
        </w:rPr>
      </w:pPr>
      <w:r w:rsidRPr="00645466">
        <w:rPr>
          <w:rFonts w:ascii="Arial" w:hAnsi="Arial" w:cs="Arial"/>
          <w:sz w:val="20"/>
          <w:szCs w:val="20"/>
        </w:rPr>
        <w:t>4.1 Genetic Complexity and Trait Diversity</w:t>
      </w:r>
    </w:p>
    <w:p w14:paraId="6143EF3C" w14:textId="7701FF40" w:rsidR="00AB357B" w:rsidRPr="00645466" w:rsidRDefault="00AB357B" w:rsidP="00AB357B">
      <w:pPr>
        <w:pStyle w:val="NormalWeb"/>
        <w:jc w:val="both"/>
        <w:rPr>
          <w:rFonts w:ascii="Arial" w:hAnsi="Arial" w:cs="Arial"/>
          <w:sz w:val="20"/>
          <w:szCs w:val="20"/>
        </w:rPr>
      </w:pPr>
      <w:r w:rsidRPr="00645466">
        <w:rPr>
          <w:rFonts w:ascii="Arial" w:hAnsi="Arial" w:cs="Arial"/>
          <w:sz w:val="20"/>
          <w:szCs w:val="20"/>
        </w:rPr>
        <w:t xml:space="preserve">One of the most significant obstacles to biofortifying cereals lies in their </w:t>
      </w:r>
      <w:r w:rsidRPr="00645466">
        <w:rPr>
          <w:rStyle w:val="Strong"/>
          <w:rFonts w:ascii="Arial" w:hAnsi="Arial" w:cs="Arial"/>
          <w:b w:val="0"/>
          <w:sz w:val="20"/>
          <w:szCs w:val="20"/>
        </w:rPr>
        <w:t>genetic architecture</w:t>
      </w:r>
      <w:r w:rsidRPr="00645466">
        <w:rPr>
          <w:rFonts w:ascii="Arial" w:hAnsi="Arial" w:cs="Arial"/>
          <w:sz w:val="20"/>
          <w:szCs w:val="20"/>
        </w:rPr>
        <w:t xml:space="preserve">. Wheat, for example, is </w:t>
      </w:r>
      <w:proofErr w:type="spellStart"/>
      <w:r w:rsidRPr="00645466">
        <w:rPr>
          <w:rFonts w:ascii="Arial" w:hAnsi="Arial" w:cs="Arial"/>
          <w:sz w:val="20"/>
          <w:szCs w:val="20"/>
        </w:rPr>
        <w:t>hexaploid</w:t>
      </w:r>
      <w:proofErr w:type="spellEnd"/>
      <w:r w:rsidRPr="00645466">
        <w:rPr>
          <w:rFonts w:ascii="Arial" w:hAnsi="Arial" w:cs="Arial"/>
          <w:sz w:val="20"/>
          <w:szCs w:val="20"/>
        </w:rPr>
        <w:t xml:space="preserve">, possessing six sets of chromosomes, which complicates both </w:t>
      </w:r>
      <w:r w:rsidRPr="00645466">
        <w:rPr>
          <w:rStyle w:val="Strong"/>
          <w:rFonts w:ascii="Arial" w:hAnsi="Arial" w:cs="Arial"/>
          <w:b w:val="0"/>
          <w:sz w:val="20"/>
          <w:szCs w:val="20"/>
        </w:rPr>
        <w:t>gene discovery and genetic manipulation</w:t>
      </w:r>
      <w:r w:rsidRPr="00645466">
        <w:rPr>
          <w:rFonts w:ascii="Arial" w:hAnsi="Arial" w:cs="Arial"/>
          <w:sz w:val="20"/>
          <w:szCs w:val="20"/>
        </w:rPr>
        <w:t xml:space="preserve">. Similarly, rice and maize exhibit high levels of </w:t>
      </w:r>
      <w:r w:rsidRPr="00645466">
        <w:rPr>
          <w:rStyle w:val="Strong"/>
          <w:rFonts w:ascii="Arial" w:hAnsi="Arial" w:cs="Arial"/>
          <w:b w:val="0"/>
          <w:sz w:val="20"/>
          <w:szCs w:val="20"/>
        </w:rPr>
        <w:t>allelic variation</w:t>
      </w:r>
      <w:r w:rsidRPr="00645466">
        <w:rPr>
          <w:rFonts w:ascii="Arial" w:hAnsi="Arial" w:cs="Arial"/>
          <w:sz w:val="20"/>
          <w:szCs w:val="20"/>
        </w:rPr>
        <w:t xml:space="preserve"> that influence </w:t>
      </w:r>
      <w:r w:rsidRPr="00645466">
        <w:rPr>
          <w:rFonts w:ascii="Arial" w:hAnsi="Arial" w:cs="Arial"/>
          <w:sz w:val="20"/>
          <w:szCs w:val="20"/>
        </w:rPr>
        <w:lastRenderedPageBreak/>
        <w:t xml:space="preserve">nutrient accumulation and </w:t>
      </w:r>
      <w:r w:rsidRPr="00243FA3">
        <w:rPr>
          <w:rFonts w:ascii="Arial" w:hAnsi="Arial" w:cs="Arial"/>
          <w:sz w:val="20"/>
          <w:szCs w:val="20"/>
          <w:highlight w:val="yellow"/>
        </w:rPr>
        <w:t>metabolism (</w:t>
      </w:r>
      <w:proofErr w:type="spellStart"/>
      <w:r w:rsidRPr="00243FA3">
        <w:rPr>
          <w:rFonts w:ascii="Arial" w:hAnsi="Arial" w:cs="Arial"/>
          <w:sz w:val="20"/>
          <w:szCs w:val="20"/>
          <w:highlight w:val="yellow"/>
        </w:rPr>
        <w:t>Awika</w:t>
      </w:r>
      <w:proofErr w:type="spellEnd"/>
      <w:r w:rsidRPr="00243FA3">
        <w:rPr>
          <w:rFonts w:ascii="Arial" w:hAnsi="Arial" w:cs="Arial"/>
          <w:sz w:val="20"/>
          <w:szCs w:val="20"/>
          <w:highlight w:val="yellow"/>
        </w:rPr>
        <w:t xml:space="preserve">, 2011). </w:t>
      </w:r>
      <w:r w:rsidRPr="00645466">
        <w:rPr>
          <w:rFonts w:ascii="Arial" w:hAnsi="Arial" w:cs="Arial"/>
          <w:sz w:val="20"/>
          <w:szCs w:val="20"/>
        </w:rPr>
        <w:t xml:space="preserve">Harnessing this genetic diversity requires advanced molecular tools, high-throughput phenotyping platforms, and comprehensive functional genomics studies. Genome editing technologies, including </w:t>
      </w:r>
      <w:r w:rsidRPr="00645466">
        <w:rPr>
          <w:rStyle w:val="Strong"/>
          <w:rFonts w:ascii="Arial" w:hAnsi="Arial" w:cs="Arial"/>
          <w:b w:val="0"/>
          <w:sz w:val="20"/>
          <w:szCs w:val="20"/>
        </w:rPr>
        <w:t>ZFNs, TALENs, and CRISPR/Cas9</w:t>
      </w:r>
      <w:r w:rsidRPr="00645466">
        <w:rPr>
          <w:rFonts w:ascii="Arial" w:hAnsi="Arial" w:cs="Arial"/>
          <w:sz w:val="20"/>
          <w:szCs w:val="20"/>
        </w:rPr>
        <w:t xml:space="preserve">, offer opportunities to target specific loci with unprecedented precision. Yet, editing multiple gene copies in polyploid crops like wheat remains challenging. Thus, the complexity of cereal genomes represents a </w:t>
      </w:r>
      <w:r w:rsidRPr="00645466">
        <w:rPr>
          <w:rStyle w:val="Strong"/>
          <w:rFonts w:ascii="Arial" w:hAnsi="Arial" w:cs="Arial"/>
          <w:b w:val="0"/>
          <w:sz w:val="20"/>
          <w:szCs w:val="20"/>
        </w:rPr>
        <w:t>technical bottleneck</w:t>
      </w:r>
      <w:r w:rsidRPr="00645466">
        <w:rPr>
          <w:rFonts w:ascii="Arial" w:hAnsi="Arial" w:cs="Arial"/>
          <w:sz w:val="20"/>
          <w:szCs w:val="20"/>
        </w:rPr>
        <w:t xml:space="preserve"> for nutritional enhancement.</w:t>
      </w:r>
    </w:p>
    <w:p w14:paraId="0A03DBA5" w14:textId="77777777" w:rsidR="00AB357B" w:rsidRPr="00645466" w:rsidRDefault="00AB357B" w:rsidP="00AB357B">
      <w:pPr>
        <w:pStyle w:val="Heading3"/>
        <w:jc w:val="both"/>
        <w:rPr>
          <w:rFonts w:ascii="Arial" w:hAnsi="Arial" w:cs="Arial"/>
          <w:sz w:val="20"/>
          <w:szCs w:val="20"/>
        </w:rPr>
      </w:pPr>
      <w:r w:rsidRPr="00645466">
        <w:rPr>
          <w:rFonts w:ascii="Arial" w:hAnsi="Arial" w:cs="Arial"/>
          <w:sz w:val="20"/>
          <w:szCs w:val="20"/>
        </w:rPr>
        <w:t>4.2 Nutrient Bioavailability</w:t>
      </w:r>
    </w:p>
    <w:p w14:paraId="20E4232F" w14:textId="32D5F04C" w:rsidR="00AB357B" w:rsidRPr="00645466" w:rsidRDefault="00AB357B" w:rsidP="00AB357B">
      <w:pPr>
        <w:pStyle w:val="NormalWeb"/>
        <w:jc w:val="both"/>
        <w:rPr>
          <w:rFonts w:ascii="Arial" w:hAnsi="Arial" w:cs="Arial"/>
          <w:sz w:val="20"/>
          <w:szCs w:val="20"/>
        </w:rPr>
      </w:pPr>
      <w:r w:rsidRPr="00645466">
        <w:rPr>
          <w:rFonts w:ascii="Arial" w:hAnsi="Arial" w:cs="Arial"/>
          <w:sz w:val="20"/>
          <w:szCs w:val="20"/>
        </w:rPr>
        <w:t xml:space="preserve">Even when researchers succeed in enhancing nutrient concentrations in cereals, the question of </w:t>
      </w:r>
      <w:r w:rsidRPr="00645466">
        <w:rPr>
          <w:rStyle w:val="Strong"/>
          <w:rFonts w:ascii="Arial" w:hAnsi="Arial" w:cs="Arial"/>
          <w:b w:val="0"/>
          <w:sz w:val="20"/>
          <w:szCs w:val="20"/>
        </w:rPr>
        <w:t>bioavailability</w:t>
      </w:r>
      <w:r w:rsidRPr="00645466">
        <w:rPr>
          <w:rFonts w:ascii="Arial" w:hAnsi="Arial" w:cs="Arial"/>
          <w:sz w:val="20"/>
          <w:szCs w:val="20"/>
        </w:rPr>
        <w:t xml:space="preserve"> arises. Nutrients such as zinc (Zn) and iron (Fe) are often bound to anti-nutritional compounds like </w:t>
      </w:r>
      <w:r w:rsidRPr="00645466">
        <w:rPr>
          <w:rStyle w:val="Strong"/>
          <w:rFonts w:ascii="Arial" w:hAnsi="Arial" w:cs="Arial"/>
          <w:b w:val="0"/>
          <w:sz w:val="20"/>
          <w:szCs w:val="20"/>
        </w:rPr>
        <w:t>phytic acid</w:t>
      </w:r>
      <w:r w:rsidRPr="00645466">
        <w:rPr>
          <w:rFonts w:ascii="Arial" w:hAnsi="Arial" w:cs="Arial"/>
          <w:sz w:val="20"/>
          <w:szCs w:val="20"/>
        </w:rPr>
        <w:t xml:space="preserve">, which chelate minerals and inhibit their absorption in the </w:t>
      </w:r>
      <w:r w:rsidRPr="00243FA3">
        <w:rPr>
          <w:rFonts w:ascii="Arial" w:hAnsi="Arial" w:cs="Arial"/>
          <w:sz w:val="20"/>
          <w:szCs w:val="20"/>
          <w:highlight w:val="yellow"/>
        </w:rPr>
        <w:t xml:space="preserve">human gut (Thakur et al., 2019). Food </w:t>
      </w:r>
      <w:r w:rsidRPr="00645466">
        <w:rPr>
          <w:rFonts w:ascii="Arial" w:hAnsi="Arial" w:cs="Arial"/>
          <w:sz w:val="20"/>
          <w:szCs w:val="20"/>
        </w:rPr>
        <w:t xml:space="preserve">processing methods, such as milling or polishing, may also strip nutrient-rich layers from grains, further reducing availability. Innovations in </w:t>
      </w:r>
      <w:r w:rsidRPr="00645466">
        <w:rPr>
          <w:rStyle w:val="Strong"/>
          <w:rFonts w:ascii="Arial" w:hAnsi="Arial" w:cs="Arial"/>
          <w:b w:val="0"/>
          <w:sz w:val="20"/>
          <w:szCs w:val="20"/>
        </w:rPr>
        <w:t>CRISPR/Cas9 genome editing</w:t>
      </w:r>
      <w:r w:rsidRPr="00645466">
        <w:rPr>
          <w:rFonts w:ascii="Arial" w:hAnsi="Arial" w:cs="Arial"/>
          <w:sz w:val="20"/>
          <w:szCs w:val="20"/>
        </w:rPr>
        <w:t xml:space="preserve"> have targeted genes involved in phytic acid biosynthesis to reduce its levels, thereby improving mineral bioavailability</w:t>
      </w:r>
      <w:r w:rsidR="004646E7">
        <w:rPr>
          <w:rFonts w:ascii="Arial" w:hAnsi="Arial" w:cs="Arial"/>
          <w:sz w:val="20"/>
          <w:szCs w:val="20"/>
        </w:rPr>
        <w:t xml:space="preserve"> </w:t>
      </w:r>
      <w:r w:rsidR="004646E7" w:rsidRPr="004646E7">
        <w:rPr>
          <w:rFonts w:ascii="Arial" w:hAnsi="Arial" w:cs="Arial"/>
          <w:sz w:val="20"/>
          <w:szCs w:val="20"/>
          <w:highlight w:val="green"/>
        </w:rPr>
        <w:t>(</w:t>
      </w:r>
      <w:proofErr w:type="spellStart"/>
      <w:r w:rsidR="004646E7" w:rsidRPr="004646E7">
        <w:rPr>
          <w:rFonts w:ascii="Arial" w:hAnsi="Arial" w:cs="Arial"/>
          <w:sz w:val="20"/>
          <w:szCs w:val="20"/>
          <w:highlight w:val="green"/>
        </w:rPr>
        <w:t>Sahu</w:t>
      </w:r>
      <w:proofErr w:type="spellEnd"/>
      <w:r w:rsidR="004646E7" w:rsidRPr="004646E7">
        <w:rPr>
          <w:rFonts w:ascii="Arial" w:hAnsi="Arial" w:cs="Arial"/>
          <w:sz w:val="20"/>
          <w:szCs w:val="20"/>
          <w:highlight w:val="green"/>
        </w:rPr>
        <w:t xml:space="preserve"> et al., 2024)</w:t>
      </w:r>
      <w:r w:rsidRPr="004646E7">
        <w:rPr>
          <w:rFonts w:ascii="Arial" w:hAnsi="Arial" w:cs="Arial"/>
          <w:sz w:val="20"/>
          <w:szCs w:val="20"/>
          <w:highlight w:val="green"/>
        </w:rPr>
        <w:t>.</w:t>
      </w:r>
      <w:r w:rsidRPr="00645466">
        <w:rPr>
          <w:rFonts w:ascii="Arial" w:hAnsi="Arial" w:cs="Arial"/>
          <w:sz w:val="20"/>
          <w:szCs w:val="20"/>
        </w:rPr>
        <w:t xml:space="preserve"> However, such edits must be carefully validated to avoid unintended pleiotropic effects on seed development and plant fitness. Tackling bioavailability requires </w:t>
      </w:r>
      <w:r w:rsidRPr="00645466">
        <w:rPr>
          <w:rStyle w:val="Strong"/>
          <w:rFonts w:ascii="Arial" w:hAnsi="Arial" w:cs="Arial"/>
          <w:b w:val="0"/>
          <w:sz w:val="20"/>
          <w:szCs w:val="20"/>
        </w:rPr>
        <w:t>interdisciplinary approaches</w:t>
      </w:r>
      <w:r w:rsidRPr="00645466">
        <w:rPr>
          <w:rFonts w:ascii="Arial" w:hAnsi="Arial" w:cs="Arial"/>
          <w:sz w:val="20"/>
          <w:szCs w:val="20"/>
        </w:rPr>
        <w:t xml:space="preserve"> involving plant scientists, nutritionists, and food technologists.</w:t>
      </w:r>
    </w:p>
    <w:p w14:paraId="3E97E6F6" w14:textId="77777777" w:rsidR="00AB357B" w:rsidRPr="00645466" w:rsidRDefault="00AB357B" w:rsidP="00AB357B">
      <w:pPr>
        <w:pStyle w:val="Heading3"/>
        <w:jc w:val="both"/>
        <w:rPr>
          <w:rFonts w:ascii="Arial" w:hAnsi="Arial" w:cs="Arial"/>
          <w:sz w:val="20"/>
          <w:szCs w:val="20"/>
        </w:rPr>
      </w:pPr>
      <w:r w:rsidRPr="00645466">
        <w:rPr>
          <w:rFonts w:ascii="Arial" w:hAnsi="Arial" w:cs="Arial"/>
          <w:sz w:val="20"/>
          <w:szCs w:val="20"/>
        </w:rPr>
        <w:t>4.3 Consumer Acceptance and Sensory Attributes</w:t>
      </w:r>
    </w:p>
    <w:p w14:paraId="42CFC35F" w14:textId="351327B7" w:rsidR="00AB357B" w:rsidRPr="00645466" w:rsidRDefault="00AB357B" w:rsidP="00AB357B">
      <w:pPr>
        <w:pStyle w:val="NormalWeb"/>
        <w:jc w:val="both"/>
        <w:rPr>
          <w:rFonts w:ascii="Arial" w:hAnsi="Arial" w:cs="Arial"/>
          <w:sz w:val="20"/>
          <w:szCs w:val="20"/>
        </w:rPr>
      </w:pPr>
      <w:r w:rsidRPr="00645466">
        <w:rPr>
          <w:rFonts w:ascii="Arial" w:hAnsi="Arial" w:cs="Arial"/>
          <w:sz w:val="20"/>
          <w:szCs w:val="20"/>
        </w:rPr>
        <w:t xml:space="preserve">Another challenge lies in </w:t>
      </w:r>
      <w:r w:rsidRPr="00645466">
        <w:rPr>
          <w:rStyle w:val="Strong"/>
          <w:rFonts w:ascii="Arial" w:hAnsi="Arial" w:cs="Arial"/>
          <w:b w:val="0"/>
          <w:sz w:val="20"/>
          <w:szCs w:val="20"/>
        </w:rPr>
        <w:t>consumer acceptance</w:t>
      </w:r>
      <w:r w:rsidRPr="00645466">
        <w:rPr>
          <w:rFonts w:ascii="Arial" w:hAnsi="Arial" w:cs="Arial"/>
          <w:sz w:val="20"/>
          <w:szCs w:val="20"/>
        </w:rPr>
        <w:t xml:space="preserve">. Biofortification can sometimes alter the </w:t>
      </w:r>
      <w:r w:rsidRPr="00645466">
        <w:rPr>
          <w:rStyle w:val="Strong"/>
          <w:rFonts w:ascii="Arial" w:hAnsi="Arial" w:cs="Arial"/>
          <w:b w:val="0"/>
          <w:sz w:val="20"/>
          <w:szCs w:val="20"/>
        </w:rPr>
        <w:t>taste, texture, or appearance</w:t>
      </w:r>
      <w:r w:rsidRPr="00645466">
        <w:rPr>
          <w:rFonts w:ascii="Arial" w:hAnsi="Arial" w:cs="Arial"/>
          <w:b/>
          <w:sz w:val="20"/>
          <w:szCs w:val="20"/>
        </w:rPr>
        <w:t xml:space="preserve"> </w:t>
      </w:r>
      <w:r w:rsidRPr="00645466">
        <w:rPr>
          <w:rFonts w:ascii="Arial" w:hAnsi="Arial" w:cs="Arial"/>
          <w:sz w:val="20"/>
          <w:szCs w:val="20"/>
        </w:rPr>
        <w:t xml:space="preserve">of familiar staples. For instance, β-carotene-enriched “Golden Rice” has a distinct yellow </w:t>
      </w:r>
      <w:proofErr w:type="spellStart"/>
      <w:r w:rsidRPr="00645466">
        <w:rPr>
          <w:rFonts w:ascii="Arial" w:hAnsi="Arial" w:cs="Arial"/>
          <w:sz w:val="20"/>
          <w:szCs w:val="20"/>
        </w:rPr>
        <w:t>color</w:t>
      </w:r>
      <w:proofErr w:type="spellEnd"/>
      <w:r w:rsidRPr="00645466">
        <w:rPr>
          <w:rFonts w:ascii="Arial" w:hAnsi="Arial" w:cs="Arial"/>
          <w:sz w:val="20"/>
          <w:szCs w:val="20"/>
        </w:rPr>
        <w:t xml:space="preserve"> compared to traditional white </w:t>
      </w:r>
      <w:r w:rsidRPr="004646E7">
        <w:rPr>
          <w:rFonts w:ascii="Arial" w:hAnsi="Arial" w:cs="Arial"/>
          <w:sz w:val="20"/>
          <w:szCs w:val="20"/>
          <w:highlight w:val="green"/>
        </w:rPr>
        <w:t>rice</w:t>
      </w:r>
      <w:r w:rsidR="00572E3B" w:rsidRPr="004646E7">
        <w:rPr>
          <w:rFonts w:ascii="Arial" w:hAnsi="Arial" w:cs="Arial"/>
          <w:sz w:val="20"/>
          <w:szCs w:val="20"/>
          <w:highlight w:val="green"/>
        </w:rPr>
        <w:t xml:space="preserve"> (</w:t>
      </w:r>
      <w:r w:rsidR="004646E7" w:rsidRPr="004646E7">
        <w:rPr>
          <w:rFonts w:ascii="Arial" w:hAnsi="Arial" w:cs="Arial"/>
          <w:sz w:val="20"/>
          <w:szCs w:val="20"/>
          <w:highlight w:val="green"/>
        </w:rPr>
        <w:t>Zhao et al., 2020</w:t>
      </w:r>
      <w:r w:rsidR="00572E3B" w:rsidRPr="004646E7">
        <w:rPr>
          <w:rFonts w:ascii="Arial" w:hAnsi="Arial" w:cs="Arial"/>
          <w:sz w:val="20"/>
          <w:szCs w:val="20"/>
          <w:highlight w:val="green"/>
        </w:rPr>
        <w:t>)</w:t>
      </w:r>
      <w:r w:rsidRPr="004646E7">
        <w:rPr>
          <w:rFonts w:ascii="Arial" w:hAnsi="Arial" w:cs="Arial"/>
          <w:sz w:val="20"/>
          <w:szCs w:val="20"/>
          <w:highlight w:val="green"/>
        </w:rPr>
        <w:t>.</w:t>
      </w:r>
      <w:r w:rsidRPr="00645466">
        <w:rPr>
          <w:rFonts w:ascii="Arial" w:hAnsi="Arial" w:cs="Arial"/>
          <w:sz w:val="20"/>
          <w:szCs w:val="20"/>
        </w:rPr>
        <w:t xml:space="preserve"> While nutritionally advantageous, such differences may face resistance from consumers accustomed to established sensory traits. Balancing nutritional gains with </w:t>
      </w:r>
      <w:r w:rsidRPr="00645466">
        <w:rPr>
          <w:rStyle w:val="Strong"/>
          <w:rFonts w:ascii="Arial" w:hAnsi="Arial" w:cs="Arial"/>
          <w:b w:val="0"/>
          <w:sz w:val="20"/>
          <w:szCs w:val="20"/>
        </w:rPr>
        <w:t>cultural food preferences</w:t>
      </w:r>
      <w:r w:rsidRPr="00645466">
        <w:rPr>
          <w:rFonts w:ascii="Arial" w:hAnsi="Arial" w:cs="Arial"/>
          <w:sz w:val="20"/>
          <w:szCs w:val="20"/>
        </w:rPr>
        <w:t xml:space="preserve"> is essential for large-scale adoption. Strategies include educating consumers about health benefits, breeding for </w:t>
      </w:r>
      <w:r w:rsidRPr="00645466">
        <w:rPr>
          <w:rStyle w:val="Strong"/>
          <w:rFonts w:ascii="Arial" w:hAnsi="Arial" w:cs="Arial"/>
          <w:b w:val="0"/>
          <w:sz w:val="20"/>
          <w:szCs w:val="20"/>
        </w:rPr>
        <w:t>nutrient enhancement without visible changes</w:t>
      </w:r>
      <w:r w:rsidRPr="00645466">
        <w:rPr>
          <w:rFonts w:ascii="Arial" w:hAnsi="Arial" w:cs="Arial"/>
          <w:sz w:val="20"/>
          <w:szCs w:val="20"/>
        </w:rPr>
        <w:t xml:space="preserve">, and involving communities in varietal selection. The success of biofortification is not just a matter of science but also of </w:t>
      </w:r>
      <w:r w:rsidRPr="00645466">
        <w:rPr>
          <w:rStyle w:val="Strong"/>
          <w:rFonts w:ascii="Arial" w:hAnsi="Arial" w:cs="Arial"/>
          <w:b w:val="0"/>
          <w:sz w:val="20"/>
          <w:szCs w:val="20"/>
        </w:rPr>
        <w:t>social acceptance</w:t>
      </w:r>
      <w:r w:rsidRPr="00645466">
        <w:rPr>
          <w:rFonts w:ascii="Arial" w:hAnsi="Arial" w:cs="Arial"/>
          <w:b/>
          <w:sz w:val="20"/>
          <w:szCs w:val="20"/>
        </w:rPr>
        <w:t>.</w:t>
      </w:r>
    </w:p>
    <w:p w14:paraId="4FAB1797" w14:textId="77777777" w:rsidR="00AB357B" w:rsidRPr="00645466" w:rsidRDefault="00AB357B" w:rsidP="00AB357B">
      <w:pPr>
        <w:pStyle w:val="Heading3"/>
        <w:jc w:val="both"/>
        <w:rPr>
          <w:rFonts w:ascii="Arial" w:hAnsi="Arial" w:cs="Arial"/>
          <w:sz w:val="20"/>
          <w:szCs w:val="20"/>
        </w:rPr>
      </w:pPr>
      <w:r w:rsidRPr="00645466">
        <w:rPr>
          <w:rFonts w:ascii="Arial" w:hAnsi="Arial" w:cs="Arial"/>
          <w:sz w:val="20"/>
          <w:szCs w:val="20"/>
        </w:rPr>
        <w:t>4.4 Regulatory and Biosafety Considerations</w:t>
      </w:r>
    </w:p>
    <w:p w14:paraId="40CA6719" w14:textId="14398B65" w:rsidR="00AB357B" w:rsidRPr="00645466" w:rsidRDefault="00AB357B" w:rsidP="00AB357B">
      <w:pPr>
        <w:pStyle w:val="NormalWeb"/>
        <w:jc w:val="both"/>
        <w:rPr>
          <w:rFonts w:ascii="Arial" w:hAnsi="Arial" w:cs="Arial"/>
          <w:sz w:val="20"/>
          <w:szCs w:val="20"/>
        </w:rPr>
      </w:pPr>
      <w:r w:rsidRPr="00645466">
        <w:rPr>
          <w:rFonts w:ascii="Arial" w:hAnsi="Arial" w:cs="Arial"/>
          <w:sz w:val="20"/>
          <w:szCs w:val="20"/>
        </w:rPr>
        <w:t xml:space="preserve">The regulatory environment governing </w:t>
      </w:r>
      <w:r w:rsidRPr="00645466">
        <w:rPr>
          <w:rStyle w:val="Strong"/>
          <w:rFonts w:ascii="Arial" w:hAnsi="Arial" w:cs="Arial"/>
          <w:b w:val="0"/>
          <w:sz w:val="20"/>
          <w:szCs w:val="20"/>
        </w:rPr>
        <w:t>genetically modified organisms (GMOs)</w:t>
      </w:r>
      <w:r w:rsidRPr="00645466">
        <w:rPr>
          <w:rFonts w:ascii="Arial" w:hAnsi="Arial" w:cs="Arial"/>
          <w:sz w:val="20"/>
          <w:szCs w:val="20"/>
        </w:rPr>
        <w:t xml:space="preserve"> and genome-edited crops is complex, often varying across countries and subject to evolving policies. Some nations distinguish between transgenic crops and those developed through site-directed mutagenesis, while others classify all genetically altered plants under the same </w:t>
      </w:r>
      <w:r w:rsidRPr="00243FA3">
        <w:rPr>
          <w:rFonts w:ascii="Arial" w:hAnsi="Arial" w:cs="Arial"/>
          <w:sz w:val="20"/>
          <w:szCs w:val="20"/>
          <w:highlight w:val="yellow"/>
        </w:rPr>
        <w:t xml:space="preserve">umbrella (Turnbull et al., 2021). </w:t>
      </w:r>
      <w:r w:rsidRPr="00645466">
        <w:rPr>
          <w:rFonts w:ascii="Arial" w:hAnsi="Arial" w:cs="Arial"/>
          <w:sz w:val="20"/>
          <w:szCs w:val="20"/>
        </w:rPr>
        <w:t xml:space="preserve">Ensuring the </w:t>
      </w:r>
      <w:r w:rsidRPr="00645466">
        <w:rPr>
          <w:rStyle w:val="Strong"/>
          <w:rFonts w:ascii="Arial" w:hAnsi="Arial" w:cs="Arial"/>
          <w:b w:val="0"/>
          <w:sz w:val="20"/>
          <w:szCs w:val="20"/>
        </w:rPr>
        <w:t>safety and regulatory compliance</w:t>
      </w:r>
      <w:r w:rsidRPr="00645466">
        <w:rPr>
          <w:rFonts w:ascii="Arial" w:hAnsi="Arial" w:cs="Arial"/>
          <w:sz w:val="20"/>
          <w:szCs w:val="20"/>
        </w:rPr>
        <w:t xml:space="preserve"> of biofortified cereals is vital. Potential risks, such as off-target mutations or allergenicity, must be thoroughly </w:t>
      </w:r>
      <w:r w:rsidRPr="00243FA3">
        <w:rPr>
          <w:rFonts w:ascii="Arial" w:hAnsi="Arial" w:cs="Arial"/>
          <w:sz w:val="20"/>
          <w:szCs w:val="20"/>
          <w:highlight w:val="yellow"/>
        </w:rPr>
        <w:t xml:space="preserve">assessed (Hirschi, 2020). </w:t>
      </w:r>
      <w:r w:rsidRPr="00645466">
        <w:rPr>
          <w:rFonts w:ascii="Arial" w:hAnsi="Arial" w:cs="Arial"/>
          <w:sz w:val="20"/>
          <w:szCs w:val="20"/>
        </w:rPr>
        <w:t xml:space="preserve">Delays in regulatory approvals can significantly hinder deployment, particularly in regions where micronutrient deficiencies are most severe. Effective science communication is crucial to build </w:t>
      </w:r>
      <w:r w:rsidRPr="00645466">
        <w:rPr>
          <w:rStyle w:val="Strong"/>
          <w:rFonts w:ascii="Arial" w:hAnsi="Arial" w:cs="Arial"/>
          <w:b w:val="0"/>
          <w:sz w:val="20"/>
          <w:szCs w:val="20"/>
        </w:rPr>
        <w:t>public trust</w:t>
      </w:r>
      <w:r w:rsidRPr="00645466">
        <w:rPr>
          <w:rFonts w:ascii="Arial" w:hAnsi="Arial" w:cs="Arial"/>
          <w:sz w:val="20"/>
          <w:szCs w:val="20"/>
        </w:rPr>
        <w:t xml:space="preserve"> and overcome resistance to genetically engineered or genome-edited foods.</w:t>
      </w:r>
    </w:p>
    <w:p w14:paraId="09816BA8" w14:textId="77777777" w:rsidR="00AB357B" w:rsidRPr="00645466" w:rsidRDefault="00AB357B" w:rsidP="00AB357B">
      <w:pPr>
        <w:pStyle w:val="Heading3"/>
        <w:jc w:val="both"/>
        <w:rPr>
          <w:rFonts w:ascii="Arial" w:hAnsi="Arial" w:cs="Arial"/>
          <w:sz w:val="20"/>
          <w:szCs w:val="20"/>
        </w:rPr>
      </w:pPr>
      <w:r w:rsidRPr="00645466">
        <w:rPr>
          <w:rFonts w:ascii="Arial" w:hAnsi="Arial" w:cs="Arial"/>
          <w:sz w:val="20"/>
          <w:szCs w:val="20"/>
        </w:rPr>
        <w:t>4.5 Environmental and Ecological Impacts</w:t>
      </w:r>
    </w:p>
    <w:p w14:paraId="6E5174CF" w14:textId="32C0553B" w:rsidR="00AB357B" w:rsidRPr="00645466" w:rsidRDefault="00AB357B" w:rsidP="00AB357B">
      <w:pPr>
        <w:pStyle w:val="NormalWeb"/>
        <w:jc w:val="both"/>
        <w:rPr>
          <w:rFonts w:ascii="Arial" w:hAnsi="Arial" w:cs="Arial"/>
          <w:sz w:val="20"/>
          <w:szCs w:val="20"/>
        </w:rPr>
      </w:pPr>
      <w:r w:rsidRPr="00645466">
        <w:rPr>
          <w:rFonts w:ascii="Arial" w:hAnsi="Arial" w:cs="Arial"/>
          <w:sz w:val="20"/>
          <w:szCs w:val="20"/>
        </w:rPr>
        <w:t xml:space="preserve">Introducing biofortified cereal crops may have </w:t>
      </w:r>
      <w:r w:rsidRPr="00645466">
        <w:rPr>
          <w:rStyle w:val="Strong"/>
          <w:rFonts w:ascii="Arial" w:hAnsi="Arial" w:cs="Arial"/>
          <w:b w:val="0"/>
          <w:sz w:val="20"/>
          <w:szCs w:val="20"/>
        </w:rPr>
        <w:t>unintended ecological consequences</w:t>
      </w:r>
      <w:r w:rsidRPr="00645466">
        <w:rPr>
          <w:rFonts w:ascii="Arial" w:hAnsi="Arial" w:cs="Arial"/>
          <w:sz w:val="20"/>
          <w:szCs w:val="20"/>
        </w:rPr>
        <w:t xml:space="preserve">. Genetic modifications that alter nutrient accumulation can influence </w:t>
      </w:r>
      <w:r w:rsidRPr="00645466">
        <w:rPr>
          <w:rStyle w:val="Strong"/>
          <w:rFonts w:ascii="Arial" w:hAnsi="Arial" w:cs="Arial"/>
          <w:b w:val="0"/>
          <w:sz w:val="20"/>
          <w:szCs w:val="20"/>
        </w:rPr>
        <w:t>plant–soil interactions, rhizosphere microbiota, and nutrient cycling</w:t>
      </w:r>
      <w:r w:rsidRPr="00645466">
        <w:rPr>
          <w:rFonts w:ascii="Arial" w:hAnsi="Arial" w:cs="Arial"/>
          <w:b/>
          <w:sz w:val="20"/>
          <w:szCs w:val="20"/>
        </w:rPr>
        <w:t>.</w:t>
      </w:r>
      <w:r w:rsidRPr="00645466">
        <w:rPr>
          <w:rFonts w:ascii="Arial" w:hAnsi="Arial" w:cs="Arial"/>
          <w:sz w:val="20"/>
          <w:szCs w:val="20"/>
        </w:rPr>
        <w:t xml:space="preserve"> Concerns also exist regarding potential impacts on biodiversity and long-term sustainability of </w:t>
      </w:r>
      <w:r w:rsidRPr="00243FA3">
        <w:rPr>
          <w:rFonts w:ascii="Arial" w:hAnsi="Arial" w:cs="Arial"/>
          <w:sz w:val="20"/>
          <w:szCs w:val="20"/>
          <w:highlight w:val="yellow"/>
        </w:rPr>
        <w:t xml:space="preserve">agroecosystems (Cellini et al., 2004). </w:t>
      </w:r>
      <w:r w:rsidRPr="00645466">
        <w:rPr>
          <w:rFonts w:ascii="Arial" w:hAnsi="Arial" w:cs="Arial"/>
          <w:sz w:val="20"/>
          <w:szCs w:val="20"/>
        </w:rPr>
        <w:t xml:space="preserve">Balancing nutritional benefits with </w:t>
      </w:r>
      <w:r w:rsidRPr="00645466">
        <w:rPr>
          <w:rStyle w:val="Strong"/>
          <w:rFonts w:ascii="Arial" w:hAnsi="Arial" w:cs="Arial"/>
          <w:b w:val="0"/>
          <w:sz w:val="20"/>
          <w:szCs w:val="20"/>
        </w:rPr>
        <w:t>environmental sustainability</w:t>
      </w:r>
      <w:r w:rsidRPr="00645466">
        <w:rPr>
          <w:rFonts w:ascii="Arial" w:hAnsi="Arial" w:cs="Arial"/>
          <w:sz w:val="20"/>
          <w:szCs w:val="20"/>
        </w:rPr>
        <w:t xml:space="preserve"> is therefore critical. Biofortification strategies must be evaluated not only for agronomic performance but also for their effects on </w:t>
      </w:r>
      <w:r w:rsidRPr="00645466">
        <w:rPr>
          <w:rStyle w:val="Strong"/>
          <w:rFonts w:ascii="Arial" w:hAnsi="Arial" w:cs="Arial"/>
          <w:b w:val="0"/>
          <w:sz w:val="20"/>
          <w:szCs w:val="20"/>
        </w:rPr>
        <w:t>ecosystem health</w:t>
      </w:r>
      <w:r w:rsidRPr="00645466">
        <w:rPr>
          <w:rFonts w:ascii="Arial" w:hAnsi="Arial" w:cs="Arial"/>
          <w:sz w:val="20"/>
          <w:szCs w:val="20"/>
        </w:rPr>
        <w:t>, land use, and climate resilience.</w:t>
      </w:r>
    </w:p>
    <w:p w14:paraId="4FD7A182" w14:textId="77777777" w:rsidR="00AB357B" w:rsidRPr="00645466" w:rsidRDefault="00AB357B" w:rsidP="00AB357B">
      <w:pPr>
        <w:pStyle w:val="Heading3"/>
        <w:jc w:val="both"/>
        <w:rPr>
          <w:rFonts w:ascii="Arial" w:hAnsi="Arial" w:cs="Arial"/>
          <w:sz w:val="20"/>
          <w:szCs w:val="20"/>
        </w:rPr>
      </w:pPr>
      <w:r w:rsidRPr="00645466">
        <w:rPr>
          <w:rFonts w:ascii="Arial" w:hAnsi="Arial" w:cs="Arial"/>
          <w:sz w:val="20"/>
          <w:szCs w:val="20"/>
        </w:rPr>
        <w:t>4.6 Stability of Enhanced Nutrients</w:t>
      </w:r>
    </w:p>
    <w:p w14:paraId="455433CD" w14:textId="2587DA02" w:rsidR="00AB357B" w:rsidRPr="00645466" w:rsidRDefault="00AB357B" w:rsidP="00AB357B">
      <w:pPr>
        <w:pStyle w:val="NormalWeb"/>
        <w:jc w:val="both"/>
        <w:rPr>
          <w:rFonts w:ascii="Arial" w:hAnsi="Arial" w:cs="Arial"/>
          <w:sz w:val="20"/>
          <w:szCs w:val="20"/>
        </w:rPr>
      </w:pPr>
      <w:r w:rsidRPr="00645466">
        <w:rPr>
          <w:rFonts w:ascii="Arial" w:hAnsi="Arial" w:cs="Arial"/>
          <w:sz w:val="20"/>
          <w:szCs w:val="20"/>
        </w:rPr>
        <w:t xml:space="preserve">Another underappreciated challenge is the </w:t>
      </w:r>
      <w:r w:rsidRPr="00645466">
        <w:rPr>
          <w:rStyle w:val="Strong"/>
          <w:rFonts w:ascii="Arial" w:hAnsi="Arial" w:cs="Arial"/>
          <w:b w:val="0"/>
          <w:sz w:val="20"/>
          <w:szCs w:val="20"/>
        </w:rPr>
        <w:t>stability of nutrients</w:t>
      </w:r>
      <w:r w:rsidRPr="00645466">
        <w:rPr>
          <w:rFonts w:ascii="Arial" w:hAnsi="Arial" w:cs="Arial"/>
          <w:sz w:val="20"/>
          <w:szCs w:val="20"/>
        </w:rPr>
        <w:t xml:space="preserve"> from harvest to consumption. Many bioactive compounds degrade during storage, transportation, and cooking. For instance, provitamin A carotenoids are highly sensitive to light, oxygen, and high </w:t>
      </w:r>
      <w:r w:rsidRPr="00243FA3">
        <w:rPr>
          <w:rFonts w:ascii="Arial" w:hAnsi="Arial" w:cs="Arial"/>
          <w:sz w:val="20"/>
          <w:szCs w:val="20"/>
          <w:highlight w:val="yellow"/>
        </w:rPr>
        <w:t xml:space="preserve">temperatures (Thakur et al., 2019). Genome </w:t>
      </w:r>
      <w:r w:rsidRPr="00645466">
        <w:rPr>
          <w:rFonts w:ascii="Arial" w:hAnsi="Arial" w:cs="Arial"/>
          <w:sz w:val="20"/>
          <w:szCs w:val="20"/>
        </w:rPr>
        <w:t xml:space="preserve">editing may provide solutions by </w:t>
      </w:r>
      <w:r w:rsidRPr="00645466">
        <w:rPr>
          <w:rStyle w:val="Strong"/>
          <w:rFonts w:ascii="Arial" w:hAnsi="Arial" w:cs="Arial"/>
          <w:b w:val="0"/>
          <w:sz w:val="20"/>
          <w:szCs w:val="20"/>
        </w:rPr>
        <w:t>enhancing metabolic pathways</w:t>
      </w:r>
      <w:r w:rsidRPr="00645466">
        <w:rPr>
          <w:rFonts w:ascii="Arial" w:hAnsi="Arial" w:cs="Arial"/>
          <w:sz w:val="20"/>
          <w:szCs w:val="20"/>
        </w:rPr>
        <w:t xml:space="preserve"> that improve nutrient stability or by </w:t>
      </w:r>
      <w:r w:rsidRPr="00645466">
        <w:rPr>
          <w:rFonts w:ascii="Arial" w:hAnsi="Arial" w:cs="Arial"/>
          <w:sz w:val="20"/>
          <w:szCs w:val="20"/>
        </w:rPr>
        <w:lastRenderedPageBreak/>
        <w:t xml:space="preserve">engineering </w:t>
      </w:r>
      <w:r w:rsidRPr="00645466">
        <w:rPr>
          <w:rStyle w:val="Strong"/>
          <w:rFonts w:ascii="Arial" w:hAnsi="Arial" w:cs="Arial"/>
          <w:b w:val="0"/>
          <w:sz w:val="20"/>
          <w:szCs w:val="20"/>
        </w:rPr>
        <w:t>protective compounds</w:t>
      </w:r>
      <w:r w:rsidRPr="00645466">
        <w:rPr>
          <w:rFonts w:ascii="Arial" w:hAnsi="Arial" w:cs="Arial"/>
          <w:sz w:val="20"/>
          <w:szCs w:val="20"/>
        </w:rPr>
        <w:t xml:space="preserve"> in seeds. Nonetheless, ensuring the retention of enhanced nutrient levels across the entire food chain remains a major research priority.</w:t>
      </w:r>
    </w:p>
    <w:p w14:paraId="194D2D5D" w14:textId="77777777" w:rsidR="00AB357B" w:rsidRPr="00645466" w:rsidRDefault="00AB357B" w:rsidP="00AB357B">
      <w:pPr>
        <w:pStyle w:val="Heading3"/>
        <w:jc w:val="both"/>
        <w:rPr>
          <w:rFonts w:ascii="Arial" w:hAnsi="Arial" w:cs="Arial"/>
          <w:sz w:val="20"/>
          <w:szCs w:val="20"/>
        </w:rPr>
      </w:pPr>
      <w:r w:rsidRPr="00645466">
        <w:rPr>
          <w:rFonts w:ascii="Arial" w:hAnsi="Arial" w:cs="Arial"/>
          <w:sz w:val="20"/>
          <w:szCs w:val="20"/>
        </w:rPr>
        <w:t>4.7 Trade-offs with Agronomic Traits</w:t>
      </w:r>
    </w:p>
    <w:p w14:paraId="551A6D3E" w14:textId="1F2CB248" w:rsidR="00AB357B" w:rsidRPr="00645466" w:rsidRDefault="00AB357B" w:rsidP="00AB357B">
      <w:pPr>
        <w:pStyle w:val="NormalWeb"/>
        <w:jc w:val="both"/>
        <w:rPr>
          <w:rFonts w:ascii="Arial" w:hAnsi="Arial" w:cs="Arial"/>
          <w:sz w:val="20"/>
          <w:szCs w:val="20"/>
        </w:rPr>
      </w:pPr>
      <w:r w:rsidRPr="00645466">
        <w:rPr>
          <w:rFonts w:ascii="Arial" w:hAnsi="Arial" w:cs="Arial"/>
          <w:sz w:val="20"/>
          <w:szCs w:val="20"/>
        </w:rPr>
        <w:t xml:space="preserve">Improving nutritional quality often involves </w:t>
      </w:r>
      <w:r w:rsidRPr="00645466">
        <w:rPr>
          <w:rStyle w:val="Strong"/>
          <w:rFonts w:ascii="Arial" w:hAnsi="Arial" w:cs="Arial"/>
          <w:b w:val="0"/>
          <w:sz w:val="20"/>
          <w:szCs w:val="20"/>
        </w:rPr>
        <w:t>trade-offs</w:t>
      </w:r>
      <w:r w:rsidRPr="00645466">
        <w:rPr>
          <w:rFonts w:ascii="Arial" w:hAnsi="Arial" w:cs="Arial"/>
          <w:sz w:val="20"/>
          <w:szCs w:val="20"/>
        </w:rPr>
        <w:t xml:space="preserve"> with other important agronomic traits such as yield, disease resistance, or stress tolerance. For example, diverting metabolic energy toward micronutrient accumulation could reduce overall grain </w:t>
      </w:r>
      <w:r w:rsidRPr="00243FA3">
        <w:rPr>
          <w:rFonts w:ascii="Arial" w:hAnsi="Arial" w:cs="Arial"/>
          <w:sz w:val="20"/>
          <w:szCs w:val="20"/>
          <w:highlight w:val="yellow"/>
        </w:rPr>
        <w:t xml:space="preserve">yield (Bailey-Serres et al., 2019). </w:t>
      </w:r>
      <w:r w:rsidRPr="00645466">
        <w:rPr>
          <w:rFonts w:ascii="Arial" w:hAnsi="Arial" w:cs="Arial"/>
          <w:sz w:val="20"/>
          <w:szCs w:val="20"/>
        </w:rPr>
        <w:t xml:space="preserve">Such trade-offs may discourage farmer adoption if they compromise profitability. Modern genome editing techniques allow simultaneous modification of multiple traits, enabling breeders to balance </w:t>
      </w:r>
      <w:r w:rsidRPr="00645466">
        <w:rPr>
          <w:rStyle w:val="Strong"/>
          <w:rFonts w:ascii="Arial" w:hAnsi="Arial" w:cs="Arial"/>
          <w:b w:val="0"/>
          <w:sz w:val="20"/>
          <w:szCs w:val="20"/>
        </w:rPr>
        <w:t>nutritional enhancement with yield stability</w:t>
      </w:r>
      <w:r w:rsidRPr="00645466">
        <w:rPr>
          <w:rFonts w:ascii="Arial" w:hAnsi="Arial" w:cs="Arial"/>
          <w:sz w:val="20"/>
          <w:szCs w:val="20"/>
        </w:rPr>
        <w:t>. However, careful evaluation is needed to ensure that gains in one trait do not come at the expense of another.</w:t>
      </w:r>
    </w:p>
    <w:p w14:paraId="231D4F55" w14:textId="77777777" w:rsidR="00AB357B" w:rsidRPr="00645466" w:rsidRDefault="00AB357B" w:rsidP="00BD5E57">
      <w:pPr>
        <w:spacing w:line="240" w:lineRule="auto"/>
        <w:jc w:val="both"/>
        <w:rPr>
          <w:rFonts w:ascii="Arial" w:hAnsi="Arial" w:cs="Arial"/>
          <w:b/>
          <w:iCs/>
          <w:sz w:val="20"/>
          <w:szCs w:val="20"/>
        </w:rPr>
      </w:pPr>
    </w:p>
    <w:p w14:paraId="3D7DF5CC" w14:textId="737288C3" w:rsidR="00A44A76" w:rsidRPr="00645466" w:rsidRDefault="00A44A76" w:rsidP="00BD5E57">
      <w:pPr>
        <w:pStyle w:val="ListParagraph"/>
        <w:numPr>
          <w:ilvl w:val="0"/>
          <w:numId w:val="1"/>
        </w:numPr>
        <w:spacing w:line="240" w:lineRule="auto"/>
        <w:jc w:val="both"/>
        <w:rPr>
          <w:rFonts w:ascii="Arial" w:hAnsi="Arial" w:cs="Arial"/>
          <w:b/>
          <w:iCs/>
          <w:sz w:val="20"/>
          <w:szCs w:val="20"/>
        </w:rPr>
      </w:pPr>
      <w:r w:rsidRPr="00645466">
        <w:rPr>
          <w:rFonts w:ascii="Arial" w:hAnsi="Arial" w:cs="Arial"/>
          <w:b/>
          <w:iCs/>
          <w:sz w:val="24"/>
          <w:szCs w:val="20"/>
        </w:rPr>
        <w:t>FUTURE ASPECTS IN GENOMIC APPROACHES FOR BIOFORTIFICATION</w:t>
      </w:r>
    </w:p>
    <w:p w14:paraId="2E1D900F" w14:textId="77777777" w:rsidR="00B90965" w:rsidRPr="00645466" w:rsidRDefault="00B90965" w:rsidP="00B90965">
      <w:pPr>
        <w:pStyle w:val="Heading3"/>
        <w:jc w:val="both"/>
        <w:rPr>
          <w:rFonts w:ascii="Arial" w:hAnsi="Arial" w:cs="Arial"/>
          <w:sz w:val="20"/>
          <w:szCs w:val="20"/>
        </w:rPr>
      </w:pPr>
      <w:r w:rsidRPr="00645466">
        <w:rPr>
          <w:rFonts w:ascii="Arial" w:hAnsi="Arial" w:cs="Arial"/>
          <w:sz w:val="20"/>
          <w:szCs w:val="20"/>
        </w:rPr>
        <w:t>1. Precision in Nutrient Enhancement</w:t>
      </w:r>
    </w:p>
    <w:p w14:paraId="3F2C546C" w14:textId="6316736A" w:rsidR="00B90965" w:rsidRPr="00645466" w:rsidRDefault="00B90965" w:rsidP="00B90965">
      <w:pPr>
        <w:pStyle w:val="NormalWeb"/>
        <w:jc w:val="both"/>
        <w:rPr>
          <w:rFonts w:ascii="Arial" w:hAnsi="Arial" w:cs="Arial"/>
          <w:sz w:val="20"/>
          <w:szCs w:val="20"/>
        </w:rPr>
      </w:pPr>
      <w:r w:rsidRPr="00645466">
        <w:rPr>
          <w:rFonts w:ascii="Arial" w:hAnsi="Arial" w:cs="Arial"/>
          <w:sz w:val="20"/>
          <w:szCs w:val="20"/>
        </w:rPr>
        <w:t>Advancements in gene editing technologies, particularly CRISPR/Cas9, are enabling the precise modification of genes responsible for nutrient content in cereal crops. This precision allows for targeted enhancement of specific nutrients, such as iron, zinc, and provitamin A, ensuring that biofortified crops meet the nutritional needs of specific populations. Recent reviews have highlighted the potential of CRISPR/Cas systems in enabling precise, efficient, and stable edits in biosynthetic and transport pathways related to essential nutrients.</w:t>
      </w:r>
    </w:p>
    <w:p w14:paraId="420AA763" w14:textId="77777777" w:rsidR="00B90965" w:rsidRPr="00645466" w:rsidRDefault="00B90965" w:rsidP="00B90965">
      <w:pPr>
        <w:pStyle w:val="Heading3"/>
        <w:jc w:val="both"/>
        <w:rPr>
          <w:rFonts w:ascii="Arial" w:hAnsi="Arial" w:cs="Arial"/>
          <w:sz w:val="20"/>
          <w:szCs w:val="20"/>
        </w:rPr>
      </w:pPr>
      <w:r w:rsidRPr="00645466">
        <w:rPr>
          <w:rFonts w:ascii="Arial" w:hAnsi="Arial" w:cs="Arial"/>
          <w:sz w:val="20"/>
          <w:szCs w:val="20"/>
        </w:rPr>
        <w:t>2. Multi-Nutrient Biofortification</w:t>
      </w:r>
    </w:p>
    <w:p w14:paraId="2DC469A4" w14:textId="4EA36EF1" w:rsidR="00B90965" w:rsidRPr="00645466" w:rsidRDefault="00B90965" w:rsidP="00B90965">
      <w:pPr>
        <w:pStyle w:val="NormalWeb"/>
        <w:jc w:val="both"/>
        <w:rPr>
          <w:rFonts w:ascii="Arial" w:hAnsi="Arial" w:cs="Arial"/>
          <w:sz w:val="20"/>
          <w:szCs w:val="20"/>
        </w:rPr>
      </w:pPr>
      <w:r w:rsidRPr="00645466">
        <w:rPr>
          <w:rFonts w:ascii="Arial" w:hAnsi="Arial" w:cs="Arial"/>
          <w:sz w:val="20"/>
          <w:szCs w:val="20"/>
        </w:rPr>
        <w:t>While single-nutrient biofortification has been successful, future efforts are shifting towards the simultaneous enhancement of multiple nutrients within cereal crops. This approach aims to address the complex issue of malnutrition by developing crop varieties that provide a balanced set of essential nutrients, including vitamins, minerals, and amino acids. Recent studies have emphasized the importance of integrating biofortification into broader food and nutrition security strategies to ensure that these crops reach and benefit vulnerable populations globally.</w:t>
      </w:r>
    </w:p>
    <w:p w14:paraId="4C31D4F8" w14:textId="77777777" w:rsidR="00B90965" w:rsidRPr="00645466" w:rsidRDefault="00B90965" w:rsidP="00B90965">
      <w:pPr>
        <w:pStyle w:val="Heading3"/>
        <w:jc w:val="both"/>
        <w:rPr>
          <w:rFonts w:ascii="Arial" w:hAnsi="Arial" w:cs="Arial"/>
          <w:sz w:val="20"/>
          <w:szCs w:val="20"/>
        </w:rPr>
      </w:pPr>
      <w:r w:rsidRPr="00645466">
        <w:rPr>
          <w:rFonts w:ascii="Arial" w:hAnsi="Arial" w:cs="Arial"/>
          <w:sz w:val="20"/>
          <w:szCs w:val="20"/>
        </w:rPr>
        <w:t>3. Consumer-Centric Biofortification</w:t>
      </w:r>
    </w:p>
    <w:p w14:paraId="2EC3F9C6" w14:textId="567E6D43" w:rsidR="00B90965" w:rsidRPr="00645466" w:rsidRDefault="00B90965" w:rsidP="00B90965">
      <w:pPr>
        <w:pStyle w:val="NormalWeb"/>
        <w:jc w:val="both"/>
        <w:rPr>
          <w:rFonts w:ascii="Arial" w:hAnsi="Arial" w:cs="Arial"/>
          <w:sz w:val="20"/>
          <w:szCs w:val="20"/>
        </w:rPr>
      </w:pPr>
      <w:r w:rsidRPr="00645466">
        <w:rPr>
          <w:rFonts w:ascii="Arial" w:hAnsi="Arial" w:cs="Arial"/>
          <w:sz w:val="20"/>
          <w:szCs w:val="20"/>
        </w:rPr>
        <w:t>Recognizing the importance of consumer preferences and cultural considerations, researchers are focusing on developing biofortified crops that align with local tastes and culinary traditions. This consumer-centric approach seeks to ensure greater acceptance and adoption of biofortified crops, thereby enhancing their impact on global nutrition. Studies have highlighted the significance of biofortification in enhancing food crops and explored the utilization of advanced breeding methods to improve the nutritional quality of staple crops.</w:t>
      </w:r>
    </w:p>
    <w:p w14:paraId="73EF0D30" w14:textId="77777777" w:rsidR="00B90965" w:rsidRPr="00645466" w:rsidRDefault="00B90965" w:rsidP="00B90965">
      <w:pPr>
        <w:pStyle w:val="Heading3"/>
        <w:jc w:val="both"/>
        <w:rPr>
          <w:rFonts w:ascii="Arial" w:hAnsi="Arial" w:cs="Arial"/>
          <w:sz w:val="20"/>
          <w:szCs w:val="20"/>
        </w:rPr>
      </w:pPr>
      <w:r w:rsidRPr="00645466">
        <w:rPr>
          <w:rFonts w:ascii="Arial" w:hAnsi="Arial" w:cs="Arial"/>
          <w:sz w:val="20"/>
          <w:szCs w:val="20"/>
        </w:rPr>
        <w:t>4. Sustainability and Climate Resilience</w:t>
      </w:r>
    </w:p>
    <w:p w14:paraId="34D9E4F2" w14:textId="1724697B" w:rsidR="00B90965" w:rsidRPr="00645466" w:rsidRDefault="00B90965" w:rsidP="00B90965">
      <w:pPr>
        <w:pStyle w:val="NormalWeb"/>
        <w:jc w:val="both"/>
        <w:rPr>
          <w:rFonts w:ascii="Arial" w:hAnsi="Arial" w:cs="Arial"/>
          <w:sz w:val="20"/>
          <w:szCs w:val="20"/>
        </w:rPr>
      </w:pPr>
      <w:r w:rsidRPr="00645466">
        <w:rPr>
          <w:rFonts w:ascii="Arial" w:hAnsi="Arial" w:cs="Arial"/>
          <w:sz w:val="20"/>
          <w:szCs w:val="20"/>
        </w:rPr>
        <w:t>Sustainability is a critical focus in the development of biofortified crops. Researchers are striving to minimize the ecological footprint of these crops by developing environmentally friendly and resource-efficient varieties. Additionally, the development of biofortified cereal crops that are resilient to changing climate conditions is a priority, ensuring that biofortification efforts are sustainable and adaptable. Recent reviews have discussed the progression in crop improvement from conventional breeding methods to advanced genome editing techniques and how the CRISPR/Cas9 technology can be applied to enhance the tolerance of major cereal crops against harsh climates.</w:t>
      </w:r>
    </w:p>
    <w:p w14:paraId="3EA04BD2" w14:textId="77777777" w:rsidR="00B90965" w:rsidRPr="00645466" w:rsidRDefault="00B90965" w:rsidP="00B90965">
      <w:pPr>
        <w:pStyle w:val="Heading3"/>
        <w:jc w:val="both"/>
        <w:rPr>
          <w:rFonts w:ascii="Arial" w:hAnsi="Arial" w:cs="Arial"/>
          <w:sz w:val="20"/>
          <w:szCs w:val="20"/>
        </w:rPr>
      </w:pPr>
      <w:r w:rsidRPr="00645466">
        <w:rPr>
          <w:rFonts w:ascii="Arial" w:hAnsi="Arial" w:cs="Arial"/>
          <w:sz w:val="20"/>
          <w:szCs w:val="20"/>
        </w:rPr>
        <w:t>5. Community Engagement and Capacity Building</w:t>
      </w:r>
    </w:p>
    <w:p w14:paraId="26898B49" w14:textId="42737C25" w:rsidR="00B90965" w:rsidRPr="00645466" w:rsidRDefault="00B90965" w:rsidP="00B90965">
      <w:pPr>
        <w:pStyle w:val="NormalWeb"/>
        <w:jc w:val="both"/>
        <w:rPr>
          <w:rFonts w:ascii="Arial" w:hAnsi="Arial" w:cs="Arial"/>
          <w:sz w:val="20"/>
          <w:szCs w:val="20"/>
        </w:rPr>
      </w:pPr>
      <w:r w:rsidRPr="00645466">
        <w:rPr>
          <w:rFonts w:ascii="Arial" w:hAnsi="Arial" w:cs="Arial"/>
          <w:sz w:val="20"/>
          <w:szCs w:val="20"/>
        </w:rPr>
        <w:lastRenderedPageBreak/>
        <w:t>Engaging local communities and farmers in the biofortification process is essential for the success of biofortification programs. Building awareness, providing training, and ensuring equitable access to biofortified seeds will be central to the success of these programs, particularly in resource-limited regions. Studies have emphasized the importance of integrating biofortification into broader food and nutrition security strategies to ensure that these crops reach and benefit vulnerable populations globally.</w:t>
      </w:r>
    </w:p>
    <w:p w14:paraId="7B27994F" w14:textId="77777777" w:rsidR="00B90965" w:rsidRPr="00645466" w:rsidRDefault="00B90965" w:rsidP="00B90965">
      <w:pPr>
        <w:pStyle w:val="Heading3"/>
        <w:jc w:val="both"/>
        <w:rPr>
          <w:rFonts w:ascii="Arial" w:hAnsi="Arial" w:cs="Arial"/>
          <w:sz w:val="20"/>
          <w:szCs w:val="20"/>
        </w:rPr>
      </w:pPr>
      <w:r w:rsidRPr="00645466">
        <w:rPr>
          <w:rFonts w:ascii="Arial" w:hAnsi="Arial" w:cs="Arial"/>
          <w:sz w:val="20"/>
          <w:szCs w:val="20"/>
        </w:rPr>
        <w:t>6. Data-Driven Approaches</w:t>
      </w:r>
    </w:p>
    <w:p w14:paraId="3931696E" w14:textId="318F50D6" w:rsidR="00B90965" w:rsidRPr="00645466" w:rsidRDefault="00B90965" w:rsidP="00B90965">
      <w:pPr>
        <w:pStyle w:val="NormalWeb"/>
        <w:jc w:val="both"/>
        <w:rPr>
          <w:rFonts w:ascii="Arial" w:hAnsi="Arial" w:cs="Arial"/>
          <w:sz w:val="20"/>
          <w:szCs w:val="20"/>
        </w:rPr>
      </w:pPr>
      <w:r w:rsidRPr="00645466">
        <w:rPr>
          <w:rFonts w:ascii="Arial" w:hAnsi="Arial" w:cs="Arial"/>
          <w:sz w:val="20"/>
          <w:szCs w:val="20"/>
        </w:rPr>
        <w:t>The integration of big data and advanced analytics is playing a substantial role in optimizing genomic approaches for biofortification. These data-driven approaches help in identifying the most effective genetic targets and cultivation practices, facilitating evidence-based decision-making in biofortification research and implementation. Recent studies have discussed the significance of biofortification in enhancing food crops and explored the utilization of advanced breeding methods to improve the nutritional quality of staple crops.</w:t>
      </w:r>
    </w:p>
    <w:p w14:paraId="0796E999" w14:textId="77777777" w:rsidR="00B90965" w:rsidRPr="00645466" w:rsidRDefault="00B90965" w:rsidP="00B90965">
      <w:pPr>
        <w:pStyle w:val="Heading3"/>
        <w:jc w:val="both"/>
        <w:rPr>
          <w:rFonts w:ascii="Arial" w:hAnsi="Arial" w:cs="Arial"/>
          <w:sz w:val="20"/>
          <w:szCs w:val="20"/>
        </w:rPr>
      </w:pPr>
      <w:r w:rsidRPr="00645466">
        <w:rPr>
          <w:rFonts w:ascii="Arial" w:hAnsi="Arial" w:cs="Arial"/>
          <w:sz w:val="20"/>
          <w:szCs w:val="20"/>
        </w:rPr>
        <w:t>7. Global Collaboration and Policy Support</w:t>
      </w:r>
    </w:p>
    <w:p w14:paraId="438C4C34" w14:textId="0F186357" w:rsidR="00B90965" w:rsidRPr="00645466" w:rsidRDefault="00B90965" w:rsidP="00B90965">
      <w:pPr>
        <w:pStyle w:val="NormalWeb"/>
        <w:jc w:val="both"/>
        <w:rPr>
          <w:rFonts w:ascii="Arial" w:hAnsi="Arial" w:cs="Arial"/>
          <w:sz w:val="20"/>
          <w:szCs w:val="20"/>
        </w:rPr>
      </w:pPr>
      <w:r w:rsidRPr="00645466">
        <w:rPr>
          <w:rFonts w:ascii="Arial" w:hAnsi="Arial" w:cs="Arial"/>
          <w:sz w:val="20"/>
          <w:szCs w:val="20"/>
        </w:rPr>
        <w:t>Global collaboration among scientists, governments, non-governmental organizations, and the private sector is accelerating the pace of biofortification research and deployment. This international cooperation facilitates the exchange of knowledge, resources, and best practices, ensuring that biofortified crops reach the populations that need them most. Recent reviews have discussed the progression in crop improvement from conventional breeding methods to advanced genome editing techniques and how the CRISPR/Cas9 technology can be applied to enhance the tolerance of major cereal crops against harsh climates.</w:t>
      </w:r>
    </w:p>
    <w:p w14:paraId="6441CC54" w14:textId="77777777" w:rsidR="00B90965" w:rsidRPr="00645466" w:rsidRDefault="00B90965" w:rsidP="00BD5E57">
      <w:pPr>
        <w:spacing w:line="240" w:lineRule="auto"/>
        <w:jc w:val="both"/>
        <w:rPr>
          <w:rFonts w:ascii="Arial" w:hAnsi="Arial" w:cs="Arial"/>
          <w:b/>
          <w:iCs/>
          <w:sz w:val="20"/>
          <w:szCs w:val="20"/>
        </w:rPr>
      </w:pPr>
    </w:p>
    <w:p w14:paraId="6F4FD455" w14:textId="687DA7DF" w:rsidR="00A44A76" w:rsidRPr="00645466" w:rsidRDefault="00E64C5D" w:rsidP="00BD5E57">
      <w:pPr>
        <w:pStyle w:val="ListParagraph"/>
        <w:numPr>
          <w:ilvl w:val="0"/>
          <w:numId w:val="1"/>
        </w:numPr>
        <w:spacing w:line="240" w:lineRule="auto"/>
        <w:jc w:val="both"/>
        <w:rPr>
          <w:rFonts w:ascii="Arial" w:hAnsi="Arial" w:cs="Arial"/>
          <w:b/>
          <w:iCs/>
          <w:sz w:val="24"/>
          <w:szCs w:val="20"/>
        </w:rPr>
      </w:pPr>
      <w:r w:rsidRPr="00645466">
        <w:rPr>
          <w:rFonts w:ascii="Arial" w:hAnsi="Arial" w:cs="Arial"/>
          <w:b/>
          <w:iCs/>
          <w:sz w:val="24"/>
          <w:szCs w:val="20"/>
        </w:rPr>
        <w:t>CONCLUSION</w:t>
      </w:r>
    </w:p>
    <w:p w14:paraId="00B4A646" w14:textId="36364A52" w:rsidR="00F02875" w:rsidRDefault="00F02875" w:rsidP="00F02875">
      <w:pPr>
        <w:pStyle w:val="NoSpacing"/>
        <w:jc w:val="both"/>
        <w:rPr>
          <w:rFonts w:ascii="Arial" w:eastAsia="Times New Roman" w:hAnsi="Arial" w:cs="Arial"/>
          <w:sz w:val="20"/>
          <w:szCs w:val="20"/>
        </w:rPr>
      </w:pPr>
      <w:r w:rsidRPr="00F02875">
        <w:rPr>
          <w:rFonts w:ascii="Arial" w:eastAsia="Times New Roman" w:hAnsi="Arial" w:cs="Arial"/>
          <w:sz w:val="20"/>
          <w:szCs w:val="20"/>
          <w:highlight w:val="green"/>
        </w:rPr>
        <w:t>Genetic biofortification, particularly through CRISPR/Cas-mediated genome editing, represents a precise and scalable approach to enhance the nutritional quality of cereal crops. By improving iron, zinc, and essential amino acid content, this strategy directly targets hidden hunger in vulnerable populations, offering a sustainable complement to conventional breeding, marker-assisted selection, and genomic selection. Recent advances demonstrate the feasibility of editing key genes regulating uptake, transport, and storage, yet challenges such as transformation efficiency, promoter specificity, biosafety, and regulatory harmonization remain. Moving forward, integrating genome editing with complementary approaches such as microbial inoculants, climate-resilient breeding, and supportive policy frameworks will be crucial. Multi-environment trials, consumer awareness, and nutrition-sensitive policies are equally important to ensure adoption and impact at scale. Thus, CRISPR/Cas-based biofortification, when combined with enabling policies and integrated farming strategies, holds strong potential to improve dietary quality and public health in cereal-dependent regions.</w:t>
      </w:r>
      <w:r w:rsidRPr="00F02875">
        <w:rPr>
          <w:rFonts w:ascii="Arial" w:eastAsia="Times New Roman" w:hAnsi="Arial" w:cs="Arial"/>
          <w:sz w:val="20"/>
          <w:szCs w:val="20"/>
        </w:rPr>
        <w:t xml:space="preserve"> </w:t>
      </w:r>
    </w:p>
    <w:p w14:paraId="2B960B25" w14:textId="77777777" w:rsidR="00F02875" w:rsidRDefault="00F02875" w:rsidP="00BD5E57">
      <w:pPr>
        <w:pStyle w:val="NoSpacing"/>
        <w:rPr>
          <w:rFonts w:ascii="Arial" w:eastAsia="Calibri" w:hAnsi="Arial" w:cs="Arial"/>
          <w:b/>
          <w:sz w:val="24"/>
        </w:rPr>
      </w:pPr>
    </w:p>
    <w:p w14:paraId="07391B2F" w14:textId="2D5B88A6" w:rsidR="00BD5E57" w:rsidRPr="00645466" w:rsidRDefault="00BD5E57" w:rsidP="00BD5E57">
      <w:pPr>
        <w:pStyle w:val="NoSpacing"/>
        <w:rPr>
          <w:rFonts w:ascii="Arial" w:eastAsia="Calibri" w:hAnsi="Arial" w:cs="Arial"/>
          <w:b/>
          <w:sz w:val="24"/>
        </w:rPr>
      </w:pPr>
      <w:r w:rsidRPr="00645466">
        <w:rPr>
          <w:rFonts w:ascii="Arial" w:eastAsia="Calibri" w:hAnsi="Arial" w:cs="Arial"/>
          <w:b/>
          <w:sz w:val="24"/>
        </w:rPr>
        <w:t>DISCLAIMER (ARTIFICIAL INTELLIGENCE)</w:t>
      </w:r>
    </w:p>
    <w:p w14:paraId="34D47E7E" w14:textId="77777777" w:rsidR="00BD5E57" w:rsidRPr="00645466" w:rsidRDefault="00BD5E57" w:rsidP="00BD5E57">
      <w:pPr>
        <w:spacing w:after="0" w:line="240" w:lineRule="auto"/>
        <w:rPr>
          <w:rFonts w:ascii="Arial" w:eastAsia="Calibri" w:hAnsi="Arial" w:cs="Arial"/>
          <w:b/>
          <w:sz w:val="12"/>
          <w:szCs w:val="12"/>
        </w:rPr>
      </w:pPr>
    </w:p>
    <w:p w14:paraId="570565E3" w14:textId="77777777" w:rsidR="00BD5E57" w:rsidRPr="00645466" w:rsidRDefault="00BD5E57" w:rsidP="00BD5E57">
      <w:pPr>
        <w:spacing w:after="0" w:line="240" w:lineRule="auto"/>
        <w:jc w:val="both"/>
        <w:rPr>
          <w:rFonts w:ascii="Arial" w:eastAsia="Calibri" w:hAnsi="Arial" w:cs="Arial"/>
          <w:sz w:val="20"/>
          <w:szCs w:val="20"/>
        </w:rPr>
      </w:pPr>
      <w:r w:rsidRPr="00645466">
        <w:rPr>
          <w:rFonts w:ascii="Arial" w:eastAsia="Calibri"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0522A590" w14:textId="77777777" w:rsidR="00BD5E57" w:rsidRPr="00645466" w:rsidRDefault="00BD5E57" w:rsidP="00BD5E57">
      <w:pPr>
        <w:spacing w:after="0" w:line="240" w:lineRule="auto"/>
        <w:jc w:val="both"/>
        <w:rPr>
          <w:rFonts w:ascii="Arial" w:eastAsia="Calibri" w:hAnsi="Arial" w:cs="Arial"/>
          <w:b/>
          <w:sz w:val="12"/>
          <w:szCs w:val="12"/>
        </w:rPr>
      </w:pPr>
    </w:p>
    <w:p w14:paraId="1D362E9A" w14:textId="77777777" w:rsidR="00BD5E57" w:rsidRPr="00645466" w:rsidRDefault="00BD5E57" w:rsidP="00BD5E57">
      <w:pPr>
        <w:pStyle w:val="ReferHead"/>
        <w:spacing w:after="0"/>
        <w:rPr>
          <w:rFonts w:ascii="Arial" w:hAnsi="Arial" w:cs="Arial"/>
          <w:bCs/>
        </w:rPr>
      </w:pPr>
    </w:p>
    <w:p w14:paraId="27371DE5" w14:textId="20EAC271" w:rsidR="00CC0FC5" w:rsidRPr="00243FA3" w:rsidRDefault="00F827D4" w:rsidP="00BD5E57">
      <w:pPr>
        <w:spacing w:line="240" w:lineRule="auto"/>
        <w:jc w:val="both"/>
        <w:rPr>
          <w:rFonts w:ascii="Arial" w:hAnsi="Arial" w:cs="Arial"/>
          <w:b/>
          <w:iCs/>
          <w:sz w:val="24"/>
          <w:szCs w:val="20"/>
          <w:highlight w:val="yellow"/>
        </w:rPr>
      </w:pPr>
      <w:r w:rsidRPr="00243FA3">
        <w:rPr>
          <w:rFonts w:ascii="Arial" w:hAnsi="Arial" w:cs="Arial"/>
          <w:b/>
          <w:iCs/>
          <w:sz w:val="24"/>
          <w:szCs w:val="20"/>
          <w:highlight w:val="yellow"/>
        </w:rPr>
        <w:t>REFERENCE</w:t>
      </w:r>
    </w:p>
    <w:p w14:paraId="589AF88F"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 xml:space="preserve">Anusha, G., Rao, D. S., </w:t>
      </w:r>
      <w:proofErr w:type="spellStart"/>
      <w:r w:rsidRPr="00243FA3">
        <w:rPr>
          <w:rFonts w:ascii="Arial" w:hAnsi="Arial" w:cs="Arial"/>
          <w:sz w:val="20"/>
          <w:szCs w:val="20"/>
          <w:highlight w:val="yellow"/>
          <w:shd w:val="clear" w:color="auto" w:fill="FFFFFF"/>
        </w:rPr>
        <w:t>Jaldhani</w:t>
      </w:r>
      <w:proofErr w:type="spellEnd"/>
      <w:r w:rsidRPr="00243FA3">
        <w:rPr>
          <w:rFonts w:ascii="Arial" w:hAnsi="Arial" w:cs="Arial"/>
          <w:sz w:val="20"/>
          <w:szCs w:val="20"/>
          <w:highlight w:val="yellow"/>
          <w:shd w:val="clear" w:color="auto" w:fill="FFFFFF"/>
        </w:rPr>
        <w:t xml:space="preserve">, V., Beulah, P., Neeraja, C. N., Gireesh, C., ... &amp; </w:t>
      </w:r>
      <w:proofErr w:type="spellStart"/>
      <w:r w:rsidRPr="00243FA3">
        <w:rPr>
          <w:rFonts w:ascii="Arial" w:hAnsi="Arial" w:cs="Arial"/>
          <w:sz w:val="20"/>
          <w:szCs w:val="20"/>
          <w:highlight w:val="yellow"/>
          <w:shd w:val="clear" w:color="auto" w:fill="FFFFFF"/>
        </w:rPr>
        <w:t>Senguttuvel</w:t>
      </w:r>
      <w:proofErr w:type="spellEnd"/>
      <w:r w:rsidRPr="00243FA3">
        <w:rPr>
          <w:rFonts w:ascii="Arial" w:hAnsi="Arial" w:cs="Arial"/>
          <w:sz w:val="20"/>
          <w:szCs w:val="20"/>
          <w:highlight w:val="yellow"/>
          <w:shd w:val="clear" w:color="auto" w:fill="FFFFFF"/>
        </w:rPr>
        <w:t>, P. (2021). Grain Fe and Zn content, heterosis, combining ability and its association with grain yield in irrigated and aerobic rice. </w:t>
      </w:r>
      <w:r w:rsidRPr="00243FA3">
        <w:rPr>
          <w:rFonts w:ascii="Arial" w:hAnsi="Arial" w:cs="Arial"/>
          <w:i/>
          <w:iCs/>
          <w:sz w:val="20"/>
          <w:szCs w:val="20"/>
          <w:highlight w:val="yellow"/>
          <w:shd w:val="clear" w:color="auto" w:fill="FFFFFF"/>
        </w:rPr>
        <w:t>Scientific reports</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11</w:t>
      </w:r>
      <w:r w:rsidRPr="00243FA3">
        <w:rPr>
          <w:rFonts w:ascii="Arial" w:hAnsi="Arial" w:cs="Arial"/>
          <w:sz w:val="20"/>
          <w:szCs w:val="20"/>
          <w:highlight w:val="yellow"/>
          <w:shd w:val="clear" w:color="auto" w:fill="FFFFFF"/>
        </w:rPr>
        <w:t>(1), 10579.</w:t>
      </w:r>
    </w:p>
    <w:p w14:paraId="4C3E5C57"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proofErr w:type="spellStart"/>
      <w:r w:rsidRPr="00243FA3">
        <w:rPr>
          <w:rFonts w:ascii="Arial" w:hAnsi="Arial" w:cs="Arial"/>
          <w:sz w:val="20"/>
          <w:szCs w:val="20"/>
          <w:highlight w:val="yellow"/>
          <w:shd w:val="clear" w:color="auto" w:fill="FFFFFF"/>
        </w:rPr>
        <w:t>Awika</w:t>
      </w:r>
      <w:proofErr w:type="spellEnd"/>
      <w:r w:rsidRPr="00243FA3">
        <w:rPr>
          <w:rFonts w:ascii="Arial" w:hAnsi="Arial" w:cs="Arial"/>
          <w:sz w:val="20"/>
          <w:szCs w:val="20"/>
          <w:highlight w:val="yellow"/>
          <w:shd w:val="clear" w:color="auto" w:fill="FFFFFF"/>
        </w:rPr>
        <w:t>, J. M. (2011). Major cereal grains production and use around the world. In </w:t>
      </w:r>
      <w:r w:rsidRPr="00243FA3">
        <w:rPr>
          <w:rFonts w:ascii="Arial" w:hAnsi="Arial" w:cs="Arial"/>
          <w:i/>
          <w:iCs/>
          <w:sz w:val="20"/>
          <w:szCs w:val="20"/>
          <w:highlight w:val="yellow"/>
          <w:shd w:val="clear" w:color="auto" w:fill="FFFFFF"/>
        </w:rPr>
        <w:t>Advances in cereal science: implications to food processing and health promotion</w:t>
      </w:r>
      <w:r w:rsidRPr="00243FA3">
        <w:rPr>
          <w:rFonts w:ascii="Arial" w:hAnsi="Arial" w:cs="Arial"/>
          <w:sz w:val="20"/>
          <w:szCs w:val="20"/>
          <w:highlight w:val="yellow"/>
          <w:shd w:val="clear" w:color="auto" w:fill="FFFFFF"/>
        </w:rPr>
        <w:t> (pp. 1-13). American Chemical Society.</w:t>
      </w:r>
    </w:p>
    <w:p w14:paraId="0F696002"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Bailey-Serres, J., Parker, J. E., Ainsworth, E. A., Oldroyd, G. E., &amp; Schroeder, J. I. (2019). Genetic strategies for improving crop yields. </w:t>
      </w:r>
      <w:r w:rsidRPr="00243FA3">
        <w:rPr>
          <w:rFonts w:ascii="Arial" w:hAnsi="Arial" w:cs="Arial"/>
          <w:i/>
          <w:iCs/>
          <w:sz w:val="20"/>
          <w:szCs w:val="20"/>
          <w:highlight w:val="yellow"/>
          <w:shd w:val="clear" w:color="auto" w:fill="FFFFFF"/>
        </w:rPr>
        <w:t>Nature</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575</w:t>
      </w:r>
      <w:r w:rsidRPr="00243FA3">
        <w:rPr>
          <w:rFonts w:ascii="Arial" w:hAnsi="Arial" w:cs="Arial"/>
          <w:sz w:val="20"/>
          <w:szCs w:val="20"/>
          <w:highlight w:val="yellow"/>
          <w:shd w:val="clear" w:color="auto" w:fill="FFFFFF"/>
        </w:rPr>
        <w:t>(7781), 109-118.</w:t>
      </w:r>
    </w:p>
    <w:p w14:paraId="5894DD81"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lastRenderedPageBreak/>
        <w:t xml:space="preserve">Bashir, K., </w:t>
      </w:r>
      <w:proofErr w:type="spellStart"/>
      <w:r w:rsidRPr="00243FA3">
        <w:rPr>
          <w:rFonts w:ascii="Arial" w:hAnsi="Arial" w:cs="Arial"/>
          <w:sz w:val="20"/>
          <w:szCs w:val="20"/>
          <w:highlight w:val="yellow"/>
          <w:shd w:val="clear" w:color="auto" w:fill="FFFFFF"/>
        </w:rPr>
        <w:t>Nozoye</w:t>
      </w:r>
      <w:proofErr w:type="spellEnd"/>
      <w:r w:rsidRPr="00243FA3">
        <w:rPr>
          <w:rFonts w:ascii="Arial" w:hAnsi="Arial" w:cs="Arial"/>
          <w:sz w:val="20"/>
          <w:szCs w:val="20"/>
          <w:highlight w:val="yellow"/>
          <w:shd w:val="clear" w:color="auto" w:fill="FFFFFF"/>
        </w:rPr>
        <w:t>, T., Nagasaka, S., Rasheed, S., Miyauchi, N., Seki, M., ... &amp; Nishizawa, N. K. (2017). Paralogs and mutants show that one DMA synthase functions in iron homeostasis in rice. </w:t>
      </w:r>
      <w:r w:rsidRPr="00243FA3">
        <w:rPr>
          <w:rFonts w:ascii="Arial" w:hAnsi="Arial" w:cs="Arial"/>
          <w:i/>
          <w:iCs/>
          <w:sz w:val="20"/>
          <w:szCs w:val="20"/>
          <w:highlight w:val="yellow"/>
          <w:shd w:val="clear" w:color="auto" w:fill="FFFFFF"/>
        </w:rPr>
        <w:t>Journal of Experimental Botany</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68</w:t>
      </w:r>
      <w:r w:rsidRPr="00243FA3">
        <w:rPr>
          <w:rFonts w:ascii="Arial" w:hAnsi="Arial" w:cs="Arial"/>
          <w:sz w:val="20"/>
          <w:szCs w:val="20"/>
          <w:highlight w:val="yellow"/>
          <w:shd w:val="clear" w:color="auto" w:fill="FFFFFF"/>
        </w:rPr>
        <w:t>(7), 1785-1795.</w:t>
      </w:r>
    </w:p>
    <w:p w14:paraId="62028137"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 xml:space="preserve">Beal, T., White, J. M., Arsenault, J. E., </w:t>
      </w:r>
      <w:proofErr w:type="spellStart"/>
      <w:r w:rsidRPr="00243FA3">
        <w:rPr>
          <w:rFonts w:ascii="Arial" w:hAnsi="Arial" w:cs="Arial"/>
          <w:sz w:val="20"/>
          <w:szCs w:val="20"/>
          <w:highlight w:val="yellow"/>
          <w:shd w:val="clear" w:color="auto" w:fill="FFFFFF"/>
        </w:rPr>
        <w:t>Okronipa</w:t>
      </w:r>
      <w:proofErr w:type="spellEnd"/>
      <w:r w:rsidRPr="00243FA3">
        <w:rPr>
          <w:rFonts w:ascii="Arial" w:hAnsi="Arial" w:cs="Arial"/>
          <w:sz w:val="20"/>
          <w:szCs w:val="20"/>
          <w:highlight w:val="yellow"/>
          <w:shd w:val="clear" w:color="auto" w:fill="FFFFFF"/>
        </w:rPr>
        <w:t xml:space="preserve">, H., </w:t>
      </w:r>
      <w:proofErr w:type="spellStart"/>
      <w:r w:rsidRPr="00243FA3">
        <w:rPr>
          <w:rFonts w:ascii="Arial" w:hAnsi="Arial" w:cs="Arial"/>
          <w:sz w:val="20"/>
          <w:szCs w:val="20"/>
          <w:highlight w:val="yellow"/>
          <w:shd w:val="clear" w:color="auto" w:fill="FFFFFF"/>
        </w:rPr>
        <w:t>Hinnouho</w:t>
      </w:r>
      <w:proofErr w:type="spellEnd"/>
      <w:r w:rsidRPr="00243FA3">
        <w:rPr>
          <w:rFonts w:ascii="Arial" w:hAnsi="Arial" w:cs="Arial"/>
          <w:sz w:val="20"/>
          <w:szCs w:val="20"/>
          <w:highlight w:val="yellow"/>
          <w:shd w:val="clear" w:color="auto" w:fill="FFFFFF"/>
        </w:rPr>
        <w:t>, G. M., &amp; Morris, S. S. (2021). Comprehensive Nutrient Gap Assessment (CONGA): A method for identifying the public health significance of nutrient gaps. </w:t>
      </w:r>
      <w:r w:rsidRPr="00243FA3">
        <w:rPr>
          <w:rFonts w:ascii="Arial" w:hAnsi="Arial" w:cs="Arial"/>
          <w:i/>
          <w:iCs/>
          <w:sz w:val="20"/>
          <w:szCs w:val="20"/>
          <w:highlight w:val="yellow"/>
          <w:shd w:val="clear" w:color="auto" w:fill="FFFFFF"/>
        </w:rPr>
        <w:t>Nutrition reviews</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79</w:t>
      </w:r>
      <w:r w:rsidRPr="00243FA3">
        <w:rPr>
          <w:rFonts w:ascii="Arial" w:hAnsi="Arial" w:cs="Arial"/>
          <w:sz w:val="20"/>
          <w:szCs w:val="20"/>
          <w:highlight w:val="yellow"/>
          <w:shd w:val="clear" w:color="auto" w:fill="FFFFFF"/>
        </w:rPr>
        <w:t>(Supplement_1), 4-15.</w:t>
      </w:r>
    </w:p>
    <w:p w14:paraId="245EF551"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Bouis, H. E. (2018). Biofortification: an agricultural tool to address mineral and vitamin deficiencies. In </w:t>
      </w:r>
      <w:r w:rsidRPr="00243FA3">
        <w:rPr>
          <w:rFonts w:ascii="Arial" w:hAnsi="Arial" w:cs="Arial"/>
          <w:i/>
          <w:iCs/>
          <w:sz w:val="20"/>
          <w:szCs w:val="20"/>
          <w:highlight w:val="yellow"/>
          <w:shd w:val="clear" w:color="auto" w:fill="FFFFFF"/>
        </w:rPr>
        <w:t>Food fortification in a globalized world</w:t>
      </w:r>
      <w:r w:rsidRPr="00243FA3">
        <w:rPr>
          <w:rFonts w:ascii="Arial" w:hAnsi="Arial" w:cs="Arial"/>
          <w:sz w:val="20"/>
          <w:szCs w:val="20"/>
          <w:highlight w:val="yellow"/>
          <w:shd w:val="clear" w:color="auto" w:fill="FFFFFF"/>
        </w:rPr>
        <w:t> (pp. 69-81). Academic Press.</w:t>
      </w:r>
    </w:p>
    <w:p w14:paraId="69F5FBDD"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Bouis, H., Birol, E., Boy, E., Gannon, B. M., Haas, J. D., Low, J., ... &amp; Welch, R. M. (2020). Food biofortification: reaping the benefits of science to overcome hidden hunger. In </w:t>
      </w:r>
      <w:r w:rsidRPr="00243FA3">
        <w:rPr>
          <w:rFonts w:ascii="Arial" w:hAnsi="Arial" w:cs="Arial"/>
          <w:i/>
          <w:iCs/>
          <w:sz w:val="20"/>
          <w:szCs w:val="20"/>
          <w:highlight w:val="yellow"/>
          <w:shd w:val="clear" w:color="auto" w:fill="FFFFFF"/>
        </w:rPr>
        <w:t>October webinar on The Need for Agricultural Innovation to Sustainably Feed the World by 2050</w:t>
      </w:r>
      <w:r w:rsidRPr="00243FA3">
        <w:rPr>
          <w:rFonts w:ascii="Arial" w:hAnsi="Arial" w:cs="Arial"/>
          <w:sz w:val="20"/>
          <w:szCs w:val="20"/>
          <w:highlight w:val="yellow"/>
          <w:shd w:val="clear" w:color="auto" w:fill="FFFFFF"/>
        </w:rPr>
        <w:t> (No. 69). Council for Agricultural Science and Technology (CAST).</w:t>
      </w:r>
    </w:p>
    <w:p w14:paraId="1CCC4C84"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Cakmak, I. (2009). Enrichment of fertilizers with zinc: An excellent investment for humanity and crop production in India. </w:t>
      </w:r>
      <w:r w:rsidRPr="00243FA3">
        <w:rPr>
          <w:rFonts w:ascii="Arial" w:hAnsi="Arial" w:cs="Arial"/>
          <w:i/>
          <w:iCs/>
          <w:sz w:val="20"/>
          <w:szCs w:val="20"/>
          <w:highlight w:val="yellow"/>
          <w:shd w:val="clear" w:color="auto" w:fill="FFFFFF"/>
        </w:rPr>
        <w:t>Journal of trace elements in medicine and biology</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23</w:t>
      </w:r>
      <w:r w:rsidRPr="00243FA3">
        <w:rPr>
          <w:rFonts w:ascii="Arial" w:hAnsi="Arial" w:cs="Arial"/>
          <w:sz w:val="20"/>
          <w:szCs w:val="20"/>
          <w:highlight w:val="yellow"/>
          <w:shd w:val="clear" w:color="auto" w:fill="FFFFFF"/>
        </w:rPr>
        <w:t>(4), 281-289.</w:t>
      </w:r>
    </w:p>
    <w:p w14:paraId="64A027C3"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 xml:space="preserve">Cakmak, I., &amp; </w:t>
      </w:r>
      <w:proofErr w:type="spellStart"/>
      <w:r w:rsidRPr="00243FA3">
        <w:rPr>
          <w:rFonts w:ascii="Arial" w:hAnsi="Arial" w:cs="Arial"/>
          <w:sz w:val="20"/>
          <w:szCs w:val="20"/>
          <w:highlight w:val="yellow"/>
          <w:shd w:val="clear" w:color="auto" w:fill="FFFFFF"/>
        </w:rPr>
        <w:t>Kutman</w:t>
      </w:r>
      <w:proofErr w:type="spellEnd"/>
      <w:r w:rsidRPr="00243FA3">
        <w:rPr>
          <w:rFonts w:ascii="Arial" w:hAnsi="Arial" w:cs="Arial"/>
          <w:sz w:val="20"/>
          <w:szCs w:val="20"/>
          <w:highlight w:val="yellow"/>
          <w:shd w:val="clear" w:color="auto" w:fill="FFFFFF"/>
        </w:rPr>
        <w:t>, U. Á. (2018). Agronomic biofortification of cereals with zinc: a review. </w:t>
      </w:r>
      <w:r w:rsidRPr="00243FA3">
        <w:rPr>
          <w:rFonts w:ascii="Arial" w:hAnsi="Arial" w:cs="Arial"/>
          <w:i/>
          <w:iCs/>
          <w:sz w:val="20"/>
          <w:szCs w:val="20"/>
          <w:highlight w:val="yellow"/>
          <w:shd w:val="clear" w:color="auto" w:fill="FFFFFF"/>
        </w:rPr>
        <w:t>European journal of soil science</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69</w:t>
      </w:r>
      <w:r w:rsidRPr="00243FA3">
        <w:rPr>
          <w:rFonts w:ascii="Arial" w:hAnsi="Arial" w:cs="Arial"/>
          <w:sz w:val="20"/>
          <w:szCs w:val="20"/>
          <w:highlight w:val="yellow"/>
          <w:shd w:val="clear" w:color="auto" w:fill="FFFFFF"/>
        </w:rPr>
        <w:t>(1), 172-180.</w:t>
      </w:r>
    </w:p>
    <w:p w14:paraId="6F224C70"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proofErr w:type="spellStart"/>
      <w:r w:rsidRPr="00243FA3">
        <w:rPr>
          <w:rFonts w:ascii="Arial" w:hAnsi="Arial" w:cs="Arial"/>
          <w:sz w:val="20"/>
          <w:szCs w:val="20"/>
          <w:highlight w:val="yellow"/>
          <w:shd w:val="clear" w:color="auto" w:fill="FFFFFF"/>
        </w:rPr>
        <w:t>Calayugan</w:t>
      </w:r>
      <w:proofErr w:type="spellEnd"/>
      <w:r w:rsidRPr="00243FA3">
        <w:rPr>
          <w:rFonts w:ascii="Arial" w:hAnsi="Arial" w:cs="Arial"/>
          <w:sz w:val="20"/>
          <w:szCs w:val="20"/>
          <w:highlight w:val="yellow"/>
          <w:shd w:val="clear" w:color="auto" w:fill="FFFFFF"/>
        </w:rPr>
        <w:t xml:space="preserve">, M. I. C., Swamy, B. M., Nha, C. T., </w:t>
      </w:r>
      <w:proofErr w:type="spellStart"/>
      <w:r w:rsidRPr="00243FA3">
        <w:rPr>
          <w:rFonts w:ascii="Arial" w:hAnsi="Arial" w:cs="Arial"/>
          <w:sz w:val="20"/>
          <w:szCs w:val="20"/>
          <w:highlight w:val="yellow"/>
          <w:shd w:val="clear" w:color="auto" w:fill="FFFFFF"/>
        </w:rPr>
        <w:t>Palanog</w:t>
      </w:r>
      <w:proofErr w:type="spellEnd"/>
      <w:r w:rsidRPr="00243FA3">
        <w:rPr>
          <w:rFonts w:ascii="Arial" w:hAnsi="Arial" w:cs="Arial"/>
          <w:sz w:val="20"/>
          <w:szCs w:val="20"/>
          <w:highlight w:val="yellow"/>
          <w:shd w:val="clear" w:color="auto" w:fill="FFFFFF"/>
        </w:rPr>
        <w:t xml:space="preserve">, A. D., Biswas, P. S., </w:t>
      </w:r>
      <w:proofErr w:type="spellStart"/>
      <w:r w:rsidRPr="00243FA3">
        <w:rPr>
          <w:rFonts w:ascii="Arial" w:hAnsi="Arial" w:cs="Arial"/>
          <w:sz w:val="20"/>
          <w:szCs w:val="20"/>
          <w:highlight w:val="yellow"/>
          <w:shd w:val="clear" w:color="auto" w:fill="FFFFFF"/>
        </w:rPr>
        <w:t>Descalsota-Empleo</w:t>
      </w:r>
      <w:proofErr w:type="spellEnd"/>
      <w:r w:rsidRPr="00243FA3">
        <w:rPr>
          <w:rFonts w:ascii="Arial" w:hAnsi="Arial" w:cs="Arial"/>
          <w:sz w:val="20"/>
          <w:szCs w:val="20"/>
          <w:highlight w:val="yellow"/>
          <w:shd w:val="clear" w:color="auto" w:fill="FFFFFF"/>
        </w:rPr>
        <w:t xml:space="preserve">, G. I., ... &amp; </w:t>
      </w:r>
      <w:proofErr w:type="spellStart"/>
      <w:r w:rsidRPr="00243FA3">
        <w:rPr>
          <w:rFonts w:ascii="Arial" w:hAnsi="Arial" w:cs="Arial"/>
          <w:sz w:val="20"/>
          <w:szCs w:val="20"/>
          <w:highlight w:val="yellow"/>
          <w:shd w:val="clear" w:color="auto" w:fill="FFFFFF"/>
        </w:rPr>
        <w:t>Inabangan-Asilo</w:t>
      </w:r>
      <w:proofErr w:type="spellEnd"/>
      <w:r w:rsidRPr="00243FA3">
        <w:rPr>
          <w:rFonts w:ascii="Arial" w:hAnsi="Arial" w:cs="Arial"/>
          <w:sz w:val="20"/>
          <w:szCs w:val="20"/>
          <w:highlight w:val="yellow"/>
          <w:shd w:val="clear" w:color="auto" w:fill="FFFFFF"/>
        </w:rPr>
        <w:t>, M. A. (2021). Zinc-biofortified rice: a sustainable food-based product for fighting zinc malnutrition. In </w:t>
      </w:r>
      <w:r w:rsidRPr="00243FA3">
        <w:rPr>
          <w:rFonts w:ascii="Arial" w:hAnsi="Arial" w:cs="Arial"/>
          <w:i/>
          <w:iCs/>
          <w:sz w:val="20"/>
          <w:szCs w:val="20"/>
          <w:highlight w:val="yellow"/>
          <w:shd w:val="clear" w:color="auto" w:fill="FFFFFF"/>
        </w:rPr>
        <w:t>Rice Improvement: Physiological, Molecular Breeding and Genetic Perspectives</w:t>
      </w:r>
      <w:r w:rsidRPr="00243FA3">
        <w:rPr>
          <w:rFonts w:ascii="Arial" w:hAnsi="Arial" w:cs="Arial"/>
          <w:sz w:val="20"/>
          <w:szCs w:val="20"/>
          <w:highlight w:val="yellow"/>
          <w:shd w:val="clear" w:color="auto" w:fill="FFFFFF"/>
        </w:rPr>
        <w:t> (pp. 449-470). Cham: Springer International Publishing.</w:t>
      </w:r>
    </w:p>
    <w:p w14:paraId="2641ED07"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Cashman, K. D. (2020). Vitamin D deficiency: defining, prevalence, causes, and strategies of addressing. </w:t>
      </w:r>
      <w:r w:rsidRPr="00243FA3">
        <w:rPr>
          <w:rFonts w:ascii="Arial" w:hAnsi="Arial" w:cs="Arial"/>
          <w:i/>
          <w:iCs/>
          <w:sz w:val="20"/>
          <w:szCs w:val="20"/>
          <w:highlight w:val="yellow"/>
          <w:shd w:val="clear" w:color="auto" w:fill="FFFFFF"/>
        </w:rPr>
        <w:t>Calcified tissue international</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106</w:t>
      </w:r>
      <w:r w:rsidRPr="00243FA3">
        <w:rPr>
          <w:rFonts w:ascii="Arial" w:hAnsi="Arial" w:cs="Arial"/>
          <w:sz w:val="20"/>
          <w:szCs w:val="20"/>
          <w:highlight w:val="yellow"/>
          <w:shd w:val="clear" w:color="auto" w:fill="FFFFFF"/>
        </w:rPr>
        <w:t>(1), 14-29.</w:t>
      </w:r>
    </w:p>
    <w:p w14:paraId="4A2EF7D0"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Cellini, F., Chesson, A., Colquhoun, I., Constable, A., Davies, H. V., Engel, K. H., ... &amp; Smith, M. (2004). Unintended effects and their detection in genetically modified crops. </w:t>
      </w:r>
      <w:r w:rsidRPr="00243FA3">
        <w:rPr>
          <w:rFonts w:ascii="Arial" w:hAnsi="Arial" w:cs="Arial"/>
          <w:i/>
          <w:iCs/>
          <w:sz w:val="20"/>
          <w:szCs w:val="20"/>
          <w:highlight w:val="yellow"/>
          <w:shd w:val="clear" w:color="auto" w:fill="FFFFFF"/>
        </w:rPr>
        <w:t>Food and Chemical Toxicology</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42</w:t>
      </w:r>
      <w:r w:rsidRPr="00243FA3">
        <w:rPr>
          <w:rFonts w:ascii="Arial" w:hAnsi="Arial" w:cs="Arial"/>
          <w:sz w:val="20"/>
          <w:szCs w:val="20"/>
          <w:highlight w:val="yellow"/>
          <w:shd w:val="clear" w:color="auto" w:fill="FFFFFF"/>
        </w:rPr>
        <w:t>(7), 1089-1125.</w:t>
      </w:r>
    </w:p>
    <w:p w14:paraId="493E4370"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Das, S., Chaki, A. K., &amp; Hossain, A. (2019). Breeding and agronomic approaches for the biofortification of zinc in wheat (Triticum aestivum L.) to combat zinc deficiency in millions of a population: A Bangladesh perspective. </w:t>
      </w:r>
      <w:r w:rsidRPr="00243FA3">
        <w:rPr>
          <w:rFonts w:ascii="Arial" w:hAnsi="Arial" w:cs="Arial"/>
          <w:i/>
          <w:iCs/>
          <w:sz w:val="20"/>
          <w:szCs w:val="20"/>
          <w:highlight w:val="yellow"/>
          <w:shd w:val="clear" w:color="auto" w:fill="FFFFFF"/>
        </w:rPr>
        <w:t xml:space="preserve">Acta </w:t>
      </w:r>
      <w:proofErr w:type="spellStart"/>
      <w:r w:rsidRPr="00243FA3">
        <w:rPr>
          <w:rFonts w:ascii="Arial" w:hAnsi="Arial" w:cs="Arial"/>
          <w:i/>
          <w:iCs/>
          <w:sz w:val="20"/>
          <w:szCs w:val="20"/>
          <w:highlight w:val="yellow"/>
          <w:shd w:val="clear" w:color="auto" w:fill="FFFFFF"/>
        </w:rPr>
        <w:t>Agrobotanica</w:t>
      </w:r>
      <w:proofErr w:type="spellEnd"/>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72</w:t>
      </w:r>
      <w:r w:rsidRPr="00243FA3">
        <w:rPr>
          <w:rFonts w:ascii="Arial" w:hAnsi="Arial" w:cs="Arial"/>
          <w:sz w:val="20"/>
          <w:szCs w:val="20"/>
          <w:highlight w:val="yellow"/>
          <w:shd w:val="clear" w:color="auto" w:fill="FFFFFF"/>
        </w:rPr>
        <w:t>(2).</w:t>
      </w:r>
    </w:p>
    <w:p w14:paraId="477F677A"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Doudna, J. A., &amp; Charpentier, E. (2014). The new frontier of genome engineering with CRISPR-Cas9. </w:t>
      </w:r>
      <w:r w:rsidRPr="00243FA3">
        <w:rPr>
          <w:rFonts w:ascii="Arial" w:hAnsi="Arial" w:cs="Arial"/>
          <w:i/>
          <w:iCs/>
          <w:sz w:val="20"/>
          <w:szCs w:val="20"/>
          <w:highlight w:val="yellow"/>
          <w:shd w:val="clear" w:color="auto" w:fill="FFFFFF"/>
        </w:rPr>
        <w:t>Science</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346</w:t>
      </w:r>
      <w:r w:rsidRPr="00243FA3">
        <w:rPr>
          <w:rFonts w:ascii="Arial" w:hAnsi="Arial" w:cs="Arial"/>
          <w:sz w:val="20"/>
          <w:szCs w:val="20"/>
          <w:highlight w:val="yellow"/>
          <w:shd w:val="clear" w:color="auto" w:fill="FFFFFF"/>
        </w:rPr>
        <w:t>(6213), 1258096.</w:t>
      </w:r>
    </w:p>
    <w:p w14:paraId="1F41F26A"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proofErr w:type="spellStart"/>
      <w:r w:rsidRPr="00243FA3">
        <w:rPr>
          <w:rFonts w:ascii="Arial" w:hAnsi="Arial" w:cs="Arial"/>
          <w:sz w:val="20"/>
          <w:szCs w:val="20"/>
          <w:highlight w:val="yellow"/>
          <w:shd w:val="clear" w:color="auto" w:fill="FFFFFF"/>
        </w:rPr>
        <w:t>Ekpa</w:t>
      </w:r>
      <w:proofErr w:type="spellEnd"/>
      <w:r w:rsidRPr="00243FA3">
        <w:rPr>
          <w:rFonts w:ascii="Arial" w:hAnsi="Arial" w:cs="Arial"/>
          <w:sz w:val="20"/>
          <w:szCs w:val="20"/>
          <w:highlight w:val="yellow"/>
          <w:shd w:val="clear" w:color="auto" w:fill="FFFFFF"/>
        </w:rPr>
        <w:t xml:space="preserve">, O., Palacios-Rojas, N., </w:t>
      </w:r>
      <w:proofErr w:type="spellStart"/>
      <w:r w:rsidRPr="00243FA3">
        <w:rPr>
          <w:rFonts w:ascii="Arial" w:hAnsi="Arial" w:cs="Arial"/>
          <w:sz w:val="20"/>
          <w:szCs w:val="20"/>
          <w:highlight w:val="yellow"/>
          <w:shd w:val="clear" w:color="auto" w:fill="FFFFFF"/>
        </w:rPr>
        <w:t>Kruseman</w:t>
      </w:r>
      <w:proofErr w:type="spellEnd"/>
      <w:r w:rsidRPr="00243FA3">
        <w:rPr>
          <w:rFonts w:ascii="Arial" w:hAnsi="Arial" w:cs="Arial"/>
          <w:sz w:val="20"/>
          <w:szCs w:val="20"/>
          <w:highlight w:val="yellow"/>
          <w:shd w:val="clear" w:color="auto" w:fill="FFFFFF"/>
        </w:rPr>
        <w:t>, G., Fogliano, V., &amp; Linnemann, A. R. (2019). Sub-Saharan African maize-based foods-processing practices, challenges and opportunities. </w:t>
      </w:r>
      <w:r w:rsidRPr="00243FA3">
        <w:rPr>
          <w:rFonts w:ascii="Arial" w:hAnsi="Arial" w:cs="Arial"/>
          <w:i/>
          <w:iCs/>
          <w:sz w:val="20"/>
          <w:szCs w:val="20"/>
          <w:highlight w:val="yellow"/>
          <w:shd w:val="clear" w:color="auto" w:fill="FFFFFF"/>
        </w:rPr>
        <w:t>Food Reviews International</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35</w:t>
      </w:r>
      <w:r w:rsidRPr="00243FA3">
        <w:rPr>
          <w:rFonts w:ascii="Arial" w:hAnsi="Arial" w:cs="Arial"/>
          <w:sz w:val="20"/>
          <w:szCs w:val="20"/>
          <w:highlight w:val="yellow"/>
          <w:shd w:val="clear" w:color="auto" w:fill="FFFFFF"/>
        </w:rPr>
        <w:t>(7), 609-639.</w:t>
      </w:r>
    </w:p>
    <w:p w14:paraId="7D2920F0"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proofErr w:type="spellStart"/>
      <w:r w:rsidRPr="00243FA3">
        <w:rPr>
          <w:rFonts w:ascii="Arial" w:hAnsi="Arial" w:cs="Arial"/>
          <w:sz w:val="20"/>
          <w:szCs w:val="20"/>
          <w:highlight w:val="yellow"/>
          <w:shd w:val="clear" w:color="auto" w:fill="FFFFFF"/>
        </w:rPr>
        <w:t>Goredema-Matongera</w:t>
      </w:r>
      <w:proofErr w:type="spellEnd"/>
      <w:r w:rsidRPr="00243FA3">
        <w:rPr>
          <w:rFonts w:ascii="Arial" w:hAnsi="Arial" w:cs="Arial"/>
          <w:sz w:val="20"/>
          <w:szCs w:val="20"/>
          <w:highlight w:val="yellow"/>
          <w:shd w:val="clear" w:color="auto" w:fill="FFFFFF"/>
        </w:rPr>
        <w:t xml:space="preserve">, N., </w:t>
      </w:r>
      <w:proofErr w:type="spellStart"/>
      <w:r w:rsidRPr="00243FA3">
        <w:rPr>
          <w:rFonts w:ascii="Arial" w:hAnsi="Arial" w:cs="Arial"/>
          <w:sz w:val="20"/>
          <w:szCs w:val="20"/>
          <w:highlight w:val="yellow"/>
          <w:shd w:val="clear" w:color="auto" w:fill="FFFFFF"/>
        </w:rPr>
        <w:t>Ndhlela</w:t>
      </w:r>
      <w:proofErr w:type="spellEnd"/>
      <w:r w:rsidRPr="00243FA3">
        <w:rPr>
          <w:rFonts w:ascii="Arial" w:hAnsi="Arial" w:cs="Arial"/>
          <w:sz w:val="20"/>
          <w:szCs w:val="20"/>
          <w:highlight w:val="yellow"/>
          <w:shd w:val="clear" w:color="auto" w:fill="FFFFFF"/>
        </w:rPr>
        <w:t xml:space="preserve">, T., </w:t>
      </w:r>
      <w:proofErr w:type="spellStart"/>
      <w:r w:rsidRPr="00243FA3">
        <w:rPr>
          <w:rFonts w:ascii="Arial" w:hAnsi="Arial" w:cs="Arial"/>
          <w:sz w:val="20"/>
          <w:szCs w:val="20"/>
          <w:highlight w:val="yellow"/>
          <w:shd w:val="clear" w:color="auto" w:fill="FFFFFF"/>
        </w:rPr>
        <w:t>Magorokosho</w:t>
      </w:r>
      <w:proofErr w:type="spellEnd"/>
      <w:r w:rsidRPr="00243FA3">
        <w:rPr>
          <w:rFonts w:ascii="Arial" w:hAnsi="Arial" w:cs="Arial"/>
          <w:sz w:val="20"/>
          <w:szCs w:val="20"/>
          <w:highlight w:val="yellow"/>
          <w:shd w:val="clear" w:color="auto" w:fill="FFFFFF"/>
        </w:rPr>
        <w:t xml:space="preserve">, C., </w:t>
      </w:r>
      <w:proofErr w:type="spellStart"/>
      <w:r w:rsidRPr="00243FA3">
        <w:rPr>
          <w:rFonts w:ascii="Arial" w:hAnsi="Arial" w:cs="Arial"/>
          <w:sz w:val="20"/>
          <w:szCs w:val="20"/>
          <w:highlight w:val="yellow"/>
          <w:shd w:val="clear" w:color="auto" w:fill="FFFFFF"/>
        </w:rPr>
        <w:t>Kamutando</w:t>
      </w:r>
      <w:proofErr w:type="spellEnd"/>
      <w:r w:rsidRPr="00243FA3">
        <w:rPr>
          <w:rFonts w:ascii="Arial" w:hAnsi="Arial" w:cs="Arial"/>
          <w:sz w:val="20"/>
          <w:szCs w:val="20"/>
          <w:highlight w:val="yellow"/>
          <w:shd w:val="clear" w:color="auto" w:fill="FFFFFF"/>
        </w:rPr>
        <w:t xml:space="preserve">, C. N., van Biljon, A., &amp; Labuschagne, M. (2021). </w:t>
      </w:r>
      <w:proofErr w:type="spellStart"/>
      <w:r w:rsidRPr="00243FA3">
        <w:rPr>
          <w:rFonts w:ascii="Arial" w:hAnsi="Arial" w:cs="Arial"/>
          <w:sz w:val="20"/>
          <w:szCs w:val="20"/>
          <w:highlight w:val="yellow"/>
          <w:shd w:val="clear" w:color="auto" w:fill="FFFFFF"/>
        </w:rPr>
        <w:t>Multinutrient</w:t>
      </w:r>
      <w:proofErr w:type="spellEnd"/>
      <w:r w:rsidRPr="00243FA3">
        <w:rPr>
          <w:rFonts w:ascii="Arial" w:hAnsi="Arial" w:cs="Arial"/>
          <w:sz w:val="20"/>
          <w:szCs w:val="20"/>
          <w:highlight w:val="yellow"/>
          <w:shd w:val="clear" w:color="auto" w:fill="FFFFFF"/>
        </w:rPr>
        <w:t xml:space="preserve"> biofortification of maize (Zea mays L.) in Africa: current status, opportunities and limitations. </w:t>
      </w:r>
      <w:r w:rsidRPr="00243FA3">
        <w:rPr>
          <w:rFonts w:ascii="Arial" w:hAnsi="Arial" w:cs="Arial"/>
          <w:i/>
          <w:iCs/>
          <w:sz w:val="20"/>
          <w:szCs w:val="20"/>
          <w:highlight w:val="yellow"/>
          <w:shd w:val="clear" w:color="auto" w:fill="FFFFFF"/>
        </w:rPr>
        <w:t>Nutrients</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13</w:t>
      </w:r>
      <w:r w:rsidRPr="00243FA3">
        <w:rPr>
          <w:rFonts w:ascii="Arial" w:hAnsi="Arial" w:cs="Arial"/>
          <w:sz w:val="20"/>
          <w:szCs w:val="20"/>
          <w:highlight w:val="yellow"/>
          <w:shd w:val="clear" w:color="auto" w:fill="FFFFFF"/>
        </w:rPr>
        <w:t>(3), 1039.</w:t>
      </w:r>
    </w:p>
    <w:p w14:paraId="2DE18A0E"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Gupta, P. K., Balyan, H. S., Sharma, S., &amp; Kumar, R. (2021). Biofortification and bioavailability of Zn, Fe and Se in wheat: present status and future prospects. </w:t>
      </w:r>
      <w:r w:rsidRPr="00243FA3">
        <w:rPr>
          <w:rFonts w:ascii="Arial" w:hAnsi="Arial" w:cs="Arial"/>
          <w:i/>
          <w:iCs/>
          <w:sz w:val="20"/>
          <w:szCs w:val="20"/>
          <w:highlight w:val="yellow"/>
          <w:shd w:val="clear" w:color="auto" w:fill="FFFFFF"/>
        </w:rPr>
        <w:t>Theoretical and Applied Genetics</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134</w:t>
      </w:r>
      <w:r w:rsidRPr="00243FA3">
        <w:rPr>
          <w:rFonts w:ascii="Arial" w:hAnsi="Arial" w:cs="Arial"/>
          <w:sz w:val="20"/>
          <w:szCs w:val="20"/>
          <w:highlight w:val="yellow"/>
          <w:shd w:val="clear" w:color="auto" w:fill="FFFFFF"/>
        </w:rPr>
        <w:t>, 1-35.</w:t>
      </w:r>
    </w:p>
    <w:p w14:paraId="407A0018"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proofErr w:type="spellStart"/>
      <w:r w:rsidRPr="00243FA3">
        <w:rPr>
          <w:rFonts w:ascii="Arial" w:hAnsi="Arial" w:cs="Arial"/>
          <w:sz w:val="20"/>
          <w:szCs w:val="20"/>
          <w:highlight w:val="yellow"/>
          <w:shd w:val="clear" w:color="auto" w:fill="FFFFFF"/>
        </w:rPr>
        <w:t>HarvestPlus</w:t>
      </w:r>
      <w:proofErr w:type="spellEnd"/>
      <w:r w:rsidRPr="00243FA3">
        <w:rPr>
          <w:rFonts w:ascii="Arial" w:hAnsi="Arial" w:cs="Arial"/>
          <w:sz w:val="20"/>
          <w:szCs w:val="20"/>
          <w:highlight w:val="yellow"/>
          <w:shd w:val="clear" w:color="auto" w:fill="FFFFFF"/>
        </w:rPr>
        <w:t xml:space="preserve"> (2014). Biofortification progress briefs. Retrieved from </w:t>
      </w:r>
      <w:hyperlink r:id="rId8" w:history="1">
        <w:r w:rsidRPr="00243FA3">
          <w:rPr>
            <w:rStyle w:val="Hyperlink"/>
            <w:rFonts w:ascii="Arial" w:hAnsi="Arial" w:cs="Arial"/>
            <w:color w:val="auto"/>
            <w:sz w:val="20"/>
            <w:szCs w:val="20"/>
            <w:highlight w:val="yellow"/>
            <w:shd w:val="clear" w:color="auto" w:fill="FFFFFF"/>
          </w:rPr>
          <w:t>https://www.harvestplus.org/wp content/uploads/2014/09/Biofortification_Progress_Briefs_August2014_WEB_2_0.pdf</w:t>
        </w:r>
      </w:hyperlink>
    </w:p>
    <w:p w14:paraId="23627DB9"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Hirschi, K. D. (2020). Genetically modified plants: Nutritious, sustainable, yet underrated. </w:t>
      </w:r>
      <w:r w:rsidRPr="00243FA3">
        <w:rPr>
          <w:rFonts w:ascii="Arial" w:hAnsi="Arial" w:cs="Arial"/>
          <w:i/>
          <w:iCs/>
          <w:sz w:val="20"/>
          <w:szCs w:val="20"/>
          <w:highlight w:val="yellow"/>
          <w:shd w:val="clear" w:color="auto" w:fill="FFFFFF"/>
        </w:rPr>
        <w:t>The Journal of Nutrition</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150</w:t>
      </w:r>
      <w:r w:rsidRPr="00243FA3">
        <w:rPr>
          <w:rFonts w:ascii="Arial" w:hAnsi="Arial" w:cs="Arial"/>
          <w:sz w:val="20"/>
          <w:szCs w:val="20"/>
          <w:highlight w:val="yellow"/>
          <w:shd w:val="clear" w:color="auto" w:fill="FFFFFF"/>
        </w:rPr>
        <w:t>(10), 2628-2634.</w:t>
      </w:r>
    </w:p>
    <w:p w14:paraId="3F60B3DC"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Hunt, J. M. (2003). Mobilizing Nutritional Improvements as a Regional Public Good. </w:t>
      </w:r>
      <w:r w:rsidRPr="00243FA3">
        <w:rPr>
          <w:rFonts w:ascii="Arial" w:hAnsi="Arial" w:cs="Arial"/>
          <w:i/>
          <w:iCs/>
          <w:sz w:val="20"/>
          <w:szCs w:val="20"/>
          <w:highlight w:val="yellow"/>
          <w:shd w:val="clear" w:color="auto" w:fill="FFFFFF"/>
        </w:rPr>
        <w:t>Regional Public Goods</w:t>
      </w:r>
      <w:r w:rsidRPr="00243FA3">
        <w:rPr>
          <w:rFonts w:ascii="Arial" w:hAnsi="Arial" w:cs="Arial"/>
          <w:sz w:val="20"/>
          <w:szCs w:val="20"/>
          <w:highlight w:val="yellow"/>
          <w:shd w:val="clear" w:color="auto" w:fill="FFFFFF"/>
        </w:rPr>
        <w:t>, 375.</w:t>
      </w:r>
    </w:p>
    <w:p w14:paraId="38E33F4D"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proofErr w:type="spellStart"/>
      <w:r w:rsidRPr="00243FA3">
        <w:rPr>
          <w:rFonts w:ascii="Arial" w:hAnsi="Arial" w:cs="Arial"/>
          <w:sz w:val="20"/>
          <w:szCs w:val="20"/>
          <w:highlight w:val="yellow"/>
          <w:shd w:val="clear" w:color="auto" w:fill="FFFFFF"/>
        </w:rPr>
        <w:t>Jaksomsak</w:t>
      </w:r>
      <w:proofErr w:type="spellEnd"/>
      <w:r w:rsidRPr="00243FA3">
        <w:rPr>
          <w:rFonts w:ascii="Arial" w:hAnsi="Arial" w:cs="Arial"/>
          <w:sz w:val="20"/>
          <w:szCs w:val="20"/>
          <w:highlight w:val="yellow"/>
          <w:shd w:val="clear" w:color="auto" w:fill="FFFFFF"/>
        </w:rPr>
        <w:t>, P., Rerkasem, B., &amp; Prom-u-Thai, C. (2017). Responses of grain zinc and nitrogen concentration to nitrogen fertilizer application in rice varieties with high-yielding low-grain zinc and low-yielding high grain zinc concentration. </w:t>
      </w:r>
      <w:r w:rsidRPr="00243FA3">
        <w:rPr>
          <w:rFonts w:ascii="Arial" w:hAnsi="Arial" w:cs="Arial"/>
          <w:i/>
          <w:iCs/>
          <w:sz w:val="20"/>
          <w:szCs w:val="20"/>
          <w:highlight w:val="yellow"/>
          <w:shd w:val="clear" w:color="auto" w:fill="FFFFFF"/>
        </w:rPr>
        <w:t>Plant and Soil</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411</w:t>
      </w:r>
      <w:r w:rsidRPr="00243FA3">
        <w:rPr>
          <w:rFonts w:ascii="Arial" w:hAnsi="Arial" w:cs="Arial"/>
          <w:sz w:val="20"/>
          <w:szCs w:val="20"/>
          <w:highlight w:val="yellow"/>
          <w:shd w:val="clear" w:color="auto" w:fill="FFFFFF"/>
        </w:rPr>
        <w:t>, 101-109.</w:t>
      </w:r>
    </w:p>
    <w:p w14:paraId="1D8CBA26"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lastRenderedPageBreak/>
        <w:t>Ludwig, Y., &amp; Slamet-Loedin, I. H. (2019). Genetic biofortification to enrich rice and wheat grain iron: from genes to product. </w:t>
      </w:r>
      <w:r w:rsidRPr="00243FA3">
        <w:rPr>
          <w:rFonts w:ascii="Arial" w:hAnsi="Arial" w:cs="Arial"/>
          <w:i/>
          <w:iCs/>
          <w:sz w:val="20"/>
          <w:szCs w:val="20"/>
          <w:highlight w:val="yellow"/>
          <w:shd w:val="clear" w:color="auto" w:fill="FFFFFF"/>
        </w:rPr>
        <w:t>Frontiers in Plant Science</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10</w:t>
      </w:r>
      <w:r w:rsidRPr="00243FA3">
        <w:rPr>
          <w:rFonts w:ascii="Arial" w:hAnsi="Arial" w:cs="Arial"/>
          <w:sz w:val="20"/>
          <w:szCs w:val="20"/>
          <w:highlight w:val="yellow"/>
          <w:shd w:val="clear" w:color="auto" w:fill="FFFFFF"/>
        </w:rPr>
        <w:t>, 833.</w:t>
      </w:r>
    </w:p>
    <w:p w14:paraId="12D1ACA0"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proofErr w:type="spellStart"/>
      <w:r w:rsidRPr="00243FA3">
        <w:rPr>
          <w:rFonts w:ascii="Arial" w:hAnsi="Arial" w:cs="Arial"/>
          <w:sz w:val="20"/>
          <w:szCs w:val="20"/>
          <w:highlight w:val="yellow"/>
          <w:shd w:val="clear" w:color="auto" w:fill="FFFFFF"/>
        </w:rPr>
        <w:t>Maibvisira</w:t>
      </w:r>
      <w:proofErr w:type="spellEnd"/>
      <w:r w:rsidRPr="00243FA3">
        <w:rPr>
          <w:rFonts w:ascii="Arial" w:hAnsi="Arial" w:cs="Arial"/>
          <w:sz w:val="20"/>
          <w:szCs w:val="20"/>
          <w:highlight w:val="yellow"/>
          <w:shd w:val="clear" w:color="auto" w:fill="FFFFFF"/>
        </w:rPr>
        <w:t xml:space="preserve">, N. A., Gasura, E., Maphosa, M., &amp; </w:t>
      </w:r>
      <w:proofErr w:type="spellStart"/>
      <w:r w:rsidRPr="00243FA3">
        <w:rPr>
          <w:rFonts w:ascii="Arial" w:hAnsi="Arial" w:cs="Arial"/>
          <w:sz w:val="20"/>
          <w:szCs w:val="20"/>
          <w:highlight w:val="yellow"/>
          <w:shd w:val="clear" w:color="auto" w:fill="FFFFFF"/>
        </w:rPr>
        <w:t>Nyakurwa</w:t>
      </w:r>
      <w:proofErr w:type="spellEnd"/>
      <w:r w:rsidRPr="00243FA3">
        <w:rPr>
          <w:rFonts w:ascii="Arial" w:hAnsi="Arial" w:cs="Arial"/>
          <w:sz w:val="20"/>
          <w:szCs w:val="20"/>
          <w:highlight w:val="yellow"/>
          <w:shd w:val="clear" w:color="auto" w:fill="FFFFFF"/>
        </w:rPr>
        <w:t>, C. S. (2018). Genetic basis and the current breeding efforts for quality protein maize in Southern Africa. </w:t>
      </w:r>
      <w:r w:rsidRPr="00243FA3">
        <w:rPr>
          <w:rFonts w:ascii="Arial" w:hAnsi="Arial" w:cs="Arial"/>
          <w:i/>
          <w:iCs/>
          <w:sz w:val="20"/>
          <w:szCs w:val="20"/>
          <w:highlight w:val="yellow"/>
          <w:shd w:val="clear" w:color="auto" w:fill="FFFFFF"/>
        </w:rPr>
        <w:t>African Crop Science Journal</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26</w:t>
      </w:r>
      <w:r w:rsidRPr="00243FA3">
        <w:rPr>
          <w:rFonts w:ascii="Arial" w:hAnsi="Arial" w:cs="Arial"/>
          <w:sz w:val="20"/>
          <w:szCs w:val="20"/>
          <w:highlight w:val="yellow"/>
          <w:shd w:val="clear" w:color="auto" w:fill="FFFFFF"/>
        </w:rPr>
        <w:t>(4), 529-541.</w:t>
      </w:r>
    </w:p>
    <w:p w14:paraId="4E0184C0"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Meng, L., Zhao, X., Ponce, K., Ye, G., &amp; Leung, H. (2016). QTL mapping for agronomic traits using multi-parent advanced generation inter-cross (MAGIC) populations derived from diverse elite indica rice lines. </w:t>
      </w:r>
      <w:r w:rsidRPr="00243FA3">
        <w:rPr>
          <w:rFonts w:ascii="Arial" w:hAnsi="Arial" w:cs="Arial"/>
          <w:i/>
          <w:iCs/>
          <w:sz w:val="20"/>
          <w:szCs w:val="20"/>
          <w:highlight w:val="yellow"/>
          <w:shd w:val="clear" w:color="auto" w:fill="FFFFFF"/>
        </w:rPr>
        <w:t>Field Crops Research</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189</w:t>
      </w:r>
      <w:r w:rsidRPr="00243FA3">
        <w:rPr>
          <w:rFonts w:ascii="Arial" w:hAnsi="Arial" w:cs="Arial"/>
          <w:sz w:val="20"/>
          <w:szCs w:val="20"/>
          <w:highlight w:val="yellow"/>
          <w:shd w:val="clear" w:color="auto" w:fill="FFFFFF"/>
        </w:rPr>
        <w:t>, 19-42.</w:t>
      </w:r>
    </w:p>
    <w:p w14:paraId="2B4E9E01"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proofErr w:type="spellStart"/>
      <w:r w:rsidRPr="00243FA3">
        <w:rPr>
          <w:rFonts w:ascii="Arial" w:hAnsi="Arial" w:cs="Arial"/>
          <w:sz w:val="20"/>
          <w:szCs w:val="20"/>
          <w:highlight w:val="yellow"/>
          <w:shd w:val="clear" w:color="auto" w:fill="FFFFFF"/>
        </w:rPr>
        <w:t>Mohammadi-joo</w:t>
      </w:r>
      <w:proofErr w:type="spellEnd"/>
      <w:r w:rsidRPr="00243FA3">
        <w:rPr>
          <w:rFonts w:ascii="Arial" w:hAnsi="Arial" w:cs="Arial"/>
          <w:sz w:val="20"/>
          <w:szCs w:val="20"/>
          <w:highlight w:val="yellow"/>
          <w:shd w:val="clear" w:color="auto" w:fill="FFFFFF"/>
        </w:rPr>
        <w:t xml:space="preserve">, S., </w:t>
      </w:r>
      <w:proofErr w:type="spellStart"/>
      <w:r w:rsidRPr="00243FA3">
        <w:rPr>
          <w:rFonts w:ascii="Arial" w:hAnsi="Arial" w:cs="Arial"/>
          <w:sz w:val="20"/>
          <w:szCs w:val="20"/>
          <w:highlight w:val="yellow"/>
          <w:shd w:val="clear" w:color="auto" w:fill="FFFFFF"/>
        </w:rPr>
        <w:t>Mirasi</w:t>
      </w:r>
      <w:proofErr w:type="spellEnd"/>
      <w:r w:rsidRPr="00243FA3">
        <w:rPr>
          <w:rFonts w:ascii="Arial" w:hAnsi="Arial" w:cs="Arial"/>
          <w:sz w:val="20"/>
          <w:szCs w:val="20"/>
          <w:highlight w:val="yellow"/>
          <w:shd w:val="clear" w:color="auto" w:fill="FFFFFF"/>
        </w:rPr>
        <w:t>, A., Saeidi-Aboeshaghi, R., &amp; Amiri, M. (2015). Evaluation of bread wheat (Triticum aestivum L.) genotypes based on resistance indices under field conditions. </w:t>
      </w:r>
      <w:r w:rsidRPr="00243FA3">
        <w:rPr>
          <w:rFonts w:ascii="Arial" w:hAnsi="Arial" w:cs="Arial"/>
          <w:i/>
          <w:iCs/>
          <w:sz w:val="20"/>
          <w:szCs w:val="20"/>
          <w:highlight w:val="yellow"/>
          <w:shd w:val="clear" w:color="auto" w:fill="FFFFFF"/>
        </w:rPr>
        <w:t xml:space="preserve">Int. J. </w:t>
      </w:r>
      <w:proofErr w:type="spellStart"/>
      <w:r w:rsidRPr="00243FA3">
        <w:rPr>
          <w:rFonts w:ascii="Arial" w:hAnsi="Arial" w:cs="Arial"/>
          <w:i/>
          <w:iCs/>
          <w:sz w:val="20"/>
          <w:szCs w:val="20"/>
          <w:highlight w:val="yellow"/>
          <w:shd w:val="clear" w:color="auto" w:fill="FFFFFF"/>
        </w:rPr>
        <w:t>Biosci</w:t>
      </w:r>
      <w:proofErr w:type="spellEnd"/>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6</w:t>
      </w:r>
      <w:r w:rsidRPr="00243FA3">
        <w:rPr>
          <w:rFonts w:ascii="Arial" w:hAnsi="Arial" w:cs="Arial"/>
          <w:sz w:val="20"/>
          <w:szCs w:val="20"/>
          <w:highlight w:val="yellow"/>
          <w:shd w:val="clear" w:color="auto" w:fill="FFFFFF"/>
        </w:rPr>
        <w:t>(2), 331-337.</w:t>
      </w:r>
    </w:p>
    <w:p w14:paraId="0210678E"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Mumtaz, M. Z., Ahmad, M., Jamil, M., &amp; Hussain, T. (2017). Zinc solubilizing Bacillus spp. potential candidates for biofortification in maize. </w:t>
      </w:r>
      <w:r w:rsidRPr="00243FA3">
        <w:rPr>
          <w:rFonts w:ascii="Arial" w:hAnsi="Arial" w:cs="Arial"/>
          <w:i/>
          <w:iCs/>
          <w:sz w:val="20"/>
          <w:szCs w:val="20"/>
          <w:highlight w:val="yellow"/>
          <w:shd w:val="clear" w:color="auto" w:fill="FFFFFF"/>
        </w:rPr>
        <w:t>Microbiological research</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202</w:t>
      </w:r>
      <w:r w:rsidRPr="00243FA3">
        <w:rPr>
          <w:rFonts w:ascii="Arial" w:hAnsi="Arial" w:cs="Arial"/>
          <w:sz w:val="20"/>
          <w:szCs w:val="20"/>
          <w:highlight w:val="yellow"/>
          <w:shd w:val="clear" w:color="auto" w:fill="FFFFFF"/>
        </w:rPr>
        <w:t>, 51-60.</w:t>
      </w:r>
    </w:p>
    <w:p w14:paraId="15E8A1BD"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 xml:space="preserve">Muslim, M., </w:t>
      </w:r>
      <w:proofErr w:type="spellStart"/>
      <w:r w:rsidRPr="00243FA3">
        <w:rPr>
          <w:rFonts w:ascii="Arial" w:hAnsi="Arial" w:cs="Arial"/>
          <w:sz w:val="20"/>
          <w:szCs w:val="20"/>
          <w:highlight w:val="yellow"/>
          <w:shd w:val="clear" w:color="auto" w:fill="FFFFFF"/>
        </w:rPr>
        <w:t>Romshoo</w:t>
      </w:r>
      <w:proofErr w:type="spellEnd"/>
      <w:r w:rsidRPr="00243FA3">
        <w:rPr>
          <w:rFonts w:ascii="Arial" w:hAnsi="Arial" w:cs="Arial"/>
          <w:sz w:val="20"/>
          <w:szCs w:val="20"/>
          <w:highlight w:val="yellow"/>
          <w:shd w:val="clear" w:color="auto" w:fill="FFFFFF"/>
        </w:rPr>
        <w:t>, S. A., &amp; Rather, A. Q. (2015). Paddy crop yield estimation in Kashmir Himalayan rice bowl using remote sensing and simulation model. </w:t>
      </w:r>
      <w:r w:rsidRPr="00243FA3">
        <w:rPr>
          <w:rFonts w:ascii="Arial" w:hAnsi="Arial" w:cs="Arial"/>
          <w:i/>
          <w:iCs/>
          <w:sz w:val="20"/>
          <w:szCs w:val="20"/>
          <w:highlight w:val="yellow"/>
          <w:shd w:val="clear" w:color="auto" w:fill="FFFFFF"/>
        </w:rPr>
        <w:t>Environmental monitoring and assessment</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187</w:t>
      </w:r>
      <w:r w:rsidRPr="00243FA3">
        <w:rPr>
          <w:rFonts w:ascii="Arial" w:hAnsi="Arial" w:cs="Arial"/>
          <w:sz w:val="20"/>
          <w:szCs w:val="20"/>
          <w:highlight w:val="yellow"/>
          <w:shd w:val="clear" w:color="auto" w:fill="FFFFFF"/>
        </w:rPr>
        <w:t>, 1-12.</w:t>
      </w:r>
    </w:p>
    <w:p w14:paraId="18919545"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 xml:space="preserve">Naik, S. R., Singh, S. K., Singh, D. K., Khaire, A. R., </w:t>
      </w:r>
      <w:proofErr w:type="spellStart"/>
      <w:r w:rsidRPr="00243FA3">
        <w:rPr>
          <w:rFonts w:ascii="Arial" w:hAnsi="Arial" w:cs="Arial"/>
          <w:sz w:val="20"/>
          <w:szCs w:val="20"/>
          <w:highlight w:val="yellow"/>
          <w:shd w:val="clear" w:color="auto" w:fill="FFFFFF"/>
        </w:rPr>
        <w:t>Korada</w:t>
      </w:r>
      <w:proofErr w:type="spellEnd"/>
      <w:r w:rsidRPr="00243FA3">
        <w:rPr>
          <w:rFonts w:ascii="Arial" w:hAnsi="Arial" w:cs="Arial"/>
          <w:sz w:val="20"/>
          <w:szCs w:val="20"/>
          <w:highlight w:val="yellow"/>
          <w:shd w:val="clear" w:color="auto" w:fill="FFFFFF"/>
        </w:rPr>
        <w:t>, M., Habde, S., &amp; Majhi, P. K. (2021). Estimation of heterosis for yield related traits and grain zinc in rice (Oryza sativa L.). </w:t>
      </w:r>
      <w:r w:rsidRPr="00243FA3">
        <w:rPr>
          <w:rFonts w:ascii="Arial" w:hAnsi="Arial" w:cs="Arial"/>
          <w:i/>
          <w:iCs/>
          <w:sz w:val="20"/>
          <w:szCs w:val="20"/>
          <w:highlight w:val="yellow"/>
          <w:shd w:val="clear" w:color="auto" w:fill="FFFFFF"/>
        </w:rPr>
        <w:t>Electronic Journal of Plant Breeding</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12</w:t>
      </w:r>
      <w:r w:rsidRPr="00243FA3">
        <w:rPr>
          <w:rFonts w:ascii="Arial" w:hAnsi="Arial" w:cs="Arial"/>
          <w:sz w:val="20"/>
          <w:szCs w:val="20"/>
          <w:highlight w:val="yellow"/>
          <w:shd w:val="clear" w:color="auto" w:fill="FFFFFF"/>
        </w:rPr>
        <w:t>(4), 1227-1235.</w:t>
      </w:r>
    </w:p>
    <w:p w14:paraId="24184818" w14:textId="77777777" w:rsidR="00BE7E26" w:rsidRPr="00243FA3" w:rsidRDefault="00BE7E26" w:rsidP="00BD5E57">
      <w:pPr>
        <w:spacing w:line="240" w:lineRule="auto"/>
        <w:ind w:left="720" w:hanging="720"/>
        <w:jc w:val="both"/>
        <w:rPr>
          <w:rFonts w:ascii="Arial" w:hAnsi="Arial" w:cs="Arial"/>
          <w:iCs/>
          <w:sz w:val="20"/>
          <w:szCs w:val="20"/>
          <w:highlight w:val="yellow"/>
        </w:rPr>
      </w:pPr>
      <w:r w:rsidRPr="00243FA3">
        <w:rPr>
          <w:rFonts w:ascii="Arial" w:hAnsi="Arial" w:cs="Arial"/>
          <w:sz w:val="20"/>
          <w:szCs w:val="20"/>
          <w:highlight w:val="yellow"/>
          <w:shd w:val="clear" w:color="auto" w:fill="FFFFFF"/>
        </w:rPr>
        <w:t>Nair, K.M., &amp; Choudhury, D. R. (2013). Zinc nutrition in health and diseases. </w:t>
      </w:r>
      <w:r w:rsidRPr="00243FA3">
        <w:rPr>
          <w:rFonts w:ascii="Arial" w:hAnsi="Arial" w:cs="Arial"/>
          <w:i/>
          <w:iCs/>
          <w:sz w:val="20"/>
          <w:szCs w:val="20"/>
          <w:highlight w:val="yellow"/>
          <w:shd w:val="clear" w:color="auto" w:fill="FFFFFF"/>
        </w:rPr>
        <w:t>Journal of SAT Agricultural</w:t>
      </w:r>
      <w:r w:rsidRPr="00243FA3">
        <w:rPr>
          <w:rFonts w:ascii="Arial" w:hAnsi="Arial" w:cs="Arial"/>
          <w:sz w:val="20"/>
          <w:szCs w:val="20"/>
          <w:highlight w:val="yellow"/>
          <w:shd w:val="clear" w:color="auto" w:fill="FFFFFF"/>
        </w:rPr>
        <w:t>.</w:t>
      </w:r>
      <w:r w:rsidRPr="00243FA3">
        <w:rPr>
          <w:rFonts w:ascii="Arial" w:hAnsi="Arial" w:cs="Arial"/>
          <w:iCs/>
          <w:sz w:val="20"/>
          <w:szCs w:val="20"/>
          <w:highlight w:val="yellow"/>
        </w:rPr>
        <w:t xml:space="preserve"> </w:t>
      </w:r>
      <w:r w:rsidRPr="00243FA3">
        <w:rPr>
          <w:rFonts w:ascii="Arial" w:hAnsi="Arial" w:cs="Arial"/>
          <w:i/>
          <w:iCs/>
          <w:sz w:val="20"/>
          <w:szCs w:val="20"/>
          <w:highlight w:val="yellow"/>
        </w:rPr>
        <w:t>11</w:t>
      </w:r>
      <w:r w:rsidRPr="00243FA3">
        <w:rPr>
          <w:rFonts w:ascii="Arial" w:hAnsi="Arial" w:cs="Arial"/>
          <w:iCs/>
          <w:sz w:val="20"/>
          <w:szCs w:val="20"/>
          <w:highlight w:val="yellow"/>
        </w:rPr>
        <w:t xml:space="preserve">:1–6. </w:t>
      </w:r>
    </w:p>
    <w:p w14:paraId="5774F45A"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Ndolo, V. U. (2013). Characterisation of chemical components in manually isolated aleurone and associated layers from maize, wheat and barley kernels.</w:t>
      </w:r>
    </w:p>
    <w:p w14:paraId="3176668F"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proofErr w:type="spellStart"/>
      <w:r w:rsidRPr="00243FA3">
        <w:rPr>
          <w:rFonts w:ascii="Arial" w:hAnsi="Arial" w:cs="Arial"/>
          <w:sz w:val="20"/>
          <w:szCs w:val="20"/>
          <w:highlight w:val="yellow"/>
          <w:shd w:val="clear" w:color="auto" w:fill="FFFFFF"/>
        </w:rPr>
        <w:t>Ratnasekera</w:t>
      </w:r>
      <w:proofErr w:type="spellEnd"/>
      <w:r w:rsidRPr="00243FA3">
        <w:rPr>
          <w:rFonts w:ascii="Arial" w:hAnsi="Arial" w:cs="Arial"/>
          <w:sz w:val="20"/>
          <w:szCs w:val="20"/>
          <w:highlight w:val="yellow"/>
          <w:shd w:val="clear" w:color="auto" w:fill="FFFFFF"/>
        </w:rPr>
        <w:t xml:space="preserve">, D., Tennakoon, A., </w:t>
      </w:r>
      <w:proofErr w:type="spellStart"/>
      <w:r w:rsidRPr="00243FA3">
        <w:rPr>
          <w:rFonts w:ascii="Arial" w:hAnsi="Arial" w:cs="Arial"/>
          <w:sz w:val="20"/>
          <w:szCs w:val="20"/>
          <w:highlight w:val="yellow"/>
          <w:shd w:val="clear" w:color="auto" w:fill="FFFFFF"/>
        </w:rPr>
        <w:t>Sandamal</w:t>
      </w:r>
      <w:proofErr w:type="spellEnd"/>
      <w:r w:rsidRPr="00243FA3">
        <w:rPr>
          <w:rFonts w:ascii="Arial" w:hAnsi="Arial" w:cs="Arial"/>
          <w:sz w:val="20"/>
          <w:szCs w:val="20"/>
          <w:highlight w:val="yellow"/>
          <w:shd w:val="clear" w:color="auto" w:fill="FFFFFF"/>
        </w:rPr>
        <w:t>, S., &amp; Wijerathna, P. (2022). Perception of Advanced Techniques in Conservation and Utilization of Wild Genetic Resources of Rice. In </w:t>
      </w:r>
      <w:r w:rsidRPr="00243FA3">
        <w:rPr>
          <w:rFonts w:ascii="Arial" w:hAnsi="Arial" w:cs="Arial"/>
          <w:i/>
          <w:iCs/>
          <w:sz w:val="20"/>
          <w:szCs w:val="20"/>
          <w:highlight w:val="yellow"/>
          <w:shd w:val="clear" w:color="auto" w:fill="FFFFFF"/>
        </w:rPr>
        <w:t>Plant Genetic Resources, Inventory, Collection and Conservation</w:t>
      </w:r>
      <w:r w:rsidRPr="00243FA3">
        <w:rPr>
          <w:rFonts w:ascii="Arial" w:hAnsi="Arial" w:cs="Arial"/>
          <w:sz w:val="20"/>
          <w:szCs w:val="20"/>
          <w:highlight w:val="yellow"/>
          <w:shd w:val="clear" w:color="auto" w:fill="FFFFFF"/>
        </w:rPr>
        <w:t> (pp. 463-504). Singapore: Springer Nature Singapore.</w:t>
      </w:r>
    </w:p>
    <w:p w14:paraId="2649483A"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Roy, C., Kumar, S., Ranjan, R. D., Kumhar, S. R., &amp; Govindan, V. (2022). Genomic approaches for improving grain zinc and iron content in wheat. </w:t>
      </w:r>
      <w:r w:rsidRPr="00243FA3">
        <w:rPr>
          <w:rFonts w:ascii="Arial" w:hAnsi="Arial" w:cs="Arial"/>
          <w:i/>
          <w:iCs/>
          <w:sz w:val="20"/>
          <w:szCs w:val="20"/>
          <w:highlight w:val="yellow"/>
          <w:shd w:val="clear" w:color="auto" w:fill="FFFFFF"/>
        </w:rPr>
        <w:t>Frontiers in Genetics</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13</w:t>
      </w:r>
      <w:r w:rsidRPr="00243FA3">
        <w:rPr>
          <w:rFonts w:ascii="Arial" w:hAnsi="Arial" w:cs="Arial"/>
          <w:sz w:val="20"/>
          <w:szCs w:val="20"/>
          <w:highlight w:val="yellow"/>
          <w:shd w:val="clear" w:color="auto" w:fill="FFFFFF"/>
        </w:rPr>
        <w:t>, 1045955.</w:t>
      </w:r>
    </w:p>
    <w:p w14:paraId="6464AF76"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 xml:space="preserve">Santra, C. R. (2021). A Mini Review on CRISPR-Cas: The Cutting Edge </w:t>
      </w:r>
      <w:proofErr w:type="gramStart"/>
      <w:r w:rsidRPr="00243FA3">
        <w:rPr>
          <w:rFonts w:ascii="Arial" w:hAnsi="Arial" w:cs="Arial"/>
          <w:sz w:val="20"/>
          <w:szCs w:val="20"/>
          <w:highlight w:val="yellow"/>
          <w:shd w:val="clear" w:color="auto" w:fill="FFFFFF"/>
        </w:rPr>
        <w:t>Of</w:t>
      </w:r>
      <w:proofErr w:type="gramEnd"/>
      <w:r w:rsidRPr="00243FA3">
        <w:rPr>
          <w:rFonts w:ascii="Arial" w:hAnsi="Arial" w:cs="Arial"/>
          <w:sz w:val="20"/>
          <w:szCs w:val="20"/>
          <w:highlight w:val="yellow"/>
          <w:shd w:val="clear" w:color="auto" w:fill="FFFFFF"/>
        </w:rPr>
        <w:t xml:space="preserve"> DNA Editing. </w:t>
      </w:r>
      <w:r w:rsidRPr="00243FA3">
        <w:rPr>
          <w:rFonts w:ascii="Arial" w:hAnsi="Arial" w:cs="Arial"/>
          <w:i/>
          <w:iCs/>
          <w:sz w:val="20"/>
          <w:szCs w:val="20"/>
          <w:highlight w:val="yellow"/>
          <w:shd w:val="clear" w:color="auto" w:fill="FFFFFF"/>
        </w:rPr>
        <w:t>American Journal of Applied Bio-Technology Research</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2</w:t>
      </w:r>
      <w:r w:rsidRPr="00243FA3">
        <w:rPr>
          <w:rFonts w:ascii="Arial" w:hAnsi="Arial" w:cs="Arial"/>
          <w:sz w:val="20"/>
          <w:szCs w:val="20"/>
          <w:highlight w:val="yellow"/>
          <w:shd w:val="clear" w:color="auto" w:fill="FFFFFF"/>
        </w:rPr>
        <w:t>(2), 91-114.</w:t>
      </w:r>
    </w:p>
    <w:p w14:paraId="05AC2C45"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Sarwar, N., Akhtar, M., Kamran, M. A., Imran, M., Riaz, M. A., Kamran, K., &amp; Hussain, S. (2020). Selenium biofortification in food crops: Key mechanisms and future perspectives. </w:t>
      </w:r>
      <w:r w:rsidRPr="00243FA3">
        <w:rPr>
          <w:rFonts w:ascii="Arial" w:hAnsi="Arial" w:cs="Arial"/>
          <w:i/>
          <w:iCs/>
          <w:sz w:val="20"/>
          <w:szCs w:val="20"/>
          <w:highlight w:val="yellow"/>
          <w:shd w:val="clear" w:color="auto" w:fill="FFFFFF"/>
        </w:rPr>
        <w:t>Journal of Food Composition and Analysis</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93</w:t>
      </w:r>
      <w:r w:rsidRPr="00243FA3">
        <w:rPr>
          <w:rFonts w:ascii="Arial" w:hAnsi="Arial" w:cs="Arial"/>
          <w:sz w:val="20"/>
          <w:szCs w:val="20"/>
          <w:highlight w:val="yellow"/>
          <w:shd w:val="clear" w:color="auto" w:fill="FFFFFF"/>
        </w:rPr>
        <w:t>, 103615.</w:t>
      </w:r>
    </w:p>
    <w:p w14:paraId="423F58D3"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Savino, S., Desmet, T., &amp; Franceus, J. (2022). Insertions and deletions in protein evolution and engineering. </w:t>
      </w:r>
      <w:r w:rsidRPr="00243FA3">
        <w:rPr>
          <w:rFonts w:ascii="Arial" w:hAnsi="Arial" w:cs="Arial"/>
          <w:i/>
          <w:iCs/>
          <w:sz w:val="20"/>
          <w:szCs w:val="20"/>
          <w:highlight w:val="yellow"/>
          <w:shd w:val="clear" w:color="auto" w:fill="FFFFFF"/>
        </w:rPr>
        <w:t>Biotechnology Advances</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60</w:t>
      </w:r>
      <w:r w:rsidRPr="00243FA3">
        <w:rPr>
          <w:rFonts w:ascii="Arial" w:hAnsi="Arial" w:cs="Arial"/>
          <w:sz w:val="20"/>
          <w:szCs w:val="20"/>
          <w:highlight w:val="yellow"/>
          <w:shd w:val="clear" w:color="auto" w:fill="FFFFFF"/>
        </w:rPr>
        <w:t>, 108010.</w:t>
      </w:r>
    </w:p>
    <w:p w14:paraId="133F6AF3"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proofErr w:type="spellStart"/>
      <w:r w:rsidRPr="00243FA3">
        <w:rPr>
          <w:rFonts w:ascii="Arial" w:hAnsi="Arial" w:cs="Arial"/>
          <w:sz w:val="20"/>
          <w:szCs w:val="20"/>
          <w:highlight w:val="yellow"/>
          <w:shd w:val="clear" w:color="auto" w:fill="FFFFFF"/>
        </w:rPr>
        <w:t>Shamshirgaran</w:t>
      </w:r>
      <w:proofErr w:type="spellEnd"/>
      <w:r w:rsidRPr="00243FA3">
        <w:rPr>
          <w:rFonts w:ascii="Arial" w:hAnsi="Arial" w:cs="Arial"/>
          <w:sz w:val="20"/>
          <w:szCs w:val="20"/>
          <w:highlight w:val="yellow"/>
          <w:shd w:val="clear" w:color="auto" w:fill="FFFFFF"/>
        </w:rPr>
        <w:t>, Y., Liu, J., Sumer, H., Verma, P. J., &amp; Taheri-</w:t>
      </w:r>
      <w:proofErr w:type="spellStart"/>
      <w:r w:rsidRPr="00243FA3">
        <w:rPr>
          <w:rFonts w:ascii="Arial" w:hAnsi="Arial" w:cs="Arial"/>
          <w:sz w:val="20"/>
          <w:szCs w:val="20"/>
          <w:highlight w:val="yellow"/>
          <w:shd w:val="clear" w:color="auto" w:fill="FFFFFF"/>
        </w:rPr>
        <w:t>Ghahfarokhi</w:t>
      </w:r>
      <w:proofErr w:type="spellEnd"/>
      <w:r w:rsidRPr="00243FA3">
        <w:rPr>
          <w:rFonts w:ascii="Arial" w:hAnsi="Arial" w:cs="Arial"/>
          <w:sz w:val="20"/>
          <w:szCs w:val="20"/>
          <w:highlight w:val="yellow"/>
          <w:shd w:val="clear" w:color="auto" w:fill="FFFFFF"/>
        </w:rPr>
        <w:t>, A. (2022). Tools for efficient genome editing; ZFN, TALEN, and CRISPR. In </w:t>
      </w:r>
      <w:r w:rsidRPr="00243FA3">
        <w:rPr>
          <w:rFonts w:ascii="Arial" w:hAnsi="Arial" w:cs="Arial"/>
          <w:i/>
          <w:iCs/>
          <w:sz w:val="20"/>
          <w:szCs w:val="20"/>
          <w:highlight w:val="yellow"/>
          <w:shd w:val="clear" w:color="auto" w:fill="FFFFFF"/>
        </w:rPr>
        <w:t>Applications of Genome Modulation and Editing</w:t>
      </w:r>
      <w:r w:rsidRPr="00243FA3">
        <w:rPr>
          <w:rFonts w:ascii="Arial" w:hAnsi="Arial" w:cs="Arial"/>
          <w:sz w:val="20"/>
          <w:szCs w:val="20"/>
          <w:highlight w:val="yellow"/>
          <w:shd w:val="clear" w:color="auto" w:fill="FFFFFF"/>
        </w:rPr>
        <w:t> (pp. 29-46). New York, NY: Springer US.</w:t>
      </w:r>
    </w:p>
    <w:p w14:paraId="02F6AD05"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 xml:space="preserve">Sharma, S., Kaur, G., Kumar, A., Meena, V., Ram, H., Kaur, J., &amp; Pandey, A. K. (2020). Gene expression pattern of </w:t>
      </w:r>
      <w:proofErr w:type="spellStart"/>
      <w:r w:rsidRPr="00243FA3">
        <w:rPr>
          <w:rFonts w:ascii="Arial" w:hAnsi="Arial" w:cs="Arial"/>
          <w:sz w:val="20"/>
          <w:szCs w:val="20"/>
          <w:highlight w:val="yellow"/>
          <w:shd w:val="clear" w:color="auto" w:fill="FFFFFF"/>
        </w:rPr>
        <w:t>vacuolar</w:t>
      </w:r>
      <w:proofErr w:type="spellEnd"/>
      <w:r w:rsidRPr="00243FA3">
        <w:rPr>
          <w:rFonts w:ascii="Arial" w:hAnsi="Arial" w:cs="Arial"/>
          <w:sz w:val="20"/>
          <w:szCs w:val="20"/>
          <w:highlight w:val="yellow"/>
          <w:shd w:val="clear" w:color="auto" w:fill="FFFFFF"/>
        </w:rPr>
        <w:t>-iron transporter-like (VTL) genes in hexaploid wheat during metal stress. </w:t>
      </w:r>
      <w:r w:rsidRPr="00243FA3">
        <w:rPr>
          <w:rFonts w:ascii="Arial" w:hAnsi="Arial" w:cs="Arial"/>
          <w:i/>
          <w:iCs/>
          <w:sz w:val="20"/>
          <w:szCs w:val="20"/>
          <w:highlight w:val="yellow"/>
          <w:shd w:val="clear" w:color="auto" w:fill="FFFFFF"/>
        </w:rPr>
        <w:t>Plants</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9</w:t>
      </w:r>
      <w:r w:rsidRPr="00243FA3">
        <w:rPr>
          <w:rFonts w:ascii="Arial" w:hAnsi="Arial" w:cs="Arial"/>
          <w:sz w:val="20"/>
          <w:szCs w:val="20"/>
          <w:highlight w:val="yellow"/>
          <w:shd w:val="clear" w:color="auto" w:fill="FFFFFF"/>
        </w:rPr>
        <w:t>(2), 229.</w:t>
      </w:r>
    </w:p>
    <w:p w14:paraId="6C9A2A0A" w14:textId="77777777" w:rsidR="00882C0D" w:rsidRPr="00882C0D" w:rsidRDefault="00882C0D" w:rsidP="00BD5E57">
      <w:pPr>
        <w:spacing w:line="240" w:lineRule="auto"/>
        <w:ind w:left="720" w:hanging="720"/>
        <w:jc w:val="both"/>
        <w:rPr>
          <w:rFonts w:ascii="Arial" w:hAnsi="Arial" w:cs="Arial"/>
          <w:sz w:val="20"/>
          <w:szCs w:val="20"/>
          <w:highlight w:val="green"/>
          <w:shd w:val="clear" w:color="auto" w:fill="FFFFFF"/>
        </w:rPr>
      </w:pPr>
      <w:proofErr w:type="spellStart"/>
      <w:r w:rsidRPr="00882C0D">
        <w:rPr>
          <w:rFonts w:ascii="Arial" w:hAnsi="Arial" w:cs="Arial"/>
          <w:sz w:val="20"/>
          <w:szCs w:val="20"/>
          <w:highlight w:val="green"/>
          <w:shd w:val="clear" w:color="auto" w:fill="FFFFFF"/>
        </w:rPr>
        <w:t>Khajuria</w:t>
      </w:r>
      <w:proofErr w:type="spellEnd"/>
      <w:r w:rsidRPr="00882C0D">
        <w:rPr>
          <w:rFonts w:ascii="Arial" w:hAnsi="Arial" w:cs="Arial"/>
          <w:sz w:val="20"/>
          <w:szCs w:val="20"/>
          <w:highlight w:val="green"/>
          <w:shd w:val="clear" w:color="auto" w:fill="FFFFFF"/>
        </w:rPr>
        <w:t xml:space="preserve">, A., Raju, M., &amp; Verma, M. K. (2022). Iron Deficiency </w:t>
      </w:r>
      <w:proofErr w:type="spellStart"/>
      <w:r w:rsidRPr="00882C0D">
        <w:rPr>
          <w:rFonts w:ascii="Arial" w:hAnsi="Arial" w:cs="Arial"/>
          <w:sz w:val="20"/>
          <w:szCs w:val="20"/>
          <w:highlight w:val="green"/>
          <w:shd w:val="clear" w:color="auto" w:fill="FFFFFF"/>
        </w:rPr>
        <w:t>Anemia</w:t>
      </w:r>
      <w:proofErr w:type="spellEnd"/>
      <w:r w:rsidRPr="00882C0D">
        <w:rPr>
          <w:rFonts w:ascii="Arial" w:hAnsi="Arial" w:cs="Arial"/>
          <w:sz w:val="20"/>
          <w:szCs w:val="20"/>
          <w:highlight w:val="green"/>
          <w:shd w:val="clear" w:color="auto" w:fill="FFFFFF"/>
        </w:rPr>
        <w:t xml:space="preserve"> An Updated Review. </w:t>
      </w:r>
      <w:r w:rsidRPr="00882C0D">
        <w:rPr>
          <w:rFonts w:ascii="Arial" w:hAnsi="Arial" w:cs="Arial"/>
          <w:i/>
          <w:iCs/>
          <w:sz w:val="20"/>
          <w:szCs w:val="20"/>
          <w:highlight w:val="green"/>
          <w:shd w:val="clear" w:color="auto" w:fill="FFFFFF"/>
        </w:rPr>
        <w:t>International Journal</w:t>
      </w:r>
      <w:r w:rsidRPr="00882C0D">
        <w:rPr>
          <w:rFonts w:ascii="Arial" w:hAnsi="Arial" w:cs="Arial"/>
          <w:sz w:val="20"/>
          <w:szCs w:val="20"/>
          <w:highlight w:val="green"/>
          <w:shd w:val="clear" w:color="auto" w:fill="FFFFFF"/>
        </w:rPr>
        <w:t>, </w:t>
      </w:r>
      <w:r w:rsidRPr="00882C0D">
        <w:rPr>
          <w:rFonts w:ascii="Arial" w:hAnsi="Arial" w:cs="Arial"/>
          <w:i/>
          <w:iCs/>
          <w:sz w:val="20"/>
          <w:szCs w:val="20"/>
          <w:highlight w:val="green"/>
          <w:shd w:val="clear" w:color="auto" w:fill="FFFFFF"/>
        </w:rPr>
        <w:t>5</w:t>
      </w:r>
      <w:r w:rsidRPr="00882C0D">
        <w:rPr>
          <w:rFonts w:ascii="Arial" w:hAnsi="Arial" w:cs="Arial"/>
          <w:sz w:val="20"/>
          <w:szCs w:val="20"/>
          <w:highlight w:val="green"/>
          <w:shd w:val="clear" w:color="auto" w:fill="FFFFFF"/>
        </w:rPr>
        <w:t xml:space="preserve">(3), 757. </w:t>
      </w:r>
    </w:p>
    <w:p w14:paraId="1C52D58E" w14:textId="60064BE3"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Thakur, A., Sharma, V., &amp; Thakur, A. (2019). An overview of anti-nutritional factors in food. </w:t>
      </w:r>
      <w:r w:rsidRPr="00243FA3">
        <w:rPr>
          <w:rFonts w:ascii="Arial" w:hAnsi="Arial" w:cs="Arial"/>
          <w:i/>
          <w:iCs/>
          <w:sz w:val="20"/>
          <w:szCs w:val="20"/>
          <w:highlight w:val="yellow"/>
          <w:shd w:val="clear" w:color="auto" w:fill="FFFFFF"/>
        </w:rPr>
        <w:t>Int. J. Chem. Stud</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7</w:t>
      </w:r>
      <w:r w:rsidRPr="00243FA3">
        <w:rPr>
          <w:rFonts w:ascii="Arial" w:hAnsi="Arial" w:cs="Arial"/>
          <w:sz w:val="20"/>
          <w:szCs w:val="20"/>
          <w:highlight w:val="yellow"/>
          <w:shd w:val="clear" w:color="auto" w:fill="FFFFFF"/>
        </w:rPr>
        <w:t>(1), 2472-2479.</w:t>
      </w:r>
    </w:p>
    <w:p w14:paraId="55B0ACE8"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proofErr w:type="spellStart"/>
      <w:r w:rsidRPr="00243FA3">
        <w:rPr>
          <w:rFonts w:ascii="Arial" w:hAnsi="Arial" w:cs="Arial"/>
          <w:sz w:val="20"/>
          <w:szCs w:val="20"/>
          <w:highlight w:val="yellow"/>
          <w:shd w:val="clear" w:color="auto" w:fill="FFFFFF"/>
        </w:rPr>
        <w:lastRenderedPageBreak/>
        <w:t>Trijatmiko</w:t>
      </w:r>
      <w:proofErr w:type="spellEnd"/>
      <w:r w:rsidRPr="00243FA3">
        <w:rPr>
          <w:rFonts w:ascii="Arial" w:hAnsi="Arial" w:cs="Arial"/>
          <w:sz w:val="20"/>
          <w:szCs w:val="20"/>
          <w:highlight w:val="yellow"/>
          <w:shd w:val="clear" w:color="auto" w:fill="FFFFFF"/>
        </w:rPr>
        <w:t xml:space="preserve">, K. R., Dueñas, C., </w:t>
      </w:r>
      <w:proofErr w:type="spellStart"/>
      <w:r w:rsidRPr="00243FA3">
        <w:rPr>
          <w:rFonts w:ascii="Arial" w:hAnsi="Arial" w:cs="Arial"/>
          <w:sz w:val="20"/>
          <w:szCs w:val="20"/>
          <w:highlight w:val="yellow"/>
          <w:shd w:val="clear" w:color="auto" w:fill="FFFFFF"/>
        </w:rPr>
        <w:t>Tsakirpaloglou</w:t>
      </w:r>
      <w:proofErr w:type="spellEnd"/>
      <w:r w:rsidRPr="00243FA3">
        <w:rPr>
          <w:rFonts w:ascii="Arial" w:hAnsi="Arial" w:cs="Arial"/>
          <w:sz w:val="20"/>
          <w:szCs w:val="20"/>
          <w:highlight w:val="yellow"/>
          <w:shd w:val="clear" w:color="auto" w:fill="FFFFFF"/>
        </w:rPr>
        <w:t xml:space="preserve">, N., </w:t>
      </w:r>
      <w:proofErr w:type="spellStart"/>
      <w:r w:rsidRPr="00243FA3">
        <w:rPr>
          <w:rFonts w:ascii="Arial" w:hAnsi="Arial" w:cs="Arial"/>
          <w:sz w:val="20"/>
          <w:szCs w:val="20"/>
          <w:highlight w:val="yellow"/>
          <w:shd w:val="clear" w:color="auto" w:fill="FFFFFF"/>
        </w:rPr>
        <w:t>Torrizo</w:t>
      </w:r>
      <w:proofErr w:type="spellEnd"/>
      <w:r w:rsidRPr="00243FA3">
        <w:rPr>
          <w:rFonts w:ascii="Arial" w:hAnsi="Arial" w:cs="Arial"/>
          <w:sz w:val="20"/>
          <w:szCs w:val="20"/>
          <w:highlight w:val="yellow"/>
          <w:shd w:val="clear" w:color="auto" w:fill="FFFFFF"/>
        </w:rPr>
        <w:t xml:space="preserve">, L., </w:t>
      </w:r>
      <w:proofErr w:type="spellStart"/>
      <w:r w:rsidRPr="00243FA3">
        <w:rPr>
          <w:rFonts w:ascii="Arial" w:hAnsi="Arial" w:cs="Arial"/>
          <w:sz w:val="20"/>
          <w:szCs w:val="20"/>
          <w:highlight w:val="yellow"/>
          <w:shd w:val="clear" w:color="auto" w:fill="FFFFFF"/>
        </w:rPr>
        <w:t>Arines</w:t>
      </w:r>
      <w:proofErr w:type="spellEnd"/>
      <w:r w:rsidRPr="00243FA3">
        <w:rPr>
          <w:rFonts w:ascii="Arial" w:hAnsi="Arial" w:cs="Arial"/>
          <w:sz w:val="20"/>
          <w:szCs w:val="20"/>
          <w:highlight w:val="yellow"/>
          <w:shd w:val="clear" w:color="auto" w:fill="FFFFFF"/>
        </w:rPr>
        <w:t>, F. M., Adeva, C., ... &amp; Slamet-Loedin, I. H. (2016). Biofortified indica rice attains iron and zinc nutrition dietary targets in the field. </w:t>
      </w:r>
      <w:r w:rsidRPr="00243FA3">
        <w:rPr>
          <w:rFonts w:ascii="Arial" w:hAnsi="Arial" w:cs="Arial"/>
          <w:i/>
          <w:iCs/>
          <w:sz w:val="20"/>
          <w:szCs w:val="20"/>
          <w:highlight w:val="yellow"/>
          <w:shd w:val="clear" w:color="auto" w:fill="FFFFFF"/>
        </w:rPr>
        <w:t>Scientific reports</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6</w:t>
      </w:r>
      <w:r w:rsidRPr="00243FA3">
        <w:rPr>
          <w:rFonts w:ascii="Arial" w:hAnsi="Arial" w:cs="Arial"/>
          <w:sz w:val="20"/>
          <w:szCs w:val="20"/>
          <w:highlight w:val="yellow"/>
          <w:shd w:val="clear" w:color="auto" w:fill="FFFFFF"/>
        </w:rPr>
        <w:t>(1), 19792.</w:t>
      </w:r>
    </w:p>
    <w:p w14:paraId="75E6334B"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 xml:space="preserve">Tripathy, S. K., </w:t>
      </w:r>
      <w:proofErr w:type="spellStart"/>
      <w:r w:rsidRPr="00243FA3">
        <w:rPr>
          <w:rFonts w:ascii="Arial" w:hAnsi="Arial" w:cs="Arial"/>
          <w:sz w:val="20"/>
          <w:szCs w:val="20"/>
          <w:highlight w:val="yellow"/>
          <w:shd w:val="clear" w:color="auto" w:fill="FFFFFF"/>
        </w:rPr>
        <w:t>Ithape</w:t>
      </w:r>
      <w:proofErr w:type="spellEnd"/>
      <w:r w:rsidRPr="00243FA3">
        <w:rPr>
          <w:rFonts w:ascii="Arial" w:hAnsi="Arial" w:cs="Arial"/>
          <w:sz w:val="20"/>
          <w:szCs w:val="20"/>
          <w:highlight w:val="yellow"/>
          <w:shd w:val="clear" w:color="auto" w:fill="FFFFFF"/>
        </w:rPr>
        <w:t xml:space="preserve">, D. M., Maharana, M., &amp; </w:t>
      </w:r>
      <w:proofErr w:type="spellStart"/>
      <w:r w:rsidRPr="00243FA3">
        <w:rPr>
          <w:rFonts w:ascii="Arial" w:hAnsi="Arial" w:cs="Arial"/>
          <w:sz w:val="20"/>
          <w:szCs w:val="20"/>
          <w:highlight w:val="yellow"/>
          <w:shd w:val="clear" w:color="auto" w:fill="FFFFFF"/>
        </w:rPr>
        <w:t>Prusty</w:t>
      </w:r>
      <w:proofErr w:type="spellEnd"/>
      <w:r w:rsidRPr="00243FA3">
        <w:rPr>
          <w:rFonts w:ascii="Arial" w:hAnsi="Arial" w:cs="Arial"/>
          <w:sz w:val="20"/>
          <w:szCs w:val="20"/>
          <w:highlight w:val="yellow"/>
          <w:shd w:val="clear" w:color="auto" w:fill="FFFFFF"/>
        </w:rPr>
        <w:t>, A. M. (2017). Quality protein maize (QPM): Genetic basis and breeding perspective. </w:t>
      </w:r>
      <w:r w:rsidRPr="00243FA3">
        <w:rPr>
          <w:rFonts w:ascii="Arial" w:hAnsi="Arial" w:cs="Arial"/>
          <w:i/>
          <w:iCs/>
          <w:sz w:val="20"/>
          <w:szCs w:val="20"/>
          <w:highlight w:val="yellow"/>
          <w:shd w:val="clear" w:color="auto" w:fill="FFFFFF"/>
        </w:rPr>
        <w:t>Trop. Plant Res</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4</w:t>
      </w:r>
      <w:r w:rsidRPr="00243FA3">
        <w:rPr>
          <w:rFonts w:ascii="Arial" w:hAnsi="Arial" w:cs="Arial"/>
          <w:sz w:val="20"/>
          <w:szCs w:val="20"/>
          <w:highlight w:val="yellow"/>
          <w:shd w:val="clear" w:color="auto" w:fill="FFFFFF"/>
        </w:rPr>
        <w:t>, 145-152.</w:t>
      </w:r>
    </w:p>
    <w:p w14:paraId="1B4ABD7C"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 xml:space="preserve">Turnbull, C., Lillemo, M., &amp; </w:t>
      </w:r>
      <w:proofErr w:type="spellStart"/>
      <w:r w:rsidRPr="00243FA3">
        <w:rPr>
          <w:rFonts w:ascii="Arial" w:hAnsi="Arial" w:cs="Arial"/>
          <w:sz w:val="20"/>
          <w:szCs w:val="20"/>
          <w:highlight w:val="yellow"/>
          <w:shd w:val="clear" w:color="auto" w:fill="FFFFFF"/>
        </w:rPr>
        <w:t>Hvoslef</w:t>
      </w:r>
      <w:proofErr w:type="spellEnd"/>
      <w:r w:rsidRPr="00243FA3">
        <w:rPr>
          <w:rFonts w:ascii="Arial" w:hAnsi="Arial" w:cs="Arial"/>
          <w:sz w:val="20"/>
          <w:szCs w:val="20"/>
          <w:highlight w:val="yellow"/>
          <w:shd w:val="clear" w:color="auto" w:fill="FFFFFF"/>
        </w:rPr>
        <w:t>-Eide, T. A. (2021). Global regulation of genetically modified crops amid the gene edited crop boom–a review. </w:t>
      </w:r>
      <w:r w:rsidRPr="00243FA3">
        <w:rPr>
          <w:rFonts w:ascii="Arial" w:hAnsi="Arial" w:cs="Arial"/>
          <w:i/>
          <w:iCs/>
          <w:sz w:val="20"/>
          <w:szCs w:val="20"/>
          <w:highlight w:val="yellow"/>
          <w:shd w:val="clear" w:color="auto" w:fill="FFFFFF"/>
        </w:rPr>
        <w:t>Frontiers in Plant Science</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12</w:t>
      </w:r>
      <w:r w:rsidRPr="00243FA3">
        <w:rPr>
          <w:rFonts w:ascii="Arial" w:hAnsi="Arial" w:cs="Arial"/>
          <w:sz w:val="20"/>
          <w:szCs w:val="20"/>
          <w:highlight w:val="yellow"/>
          <w:shd w:val="clear" w:color="auto" w:fill="FFFFFF"/>
        </w:rPr>
        <w:t>, 630396.</w:t>
      </w:r>
    </w:p>
    <w:p w14:paraId="1D53EDA1"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Virk, P. S., Andersson, M. S., Arcos, J., Govindaraj, M., &amp; Pfeiffer, W. H. (2021). Transition from targeted breeding to mainstreaming of biofortification traits in crop improvement programs. </w:t>
      </w:r>
      <w:r w:rsidRPr="00243FA3">
        <w:rPr>
          <w:rFonts w:ascii="Arial" w:hAnsi="Arial" w:cs="Arial"/>
          <w:i/>
          <w:iCs/>
          <w:sz w:val="20"/>
          <w:szCs w:val="20"/>
          <w:highlight w:val="yellow"/>
          <w:shd w:val="clear" w:color="auto" w:fill="FFFFFF"/>
        </w:rPr>
        <w:t>Frontiers in Plant Science</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12</w:t>
      </w:r>
      <w:r w:rsidRPr="00243FA3">
        <w:rPr>
          <w:rFonts w:ascii="Arial" w:hAnsi="Arial" w:cs="Arial"/>
          <w:sz w:val="20"/>
          <w:szCs w:val="20"/>
          <w:highlight w:val="yellow"/>
          <w:shd w:val="clear" w:color="auto" w:fill="FFFFFF"/>
        </w:rPr>
        <w:t>, 703990.</w:t>
      </w:r>
    </w:p>
    <w:p w14:paraId="37CFFA14"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Wakeel, A., Farooq, M., Bashir, K., &amp; Ozturk, L. (2018). Micronutrient malnutrition and biofortification: recent advances and future perspectives. </w:t>
      </w:r>
      <w:r w:rsidRPr="00243FA3">
        <w:rPr>
          <w:rFonts w:ascii="Arial" w:hAnsi="Arial" w:cs="Arial"/>
          <w:i/>
          <w:iCs/>
          <w:sz w:val="20"/>
          <w:szCs w:val="20"/>
          <w:highlight w:val="yellow"/>
          <w:shd w:val="clear" w:color="auto" w:fill="FFFFFF"/>
        </w:rPr>
        <w:t>Plant micronutrient use efficiency</w:t>
      </w:r>
      <w:r w:rsidRPr="00243FA3">
        <w:rPr>
          <w:rFonts w:ascii="Arial" w:hAnsi="Arial" w:cs="Arial"/>
          <w:sz w:val="20"/>
          <w:szCs w:val="20"/>
          <w:highlight w:val="yellow"/>
          <w:shd w:val="clear" w:color="auto" w:fill="FFFFFF"/>
        </w:rPr>
        <w:t>, 225-243.</w:t>
      </w:r>
    </w:p>
    <w:p w14:paraId="2B7358AD" w14:textId="77777777" w:rsidR="00BE7E26" w:rsidRPr="00243FA3"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 xml:space="preserve">Ye, X., Al-Babili, S., </w:t>
      </w:r>
      <w:proofErr w:type="spellStart"/>
      <w:r w:rsidRPr="00243FA3">
        <w:rPr>
          <w:rFonts w:ascii="Arial" w:hAnsi="Arial" w:cs="Arial"/>
          <w:sz w:val="20"/>
          <w:szCs w:val="20"/>
          <w:highlight w:val="yellow"/>
          <w:shd w:val="clear" w:color="auto" w:fill="FFFFFF"/>
        </w:rPr>
        <w:t>Kloti</w:t>
      </w:r>
      <w:proofErr w:type="spellEnd"/>
      <w:r w:rsidRPr="00243FA3">
        <w:rPr>
          <w:rFonts w:ascii="Arial" w:hAnsi="Arial" w:cs="Arial"/>
          <w:sz w:val="20"/>
          <w:szCs w:val="20"/>
          <w:highlight w:val="yellow"/>
          <w:shd w:val="clear" w:color="auto" w:fill="FFFFFF"/>
        </w:rPr>
        <w:t>, A., Zhang, J., Lucca, P., Beyer, P., &amp; Potrykus, I. (2000). Engineering the provitamin A (β-carotene) biosynthetic pathway into (carotenoid-free) rice endosperm. </w:t>
      </w:r>
      <w:r w:rsidRPr="00243FA3">
        <w:rPr>
          <w:rFonts w:ascii="Arial" w:hAnsi="Arial" w:cs="Arial"/>
          <w:i/>
          <w:iCs/>
          <w:sz w:val="20"/>
          <w:szCs w:val="20"/>
          <w:highlight w:val="yellow"/>
          <w:shd w:val="clear" w:color="auto" w:fill="FFFFFF"/>
        </w:rPr>
        <w:t>Science</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287</w:t>
      </w:r>
      <w:r w:rsidRPr="00243FA3">
        <w:rPr>
          <w:rFonts w:ascii="Arial" w:hAnsi="Arial" w:cs="Arial"/>
          <w:sz w:val="20"/>
          <w:szCs w:val="20"/>
          <w:highlight w:val="yellow"/>
          <w:shd w:val="clear" w:color="auto" w:fill="FFFFFF"/>
        </w:rPr>
        <w:t>(5451), 303-305.</w:t>
      </w:r>
    </w:p>
    <w:p w14:paraId="23BF5EED" w14:textId="3AE7555F" w:rsidR="00BE7E26" w:rsidRDefault="00BE7E26" w:rsidP="00BD5E57">
      <w:pPr>
        <w:spacing w:line="240" w:lineRule="auto"/>
        <w:ind w:left="720" w:hanging="720"/>
        <w:jc w:val="both"/>
        <w:rPr>
          <w:rFonts w:ascii="Arial" w:hAnsi="Arial" w:cs="Arial"/>
          <w:sz w:val="20"/>
          <w:szCs w:val="20"/>
          <w:highlight w:val="yellow"/>
          <w:shd w:val="clear" w:color="auto" w:fill="FFFFFF"/>
        </w:rPr>
      </w:pPr>
      <w:r w:rsidRPr="00243FA3">
        <w:rPr>
          <w:rFonts w:ascii="Arial" w:hAnsi="Arial" w:cs="Arial"/>
          <w:sz w:val="20"/>
          <w:szCs w:val="20"/>
          <w:highlight w:val="yellow"/>
          <w:shd w:val="clear" w:color="auto" w:fill="FFFFFF"/>
        </w:rPr>
        <w:t>Zhang, M., Wang, F., Li, S., Wang, Y., Bai, Y., &amp; Xu, X. (2014). TALE: a tale of genome editing. </w:t>
      </w:r>
      <w:r w:rsidRPr="00243FA3">
        <w:rPr>
          <w:rFonts w:ascii="Arial" w:hAnsi="Arial" w:cs="Arial"/>
          <w:i/>
          <w:iCs/>
          <w:sz w:val="20"/>
          <w:szCs w:val="20"/>
          <w:highlight w:val="yellow"/>
          <w:shd w:val="clear" w:color="auto" w:fill="FFFFFF"/>
        </w:rPr>
        <w:t>Progress in biophysics and molecular biology</w:t>
      </w:r>
      <w:r w:rsidRPr="00243FA3">
        <w:rPr>
          <w:rFonts w:ascii="Arial" w:hAnsi="Arial" w:cs="Arial"/>
          <w:sz w:val="20"/>
          <w:szCs w:val="20"/>
          <w:highlight w:val="yellow"/>
          <w:shd w:val="clear" w:color="auto" w:fill="FFFFFF"/>
        </w:rPr>
        <w:t>, </w:t>
      </w:r>
      <w:r w:rsidRPr="00243FA3">
        <w:rPr>
          <w:rFonts w:ascii="Arial" w:hAnsi="Arial" w:cs="Arial"/>
          <w:i/>
          <w:iCs/>
          <w:sz w:val="20"/>
          <w:szCs w:val="20"/>
          <w:highlight w:val="yellow"/>
          <w:shd w:val="clear" w:color="auto" w:fill="FFFFFF"/>
        </w:rPr>
        <w:t>114</w:t>
      </w:r>
      <w:r w:rsidRPr="00243FA3">
        <w:rPr>
          <w:rFonts w:ascii="Arial" w:hAnsi="Arial" w:cs="Arial"/>
          <w:sz w:val="20"/>
          <w:szCs w:val="20"/>
          <w:highlight w:val="yellow"/>
          <w:shd w:val="clear" w:color="auto" w:fill="FFFFFF"/>
        </w:rPr>
        <w:t>(1), 25-32.</w:t>
      </w:r>
    </w:p>
    <w:p w14:paraId="57C2F8B3" w14:textId="54705013" w:rsidR="004646E7" w:rsidRPr="004646E7" w:rsidRDefault="004646E7" w:rsidP="00BD5E57">
      <w:pPr>
        <w:spacing w:line="240" w:lineRule="auto"/>
        <w:ind w:left="720" w:hanging="720"/>
        <w:jc w:val="both"/>
        <w:rPr>
          <w:rFonts w:ascii="Arial" w:hAnsi="Arial" w:cs="Arial"/>
          <w:color w:val="222222"/>
          <w:sz w:val="20"/>
          <w:szCs w:val="20"/>
          <w:highlight w:val="green"/>
          <w:shd w:val="clear" w:color="auto" w:fill="FFFFFF"/>
        </w:rPr>
      </w:pPr>
      <w:r w:rsidRPr="004646E7">
        <w:rPr>
          <w:rFonts w:ascii="Arial" w:hAnsi="Arial" w:cs="Arial"/>
          <w:color w:val="222222"/>
          <w:sz w:val="20"/>
          <w:szCs w:val="20"/>
          <w:highlight w:val="green"/>
          <w:shd w:val="clear" w:color="auto" w:fill="FFFFFF"/>
        </w:rPr>
        <w:t>Zhao, M., Lin, Y., &amp; Chen, H. (2020). Improving nutritional quality of rice for human health. </w:t>
      </w:r>
      <w:r w:rsidRPr="004646E7">
        <w:rPr>
          <w:rFonts w:ascii="Arial" w:hAnsi="Arial" w:cs="Arial"/>
          <w:i/>
          <w:iCs/>
          <w:color w:val="222222"/>
          <w:sz w:val="20"/>
          <w:szCs w:val="20"/>
          <w:highlight w:val="green"/>
          <w:shd w:val="clear" w:color="auto" w:fill="FFFFFF"/>
        </w:rPr>
        <w:t>Theoretical and Applied Genetics</w:t>
      </w:r>
      <w:r w:rsidRPr="004646E7">
        <w:rPr>
          <w:rFonts w:ascii="Arial" w:hAnsi="Arial" w:cs="Arial"/>
          <w:color w:val="222222"/>
          <w:sz w:val="20"/>
          <w:szCs w:val="20"/>
          <w:highlight w:val="green"/>
          <w:shd w:val="clear" w:color="auto" w:fill="FFFFFF"/>
        </w:rPr>
        <w:t>, </w:t>
      </w:r>
      <w:r w:rsidRPr="004646E7">
        <w:rPr>
          <w:rFonts w:ascii="Arial" w:hAnsi="Arial" w:cs="Arial"/>
          <w:i/>
          <w:iCs/>
          <w:color w:val="222222"/>
          <w:sz w:val="20"/>
          <w:szCs w:val="20"/>
          <w:highlight w:val="green"/>
          <w:shd w:val="clear" w:color="auto" w:fill="FFFFFF"/>
        </w:rPr>
        <w:t>133</w:t>
      </w:r>
      <w:r w:rsidRPr="004646E7">
        <w:rPr>
          <w:rFonts w:ascii="Arial" w:hAnsi="Arial" w:cs="Arial"/>
          <w:color w:val="222222"/>
          <w:sz w:val="20"/>
          <w:szCs w:val="20"/>
          <w:highlight w:val="green"/>
          <w:shd w:val="clear" w:color="auto" w:fill="FFFFFF"/>
        </w:rPr>
        <w:t>(5), 1397-1413.</w:t>
      </w:r>
    </w:p>
    <w:p w14:paraId="73BCD924" w14:textId="062157F0" w:rsidR="004646E7" w:rsidRPr="004646E7" w:rsidRDefault="004646E7" w:rsidP="00BD5E57">
      <w:pPr>
        <w:spacing w:line="240" w:lineRule="auto"/>
        <w:ind w:left="720" w:hanging="720"/>
        <w:jc w:val="both"/>
        <w:rPr>
          <w:rFonts w:ascii="Arial" w:hAnsi="Arial" w:cs="Arial"/>
          <w:color w:val="222222"/>
          <w:sz w:val="20"/>
          <w:szCs w:val="20"/>
          <w:highlight w:val="green"/>
          <w:shd w:val="clear" w:color="auto" w:fill="FFFFFF"/>
        </w:rPr>
      </w:pPr>
      <w:proofErr w:type="spellStart"/>
      <w:r w:rsidRPr="004646E7">
        <w:rPr>
          <w:rFonts w:ascii="Arial" w:hAnsi="Arial" w:cs="Arial"/>
          <w:color w:val="222222"/>
          <w:sz w:val="20"/>
          <w:szCs w:val="20"/>
          <w:highlight w:val="green"/>
          <w:shd w:val="clear" w:color="auto" w:fill="FFFFFF"/>
        </w:rPr>
        <w:t>Sahu</w:t>
      </w:r>
      <w:proofErr w:type="spellEnd"/>
      <w:r w:rsidRPr="004646E7">
        <w:rPr>
          <w:rFonts w:ascii="Arial" w:hAnsi="Arial" w:cs="Arial"/>
          <w:color w:val="222222"/>
          <w:sz w:val="20"/>
          <w:szCs w:val="20"/>
          <w:highlight w:val="green"/>
          <w:shd w:val="clear" w:color="auto" w:fill="FFFFFF"/>
        </w:rPr>
        <w:t xml:space="preserve">, A., Verma, R., Gupta, U., Kashyap, S., &amp; </w:t>
      </w:r>
      <w:proofErr w:type="spellStart"/>
      <w:r w:rsidRPr="004646E7">
        <w:rPr>
          <w:rFonts w:ascii="Arial" w:hAnsi="Arial" w:cs="Arial"/>
          <w:color w:val="222222"/>
          <w:sz w:val="20"/>
          <w:szCs w:val="20"/>
          <w:highlight w:val="green"/>
          <w:shd w:val="clear" w:color="auto" w:fill="FFFFFF"/>
        </w:rPr>
        <w:t>Sanyal</w:t>
      </w:r>
      <w:proofErr w:type="spellEnd"/>
      <w:r w:rsidRPr="004646E7">
        <w:rPr>
          <w:rFonts w:ascii="Arial" w:hAnsi="Arial" w:cs="Arial"/>
          <w:color w:val="222222"/>
          <w:sz w:val="20"/>
          <w:szCs w:val="20"/>
          <w:highlight w:val="green"/>
          <w:shd w:val="clear" w:color="auto" w:fill="FFFFFF"/>
        </w:rPr>
        <w:t>, I. (2024). An overview of targeted genome editing strategies for reducing the biosynthesis of phytic acid: An anti-nutrient in crop plants. </w:t>
      </w:r>
      <w:r w:rsidRPr="004646E7">
        <w:rPr>
          <w:rFonts w:ascii="Arial" w:hAnsi="Arial" w:cs="Arial"/>
          <w:i/>
          <w:iCs/>
          <w:color w:val="222222"/>
          <w:sz w:val="20"/>
          <w:szCs w:val="20"/>
          <w:highlight w:val="green"/>
          <w:shd w:val="clear" w:color="auto" w:fill="FFFFFF"/>
        </w:rPr>
        <w:t>Molecular Biotechnology</w:t>
      </w:r>
      <w:r w:rsidRPr="004646E7">
        <w:rPr>
          <w:rFonts w:ascii="Arial" w:hAnsi="Arial" w:cs="Arial"/>
          <w:color w:val="222222"/>
          <w:sz w:val="20"/>
          <w:szCs w:val="20"/>
          <w:highlight w:val="green"/>
          <w:shd w:val="clear" w:color="auto" w:fill="FFFFFF"/>
        </w:rPr>
        <w:t>, </w:t>
      </w:r>
      <w:r w:rsidRPr="004646E7">
        <w:rPr>
          <w:rFonts w:ascii="Arial" w:hAnsi="Arial" w:cs="Arial"/>
          <w:i/>
          <w:iCs/>
          <w:color w:val="222222"/>
          <w:sz w:val="20"/>
          <w:szCs w:val="20"/>
          <w:highlight w:val="green"/>
          <w:shd w:val="clear" w:color="auto" w:fill="FFFFFF"/>
        </w:rPr>
        <w:t>66</w:t>
      </w:r>
      <w:r w:rsidRPr="004646E7">
        <w:rPr>
          <w:rFonts w:ascii="Arial" w:hAnsi="Arial" w:cs="Arial"/>
          <w:color w:val="222222"/>
          <w:sz w:val="20"/>
          <w:szCs w:val="20"/>
          <w:highlight w:val="green"/>
          <w:shd w:val="clear" w:color="auto" w:fill="FFFFFF"/>
        </w:rPr>
        <w:t>(1), 11-25.</w:t>
      </w:r>
    </w:p>
    <w:p w14:paraId="483755D9" w14:textId="09333C61" w:rsidR="004646E7" w:rsidRPr="004646E7" w:rsidRDefault="004646E7" w:rsidP="00BD5E57">
      <w:pPr>
        <w:spacing w:line="240" w:lineRule="auto"/>
        <w:ind w:left="720" w:hanging="720"/>
        <w:jc w:val="both"/>
        <w:rPr>
          <w:rFonts w:ascii="Arial" w:hAnsi="Arial" w:cs="Arial"/>
          <w:color w:val="222222"/>
          <w:sz w:val="20"/>
          <w:szCs w:val="20"/>
          <w:highlight w:val="green"/>
          <w:shd w:val="clear" w:color="auto" w:fill="FFFFFF"/>
        </w:rPr>
      </w:pPr>
      <w:r w:rsidRPr="004646E7">
        <w:rPr>
          <w:rFonts w:ascii="Arial" w:hAnsi="Arial" w:cs="Arial"/>
          <w:color w:val="222222"/>
          <w:sz w:val="20"/>
          <w:szCs w:val="20"/>
          <w:highlight w:val="green"/>
          <w:shd w:val="clear" w:color="auto" w:fill="FFFFFF"/>
        </w:rPr>
        <w:t xml:space="preserve">Ofori, K. F., </w:t>
      </w:r>
      <w:proofErr w:type="spellStart"/>
      <w:r w:rsidRPr="004646E7">
        <w:rPr>
          <w:rFonts w:ascii="Arial" w:hAnsi="Arial" w:cs="Arial"/>
          <w:color w:val="222222"/>
          <w:sz w:val="20"/>
          <w:szCs w:val="20"/>
          <w:highlight w:val="green"/>
          <w:shd w:val="clear" w:color="auto" w:fill="FFFFFF"/>
        </w:rPr>
        <w:t>Antoniello</w:t>
      </w:r>
      <w:proofErr w:type="spellEnd"/>
      <w:r w:rsidRPr="004646E7">
        <w:rPr>
          <w:rFonts w:ascii="Arial" w:hAnsi="Arial" w:cs="Arial"/>
          <w:color w:val="222222"/>
          <w:sz w:val="20"/>
          <w:szCs w:val="20"/>
          <w:highlight w:val="green"/>
          <w:shd w:val="clear" w:color="auto" w:fill="FFFFFF"/>
        </w:rPr>
        <w:t xml:space="preserve">, S., English, M. M., &amp; </w:t>
      </w:r>
      <w:proofErr w:type="spellStart"/>
      <w:r w:rsidRPr="004646E7">
        <w:rPr>
          <w:rFonts w:ascii="Arial" w:hAnsi="Arial" w:cs="Arial"/>
          <w:color w:val="222222"/>
          <w:sz w:val="20"/>
          <w:szCs w:val="20"/>
          <w:highlight w:val="green"/>
          <w:shd w:val="clear" w:color="auto" w:fill="FFFFFF"/>
        </w:rPr>
        <w:t>Aryee</w:t>
      </w:r>
      <w:proofErr w:type="spellEnd"/>
      <w:r w:rsidRPr="004646E7">
        <w:rPr>
          <w:rFonts w:ascii="Arial" w:hAnsi="Arial" w:cs="Arial"/>
          <w:color w:val="222222"/>
          <w:sz w:val="20"/>
          <w:szCs w:val="20"/>
          <w:highlight w:val="green"/>
          <w:shd w:val="clear" w:color="auto" w:fill="FFFFFF"/>
        </w:rPr>
        <w:t>, A. N. (2022). Improving nutrition through biofortification–A systematic review. </w:t>
      </w:r>
      <w:r w:rsidRPr="004646E7">
        <w:rPr>
          <w:rFonts w:ascii="Arial" w:hAnsi="Arial" w:cs="Arial"/>
          <w:i/>
          <w:iCs/>
          <w:color w:val="222222"/>
          <w:sz w:val="20"/>
          <w:szCs w:val="20"/>
          <w:highlight w:val="green"/>
          <w:shd w:val="clear" w:color="auto" w:fill="FFFFFF"/>
        </w:rPr>
        <w:t>Frontiers in nutrition</w:t>
      </w:r>
      <w:r w:rsidRPr="004646E7">
        <w:rPr>
          <w:rFonts w:ascii="Arial" w:hAnsi="Arial" w:cs="Arial"/>
          <w:color w:val="222222"/>
          <w:sz w:val="20"/>
          <w:szCs w:val="20"/>
          <w:highlight w:val="green"/>
          <w:shd w:val="clear" w:color="auto" w:fill="FFFFFF"/>
        </w:rPr>
        <w:t>, </w:t>
      </w:r>
      <w:r w:rsidRPr="004646E7">
        <w:rPr>
          <w:rFonts w:ascii="Arial" w:hAnsi="Arial" w:cs="Arial"/>
          <w:i/>
          <w:iCs/>
          <w:color w:val="222222"/>
          <w:sz w:val="20"/>
          <w:szCs w:val="20"/>
          <w:highlight w:val="green"/>
          <w:shd w:val="clear" w:color="auto" w:fill="FFFFFF"/>
        </w:rPr>
        <w:t>9</w:t>
      </w:r>
      <w:r w:rsidRPr="004646E7">
        <w:rPr>
          <w:rFonts w:ascii="Arial" w:hAnsi="Arial" w:cs="Arial"/>
          <w:color w:val="222222"/>
          <w:sz w:val="20"/>
          <w:szCs w:val="20"/>
          <w:highlight w:val="green"/>
          <w:shd w:val="clear" w:color="auto" w:fill="FFFFFF"/>
        </w:rPr>
        <w:t>, 1043655.</w:t>
      </w:r>
    </w:p>
    <w:p w14:paraId="0DA0081E" w14:textId="09F590E2" w:rsidR="004646E7" w:rsidRPr="00645466" w:rsidRDefault="004646E7" w:rsidP="00BD5E57">
      <w:pPr>
        <w:spacing w:line="240" w:lineRule="auto"/>
        <w:ind w:left="720" w:hanging="720"/>
        <w:jc w:val="both"/>
        <w:rPr>
          <w:rFonts w:ascii="Arial" w:hAnsi="Arial" w:cs="Arial"/>
          <w:sz w:val="20"/>
          <w:szCs w:val="20"/>
          <w:shd w:val="clear" w:color="auto" w:fill="FFFFFF"/>
        </w:rPr>
      </w:pPr>
      <w:r w:rsidRPr="004646E7">
        <w:rPr>
          <w:rFonts w:ascii="Arial" w:hAnsi="Arial" w:cs="Arial"/>
          <w:color w:val="222222"/>
          <w:sz w:val="20"/>
          <w:szCs w:val="20"/>
          <w:highlight w:val="green"/>
          <w:shd w:val="clear" w:color="auto" w:fill="FFFFFF"/>
        </w:rPr>
        <w:t xml:space="preserve">Hossain, F., Jaiswal, S. K., Muthusamy, V., </w:t>
      </w:r>
      <w:proofErr w:type="spellStart"/>
      <w:r w:rsidRPr="004646E7">
        <w:rPr>
          <w:rFonts w:ascii="Arial" w:hAnsi="Arial" w:cs="Arial"/>
          <w:color w:val="222222"/>
          <w:sz w:val="20"/>
          <w:szCs w:val="20"/>
          <w:highlight w:val="green"/>
          <w:shd w:val="clear" w:color="auto" w:fill="FFFFFF"/>
        </w:rPr>
        <w:t>Zunjare</w:t>
      </w:r>
      <w:proofErr w:type="spellEnd"/>
      <w:r w:rsidRPr="004646E7">
        <w:rPr>
          <w:rFonts w:ascii="Arial" w:hAnsi="Arial" w:cs="Arial"/>
          <w:color w:val="222222"/>
          <w:sz w:val="20"/>
          <w:szCs w:val="20"/>
          <w:highlight w:val="green"/>
          <w:shd w:val="clear" w:color="auto" w:fill="FFFFFF"/>
        </w:rPr>
        <w:t>, R. U., Mishra, S. J., Chand, G., ... &amp; Gupta, H. S. (2023). Enhancement of nutritional quality in maize kernel through marker-assisted breeding for vte4, crtRB1, and opaque2 genes. </w:t>
      </w:r>
      <w:r w:rsidRPr="004646E7">
        <w:rPr>
          <w:rFonts w:ascii="Arial" w:hAnsi="Arial" w:cs="Arial"/>
          <w:i/>
          <w:iCs/>
          <w:color w:val="222222"/>
          <w:sz w:val="20"/>
          <w:szCs w:val="20"/>
          <w:highlight w:val="green"/>
          <w:shd w:val="clear" w:color="auto" w:fill="FFFFFF"/>
        </w:rPr>
        <w:t>Journal of Applied Genetics</w:t>
      </w:r>
      <w:r w:rsidRPr="004646E7">
        <w:rPr>
          <w:rFonts w:ascii="Arial" w:hAnsi="Arial" w:cs="Arial"/>
          <w:color w:val="222222"/>
          <w:sz w:val="20"/>
          <w:szCs w:val="20"/>
          <w:highlight w:val="green"/>
          <w:shd w:val="clear" w:color="auto" w:fill="FFFFFF"/>
        </w:rPr>
        <w:t>, </w:t>
      </w:r>
      <w:r w:rsidRPr="004646E7">
        <w:rPr>
          <w:rFonts w:ascii="Arial" w:hAnsi="Arial" w:cs="Arial"/>
          <w:i/>
          <w:iCs/>
          <w:color w:val="222222"/>
          <w:sz w:val="20"/>
          <w:szCs w:val="20"/>
          <w:highlight w:val="green"/>
          <w:shd w:val="clear" w:color="auto" w:fill="FFFFFF"/>
        </w:rPr>
        <w:t>64</w:t>
      </w:r>
      <w:r w:rsidRPr="004646E7">
        <w:rPr>
          <w:rFonts w:ascii="Arial" w:hAnsi="Arial" w:cs="Arial"/>
          <w:color w:val="222222"/>
          <w:sz w:val="20"/>
          <w:szCs w:val="20"/>
          <w:highlight w:val="green"/>
          <w:shd w:val="clear" w:color="auto" w:fill="FFFFFF"/>
        </w:rPr>
        <w:t>(3), 431-443.</w:t>
      </w:r>
    </w:p>
    <w:sectPr w:rsidR="004646E7" w:rsidRPr="00645466" w:rsidSect="00C3567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37981" w14:textId="77777777" w:rsidR="00DC1E40" w:rsidRDefault="00DC1E40" w:rsidP="00327642">
      <w:pPr>
        <w:spacing w:after="0" w:line="240" w:lineRule="auto"/>
      </w:pPr>
      <w:r>
        <w:separator/>
      </w:r>
    </w:p>
  </w:endnote>
  <w:endnote w:type="continuationSeparator" w:id="0">
    <w:p w14:paraId="0BB8EED0" w14:textId="77777777" w:rsidR="00DC1E40" w:rsidRDefault="00DC1E40" w:rsidP="0032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82C3" w14:textId="77777777" w:rsidR="00327642" w:rsidRDefault="00327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91623" w14:textId="77777777" w:rsidR="00327642" w:rsidRDefault="00327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6B07A" w14:textId="77777777" w:rsidR="00327642" w:rsidRDefault="00327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AD466" w14:textId="77777777" w:rsidR="00DC1E40" w:rsidRDefault="00DC1E40" w:rsidP="00327642">
      <w:pPr>
        <w:spacing w:after="0" w:line="240" w:lineRule="auto"/>
      </w:pPr>
      <w:r>
        <w:separator/>
      </w:r>
    </w:p>
  </w:footnote>
  <w:footnote w:type="continuationSeparator" w:id="0">
    <w:p w14:paraId="3245B8E2" w14:textId="77777777" w:rsidR="00DC1E40" w:rsidRDefault="00DC1E40" w:rsidP="00327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391CE" w14:textId="27E9AE33" w:rsidR="00327642" w:rsidRDefault="00DC1E40">
    <w:pPr>
      <w:pStyle w:val="Header"/>
    </w:pPr>
    <w:r>
      <w:rPr>
        <w:noProof/>
      </w:rPr>
      <w:pict w14:anchorId="60513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574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16C5D" w14:textId="0905A1E3" w:rsidR="00327642" w:rsidRDefault="00DC1E40">
    <w:pPr>
      <w:pStyle w:val="Header"/>
    </w:pPr>
    <w:r>
      <w:rPr>
        <w:noProof/>
      </w:rPr>
      <w:pict w14:anchorId="59CC2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574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12800" w14:textId="47E5DB00" w:rsidR="00327642" w:rsidRDefault="00DC1E40">
    <w:pPr>
      <w:pStyle w:val="Header"/>
    </w:pPr>
    <w:r>
      <w:rPr>
        <w:noProof/>
      </w:rPr>
      <w:pict w14:anchorId="31E56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574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E12E23"/>
    <w:multiLevelType w:val="singleLevel"/>
    <w:tmpl w:val="C7E12E23"/>
    <w:lvl w:ilvl="0">
      <w:start w:val="3"/>
      <w:numFmt w:val="decimal"/>
      <w:suff w:val="space"/>
      <w:lvlText w:val="%1."/>
      <w:lvlJc w:val="left"/>
    </w:lvl>
  </w:abstractNum>
  <w:abstractNum w:abstractNumId="1" w15:restartNumberingAfterBreak="0">
    <w:nsid w:val="01A71187"/>
    <w:multiLevelType w:val="hybridMultilevel"/>
    <w:tmpl w:val="8E18A7EC"/>
    <w:lvl w:ilvl="0" w:tplc="96E8EFE2">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1E3649"/>
    <w:multiLevelType w:val="multilevel"/>
    <w:tmpl w:val="899E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B0BD5"/>
    <w:multiLevelType w:val="multilevel"/>
    <w:tmpl w:val="5E42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3230B"/>
    <w:multiLevelType w:val="multilevel"/>
    <w:tmpl w:val="287A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82C13"/>
    <w:multiLevelType w:val="multilevel"/>
    <w:tmpl w:val="19B6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F042EF"/>
    <w:multiLevelType w:val="multilevel"/>
    <w:tmpl w:val="0276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B2C86"/>
    <w:multiLevelType w:val="multilevel"/>
    <w:tmpl w:val="B716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7178C6"/>
    <w:multiLevelType w:val="singleLevel"/>
    <w:tmpl w:val="6D7178C6"/>
    <w:lvl w:ilvl="0">
      <w:start w:val="6"/>
      <w:numFmt w:val="decimal"/>
      <w:suff w:val="space"/>
      <w:lvlText w:val="%1."/>
      <w:lvlJc w:val="left"/>
    </w:lvl>
  </w:abstractNum>
  <w:abstractNum w:abstractNumId="9" w15:restartNumberingAfterBreak="0">
    <w:nsid w:val="78BF0148"/>
    <w:multiLevelType w:val="multilevel"/>
    <w:tmpl w:val="CC7A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8"/>
  </w:num>
  <w:num w:numId="4">
    <w:abstractNumId w:val="6"/>
  </w:num>
  <w:num w:numId="5">
    <w:abstractNumId w:val="9"/>
  </w:num>
  <w:num w:numId="6">
    <w:abstractNumId w:val="2"/>
  </w:num>
  <w:num w:numId="7">
    <w:abstractNumId w:val="5"/>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B09"/>
    <w:rsid w:val="00016F05"/>
    <w:rsid w:val="00053F9F"/>
    <w:rsid w:val="000611E5"/>
    <w:rsid w:val="00083BCB"/>
    <w:rsid w:val="0008547E"/>
    <w:rsid w:val="000D048E"/>
    <w:rsid w:val="000D5BD7"/>
    <w:rsid w:val="000F09E5"/>
    <w:rsid w:val="0011460F"/>
    <w:rsid w:val="00134AE6"/>
    <w:rsid w:val="001A13B7"/>
    <w:rsid w:val="001A7AE7"/>
    <w:rsid w:val="001B19F2"/>
    <w:rsid w:val="001B6259"/>
    <w:rsid w:val="001D24C7"/>
    <w:rsid w:val="001F02F9"/>
    <w:rsid w:val="001F63DA"/>
    <w:rsid w:val="001F7929"/>
    <w:rsid w:val="00243FA3"/>
    <w:rsid w:val="00255D1F"/>
    <w:rsid w:val="00257502"/>
    <w:rsid w:val="00263A34"/>
    <w:rsid w:val="002772E4"/>
    <w:rsid w:val="00281A54"/>
    <w:rsid w:val="002A3F29"/>
    <w:rsid w:val="002D0BCB"/>
    <w:rsid w:val="002E3509"/>
    <w:rsid w:val="00300470"/>
    <w:rsid w:val="003149A4"/>
    <w:rsid w:val="00327642"/>
    <w:rsid w:val="003A262E"/>
    <w:rsid w:val="003A4403"/>
    <w:rsid w:val="003D0727"/>
    <w:rsid w:val="003F235B"/>
    <w:rsid w:val="003F4EB8"/>
    <w:rsid w:val="004019C3"/>
    <w:rsid w:val="00426632"/>
    <w:rsid w:val="00426907"/>
    <w:rsid w:val="004633B8"/>
    <w:rsid w:val="004646E7"/>
    <w:rsid w:val="00475375"/>
    <w:rsid w:val="00484833"/>
    <w:rsid w:val="00491C18"/>
    <w:rsid w:val="004A1A12"/>
    <w:rsid w:val="004A4F0E"/>
    <w:rsid w:val="004F55D4"/>
    <w:rsid w:val="00534551"/>
    <w:rsid w:val="00550FBD"/>
    <w:rsid w:val="00572E3B"/>
    <w:rsid w:val="005B3D4E"/>
    <w:rsid w:val="005D3D00"/>
    <w:rsid w:val="005E6BF9"/>
    <w:rsid w:val="00645466"/>
    <w:rsid w:val="006A75C3"/>
    <w:rsid w:val="006B223C"/>
    <w:rsid w:val="006C6441"/>
    <w:rsid w:val="006F35C6"/>
    <w:rsid w:val="006F38EE"/>
    <w:rsid w:val="007166A9"/>
    <w:rsid w:val="00725314"/>
    <w:rsid w:val="007321EC"/>
    <w:rsid w:val="00734657"/>
    <w:rsid w:val="0076449D"/>
    <w:rsid w:val="007E0EDB"/>
    <w:rsid w:val="0082280E"/>
    <w:rsid w:val="00873372"/>
    <w:rsid w:val="00873A68"/>
    <w:rsid w:val="00882C0D"/>
    <w:rsid w:val="0088308B"/>
    <w:rsid w:val="008C266B"/>
    <w:rsid w:val="009025D1"/>
    <w:rsid w:val="00945EBC"/>
    <w:rsid w:val="00950EF1"/>
    <w:rsid w:val="00973816"/>
    <w:rsid w:val="00984BFE"/>
    <w:rsid w:val="00997510"/>
    <w:rsid w:val="00A30EEF"/>
    <w:rsid w:val="00A31D77"/>
    <w:rsid w:val="00A44A76"/>
    <w:rsid w:val="00A63C52"/>
    <w:rsid w:val="00A91CC1"/>
    <w:rsid w:val="00AB357B"/>
    <w:rsid w:val="00AC003F"/>
    <w:rsid w:val="00AD578E"/>
    <w:rsid w:val="00AF6ABC"/>
    <w:rsid w:val="00B17EFF"/>
    <w:rsid w:val="00B354B1"/>
    <w:rsid w:val="00B44C31"/>
    <w:rsid w:val="00B62FA3"/>
    <w:rsid w:val="00B90965"/>
    <w:rsid w:val="00B90D88"/>
    <w:rsid w:val="00B976BF"/>
    <w:rsid w:val="00BC0D8F"/>
    <w:rsid w:val="00BD5E57"/>
    <w:rsid w:val="00BE7E26"/>
    <w:rsid w:val="00C35678"/>
    <w:rsid w:val="00C5310E"/>
    <w:rsid w:val="00C73832"/>
    <w:rsid w:val="00C90B02"/>
    <w:rsid w:val="00CC0FC5"/>
    <w:rsid w:val="00CF0B74"/>
    <w:rsid w:val="00D24D52"/>
    <w:rsid w:val="00D67D62"/>
    <w:rsid w:val="00D83D47"/>
    <w:rsid w:val="00D9095A"/>
    <w:rsid w:val="00DB05D2"/>
    <w:rsid w:val="00DC1E40"/>
    <w:rsid w:val="00DE7523"/>
    <w:rsid w:val="00DE7843"/>
    <w:rsid w:val="00DF3C78"/>
    <w:rsid w:val="00E01B09"/>
    <w:rsid w:val="00E55283"/>
    <w:rsid w:val="00E64C5D"/>
    <w:rsid w:val="00E91D9B"/>
    <w:rsid w:val="00EF038F"/>
    <w:rsid w:val="00EF2CD3"/>
    <w:rsid w:val="00F02875"/>
    <w:rsid w:val="00F15C0D"/>
    <w:rsid w:val="00F2443A"/>
    <w:rsid w:val="00F260AC"/>
    <w:rsid w:val="00F348DF"/>
    <w:rsid w:val="00F4274B"/>
    <w:rsid w:val="00F612A5"/>
    <w:rsid w:val="00F647F1"/>
    <w:rsid w:val="00F82111"/>
    <w:rsid w:val="00F827D4"/>
    <w:rsid w:val="00FA3EC9"/>
    <w:rsid w:val="00FB2DE2"/>
    <w:rsid w:val="00FC49A8"/>
    <w:rsid w:val="00FE24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918405"/>
  <w15:chartTrackingRefBased/>
  <w15:docId w15:val="{1F93CB56-7A42-4A7F-B27C-E30648B8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5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91C1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91C1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509"/>
    <w:rPr>
      <w:color w:val="0563C1" w:themeColor="hyperlink"/>
      <w:u w:val="single"/>
    </w:rPr>
  </w:style>
  <w:style w:type="table" w:styleId="TableGrid">
    <w:name w:val="Table Grid"/>
    <w:basedOn w:val="TableNormal"/>
    <w:uiPriority w:val="59"/>
    <w:rsid w:val="004A4F0E"/>
    <w:pPr>
      <w:spacing w:after="0" w:line="240" w:lineRule="auto"/>
    </w:pPr>
    <w:rPr>
      <w:rFonts w:eastAsiaTheme="minorEastAsia"/>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A4F0E"/>
    <w:pPr>
      <w:spacing w:after="0" w:line="240" w:lineRule="auto"/>
    </w:pPr>
    <w:rPr>
      <w:rFonts w:eastAsiaTheme="minorEastAsia"/>
      <w:lang w:eastAsia="en-IN"/>
    </w:rPr>
  </w:style>
  <w:style w:type="paragraph" w:customStyle="1" w:styleId="TableParagraph">
    <w:name w:val="Table Paragraph"/>
    <w:basedOn w:val="Normal"/>
    <w:uiPriority w:val="1"/>
    <w:qFormat/>
    <w:rsid w:val="00426632"/>
    <w:pPr>
      <w:widowControl w:val="0"/>
      <w:autoSpaceDE w:val="0"/>
      <w:autoSpaceDN w:val="0"/>
      <w:spacing w:after="0" w:line="240" w:lineRule="auto"/>
      <w:ind w:left="60"/>
    </w:pPr>
    <w:rPr>
      <w:rFonts w:ascii="Times New Roman" w:eastAsia="Times New Roman" w:hAnsi="Times New Roman" w:cs="Times New Roman"/>
      <w:lang w:val="en-US"/>
    </w:rPr>
  </w:style>
  <w:style w:type="paragraph" w:styleId="BodyText">
    <w:name w:val="Body Text"/>
    <w:basedOn w:val="Normal"/>
    <w:link w:val="BodyTextChar"/>
    <w:uiPriority w:val="1"/>
    <w:qFormat/>
    <w:rsid w:val="00426632"/>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426632"/>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semiHidden/>
    <w:unhideWhenUsed/>
    <w:rsid w:val="00CC0FC5"/>
    <w:rPr>
      <w:color w:val="605E5C"/>
      <w:shd w:val="clear" w:color="auto" w:fill="E1DFDD"/>
    </w:rPr>
  </w:style>
  <w:style w:type="paragraph" w:styleId="ListParagraph">
    <w:name w:val="List Paragraph"/>
    <w:basedOn w:val="Normal"/>
    <w:uiPriority w:val="34"/>
    <w:qFormat/>
    <w:rsid w:val="00BD5E57"/>
    <w:pPr>
      <w:ind w:left="720"/>
      <w:contextualSpacing/>
    </w:pPr>
  </w:style>
  <w:style w:type="paragraph" w:customStyle="1" w:styleId="ReferHead">
    <w:name w:val="Refer Head"/>
    <w:basedOn w:val="Normal"/>
    <w:rsid w:val="00BD5E57"/>
    <w:pPr>
      <w:keepNext/>
      <w:spacing w:after="240" w:line="240" w:lineRule="auto"/>
    </w:pPr>
    <w:rPr>
      <w:rFonts w:ascii="Helvetica" w:eastAsia="Times New Roman" w:hAnsi="Helvetica" w:cs="Times New Roman"/>
      <w:b/>
      <w:caps/>
      <w:szCs w:val="20"/>
      <w:lang w:val="en-US"/>
    </w:rPr>
  </w:style>
  <w:style w:type="character" w:customStyle="1" w:styleId="Heading2Char">
    <w:name w:val="Heading 2 Char"/>
    <w:basedOn w:val="DefaultParagraphFont"/>
    <w:link w:val="Heading2"/>
    <w:uiPriority w:val="9"/>
    <w:rsid w:val="00491C1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91C18"/>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491C1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91C18"/>
    <w:rPr>
      <w:b/>
      <w:bCs/>
    </w:rPr>
  </w:style>
  <w:style w:type="character" w:styleId="Emphasis">
    <w:name w:val="Emphasis"/>
    <w:basedOn w:val="DefaultParagraphFont"/>
    <w:uiPriority w:val="20"/>
    <w:qFormat/>
    <w:rsid w:val="00B90D88"/>
    <w:rPr>
      <w:i/>
      <w:iCs/>
    </w:rPr>
  </w:style>
  <w:style w:type="character" w:customStyle="1" w:styleId="Heading1Char">
    <w:name w:val="Heading 1 Char"/>
    <w:basedOn w:val="DefaultParagraphFont"/>
    <w:link w:val="Heading1"/>
    <w:uiPriority w:val="9"/>
    <w:rsid w:val="00AB357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D048E"/>
    <w:rPr>
      <w:color w:val="605E5C"/>
      <w:shd w:val="clear" w:color="auto" w:fill="E1DFDD"/>
    </w:rPr>
  </w:style>
  <w:style w:type="paragraph" w:styleId="Header">
    <w:name w:val="header"/>
    <w:basedOn w:val="Normal"/>
    <w:link w:val="HeaderChar"/>
    <w:uiPriority w:val="99"/>
    <w:unhideWhenUsed/>
    <w:rsid w:val="00327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642"/>
  </w:style>
  <w:style w:type="paragraph" w:styleId="Footer">
    <w:name w:val="footer"/>
    <w:basedOn w:val="Normal"/>
    <w:link w:val="FooterChar"/>
    <w:uiPriority w:val="99"/>
    <w:unhideWhenUsed/>
    <w:rsid w:val="00327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49107">
      <w:bodyDiv w:val="1"/>
      <w:marLeft w:val="0"/>
      <w:marRight w:val="0"/>
      <w:marTop w:val="0"/>
      <w:marBottom w:val="0"/>
      <w:divBdr>
        <w:top w:val="none" w:sz="0" w:space="0" w:color="auto"/>
        <w:left w:val="none" w:sz="0" w:space="0" w:color="auto"/>
        <w:bottom w:val="none" w:sz="0" w:space="0" w:color="auto"/>
        <w:right w:val="none" w:sz="0" w:space="0" w:color="auto"/>
      </w:divBdr>
    </w:div>
    <w:div w:id="169952462">
      <w:bodyDiv w:val="1"/>
      <w:marLeft w:val="0"/>
      <w:marRight w:val="0"/>
      <w:marTop w:val="0"/>
      <w:marBottom w:val="0"/>
      <w:divBdr>
        <w:top w:val="none" w:sz="0" w:space="0" w:color="auto"/>
        <w:left w:val="none" w:sz="0" w:space="0" w:color="auto"/>
        <w:bottom w:val="none" w:sz="0" w:space="0" w:color="auto"/>
        <w:right w:val="none" w:sz="0" w:space="0" w:color="auto"/>
      </w:divBdr>
    </w:div>
    <w:div w:id="193152113">
      <w:bodyDiv w:val="1"/>
      <w:marLeft w:val="0"/>
      <w:marRight w:val="0"/>
      <w:marTop w:val="0"/>
      <w:marBottom w:val="0"/>
      <w:divBdr>
        <w:top w:val="none" w:sz="0" w:space="0" w:color="auto"/>
        <w:left w:val="none" w:sz="0" w:space="0" w:color="auto"/>
        <w:bottom w:val="none" w:sz="0" w:space="0" w:color="auto"/>
        <w:right w:val="none" w:sz="0" w:space="0" w:color="auto"/>
      </w:divBdr>
    </w:div>
    <w:div w:id="333382014">
      <w:bodyDiv w:val="1"/>
      <w:marLeft w:val="0"/>
      <w:marRight w:val="0"/>
      <w:marTop w:val="0"/>
      <w:marBottom w:val="0"/>
      <w:divBdr>
        <w:top w:val="none" w:sz="0" w:space="0" w:color="auto"/>
        <w:left w:val="none" w:sz="0" w:space="0" w:color="auto"/>
        <w:bottom w:val="none" w:sz="0" w:space="0" w:color="auto"/>
        <w:right w:val="none" w:sz="0" w:space="0" w:color="auto"/>
      </w:divBdr>
    </w:div>
    <w:div w:id="480929312">
      <w:bodyDiv w:val="1"/>
      <w:marLeft w:val="0"/>
      <w:marRight w:val="0"/>
      <w:marTop w:val="0"/>
      <w:marBottom w:val="0"/>
      <w:divBdr>
        <w:top w:val="none" w:sz="0" w:space="0" w:color="auto"/>
        <w:left w:val="none" w:sz="0" w:space="0" w:color="auto"/>
        <w:bottom w:val="none" w:sz="0" w:space="0" w:color="auto"/>
        <w:right w:val="none" w:sz="0" w:space="0" w:color="auto"/>
      </w:divBdr>
    </w:div>
    <w:div w:id="594023120">
      <w:bodyDiv w:val="1"/>
      <w:marLeft w:val="0"/>
      <w:marRight w:val="0"/>
      <w:marTop w:val="0"/>
      <w:marBottom w:val="0"/>
      <w:divBdr>
        <w:top w:val="none" w:sz="0" w:space="0" w:color="auto"/>
        <w:left w:val="none" w:sz="0" w:space="0" w:color="auto"/>
        <w:bottom w:val="none" w:sz="0" w:space="0" w:color="auto"/>
        <w:right w:val="none" w:sz="0" w:space="0" w:color="auto"/>
      </w:divBdr>
    </w:div>
    <w:div w:id="620232965">
      <w:bodyDiv w:val="1"/>
      <w:marLeft w:val="0"/>
      <w:marRight w:val="0"/>
      <w:marTop w:val="0"/>
      <w:marBottom w:val="0"/>
      <w:divBdr>
        <w:top w:val="none" w:sz="0" w:space="0" w:color="auto"/>
        <w:left w:val="none" w:sz="0" w:space="0" w:color="auto"/>
        <w:bottom w:val="none" w:sz="0" w:space="0" w:color="auto"/>
        <w:right w:val="none" w:sz="0" w:space="0" w:color="auto"/>
      </w:divBdr>
    </w:div>
    <w:div w:id="838085372">
      <w:bodyDiv w:val="1"/>
      <w:marLeft w:val="0"/>
      <w:marRight w:val="0"/>
      <w:marTop w:val="0"/>
      <w:marBottom w:val="0"/>
      <w:divBdr>
        <w:top w:val="none" w:sz="0" w:space="0" w:color="auto"/>
        <w:left w:val="none" w:sz="0" w:space="0" w:color="auto"/>
        <w:bottom w:val="none" w:sz="0" w:space="0" w:color="auto"/>
        <w:right w:val="none" w:sz="0" w:space="0" w:color="auto"/>
      </w:divBdr>
    </w:div>
    <w:div w:id="1165558713">
      <w:bodyDiv w:val="1"/>
      <w:marLeft w:val="0"/>
      <w:marRight w:val="0"/>
      <w:marTop w:val="0"/>
      <w:marBottom w:val="0"/>
      <w:divBdr>
        <w:top w:val="none" w:sz="0" w:space="0" w:color="auto"/>
        <w:left w:val="none" w:sz="0" w:space="0" w:color="auto"/>
        <w:bottom w:val="none" w:sz="0" w:space="0" w:color="auto"/>
        <w:right w:val="none" w:sz="0" w:space="0" w:color="auto"/>
      </w:divBdr>
    </w:div>
    <w:div w:id="1227838537">
      <w:bodyDiv w:val="1"/>
      <w:marLeft w:val="0"/>
      <w:marRight w:val="0"/>
      <w:marTop w:val="0"/>
      <w:marBottom w:val="0"/>
      <w:divBdr>
        <w:top w:val="none" w:sz="0" w:space="0" w:color="auto"/>
        <w:left w:val="none" w:sz="0" w:space="0" w:color="auto"/>
        <w:bottom w:val="none" w:sz="0" w:space="0" w:color="auto"/>
        <w:right w:val="none" w:sz="0" w:space="0" w:color="auto"/>
      </w:divBdr>
    </w:div>
    <w:div w:id="1269853761">
      <w:bodyDiv w:val="1"/>
      <w:marLeft w:val="0"/>
      <w:marRight w:val="0"/>
      <w:marTop w:val="0"/>
      <w:marBottom w:val="0"/>
      <w:divBdr>
        <w:top w:val="none" w:sz="0" w:space="0" w:color="auto"/>
        <w:left w:val="none" w:sz="0" w:space="0" w:color="auto"/>
        <w:bottom w:val="none" w:sz="0" w:space="0" w:color="auto"/>
        <w:right w:val="none" w:sz="0" w:space="0" w:color="auto"/>
      </w:divBdr>
    </w:div>
    <w:div w:id="1403983454">
      <w:bodyDiv w:val="1"/>
      <w:marLeft w:val="0"/>
      <w:marRight w:val="0"/>
      <w:marTop w:val="0"/>
      <w:marBottom w:val="0"/>
      <w:divBdr>
        <w:top w:val="none" w:sz="0" w:space="0" w:color="auto"/>
        <w:left w:val="none" w:sz="0" w:space="0" w:color="auto"/>
        <w:bottom w:val="none" w:sz="0" w:space="0" w:color="auto"/>
        <w:right w:val="none" w:sz="0" w:space="0" w:color="auto"/>
      </w:divBdr>
    </w:div>
    <w:div w:id="196912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vestplus.org/wp%20content/uploads/2014/09/Biofortification_Progress_Briefs_August2014_WEB_2_0.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1490</TotalTime>
  <Pages>16</Pages>
  <Words>8421</Words>
  <Characters>48001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SDI 1137</cp:lastModifiedBy>
  <cp:revision>21</cp:revision>
  <cp:lastPrinted>2023-10-24T17:17:00Z</cp:lastPrinted>
  <dcterms:created xsi:type="dcterms:W3CDTF">2025-06-24T06:21:00Z</dcterms:created>
  <dcterms:modified xsi:type="dcterms:W3CDTF">2025-09-28T06:55:00Z</dcterms:modified>
</cp:coreProperties>
</file>