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1658" w:rsidRDefault="008F5486">
      <w:pPr>
        <w:jc w:val="both"/>
        <w:rPr>
          <w:rFonts w:ascii="Arial" w:hAnsi="Arial" w:cs="Arial"/>
          <w:b/>
          <w:bCs/>
          <w:sz w:val="36"/>
          <w:szCs w:val="36"/>
        </w:rPr>
      </w:pPr>
      <w:r>
        <w:rPr>
          <w:rFonts w:ascii="Arial" w:hAnsi="Arial" w:cs="Arial"/>
          <w:b/>
          <w:bCs/>
          <w:sz w:val="36"/>
          <w:szCs w:val="36"/>
        </w:rPr>
        <w:t>Genetic Variability and Improvement in Indian Mustard (</w:t>
      </w:r>
      <w:r>
        <w:rPr>
          <w:rFonts w:ascii="Arial" w:hAnsi="Arial" w:cs="Arial"/>
          <w:b/>
          <w:bCs/>
          <w:i/>
          <w:iCs/>
          <w:sz w:val="36"/>
          <w:szCs w:val="36"/>
        </w:rPr>
        <w:t>Brassica juncea</w:t>
      </w:r>
      <w:r>
        <w:rPr>
          <w:rFonts w:ascii="Arial" w:hAnsi="Arial" w:cs="Arial"/>
          <w:b/>
          <w:bCs/>
          <w:sz w:val="36"/>
          <w:szCs w:val="36"/>
        </w:rPr>
        <w:t xml:space="preserve"> L.)</w:t>
      </w:r>
    </w:p>
    <w:p w:rsidR="00551658" w:rsidRDefault="00551658">
      <w:pPr>
        <w:jc w:val="both"/>
        <w:rPr>
          <w:rFonts w:ascii="Times New Roman" w:hAnsi="Times New Roman" w:cs="Times New Roman"/>
          <w:b/>
          <w:bCs/>
          <w:sz w:val="24"/>
          <w:szCs w:val="24"/>
        </w:rPr>
      </w:pPr>
    </w:p>
    <w:p w:rsidR="00551658" w:rsidRDefault="00551658">
      <w:pPr>
        <w:rPr>
          <w:rFonts w:ascii="Times New Roman" w:hAnsi="Times New Roman" w:cs="Times New Roman"/>
          <w:sz w:val="24"/>
          <w:szCs w:val="24"/>
        </w:rPr>
      </w:pPr>
    </w:p>
    <w:p w:rsidR="00551658" w:rsidRDefault="008F5486">
      <w:pPr>
        <w:ind w:left="-1134"/>
        <w:rPr>
          <w:rFonts w:ascii="Arial" w:hAnsi="Arial" w:cs="Arial"/>
          <w:b/>
          <w:bCs/>
          <w:caps/>
          <w:sz w:val="22"/>
          <w:szCs w:val="22"/>
        </w:rPr>
      </w:pPr>
      <w:r>
        <w:rPr>
          <w:rFonts w:ascii="Arial" w:hAnsi="Arial" w:cs="Arial"/>
          <w:b/>
          <w:bCs/>
          <w:caps/>
        </w:rPr>
        <w:t xml:space="preserve">                                        </w:t>
      </w:r>
      <w:r w:rsidR="00632BCB">
        <w:rPr>
          <w:rFonts w:ascii="Arial" w:hAnsi="Arial" w:cs="Arial"/>
          <w:b/>
          <w:bCs/>
          <w:caps/>
        </w:rPr>
        <w:t xml:space="preserve">                            </w:t>
      </w:r>
      <w:r>
        <w:rPr>
          <w:rFonts w:ascii="Arial" w:hAnsi="Arial" w:cs="Arial"/>
          <w:b/>
          <w:bCs/>
          <w:caps/>
        </w:rPr>
        <w:t xml:space="preserve">  </w:t>
      </w:r>
      <w:r>
        <w:rPr>
          <w:rFonts w:ascii="Arial" w:hAnsi="Arial" w:cs="Arial"/>
          <w:b/>
          <w:bCs/>
          <w:caps/>
          <w:sz w:val="22"/>
          <w:szCs w:val="22"/>
        </w:rPr>
        <w:t>Abstract</w:t>
      </w:r>
    </w:p>
    <w:p w:rsidR="00551658" w:rsidRDefault="008F5486">
      <w:pPr>
        <w:ind w:left="-426"/>
        <w:jc w:val="both"/>
        <w:rPr>
          <w:rFonts w:ascii="Arial" w:hAnsi="Arial" w:cs="Arial"/>
        </w:rPr>
      </w:pPr>
      <w:r>
        <w:rPr>
          <w:rFonts w:ascii="Arial" w:hAnsi="Arial" w:cs="Arial"/>
        </w:rPr>
        <w:t>Aims: The study aimed to assess genetic variability, heritability, and trait associations in Indian mustard (</w:t>
      </w:r>
      <w:r>
        <w:rPr>
          <w:rFonts w:ascii="Arial" w:hAnsi="Arial" w:cs="Arial"/>
          <w:i/>
          <w:iCs/>
        </w:rPr>
        <w:t xml:space="preserve">Brassica juncea </w:t>
      </w:r>
      <w:r>
        <w:rPr>
          <w:rFonts w:ascii="Arial" w:hAnsi="Arial" w:cs="Arial"/>
        </w:rPr>
        <w:t>L.) genotypes to identify promising lines and reliable selection indices for yield improvement under the agro-climatic conditions of Prayagraj. Study Design: The experiment was conducted using a Randomized Block Design (RBD) with 13 genotypes, including a check, across three replications. Place and Duration of Study: Main Experimental Station, Prof. Rajendra Singh (Rajju Bhaiya) University, Prayagraj, during the Rabi season 2024–25. Methodology: Thirteen genotypes of Indian mustard were evaluated in 39 plots with recommended spacing (45 × 10 cm) and fertilizer application (N:P:K :: 60:30:20). Observations were recorded on days to 50% flowering, days to maturity, plant height, primary and secondary branches, siliqua length, and siliquae per plant. Data were analyzed using ANOVA, estimates of genetic variability (GCV, PCV), heritability, genetic advance, correlation, and path coefficient analysis. Results: Analysis of variance revealed highly significant differences among genotypes for all traits, confirming ample genetic variability. Chetak (V1) exhibited early flowering (42.5 days), tallest plants (168.5 cm), maximum primary branches (6.1), longest siliquae (6.4 cm), and highest siliquae per plant (156.3), along with early maturity (116.2 days). Varuna T-59 (V9) and Shriram 1666 (V2) performed consistently well, while Sonalika (V6) and Black Gold (V7) showed moderate performance. Correlation and path coefficient analyses identified siliquae per plant, branching traits, and plant height as the most influential yield-contributing traits. High heritability with high genetic advance in siliquae per plant and branching traits suggested additive gene action, favoring direct selection. Conclusion: The study confirmed significant variability among mustard genotypes, with siliquae per plant, primary branches, and secondary branches as dependable selection indices for yield improvement. Chetak, Varuna T-59, and Shriram 1666 were identified as promising genotypes for breeding and direct cultivation, offering potential to bridge India’s edible oil yield gap.</w:t>
      </w:r>
    </w:p>
    <w:p w:rsidR="00551658" w:rsidRDefault="008F5486">
      <w:pPr>
        <w:ind w:left="-426"/>
        <w:rPr>
          <w:rFonts w:ascii="Arial" w:hAnsi="Arial" w:cs="Arial"/>
          <w:b/>
          <w:bCs/>
          <w:i/>
          <w:iCs/>
        </w:rPr>
      </w:pPr>
      <w:r>
        <w:rPr>
          <w:rFonts w:ascii="Arial" w:hAnsi="Arial" w:cs="Arial"/>
          <w:b/>
          <w:bCs/>
          <w:i/>
          <w:iCs/>
        </w:rPr>
        <w:t xml:space="preserve">Keywords : </w:t>
      </w:r>
      <w:r>
        <w:rPr>
          <w:rFonts w:ascii="Arial" w:hAnsi="Arial" w:cs="Arial"/>
        </w:rPr>
        <w:t xml:space="preserve">Indian mustard, </w:t>
      </w:r>
      <w:r>
        <w:rPr>
          <w:rFonts w:ascii="Arial" w:hAnsi="Arial" w:cs="Arial"/>
          <w:i/>
          <w:iCs/>
        </w:rPr>
        <w:t>Brassica juncea</w:t>
      </w:r>
      <w:r>
        <w:rPr>
          <w:rFonts w:ascii="Arial" w:hAnsi="Arial" w:cs="Arial"/>
        </w:rPr>
        <w:t>, genetic variability, heritability, correlation, path analysis, siliquae per plant, yield improvement, stress resilience, breeding strategies.</w:t>
      </w:r>
    </w:p>
    <w:p w:rsidR="00551658" w:rsidRDefault="00551658">
      <w:pPr>
        <w:ind w:left="-1134"/>
        <w:rPr>
          <w:rFonts w:ascii="Times New Roman" w:hAnsi="Times New Roman" w:cs="Times New Roman"/>
        </w:rPr>
      </w:pPr>
    </w:p>
    <w:p w:rsidR="00551658" w:rsidRDefault="008F5486">
      <w:pPr>
        <w:ind w:left="-1134"/>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rsidR="00551658" w:rsidRDefault="00551658">
      <w:pPr>
        <w:pStyle w:val="NormalWeb"/>
        <w:jc w:val="both"/>
      </w:pPr>
    </w:p>
    <w:p w:rsidR="00551658" w:rsidRDefault="008F5486">
      <w:pPr>
        <w:pStyle w:val="NormalWeb"/>
        <w:jc w:val="both"/>
        <w:rPr>
          <w:rFonts w:ascii="Arial" w:hAnsi="Arial" w:cs="Arial"/>
          <w:sz w:val="22"/>
          <w:szCs w:val="22"/>
        </w:rPr>
      </w:pPr>
      <w:r>
        <w:rPr>
          <w:rFonts w:ascii="Arial" w:hAnsi="Arial" w:cs="Arial"/>
          <w:b/>
          <w:bCs/>
          <w:sz w:val="22"/>
          <w:szCs w:val="22"/>
        </w:rPr>
        <w:t xml:space="preserve">                                          1. INTRODUCTION</w:t>
      </w:r>
    </w:p>
    <w:p w:rsidR="00551658" w:rsidRDefault="008F5486">
      <w:pPr>
        <w:pStyle w:val="NormalWeb"/>
        <w:ind w:left="-426"/>
        <w:jc w:val="both"/>
        <w:rPr>
          <w:rFonts w:ascii="Arial" w:hAnsi="Arial" w:cs="Arial"/>
          <w:sz w:val="20"/>
          <w:szCs w:val="20"/>
        </w:rPr>
      </w:pPr>
      <w:r>
        <w:rPr>
          <w:rFonts w:ascii="Arial" w:hAnsi="Arial" w:cs="Arial"/>
          <w:sz w:val="20"/>
          <w:szCs w:val="20"/>
        </w:rPr>
        <w:t>Oilseeds have long held a vital place in India’s agricultural economy, serving as a major source of edible oil and contributing significantly to farmers’ livelihoods. The Yellow Revolution marked a turning point in enhancing self-reliance in edible oil production. Among oilseed crops, Indian mustard (</w:t>
      </w:r>
      <w:r>
        <w:rPr>
          <w:rFonts w:ascii="Arial" w:hAnsi="Arial" w:cs="Arial"/>
          <w:i/>
          <w:iCs/>
          <w:sz w:val="20"/>
          <w:szCs w:val="20"/>
        </w:rPr>
        <w:t>Brassica juncea</w:t>
      </w:r>
      <w:r>
        <w:rPr>
          <w:rFonts w:ascii="Arial" w:hAnsi="Arial" w:cs="Arial"/>
          <w:sz w:val="20"/>
          <w:szCs w:val="20"/>
        </w:rPr>
        <w:t xml:space="preserve"> L.), commonly known as ‘rai’, ‘raya’, or ‘laha’, has emerged as one of the most important due to its high oil content, wide adaptability, and multiple uses in food, fodder, and industry. Globally, </w:t>
      </w:r>
      <w:r>
        <w:rPr>
          <w:rFonts w:ascii="Arial" w:hAnsi="Arial" w:cs="Arial"/>
          <w:i/>
          <w:iCs/>
          <w:sz w:val="20"/>
          <w:szCs w:val="20"/>
        </w:rPr>
        <w:t>B. juncea</w:t>
      </w:r>
      <w:r>
        <w:rPr>
          <w:rFonts w:ascii="Arial" w:hAnsi="Arial" w:cs="Arial"/>
          <w:sz w:val="20"/>
          <w:szCs w:val="20"/>
        </w:rPr>
        <w:t xml:space="preserve"> ranks third in edible oil production after soybean and oil palm. With 38–42% oil content and protein-rich by-products such as mustard cake, the crop plays a crucial role in ensuring food, feed, and nutritional security.</w:t>
      </w:r>
    </w:p>
    <w:p w:rsidR="005C2F55" w:rsidRPr="005C2F55" w:rsidRDefault="005C2F55" w:rsidP="005C2F55">
      <w:pPr>
        <w:pStyle w:val="NormalWeb"/>
        <w:ind w:left="-426"/>
        <w:jc w:val="both"/>
        <w:rPr>
          <w:rFonts w:ascii="Arial" w:hAnsi="Arial" w:cs="Arial"/>
          <w:sz w:val="20"/>
          <w:szCs w:val="20"/>
        </w:rPr>
      </w:pPr>
      <w:r w:rsidRPr="005C2F55">
        <w:rPr>
          <w:rFonts w:ascii="Arial" w:hAnsi="Arial" w:cs="Arial"/>
          <w:sz w:val="20"/>
          <w:szCs w:val="20"/>
        </w:rPr>
        <w:t xml:space="preserve">Taxonomically, Brassica </w:t>
      </w:r>
      <w:proofErr w:type="spellStart"/>
      <w:r w:rsidRPr="005C2F55">
        <w:rPr>
          <w:rFonts w:ascii="Arial" w:hAnsi="Arial" w:cs="Arial"/>
          <w:sz w:val="20"/>
          <w:szCs w:val="20"/>
        </w:rPr>
        <w:t>juncea</w:t>
      </w:r>
      <w:proofErr w:type="spellEnd"/>
      <w:r w:rsidRPr="005C2F55">
        <w:rPr>
          <w:rFonts w:ascii="Arial" w:hAnsi="Arial" w:cs="Arial"/>
          <w:sz w:val="20"/>
          <w:szCs w:val="20"/>
        </w:rPr>
        <w:t xml:space="preserve"> (2n = 36, AABB) belongs to the family Brassicaceae and is one of six cultivated Brassica species. These include three diploids—B. </w:t>
      </w:r>
      <w:proofErr w:type="spellStart"/>
      <w:r w:rsidRPr="005C2F55">
        <w:rPr>
          <w:rFonts w:ascii="Arial" w:hAnsi="Arial" w:cs="Arial"/>
          <w:sz w:val="20"/>
          <w:szCs w:val="20"/>
        </w:rPr>
        <w:t>rapa</w:t>
      </w:r>
      <w:proofErr w:type="spellEnd"/>
      <w:r w:rsidRPr="005C2F55">
        <w:rPr>
          <w:rFonts w:ascii="Arial" w:hAnsi="Arial" w:cs="Arial"/>
          <w:sz w:val="20"/>
          <w:szCs w:val="20"/>
        </w:rPr>
        <w:t xml:space="preserve"> (AA, n = 10), B. </w:t>
      </w:r>
      <w:proofErr w:type="spellStart"/>
      <w:r w:rsidRPr="005C2F55">
        <w:rPr>
          <w:rFonts w:ascii="Arial" w:hAnsi="Arial" w:cs="Arial"/>
          <w:sz w:val="20"/>
          <w:szCs w:val="20"/>
        </w:rPr>
        <w:t>nigra</w:t>
      </w:r>
      <w:proofErr w:type="spellEnd"/>
      <w:r w:rsidRPr="005C2F55">
        <w:rPr>
          <w:rFonts w:ascii="Arial" w:hAnsi="Arial" w:cs="Arial"/>
          <w:sz w:val="20"/>
          <w:szCs w:val="20"/>
        </w:rPr>
        <w:t xml:space="preserve"> (BB, n = 8), and B. oleracea (CC, n = 9)—and three amphidiploids, namely B. </w:t>
      </w:r>
      <w:proofErr w:type="spellStart"/>
      <w:r w:rsidRPr="005C2F55">
        <w:rPr>
          <w:rFonts w:ascii="Arial" w:hAnsi="Arial" w:cs="Arial"/>
          <w:sz w:val="20"/>
          <w:szCs w:val="20"/>
        </w:rPr>
        <w:t>juncea</w:t>
      </w:r>
      <w:proofErr w:type="spellEnd"/>
      <w:r w:rsidRPr="005C2F55">
        <w:rPr>
          <w:rFonts w:ascii="Arial" w:hAnsi="Arial" w:cs="Arial"/>
          <w:sz w:val="20"/>
          <w:szCs w:val="20"/>
        </w:rPr>
        <w:t xml:space="preserve"> (AABB, n = 18), B. </w:t>
      </w:r>
      <w:proofErr w:type="spellStart"/>
      <w:r w:rsidRPr="005C2F55">
        <w:rPr>
          <w:rFonts w:ascii="Arial" w:hAnsi="Arial" w:cs="Arial"/>
          <w:sz w:val="20"/>
          <w:szCs w:val="20"/>
        </w:rPr>
        <w:lastRenderedPageBreak/>
        <w:t>napus</w:t>
      </w:r>
      <w:proofErr w:type="spellEnd"/>
      <w:r w:rsidRPr="005C2F55">
        <w:rPr>
          <w:rFonts w:ascii="Arial" w:hAnsi="Arial" w:cs="Arial"/>
          <w:sz w:val="20"/>
          <w:szCs w:val="20"/>
        </w:rPr>
        <w:t xml:space="preserve"> (AACC, n = 19), and B. </w:t>
      </w:r>
      <w:proofErr w:type="spellStart"/>
      <w:r w:rsidRPr="005C2F55">
        <w:rPr>
          <w:rFonts w:ascii="Arial" w:hAnsi="Arial" w:cs="Arial"/>
          <w:sz w:val="20"/>
          <w:szCs w:val="20"/>
        </w:rPr>
        <w:t>carinata</w:t>
      </w:r>
      <w:proofErr w:type="spellEnd"/>
      <w:r w:rsidRPr="005C2F55">
        <w:rPr>
          <w:rFonts w:ascii="Arial" w:hAnsi="Arial" w:cs="Arial"/>
          <w:sz w:val="20"/>
          <w:szCs w:val="20"/>
        </w:rPr>
        <w:t xml:space="preserve"> (BBCC, n = 17). The evolutionary relationships among these species were first explained by </w:t>
      </w:r>
      <w:proofErr w:type="spellStart"/>
      <w:r w:rsidRPr="005C2F55">
        <w:rPr>
          <w:rFonts w:ascii="Arial" w:hAnsi="Arial" w:cs="Arial"/>
          <w:sz w:val="20"/>
          <w:szCs w:val="20"/>
        </w:rPr>
        <w:t>Nagaharu</w:t>
      </w:r>
      <w:proofErr w:type="spellEnd"/>
      <w:r w:rsidRPr="005C2F55">
        <w:rPr>
          <w:rFonts w:ascii="Arial" w:hAnsi="Arial" w:cs="Arial"/>
          <w:sz w:val="20"/>
          <w:szCs w:val="20"/>
        </w:rPr>
        <w:t xml:space="preserve"> U (1935) through the classic “Triangle of U” model, which proposed that the amphidiploid species originated through natural interspecific hybridization followed by chromosome doubling between the diploid progenitors (U, 1935). This triangular genomic relationship has since become a cornerstone in Brassica cytogenetics, offering key insights into the genomic architecture of cultivated species and guiding interspecific hybridization and gene transfer efforts (Prakash et al., 2011; </w:t>
      </w:r>
      <w:proofErr w:type="spellStart"/>
      <w:r w:rsidRPr="005C2F55">
        <w:rPr>
          <w:rFonts w:ascii="Arial" w:hAnsi="Arial" w:cs="Arial"/>
          <w:sz w:val="20"/>
          <w:szCs w:val="20"/>
        </w:rPr>
        <w:t>Rakow</w:t>
      </w:r>
      <w:proofErr w:type="spellEnd"/>
      <w:r w:rsidRPr="005C2F55">
        <w:rPr>
          <w:rFonts w:ascii="Arial" w:hAnsi="Arial" w:cs="Arial"/>
          <w:sz w:val="20"/>
          <w:szCs w:val="20"/>
        </w:rPr>
        <w:t>, 2004).</w:t>
      </w:r>
    </w:p>
    <w:p w:rsidR="005C2F55" w:rsidRPr="005C2F55" w:rsidRDefault="005C2F55" w:rsidP="005C2F55">
      <w:pPr>
        <w:pStyle w:val="NormalWeb"/>
        <w:ind w:left="-567"/>
        <w:jc w:val="both"/>
        <w:rPr>
          <w:rFonts w:ascii="Arial" w:hAnsi="Arial" w:cs="Arial"/>
          <w:sz w:val="20"/>
          <w:szCs w:val="20"/>
        </w:rPr>
      </w:pPr>
    </w:p>
    <w:p w:rsidR="00551658" w:rsidRDefault="005C2F55" w:rsidP="005C2F55">
      <w:pPr>
        <w:pStyle w:val="NormalWeb"/>
        <w:ind w:left="-567"/>
        <w:jc w:val="both"/>
        <w:rPr>
          <w:rFonts w:ascii="Arial" w:hAnsi="Arial" w:cs="Arial"/>
          <w:sz w:val="20"/>
          <w:szCs w:val="20"/>
        </w:rPr>
      </w:pPr>
      <w:r w:rsidRPr="005C2F55">
        <w:rPr>
          <w:rFonts w:ascii="Arial" w:hAnsi="Arial" w:cs="Arial"/>
          <w:sz w:val="20"/>
          <w:szCs w:val="20"/>
        </w:rPr>
        <w:t xml:space="preserve">For instance, B. </w:t>
      </w:r>
      <w:proofErr w:type="spellStart"/>
      <w:r w:rsidRPr="005C2F55">
        <w:rPr>
          <w:rFonts w:ascii="Arial" w:hAnsi="Arial" w:cs="Arial"/>
          <w:sz w:val="20"/>
          <w:szCs w:val="20"/>
        </w:rPr>
        <w:t>juncea</w:t>
      </w:r>
      <w:proofErr w:type="spellEnd"/>
      <w:r w:rsidRPr="005C2F55">
        <w:rPr>
          <w:rFonts w:ascii="Arial" w:hAnsi="Arial" w:cs="Arial"/>
          <w:sz w:val="20"/>
          <w:szCs w:val="20"/>
        </w:rPr>
        <w:t xml:space="preserve"> combines the adaptability and oil quality traits of B. </w:t>
      </w:r>
      <w:proofErr w:type="spellStart"/>
      <w:r w:rsidRPr="005C2F55">
        <w:rPr>
          <w:rFonts w:ascii="Arial" w:hAnsi="Arial" w:cs="Arial"/>
          <w:sz w:val="20"/>
          <w:szCs w:val="20"/>
        </w:rPr>
        <w:t>rapa</w:t>
      </w:r>
      <w:proofErr w:type="spellEnd"/>
      <w:r w:rsidRPr="005C2F55">
        <w:rPr>
          <w:rFonts w:ascii="Arial" w:hAnsi="Arial" w:cs="Arial"/>
          <w:sz w:val="20"/>
          <w:szCs w:val="20"/>
        </w:rPr>
        <w:t xml:space="preserve"> with the disease resistance of B. </w:t>
      </w:r>
      <w:proofErr w:type="spellStart"/>
      <w:r w:rsidRPr="005C2F55">
        <w:rPr>
          <w:rFonts w:ascii="Arial" w:hAnsi="Arial" w:cs="Arial"/>
          <w:sz w:val="20"/>
          <w:szCs w:val="20"/>
        </w:rPr>
        <w:t>nigra</w:t>
      </w:r>
      <w:proofErr w:type="spellEnd"/>
      <w:r w:rsidRPr="005C2F55">
        <w:rPr>
          <w:rFonts w:ascii="Arial" w:hAnsi="Arial" w:cs="Arial"/>
          <w:sz w:val="20"/>
          <w:szCs w:val="20"/>
        </w:rPr>
        <w:t xml:space="preserve">, making it especially suited for Indian </w:t>
      </w:r>
      <w:proofErr w:type="spellStart"/>
      <w:r w:rsidRPr="005C2F55">
        <w:rPr>
          <w:rFonts w:ascii="Arial" w:hAnsi="Arial" w:cs="Arial"/>
          <w:sz w:val="20"/>
          <w:szCs w:val="20"/>
        </w:rPr>
        <w:t>agro</w:t>
      </w:r>
      <w:proofErr w:type="spellEnd"/>
      <w:r w:rsidRPr="005C2F55">
        <w:rPr>
          <w:rFonts w:ascii="Arial" w:hAnsi="Arial" w:cs="Arial"/>
          <w:sz w:val="20"/>
          <w:szCs w:val="20"/>
        </w:rPr>
        <w:t xml:space="preserve">-ecologies (Hemingway, 1976; Prakash &amp; Hinata, 1980). The species is believed to have originated in Asia, with China considered the primary </w:t>
      </w:r>
      <w:proofErr w:type="spellStart"/>
      <w:r w:rsidRPr="005C2F55">
        <w:rPr>
          <w:rFonts w:ascii="Arial" w:hAnsi="Arial" w:cs="Arial"/>
          <w:sz w:val="20"/>
          <w:szCs w:val="20"/>
        </w:rPr>
        <w:t>center</w:t>
      </w:r>
      <w:proofErr w:type="spellEnd"/>
      <w:r w:rsidRPr="005C2F55">
        <w:rPr>
          <w:rFonts w:ascii="Arial" w:hAnsi="Arial" w:cs="Arial"/>
          <w:sz w:val="20"/>
          <w:szCs w:val="20"/>
        </w:rPr>
        <w:t xml:space="preserve"> of diversity, from where it spread to the Indian subcontinent. In India, its extensive cultivation is due to its adaptability to a range of agro-climatic zones, particularly the semi-arid and subtropical regions of the Indo-Gangetic Plains. Eastern Uttar Pradesh, including </w:t>
      </w:r>
      <w:proofErr w:type="spellStart"/>
      <w:r w:rsidRPr="005C2F55">
        <w:rPr>
          <w:rFonts w:ascii="Arial" w:hAnsi="Arial" w:cs="Arial"/>
          <w:sz w:val="20"/>
          <w:szCs w:val="20"/>
        </w:rPr>
        <w:t>Prayagraj</w:t>
      </w:r>
      <w:proofErr w:type="spellEnd"/>
      <w:r w:rsidRPr="005C2F55">
        <w:rPr>
          <w:rFonts w:ascii="Arial" w:hAnsi="Arial" w:cs="Arial"/>
          <w:sz w:val="20"/>
          <w:szCs w:val="20"/>
        </w:rPr>
        <w:t xml:space="preserve">, is one such mustard-growing region, characterized by </w:t>
      </w:r>
      <w:proofErr w:type="spellStart"/>
      <w:r w:rsidRPr="005C2F55">
        <w:rPr>
          <w:rFonts w:ascii="Arial" w:hAnsi="Arial" w:cs="Arial"/>
          <w:sz w:val="20"/>
          <w:szCs w:val="20"/>
        </w:rPr>
        <w:t>favorable</w:t>
      </w:r>
      <w:proofErr w:type="spellEnd"/>
      <w:r w:rsidRPr="005C2F55">
        <w:rPr>
          <w:rFonts w:ascii="Arial" w:hAnsi="Arial" w:cs="Arial"/>
          <w:sz w:val="20"/>
          <w:szCs w:val="20"/>
        </w:rPr>
        <w:t xml:space="preserve"> alluvial soils, a semi-arid to sub-humid climate, moderate annual rainfall (800–1100 mm), and cool winters that support successful </w:t>
      </w:r>
      <w:proofErr w:type="spellStart"/>
      <w:r w:rsidRPr="005C2F55">
        <w:rPr>
          <w:rFonts w:ascii="Arial" w:hAnsi="Arial" w:cs="Arial"/>
          <w:sz w:val="20"/>
          <w:szCs w:val="20"/>
        </w:rPr>
        <w:t>cultivation.</w:t>
      </w:r>
      <w:r w:rsidR="008F5486">
        <w:rPr>
          <w:rFonts w:ascii="Arial" w:hAnsi="Arial" w:cs="Arial"/>
          <w:sz w:val="20"/>
          <w:szCs w:val="20"/>
        </w:rPr>
        <w:t>Despite</w:t>
      </w:r>
      <w:proofErr w:type="spellEnd"/>
      <w:r w:rsidR="008F5486">
        <w:rPr>
          <w:rFonts w:ascii="Arial" w:hAnsi="Arial" w:cs="Arial"/>
          <w:sz w:val="20"/>
          <w:szCs w:val="20"/>
        </w:rPr>
        <w:t xml:space="preserve"> its economic and agronomic importance, mustard productivity in India remains constrained by biotic and abiotic stresses. Alternaria blight (</w:t>
      </w:r>
      <w:r w:rsidR="008F5486">
        <w:rPr>
          <w:rFonts w:ascii="Arial" w:hAnsi="Arial" w:cs="Arial"/>
          <w:i/>
          <w:iCs/>
          <w:sz w:val="20"/>
          <w:szCs w:val="20"/>
        </w:rPr>
        <w:t>Alternaria brassicae</w:t>
      </w:r>
      <w:r w:rsidR="008F5486">
        <w:rPr>
          <w:rFonts w:ascii="Arial" w:hAnsi="Arial" w:cs="Arial"/>
          <w:sz w:val="20"/>
          <w:szCs w:val="20"/>
        </w:rPr>
        <w:t xml:space="preserve">) is the most devastating disease, causing yield losses up to 35%, with limited resistance available in cultivated mustard. The resistance mechanism is polygenic and complex, with wild relatives such as </w:t>
      </w:r>
      <w:r w:rsidR="008F5486">
        <w:rPr>
          <w:rFonts w:ascii="Arial" w:hAnsi="Arial" w:cs="Arial"/>
          <w:i/>
          <w:iCs/>
          <w:sz w:val="20"/>
          <w:szCs w:val="20"/>
        </w:rPr>
        <w:t>Sinapis arvensis</w:t>
      </w:r>
      <w:r w:rsidR="008F5486">
        <w:rPr>
          <w:rFonts w:ascii="Arial" w:hAnsi="Arial" w:cs="Arial"/>
          <w:sz w:val="20"/>
          <w:szCs w:val="20"/>
        </w:rPr>
        <w:t xml:space="preserve"> and </w:t>
      </w:r>
      <w:r w:rsidR="008F5486">
        <w:rPr>
          <w:rFonts w:ascii="Arial" w:hAnsi="Arial" w:cs="Arial"/>
          <w:i/>
          <w:iCs/>
          <w:sz w:val="20"/>
          <w:szCs w:val="20"/>
        </w:rPr>
        <w:t>Diplotaxis catholica</w:t>
      </w:r>
      <w:r w:rsidR="008F5486">
        <w:rPr>
          <w:rFonts w:ascii="Arial" w:hAnsi="Arial" w:cs="Arial"/>
          <w:sz w:val="20"/>
          <w:szCs w:val="20"/>
        </w:rPr>
        <w:t xml:space="preserve"> offering partial resistance. Additionally, a narrow genetic base and low polymorphism restrict opportunities for heterosis and long-term genetic gain. Abiotic stresses, particularly terminal drought, heat stress during flowering, and climate variability, further reduce productivity, especially in rainfed areas that account for nearly 20% of mustard acreage.</w:t>
      </w:r>
    </w:p>
    <w:p w:rsidR="00551658" w:rsidRDefault="008F5486">
      <w:pPr>
        <w:pStyle w:val="NormalWeb"/>
        <w:ind w:left="-567"/>
        <w:jc w:val="both"/>
        <w:rPr>
          <w:rFonts w:ascii="Arial" w:hAnsi="Arial" w:cs="Arial"/>
          <w:sz w:val="20"/>
          <w:szCs w:val="20"/>
        </w:rPr>
      </w:pPr>
      <w:r>
        <w:rPr>
          <w:rFonts w:ascii="Arial" w:hAnsi="Arial" w:cs="Arial"/>
          <w:sz w:val="20"/>
          <w:szCs w:val="20"/>
        </w:rPr>
        <w:t xml:space="preserve">To overcome these challenges, evaluating genetic variability, heritability, and trait associations is essential for identifying reliable selection indices and designing effective breeding strategies. Traits such as siliquae per plant, branching pattern, and maturity duration have consistently been identified as key determinants of yield. Heterosis breeding holds promise if genetically diverse parents are available, while wild relatives and allied </w:t>
      </w:r>
      <w:r>
        <w:rPr>
          <w:rFonts w:ascii="Arial" w:hAnsi="Arial" w:cs="Arial"/>
          <w:i/>
          <w:iCs/>
          <w:sz w:val="20"/>
          <w:szCs w:val="20"/>
        </w:rPr>
        <w:t>Brassica</w:t>
      </w:r>
      <w:r>
        <w:rPr>
          <w:rFonts w:ascii="Arial" w:hAnsi="Arial" w:cs="Arial"/>
          <w:sz w:val="20"/>
          <w:szCs w:val="20"/>
        </w:rPr>
        <w:t xml:space="preserve"> species serve as reservoirs of genes for yield, oil quality, and stress resistance. Modern molecular tools such as SSR markers, next-generation sequencing (NGS), genome-wide association studies (GWAS), and genomic selection now facilitate precise trait mapping and targeted improvement, though broadening the cultivated gene pool remains a priority.</w:t>
      </w:r>
    </w:p>
    <w:p w:rsidR="00551658" w:rsidRDefault="008F5486">
      <w:pPr>
        <w:pStyle w:val="NormalWeb"/>
        <w:ind w:left="-567"/>
        <w:jc w:val="both"/>
        <w:rPr>
          <w:rFonts w:ascii="Arial" w:hAnsi="Arial" w:cs="Arial"/>
          <w:sz w:val="20"/>
          <w:szCs w:val="20"/>
        </w:rPr>
      </w:pPr>
      <w:r>
        <w:rPr>
          <w:rFonts w:ascii="Arial" w:hAnsi="Arial" w:cs="Arial"/>
          <w:sz w:val="20"/>
          <w:szCs w:val="20"/>
        </w:rPr>
        <w:t>Alongside genetic strategies, agronomic innovations also play a crucial role. Line sowing and mechanization-friendly planting improve crop establishment, balanced nutrient management enhances resource-use efficiency, and integration of organic manures, biofertilizers, and micronutrients strengthens soil health. Integrated pest management (IPM) further reduces chemical dependence, making production more sustainable. At the national level, India continues to depend on imports for nearly 60% of its edible oil demand, underscoring the need to boost domestic mustard productivity.</w:t>
      </w:r>
    </w:p>
    <w:p w:rsidR="00551658" w:rsidRDefault="008F5486">
      <w:pPr>
        <w:pStyle w:val="NormalWeb"/>
        <w:ind w:left="-567"/>
        <w:jc w:val="both"/>
        <w:rPr>
          <w:rFonts w:ascii="Arial" w:hAnsi="Arial" w:cs="Arial"/>
          <w:sz w:val="20"/>
          <w:szCs w:val="20"/>
        </w:rPr>
      </w:pPr>
      <w:r>
        <w:rPr>
          <w:rFonts w:ascii="Arial" w:hAnsi="Arial" w:cs="Arial"/>
          <w:sz w:val="20"/>
          <w:szCs w:val="20"/>
        </w:rPr>
        <w:t>In conclusion, synthesizing knowledge on genetic variability, heritability, trait associations, and breeding prospects in the agro-climatic context of eastern Uttar Pradesh highlights that integrating conventional breeding with Nagaharu’s Triangle of U insights, molecular tools, and agronomic practices offers a comprehensive framework for mustard improvement. Such efforts are vital to reduce India’s edible oil import dependency and ensure sustainable food, feed, and nutritional security while supporting farmer prosperity under climate change.</w:t>
      </w:r>
    </w:p>
    <w:p w:rsidR="00551658" w:rsidRDefault="00131694">
      <w:pPr>
        <w:rPr>
          <w:rFonts w:ascii="Arial" w:hAnsi="Arial" w:cs="Arial"/>
        </w:rPr>
      </w:pPr>
      <w:r>
        <w:rPr>
          <w:rFonts w:ascii="Arial" w:hAnsi="Arial" w:cs="Arial"/>
          <w:b/>
          <w:bCs/>
        </w:rPr>
        <w:t>Objectives of the Experiment</w:t>
      </w:r>
    </w:p>
    <w:p w:rsidR="00551658" w:rsidRDefault="008F5486">
      <w:pPr>
        <w:spacing w:line="360" w:lineRule="auto"/>
        <w:ind w:right="-563"/>
        <w:rPr>
          <w:rFonts w:ascii="Arial" w:hAnsi="Arial" w:cs="Arial"/>
          <w:bCs/>
        </w:rPr>
      </w:pPr>
      <w:r>
        <w:rPr>
          <w:rFonts w:ascii="Arial" w:hAnsi="Arial" w:cs="Arial"/>
          <w:bCs/>
        </w:rPr>
        <w:t>1. To evaluate the performance of different genotypes of black mustard for growth related traits.</w:t>
      </w:r>
    </w:p>
    <w:p w:rsidR="00551658" w:rsidRDefault="008F5486">
      <w:pPr>
        <w:spacing w:line="360" w:lineRule="auto"/>
        <w:ind w:right="-563"/>
        <w:rPr>
          <w:rFonts w:ascii="Arial" w:hAnsi="Arial" w:cs="Arial"/>
          <w:bCs/>
        </w:rPr>
      </w:pPr>
      <w:r>
        <w:rPr>
          <w:rFonts w:ascii="Arial" w:hAnsi="Arial" w:cs="Arial"/>
          <w:bCs/>
        </w:rPr>
        <w:t>2. To assess genetic variability, mean performance, and relationships among traits using correlation and path coefficient analyses in Indian mustard (</w:t>
      </w:r>
      <w:r>
        <w:rPr>
          <w:rFonts w:ascii="Arial" w:hAnsi="Arial" w:cs="Arial"/>
          <w:bCs/>
          <w:i/>
        </w:rPr>
        <w:t>Brassica juncea</w:t>
      </w:r>
      <w:r>
        <w:rPr>
          <w:rFonts w:ascii="Arial" w:hAnsi="Arial" w:cs="Arial"/>
          <w:bCs/>
        </w:rPr>
        <w:t xml:space="preserve"> L.) genotypes.</w:t>
      </w:r>
    </w:p>
    <w:p w:rsidR="00551658" w:rsidRDefault="008F5486">
      <w:pPr>
        <w:spacing w:line="360" w:lineRule="auto"/>
        <w:ind w:right="-563"/>
        <w:rPr>
          <w:rFonts w:ascii="Arial" w:hAnsi="Arial" w:cs="Arial"/>
          <w:b/>
          <w:bCs/>
          <w:sz w:val="22"/>
          <w:szCs w:val="22"/>
        </w:rPr>
      </w:pPr>
      <w:r>
        <w:rPr>
          <w:rFonts w:ascii="Arial" w:hAnsi="Arial" w:cs="Arial"/>
          <w:bCs/>
        </w:rPr>
        <w:lastRenderedPageBreak/>
        <w:t>3. To identify superior genotypes based on yield performance and related traits for future breeding programmes.</w:t>
      </w:r>
      <w:r>
        <w:rPr>
          <w:rFonts w:ascii="Arial" w:hAnsi="Arial" w:cs="Arial"/>
          <w:b/>
          <w:bCs/>
        </w:rPr>
        <w:t xml:space="preserve">       </w:t>
      </w:r>
      <w:r>
        <w:rPr>
          <w:rFonts w:ascii="Arial" w:hAnsi="Arial" w:cs="Arial"/>
          <w:b/>
          <w:bCs/>
          <w:sz w:val="22"/>
          <w:szCs w:val="22"/>
        </w:rPr>
        <w:t xml:space="preserve">       </w:t>
      </w:r>
    </w:p>
    <w:p w:rsidR="00551658" w:rsidRDefault="008F5486">
      <w:pPr>
        <w:spacing w:before="100" w:beforeAutospacing="1" w:after="100" w:afterAutospacing="1" w:line="240" w:lineRule="auto"/>
        <w:outlineLvl w:val="1"/>
        <w:rPr>
          <w:rFonts w:ascii="Arial" w:eastAsia="Times New Roman" w:hAnsi="Arial" w:cs="Arial"/>
          <w:b/>
          <w:bCs/>
          <w:sz w:val="22"/>
          <w:szCs w:val="22"/>
          <w:lang w:eastAsia="en-IN" w:bidi="ar-SA"/>
        </w:rPr>
      </w:pPr>
      <w:r>
        <w:rPr>
          <w:rFonts w:ascii="Arial" w:eastAsia="Times New Roman" w:hAnsi="Arial" w:cs="Arial"/>
          <w:b/>
          <w:bCs/>
          <w:sz w:val="22"/>
          <w:szCs w:val="22"/>
          <w:lang w:eastAsia="en-IN" w:bidi="ar-SA"/>
        </w:rPr>
        <w:t xml:space="preserve">                  2. MATERIAL AND METHODS </w:t>
      </w:r>
    </w:p>
    <w:p w:rsidR="00551658" w:rsidRDefault="008F5486">
      <w:pPr>
        <w:spacing w:before="100" w:beforeAutospacing="1" w:after="100" w:afterAutospacing="1" w:line="240" w:lineRule="auto"/>
        <w:outlineLvl w:val="2"/>
        <w:rPr>
          <w:rFonts w:ascii="Arial" w:eastAsia="Times New Roman" w:hAnsi="Arial" w:cs="Arial"/>
          <w:b/>
          <w:bCs/>
          <w:lang w:eastAsia="en-IN" w:bidi="ar-SA"/>
        </w:rPr>
      </w:pPr>
      <w:r>
        <w:rPr>
          <w:rFonts w:ascii="Arial" w:eastAsia="Times New Roman" w:hAnsi="Arial" w:cs="Arial"/>
          <w:b/>
          <w:bCs/>
          <w:lang w:eastAsia="en-IN" w:bidi="ar-SA"/>
        </w:rPr>
        <w:t>2.1 Experimental Site</w:t>
      </w:r>
    </w:p>
    <w:p w:rsidR="00551658" w:rsidRDefault="008F5486">
      <w:pPr>
        <w:spacing w:before="100" w:beforeAutospacing="1" w:after="100" w:afterAutospacing="1" w:line="240" w:lineRule="auto"/>
        <w:rPr>
          <w:rFonts w:ascii="Arial" w:eastAsia="Times New Roman" w:hAnsi="Arial" w:cs="Arial"/>
          <w:lang w:eastAsia="en-IN" w:bidi="ar-SA"/>
        </w:rPr>
      </w:pPr>
      <w:r>
        <w:rPr>
          <w:rFonts w:ascii="Arial" w:eastAsia="Times New Roman" w:hAnsi="Arial" w:cs="Arial"/>
          <w:lang w:eastAsia="en-IN" w:bidi="ar-SA"/>
        </w:rPr>
        <w:t>The field experiment was conducted at the Agricultural Research Farm, Main Experimental Station (MES), Prof. Rajendra Singh (Rajju Bhaiya) University, Prayagraj, during the Rabi season of 2024–25. The site is geographically located at 81°51′ E longitude and 25°27′ N latitude, with an elevation of about 98 m above mean sea level. The soil of the experimental site is fertile alluvial loam, well suited for mustard cultivation.</w:t>
      </w:r>
    </w:p>
    <w:p w:rsidR="00551658" w:rsidRDefault="008F5486">
      <w:pPr>
        <w:spacing w:before="100" w:beforeAutospacing="1" w:after="100" w:afterAutospacing="1" w:line="240" w:lineRule="auto"/>
        <w:outlineLvl w:val="2"/>
        <w:rPr>
          <w:rFonts w:ascii="Arial" w:eastAsia="Times New Roman" w:hAnsi="Arial" w:cs="Arial"/>
          <w:b/>
          <w:bCs/>
          <w:lang w:eastAsia="en-IN" w:bidi="ar-SA"/>
        </w:rPr>
      </w:pPr>
      <w:r>
        <w:rPr>
          <w:rFonts w:ascii="Arial" w:eastAsia="Times New Roman" w:hAnsi="Arial" w:cs="Arial"/>
          <w:b/>
          <w:bCs/>
          <w:lang w:eastAsia="en-IN" w:bidi="ar-SA"/>
        </w:rPr>
        <w:t>2.2 Experimental Material</w:t>
      </w:r>
    </w:p>
    <w:p w:rsidR="00551658" w:rsidRDefault="008F5486">
      <w:pPr>
        <w:spacing w:before="100" w:beforeAutospacing="1" w:after="100" w:afterAutospacing="1" w:line="240" w:lineRule="auto"/>
        <w:rPr>
          <w:rFonts w:ascii="Arial" w:eastAsia="Times New Roman" w:hAnsi="Arial" w:cs="Arial"/>
          <w:lang w:eastAsia="en-IN" w:bidi="ar-SA"/>
        </w:rPr>
      </w:pPr>
      <w:r>
        <w:rPr>
          <w:rFonts w:ascii="Arial" w:eastAsia="Times New Roman" w:hAnsi="Arial" w:cs="Arial"/>
          <w:lang w:eastAsia="en-IN" w:bidi="ar-SA"/>
        </w:rPr>
        <w:t>The experimental material consisted of 13 diverse genotypes of Indian mustard [</w:t>
      </w:r>
      <w:r>
        <w:rPr>
          <w:rFonts w:ascii="Arial" w:eastAsia="Times New Roman" w:hAnsi="Arial" w:cs="Arial"/>
          <w:i/>
          <w:iCs/>
          <w:lang w:eastAsia="en-IN" w:bidi="ar-SA"/>
        </w:rPr>
        <w:t>Brassica juncea</w:t>
      </w:r>
      <w:r>
        <w:rPr>
          <w:rFonts w:ascii="Arial" w:eastAsia="Times New Roman" w:hAnsi="Arial" w:cs="Arial"/>
          <w:lang w:eastAsia="en-IN" w:bidi="ar-SA"/>
        </w:rPr>
        <w:t xml:space="preserve"> (L.) Czern &amp; Coss], including a check variety. Details are provided in Table 1.</w:t>
      </w:r>
    </w:p>
    <w:p w:rsidR="00551658" w:rsidRDefault="008F5486">
      <w:pPr>
        <w:spacing w:before="100" w:beforeAutospacing="1" w:after="100" w:afterAutospacing="1" w:line="240" w:lineRule="auto"/>
        <w:rPr>
          <w:rFonts w:ascii="Arial" w:eastAsia="Times New Roman" w:hAnsi="Arial" w:cs="Arial"/>
          <w:sz w:val="22"/>
          <w:szCs w:val="22"/>
          <w:lang w:eastAsia="en-IN" w:bidi="ar-SA"/>
        </w:rPr>
      </w:pPr>
      <w:r>
        <w:rPr>
          <w:rFonts w:ascii="Arial" w:eastAsia="Times New Roman" w:hAnsi="Arial" w:cs="Arial"/>
          <w:b/>
          <w:bCs/>
          <w:sz w:val="22"/>
          <w:szCs w:val="22"/>
          <w:lang w:eastAsia="en-IN" w:bidi="ar-SA"/>
        </w:rPr>
        <w:t>Table 1. List of Indian mustard genotypes used in the study</w:t>
      </w:r>
    </w:p>
    <w:tbl>
      <w:tblPr>
        <w:tblStyle w:val="GridTable1Light6"/>
        <w:tblW w:w="7585" w:type="dxa"/>
        <w:tblLook w:val="04A0" w:firstRow="1" w:lastRow="0" w:firstColumn="1" w:lastColumn="0" w:noHBand="0" w:noVBand="1"/>
      </w:tblPr>
      <w:tblGrid>
        <w:gridCol w:w="1867"/>
        <w:gridCol w:w="4015"/>
        <w:gridCol w:w="1703"/>
      </w:tblGrid>
      <w:tr w:rsidR="00551658" w:rsidTr="00551658">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jc w:val="center"/>
              <w:rPr>
                <w:rFonts w:ascii="Arial" w:eastAsia="Times New Roman" w:hAnsi="Arial" w:cs="Arial"/>
                <w:sz w:val="22"/>
                <w:szCs w:val="22"/>
                <w:lang w:eastAsia="en-IN" w:bidi="ar-SA"/>
              </w:rPr>
            </w:pPr>
            <w:r>
              <w:rPr>
                <w:rFonts w:ascii="Arial" w:eastAsia="Times New Roman" w:hAnsi="Arial" w:cs="Arial"/>
                <w:sz w:val="22"/>
                <w:szCs w:val="22"/>
                <w:lang w:eastAsia="en-IN" w:bidi="ar-SA"/>
              </w:rPr>
              <w:t>S. No.</w:t>
            </w:r>
          </w:p>
        </w:tc>
        <w:tc>
          <w:tcPr>
            <w:tcW w:w="0" w:type="auto"/>
            <w:hideMark/>
          </w:tcPr>
          <w:p w:rsidR="00551658" w:rsidRDefault="008F548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IN" w:bidi="ar-SA"/>
              </w:rPr>
            </w:pPr>
            <w:r>
              <w:rPr>
                <w:rFonts w:ascii="Arial" w:eastAsia="Times New Roman" w:hAnsi="Arial" w:cs="Arial"/>
                <w:sz w:val="22"/>
                <w:szCs w:val="22"/>
                <w:lang w:eastAsia="en-IN" w:bidi="ar-SA"/>
              </w:rPr>
              <w:t>Genotype</w:t>
            </w:r>
          </w:p>
        </w:tc>
        <w:tc>
          <w:tcPr>
            <w:tcW w:w="0" w:type="auto"/>
            <w:hideMark/>
          </w:tcPr>
          <w:p w:rsidR="00551658" w:rsidRDefault="008F548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IN" w:bidi="ar-SA"/>
              </w:rPr>
            </w:pPr>
            <w:r>
              <w:rPr>
                <w:rFonts w:ascii="Arial" w:eastAsia="Times New Roman" w:hAnsi="Arial" w:cs="Arial"/>
                <w:sz w:val="22"/>
                <w:szCs w:val="22"/>
                <w:lang w:eastAsia="en-IN" w:bidi="ar-SA"/>
              </w:rPr>
              <w:t>Code</w:t>
            </w:r>
          </w:p>
        </w:tc>
      </w:tr>
      <w:tr w:rsidR="00551658" w:rsidTr="00551658">
        <w:trPr>
          <w:trHeight w:val="296"/>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sz w:val="22"/>
                <w:szCs w:val="22"/>
                <w:lang w:eastAsia="en-IN" w:bidi="ar-SA"/>
              </w:rPr>
            </w:pPr>
            <w:r>
              <w:rPr>
                <w:rFonts w:ascii="Arial" w:eastAsia="Times New Roman" w:hAnsi="Arial" w:cs="Arial"/>
                <w:sz w:val="22"/>
                <w:szCs w:val="22"/>
                <w:lang w:eastAsia="en-IN" w:bidi="ar-SA"/>
              </w:rPr>
              <w:t>1</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IN" w:bidi="ar-SA"/>
              </w:rPr>
            </w:pPr>
            <w:r>
              <w:rPr>
                <w:rFonts w:ascii="Arial" w:eastAsia="Times New Roman" w:hAnsi="Arial" w:cs="Arial"/>
                <w:sz w:val="22"/>
                <w:szCs w:val="22"/>
                <w:lang w:eastAsia="en-IN" w:bidi="ar-SA"/>
              </w:rPr>
              <w:t>Chetak</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IN" w:bidi="ar-SA"/>
              </w:rPr>
            </w:pPr>
            <w:r>
              <w:rPr>
                <w:rFonts w:ascii="Arial" w:eastAsia="Times New Roman" w:hAnsi="Arial" w:cs="Arial"/>
                <w:sz w:val="22"/>
                <w:szCs w:val="22"/>
                <w:lang w:eastAsia="en-IN" w:bidi="ar-SA"/>
              </w:rPr>
              <w:t>V1</w:t>
            </w:r>
          </w:p>
        </w:tc>
      </w:tr>
      <w:tr w:rsidR="00551658" w:rsidTr="00551658">
        <w:trPr>
          <w:trHeight w:val="296"/>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sz w:val="22"/>
                <w:szCs w:val="22"/>
                <w:lang w:eastAsia="en-IN" w:bidi="ar-SA"/>
              </w:rPr>
            </w:pPr>
            <w:r>
              <w:rPr>
                <w:rFonts w:ascii="Arial" w:eastAsia="Times New Roman" w:hAnsi="Arial" w:cs="Arial"/>
                <w:sz w:val="22"/>
                <w:szCs w:val="22"/>
                <w:lang w:eastAsia="en-IN" w:bidi="ar-SA"/>
              </w:rPr>
              <w:t>2</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IN" w:bidi="ar-SA"/>
              </w:rPr>
            </w:pPr>
            <w:r>
              <w:rPr>
                <w:rFonts w:ascii="Arial" w:eastAsia="Times New Roman" w:hAnsi="Arial" w:cs="Arial"/>
                <w:sz w:val="22"/>
                <w:szCs w:val="22"/>
                <w:lang w:eastAsia="en-IN" w:bidi="ar-SA"/>
              </w:rPr>
              <w:t>Shriram 1666</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IN" w:bidi="ar-SA"/>
              </w:rPr>
            </w:pPr>
            <w:r>
              <w:rPr>
                <w:rFonts w:ascii="Arial" w:eastAsia="Times New Roman" w:hAnsi="Arial" w:cs="Arial"/>
                <w:sz w:val="22"/>
                <w:szCs w:val="22"/>
                <w:lang w:eastAsia="en-IN" w:bidi="ar-SA"/>
              </w:rPr>
              <w:t>V2</w:t>
            </w:r>
          </w:p>
        </w:tc>
      </w:tr>
      <w:tr w:rsidR="00551658" w:rsidTr="00551658">
        <w:trPr>
          <w:trHeight w:val="283"/>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sz w:val="22"/>
                <w:szCs w:val="22"/>
                <w:lang w:eastAsia="en-IN" w:bidi="ar-SA"/>
              </w:rPr>
            </w:pPr>
            <w:r>
              <w:rPr>
                <w:rFonts w:ascii="Arial" w:eastAsia="Times New Roman" w:hAnsi="Arial" w:cs="Arial"/>
                <w:sz w:val="22"/>
                <w:szCs w:val="22"/>
                <w:lang w:eastAsia="en-IN" w:bidi="ar-SA"/>
              </w:rPr>
              <w:t>3</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IN" w:bidi="ar-SA"/>
              </w:rPr>
            </w:pPr>
            <w:r>
              <w:rPr>
                <w:rFonts w:ascii="Arial" w:eastAsia="Times New Roman" w:hAnsi="Arial" w:cs="Arial"/>
                <w:sz w:val="22"/>
                <w:szCs w:val="22"/>
                <w:lang w:eastAsia="en-IN" w:bidi="ar-SA"/>
              </w:rPr>
              <w:t>Desi</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IN" w:bidi="ar-SA"/>
              </w:rPr>
            </w:pPr>
            <w:r>
              <w:rPr>
                <w:rFonts w:ascii="Arial" w:eastAsia="Times New Roman" w:hAnsi="Arial" w:cs="Arial"/>
                <w:sz w:val="22"/>
                <w:szCs w:val="22"/>
                <w:lang w:eastAsia="en-IN" w:bidi="ar-SA"/>
              </w:rPr>
              <w:t>V3</w:t>
            </w:r>
          </w:p>
        </w:tc>
      </w:tr>
      <w:tr w:rsidR="00551658" w:rsidTr="00551658">
        <w:trPr>
          <w:trHeight w:val="296"/>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sz w:val="22"/>
                <w:szCs w:val="22"/>
                <w:lang w:eastAsia="en-IN" w:bidi="ar-SA"/>
              </w:rPr>
            </w:pPr>
            <w:r>
              <w:rPr>
                <w:rFonts w:ascii="Arial" w:eastAsia="Times New Roman" w:hAnsi="Arial" w:cs="Arial"/>
                <w:sz w:val="22"/>
                <w:szCs w:val="22"/>
                <w:lang w:eastAsia="en-IN" w:bidi="ar-SA"/>
              </w:rPr>
              <w:t>4</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IN" w:bidi="ar-SA"/>
              </w:rPr>
            </w:pPr>
            <w:r>
              <w:rPr>
                <w:rFonts w:ascii="Arial" w:eastAsia="Times New Roman" w:hAnsi="Arial" w:cs="Arial"/>
                <w:sz w:val="22"/>
                <w:szCs w:val="22"/>
                <w:lang w:eastAsia="en-IN" w:bidi="ar-SA"/>
              </w:rPr>
              <w:t>Kalia</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IN" w:bidi="ar-SA"/>
              </w:rPr>
            </w:pPr>
            <w:r>
              <w:rPr>
                <w:rFonts w:ascii="Arial" w:eastAsia="Times New Roman" w:hAnsi="Arial" w:cs="Arial"/>
                <w:sz w:val="22"/>
                <w:szCs w:val="22"/>
                <w:lang w:eastAsia="en-IN" w:bidi="ar-SA"/>
              </w:rPr>
              <w:t>V4</w:t>
            </w:r>
          </w:p>
        </w:tc>
      </w:tr>
      <w:tr w:rsidR="00551658" w:rsidTr="00551658">
        <w:trPr>
          <w:trHeight w:val="296"/>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sz w:val="22"/>
                <w:szCs w:val="22"/>
                <w:lang w:eastAsia="en-IN" w:bidi="ar-SA"/>
              </w:rPr>
            </w:pPr>
            <w:r>
              <w:rPr>
                <w:rFonts w:ascii="Arial" w:eastAsia="Times New Roman" w:hAnsi="Arial" w:cs="Arial"/>
                <w:sz w:val="22"/>
                <w:szCs w:val="22"/>
                <w:lang w:eastAsia="en-IN" w:bidi="ar-SA"/>
              </w:rPr>
              <w:t>5</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IN" w:bidi="ar-SA"/>
              </w:rPr>
            </w:pPr>
            <w:r>
              <w:rPr>
                <w:rFonts w:ascii="Arial" w:eastAsia="Times New Roman" w:hAnsi="Arial" w:cs="Arial"/>
                <w:sz w:val="22"/>
                <w:szCs w:val="22"/>
                <w:lang w:eastAsia="en-IN" w:bidi="ar-SA"/>
              </w:rPr>
              <w:t>444 Sarson</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IN" w:bidi="ar-SA"/>
              </w:rPr>
            </w:pPr>
            <w:r>
              <w:rPr>
                <w:rFonts w:ascii="Arial" w:eastAsia="Times New Roman" w:hAnsi="Arial" w:cs="Arial"/>
                <w:sz w:val="22"/>
                <w:szCs w:val="22"/>
                <w:lang w:eastAsia="en-IN" w:bidi="ar-SA"/>
              </w:rPr>
              <w:t>V5</w:t>
            </w:r>
          </w:p>
        </w:tc>
      </w:tr>
      <w:tr w:rsidR="00551658" w:rsidTr="00551658">
        <w:trPr>
          <w:trHeight w:val="296"/>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sz w:val="22"/>
                <w:szCs w:val="22"/>
                <w:lang w:eastAsia="en-IN" w:bidi="ar-SA"/>
              </w:rPr>
            </w:pPr>
            <w:r>
              <w:rPr>
                <w:rFonts w:ascii="Arial" w:eastAsia="Times New Roman" w:hAnsi="Arial" w:cs="Arial"/>
                <w:sz w:val="22"/>
                <w:szCs w:val="22"/>
                <w:lang w:eastAsia="en-IN" w:bidi="ar-SA"/>
              </w:rPr>
              <w:t>6</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IN" w:bidi="ar-SA"/>
              </w:rPr>
            </w:pPr>
            <w:r>
              <w:rPr>
                <w:rFonts w:ascii="Arial" w:eastAsia="Times New Roman" w:hAnsi="Arial" w:cs="Arial"/>
                <w:sz w:val="22"/>
                <w:szCs w:val="22"/>
                <w:lang w:eastAsia="en-IN" w:bidi="ar-SA"/>
              </w:rPr>
              <w:t>Sonalika</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IN" w:bidi="ar-SA"/>
              </w:rPr>
            </w:pPr>
            <w:r>
              <w:rPr>
                <w:rFonts w:ascii="Arial" w:eastAsia="Times New Roman" w:hAnsi="Arial" w:cs="Arial"/>
                <w:sz w:val="22"/>
                <w:szCs w:val="22"/>
                <w:lang w:eastAsia="en-IN" w:bidi="ar-SA"/>
              </w:rPr>
              <w:t>V6</w:t>
            </w:r>
          </w:p>
        </w:tc>
      </w:tr>
      <w:tr w:rsidR="00551658" w:rsidTr="00551658">
        <w:trPr>
          <w:trHeight w:val="296"/>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sz w:val="22"/>
                <w:szCs w:val="22"/>
                <w:lang w:eastAsia="en-IN" w:bidi="ar-SA"/>
              </w:rPr>
            </w:pPr>
            <w:r>
              <w:rPr>
                <w:rFonts w:ascii="Arial" w:eastAsia="Times New Roman" w:hAnsi="Arial" w:cs="Arial"/>
                <w:sz w:val="22"/>
                <w:szCs w:val="22"/>
                <w:lang w:eastAsia="en-IN" w:bidi="ar-SA"/>
              </w:rPr>
              <w:t>7</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IN" w:bidi="ar-SA"/>
              </w:rPr>
            </w:pPr>
            <w:r>
              <w:rPr>
                <w:rFonts w:ascii="Arial" w:eastAsia="Times New Roman" w:hAnsi="Arial" w:cs="Arial"/>
                <w:sz w:val="22"/>
                <w:szCs w:val="22"/>
                <w:lang w:eastAsia="en-IN" w:bidi="ar-SA"/>
              </w:rPr>
              <w:t>Black Gold</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IN" w:bidi="ar-SA"/>
              </w:rPr>
            </w:pPr>
            <w:r>
              <w:rPr>
                <w:rFonts w:ascii="Arial" w:eastAsia="Times New Roman" w:hAnsi="Arial" w:cs="Arial"/>
                <w:sz w:val="22"/>
                <w:szCs w:val="22"/>
                <w:lang w:eastAsia="en-IN" w:bidi="ar-SA"/>
              </w:rPr>
              <w:t>V7</w:t>
            </w:r>
          </w:p>
        </w:tc>
      </w:tr>
      <w:tr w:rsidR="00551658" w:rsidTr="00551658">
        <w:trPr>
          <w:trHeight w:val="296"/>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sz w:val="22"/>
                <w:szCs w:val="22"/>
                <w:lang w:eastAsia="en-IN" w:bidi="ar-SA"/>
              </w:rPr>
            </w:pPr>
            <w:r>
              <w:rPr>
                <w:rFonts w:ascii="Arial" w:eastAsia="Times New Roman" w:hAnsi="Arial" w:cs="Arial"/>
                <w:sz w:val="22"/>
                <w:szCs w:val="22"/>
                <w:lang w:eastAsia="en-IN" w:bidi="ar-SA"/>
              </w:rPr>
              <w:t>8</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IN" w:bidi="ar-SA"/>
              </w:rPr>
            </w:pPr>
            <w:r>
              <w:rPr>
                <w:rFonts w:ascii="Arial" w:eastAsia="Times New Roman" w:hAnsi="Arial" w:cs="Arial"/>
                <w:sz w:val="22"/>
                <w:szCs w:val="22"/>
                <w:lang w:eastAsia="en-IN" w:bidi="ar-SA"/>
              </w:rPr>
              <w:t>Anmol</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IN" w:bidi="ar-SA"/>
              </w:rPr>
            </w:pPr>
            <w:r>
              <w:rPr>
                <w:rFonts w:ascii="Arial" w:eastAsia="Times New Roman" w:hAnsi="Arial" w:cs="Arial"/>
                <w:sz w:val="22"/>
                <w:szCs w:val="22"/>
                <w:lang w:eastAsia="en-IN" w:bidi="ar-SA"/>
              </w:rPr>
              <w:t>V8</w:t>
            </w:r>
          </w:p>
        </w:tc>
      </w:tr>
      <w:tr w:rsidR="00551658" w:rsidTr="00551658">
        <w:trPr>
          <w:trHeight w:val="283"/>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sz w:val="22"/>
                <w:szCs w:val="22"/>
                <w:lang w:eastAsia="en-IN" w:bidi="ar-SA"/>
              </w:rPr>
            </w:pPr>
            <w:r>
              <w:rPr>
                <w:rFonts w:ascii="Arial" w:eastAsia="Times New Roman" w:hAnsi="Arial" w:cs="Arial"/>
                <w:sz w:val="22"/>
                <w:szCs w:val="22"/>
                <w:lang w:eastAsia="en-IN" w:bidi="ar-SA"/>
              </w:rPr>
              <w:t>9</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IN" w:bidi="ar-SA"/>
              </w:rPr>
            </w:pPr>
            <w:r>
              <w:rPr>
                <w:rFonts w:ascii="Arial" w:eastAsia="Times New Roman" w:hAnsi="Arial" w:cs="Arial"/>
                <w:sz w:val="22"/>
                <w:szCs w:val="22"/>
                <w:lang w:eastAsia="en-IN" w:bidi="ar-SA"/>
              </w:rPr>
              <w:t>Varuna T-59</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IN" w:bidi="ar-SA"/>
              </w:rPr>
            </w:pPr>
            <w:r>
              <w:rPr>
                <w:rFonts w:ascii="Arial" w:eastAsia="Times New Roman" w:hAnsi="Arial" w:cs="Arial"/>
                <w:sz w:val="22"/>
                <w:szCs w:val="22"/>
                <w:lang w:eastAsia="en-IN" w:bidi="ar-SA"/>
              </w:rPr>
              <w:t>V9</w:t>
            </w:r>
          </w:p>
        </w:tc>
      </w:tr>
      <w:tr w:rsidR="00551658" w:rsidTr="00551658">
        <w:trPr>
          <w:trHeight w:val="296"/>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sz w:val="22"/>
                <w:szCs w:val="22"/>
                <w:lang w:eastAsia="en-IN" w:bidi="ar-SA"/>
              </w:rPr>
            </w:pPr>
            <w:r>
              <w:rPr>
                <w:rFonts w:ascii="Arial" w:eastAsia="Times New Roman" w:hAnsi="Arial" w:cs="Arial"/>
                <w:sz w:val="22"/>
                <w:szCs w:val="22"/>
                <w:lang w:eastAsia="en-IN" w:bidi="ar-SA"/>
              </w:rPr>
              <w:t>10</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IN" w:bidi="ar-SA"/>
              </w:rPr>
            </w:pPr>
            <w:r>
              <w:rPr>
                <w:rFonts w:ascii="Arial" w:eastAsia="Times New Roman" w:hAnsi="Arial" w:cs="Arial"/>
                <w:sz w:val="22"/>
                <w:szCs w:val="22"/>
                <w:lang w:eastAsia="en-IN" w:bidi="ar-SA"/>
              </w:rPr>
              <w:t>Rani</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IN" w:bidi="ar-SA"/>
              </w:rPr>
            </w:pPr>
            <w:r>
              <w:rPr>
                <w:rFonts w:ascii="Arial" w:eastAsia="Times New Roman" w:hAnsi="Arial" w:cs="Arial"/>
                <w:sz w:val="22"/>
                <w:szCs w:val="22"/>
                <w:lang w:eastAsia="en-IN" w:bidi="ar-SA"/>
              </w:rPr>
              <w:t>V10</w:t>
            </w:r>
          </w:p>
        </w:tc>
      </w:tr>
      <w:tr w:rsidR="00551658" w:rsidTr="00551658">
        <w:trPr>
          <w:trHeight w:val="296"/>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sz w:val="22"/>
                <w:szCs w:val="22"/>
                <w:lang w:eastAsia="en-IN" w:bidi="ar-SA"/>
              </w:rPr>
            </w:pPr>
            <w:r>
              <w:rPr>
                <w:rFonts w:ascii="Arial" w:eastAsia="Times New Roman" w:hAnsi="Arial" w:cs="Arial"/>
                <w:sz w:val="22"/>
                <w:szCs w:val="22"/>
                <w:lang w:eastAsia="en-IN" w:bidi="ar-SA"/>
              </w:rPr>
              <w:t>11</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IN" w:bidi="ar-SA"/>
              </w:rPr>
            </w:pPr>
            <w:r>
              <w:rPr>
                <w:rFonts w:ascii="Arial" w:eastAsia="Times New Roman" w:hAnsi="Arial" w:cs="Arial"/>
                <w:sz w:val="22"/>
                <w:szCs w:val="22"/>
                <w:lang w:eastAsia="en-IN" w:bidi="ar-SA"/>
              </w:rPr>
              <w:t>Sona 4646</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IN" w:bidi="ar-SA"/>
              </w:rPr>
            </w:pPr>
            <w:r>
              <w:rPr>
                <w:rFonts w:ascii="Arial" w:eastAsia="Times New Roman" w:hAnsi="Arial" w:cs="Arial"/>
                <w:sz w:val="22"/>
                <w:szCs w:val="22"/>
                <w:lang w:eastAsia="en-IN" w:bidi="ar-SA"/>
              </w:rPr>
              <w:t>V11</w:t>
            </w:r>
          </w:p>
        </w:tc>
      </w:tr>
      <w:tr w:rsidR="00551658" w:rsidTr="00551658">
        <w:trPr>
          <w:trHeight w:val="296"/>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sz w:val="22"/>
                <w:szCs w:val="22"/>
                <w:lang w:eastAsia="en-IN" w:bidi="ar-SA"/>
              </w:rPr>
            </w:pPr>
            <w:r>
              <w:rPr>
                <w:rFonts w:ascii="Arial" w:eastAsia="Times New Roman" w:hAnsi="Arial" w:cs="Arial"/>
                <w:sz w:val="22"/>
                <w:szCs w:val="22"/>
                <w:lang w:eastAsia="en-IN" w:bidi="ar-SA"/>
              </w:rPr>
              <w:t>12</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IN" w:bidi="ar-SA"/>
              </w:rPr>
            </w:pPr>
            <w:r>
              <w:rPr>
                <w:rFonts w:ascii="Arial" w:eastAsia="Times New Roman" w:hAnsi="Arial" w:cs="Arial"/>
                <w:sz w:val="22"/>
                <w:szCs w:val="22"/>
                <w:lang w:eastAsia="en-IN" w:bidi="ar-SA"/>
              </w:rPr>
              <w:t>Vidhan</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IN" w:bidi="ar-SA"/>
              </w:rPr>
            </w:pPr>
            <w:r>
              <w:rPr>
                <w:rFonts w:ascii="Arial" w:eastAsia="Times New Roman" w:hAnsi="Arial" w:cs="Arial"/>
                <w:sz w:val="22"/>
                <w:szCs w:val="22"/>
                <w:lang w:eastAsia="en-IN" w:bidi="ar-SA"/>
              </w:rPr>
              <w:t>V12</w:t>
            </w:r>
          </w:p>
        </w:tc>
      </w:tr>
      <w:tr w:rsidR="00551658" w:rsidTr="00551658">
        <w:trPr>
          <w:trHeight w:val="296"/>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sz w:val="22"/>
                <w:szCs w:val="22"/>
                <w:lang w:eastAsia="en-IN" w:bidi="ar-SA"/>
              </w:rPr>
            </w:pPr>
            <w:r>
              <w:rPr>
                <w:rFonts w:ascii="Arial" w:eastAsia="Times New Roman" w:hAnsi="Arial" w:cs="Arial"/>
                <w:sz w:val="22"/>
                <w:szCs w:val="22"/>
                <w:lang w:eastAsia="en-IN" w:bidi="ar-SA"/>
              </w:rPr>
              <w:t>13</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IN" w:bidi="ar-SA"/>
              </w:rPr>
            </w:pPr>
            <w:r>
              <w:rPr>
                <w:rFonts w:ascii="Arial" w:eastAsia="Times New Roman" w:hAnsi="Arial" w:cs="Arial"/>
                <w:sz w:val="22"/>
                <w:szCs w:val="22"/>
                <w:lang w:eastAsia="en-IN" w:bidi="ar-SA"/>
              </w:rPr>
              <w:t>Pioneer (Check)</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IN" w:bidi="ar-SA"/>
              </w:rPr>
            </w:pPr>
            <w:r>
              <w:rPr>
                <w:rFonts w:ascii="Arial" w:eastAsia="Times New Roman" w:hAnsi="Arial" w:cs="Arial"/>
                <w:sz w:val="22"/>
                <w:szCs w:val="22"/>
                <w:lang w:eastAsia="en-IN" w:bidi="ar-SA"/>
              </w:rPr>
              <w:t>V13</w:t>
            </w:r>
          </w:p>
        </w:tc>
      </w:tr>
    </w:tbl>
    <w:p w:rsidR="00551658" w:rsidRDefault="008F5486">
      <w:pPr>
        <w:spacing w:before="100" w:beforeAutospacing="1" w:after="100" w:afterAutospacing="1" w:line="240" w:lineRule="auto"/>
        <w:outlineLvl w:val="2"/>
        <w:rPr>
          <w:rFonts w:ascii="Arial" w:eastAsia="Times New Roman" w:hAnsi="Arial" w:cs="Arial"/>
          <w:b/>
          <w:bCs/>
          <w:lang w:eastAsia="en-IN" w:bidi="ar-SA"/>
        </w:rPr>
      </w:pPr>
      <w:r>
        <w:rPr>
          <w:rFonts w:ascii="Arial" w:eastAsia="Times New Roman" w:hAnsi="Arial" w:cs="Arial"/>
          <w:b/>
          <w:bCs/>
          <w:lang w:eastAsia="en-IN" w:bidi="ar-SA"/>
        </w:rPr>
        <w:t>2.3 Experimental Details</w:t>
      </w:r>
    </w:p>
    <w:p w:rsidR="00551658" w:rsidRDefault="008F5486">
      <w:pPr>
        <w:spacing w:before="100" w:beforeAutospacing="1" w:after="100" w:afterAutospacing="1" w:line="240" w:lineRule="auto"/>
        <w:rPr>
          <w:rFonts w:ascii="Arial" w:eastAsia="Times New Roman" w:hAnsi="Arial" w:cs="Arial"/>
          <w:lang w:eastAsia="en-IN" w:bidi="ar-SA"/>
        </w:rPr>
      </w:pPr>
      <w:r>
        <w:rPr>
          <w:rFonts w:ascii="Arial" w:eastAsia="Times New Roman" w:hAnsi="Arial" w:cs="Arial"/>
          <w:lang w:eastAsia="en-IN" w:bidi="ar-SA"/>
        </w:rPr>
        <w:t xml:space="preserve">The trial was laid out in a </w:t>
      </w:r>
      <w:r>
        <w:rPr>
          <w:rFonts w:ascii="Arial" w:eastAsia="Times New Roman" w:hAnsi="Arial" w:cs="Arial"/>
          <w:b/>
          <w:bCs/>
          <w:lang w:eastAsia="en-IN" w:bidi="ar-SA"/>
        </w:rPr>
        <w:t>Randomized Block Design (RBD)</w:t>
      </w:r>
      <w:r>
        <w:rPr>
          <w:rFonts w:ascii="Arial" w:eastAsia="Times New Roman" w:hAnsi="Arial" w:cs="Arial"/>
          <w:lang w:eastAsia="en-IN" w:bidi="ar-SA"/>
        </w:rPr>
        <w:t xml:space="preserve"> with 13 genotypes replicated three times, making a total of 39 plots. Each plot consisted of three rows of 1.3 m length with a spacing of 45 cm between rows and 10 cm between plants. Standard agronomic practices were followed. The details are summarized in Table 2.</w:t>
      </w:r>
    </w:p>
    <w:p w:rsidR="00551658" w:rsidRDefault="008F5486">
      <w:pPr>
        <w:spacing w:before="100" w:beforeAutospacing="1" w:after="100" w:afterAutospacing="1" w:line="240" w:lineRule="auto"/>
        <w:rPr>
          <w:rFonts w:ascii="Arial" w:eastAsia="Times New Roman" w:hAnsi="Arial" w:cs="Arial"/>
          <w:lang w:eastAsia="en-IN" w:bidi="ar-SA"/>
        </w:rPr>
      </w:pPr>
      <w:r>
        <w:rPr>
          <w:rFonts w:ascii="Arial" w:eastAsia="Times New Roman" w:hAnsi="Arial" w:cs="Arial"/>
          <w:b/>
          <w:bCs/>
          <w:lang w:eastAsia="en-IN" w:bidi="ar-SA"/>
        </w:rPr>
        <w:t>Table 2. Experimental details of the study</w:t>
      </w:r>
    </w:p>
    <w:tbl>
      <w:tblPr>
        <w:tblStyle w:val="GridTable1Light6"/>
        <w:tblW w:w="0" w:type="auto"/>
        <w:tblLook w:val="04A0" w:firstRow="1" w:lastRow="0" w:firstColumn="1" w:lastColumn="0" w:noHBand="0" w:noVBand="1"/>
      </w:tblPr>
      <w:tblGrid>
        <w:gridCol w:w="2472"/>
        <w:gridCol w:w="5830"/>
      </w:tblGrid>
      <w:tr w:rsidR="00551658" w:rsidTr="005516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jc w:val="center"/>
              <w:rPr>
                <w:rFonts w:ascii="Arial" w:eastAsia="Times New Roman" w:hAnsi="Arial" w:cs="Arial"/>
                <w:lang w:eastAsia="en-IN" w:bidi="ar-SA"/>
              </w:rPr>
            </w:pPr>
            <w:r>
              <w:rPr>
                <w:rFonts w:ascii="Arial" w:eastAsia="Times New Roman" w:hAnsi="Arial" w:cs="Arial"/>
                <w:lang w:eastAsia="en-IN" w:bidi="ar-SA"/>
              </w:rPr>
              <w:t>Parameter</w:t>
            </w:r>
          </w:p>
        </w:tc>
        <w:tc>
          <w:tcPr>
            <w:tcW w:w="0" w:type="auto"/>
            <w:hideMark/>
          </w:tcPr>
          <w:p w:rsidR="00551658" w:rsidRDefault="008F548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Details</w:t>
            </w:r>
          </w:p>
        </w:tc>
      </w:tr>
      <w:tr w:rsidR="00551658" w:rsidTr="00551658">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t>Site of Experiment</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MES, Prof. Rajendra Singh (Rajju Bhaiya) University, Prayagraj</w:t>
            </w:r>
          </w:p>
        </w:tc>
      </w:tr>
      <w:tr w:rsidR="00551658" w:rsidTr="00551658">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t>Season</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Rabi, 2024–25</w:t>
            </w:r>
          </w:p>
        </w:tc>
      </w:tr>
      <w:tr w:rsidR="00551658" w:rsidTr="00551658">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t>Crop</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Indian mustard (</w:t>
            </w:r>
            <w:r>
              <w:rPr>
                <w:rFonts w:ascii="Arial" w:eastAsia="Times New Roman" w:hAnsi="Arial" w:cs="Arial"/>
                <w:i/>
                <w:iCs/>
                <w:lang w:eastAsia="en-IN" w:bidi="ar-SA"/>
              </w:rPr>
              <w:t>Brassica juncea</w:t>
            </w:r>
            <w:r>
              <w:rPr>
                <w:rFonts w:ascii="Arial" w:eastAsia="Times New Roman" w:hAnsi="Arial" w:cs="Arial"/>
                <w:lang w:eastAsia="en-IN" w:bidi="ar-SA"/>
              </w:rPr>
              <w:t xml:space="preserve"> L.)</w:t>
            </w:r>
          </w:p>
        </w:tc>
      </w:tr>
      <w:tr w:rsidR="00551658" w:rsidTr="00551658">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t>Design</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Randomized Block Design (RBD)</w:t>
            </w:r>
          </w:p>
        </w:tc>
      </w:tr>
      <w:tr w:rsidR="00551658" w:rsidTr="00551658">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t>Replications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3</w:t>
            </w:r>
          </w:p>
        </w:tc>
      </w:tr>
      <w:tr w:rsidR="00551658" w:rsidTr="00551658">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t>Number of genotypes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13 (including check)</w:t>
            </w:r>
          </w:p>
        </w:tc>
      </w:tr>
      <w:tr w:rsidR="00551658" w:rsidTr="00551658">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t>Total plots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39</w:t>
            </w:r>
          </w:p>
        </w:tc>
      </w:tr>
      <w:tr w:rsidR="00551658" w:rsidTr="00551658">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lastRenderedPageBreak/>
              <w:t>Plot size</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1.3 m² (3 m × 1.5 m)</w:t>
            </w:r>
          </w:p>
        </w:tc>
      </w:tr>
      <w:tr w:rsidR="00551658" w:rsidTr="00551658">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t>Row spacing</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45 cm</w:t>
            </w:r>
          </w:p>
        </w:tc>
      </w:tr>
      <w:tr w:rsidR="00551658" w:rsidTr="00551658">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t>Plant spacing</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10 cm</w:t>
            </w:r>
          </w:p>
        </w:tc>
      </w:tr>
      <w:tr w:rsidR="00551658" w:rsidTr="00551658">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t>Fertilizer dose (N:P:K)</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60:30:20</w:t>
            </w:r>
          </w:p>
        </w:tc>
      </w:tr>
      <w:tr w:rsidR="00551658" w:rsidTr="00551658">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t>Irrigation channel width</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Main: 1.0 m; Sub: 0.5 m</w:t>
            </w:r>
          </w:p>
        </w:tc>
      </w:tr>
      <w:tr w:rsidR="00551658" w:rsidTr="00551658">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t>Bund width</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0.3 m</w:t>
            </w:r>
          </w:p>
        </w:tc>
      </w:tr>
      <w:tr w:rsidR="00551658" w:rsidTr="00551658">
        <w:trPr>
          <w:trHeight w:val="274"/>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t>Total experimental area</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108 m²</w:t>
            </w:r>
          </w:p>
        </w:tc>
      </w:tr>
    </w:tbl>
    <w:p w:rsidR="00551658" w:rsidRDefault="008F5486">
      <w:pPr>
        <w:spacing w:before="100" w:beforeAutospacing="1" w:after="100" w:afterAutospacing="1" w:line="240" w:lineRule="auto"/>
        <w:outlineLvl w:val="2"/>
        <w:rPr>
          <w:rFonts w:ascii="Arial" w:eastAsia="Times New Roman" w:hAnsi="Arial" w:cs="Arial"/>
          <w:b/>
          <w:bCs/>
          <w:lang w:eastAsia="en-IN" w:bidi="ar-SA"/>
        </w:rPr>
      </w:pPr>
      <w:r>
        <w:rPr>
          <w:rFonts w:ascii="Arial" w:eastAsia="Times New Roman" w:hAnsi="Arial" w:cs="Arial"/>
          <w:b/>
          <w:bCs/>
          <w:lang w:eastAsia="en-IN" w:bidi="ar-SA"/>
        </w:rPr>
        <w:t>2.4 Recording of Observations</w:t>
      </w:r>
    </w:p>
    <w:p w:rsidR="00551658" w:rsidRDefault="008F5486">
      <w:pPr>
        <w:spacing w:before="100" w:beforeAutospacing="1" w:after="100" w:afterAutospacing="1" w:line="240" w:lineRule="auto"/>
        <w:rPr>
          <w:rFonts w:ascii="Arial" w:eastAsia="Times New Roman" w:hAnsi="Arial" w:cs="Arial"/>
          <w:lang w:eastAsia="en-IN" w:bidi="ar-SA"/>
        </w:rPr>
      </w:pPr>
      <w:r>
        <w:rPr>
          <w:rFonts w:ascii="Arial" w:eastAsia="Times New Roman" w:hAnsi="Arial" w:cs="Arial"/>
          <w:lang w:eastAsia="en-IN" w:bidi="ar-SA"/>
        </w:rPr>
        <w:t>Observations were recorded from five randomly selected plants per plot, except for days to 50% flowering and days to maturity, which were recorded on a plot basis.</w:t>
      </w:r>
    </w:p>
    <w:p w:rsidR="00551658" w:rsidRDefault="008F5486">
      <w:pPr>
        <w:spacing w:before="100" w:beforeAutospacing="1" w:after="100" w:afterAutospacing="1" w:line="240" w:lineRule="auto"/>
        <w:outlineLvl w:val="3"/>
        <w:rPr>
          <w:rFonts w:ascii="Arial" w:eastAsia="Times New Roman" w:hAnsi="Arial" w:cs="Arial"/>
          <w:b/>
          <w:bCs/>
          <w:lang w:eastAsia="en-IN" w:bidi="ar-SA"/>
        </w:rPr>
      </w:pPr>
      <w:r>
        <w:rPr>
          <w:rFonts w:ascii="Arial" w:eastAsia="Times New Roman" w:hAnsi="Arial" w:cs="Arial"/>
          <w:b/>
          <w:bCs/>
          <w:lang w:eastAsia="en-IN" w:bidi="ar-SA"/>
        </w:rPr>
        <w:t>2.4.1 Days to 50% flowering</w:t>
      </w:r>
    </w:p>
    <w:p w:rsidR="00551658" w:rsidRDefault="008F5486">
      <w:pPr>
        <w:spacing w:before="100" w:beforeAutospacing="1" w:after="100" w:afterAutospacing="1" w:line="240" w:lineRule="auto"/>
        <w:rPr>
          <w:rFonts w:ascii="Arial" w:eastAsia="Times New Roman" w:hAnsi="Arial" w:cs="Arial"/>
          <w:lang w:eastAsia="en-IN" w:bidi="ar-SA"/>
        </w:rPr>
      </w:pPr>
      <w:r>
        <w:rPr>
          <w:rFonts w:ascii="Arial" w:eastAsia="Times New Roman" w:hAnsi="Arial" w:cs="Arial"/>
          <w:lang w:eastAsia="en-IN" w:bidi="ar-SA"/>
        </w:rPr>
        <w:t>The number of days from sowing to the stage when 50% of the plants in a plot had flowered was recorded.</w:t>
      </w:r>
    </w:p>
    <w:p w:rsidR="00551658" w:rsidRDefault="008F5486">
      <w:pPr>
        <w:spacing w:before="100" w:beforeAutospacing="1" w:after="100" w:afterAutospacing="1" w:line="240" w:lineRule="auto"/>
        <w:outlineLvl w:val="3"/>
        <w:rPr>
          <w:rFonts w:ascii="Arial" w:eastAsia="Times New Roman" w:hAnsi="Arial" w:cs="Arial"/>
          <w:b/>
          <w:bCs/>
          <w:sz w:val="22"/>
          <w:szCs w:val="22"/>
          <w:lang w:eastAsia="en-IN" w:bidi="ar-SA"/>
        </w:rPr>
      </w:pPr>
      <w:r>
        <w:rPr>
          <w:rFonts w:ascii="Arial" w:eastAsia="Times New Roman" w:hAnsi="Arial" w:cs="Arial"/>
          <w:b/>
          <w:bCs/>
          <w:sz w:val="22"/>
          <w:szCs w:val="22"/>
          <w:lang w:eastAsia="en-IN" w:bidi="ar-SA"/>
        </w:rPr>
        <w:t>2.4.2 Days to maturity</w:t>
      </w:r>
    </w:p>
    <w:p w:rsidR="00551658" w:rsidRDefault="008F5486">
      <w:pPr>
        <w:spacing w:before="100" w:beforeAutospacing="1" w:after="100" w:afterAutospacing="1" w:line="240" w:lineRule="auto"/>
        <w:rPr>
          <w:rFonts w:ascii="Arial" w:eastAsia="Times New Roman" w:hAnsi="Arial" w:cs="Arial"/>
          <w:sz w:val="22"/>
          <w:szCs w:val="22"/>
          <w:lang w:eastAsia="en-IN" w:bidi="ar-SA"/>
        </w:rPr>
      </w:pPr>
      <w:r>
        <w:rPr>
          <w:rFonts w:ascii="Arial" w:eastAsia="Times New Roman" w:hAnsi="Arial" w:cs="Arial"/>
          <w:sz w:val="22"/>
          <w:szCs w:val="22"/>
          <w:lang w:eastAsia="en-IN" w:bidi="ar-SA"/>
        </w:rPr>
        <w:t>Days from sowing to physiological maturity (yellowing of siliquae) were noted.</w:t>
      </w:r>
    </w:p>
    <w:p w:rsidR="00551658" w:rsidRDefault="008F5486">
      <w:pPr>
        <w:spacing w:before="100" w:beforeAutospacing="1" w:after="100" w:afterAutospacing="1" w:line="240" w:lineRule="auto"/>
        <w:outlineLvl w:val="3"/>
        <w:rPr>
          <w:rFonts w:ascii="Arial" w:eastAsia="Times New Roman" w:hAnsi="Arial" w:cs="Arial"/>
          <w:b/>
          <w:bCs/>
          <w:sz w:val="22"/>
          <w:szCs w:val="22"/>
          <w:lang w:eastAsia="en-IN" w:bidi="ar-SA"/>
        </w:rPr>
      </w:pPr>
      <w:r>
        <w:rPr>
          <w:rFonts w:ascii="Arial" w:eastAsia="Times New Roman" w:hAnsi="Arial" w:cs="Arial"/>
          <w:b/>
          <w:bCs/>
          <w:sz w:val="22"/>
          <w:szCs w:val="22"/>
          <w:lang w:eastAsia="en-IN" w:bidi="ar-SA"/>
        </w:rPr>
        <w:t>2.4.3 Plant height (cm)</w:t>
      </w:r>
    </w:p>
    <w:p w:rsidR="00551658" w:rsidRDefault="008F5486">
      <w:pPr>
        <w:spacing w:before="100" w:beforeAutospacing="1" w:after="100" w:afterAutospacing="1" w:line="240" w:lineRule="auto"/>
        <w:rPr>
          <w:rFonts w:ascii="Arial" w:eastAsia="Times New Roman" w:hAnsi="Arial" w:cs="Arial"/>
          <w:sz w:val="22"/>
          <w:szCs w:val="22"/>
          <w:lang w:eastAsia="en-IN" w:bidi="ar-SA"/>
        </w:rPr>
      </w:pPr>
      <w:r>
        <w:rPr>
          <w:rFonts w:ascii="Arial" w:eastAsia="Times New Roman" w:hAnsi="Arial" w:cs="Arial"/>
          <w:sz w:val="22"/>
          <w:szCs w:val="22"/>
          <w:lang w:eastAsia="en-IN" w:bidi="ar-SA"/>
        </w:rPr>
        <w:t>Measured from the base to the tip of the main stem at maturity from five randomly selected plants, and the mean value was calculated.</w:t>
      </w:r>
    </w:p>
    <w:p w:rsidR="00551658" w:rsidRDefault="008F5486">
      <w:pPr>
        <w:spacing w:before="100" w:beforeAutospacing="1" w:after="100" w:afterAutospacing="1" w:line="240" w:lineRule="auto"/>
        <w:outlineLvl w:val="3"/>
        <w:rPr>
          <w:rFonts w:ascii="Arial" w:eastAsia="Times New Roman" w:hAnsi="Arial" w:cs="Arial"/>
          <w:b/>
          <w:bCs/>
          <w:sz w:val="22"/>
          <w:szCs w:val="22"/>
          <w:lang w:eastAsia="en-IN" w:bidi="ar-SA"/>
        </w:rPr>
      </w:pPr>
      <w:r>
        <w:rPr>
          <w:rFonts w:ascii="Arial" w:eastAsia="Times New Roman" w:hAnsi="Arial" w:cs="Arial"/>
          <w:b/>
          <w:bCs/>
          <w:sz w:val="22"/>
          <w:szCs w:val="22"/>
          <w:lang w:eastAsia="en-IN" w:bidi="ar-SA"/>
        </w:rPr>
        <w:t>2.4.4 Primary branches per plant</w:t>
      </w:r>
    </w:p>
    <w:p w:rsidR="00551658" w:rsidRDefault="008F5486">
      <w:pPr>
        <w:spacing w:before="100" w:beforeAutospacing="1" w:after="100" w:afterAutospacing="1" w:line="240" w:lineRule="auto"/>
        <w:rPr>
          <w:rFonts w:ascii="Arial" w:eastAsia="Times New Roman" w:hAnsi="Arial" w:cs="Arial"/>
          <w:sz w:val="22"/>
          <w:szCs w:val="22"/>
          <w:lang w:eastAsia="en-IN" w:bidi="ar-SA"/>
        </w:rPr>
      </w:pPr>
      <w:r>
        <w:rPr>
          <w:rFonts w:ascii="Arial" w:eastAsia="Times New Roman" w:hAnsi="Arial" w:cs="Arial"/>
          <w:sz w:val="22"/>
          <w:szCs w:val="22"/>
          <w:lang w:eastAsia="en-IN" w:bidi="ar-SA"/>
        </w:rPr>
        <w:t>The number of primary branches per plant was counted at harvest on the five sampled plants, and the mean value was taken.</w:t>
      </w:r>
    </w:p>
    <w:p w:rsidR="00551658" w:rsidRDefault="008F5486">
      <w:pPr>
        <w:spacing w:before="100" w:beforeAutospacing="1" w:after="100" w:afterAutospacing="1" w:line="240" w:lineRule="auto"/>
        <w:outlineLvl w:val="3"/>
        <w:rPr>
          <w:rFonts w:ascii="Arial" w:eastAsia="Times New Roman" w:hAnsi="Arial" w:cs="Arial"/>
          <w:b/>
          <w:bCs/>
          <w:sz w:val="22"/>
          <w:szCs w:val="22"/>
          <w:lang w:eastAsia="en-IN" w:bidi="ar-SA"/>
        </w:rPr>
      </w:pPr>
      <w:r>
        <w:rPr>
          <w:rFonts w:ascii="Arial" w:eastAsia="Times New Roman" w:hAnsi="Arial" w:cs="Arial"/>
          <w:b/>
          <w:bCs/>
          <w:sz w:val="22"/>
          <w:szCs w:val="22"/>
          <w:lang w:eastAsia="en-IN" w:bidi="ar-SA"/>
        </w:rPr>
        <w:t>2.4.5 Secondary branches per plant</w:t>
      </w:r>
    </w:p>
    <w:p w:rsidR="00551658" w:rsidRDefault="008F5486">
      <w:pPr>
        <w:spacing w:before="100" w:beforeAutospacing="1" w:after="100" w:afterAutospacing="1" w:line="240" w:lineRule="auto"/>
        <w:rPr>
          <w:rFonts w:ascii="Arial" w:eastAsia="Times New Roman" w:hAnsi="Arial" w:cs="Arial"/>
          <w:sz w:val="22"/>
          <w:szCs w:val="22"/>
          <w:lang w:eastAsia="en-IN" w:bidi="ar-SA"/>
        </w:rPr>
      </w:pPr>
      <w:r>
        <w:rPr>
          <w:rFonts w:ascii="Arial" w:eastAsia="Times New Roman" w:hAnsi="Arial" w:cs="Arial"/>
          <w:sz w:val="22"/>
          <w:szCs w:val="22"/>
          <w:lang w:eastAsia="en-IN" w:bidi="ar-SA"/>
        </w:rPr>
        <w:t>Secondary branches were recorded from the same five plants at harvest, and the mean value was computed.</w:t>
      </w:r>
    </w:p>
    <w:p w:rsidR="00551658" w:rsidRDefault="008F5486">
      <w:pPr>
        <w:spacing w:before="100" w:beforeAutospacing="1" w:after="100" w:afterAutospacing="1" w:line="240" w:lineRule="auto"/>
        <w:outlineLvl w:val="3"/>
        <w:rPr>
          <w:rFonts w:ascii="Arial" w:eastAsia="Times New Roman" w:hAnsi="Arial" w:cs="Arial"/>
          <w:b/>
          <w:bCs/>
          <w:sz w:val="22"/>
          <w:szCs w:val="22"/>
          <w:lang w:eastAsia="en-IN" w:bidi="ar-SA"/>
        </w:rPr>
      </w:pPr>
      <w:r>
        <w:rPr>
          <w:rFonts w:ascii="Arial" w:eastAsia="Times New Roman" w:hAnsi="Arial" w:cs="Arial"/>
          <w:b/>
          <w:bCs/>
          <w:sz w:val="22"/>
          <w:szCs w:val="22"/>
          <w:lang w:eastAsia="en-IN" w:bidi="ar-SA"/>
        </w:rPr>
        <w:t>2.4.6 Siliqua length (cm)</w:t>
      </w:r>
    </w:p>
    <w:p w:rsidR="00551658" w:rsidRDefault="008F5486">
      <w:pPr>
        <w:spacing w:before="100" w:beforeAutospacing="1" w:after="100" w:afterAutospacing="1" w:line="240" w:lineRule="auto"/>
        <w:rPr>
          <w:rFonts w:ascii="Arial" w:eastAsia="Times New Roman" w:hAnsi="Arial" w:cs="Arial"/>
          <w:sz w:val="22"/>
          <w:szCs w:val="22"/>
          <w:lang w:eastAsia="en-IN" w:bidi="ar-SA"/>
        </w:rPr>
      </w:pPr>
      <w:r>
        <w:rPr>
          <w:rFonts w:ascii="Arial" w:eastAsia="Times New Roman" w:hAnsi="Arial" w:cs="Arial"/>
          <w:sz w:val="22"/>
          <w:szCs w:val="22"/>
          <w:lang w:eastAsia="en-IN" w:bidi="ar-SA"/>
        </w:rPr>
        <w:t>One siliqua per plant from each of the five sampled plants was measured from pedicel to beak, and the mean length was calculated.</w:t>
      </w:r>
    </w:p>
    <w:p w:rsidR="00551658" w:rsidRDefault="008F5486">
      <w:pPr>
        <w:spacing w:before="100" w:beforeAutospacing="1" w:after="100" w:afterAutospacing="1" w:line="240" w:lineRule="auto"/>
        <w:outlineLvl w:val="3"/>
        <w:rPr>
          <w:rFonts w:ascii="Arial" w:eastAsia="Times New Roman" w:hAnsi="Arial" w:cs="Arial"/>
          <w:b/>
          <w:bCs/>
          <w:sz w:val="22"/>
          <w:szCs w:val="22"/>
          <w:lang w:eastAsia="en-IN" w:bidi="ar-SA"/>
        </w:rPr>
      </w:pPr>
      <w:r>
        <w:rPr>
          <w:rFonts w:ascii="Arial" w:eastAsia="Times New Roman" w:hAnsi="Arial" w:cs="Arial"/>
          <w:b/>
          <w:bCs/>
          <w:sz w:val="22"/>
          <w:szCs w:val="22"/>
          <w:lang w:eastAsia="en-IN" w:bidi="ar-SA"/>
        </w:rPr>
        <w:t>2.4.7 Number of siliquae per plant</w:t>
      </w:r>
    </w:p>
    <w:p w:rsidR="00551658" w:rsidRDefault="008F5486">
      <w:pPr>
        <w:spacing w:before="100" w:beforeAutospacing="1" w:after="100" w:afterAutospacing="1" w:line="240" w:lineRule="auto"/>
        <w:rPr>
          <w:rFonts w:ascii="Arial" w:eastAsia="Times New Roman" w:hAnsi="Arial" w:cs="Arial"/>
          <w:sz w:val="22"/>
          <w:szCs w:val="22"/>
          <w:lang w:eastAsia="en-IN" w:bidi="ar-SA"/>
        </w:rPr>
      </w:pPr>
      <w:r>
        <w:rPr>
          <w:rFonts w:ascii="Arial" w:eastAsia="Times New Roman" w:hAnsi="Arial" w:cs="Arial"/>
          <w:sz w:val="22"/>
          <w:szCs w:val="22"/>
          <w:lang w:eastAsia="en-IN" w:bidi="ar-SA"/>
        </w:rPr>
        <w:t>All siliquae of the five sampled plants were counted and averaged to obtain the mean value.</w:t>
      </w:r>
    </w:p>
    <w:p w:rsidR="00551658" w:rsidRDefault="008F5486">
      <w:pPr>
        <w:spacing w:before="100" w:beforeAutospacing="1" w:after="100" w:afterAutospacing="1" w:line="240" w:lineRule="auto"/>
        <w:outlineLvl w:val="2"/>
        <w:rPr>
          <w:rFonts w:ascii="Arial" w:eastAsia="Times New Roman" w:hAnsi="Arial" w:cs="Arial"/>
          <w:b/>
          <w:bCs/>
          <w:sz w:val="22"/>
          <w:szCs w:val="22"/>
          <w:lang w:eastAsia="en-IN" w:bidi="ar-SA"/>
        </w:rPr>
      </w:pPr>
      <w:r>
        <w:rPr>
          <w:rFonts w:ascii="Arial" w:eastAsia="Times New Roman" w:hAnsi="Arial" w:cs="Arial"/>
          <w:b/>
          <w:bCs/>
          <w:sz w:val="22"/>
          <w:szCs w:val="22"/>
          <w:lang w:eastAsia="en-IN" w:bidi="ar-SA"/>
        </w:rPr>
        <w:t>2.5 Statistical Analysis</w:t>
      </w:r>
    </w:p>
    <w:p w:rsidR="00551658" w:rsidRDefault="008F5486">
      <w:pPr>
        <w:spacing w:before="100" w:beforeAutospacing="1" w:after="100" w:afterAutospacing="1" w:line="240" w:lineRule="auto"/>
        <w:rPr>
          <w:rFonts w:ascii="Arial" w:eastAsia="Times New Roman" w:hAnsi="Arial" w:cs="Arial"/>
          <w:sz w:val="22"/>
          <w:szCs w:val="22"/>
          <w:lang w:eastAsia="en-IN" w:bidi="ar-SA"/>
        </w:rPr>
      </w:pPr>
      <w:r>
        <w:rPr>
          <w:rFonts w:ascii="Arial" w:eastAsia="Times New Roman" w:hAnsi="Arial" w:cs="Arial"/>
          <w:sz w:val="22"/>
          <w:szCs w:val="22"/>
          <w:lang w:eastAsia="en-IN" w:bidi="ar-SA"/>
        </w:rPr>
        <w:t>The data were subjected to analysis of variance (ANOVA) following the method of Panse and Sukhatme (1961). Variability parameters such as genotypic and phenotypic variance, GCV, PCV, heritability, and genetic advance were estimated.</w:t>
      </w:r>
    </w:p>
    <w:p w:rsidR="00551658" w:rsidRDefault="008F5486">
      <w:pPr>
        <w:spacing w:before="100" w:beforeAutospacing="1" w:after="100" w:afterAutospacing="1" w:line="240" w:lineRule="auto"/>
        <w:rPr>
          <w:rFonts w:ascii="Arial" w:eastAsia="Times New Roman" w:hAnsi="Arial" w:cs="Arial"/>
          <w:sz w:val="22"/>
          <w:szCs w:val="22"/>
          <w:lang w:eastAsia="en-IN" w:bidi="ar-SA"/>
        </w:rPr>
      </w:pPr>
      <w:r>
        <w:rPr>
          <w:rFonts w:ascii="Arial" w:eastAsia="Times New Roman" w:hAnsi="Arial" w:cs="Arial"/>
          <w:b/>
          <w:bCs/>
          <w:sz w:val="22"/>
          <w:szCs w:val="22"/>
          <w:lang w:eastAsia="en-IN" w:bidi="ar-SA"/>
        </w:rPr>
        <w:lastRenderedPageBreak/>
        <w:t>2.5.1 Analysis of variance</w:t>
      </w:r>
    </w:p>
    <w:p w:rsidR="00551658" w:rsidRDefault="008F5486">
      <w:pPr>
        <w:spacing w:before="100" w:beforeAutospacing="1" w:after="100" w:afterAutospacing="1" w:line="240" w:lineRule="auto"/>
        <w:rPr>
          <w:rFonts w:ascii="Arial" w:eastAsia="Times New Roman" w:hAnsi="Arial" w:cs="Arial"/>
          <w:b/>
          <w:bCs/>
          <w:sz w:val="22"/>
          <w:szCs w:val="22"/>
          <w:lang w:eastAsia="en-IN" w:bidi="ar-SA"/>
        </w:rPr>
      </w:pPr>
      <w:r>
        <w:rPr>
          <w:rFonts w:ascii="Arial" w:eastAsia="Times New Roman" w:hAnsi="Arial" w:cs="Arial"/>
          <w:b/>
          <w:bCs/>
          <w:sz w:val="22"/>
          <w:szCs w:val="22"/>
          <w:lang w:eastAsia="en-IN" w:bidi="ar-SA"/>
        </w:rPr>
        <w:t>Table 3 The ANOVA model used was:</w:t>
      </w:r>
    </w:p>
    <w:tbl>
      <w:tblPr>
        <w:tblStyle w:val="GridTable1Light11"/>
        <w:tblpPr w:leftFromText="180" w:rightFromText="180" w:vertAnchor="text" w:horzAnchor="margin" w:tblpY="376"/>
        <w:tblW w:w="9712" w:type="dxa"/>
        <w:tblLook w:val="04A0" w:firstRow="1" w:lastRow="0" w:firstColumn="1" w:lastColumn="0" w:noHBand="0" w:noVBand="1"/>
      </w:tblPr>
      <w:tblGrid>
        <w:gridCol w:w="1942"/>
        <w:gridCol w:w="1942"/>
        <w:gridCol w:w="1942"/>
        <w:gridCol w:w="1943"/>
        <w:gridCol w:w="1943"/>
      </w:tblGrid>
      <w:tr w:rsidR="00551658" w:rsidTr="00551658">
        <w:trPr>
          <w:cnfStyle w:val="100000000000" w:firstRow="1" w:lastRow="0" w:firstColumn="0" w:lastColumn="0" w:oddVBand="0" w:evenVBand="0" w:oddHBand="0" w:evenHBand="0" w:firstRowFirstColumn="0" w:firstRowLastColumn="0" w:lastRowFirstColumn="0" w:lastRowLastColumn="0"/>
          <w:trHeight w:val="764"/>
        </w:trPr>
        <w:tc>
          <w:tcPr>
            <w:cnfStyle w:val="001000000000" w:firstRow="0" w:lastRow="0" w:firstColumn="1" w:lastColumn="0" w:oddVBand="0" w:evenVBand="0" w:oddHBand="0" w:evenHBand="0" w:firstRowFirstColumn="0" w:firstRowLastColumn="0" w:lastRowFirstColumn="0" w:lastRowLastColumn="0"/>
            <w:tcW w:w="1942" w:type="dxa"/>
          </w:tcPr>
          <w:p w:rsidR="00551658" w:rsidRDefault="008F5486">
            <w:pPr>
              <w:spacing w:after="0" w:line="360" w:lineRule="auto"/>
              <w:rPr>
                <w:rFonts w:ascii="Arial" w:eastAsia="Times New Roman" w:hAnsi="Arial" w:cs="Arial"/>
                <w:sz w:val="22"/>
                <w:szCs w:val="22"/>
              </w:rPr>
            </w:pPr>
            <w:r>
              <w:rPr>
                <w:rFonts w:ascii="Arial" w:eastAsia="Times New Roman" w:hAnsi="Arial" w:cs="Arial"/>
                <w:sz w:val="22"/>
                <w:szCs w:val="22"/>
              </w:rPr>
              <w:t>Source of variance</w:t>
            </w:r>
          </w:p>
        </w:tc>
        <w:tc>
          <w:tcPr>
            <w:tcW w:w="1942" w:type="dxa"/>
          </w:tcPr>
          <w:p w:rsidR="00551658" w:rsidRDefault="008F5486">
            <w:pPr>
              <w:spacing w:after="0" w:line="36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szCs w:val="22"/>
              </w:rPr>
            </w:pPr>
            <w:r>
              <w:rPr>
                <w:rFonts w:ascii="Arial" w:eastAsia="Times New Roman" w:hAnsi="Arial" w:cs="Arial"/>
                <w:sz w:val="22"/>
                <w:szCs w:val="22"/>
              </w:rPr>
              <w:t>Degree of freedom</w:t>
            </w:r>
          </w:p>
        </w:tc>
        <w:tc>
          <w:tcPr>
            <w:tcW w:w="1942" w:type="dxa"/>
          </w:tcPr>
          <w:p w:rsidR="00551658" w:rsidRDefault="008F5486">
            <w:pPr>
              <w:spacing w:after="0" w:line="36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szCs w:val="22"/>
              </w:rPr>
            </w:pPr>
            <w:r>
              <w:rPr>
                <w:rFonts w:ascii="Arial" w:eastAsia="Times New Roman" w:hAnsi="Arial" w:cs="Arial"/>
                <w:sz w:val="22"/>
                <w:szCs w:val="22"/>
              </w:rPr>
              <w:t>Mean square</w:t>
            </w:r>
          </w:p>
        </w:tc>
        <w:tc>
          <w:tcPr>
            <w:tcW w:w="1943" w:type="dxa"/>
          </w:tcPr>
          <w:p w:rsidR="00551658" w:rsidRDefault="008F5486">
            <w:pPr>
              <w:spacing w:after="0" w:line="36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szCs w:val="22"/>
              </w:rPr>
            </w:pPr>
            <w:r>
              <w:rPr>
                <w:rFonts w:ascii="Arial" w:eastAsia="Times New Roman" w:hAnsi="Arial" w:cs="Arial"/>
                <w:sz w:val="22"/>
                <w:szCs w:val="22"/>
              </w:rPr>
              <w:t>F ratio</w:t>
            </w:r>
          </w:p>
        </w:tc>
        <w:tc>
          <w:tcPr>
            <w:tcW w:w="1943" w:type="dxa"/>
          </w:tcPr>
          <w:p w:rsidR="00551658" w:rsidRDefault="008F5486">
            <w:pPr>
              <w:spacing w:after="0" w:line="36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szCs w:val="22"/>
              </w:rPr>
            </w:pPr>
            <w:r>
              <w:rPr>
                <w:rFonts w:ascii="Arial" w:eastAsia="Times New Roman" w:hAnsi="Arial" w:cs="Arial"/>
                <w:sz w:val="22"/>
                <w:szCs w:val="22"/>
              </w:rPr>
              <w:t>Expected mean square</w:t>
            </w:r>
          </w:p>
        </w:tc>
      </w:tr>
      <w:tr w:rsidR="00551658" w:rsidTr="00551658">
        <w:trPr>
          <w:trHeight w:val="469"/>
        </w:trPr>
        <w:tc>
          <w:tcPr>
            <w:cnfStyle w:val="001000000000" w:firstRow="0" w:lastRow="0" w:firstColumn="1" w:lastColumn="0" w:oddVBand="0" w:evenVBand="0" w:oddHBand="0" w:evenHBand="0" w:firstRowFirstColumn="0" w:firstRowLastColumn="0" w:lastRowFirstColumn="0" w:lastRowLastColumn="0"/>
            <w:tcW w:w="1942" w:type="dxa"/>
          </w:tcPr>
          <w:p w:rsidR="00551658" w:rsidRDefault="008F5486">
            <w:pPr>
              <w:spacing w:after="0" w:line="360" w:lineRule="auto"/>
              <w:rPr>
                <w:rFonts w:ascii="Arial" w:eastAsia="Times New Roman" w:hAnsi="Arial" w:cs="Arial"/>
                <w:sz w:val="22"/>
                <w:szCs w:val="22"/>
              </w:rPr>
            </w:pPr>
            <w:r>
              <w:rPr>
                <w:rFonts w:ascii="Arial" w:eastAsia="Times New Roman" w:hAnsi="Arial" w:cs="Arial"/>
                <w:sz w:val="22"/>
                <w:szCs w:val="22"/>
              </w:rPr>
              <w:t>Replications</w:t>
            </w:r>
          </w:p>
        </w:tc>
        <w:tc>
          <w:tcPr>
            <w:tcW w:w="1942" w:type="dxa"/>
          </w:tcPr>
          <w:p w:rsidR="00551658" w:rsidRDefault="008F5486">
            <w:pPr>
              <w:spacing w:after="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r>
              <w:rPr>
                <w:rFonts w:ascii="Arial" w:eastAsia="Times New Roman" w:hAnsi="Arial" w:cs="Arial"/>
                <w:sz w:val="22"/>
                <w:szCs w:val="22"/>
              </w:rPr>
              <w:t>r-1</w:t>
            </w:r>
          </w:p>
        </w:tc>
        <w:tc>
          <w:tcPr>
            <w:tcW w:w="1942" w:type="dxa"/>
          </w:tcPr>
          <w:p w:rsidR="00551658" w:rsidRDefault="008F5486">
            <w:pPr>
              <w:spacing w:after="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r>
              <w:rPr>
                <w:rFonts w:ascii="Arial" w:eastAsia="Times New Roman" w:hAnsi="Arial" w:cs="Arial"/>
                <w:sz w:val="22"/>
                <w:szCs w:val="22"/>
              </w:rPr>
              <w:t>Mr</w:t>
            </w:r>
          </w:p>
        </w:tc>
        <w:tc>
          <w:tcPr>
            <w:tcW w:w="1943" w:type="dxa"/>
          </w:tcPr>
          <w:p w:rsidR="00551658" w:rsidRDefault="008F5486">
            <w:pPr>
              <w:spacing w:after="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r>
              <w:rPr>
                <w:rFonts w:ascii="Arial" w:eastAsia="Times New Roman" w:hAnsi="Arial" w:cs="Arial"/>
                <w:sz w:val="22"/>
                <w:szCs w:val="22"/>
              </w:rPr>
              <w:t>Mr/Me</w:t>
            </w:r>
          </w:p>
        </w:tc>
        <w:tc>
          <w:tcPr>
            <w:tcW w:w="1943" w:type="dxa"/>
          </w:tcPr>
          <w:p w:rsidR="00551658" w:rsidRDefault="008F5486">
            <w:pPr>
              <w:spacing w:after="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r>
              <w:rPr>
                <w:rFonts w:ascii="Arial" w:eastAsia="Times New Roman" w:hAnsi="Arial" w:cs="Arial"/>
                <w:sz w:val="22"/>
                <w:szCs w:val="22"/>
              </w:rPr>
              <w:t>-</w:t>
            </w:r>
          </w:p>
        </w:tc>
      </w:tr>
      <w:tr w:rsidR="00551658" w:rsidTr="00551658">
        <w:trPr>
          <w:trHeight w:val="570"/>
        </w:trPr>
        <w:tc>
          <w:tcPr>
            <w:cnfStyle w:val="001000000000" w:firstRow="0" w:lastRow="0" w:firstColumn="1" w:lastColumn="0" w:oddVBand="0" w:evenVBand="0" w:oddHBand="0" w:evenHBand="0" w:firstRowFirstColumn="0" w:firstRowLastColumn="0" w:lastRowFirstColumn="0" w:lastRowLastColumn="0"/>
            <w:tcW w:w="1942" w:type="dxa"/>
          </w:tcPr>
          <w:p w:rsidR="00551658" w:rsidRDefault="008F5486">
            <w:pPr>
              <w:spacing w:after="0" w:line="360" w:lineRule="auto"/>
              <w:rPr>
                <w:rFonts w:ascii="Arial" w:eastAsia="Times New Roman" w:hAnsi="Arial" w:cs="Arial"/>
                <w:sz w:val="22"/>
                <w:szCs w:val="22"/>
              </w:rPr>
            </w:pPr>
            <w:r>
              <w:rPr>
                <w:rFonts w:ascii="Arial" w:eastAsia="Times New Roman" w:hAnsi="Arial" w:cs="Arial"/>
                <w:sz w:val="22"/>
                <w:szCs w:val="22"/>
              </w:rPr>
              <w:t>Genotypes</w:t>
            </w:r>
          </w:p>
        </w:tc>
        <w:tc>
          <w:tcPr>
            <w:tcW w:w="1942" w:type="dxa"/>
          </w:tcPr>
          <w:p w:rsidR="00551658" w:rsidRDefault="008F5486">
            <w:pPr>
              <w:spacing w:after="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r>
              <w:rPr>
                <w:rFonts w:ascii="Arial" w:eastAsia="Times New Roman" w:hAnsi="Arial" w:cs="Arial"/>
                <w:sz w:val="22"/>
                <w:szCs w:val="22"/>
              </w:rPr>
              <w:t>g-1</w:t>
            </w:r>
          </w:p>
        </w:tc>
        <w:tc>
          <w:tcPr>
            <w:tcW w:w="1942" w:type="dxa"/>
          </w:tcPr>
          <w:p w:rsidR="00551658" w:rsidRDefault="008F5486">
            <w:pPr>
              <w:spacing w:after="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r>
              <w:rPr>
                <w:rFonts w:ascii="Arial" w:eastAsia="Times New Roman" w:hAnsi="Arial" w:cs="Arial"/>
                <w:sz w:val="22"/>
                <w:szCs w:val="22"/>
              </w:rPr>
              <w:t>Mg</w:t>
            </w:r>
          </w:p>
        </w:tc>
        <w:tc>
          <w:tcPr>
            <w:tcW w:w="1943" w:type="dxa"/>
          </w:tcPr>
          <w:p w:rsidR="00551658" w:rsidRDefault="008F5486">
            <w:pPr>
              <w:spacing w:after="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r>
              <w:rPr>
                <w:rFonts w:ascii="Arial" w:eastAsia="Times New Roman" w:hAnsi="Arial" w:cs="Arial"/>
                <w:sz w:val="22"/>
                <w:szCs w:val="22"/>
              </w:rPr>
              <w:t>Mg/Me</w:t>
            </w:r>
          </w:p>
        </w:tc>
        <w:tc>
          <w:tcPr>
            <w:tcW w:w="1943" w:type="dxa"/>
          </w:tcPr>
          <w:p w:rsidR="00551658" w:rsidRDefault="008F5486">
            <w:pPr>
              <w:spacing w:after="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r>
              <w:rPr>
                <w:rFonts w:ascii="Arial" w:eastAsia="Times New Roman" w:hAnsi="Arial" w:cs="Arial"/>
                <w:sz w:val="22"/>
                <w:szCs w:val="22"/>
              </w:rPr>
              <w:t>σ</w:t>
            </w:r>
            <w:r>
              <w:rPr>
                <w:rFonts w:ascii="Arial" w:eastAsia="Times New Roman" w:hAnsi="Arial" w:cs="Arial"/>
                <w:sz w:val="22"/>
                <w:szCs w:val="22"/>
                <w:vertAlign w:val="superscript"/>
              </w:rPr>
              <w:t>2</w:t>
            </w:r>
            <w:r>
              <w:rPr>
                <w:rFonts w:ascii="Arial" w:eastAsia="Times New Roman" w:hAnsi="Arial" w:cs="Arial"/>
                <w:sz w:val="22"/>
                <w:szCs w:val="22"/>
              </w:rPr>
              <w:t xml:space="preserve"> </w:t>
            </w:r>
            <w:r>
              <w:rPr>
                <w:rFonts w:ascii="Arial" w:eastAsia="Times New Roman" w:hAnsi="Arial" w:cs="Arial"/>
                <w:sz w:val="22"/>
                <w:szCs w:val="22"/>
                <w:vertAlign w:val="subscript"/>
              </w:rPr>
              <w:t>e</w:t>
            </w:r>
            <w:r>
              <w:rPr>
                <w:rFonts w:ascii="Arial" w:eastAsia="Times New Roman" w:hAnsi="Arial" w:cs="Arial"/>
                <w:sz w:val="22"/>
                <w:szCs w:val="22"/>
              </w:rPr>
              <w:t xml:space="preserve"> + rσ2 g</w:t>
            </w:r>
          </w:p>
        </w:tc>
      </w:tr>
      <w:tr w:rsidR="00551658" w:rsidTr="00551658">
        <w:trPr>
          <w:trHeight w:val="550"/>
        </w:trPr>
        <w:tc>
          <w:tcPr>
            <w:cnfStyle w:val="001000000000" w:firstRow="0" w:lastRow="0" w:firstColumn="1" w:lastColumn="0" w:oddVBand="0" w:evenVBand="0" w:oddHBand="0" w:evenHBand="0" w:firstRowFirstColumn="0" w:firstRowLastColumn="0" w:lastRowFirstColumn="0" w:lastRowLastColumn="0"/>
            <w:tcW w:w="1942" w:type="dxa"/>
          </w:tcPr>
          <w:p w:rsidR="00551658" w:rsidRDefault="008F5486">
            <w:pPr>
              <w:spacing w:after="0" w:line="360" w:lineRule="auto"/>
              <w:rPr>
                <w:rFonts w:ascii="Arial" w:eastAsia="Times New Roman" w:hAnsi="Arial" w:cs="Arial"/>
                <w:sz w:val="22"/>
                <w:szCs w:val="22"/>
              </w:rPr>
            </w:pPr>
            <w:r>
              <w:rPr>
                <w:rFonts w:ascii="Arial" w:eastAsia="Times New Roman" w:hAnsi="Arial" w:cs="Arial"/>
                <w:sz w:val="22"/>
                <w:szCs w:val="22"/>
              </w:rPr>
              <w:t>Error</w:t>
            </w:r>
          </w:p>
        </w:tc>
        <w:tc>
          <w:tcPr>
            <w:tcW w:w="1942" w:type="dxa"/>
          </w:tcPr>
          <w:p w:rsidR="00551658" w:rsidRDefault="008F5486">
            <w:pPr>
              <w:spacing w:after="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r>
              <w:rPr>
                <w:rFonts w:ascii="Arial" w:eastAsia="Times New Roman" w:hAnsi="Arial" w:cs="Arial"/>
                <w:sz w:val="22"/>
                <w:szCs w:val="22"/>
              </w:rPr>
              <w:t>(r-1)(g-1)</w:t>
            </w:r>
          </w:p>
        </w:tc>
        <w:tc>
          <w:tcPr>
            <w:tcW w:w="1942" w:type="dxa"/>
          </w:tcPr>
          <w:p w:rsidR="00551658" w:rsidRDefault="008F5486">
            <w:pPr>
              <w:spacing w:after="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r>
              <w:rPr>
                <w:rFonts w:ascii="Arial" w:eastAsia="Times New Roman" w:hAnsi="Arial" w:cs="Arial"/>
                <w:sz w:val="22"/>
                <w:szCs w:val="22"/>
              </w:rPr>
              <w:t>Me σ</w:t>
            </w:r>
          </w:p>
        </w:tc>
        <w:tc>
          <w:tcPr>
            <w:tcW w:w="1943" w:type="dxa"/>
          </w:tcPr>
          <w:p w:rsidR="00551658" w:rsidRDefault="00551658">
            <w:pPr>
              <w:spacing w:after="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p>
        </w:tc>
        <w:tc>
          <w:tcPr>
            <w:tcW w:w="1943" w:type="dxa"/>
          </w:tcPr>
          <w:p w:rsidR="00551658" w:rsidRDefault="008F5486">
            <w:pPr>
              <w:spacing w:after="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r>
              <w:rPr>
                <w:rFonts w:ascii="Arial" w:eastAsia="Times New Roman" w:hAnsi="Arial" w:cs="Arial"/>
                <w:sz w:val="22"/>
                <w:szCs w:val="22"/>
              </w:rPr>
              <w:t>2 e</w:t>
            </w:r>
          </w:p>
        </w:tc>
      </w:tr>
      <w:tr w:rsidR="00551658" w:rsidTr="00551658">
        <w:trPr>
          <w:trHeight w:val="416"/>
        </w:trPr>
        <w:tc>
          <w:tcPr>
            <w:cnfStyle w:val="001000000000" w:firstRow="0" w:lastRow="0" w:firstColumn="1" w:lastColumn="0" w:oddVBand="0" w:evenVBand="0" w:oddHBand="0" w:evenHBand="0" w:firstRowFirstColumn="0" w:firstRowLastColumn="0" w:lastRowFirstColumn="0" w:lastRowLastColumn="0"/>
            <w:tcW w:w="1942" w:type="dxa"/>
          </w:tcPr>
          <w:p w:rsidR="00551658" w:rsidRDefault="008F5486">
            <w:pPr>
              <w:spacing w:after="0" w:line="360" w:lineRule="auto"/>
              <w:rPr>
                <w:rFonts w:ascii="Arial" w:eastAsia="Times New Roman" w:hAnsi="Arial" w:cs="Arial"/>
                <w:sz w:val="22"/>
                <w:szCs w:val="22"/>
              </w:rPr>
            </w:pPr>
            <w:r>
              <w:rPr>
                <w:rFonts w:ascii="Arial" w:eastAsia="Times New Roman" w:hAnsi="Arial" w:cs="Arial"/>
                <w:sz w:val="22"/>
                <w:szCs w:val="22"/>
              </w:rPr>
              <w:t>Total</w:t>
            </w:r>
          </w:p>
        </w:tc>
        <w:tc>
          <w:tcPr>
            <w:tcW w:w="1942" w:type="dxa"/>
          </w:tcPr>
          <w:p w:rsidR="00551658" w:rsidRDefault="008F5486">
            <w:pPr>
              <w:spacing w:after="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r>
              <w:rPr>
                <w:rFonts w:ascii="Arial" w:eastAsia="Times New Roman" w:hAnsi="Arial" w:cs="Arial"/>
                <w:sz w:val="22"/>
                <w:szCs w:val="22"/>
              </w:rPr>
              <w:t>rg-1</w:t>
            </w:r>
          </w:p>
        </w:tc>
        <w:tc>
          <w:tcPr>
            <w:tcW w:w="1942" w:type="dxa"/>
          </w:tcPr>
          <w:p w:rsidR="00551658" w:rsidRDefault="008F5486">
            <w:pPr>
              <w:spacing w:after="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r>
              <w:rPr>
                <w:rFonts w:ascii="Arial" w:eastAsia="Times New Roman" w:hAnsi="Arial" w:cs="Arial"/>
                <w:sz w:val="22"/>
                <w:szCs w:val="22"/>
              </w:rPr>
              <w:t>-</w:t>
            </w:r>
          </w:p>
        </w:tc>
        <w:tc>
          <w:tcPr>
            <w:tcW w:w="1943" w:type="dxa"/>
          </w:tcPr>
          <w:p w:rsidR="00551658" w:rsidRDefault="008F5486">
            <w:pPr>
              <w:spacing w:after="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r>
              <w:rPr>
                <w:rFonts w:ascii="Arial" w:eastAsia="Times New Roman" w:hAnsi="Arial" w:cs="Arial"/>
                <w:sz w:val="22"/>
                <w:szCs w:val="22"/>
              </w:rPr>
              <w:t>-</w:t>
            </w:r>
          </w:p>
        </w:tc>
        <w:tc>
          <w:tcPr>
            <w:tcW w:w="1943" w:type="dxa"/>
          </w:tcPr>
          <w:p w:rsidR="00551658" w:rsidRDefault="00551658">
            <w:pPr>
              <w:spacing w:after="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p>
        </w:tc>
      </w:tr>
    </w:tbl>
    <w:p w:rsidR="00551658" w:rsidRDefault="00551658">
      <w:pPr>
        <w:widowControl w:val="0"/>
        <w:autoSpaceDE w:val="0"/>
        <w:autoSpaceDN w:val="0"/>
        <w:spacing w:after="0" w:line="360" w:lineRule="auto"/>
        <w:ind w:left="-284" w:hanging="1134"/>
        <w:rPr>
          <w:rFonts w:ascii="Arial" w:eastAsia="Times New Roman" w:hAnsi="Arial" w:cs="Arial"/>
          <w:b/>
          <w:sz w:val="22"/>
          <w:szCs w:val="22"/>
          <w:lang w:val="en-US" w:bidi="ar-SA"/>
        </w:rPr>
      </w:pPr>
    </w:p>
    <w:p w:rsidR="00551658" w:rsidRDefault="00551658">
      <w:pPr>
        <w:widowControl w:val="0"/>
        <w:autoSpaceDE w:val="0"/>
        <w:autoSpaceDN w:val="0"/>
        <w:spacing w:after="0" w:line="360" w:lineRule="auto"/>
        <w:ind w:left="-284" w:hanging="1134"/>
        <w:rPr>
          <w:rFonts w:ascii="Arial" w:eastAsia="Times New Roman" w:hAnsi="Arial" w:cs="Arial"/>
          <w:b/>
          <w:sz w:val="22"/>
          <w:szCs w:val="22"/>
          <w:lang w:val="en-US" w:bidi="ar-SA"/>
        </w:rPr>
      </w:pPr>
    </w:p>
    <w:p w:rsidR="00551658" w:rsidRDefault="008F5486">
      <w:pPr>
        <w:widowControl w:val="0"/>
        <w:autoSpaceDE w:val="0"/>
        <w:autoSpaceDN w:val="0"/>
        <w:spacing w:after="0" w:line="360" w:lineRule="auto"/>
        <w:ind w:left="-284"/>
        <w:rPr>
          <w:rFonts w:ascii="Arial" w:eastAsia="Times New Roman" w:hAnsi="Arial" w:cs="Arial"/>
          <w:b/>
          <w:sz w:val="22"/>
          <w:szCs w:val="22"/>
          <w:lang w:val="en-US" w:bidi="ar-SA"/>
        </w:rPr>
      </w:pPr>
      <w:r>
        <w:rPr>
          <w:rFonts w:ascii="Arial" w:eastAsia="Times New Roman" w:hAnsi="Arial" w:cs="Arial"/>
          <w:b/>
          <w:sz w:val="22"/>
          <w:szCs w:val="22"/>
          <w:lang w:val="en-US" w:bidi="ar-SA"/>
        </w:rPr>
        <w:t xml:space="preserve">    Structure of ANOVA: </w:t>
      </w:r>
    </w:p>
    <w:p w:rsidR="005C2F55" w:rsidRDefault="005C2F55">
      <w:pPr>
        <w:widowControl w:val="0"/>
        <w:autoSpaceDE w:val="0"/>
        <w:autoSpaceDN w:val="0"/>
        <w:spacing w:after="0" w:line="360" w:lineRule="auto"/>
        <w:rPr>
          <w:rFonts w:ascii="Arial" w:eastAsia="Times New Roman" w:hAnsi="Arial" w:cs="Arial"/>
          <w:sz w:val="22"/>
          <w:szCs w:val="22"/>
          <w:lang w:val="en-US" w:bidi="ar-SA"/>
        </w:rPr>
      </w:pPr>
      <w:r>
        <w:rPr>
          <w:rFonts w:ascii="Arial" w:eastAsia="Times New Roman" w:hAnsi="Arial" w:cs="Arial"/>
          <w:sz w:val="22"/>
          <w:szCs w:val="22"/>
          <w:lang w:val="en-US" w:bidi="ar-SA"/>
        </w:rPr>
        <w:tab/>
      </w:r>
      <w:r>
        <w:rPr>
          <w:rFonts w:ascii="Arial" w:eastAsia="Times New Roman" w:hAnsi="Arial" w:cs="Arial"/>
          <w:sz w:val="22"/>
          <w:szCs w:val="22"/>
          <w:lang w:val="en-US" w:bidi="ar-SA"/>
        </w:rPr>
        <w:tab/>
      </w:r>
      <w:r>
        <w:rPr>
          <w:rFonts w:ascii="Arial" w:eastAsia="Times New Roman" w:hAnsi="Arial" w:cs="Arial"/>
          <w:sz w:val="22"/>
          <w:szCs w:val="22"/>
          <w:lang w:val="en-US" w:bidi="ar-SA"/>
        </w:rPr>
        <w:tab/>
      </w:r>
      <w:r>
        <w:rPr>
          <w:rFonts w:ascii="Arial" w:eastAsia="Times New Roman" w:hAnsi="Arial" w:cs="Arial"/>
          <w:sz w:val="22"/>
          <w:szCs w:val="22"/>
          <w:lang w:val="en-US" w:bidi="ar-SA"/>
        </w:rPr>
        <w:tab/>
      </w:r>
      <w:r>
        <w:rPr>
          <w:rFonts w:ascii="Arial" w:eastAsia="Times New Roman" w:hAnsi="Arial" w:cs="Arial"/>
          <w:sz w:val="22"/>
          <w:szCs w:val="22"/>
          <w:lang w:val="en-US" w:bidi="ar-SA"/>
        </w:rPr>
        <w:tab/>
      </w:r>
      <w:r>
        <w:rPr>
          <w:rFonts w:ascii="Arial" w:eastAsia="Times New Roman" w:hAnsi="Arial" w:cs="Arial"/>
          <w:sz w:val="22"/>
          <w:szCs w:val="22"/>
          <w:lang w:val="en-US" w:bidi="ar-SA"/>
        </w:rPr>
        <w:tab/>
      </w:r>
      <w:r>
        <w:rPr>
          <w:rFonts w:ascii="Arial" w:eastAsia="Times New Roman" w:hAnsi="Arial" w:cs="Arial"/>
          <w:sz w:val="22"/>
          <w:szCs w:val="22"/>
          <w:lang w:val="en-US" w:bidi="ar-SA"/>
        </w:rPr>
        <w:tab/>
      </w:r>
      <w:r>
        <w:rPr>
          <w:rFonts w:ascii="Arial" w:eastAsia="Times New Roman" w:hAnsi="Arial" w:cs="Arial"/>
          <w:sz w:val="22"/>
          <w:szCs w:val="22"/>
          <w:lang w:val="en-US" w:bidi="ar-SA"/>
        </w:rPr>
        <w:tab/>
      </w:r>
    </w:p>
    <w:p w:rsidR="00551658" w:rsidRPr="005C2F55" w:rsidRDefault="008F5486">
      <w:pPr>
        <w:widowControl w:val="0"/>
        <w:autoSpaceDE w:val="0"/>
        <w:autoSpaceDN w:val="0"/>
        <w:spacing w:after="0" w:line="360" w:lineRule="auto"/>
        <w:rPr>
          <w:rFonts w:ascii="Arial" w:eastAsia="Times New Roman" w:hAnsi="Arial" w:cs="Arial"/>
          <w:sz w:val="22"/>
          <w:szCs w:val="22"/>
          <w:lang w:val="en-US" w:bidi="ar-SA"/>
        </w:rPr>
      </w:pPr>
      <w:r>
        <w:rPr>
          <w:rFonts w:ascii="Arial" w:eastAsia="Times New Roman" w:hAnsi="Arial" w:cs="Arial"/>
          <w:lang w:val="en-US" w:bidi="ar-SA"/>
        </w:rPr>
        <w:t xml:space="preserve">Where, </w:t>
      </w:r>
    </w:p>
    <w:p w:rsidR="00551658" w:rsidRDefault="008F5486">
      <w:pPr>
        <w:widowControl w:val="0"/>
        <w:autoSpaceDE w:val="0"/>
        <w:autoSpaceDN w:val="0"/>
        <w:spacing w:after="0" w:line="360" w:lineRule="auto"/>
        <w:rPr>
          <w:rFonts w:ascii="Arial" w:eastAsia="Times New Roman" w:hAnsi="Arial" w:cs="Arial"/>
          <w:lang w:val="en-US" w:bidi="ar-SA"/>
        </w:rPr>
      </w:pPr>
      <w:r>
        <w:rPr>
          <w:rFonts w:ascii="Arial" w:eastAsia="Times New Roman" w:hAnsi="Arial" w:cs="Arial"/>
          <w:lang w:val="en-US" w:bidi="ar-SA"/>
        </w:rPr>
        <w:t xml:space="preserve">r=no. of replications </w:t>
      </w:r>
    </w:p>
    <w:p w:rsidR="00551658" w:rsidRDefault="008F5486">
      <w:pPr>
        <w:widowControl w:val="0"/>
        <w:autoSpaceDE w:val="0"/>
        <w:autoSpaceDN w:val="0"/>
        <w:spacing w:after="0" w:line="360" w:lineRule="auto"/>
        <w:rPr>
          <w:rFonts w:ascii="Arial" w:eastAsia="Times New Roman" w:hAnsi="Arial" w:cs="Arial"/>
          <w:lang w:val="en-US" w:bidi="ar-SA"/>
        </w:rPr>
      </w:pPr>
      <w:r>
        <w:rPr>
          <w:rFonts w:ascii="Arial" w:eastAsia="Times New Roman" w:hAnsi="Arial" w:cs="Arial"/>
          <w:lang w:val="en-US" w:bidi="ar-SA"/>
        </w:rPr>
        <w:t xml:space="preserve">g= no. of genotypes </w:t>
      </w:r>
    </w:p>
    <w:p w:rsidR="00551658" w:rsidRDefault="008F5486">
      <w:pPr>
        <w:widowControl w:val="0"/>
        <w:autoSpaceDE w:val="0"/>
        <w:autoSpaceDN w:val="0"/>
        <w:spacing w:after="0" w:line="360" w:lineRule="auto"/>
        <w:rPr>
          <w:rFonts w:ascii="Arial" w:eastAsia="Times New Roman" w:hAnsi="Arial" w:cs="Arial"/>
          <w:lang w:val="en-US" w:bidi="ar-SA"/>
        </w:rPr>
      </w:pPr>
      <w:r>
        <w:rPr>
          <w:rFonts w:ascii="Arial" w:eastAsia="Times New Roman" w:hAnsi="Arial" w:cs="Arial"/>
          <w:lang w:val="en-US" w:bidi="ar-SA"/>
        </w:rPr>
        <w:t xml:space="preserve">σ 2 e= error variance </w:t>
      </w:r>
    </w:p>
    <w:p w:rsidR="00551658" w:rsidRDefault="008F5486">
      <w:pPr>
        <w:widowControl w:val="0"/>
        <w:autoSpaceDE w:val="0"/>
        <w:autoSpaceDN w:val="0"/>
        <w:spacing w:after="0" w:line="360" w:lineRule="auto"/>
        <w:rPr>
          <w:rFonts w:ascii="Arial" w:eastAsia="Times New Roman" w:hAnsi="Arial" w:cs="Arial"/>
          <w:lang w:val="en-US" w:bidi="ar-SA"/>
        </w:rPr>
      </w:pPr>
      <w:r>
        <w:rPr>
          <w:rFonts w:ascii="Arial" w:eastAsia="Times New Roman" w:hAnsi="Arial" w:cs="Arial"/>
          <w:lang w:val="en-US" w:bidi="ar-SA"/>
        </w:rPr>
        <w:t xml:space="preserve">σ 2 g= genotypic variance </w:t>
      </w:r>
    </w:p>
    <w:p w:rsidR="00551658" w:rsidRDefault="008F5486">
      <w:pPr>
        <w:widowControl w:val="0"/>
        <w:autoSpaceDE w:val="0"/>
        <w:autoSpaceDN w:val="0"/>
        <w:spacing w:after="0" w:line="360" w:lineRule="auto"/>
        <w:rPr>
          <w:rFonts w:ascii="Arial" w:eastAsia="Times New Roman" w:hAnsi="Arial" w:cs="Arial"/>
          <w:lang w:val="en-US" w:bidi="ar-SA"/>
        </w:rPr>
      </w:pPr>
      <w:r>
        <w:rPr>
          <w:rFonts w:ascii="Arial" w:eastAsia="Times New Roman" w:hAnsi="Arial" w:cs="Arial"/>
          <w:lang w:val="en-US" w:bidi="ar-SA"/>
        </w:rPr>
        <w:t xml:space="preserve">F-test was applied to test the significance of differences in replications and genotypic variance against error variance at 5% and 1% levels of significance. </w:t>
      </w:r>
    </w:p>
    <w:p w:rsidR="00551658" w:rsidRDefault="00551658">
      <w:pPr>
        <w:spacing w:after="0" w:line="240" w:lineRule="auto"/>
        <w:rPr>
          <w:rFonts w:ascii="Arial" w:eastAsia="Times New Roman" w:hAnsi="Arial" w:cs="Arial"/>
          <w:lang w:eastAsia="en-IN" w:bidi="ar-SA"/>
        </w:rPr>
      </w:pPr>
    </w:p>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t xml:space="preserve">Yij=μ+ti+bj+eijY_{ij} = \mu + t_i + b_j + e_{ij}Yij​=μ+ti​+bj​+eij​ </w:t>
      </w:r>
    </w:p>
    <w:p w:rsidR="00551658" w:rsidRDefault="008F5486">
      <w:pPr>
        <w:spacing w:before="100" w:beforeAutospacing="1" w:after="100" w:afterAutospacing="1" w:line="240" w:lineRule="auto"/>
        <w:rPr>
          <w:rFonts w:ascii="Arial" w:eastAsia="Times New Roman" w:hAnsi="Arial" w:cs="Arial"/>
          <w:lang w:eastAsia="en-IN" w:bidi="ar-SA"/>
        </w:rPr>
      </w:pPr>
      <w:r>
        <w:rPr>
          <w:rFonts w:ascii="Arial" w:eastAsia="Times New Roman" w:hAnsi="Arial" w:cs="Arial"/>
          <w:lang w:eastAsia="en-IN" w:bidi="ar-SA"/>
        </w:rPr>
        <w:t>where YijY_{ij}Yij​ = observation of the ith treatment in the jth replication,</w:t>
      </w:r>
      <w:r>
        <w:rPr>
          <w:rFonts w:ascii="Arial" w:eastAsia="Times New Roman" w:hAnsi="Arial" w:cs="Arial"/>
          <w:lang w:eastAsia="en-IN" w:bidi="ar-SA"/>
        </w:rPr>
        <w:br/>
        <w:t>μ\muμ = general mean,</w:t>
      </w:r>
      <w:r>
        <w:rPr>
          <w:rFonts w:ascii="Arial" w:eastAsia="Times New Roman" w:hAnsi="Arial" w:cs="Arial"/>
          <w:lang w:eastAsia="en-IN" w:bidi="ar-SA"/>
        </w:rPr>
        <w:br/>
        <w:t>tit_iti​ = effect of ith treatment,</w:t>
      </w:r>
      <w:r>
        <w:rPr>
          <w:rFonts w:ascii="Arial" w:eastAsia="Times New Roman" w:hAnsi="Arial" w:cs="Arial"/>
          <w:lang w:eastAsia="en-IN" w:bidi="ar-SA"/>
        </w:rPr>
        <w:br/>
        <w:t>bjb_jbj​ = effect of jth replication,</w:t>
      </w:r>
      <w:r>
        <w:rPr>
          <w:rFonts w:ascii="Arial" w:eastAsia="Times New Roman" w:hAnsi="Arial" w:cs="Arial"/>
          <w:lang w:eastAsia="en-IN" w:bidi="ar-SA"/>
        </w:rPr>
        <w:br/>
        <w:t>eije_{ij}eij​ = experimental error.</w:t>
      </w:r>
    </w:p>
    <w:p w:rsidR="00551658" w:rsidRDefault="008F5486">
      <w:pPr>
        <w:spacing w:before="100" w:beforeAutospacing="1" w:after="100" w:afterAutospacing="1" w:line="240" w:lineRule="auto"/>
        <w:rPr>
          <w:rFonts w:ascii="Arial" w:eastAsia="Times New Roman" w:hAnsi="Arial" w:cs="Arial"/>
          <w:lang w:eastAsia="en-IN" w:bidi="ar-SA"/>
        </w:rPr>
      </w:pPr>
      <w:r>
        <w:rPr>
          <w:rFonts w:ascii="Arial" w:eastAsia="Times New Roman" w:hAnsi="Arial" w:cs="Arial"/>
          <w:lang w:eastAsia="en-IN" w:bidi="ar-SA"/>
        </w:rPr>
        <w:t>Significance was tested using F-test at 5% and 1% levels.</w:t>
      </w:r>
    </w:p>
    <w:p w:rsidR="00551658" w:rsidRDefault="008F5486">
      <w:pPr>
        <w:spacing w:before="100" w:beforeAutospacing="1" w:after="100" w:afterAutospacing="1" w:line="240" w:lineRule="auto"/>
        <w:outlineLvl w:val="3"/>
        <w:rPr>
          <w:rFonts w:ascii="Arial" w:eastAsia="Times New Roman" w:hAnsi="Arial" w:cs="Arial"/>
          <w:b/>
          <w:bCs/>
          <w:lang w:eastAsia="en-IN" w:bidi="ar-SA"/>
        </w:rPr>
      </w:pPr>
      <w:r>
        <w:rPr>
          <w:rFonts w:ascii="Arial" w:eastAsia="Times New Roman" w:hAnsi="Arial" w:cs="Arial"/>
          <w:b/>
          <w:bCs/>
          <w:lang w:eastAsia="en-IN" w:bidi="ar-SA"/>
        </w:rPr>
        <w:t>2.5.2 Genetic variability</w:t>
      </w:r>
    </w:p>
    <w:p w:rsidR="00551658" w:rsidRDefault="008F5486">
      <w:pPr>
        <w:numPr>
          <w:ilvl w:val="0"/>
          <w:numId w:val="1"/>
        </w:numPr>
        <w:spacing w:before="100" w:beforeAutospacing="1" w:after="100" w:afterAutospacing="1" w:line="240" w:lineRule="auto"/>
        <w:rPr>
          <w:rFonts w:ascii="Arial" w:eastAsia="Times New Roman" w:hAnsi="Arial" w:cs="Arial"/>
          <w:lang w:eastAsia="en-IN" w:bidi="ar-SA"/>
        </w:rPr>
      </w:pPr>
      <w:r>
        <w:rPr>
          <w:rFonts w:ascii="Arial" w:eastAsia="Times New Roman" w:hAnsi="Arial" w:cs="Arial"/>
          <w:lang w:eastAsia="en-IN" w:bidi="ar-SA"/>
        </w:rPr>
        <w:t>Genotypic variance: σg2=(MSg−MSe)/r\sigma^2_g = (MS_g - MS_e)/rσg2​=(MSg​−MSe​)/r</w:t>
      </w:r>
    </w:p>
    <w:p w:rsidR="00551658" w:rsidRDefault="008F5486">
      <w:pPr>
        <w:numPr>
          <w:ilvl w:val="0"/>
          <w:numId w:val="1"/>
        </w:numPr>
        <w:spacing w:before="100" w:beforeAutospacing="1" w:after="100" w:afterAutospacing="1" w:line="240" w:lineRule="auto"/>
        <w:rPr>
          <w:rFonts w:ascii="Arial" w:eastAsia="Times New Roman" w:hAnsi="Arial" w:cs="Arial"/>
          <w:lang w:eastAsia="en-IN" w:bidi="ar-SA"/>
        </w:rPr>
      </w:pPr>
      <w:r>
        <w:rPr>
          <w:rFonts w:ascii="Arial" w:eastAsia="Times New Roman" w:hAnsi="Arial" w:cs="Arial"/>
          <w:lang w:eastAsia="en-IN" w:bidi="ar-SA"/>
        </w:rPr>
        <w:t>Phenotypic variance: σp2=σg2+σe2\sigma^2_p = \sigma^2_g + \sigma^2_eσp2​=σg2​+σe2​</w:t>
      </w:r>
    </w:p>
    <w:p w:rsidR="008C499E" w:rsidRPr="008C499E" w:rsidRDefault="008C499E" w:rsidP="008C499E">
      <w:pPr>
        <w:spacing w:before="100" w:beforeAutospacing="1" w:after="100" w:afterAutospacing="1" w:line="240" w:lineRule="auto"/>
        <w:outlineLvl w:val="3"/>
        <w:rPr>
          <w:rFonts w:ascii="Arial" w:eastAsia="Times New Roman" w:hAnsi="Arial" w:cs="Arial"/>
          <w:lang w:eastAsia="en-IN" w:bidi="ar-SA"/>
        </w:rPr>
      </w:pPr>
      <w:r w:rsidRPr="008C499E">
        <w:rPr>
          <w:rFonts w:ascii="Arial" w:eastAsia="Times New Roman" w:hAnsi="Arial" w:cs="Arial"/>
          <w:lang w:eastAsia="en-IN" w:bidi="ar-SA"/>
        </w:rPr>
        <w:t xml:space="preserve">According to Burton (1952) and </w:t>
      </w:r>
      <w:proofErr w:type="spellStart"/>
      <w:r w:rsidRPr="008C499E">
        <w:rPr>
          <w:rFonts w:ascii="Arial" w:eastAsia="Times New Roman" w:hAnsi="Arial" w:cs="Arial"/>
          <w:lang w:eastAsia="en-IN" w:bidi="ar-SA"/>
        </w:rPr>
        <w:t>Sivasubramanian</w:t>
      </w:r>
      <w:proofErr w:type="spellEnd"/>
      <w:r w:rsidRPr="008C499E">
        <w:rPr>
          <w:rFonts w:ascii="Arial" w:eastAsia="Times New Roman" w:hAnsi="Arial" w:cs="Arial"/>
          <w:lang w:eastAsia="en-IN" w:bidi="ar-SA"/>
        </w:rPr>
        <w:t xml:space="preserve"> &amp; Menon (1973):</w:t>
      </w:r>
    </w:p>
    <w:p w:rsidR="008C499E" w:rsidRPr="008C499E" w:rsidRDefault="008C499E" w:rsidP="008C499E">
      <w:pPr>
        <w:spacing w:before="100" w:beforeAutospacing="1" w:after="100" w:afterAutospacing="1" w:line="240" w:lineRule="auto"/>
        <w:outlineLvl w:val="3"/>
        <w:rPr>
          <w:rFonts w:ascii="Arial" w:eastAsia="Times New Roman" w:hAnsi="Arial" w:cs="Arial"/>
          <w:lang w:eastAsia="en-IN" w:bidi="ar-SA"/>
        </w:rPr>
      </w:pPr>
      <w:r w:rsidRPr="008C499E">
        <w:rPr>
          <w:rFonts w:ascii="Arial" w:eastAsia="Times New Roman" w:hAnsi="Arial" w:cs="Arial"/>
          <w:lang w:eastAsia="en-IN" w:bidi="ar-SA"/>
        </w:rPr>
        <w:t>High: &gt; 20%</w:t>
      </w:r>
    </w:p>
    <w:p w:rsidR="008C499E" w:rsidRPr="008C499E" w:rsidRDefault="008C499E" w:rsidP="008C499E">
      <w:pPr>
        <w:spacing w:before="100" w:beforeAutospacing="1" w:after="100" w:afterAutospacing="1" w:line="240" w:lineRule="auto"/>
        <w:outlineLvl w:val="3"/>
        <w:rPr>
          <w:rFonts w:ascii="Arial" w:eastAsia="Times New Roman" w:hAnsi="Arial" w:cs="Arial"/>
          <w:lang w:eastAsia="en-IN" w:bidi="ar-SA"/>
        </w:rPr>
      </w:pPr>
      <w:r w:rsidRPr="008C499E">
        <w:rPr>
          <w:rFonts w:ascii="Arial" w:eastAsia="Times New Roman" w:hAnsi="Arial" w:cs="Arial"/>
          <w:lang w:eastAsia="en-IN" w:bidi="ar-SA"/>
        </w:rPr>
        <w:t>Moderate: 10 – 20%</w:t>
      </w:r>
    </w:p>
    <w:p w:rsidR="008C499E" w:rsidRPr="008C499E" w:rsidRDefault="008C499E" w:rsidP="008C499E">
      <w:pPr>
        <w:spacing w:before="100" w:beforeAutospacing="1" w:after="100" w:afterAutospacing="1" w:line="240" w:lineRule="auto"/>
        <w:outlineLvl w:val="3"/>
        <w:rPr>
          <w:rFonts w:ascii="Arial" w:eastAsia="Times New Roman" w:hAnsi="Arial" w:cs="Arial"/>
          <w:lang w:eastAsia="en-IN" w:bidi="ar-SA"/>
        </w:rPr>
      </w:pPr>
      <w:r w:rsidRPr="008C499E">
        <w:rPr>
          <w:rFonts w:ascii="Arial" w:eastAsia="Times New Roman" w:hAnsi="Arial" w:cs="Arial"/>
          <w:lang w:eastAsia="en-IN" w:bidi="ar-SA"/>
        </w:rPr>
        <w:lastRenderedPageBreak/>
        <w:t>Low: &lt; 10%</w:t>
      </w:r>
    </w:p>
    <w:p w:rsidR="00551658" w:rsidRDefault="008F5486">
      <w:pPr>
        <w:spacing w:before="100" w:beforeAutospacing="1" w:after="100" w:afterAutospacing="1" w:line="240" w:lineRule="auto"/>
        <w:outlineLvl w:val="3"/>
        <w:rPr>
          <w:rFonts w:ascii="Arial" w:eastAsia="Times New Roman" w:hAnsi="Arial" w:cs="Arial"/>
          <w:b/>
          <w:bCs/>
          <w:lang w:eastAsia="en-IN" w:bidi="ar-SA"/>
        </w:rPr>
      </w:pPr>
      <w:r>
        <w:rPr>
          <w:rFonts w:ascii="Arial" w:eastAsia="Times New Roman" w:hAnsi="Arial" w:cs="Arial"/>
          <w:b/>
          <w:bCs/>
          <w:lang w:eastAsia="en-IN" w:bidi="ar-SA"/>
        </w:rPr>
        <w:t>2.5.3 Heritability and genetic advance</w:t>
      </w:r>
    </w:p>
    <w:p w:rsidR="00551658" w:rsidRDefault="008F5486">
      <w:pPr>
        <w:numPr>
          <w:ilvl w:val="0"/>
          <w:numId w:val="25"/>
        </w:numPr>
        <w:spacing w:before="100" w:beforeAutospacing="1" w:after="100" w:afterAutospacing="1" w:line="240" w:lineRule="auto"/>
        <w:rPr>
          <w:rFonts w:ascii="Arial" w:eastAsia="Times New Roman" w:hAnsi="Arial" w:cs="Arial"/>
          <w:lang w:eastAsia="en-IN" w:bidi="ar-SA"/>
        </w:rPr>
      </w:pPr>
      <w:r>
        <w:rPr>
          <w:rFonts w:ascii="Arial" w:eastAsia="Times New Roman" w:hAnsi="Arial" w:cs="Arial"/>
          <w:lang w:eastAsia="en-IN" w:bidi="ar-SA"/>
        </w:rPr>
        <w:t>Broad sense heritability: h2=(σg2/σp2)×100h^2 = (\sigma^2_g/\sigma^2_p) \times 100h2=(σg2​/σp2​)×100 (Allard, 1960)</w:t>
      </w:r>
    </w:p>
    <w:p w:rsidR="00551658" w:rsidRDefault="008F5486">
      <w:pPr>
        <w:numPr>
          <w:ilvl w:val="0"/>
          <w:numId w:val="25"/>
        </w:numPr>
        <w:spacing w:before="100" w:beforeAutospacing="1" w:after="100" w:afterAutospacing="1" w:line="240" w:lineRule="auto"/>
        <w:rPr>
          <w:rFonts w:ascii="Arial" w:eastAsia="Times New Roman" w:hAnsi="Arial" w:cs="Arial"/>
          <w:lang w:eastAsia="en-IN" w:bidi="ar-SA"/>
        </w:rPr>
      </w:pPr>
      <w:r>
        <w:rPr>
          <w:rFonts w:ascii="Arial" w:eastAsia="Times New Roman" w:hAnsi="Arial" w:cs="Arial"/>
          <w:lang w:eastAsia="en-IN" w:bidi="ar-SA"/>
        </w:rPr>
        <w:t>Genetic advance: GA=h2×σp×kGA = h^2 \times \sigma_p \times kGA=h2×σp​×k (Johnson et al., 1955)</w:t>
      </w:r>
    </w:p>
    <w:p w:rsidR="00551658" w:rsidRDefault="008F5486">
      <w:pPr>
        <w:numPr>
          <w:ilvl w:val="0"/>
          <w:numId w:val="25"/>
        </w:numPr>
        <w:spacing w:before="100" w:beforeAutospacing="1" w:after="100" w:afterAutospacing="1" w:line="240" w:lineRule="auto"/>
        <w:rPr>
          <w:rFonts w:ascii="Arial" w:eastAsia="Times New Roman" w:hAnsi="Arial" w:cs="Arial"/>
          <w:lang w:eastAsia="en-IN" w:bidi="ar-SA"/>
        </w:rPr>
      </w:pPr>
      <w:r>
        <w:rPr>
          <w:rFonts w:ascii="Arial" w:eastAsia="Times New Roman" w:hAnsi="Arial" w:cs="Arial"/>
          <w:lang w:eastAsia="en-IN" w:bidi="ar-SA"/>
        </w:rPr>
        <w:t>Genetic advance as % of mean (GAM): (GA/Mean)×100(GA/\text{Mean}) \times 100(GA/Mean)×100</w:t>
      </w:r>
    </w:p>
    <w:p w:rsidR="00551658" w:rsidRDefault="008F5486">
      <w:pPr>
        <w:spacing w:before="100" w:beforeAutospacing="1" w:after="100" w:afterAutospacing="1" w:line="240" w:lineRule="auto"/>
        <w:rPr>
          <w:rFonts w:ascii="Arial" w:eastAsia="Times New Roman" w:hAnsi="Arial" w:cs="Arial"/>
          <w:lang w:eastAsia="en-IN" w:bidi="ar-SA"/>
        </w:rPr>
      </w:pPr>
      <w:r>
        <w:rPr>
          <w:rFonts w:ascii="Arial" w:eastAsia="Times New Roman" w:hAnsi="Arial" w:cs="Arial"/>
          <w:lang w:eastAsia="en-IN" w:bidi="ar-SA"/>
        </w:rPr>
        <w:t>Interpretation:</w:t>
      </w:r>
    </w:p>
    <w:p w:rsidR="00551658" w:rsidRDefault="008F5486">
      <w:pPr>
        <w:numPr>
          <w:ilvl w:val="0"/>
          <w:numId w:val="26"/>
        </w:numPr>
        <w:spacing w:before="100" w:beforeAutospacing="1" w:after="100" w:afterAutospacing="1" w:line="240" w:lineRule="auto"/>
        <w:rPr>
          <w:rFonts w:ascii="Arial" w:eastAsia="Times New Roman" w:hAnsi="Arial" w:cs="Arial"/>
          <w:lang w:eastAsia="en-IN" w:bidi="ar-SA"/>
        </w:rPr>
      </w:pPr>
      <w:r>
        <w:rPr>
          <w:rFonts w:ascii="Arial" w:eastAsia="Times New Roman" w:hAnsi="Arial" w:cs="Arial"/>
          <w:lang w:eastAsia="en-IN" w:bidi="ar-SA"/>
        </w:rPr>
        <w:t>High h² + high GA = additive gene action (effective selection).</w:t>
      </w:r>
    </w:p>
    <w:p w:rsidR="00551658" w:rsidRDefault="008F5486">
      <w:pPr>
        <w:numPr>
          <w:ilvl w:val="0"/>
          <w:numId w:val="26"/>
        </w:numPr>
        <w:spacing w:before="100" w:beforeAutospacing="1" w:after="100" w:afterAutospacing="1" w:line="240" w:lineRule="auto"/>
        <w:rPr>
          <w:rFonts w:ascii="Arial" w:eastAsia="Times New Roman" w:hAnsi="Arial" w:cs="Arial"/>
          <w:lang w:eastAsia="en-IN" w:bidi="ar-SA"/>
        </w:rPr>
      </w:pPr>
      <w:r>
        <w:rPr>
          <w:rFonts w:ascii="Arial" w:eastAsia="Times New Roman" w:hAnsi="Arial" w:cs="Arial"/>
          <w:lang w:eastAsia="en-IN" w:bidi="ar-SA"/>
        </w:rPr>
        <w:t>High h² + low GA = non-additive gene action.</w:t>
      </w:r>
    </w:p>
    <w:p w:rsidR="00551658" w:rsidRDefault="008F5486">
      <w:pPr>
        <w:spacing w:before="100" w:beforeAutospacing="1" w:after="100" w:afterAutospacing="1" w:line="240" w:lineRule="auto"/>
        <w:outlineLvl w:val="3"/>
        <w:rPr>
          <w:rFonts w:ascii="Arial" w:eastAsia="Times New Roman" w:hAnsi="Arial" w:cs="Arial"/>
          <w:b/>
          <w:bCs/>
          <w:lang w:eastAsia="en-IN" w:bidi="ar-SA"/>
        </w:rPr>
      </w:pPr>
      <w:r>
        <w:rPr>
          <w:rFonts w:ascii="Arial" w:eastAsia="Times New Roman" w:hAnsi="Arial" w:cs="Arial"/>
          <w:b/>
          <w:bCs/>
          <w:lang w:eastAsia="en-IN" w:bidi="ar-SA"/>
        </w:rPr>
        <w:t>2.5.4 Correlation coefficient</w:t>
      </w:r>
    </w:p>
    <w:p w:rsidR="00551658" w:rsidRDefault="008F5486">
      <w:pPr>
        <w:spacing w:before="100" w:beforeAutospacing="1" w:after="100" w:afterAutospacing="1" w:line="240" w:lineRule="auto"/>
        <w:rPr>
          <w:rFonts w:ascii="Arial" w:eastAsia="Times New Roman" w:hAnsi="Arial" w:cs="Arial"/>
          <w:lang w:eastAsia="en-IN" w:bidi="ar-SA"/>
        </w:rPr>
      </w:pPr>
      <w:r>
        <w:rPr>
          <w:rFonts w:ascii="Arial" w:eastAsia="Times New Roman" w:hAnsi="Arial" w:cs="Arial"/>
          <w:lang w:eastAsia="en-IN" w:bidi="ar-SA"/>
        </w:rPr>
        <w:t>Correlation among traits was computed at phenotypic and genotypic levels (Searle, 1961). Significance was tested using t-test.</w:t>
      </w:r>
    </w:p>
    <w:p w:rsidR="00551658" w:rsidRDefault="008F5486">
      <w:pPr>
        <w:spacing w:before="100" w:beforeAutospacing="1" w:after="100" w:afterAutospacing="1" w:line="240" w:lineRule="auto"/>
        <w:outlineLvl w:val="3"/>
        <w:rPr>
          <w:rFonts w:ascii="Arial" w:eastAsia="Times New Roman" w:hAnsi="Arial" w:cs="Arial"/>
          <w:b/>
          <w:bCs/>
          <w:lang w:eastAsia="en-IN" w:bidi="ar-SA"/>
        </w:rPr>
      </w:pPr>
      <w:r>
        <w:rPr>
          <w:rFonts w:ascii="Arial" w:eastAsia="Times New Roman" w:hAnsi="Arial" w:cs="Arial"/>
          <w:b/>
          <w:bCs/>
          <w:lang w:eastAsia="en-IN" w:bidi="ar-SA"/>
        </w:rPr>
        <w:t>2.5.5 Path coefficient analysis</w:t>
      </w:r>
    </w:p>
    <w:p w:rsidR="00551658" w:rsidRDefault="00DD2582">
      <w:pPr>
        <w:spacing w:line="360" w:lineRule="auto"/>
        <w:ind w:right="-563"/>
        <w:rPr>
          <w:rFonts w:ascii="Arial" w:hAnsi="Arial" w:cs="Arial"/>
          <w:b/>
          <w:bCs/>
          <w:sz w:val="22"/>
          <w:szCs w:val="22"/>
        </w:rPr>
      </w:pPr>
      <w:r w:rsidRPr="00DD2582">
        <w:rPr>
          <w:rFonts w:ascii="Arial" w:eastAsia="Times New Roman" w:hAnsi="Arial" w:cs="Arial"/>
          <w:lang w:eastAsia="en-IN" w:bidi="ar-SA"/>
        </w:rPr>
        <w:t>The analysis was conducted as per the method proposed by Wright (1921) and later adopted by Dewey and Lu (1959) to partition the correlation coefficients into direct and indirect effects of yield components on seed yield.</w:t>
      </w:r>
    </w:p>
    <w:p w:rsidR="00551658" w:rsidRDefault="008F5486">
      <w:pPr>
        <w:spacing w:before="100" w:beforeAutospacing="1" w:after="100" w:afterAutospacing="1" w:line="240" w:lineRule="auto"/>
        <w:outlineLvl w:val="0"/>
        <w:rPr>
          <w:rFonts w:ascii="Arial" w:eastAsia="Times New Roman" w:hAnsi="Arial" w:cs="Arial"/>
          <w:b/>
          <w:bCs/>
          <w:kern w:val="36"/>
          <w:sz w:val="22"/>
          <w:szCs w:val="22"/>
          <w:lang w:eastAsia="en-IN" w:bidi="ar-SA"/>
        </w:rPr>
      </w:pPr>
      <w:r>
        <w:rPr>
          <w:rFonts w:ascii="Arial" w:eastAsia="Times New Roman" w:hAnsi="Arial" w:cs="Arial"/>
          <w:b/>
          <w:bCs/>
          <w:kern w:val="36"/>
          <w:sz w:val="22"/>
          <w:szCs w:val="22"/>
          <w:lang w:eastAsia="en-IN" w:bidi="ar-SA"/>
        </w:rPr>
        <w:t>3. RESULTS AND DISCUSSION</w:t>
      </w:r>
    </w:p>
    <w:p w:rsidR="00551658" w:rsidRDefault="008F5486">
      <w:pPr>
        <w:spacing w:before="100" w:beforeAutospacing="1" w:after="100" w:afterAutospacing="1" w:line="240" w:lineRule="auto"/>
        <w:outlineLvl w:val="1"/>
        <w:rPr>
          <w:rFonts w:ascii="Arial" w:eastAsia="Times New Roman" w:hAnsi="Arial" w:cs="Arial"/>
          <w:b/>
          <w:bCs/>
          <w:lang w:eastAsia="en-IN" w:bidi="ar-SA"/>
        </w:rPr>
      </w:pPr>
      <w:r>
        <w:rPr>
          <w:rFonts w:ascii="Arial" w:eastAsia="Times New Roman" w:hAnsi="Arial" w:cs="Arial"/>
          <w:b/>
          <w:bCs/>
          <w:lang w:eastAsia="en-IN" w:bidi="ar-SA"/>
        </w:rPr>
        <w:t>3.1 Analysis of Variance (Table 4)</w:t>
      </w:r>
    </w:p>
    <w:p w:rsidR="00551658" w:rsidRDefault="008F5486">
      <w:pPr>
        <w:spacing w:before="100" w:beforeAutospacing="1" w:after="100" w:afterAutospacing="1" w:line="240" w:lineRule="auto"/>
        <w:rPr>
          <w:rFonts w:ascii="Arial" w:eastAsia="Times New Roman" w:hAnsi="Arial" w:cs="Arial"/>
          <w:lang w:eastAsia="en-IN" w:bidi="ar-SA"/>
        </w:rPr>
      </w:pPr>
      <w:r>
        <w:rPr>
          <w:rFonts w:ascii="Arial" w:eastAsia="Times New Roman" w:hAnsi="Arial" w:cs="Arial"/>
          <w:lang w:eastAsia="en-IN" w:bidi="ar-SA"/>
        </w:rPr>
        <w:t>The ANOVA (Table 4) revealed highly significant (P = .01) differences among treatments for all traits studied, including days to 50% flowering, plant height, primary branches, secondary branches, siliqua length, siliquae per plant, and days to maturity. This confirms the existence of considerable genetic variability among the tested genotypes. The low error mean squares for most traits indicate high experimental precision. The results are in agreement with earlier findings in Indian mustard, where significant variability was reported for flowering and yield-contributin</w:t>
      </w:r>
      <w:r w:rsidR="00DD2582">
        <w:rPr>
          <w:rFonts w:ascii="Arial" w:eastAsia="Times New Roman" w:hAnsi="Arial" w:cs="Arial"/>
          <w:lang w:eastAsia="en-IN" w:bidi="ar-SA"/>
        </w:rPr>
        <w:t>g characters (Singh et al., 2004</w:t>
      </w:r>
      <w:r>
        <w:rPr>
          <w:rFonts w:ascii="Arial" w:eastAsia="Times New Roman" w:hAnsi="Arial" w:cs="Arial"/>
          <w:lang w:eastAsia="en-IN" w:bidi="ar-SA"/>
        </w:rPr>
        <w:t>).</w:t>
      </w:r>
    </w:p>
    <w:p w:rsidR="00551658" w:rsidRDefault="00551658">
      <w:pPr>
        <w:spacing w:line="360" w:lineRule="auto"/>
        <w:ind w:right="-563"/>
        <w:rPr>
          <w:rFonts w:ascii="Arial" w:hAnsi="Arial" w:cs="Arial"/>
          <w:b/>
          <w:bCs/>
        </w:rPr>
      </w:pPr>
    </w:p>
    <w:p w:rsidR="00551658" w:rsidRDefault="00551658">
      <w:pPr>
        <w:spacing w:line="360" w:lineRule="auto"/>
        <w:ind w:right="-563"/>
        <w:rPr>
          <w:rFonts w:ascii="Arial" w:hAnsi="Arial" w:cs="Arial"/>
          <w:b/>
          <w:bCs/>
        </w:rPr>
      </w:pPr>
    </w:p>
    <w:p w:rsidR="00551658" w:rsidRDefault="00551658">
      <w:pPr>
        <w:spacing w:line="360" w:lineRule="auto"/>
        <w:ind w:right="-563"/>
        <w:rPr>
          <w:rFonts w:ascii="Arial" w:hAnsi="Arial" w:cs="Arial"/>
          <w:b/>
          <w:bCs/>
        </w:rPr>
      </w:pPr>
    </w:p>
    <w:p w:rsidR="00551658" w:rsidRDefault="00551658">
      <w:pPr>
        <w:spacing w:line="360" w:lineRule="auto"/>
        <w:ind w:right="-563"/>
        <w:rPr>
          <w:rFonts w:ascii="Arial" w:hAnsi="Arial" w:cs="Arial"/>
          <w:b/>
          <w:bCs/>
        </w:rPr>
      </w:pPr>
    </w:p>
    <w:p w:rsidR="00551658" w:rsidRDefault="00551658">
      <w:pPr>
        <w:spacing w:line="360" w:lineRule="auto"/>
        <w:ind w:right="-563"/>
        <w:rPr>
          <w:rFonts w:ascii="Arial" w:hAnsi="Arial" w:cs="Arial"/>
          <w:b/>
          <w:bCs/>
        </w:rPr>
      </w:pPr>
    </w:p>
    <w:p w:rsidR="00551658" w:rsidRDefault="00551658">
      <w:pPr>
        <w:spacing w:line="360" w:lineRule="auto"/>
        <w:ind w:right="-563"/>
        <w:rPr>
          <w:rFonts w:ascii="Arial" w:hAnsi="Arial" w:cs="Arial"/>
          <w:b/>
          <w:bCs/>
        </w:rPr>
      </w:pPr>
    </w:p>
    <w:p w:rsidR="00551658" w:rsidRDefault="00551658">
      <w:pPr>
        <w:spacing w:line="360" w:lineRule="auto"/>
        <w:ind w:right="-563"/>
        <w:rPr>
          <w:rFonts w:ascii="Arial" w:hAnsi="Arial" w:cs="Arial"/>
          <w:b/>
          <w:bCs/>
        </w:rPr>
      </w:pPr>
    </w:p>
    <w:p w:rsidR="00551658" w:rsidRDefault="00551658" w:rsidP="00DD2582">
      <w:pPr>
        <w:pStyle w:val="BodyText"/>
        <w:spacing w:before="8"/>
        <w:rPr>
          <w:rFonts w:ascii="Arial" w:eastAsia="SimSun" w:hAnsi="Arial" w:cs="Arial"/>
          <w:b/>
          <w:bCs/>
          <w:sz w:val="20"/>
          <w:szCs w:val="20"/>
          <w:lang w:val="en-IN" w:bidi="th-TH"/>
        </w:rPr>
      </w:pPr>
      <w:bookmarkStart w:id="0" w:name="_Hlk206448942"/>
    </w:p>
    <w:p w:rsidR="00DD2582" w:rsidRDefault="00DD2582" w:rsidP="00DD2582">
      <w:pPr>
        <w:pStyle w:val="BodyText"/>
        <w:spacing w:before="8"/>
        <w:rPr>
          <w:rFonts w:ascii="Arial" w:eastAsia="SimSun" w:hAnsi="Arial" w:cs="Arial"/>
          <w:b/>
          <w:bCs/>
          <w:sz w:val="20"/>
          <w:szCs w:val="20"/>
          <w:lang w:val="en-IN" w:bidi="th-TH"/>
        </w:rPr>
      </w:pPr>
    </w:p>
    <w:p w:rsidR="00DD2582" w:rsidRDefault="00DD2582" w:rsidP="00DD2582">
      <w:pPr>
        <w:pStyle w:val="BodyText"/>
        <w:spacing w:before="8"/>
        <w:rPr>
          <w:rFonts w:ascii="Arial" w:eastAsia="SimSun" w:hAnsi="Arial" w:cs="Arial"/>
          <w:b/>
          <w:bCs/>
          <w:sz w:val="20"/>
          <w:szCs w:val="20"/>
          <w:lang w:val="en-IN" w:bidi="th-TH"/>
        </w:rPr>
      </w:pPr>
    </w:p>
    <w:p w:rsidR="00DD2582" w:rsidRDefault="00DD2582" w:rsidP="00DD2582">
      <w:pPr>
        <w:pStyle w:val="BodyText"/>
        <w:spacing w:before="8"/>
        <w:rPr>
          <w:rFonts w:ascii="Arial" w:eastAsia="SimSun" w:hAnsi="Arial" w:cs="Arial"/>
          <w:b/>
          <w:bCs/>
          <w:sz w:val="20"/>
          <w:szCs w:val="20"/>
          <w:lang w:val="en-IN" w:bidi="th-TH"/>
        </w:rPr>
      </w:pPr>
    </w:p>
    <w:p w:rsidR="00DD2582" w:rsidRDefault="00DD2582" w:rsidP="00DD2582">
      <w:pPr>
        <w:pStyle w:val="BodyText"/>
        <w:spacing w:before="8"/>
        <w:rPr>
          <w:rFonts w:ascii="Arial" w:eastAsia="SimSun" w:hAnsi="Arial" w:cs="Arial"/>
          <w:b/>
          <w:bCs/>
          <w:sz w:val="20"/>
          <w:szCs w:val="20"/>
          <w:lang w:val="en-IN" w:bidi="th-TH"/>
        </w:rPr>
      </w:pPr>
    </w:p>
    <w:p w:rsidR="00DD2582" w:rsidRDefault="00DD2582" w:rsidP="00DD2582">
      <w:pPr>
        <w:pStyle w:val="BodyText"/>
        <w:spacing w:before="8"/>
        <w:rPr>
          <w:rFonts w:ascii="Arial" w:eastAsia="SimSun" w:hAnsi="Arial" w:cs="Arial"/>
          <w:b/>
          <w:bCs/>
          <w:sz w:val="20"/>
          <w:szCs w:val="20"/>
          <w:lang w:val="en-IN" w:bidi="th-TH"/>
        </w:rPr>
      </w:pPr>
    </w:p>
    <w:p w:rsidR="00DD2582" w:rsidRDefault="00DD2582" w:rsidP="00DD2582">
      <w:pPr>
        <w:pStyle w:val="BodyText"/>
        <w:spacing w:before="8"/>
        <w:rPr>
          <w:rFonts w:ascii="Arial" w:hAnsi="Arial" w:cs="Arial"/>
          <w:b/>
          <w:sz w:val="20"/>
          <w:szCs w:val="20"/>
          <w:lang w:val="en-IN"/>
        </w:rPr>
      </w:pPr>
    </w:p>
    <w:p w:rsidR="00DD2582" w:rsidRDefault="00DD2582">
      <w:pPr>
        <w:pStyle w:val="BodyText"/>
        <w:spacing w:before="8"/>
        <w:ind w:left="-851"/>
        <w:rPr>
          <w:rFonts w:ascii="Arial" w:hAnsi="Arial" w:cs="Arial"/>
          <w:b/>
          <w:sz w:val="20"/>
          <w:szCs w:val="20"/>
          <w:lang w:val="en-IN"/>
        </w:rPr>
      </w:pPr>
      <w:r>
        <w:rPr>
          <w:rFonts w:ascii="Arial" w:hAnsi="Arial" w:cs="Arial"/>
          <w:b/>
          <w:sz w:val="20"/>
          <w:szCs w:val="20"/>
          <w:lang w:val="en-IN"/>
        </w:rPr>
        <w:t>Table 4</w:t>
      </w:r>
    </w:p>
    <w:p w:rsidR="00551658" w:rsidRDefault="00DD2582">
      <w:pPr>
        <w:pStyle w:val="BodyText"/>
        <w:spacing w:before="8"/>
        <w:ind w:left="-851"/>
        <w:rPr>
          <w:rFonts w:ascii="Arial" w:hAnsi="Arial" w:cs="Arial"/>
          <w:b/>
          <w:sz w:val="20"/>
          <w:szCs w:val="20"/>
          <w:lang w:val="en-IN"/>
        </w:rPr>
      </w:pPr>
      <w:r>
        <w:rPr>
          <w:rFonts w:ascii="Arial" w:hAnsi="Arial" w:cs="Arial"/>
          <w:b/>
          <w:sz w:val="20"/>
          <w:szCs w:val="20"/>
          <w:lang w:val="en-IN"/>
        </w:rPr>
        <w:t>Analysis Of Variance</w:t>
      </w:r>
    </w:p>
    <w:tbl>
      <w:tblPr>
        <w:tblStyle w:val="GridTable1Light1"/>
        <w:tblW w:w="10420" w:type="dxa"/>
        <w:tblInd w:w="-814" w:type="dxa"/>
        <w:tblLayout w:type="fixed"/>
        <w:tblLook w:val="04A0" w:firstRow="1" w:lastRow="0" w:firstColumn="1" w:lastColumn="0" w:noHBand="0" w:noVBand="1"/>
      </w:tblPr>
      <w:tblGrid>
        <w:gridCol w:w="1390"/>
        <w:gridCol w:w="536"/>
        <w:gridCol w:w="1256"/>
        <w:gridCol w:w="1116"/>
        <w:gridCol w:w="1302"/>
        <w:gridCol w:w="1134"/>
        <w:gridCol w:w="1134"/>
        <w:gridCol w:w="1134"/>
        <w:gridCol w:w="1418"/>
      </w:tblGrid>
      <w:tr w:rsidR="00551658" w:rsidTr="008C499E">
        <w:trPr>
          <w:cnfStyle w:val="100000000000" w:firstRow="1" w:lastRow="0" w:firstColumn="0" w:lastColumn="0" w:oddVBand="0" w:evenVBand="0" w:oddHBand="0" w:evenHBand="0" w:firstRowFirstColumn="0" w:firstRowLastColumn="0" w:lastRowFirstColumn="0" w:lastRowLastColumn="0"/>
          <w:trHeight w:val="1317"/>
        </w:trPr>
        <w:tc>
          <w:tcPr>
            <w:cnfStyle w:val="001000000000" w:firstRow="0" w:lastRow="0" w:firstColumn="1" w:lastColumn="0" w:oddVBand="0" w:evenVBand="0" w:oddHBand="0" w:evenHBand="0" w:firstRowFirstColumn="0" w:firstRowLastColumn="0" w:lastRowFirstColumn="0" w:lastRowLastColumn="0"/>
            <w:tcW w:w="1390" w:type="dxa"/>
            <w:hideMark/>
          </w:tcPr>
          <w:p w:rsidR="00551658" w:rsidRDefault="008F5486">
            <w:pPr>
              <w:jc w:val="center"/>
              <w:rPr>
                <w:rFonts w:ascii="Arial" w:hAnsi="Arial" w:cs="Arial"/>
                <w:lang w:eastAsia="en-IN"/>
              </w:rPr>
            </w:pPr>
            <w:r>
              <w:rPr>
                <w:rFonts w:ascii="Arial" w:hAnsi="Arial" w:cs="Arial"/>
                <w:lang w:eastAsia="en-IN"/>
              </w:rPr>
              <w:t>Source of Variation</w:t>
            </w:r>
          </w:p>
        </w:tc>
        <w:tc>
          <w:tcPr>
            <w:tcW w:w="536" w:type="dxa"/>
            <w:hideMark/>
          </w:tcPr>
          <w:p w:rsidR="00551658" w:rsidRDefault="008F5486">
            <w:pPr>
              <w:jc w:val="center"/>
              <w:cnfStyle w:val="100000000000" w:firstRow="1"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DF</w:t>
            </w:r>
          </w:p>
        </w:tc>
        <w:tc>
          <w:tcPr>
            <w:tcW w:w="1256" w:type="dxa"/>
            <w:hideMark/>
          </w:tcPr>
          <w:p w:rsidR="00551658" w:rsidRDefault="008F5486">
            <w:pPr>
              <w:jc w:val="center"/>
              <w:cnfStyle w:val="100000000000" w:firstRow="1"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Days to 50% Flowering</w:t>
            </w:r>
          </w:p>
        </w:tc>
        <w:tc>
          <w:tcPr>
            <w:tcW w:w="1116" w:type="dxa"/>
            <w:hideMark/>
          </w:tcPr>
          <w:p w:rsidR="00551658" w:rsidRDefault="008F5486">
            <w:pPr>
              <w:jc w:val="center"/>
              <w:cnfStyle w:val="100000000000" w:firstRow="1"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Plant Height (cm)</w:t>
            </w:r>
          </w:p>
        </w:tc>
        <w:tc>
          <w:tcPr>
            <w:tcW w:w="1302" w:type="dxa"/>
            <w:hideMark/>
          </w:tcPr>
          <w:p w:rsidR="00551658" w:rsidRDefault="008F5486">
            <w:pPr>
              <w:jc w:val="center"/>
              <w:cnfStyle w:val="100000000000" w:firstRow="1"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Primary Branches/Plant</w:t>
            </w:r>
          </w:p>
        </w:tc>
        <w:tc>
          <w:tcPr>
            <w:tcW w:w="1134" w:type="dxa"/>
            <w:hideMark/>
          </w:tcPr>
          <w:p w:rsidR="00551658" w:rsidRDefault="008F5486">
            <w:pPr>
              <w:jc w:val="center"/>
              <w:cnfStyle w:val="100000000000" w:firstRow="1"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Secondary Branches/Plant</w:t>
            </w:r>
          </w:p>
        </w:tc>
        <w:tc>
          <w:tcPr>
            <w:tcW w:w="1134" w:type="dxa"/>
            <w:hideMark/>
          </w:tcPr>
          <w:p w:rsidR="00551658" w:rsidRDefault="008F5486">
            <w:pPr>
              <w:jc w:val="center"/>
              <w:cnfStyle w:val="100000000000" w:firstRow="1"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Siliqua Length (cm)</w:t>
            </w:r>
          </w:p>
        </w:tc>
        <w:tc>
          <w:tcPr>
            <w:tcW w:w="1134" w:type="dxa"/>
            <w:hideMark/>
          </w:tcPr>
          <w:p w:rsidR="00551658" w:rsidRDefault="008F5486">
            <w:pPr>
              <w:jc w:val="center"/>
              <w:cnfStyle w:val="100000000000" w:firstRow="1"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Siliquae per Plant</w:t>
            </w:r>
          </w:p>
        </w:tc>
        <w:tc>
          <w:tcPr>
            <w:tcW w:w="1418" w:type="dxa"/>
            <w:hideMark/>
          </w:tcPr>
          <w:p w:rsidR="00551658" w:rsidRDefault="008F5486">
            <w:pPr>
              <w:jc w:val="center"/>
              <w:cnfStyle w:val="100000000000" w:firstRow="1"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Days to Maturity</w:t>
            </w:r>
          </w:p>
        </w:tc>
      </w:tr>
      <w:tr w:rsidR="00551658" w:rsidTr="00551658">
        <w:trPr>
          <w:trHeight w:val="976"/>
        </w:trPr>
        <w:tc>
          <w:tcPr>
            <w:cnfStyle w:val="001000000000" w:firstRow="0" w:lastRow="0" w:firstColumn="1" w:lastColumn="0" w:oddVBand="0" w:evenVBand="0" w:oddHBand="0" w:evenHBand="0" w:firstRowFirstColumn="0" w:firstRowLastColumn="0" w:lastRowFirstColumn="0" w:lastRowLastColumn="0"/>
            <w:tcW w:w="1390" w:type="dxa"/>
            <w:hideMark/>
          </w:tcPr>
          <w:p w:rsidR="00551658" w:rsidRDefault="008F5486">
            <w:pPr>
              <w:rPr>
                <w:rFonts w:ascii="Arial" w:hAnsi="Arial" w:cs="Arial"/>
                <w:lang w:eastAsia="en-IN"/>
              </w:rPr>
            </w:pPr>
            <w:r>
              <w:rPr>
                <w:rFonts w:ascii="Arial" w:hAnsi="Arial" w:cs="Arial"/>
                <w:lang w:eastAsia="en-IN"/>
              </w:rPr>
              <w:t>Replication</w:t>
            </w:r>
          </w:p>
        </w:tc>
        <w:tc>
          <w:tcPr>
            <w:tcW w:w="536" w:type="dxa"/>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2</w:t>
            </w:r>
          </w:p>
        </w:tc>
        <w:tc>
          <w:tcPr>
            <w:tcW w:w="1256" w:type="dxa"/>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2.15</w:t>
            </w:r>
          </w:p>
        </w:tc>
        <w:tc>
          <w:tcPr>
            <w:tcW w:w="1116" w:type="dxa"/>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68.45</w:t>
            </w:r>
          </w:p>
        </w:tc>
        <w:tc>
          <w:tcPr>
            <w:tcW w:w="1302" w:type="dxa"/>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0.04</w:t>
            </w:r>
          </w:p>
        </w:tc>
        <w:tc>
          <w:tcPr>
            <w:tcW w:w="1134" w:type="dxa"/>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0.55</w:t>
            </w:r>
          </w:p>
        </w:tc>
        <w:tc>
          <w:tcPr>
            <w:tcW w:w="1134" w:type="dxa"/>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0.03</w:t>
            </w:r>
          </w:p>
        </w:tc>
        <w:tc>
          <w:tcPr>
            <w:tcW w:w="1134" w:type="dxa"/>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5.12</w:t>
            </w:r>
          </w:p>
        </w:tc>
        <w:tc>
          <w:tcPr>
            <w:tcW w:w="1418" w:type="dxa"/>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3.20</w:t>
            </w:r>
          </w:p>
        </w:tc>
      </w:tr>
      <w:tr w:rsidR="00551658" w:rsidTr="008C499E">
        <w:trPr>
          <w:trHeight w:val="826"/>
        </w:trPr>
        <w:tc>
          <w:tcPr>
            <w:cnfStyle w:val="001000000000" w:firstRow="0" w:lastRow="0" w:firstColumn="1" w:lastColumn="0" w:oddVBand="0" w:evenVBand="0" w:oddHBand="0" w:evenHBand="0" w:firstRowFirstColumn="0" w:firstRowLastColumn="0" w:lastRowFirstColumn="0" w:lastRowLastColumn="0"/>
            <w:tcW w:w="1390" w:type="dxa"/>
            <w:hideMark/>
          </w:tcPr>
          <w:p w:rsidR="00551658" w:rsidRDefault="008F5486">
            <w:pPr>
              <w:rPr>
                <w:rFonts w:ascii="Arial" w:hAnsi="Arial" w:cs="Arial"/>
                <w:lang w:eastAsia="en-IN"/>
              </w:rPr>
            </w:pPr>
            <w:r>
              <w:rPr>
                <w:rFonts w:ascii="Arial" w:hAnsi="Arial" w:cs="Arial"/>
                <w:lang w:eastAsia="en-IN"/>
              </w:rPr>
              <w:t>Treatment</w:t>
            </w:r>
          </w:p>
        </w:tc>
        <w:tc>
          <w:tcPr>
            <w:tcW w:w="536" w:type="dxa"/>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12</w:t>
            </w:r>
          </w:p>
        </w:tc>
        <w:tc>
          <w:tcPr>
            <w:tcW w:w="1256" w:type="dxa"/>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28.72**</w:t>
            </w:r>
          </w:p>
        </w:tc>
        <w:tc>
          <w:tcPr>
            <w:tcW w:w="1116" w:type="dxa"/>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312.64**</w:t>
            </w:r>
          </w:p>
        </w:tc>
        <w:tc>
          <w:tcPr>
            <w:tcW w:w="1302" w:type="dxa"/>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0.82**</w:t>
            </w:r>
          </w:p>
        </w:tc>
        <w:tc>
          <w:tcPr>
            <w:tcW w:w="1134" w:type="dxa"/>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14.45**</w:t>
            </w:r>
          </w:p>
        </w:tc>
        <w:tc>
          <w:tcPr>
            <w:tcW w:w="1134" w:type="dxa"/>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0.64**</w:t>
            </w:r>
          </w:p>
        </w:tc>
        <w:tc>
          <w:tcPr>
            <w:tcW w:w="1134" w:type="dxa"/>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65.32**</w:t>
            </w:r>
          </w:p>
        </w:tc>
        <w:tc>
          <w:tcPr>
            <w:tcW w:w="1418" w:type="dxa"/>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16.85**</w:t>
            </w:r>
          </w:p>
        </w:tc>
      </w:tr>
      <w:tr w:rsidR="00551658" w:rsidTr="00551658">
        <w:trPr>
          <w:trHeight w:val="976"/>
        </w:trPr>
        <w:tc>
          <w:tcPr>
            <w:cnfStyle w:val="001000000000" w:firstRow="0" w:lastRow="0" w:firstColumn="1" w:lastColumn="0" w:oddVBand="0" w:evenVBand="0" w:oddHBand="0" w:evenHBand="0" w:firstRowFirstColumn="0" w:firstRowLastColumn="0" w:lastRowFirstColumn="0" w:lastRowLastColumn="0"/>
            <w:tcW w:w="1390" w:type="dxa"/>
            <w:hideMark/>
          </w:tcPr>
          <w:p w:rsidR="00551658" w:rsidRDefault="008F5486">
            <w:pPr>
              <w:rPr>
                <w:rFonts w:ascii="Arial" w:hAnsi="Arial" w:cs="Arial"/>
                <w:lang w:eastAsia="en-IN"/>
              </w:rPr>
            </w:pPr>
            <w:r>
              <w:rPr>
                <w:rFonts w:ascii="Arial" w:hAnsi="Arial" w:cs="Arial"/>
                <w:lang w:eastAsia="en-IN"/>
              </w:rPr>
              <w:t>Error</w:t>
            </w:r>
          </w:p>
        </w:tc>
        <w:tc>
          <w:tcPr>
            <w:tcW w:w="536" w:type="dxa"/>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24</w:t>
            </w:r>
          </w:p>
        </w:tc>
        <w:tc>
          <w:tcPr>
            <w:tcW w:w="1256" w:type="dxa"/>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1.84</w:t>
            </w:r>
          </w:p>
        </w:tc>
        <w:tc>
          <w:tcPr>
            <w:tcW w:w="1116" w:type="dxa"/>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21.35</w:t>
            </w:r>
          </w:p>
        </w:tc>
        <w:tc>
          <w:tcPr>
            <w:tcW w:w="1302" w:type="dxa"/>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0.12</w:t>
            </w:r>
          </w:p>
        </w:tc>
        <w:tc>
          <w:tcPr>
            <w:tcW w:w="1134" w:type="dxa"/>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0.48</w:t>
            </w:r>
          </w:p>
        </w:tc>
        <w:tc>
          <w:tcPr>
            <w:tcW w:w="1134" w:type="dxa"/>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0.05</w:t>
            </w:r>
          </w:p>
        </w:tc>
        <w:tc>
          <w:tcPr>
            <w:tcW w:w="1134" w:type="dxa"/>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6.84</w:t>
            </w:r>
          </w:p>
        </w:tc>
        <w:tc>
          <w:tcPr>
            <w:tcW w:w="1418" w:type="dxa"/>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2.95</w:t>
            </w:r>
          </w:p>
        </w:tc>
      </w:tr>
      <w:tr w:rsidR="00551658" w:rsidTr="00551658">
        <w:trPr>
          <w:trHeight w:val="991"/>
        </w:trPr>
        <w:tc>
          <w:tcPr>
            <w:cnfStyle w:val="001000000000" w:firstRow="0" w:lastRow="0" w:firstColumn="1" w:lastColumn="0" w:oddVBand="0" w:evenVBand="0" w:oddHBand="0" w:evenHBand="0" w:firstRowFirstColumn="0" w:firstRowLastColumn="0" w:lastRowFirstColumn="0" w:lastRowLastColumn="0"/>
            <w:tcW w:w="1390" w:type="dxa"/>
            <w:hideMark/>
          </w:tcPr>
          <w:p w:rsidR="00551658" w:rsidRDefault="008F5486">
            <w:pPr>
              <w:rPr>
                <w:rFonts w:ascii="Arial" w:hAnsi="Arial" w:cs="Arial"/>
                <w:lang w:eastAsia="en-IN"/>
              </w:rPr>
            </w:pPr>
            <w:r>
              <w:rPr>
                <w:rFonts w:ascii="Arial" w:hAnsi="Arial" w:cs="Arial"/>
                <w:lang w:eastAsia="en-IN"/>
              </w:rPr>
              <w:t>Total</w:t>
            </w:r>
          </w:p>
        </w:tc>
        <w:tc>
          <w:tcPr>
            <w:tcW w:w="536" w:type="dxa"/>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38</w:t>
            </w:r>
          </w:p>
        </w:tc>
        <w:tc>
          <w:tcPr>
            <w:tcW w:w="1256" w:type="dxa"/>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8.90</w:t>
            </w:r>
          </w:p>
        </w:tc>
        <w:tc>
          <w:tcPr>
            <w:tcW w:w="1116" w:type="dxa"/>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98.10</w:t>
            </w:r>
          </w:p>
        </w:tc>
        <w:tc>
          <w:tcPr>
            <w:tcW w:w="1302" w:type="dxa"/>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0.33</w:t>
            </w:r>
          </w:p>
        </w:tc>
        <w:tc>
          <w:tcPr>
            <w:tcW w:w="1134" w:type="dxa"/>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5.16</w:t>
            </w:r>
          </w:p>
        </w:tc>
        <w:tc>
          <w:tcPr>
            <w:tcW w:w="1134" w:type="dxa"/>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0.24</w:t>
            </w:r>
          </w:p>
        </w:tc>
        <w:tc>
          <w:tcPr>
            <w:tcW w:w="1134" w:type="dxa"/>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25.76</w:t>
            </w:r>
          </w:p>
        </w:tc>
        <w:tc>
          <w:tcPr>
            <w:tcW w:w="1418" w:type="dxa"/>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7.66</w:t>
            </w:r>
          </w:p>
        </w:tc>
      </w:tr>
    </w:tbl>
    <w:p w:rsidR="00551658" w:rsidRDefault="00551658">
      <w:pPr>
        <w:pStyle w:val="BodyText"/>
        <w:spacing w:before="8"/>
        <w:ind w:left="720"/>
        <w:jc w:val="both"/>
        <w:rPr>
          <w:rFonts w:ascii="Arial" w:hAnsi="Arial" w:cs="Arial"/>
          <w:sz w:val="20"/>
          <w:szCs w:val="20"/>
          <w:lang w:val="en-IN"/>
        </w:rPr>
      </w:pPr>
    </w:p>
    <w:p w:rsidR="00551658" w:rsidRDefault="008F5486">
      <w:pPr>
        <w:pStyle w:val="BodyText"/>
        <w:numPr>
          <w:ilvl w:val="0"/>
          <w:numId w:val="21"/>
        </w:numPr>
        <w:rPr>
          <w:rFonts w:ascii="Arial" w:hAnsi="Arial" w:cs="Arial"/>
          <w:sz w:val="20"/>
          <w:szCs w:val="20"/>
        </w:rPr>
      </w:pPr>
      <w:r>
        <w:rPr>
          <w:rFonts w:ascii="Arial" w:hAnsi="Arial" w:cs="Arial"/>
          <w:sz w:val="20"/>
          <w:szCs w:val="20"/>
        </w:rPr>
        <w:t>*</w:t>
      </w:r>
      <w:r>
        <w:rPr>
          <w:rFonts w:ascii="Arial" w:hAnsi="Arial" w:cs="Arial"/>
          <w:spacing w:val="-1"/>
          <w:sz w:val="20"/>
          <w:szCs w:val="20"/>
        </w:rPr>
        <w:t xml:space="preserve"> </w:t>
      </w:r>
      <w:r>
        <w:rPr>
          <w:rFonts w:ascii="Arial" w:hAnsi="Arial" w:cs="Arial"/>
          <w:sz w:val="20"/>
          <w:szCs w:val="20"/>
        </w:rPr>
        <w:t>significant</w:t>
      </w:r>
      <w:r>
        <w:rPr>
          <w:rFonts w:ascii="Arial" w:hAnsi="Arial" w:cs="Arial"/>
          <w:spacing w:val="-1"/>
          <w:sz w:val="20"/>
          <w:szCs w:val="20"/>
        </w:rPr>
        <w:t xml:space="preserve"> </w:t>
      </w:r>
      <w:r>
        <w:rPr>
          <w:rFonts w:ascii="Arial" w:hAnsi="Arial" w:cs="Arial"/>
          <w:sz w:val="20"/>
          <w:szCs w:val="20"/>
        </w:rPr>
        <w:t>at</w:t>
      </w:r>
      <w:r>
        <w:rPr>
          <w:rFonts w:ascii="Arial" w:hAnsi="Arial" w:cs="Arial"/>
          <w:spacing w:val="-2"/>
          <w:sz w:val="20"/>
          <w:szCs w:val="20"/>
        </w:rPr>
        <w:t xml:space="preserve"> </w:t>
      </w:r>
      <w:r>
        <w:rPr>
          <w:rFonts w:ascii="Arial" w:hAnsi="Arial" w:cs="Arial"/>
          <w:sz w:val="20"/>
          <w:szCs w:val="20"/>
        </w:rPr>
        <w:t>5%</w:t>
      </w:r>
      <w:r>
        <w:rPr>
          <w:rFonts w:ascii="Arial" w:hAnsi="Arial" w:cs="Arial"/>
          <w:spacing w:val="-2"/>
          <w:sz w:val="20"/>
          <w:szCs w:val="20"/>
        </w:rPr>
        <w:t xml:space="preserve"> </w:t>
      </w:r>
      <w:r>
        <w:rPr>
          <w:rFonts w:ascii="Arial" w:hAnsi="Arial" w:cs="Arial"/>
          <w:sz w:val="20"/>
          <w:szCs w:val="20"/>
        </w:rPr>
        <w:t>and</w:t>
      </w:r>
      <w:r>
        <w:rPr>
          <w:rFonts w:ascii="Arial" w:hAnsi="Arial" w:cs="Arial"/>
          <w:spacing w:val="-1"/>
          <w:sz w:val="20"/>
          <w:szCs w:val="20"/>
        </w:rPr>
        <w:t xml:space="preserve"> </w:t>
      </w:r>
      <w:r>
        <w:rPr>
          <w:rFonts w:ascii="Arial" w:hAnsi="Arial" w:cs="Arial"/>
          <w:sz w:val="20"/>
          <w:szCs w:val="20"/>
        </w:rPr>
        <w:t>1%</w:t>
      </w:r>
      <w:r>
        <w:rPr>
          <w:rFonts w:ascii="Arial" w:hAnsi="Arial" w:cs="Arial"/>
          <w:spacing w:val="-2"/>
          <w:sz w:val="20"/>
          <w:szCs w:val="20"/>
        </w:rPr>
        <w:t xml:space="preserve"> </w:t>
      </w:r>
      <w:r>
        <w:rPr>
          <w:rFonts w:ascii="Arial" w:hAnsi="Arial" w:cs="Arial"/>
          <w:sz w:val="20"/>
          <w:szCs w:val="20"/>
        </w:rPr>
        <w:t>level,</w:t>
      </w:r>
      <w:r>
        <w:rPr>
          <w:rFonts w:ascii="Arial" w:hAnsi="Arial" w:cs="Arial"/>
          <w:spacing w:val="-3"/>
          <w:sz w:val="20"/>
          <w:szCs w:val="20"/>
        </w:rPr>
        <w:t xml:space="preserve"> </w:t>
      </w:r>
      <w:r>
        <w:rPr>
          <w:rFonts w:ascii="Arial" w:hAnsi="Arial" w:cs="Arial"/>
          <w:spacing w:val="-2"/>
          <w:sz w:val="20"/>
          <w:szCs w:val="20"/>
        </w:rPr>
        <w:t>respectively</w:t>
      </w:r>
      <w:bookmarkEnd w:id="0"/>
    </w:p>
    <w:p w:rsidR="00551658" w:rsidRDefault="00551658">
      <w:pPr>
        <w:pStyle w:val="BodyText"/>
        <w:ind w:left="720"/>
        <w:rPr>
          <w:rFonts w:ascii="Arial" w:hAnsi="Arial" w:cs="Arial"/>
          <w:spacing w:val="-2"/>
          <w:sz w:val="20"/>
          <w:szCs w:val="20"/>
        </w:rPr>
      </w:pPr>
    </w:p>
    <w:p w:rsidR="00551658" w:rsidRDefault="00551658">
      <w:pPr>
        <w:pStyle w:val="BodyText"/>
        <w:rPr>
          <w:rFonts w:ascii="Arial" w:hAnsi="Arial" w:cs="Arial"/>
          <w:spacing w:val="-2"/>
          <w:sz w:val="20"/>
          <w:szCs w:val="20"/>
        </w:rPr>
      </w:pPr>
    </w:p>
    <w:p w:rsidR="00551658" w:rsidRDefault="00551658">
      <w:pPr>
        <w:pStyle w:val="BodyText"/>
        <w:rPr>
          <w:rFonts w:ascii="Arial" w:hAnsi="Arial" w:cs="Arial"/>
          <w:spacing w:val="-2"/>
          <w:sz w:val="20"/>
          <w:szCs w:val="20"/>
        </w:rPr>
      </w:pPr>
    </w:p>
    <w:p w:rsidR="00551658" w:rsidRDefault="00551658">
      <w:pPr>
        <w:spacing w:before="100" w:beforeAutospacing="1" w:after="100" w:afterAutospacing="1" w:line="240" w:lineRule="auto"/>
        <w:outlineLvl w:val="1"/>
        <w:rPr>
          <w:rFonts w:ascii="Arial" w:eastAsia="Times New Roman" w:hAnsi="Arial" w:cs="Arial"/>
          <w:b/>
          <w:bCs/>
          <w:lang w:eastAsia="en-IN" w:bidi="ar-SA"/>
        </w:rPr>
      </w:pPr>
    </w:p>
    <w:p w:rsidR="00551658" w:rsidRDefault="008F5486">
      <w:pPr>
        <w:spacing w:before="100" w:beforeAutospacing="1" w:after="100" w:afterAutospacing="1" w:line="240" w:lineRule="auto"/>
        <w:ind w:left="-1134"/>
        <w:outlineLvl w:val="1"/>
        <w:rPr>
          <w:rFonts w:ascii="Arial" w:eastAsia="Times New Roman" w:hAnsi="Arial" w:cs="Arial"/>
          <w:b/>
          <w:bCs/>
          <w:lang w:eastAsia="en-IN" w:bidi="ar-SA"/>
        </w:rPr>
      </w:pPr>
      <w:r>
        <w:rPr>
          <w:rFonts w:ascii="Arial" w:eastAsia="Times New Roman" w:hAnsi="Arial" w:cs="Arial"/>
          <w:b/>
          <w:bCs/>
          <w:lang w:eastAsia="en-IN" w:bidi="ar-SA"/>
        </w:rPr>
        <w:t>3.2 Mean Pe</w:t>
      </w:r>
      <w:r w:rsidR="00DD2582">
        <w:rPr>
          <w:rFonts w:ascii="Arial" w:eastAsia="Times New Roman" w:hAnsi="Arial" w:cs="Arial"/>
          <w:b/>
          <w:bCs/>
          <w:lang w:eastAsia="en-IN" w:bidi="ar-SA"/>
        </w:rPr>
        <w:t xml:space="preserve">rformance of Genotypes </w:t>
      </w:r>
    </w:p>
    <w:p w:rsidR="00551658" w:rsidRDefault="008F5486">
      <w:pPr>
        <w:spacing w:before="100" w:beforeAutospacing="1" w:after="100" w:afterAutospacing="1" w:line="240" w:lineRule="auto"/>
        <w:ind w:left="-1276"/>
        <w:jc w:val="both"/>
        <w:rPr>
          <w:rFonts w:ascii="Arial" w:eastAsia="Times New Roman" w:hAnsi="Arial" w:cs="Arial"/>
          <w:lang w:eastAsia="en-IN" w:bidi="ar-SA"/>
        </w:rPr>
      </w:pPr>
      <w:r>
        <w:rPr>
          <w:rFonts w:ascii="Arial" w:eastAsia="Times New Roman" w:hAnsi="Arial" w:cs="Arial"/>
          <w:lang w:eastAsia="en-IN" w:bidi="ar-SA"/>
        </w:rPr>
        <w:t xml:space="preserve">The mean performance data (Table 5) revealed that </w:t>
      </w:r>
      <w:r>
        <w:rPr>
          <w:rFonts w:ascii="Arial" w:eastAsia="Times New Roman" w:hAnsi="Arial" w:cs="Arial"/>
          <w:b/>
          <w:bCs/>
          <w:lang w:eastAsia="en-IN" w:bidi="ar-SA"/>
        </w:rPr>
        <w:t>Chetak (V1)</w:t>
      </w:r>
      <w:r>
        <w:rPr>
          <w:rFonts w:ascii="Arial" w:eastAsia="Times New Roman" w:hAnsi="Arial" w:cs="Arial"/>
          <w:lang w:eastAsia="en-IN" w:bidi="ar-SA"/>
        </w:rPr>
        <w:t xml:space="preserve"> was superior in most traits, including tallest plant height (168.5 cm), highest number of primary branches (6.1), longest siliquae (6.4 cm), and maximum siliquae per plant (156.3). It also flowered early (42.5 days) and matured in 116.2 days, making it an attractive choice for short-duration environments. </w:t>
      </w:r>
      <w:r>
        <w:rPr>
          <w:rFonts w:ascii="Arial" w:eastAsia="Times New Roman" w:hAnsi="Arial" w:cs="Arial"/>
          <w:b/>
          <w:bCs/>
          <w:lang w:eastAsia="en-IN" w:bidi="ar-SA"/>
        </w:rPr>
        <w:t>Varuna T-59 (V9)</w:t>
      </w:r>
      <w:r>
        <w:rPr>
          <w:rFonts w:ascii="Arial" w:eastAsia="Times New Roman" w:hAnsi="Arial" w:cs="Arial"/>
          <w:lang w:eastAsia="en-IN" w:bidi="ar-SA"/>
        </w:rPr>
        <w:t xml:space="preserve"> and </w:t>
      </w:r>
      <w:r>
        <w:rPr>
          <w:rFonts w:ascii="Arial" w:eastAsia="Times New Roman" w:hAnsi="Arial" w:cs="Arial"/>
          <w:b/>
          <w:bCs/>
          <w:lang w:eastAsia="en-IN" w:bidi="ar-SA"/>
        </w:rPr>
        <w:t>Shriram 1666 (V2)</w:t>
      </w:r>
      <w:r>
        <w:rPr>
          <w:rFonts w:ascii="Arial" w:eastAsia="Times New Roman" w:hAnsi="Arial" w:cs="Arial"/>
          <w:lang w:eastAsia="en-IN" w:bidi="ar-SA"/>
        </w:rPr>
        <w:t xml:space="preserve"> also showed desirable combinations of traits, whereas </w:t>
      </w:r>
      <w:r>
        <w:rPr>
          <w:rFonts w:ascii="Arial" w:eastAsia="Times New Roman" w:hAnsi="Arial" w:cs="Arial"/>
          <w:b/>
          <w:bCs/>
          <w:lang w:eastAsia="en-IN" w:bidi="ar-SA"/>
        </w:rPr>
        <w:t>Pioneer (check)</w:t>
      </w:r>
      <w:r>
        <w:rPr>
          <w:rFonts w:ascii="Arial" w:eastAsia="Times New Roman" w:hAnsi="Arial" w:cs="Arial"/>
          <w:lang w:eastAsia="en-IN" w:bidi="ar-SA"/>
        </w:rPr>
        <w:t>, despite its earliness, performed poorly for branching and siliquae traits. These findings highlight the potential of Chetak (V1) as a high-yielding and early maturing genotype.</w:t>
      </w:r>
    </w:p>
    <w:p w:rsidR="00DD2582" w:rsidRDefault="00DD2582">
      <w:pPr>
        <w:spacing w:before="100" w:beforeAutospacing="1" w:after="100" w:afterAutospacing="1" w:line="240" w:lineRule="auto"/>
        <w:ind w:left="-1276"/>
        <w:jc w:val="both"/>
        <w:rPr>
          <w:rFonts w:ascii="Arial" w:eastAsia="Times New Roman" w:hAnsi="Arial" w:cs="Arial"/>
          <w:lang w:eastAsia="en-IN" w:bidi="ar-SA"/>
        </w:rPr>
      </w:pPr>
    </w:p>
    <w:p w:rsidR="00DD2582" w:rsidRDefault="00DD2582">
      <w:pPr>
        <w:spacing w:before="100" w:beforeAutospacing="1" w:after="100" w:afterAutospacing="1" w:line="240" w:lineRule="auto"/>
        <w:ind w:left="-1276"/>
        <w:jc w:val="both"/>
        <w:rPr>
          <w:rFonts w:ascii="Arial" w:eastAsia="Times New Roman" w:hAnsi="Arial" w:cs="Arial"/>
          <w:lang w:eastAsia="en-IN" w:bidi="ar-SA"/>
        </w:rPr>
      </w:pPr>
    </w:p>
    <w:p w:rsidR="00DD2582" w:rsidRDefault="00DD2582">
      <w:pPr>
        <w:spacing w:before="100" w:beforeAutospacing="1" w:after="100" w:afterAutospacing="1" w:line="240" w:lineRule="auto"/>
        <w:ind w:left="-1276"/>
        <w:jc w:val="both"/>
        <w:rPr>
          <w:rFonts w:ascii="Arial" w:eastAsia="Times New Roman" w:hAnsi="Arial" w:cs="Arial"/>
          <w:lang w:eastAsia="en-IN" w:bidi="ar-SA"/>
        </w:rPr>
      </w:pPr>
    </w:p>
    <w:p w:rsidR="00DD2582" w:rsidRDefault="00DD2582">
      <w:pPr>
        <w:spacing w:before="100" w:beforeAutospacing="1" w:after="100" w:afterAutospacing="1" w:line="240" w:lineRule="auto"/>
        <w:ind w:left="-1276"/>
        <w:jc w:val="both"/>
        <w:rPr>
          <w:rFonts w:ascii="Arial" w:eastAsia="Times New Roman" w:hAnsi="Arial" w:cs="Arial"/>
          <w:lang w:eastAsia="en-IN" w:bidi="ar-SA"/>
        </w:rPr>
      </w:pPr>
    </w:p>
    <w:p w:rsidR="00DD2582" w:rsidRDefault="00DD2582">
      <w:pPr>
        <w:spacing w:before="100" w:beforeAutospacing="1" w:after="100" w:afterAutospacing="1" w:line="240" w:lineRule="auto"/>
        <w:ind w:left="-1276"/>
        <w:jc w:val="both"/>
        <w:rPr>
          <w:rFonts w:ascii="Arial" w:eastAsia="Times New Roman" w:hAnsi="Arial" w:cs="Arial"/>
          <w:lang w:eastAsia="en-IN" w:bidi="ar-SA"/>
        </w:rPr>
      </w:pPr>
    </w:p>
    <w:p w:rsidR="00DD2582" w:rsidRDefault="00DD2582">
      <w:pPr>
        <w:spacing w:before="100" w:beforeAutospacing="1" w:after="100" w:afterAutospacing="1" w:line="240" w:lineRule="auto"/>
        <w:ind w:left="-1276"/>
        <w:jc w:val="both"/>
        <w:rPr>
          <w:rFonts w:ascii="Arial" w:eastAsia="Times New Roman" w:hAnsi="Arial" w:cs="Arial"/>
          <w:lang w:eastAsia="en-IN" w:bidi="ar-SA"/>
        </w:rPr>
      </w:pPr>
    </w:p>
    <w:p w:rsidR="00DD2582" w:rsidRPr="0058063E" w:rsidRDefault="00DD2582" w:rsidP="0058063E">
      <w:pPr>
        <w:spacing w:before="100" w:beforeAutospacing="1" w:after="100" w:afterAutospacing="1" w:line="240" w:lineRule="auto"/>
        <w:ind w:left="-1276"/>
        <w:jc w:val="both"/>
        <w:rPr>
          <w:rFonts w:ascii="Arial" w:eastAsia="Times New Roman" w:hAnsi="Arial" w:cs="Arial"/>
          <w:b/>
          <w:lang w:eastAsia="en-IN" w:bidi="ar-SA"/>
        </w:rPr>
      </w:pPr>
      <w:r w:rsidRPr="00A40E86">
        <w:rPr>
          <w:rFonts w:ascii="Arial" w:eastAsia="Times New Roman" w:hAnsi="Arial" w:cs="Arial"/>
          <w:b/>
          <w:lang w:eastAsia="en-IN" w:bidi="ar-SA"/>
        </w:rPr>
        <w:t>Table 5</w:t>
      </w:r>
      <w:r w:rsidR="0058063E">
        <w:rPr>
          <w:rFonts w:ascii="Arial" w:eastAsia="Times New Roman" w:hAnsi="Arial" w:cs="Arial"/>
          <w:b/>
          <w:lang w:eastAsia="en-IN" w:bidi="ar-SA"/>
        </w:rPr>
        <w:t xml:space="preserve"> </w:t>
      </w:r>
      <w:r w:rsidR="008F5486">
        <w:rPr>
          <w:rFonts w:ascii="Arial" w:hAnsi="Arial" w:cs="Arial"/>
          <w:b/>
        </w:rPr>
        <w:t xml:space="preserve">Mean Performance </w:t>
      </w:r>
    </w:p>
    <w:p w:rsidR="00551658" w:rsidRDefault="008F5486">
      <w:pPr>
        <w:pStyle w:val="BodyText"/>
        <w:ind w:left="-1276"/>
        <w:rPr>
          <w:rFonts w:ascii="Arial" w:hAnsi="Arial" w:cs="Arial"/>
          <w:b/>
          <w:sz w:val="20"/>
          <w:szCs w:val="20"/>
        </w:rPr>
      </w:pPr>
      <w:r>
        <w:rPr>
          <w:rFonts w:ascii="Arial" w:hAnsi="Arial" w:cs="Arial"/>
          <w:sz w:val="20"/>
          <w:szCs w:val="20"/>
          <w:lang w:val="en-IN"/>
        </w:rPr>
        <w:t>Mean Performance of Different Genotypes of Black Mustard (</w:t>
      </w:r>
      <w:r>
        <w:rPr>
          <w:rFonts w:ascii="Arial" w:hAnsi="Arial" w:cs="Arial"/>
          <w:i/>
          <w:iCs/>
          <w:sz w:val="20"/>
          <w:szCs w:val="20"/>
          <w:lang w:val="en-IN"/>
        </w:rPr>
        <w:t>Brassica juncea</w:t>
      </w:r>
      <w:r>
        <w:rPr>
          <w:rFonts w:ascii="Arial" w:hAnsi="Arial" w:cs="Arial"/>
          <w:sz w:val="20"/>
          <w:szCs w:val="20"/>
          <w:lang w:val="en-IN"/>
        </w:rPr>
        <w:t xml:space="preserve"> L.) for Growth Contributing Parameters</w:t>
      </w:r>
    </w:p>
    <w:p w:rsidR="00551658" w:rsidRDefault="00551658">
      <w:pPr>
        <w:pStyle w:val="BodyText"/>
        <w:ind w:left="-1276"/>
        <w:rPr>
          <w:rFonts w:ascii="Arial" w:hAnsi="Arial" w:cs="Arial"/>
          <w:spacing w:val="-2"/>
          <w:sz w:val="20"/>
          <w:szCs w:val="20"/>
        </w:rPr>
      </w:pPr>
    </w:p>
    <w:tbl>
      <w:tblPr>
        <w:tblStyle w:val="GridTable1Light10"/>
        <w:tblpPr w:leftFromText="180" w:rightFromText="180" w:vertAnchor="text" w:horzAnchor="margin" w:tblpXSpec="center" w:tblpY="133"/>
        <w:tblW w:w="10829" w:type="dxa"/>
        <w:tblLook w:val="04A0" w:firstRow="1" w:lastRow="0" w:firstColumn="1" w:lastColumn="0" w:noHBand="0" w:noVBand="1"/>
      </w:tblPr>
      <w:tblGrid>
        <w:gridCol w:w="591"/>
        <w:gridCol w:w="1289"/>
        <w:gridCol w:w="1420"/>
        <w:gridCol w:w="1054"/>
        <w:gridCol w:w="1487"/>
        <w:gridCol w:w="1633"/>
        <w:gridCol w:w="1133"/>
        <w:gridCol w:w="1064"/>
        <w:gridCol w:w="1158"/>
      </w:tblGrid>
      <w:tr w:rsidR="00551658" w:rsidTr="00551658">
        <w:trPr>
          <w:cnfStyle w:val="100000000000" w:firstRow="1" w:lastRow="0" w:firstColumn="0" w:lastColumn="0" w:oddVBand="0" w:evenVBand="0" w:oddHBand="0" w:evenHBand="0" w:firstRowFirstColumn="0" w:firstRowLastColumn="0" w:lastRowFirstColumn="0" w:lastRowLastColumn="0"/>
          <w:trHeight w:val="1322"/>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pStyle w:val="Heading2"/>
              <w:spacing w:before="0" w:after="0"/>
              <w:ind w:right="1"/>
              <w:outlineLvl w:val="1"/>
              <w:rPr>
                <w:rFonts w:ascii="Arial" w:hAnsi="Arial" w:cs="Arial"/>
                <w:color w:val="000000"/>
                <w:sz w:val="20"/>
                <w:szCs w:val="20"/>
                <w:lang w:val="en-IN"/>
              </w:rPr>
            </w:pPr>
            <w:r>
              <w:rPr>
                <w:rFonts w:ascii="Arial" w:hAnsi="Arial" w:cs="Arial"/>
                <w:bCs w:val="0"/>
                <w:color w:val="000000"/>
                <w:sz w:val="20"/>
                <w:szCs w:val="20"/>
                <w:lang w:val="en-IN"/>
              </w:rPr>
              <w:t>S. No.</w:t>
            </w:r>
          </w:p>
        </w:tc>
        <w:tc>
          <w:tcPr>
            <w:tcW w:w="0" w:type="auto"/>
            <w:hideMark/>
          </w:tcPr>
          <w:p w:rsidR="00551658" w:rsidRDefault="008F5486">
            <w:pPr>
              <w:pStyle w:val="Heading2"/>
              <w:spacing w:before="0" w:after="0"/>
              <w:ind w:right="1"/>
              <w:outlineLvl w:val="1"/>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bCs w:val="0"/>
                <w:color w:val="000000"/>
                <w:sz w:val="20"/>
                <w:szCs w:val="20"/>
                <w:lang w:val="en-IN"/>
              </w:rPr>
              <w:t>Genotype</w:t>
            </w:r>
          </w:p>
        </w:tc>
        <w:tc>
          <w:tcPr>
            <w:tcW w:w="0" w:type="auto"/>
            <w:hideMark/>
          </w:tcPr>
          <w:p w:rsidR="00551658" w:rsidRDefault="008F5486">
            <w:pPr>
              <w:pStyle w:val="Heading2"/>
              <w:spacing w:before="0" w:after="0"/>
              <w:ind w:right="1"/>
              <w:outlineLvl w:val="1"/>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bCs w:val="0"/>
                <w:color w:val="000000"/>
                <w:sz w:val="20"/>
                <w:szCs w:val="20"/>
                <w:lang w:val="en-IN"/>
              </w:rPr>
              <w:t>Days to 50% Flowering</w:t>
            </w:r>
          </w:p>
        </w:tc>
        <w:tc>
          <w:tcPr>
            <w:tcW w:w="0" w:type="auto"/>
            <w:hideMark/>
          </w:tcPr>
          <w:p w:rsidR="00551658" w:rsidRDefault="008F5486">
            <w:pPr>
              <w:pStyle w:val="Heading2"/>
              <w:spacing w:before="0" w:after="0"/>
              <w:ind w:right="1"/>
              <w:outlineLvl w:val="1"/>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bCs w:val="0"/>
                <w:color w:val="000000"/>
                <w:sz w:val="20"/>
                <w:szCs w:val="20"/>
                <w:lang w:val="en-IN"/>
              </w:rPr>
              <w:t>Plant Height (cm)</w:t>
            </w:r>
          </w:p>
        </w:tc>
        <w:tc>
          <w:tcPr>
            <w:tcW w:w="0" w:type="auto"/>
            <w:hideMark/>
          </w:tcPr>
          <w:p w:rsidR="00551658" w:rsidRDefault="008F5486">
            <w:pPr>
              <w:pStyle w:val="Heading2"/>
              <w:spacing w:before="0" w:after="0"/>
              <w:ind w:right="1"/>
              <w:outlineLvl w:val="1"/>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bCs w:val="0"/>
                <w:color w:val="000000"/>
                <w:sz w:val="20"/>
                <w:szCs w:val="20"/>
                <w:lang w:val="en-IN"/>
              </w:rPr>
              <w:t>Primary Branches per Plant</w:t>
            </w:r>
          </w:p>
        </w:tc>
        <w:tc>
          <w:tcPr>
            <w:tcW w:w="0" w:type="auto"/>
            <w:hideMark/>
          </w:tcPr>
          <w:p w:rsidR="00551658" w:rsidRDefault="008F5486">
            <w:pPr>
              <w:pStyle w:val="Heading2"/>
              <w:spacing w:before="0" w:after="0"/>
              <w:ind w:right="1"/>
              <w:outlineLvl w:val="1"/>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bCs w:val="0"/>
                <w:color w:val="000000"/>
                <w:sz w:val="20"/>
                <w:szCs w:val="20"/>
                <w:lang w:val="en-IN"/>
              </w:rPr>
              <w:t>Secondary Branches per Plant</w:t>
            </w:r>
          </w:p>
        </w:tc>
        <w:tc>
          <w:tcPr>
            <w:tcW w:w="0" w:type="auto"/>
            <w:hideMark/>
          </w:tcPr>
          <w:p w:rsidR="00551658" w:rsidRDefault="008F5486">
            <w:pPr>
              <w:pStyle w:val="Heading2"/>
              <w:spacing w:before="0" w:after="0"/>
              <w:ind w:right="1"/>
              <w:outlineLvl w:val="1"/>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bCs w:val="0"/>
                <w:color w:val="000000"/>
                <w:sz w:val="20"/>
                <w:szCs w:val="20"/>
                <w:lang w:val="en-IN"/>
              </w:rPr>
              <w:t>Siliqua Length (cm)</w:t>
            </w:r>
          </w:p>
        </w:tc>
        <w:tc>
          <w:tcPr>
            <w:tcW w:w="0" w:type="auto"/>
            <w:hideMark/>
          </w:tcPr>
          <w:p w:rsidR="00551658" w:rsidRDefault="008F5486">
            <w:pPr>
              <w:pStyle w:val="Heading2"/>
              <w:spacing w:before="0" w:after="0"/>
              <w:ind w:right="1"/>
              <w:outlineLvl w:val="1"/>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bCs w:val="0"/>
                <w:color w:val="000000"/>
                <w:sz w:val="20"/>
                <w:szCs w:val="20"/>
                <w:lang w:val="en-IN"/>
              </w:rPr>
              <w:t>Siliqua per Plant</w:t>
            </w:r>
          </w:p>
        </w:tc>
        <w:tc>
          <w:tcPr>
            <w:tcW w:w="0" w:type="auto"/>
            <w:hideMark/>
          </w:tcPr>
          <w:p w:rsidR="00551658" w:rsidRDefault="008F5486">
            <w:pPr>
              <w:pStyle w:val="Heading2"/>
              <w:spacing w:before="0" w:after="0"/>
              <w:ind w:right="1"/>
              <w:outlineLvl w:val="1"/>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bCs w:val="0"/>
                <w:color w:val="000000"/>
                <w:sz w:val="20"/>
                <w:szCs w:val="20"/>
                <w:lang w:val="en-IN"/>
              </w:rPr>
              <w:t>Days to Maturity</w:t>
            </w:r>
          </w:p>
        </w:tc>
      </w:tr>
      <w:tr w:rsidR="00551658" w:rsidTr="00551658">
        <w:trPr>
          <w:trHeight w:val="342"/>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pStyle w:val="Heading2"/>
              <w:spacing w:before="0" w:after="0"/>
              <w:ind w:right="1"/>
              <w:outlineLvl w:val="1"/>
              <w:rPr>
                <w:rFonts w:ascii="Arial" w:hAnsi="Arial" w:cs="Arial"/>
                <w:color w:val="000000"/>
                <w:sz w:val="20"/>
                <w:szCs w:val="20"/>
                <w:lang w:val="en-IN"/>
              </w:rPr>
            </w:pPr>
            <w:r>
              <w:rPr>
                <w:rFonts w:ascii="Arial" w:hAnsi="Arial" w:cs="Arial"/>
                <w:b w:val="0"/>
                <w:bCs w:val="0"/>
                <w:color w:val="000000"/>
                <w:sz w:val="20"/>
                <w:szCs w:val="20"/>
                <w:lang w:val="en-IN"/>
              </w:rPr>
              <w:t>1</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Chetak (V1)</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42.5</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lang w:val="en-IN"/>
              </w:rPr>
            </w:pPr>
            <w:r>
              <w:rPr>
                <w:rFonts w:ascii="Arial" w:hAnsi="Arial" w:cs="Arial"/>
                <w:b/>
                <w:color w:val="000000"/>
                <w:sz w:val="20"/>
                <w:szCs w:val="20"/>
                <w:lang w:val="en-IN"/>
              </w:rPr>
              <w:t>168.5</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lang w:val="en-IN"/>
              </w:rPr>
            </w:pPr>
            <w:r>
              <w:rPr>
                <w:rFonts w:ascii="Arial" w:hAnsi="Arial" w:cs="Arial"/>
                <w:b/>
                <w:color w:val="000000"/>
                <w:sz w:val="20"/>
                <w:szCs w:val="20"/>
                <w:lang w:val="en-IN"/>
              </w:rPr>
              <w:t>6.1</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11.8</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lang w:val="en-IN"/>
              </w:rPr>
            </w:pPr>
            <w:r>
              <w:rPr>
                <w:rFonts w:ascii="Arial" w:hAnsi="Arial" w:cs="Arial"/>
                <w:b/>
                <w:color w:val="000000"/>
                <w:sz w:val="20"/>
                <w:szCs w:val="20"/>
                <w:lang w:val="en-IN"/>
              </w:rPr>
              <w:t>6.4</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lang w:val="en-IN"/>
              </w:rPr>
            </w:pPr>
            <w:r>
              <w:rPr>
                <w:rFonts w:ascii="Arial" w:hAnsi="Arial" w:cs="Arial"/>
                <w:b/>
                <w:color w:val="000000"/>
                <w:sz w:val="20"/>
                <w:szCs w:val="20"/>
                <w:lang w:val="en-IN"/>
              </w:rPr>
              <w:t>156.3</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116.2</w:t>
            </w:r>
          </w:p>
        </w:tc>
      </w:tr>
      <w:tr w:rsidR="00551658" w:rsidTr="00551658">
        <w:trPr>
          <w:trHeight w:val="428"/>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pStyle w:val="Heading2"/>
              <w:spacing w:before="0" w:after="0"/>
              <w:ind w:right="1"/>
              <w:outlineLvl w:val="1"/>
              <w:rPr>
                <w:rFonts w:ascii="Arial" w:hAnsi="Arial" w:cs="Arial"/>
                <w:color w:val="000000"/>
                <w:sz w:val="20"/>
                <w:szCs w:val="20"/>
                <w:lang w:val="en-IN"/>
              </w:rPr>
            </w:pPr>
            <w:r>
              <w:rPr>
                <w:rFonts w:ascii="Arial" w:hAnsi="Arial" w:cs="Arial"/>
                <w:b w:val="0"/>
                <w:bCs w:val="0"/>
                <w:color w:val="000000"/>
                <w:sz w:val="20"/>
                <w:szCs w:val="20"/>
                <w:lang w:val="en-IN"/>
              </w:rPr>
              <w:t>2</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Shriram 1666 (V2)</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lang w:val="en-IN"/>
              </w:rPr>
            </w:pPr>
            <w:r>
              <w:rPr>
                <w:rFonts w:ascii="Arial" w:hAnsi="Arial" w:cs="Arial"/>
                <w:b/>
                <w:color w:val="000000"/>
                <w:sz w:val="20"/>
                <w:szCs w:val="20"/>
                <w:lang w:val="en-IN"/>
              </w:rPr>
              <w:t>44.8</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165.2</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5.9</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lang w:val="en-IN"/>
              </w:rPr>
            </w:pPr>
            <w:r>
              <w:rPr>
                <w:rFonts w:ascii="Arial" w:hAnsi="Arial" w:cs="Arial"/>
                <w:b/>
                <w:color w:val="000000"/>
                <w:sz w:val="20"/>
                <w:szCs w:val="20"/>
                <w:lang w:val="en-IN"/>
              </w:rPr>
              <w:t>12.0</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6.2</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150.5</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lang w:val="en-IN"/>
              </w:rPr>
            </w:pPr>
            <w:r>
              <w:rPr>
                <w:rFonts w:ascii="Arial" w:hAnsi="Arial" w:cs="Arial"/>
                <w:b/>
                <w:color w:val="000000"/>
                <w:sz w:val="20"/>
                <w:szCs w:val="20"/>
                <w:lang w:val="en-IN"/>
              </w:rPr>
              <w:t>117.5</w:t>
            </w:r>
          </w:p>
        </w:tc>
      </w:tr>
      <w:tr w:rsidR="00551658" w:rsidTr="00551658">
        <w:trPr>
          <w:trHeight w:val="497"/>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pStyle w:val="Heading2"/>
              <w:spacing w:before="0" w:after="0"/>
              <w:ind w:right="1"/>
              <w:outlineLvl w:val="1"/>
              <w:rPr>
                <w:rFonts w:ascii="Arial" w:hAnsi="Arial" w:cs="Arial"/>
                <w:color w:val="000000"/>
                <w:sz w:val="20"/>
                <w:szCs w:val="20"/>
                <w:lang w:val="en-IN"/>
              </w:rPr>
            </w:pPr>
            <w:r>
              <w:rPr>
                <w:rFonts w:ascii="Arial" w:hAnsi="Arial" w:cs="Arial"/>
                <w:b w:val="0"/>
                <w:bCs w:val="0"/>
                <w:color w:val="000000"/>
                <w:sz w:val="20"/>
                <w:szCs w:val="20"/>
                <w:lang w:val="en-IN"/>
              </w:rPr>
              <w:t>3</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Desi (V3)</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43.2</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162.4</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5.7</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11.5</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6.0</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145.0</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115.8</w:t>
            </w:r>
          </w:p>
        </w:tc>
      </w:tr>
      <w:tr w:rsidR="00551658" w:rsidTr="00551658">
        <w:trPr>
          <w:trHeight w:val="470"/>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pStyle w:val="Heading2"/>
              <w:spacing w:before="0" w:after="0"/>
              <w:ind w:right="1"/>
              <w:outlineLvl w:val="1"/>
              <w:rPr>
                <w:rFonts w:ascii="Arial" w:hAnsi="Arial" w:cs="Arial"/>
                <w:color w:val="000000"/>
                <w:sz w:val="20"/>
                <w:szCs w:val="20"/>
                <w:lang w:val="en-IN"/>
              </w:rPr>
            </w:pPr>
            <w:r>
              <w:rPr>
                <w:rFonts w:ascii="Arial" w:hAnsi="Arial" w:cs="Arial"/>
                <w:b w:val="0"/>
                <w:bCs w:val="0"/>
                <w:color w:val="000000"/>
                <w:sz w:val="20"/>
                <w:szCs w:val="20"/>
                <w:lang w:val="en-IN"/>
              </w:rPr>
              <w:t>4</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Kalia (V4)</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43.0</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160.0</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5.8</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11.2</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5.9</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142.2</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116.0</w:t>
            </w:r>
          </w:p>
        </w:tc>
      </w:tr>
      <w:tr w:rsidR="00551658" w:rsidTr="00551658">
        <w:trPr>
          <w:trHeight w:val="522"/>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pStyle w:val="Heading2"/>
              <w:spacing w:before="0" w:after="0"/>
              <w:ind w:right="1"/>
              <w:outlineLvl w:val="1"/>
              <w:rPr>
                <w:rFonts w:ascii="Arial" w:hAnsi="Arial" w:cs="Arial"/>
                <w:color w:val="000000"/>
                <w:sz w:val="20"/>
                <w:szCs w:val="20"/>
                <w:lang w:val="en-IN"/>
              </w:rPr>
            </w:pPr>
            <w:r>
              <w:rPr>
                <w:rFonts w:ascii="Arial" w:hAnsi="Arial" w:cs="Arial"/>
                <w:b w:val="0"/>
                <w:bCs w:val="0"/>
                <w:color w:val="000000"/>
                <w:sz w:val="20"/>
                <w:szCs w:val="20"/>
                <w:lang w:val="en-IN"/>
              </w:rPr>
              <w:t>5</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444 Sarson (V5)</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43.5</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161.5</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5.6</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11.0</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6.0</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144.7</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116.5</w:t>
            </w:r>
          </w:p>
        </w:tc>
      </w:tr>
      <w:tr w:rsidR="00551658" w:rsidTr="00551658">
        <w:trPr>
          <w:trHeight w:val="332"/>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pStyle w:val="Heading2"/>
              <w:spacing w:before="0" w:after="0"/>
              <w:ind w:right="1"/>
              <w:outlineLvl w:val="1"/>
              <w:rPr>
                <w:rFonts w:ascii="Arial" w:hAnsi="Arial" w:cs="Arial"/>
                <w:color w:val="000000"/>
                <w:sz w:val="20"/>
                <w:szCs w:val="20"/>
                <w:lang w:val="en-IN"/>
              </w:rPr>
            </w:pPr>
            <w:r>
              <w:rPr>
                <w:rFonts w:ascii="Arial" w:hAnsi="Arial" w:cs="Arial"/>
                <w:b w:val="0"/>
                <w:bCs w:val="0"/>
                <w:color w:val="000000"/>
                <w:sz w:val="20"/>
                <w:szCs w:val="20"/>
                <w:lang w:val="en-IN"/>
              </w:rPr>
              <w:t>6</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Sonalika (V6)</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44.0</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163.0</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5.7</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11.3</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5.8</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146.5</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117.0</w:t>
            </w:r>
          </w:p>
        </w:tc>
      </w:tr>
      <w:tr w:rsidR="00551658" w:rsidTr="00551658">
        <w:trPr>
          <w:trHeight w:val="284"/>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pStyle w:val="Heading2"/>
              <w:spacing w:before="0" w:after="0"/>
              <w:ind w:right="1"/>
              <w:outlineLvl w:val="1"/>
              <w:rPr>
                <w:rFonts w:ascii="Arial" w:hAnsi="Arial" w:cs="Arial"/>
                <w:color w:val="000000"/>
                <w:sz w:val="20"/>
                <w:szCs w:val="20"/>
                <w:lang w:val="en-IN"/>
              </w:rPr>
            </w:pPr>
            <w:r>
              <w:rPr>
                <w:rFonts w:ascii="Arial" w:hAnsi="Arial" w:cs="Arial"/>
                <w:b w:val="0"/>
                <w:bCs w:val="0"/>
                <w:color w:val="000000"/>
                <w:sz w:val="20"/>
                <w:szCs w:val="20"/>
                <w:lang w:val="en-IN"/>
              </w:rPr>
              <w:t>7</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Black Gold (V7)</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43.8</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164.5</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5.8</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11.6</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6.0</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148.0</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116.8</w:t>
            </w:r>
          </w:p>
        </w:tc>
      </w:tr>
      <w:tr w:rsidR="00551658" w:rsidTr="00551658">
        <w:trPr>
          <w:trHeight w:val="520"/>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pStyle w:val="Heading2"/>
              <w:spacing w:before="0" w:after="0"/>
              <w:ind w:right="1"/>
              <w:outlineLvl w:val="1"/>
              <w:rPr>
                <w:rFonts w:ascii="Arial" w:hAnsi="Arial" w:cs="Arial"/>
                <w:color w:val="000000"/>
                <w:sz w:val="20"/>
                <w:szCs w:val="20"/>
                <w:lang w:val="en-IN"/>
              </w:rPr>
            </w:pPr>
            <w:r>
              <w:rPr>
                <w:rFonts w:ascii="Arial" w:hAnsi="Arial" w:cs="Arial"/>
                <w:b w:val="0"/>
                <w:bCs w:val="0"/>
                <w:color w:val="000000"/>
                <w:sz w:val="20"/>
                <w:szCs w:val="20"/>
                <w:lang w:val="en-IN"/>
              </w:rPr>
              <w:t>8</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Anmol (V8)</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42.9</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159.0</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5.5</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11.1</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5.7</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141.0</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115.5</w:t>
            </w:r>
          </w:p>
        </w:tc>
      </w:tr>
      <w:tr w:rsidR="00551658" w:rsidTr="008C499E">
        <w:trPr>
          <w:trHeight w:val="500"/>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pStyle w:val="Heading2"/>
              <w:spacing w:before="0" w:after="0"/>
              <w:ind w:right="1"/>
              <w:outlineLvl w:val="1"/>
              <w:rPr>
                <w:rFonts w:ascii="Arial" w:hAnsi="Arial" w:cs="Arial"/>
                <w:color w:val="000000"/>
                <w:sz w:val="20"/>
                <w:szCs w:val="20"/>
                <w:lang w:val="en-IN"/>
              </w:rPr>
            </w:pPr>
            <w:r>
              <w:rPr>
                <w:rFonts w:ascii="Arial" w:hAnsi="Arial" w:cs="Arial"/>
                <w:b w:val="0"/>
                <w:bCs w:val="0"/>
                <w:color w:val="000000"/>
                <w:sz w:val="20"/>
                <w:szCs w:val="20"/>
                <w:lang w:val="en-IN"/>
              </w:rPr>
              <w:t>9</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Varuna T-59 (V9)</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42.7</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166.0</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5.9</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11.9</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6.1</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150.7</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117.2</w:t>
            </w:r>
          </w:p>
        </w:tc>
      </w:tr>
      <w:tr w:rsidR="00551658" w:rsidTr="00551658">
        <w:trPr>
          <w:trHeight w:val="558"/>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pStyle w:val="Heading2"/>
              <w:spacing w:before="0" w:after="0"/>
              <w:ind w:right="1"/>
              <w:outlineLvl w:val="1"/>
              <w:rPr>
                <w:rFonts w:ascii="Arial" w:hAnsi="Arial" w:cs="Arial"/>
                <w:color w:val="000000"/>
                <w:sz w:val="20"/>
                <w:szCs w:val="20"/>
                <w:lang w:val="en-IN"/>
              </w:rPr>
            </w:pPr>
            <w:r>
              <w:rPr>
                <w:rFonts w:ascii="Arial" w:hAnsi="Arial" w:cs="Arial"/>
                <w:b w:val="0"/>
                <w:bCs w:val="0"/>
                <w:color w:val="000000"/>
                <w:sz w:val="20"/>
                <w:szCs w:val="20"/>
                <w:lang w:val="en-IN"/>
              </w:rPr>
              <w:t>10</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RANI (V10)</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43.3</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161.0</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5.6</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11.2</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5.8</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143.0</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116.3</w:t>
            </w:r>
          </w:p>
        </w:tc>
      </w:tr>
      <w:tr w:rsidR="00551658" w:rsidTr="00551658">
        <w:trPr>
          <w:trHeight w:val="558"/>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pStyle w:val="Heading2"/>
              <w:spacing w:before="0" w:after="0"/>
              <w:ind w:right="1"/>
              <w:outlineLvl w:val="1"/>
              <w:rPr>
                <w:rFonts w:ascii="Arial" w:hAnsi="Arial" w:cs="Arial"/>
                <w:color w:val="000000"/>
                <w:sz w:val="20"/>
                <w:szCs w:val="20"/>
                <w:lang w:val="en-IN"/>
              </w:rPr>
            </w:pPr>
            <w:r>
              <w:rPr>
                <w:rFonts w:ascii="Arial" w:hAnsi="Arial" w:cs="Arial"/>
                <w:b w:val="0"/>
                <w:bCs w:val="0"/>
                <w:color w:val="000000"/>
                <w:sz w:val="20"/>
                <w:szCs w:val="20"/>
                <w:lang w:val="en-IN"/>
              </w:rPr>
              <w:t>11</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Sona 4646 (V11)</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43.7</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162.5</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5.7</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11.4</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5.9</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144.2</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116.7</w:t>
            </w:r>
          </w:p>
        </w:tc>
      </w:tr>
      <w:tr w:rsidR="00551658" w:rsidTr="00551658">
        <w:trPr>
          <w:trHeight w:val="226"/>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pStyle w:val="Heading2"/>
              <w:spacing w:before="0" w:after="0"/>
              <w:ind w:right="1"/>
              <w:outlineLvl w:val="1"/>
              <w:rPr>
                <w:rFonts w:ascii="Arial" w:hAnsi="Arial" w:cs="Arial"/>
                <w:color w:val="000000"/>
                <w:sz w:val="20"/>
                <w:szCs w:val="20"/>
                <w:lang w:val="en-IN"/>
              </w:rPr>
            </w:pPr>
            <w:r>
              <w:rPr>
                <w:rFonts w:ascii="Arial" w:hAnsi="Arial" w:cs="Arial"/>
                <w:b w:val="0"/>
                <w:bCs w:val="0"/>
                <w:color w:val="000000"/>
                <w:sz w:val="20"/>
                <w:szCs w:val="20"/>
                <w:lang w:val="en-IN"/>
              </w:rPr>
              <w:t>12</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Vidhan (V12)</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44.2</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164.0</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5.8</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11.5</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5.9</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145.5</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117.0</w:t>
            </w:r>
          </w:p>
        </w:tc>
      </w:tr>
      <w:tr w:rsidR="00551658" w:rsidTr="00551658">
        <w:trPr>
          <w:trHeight w:val="320"/>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pStyle w:val="Heading2"/>
              <w:spacing w:before="0" w:after="0"/>
              <w:ind w:right="1"/>
              <w:outlineLvl w:val="1"/>
              <w:rPr>
                <w:rFonts w:ascii="Arial" w:hAnsi="Arial" w:cs="Arial"/>
                <w:color w:val="000000"/>
                <w:sz w:val="20"/>
                <w:szCs w:val="20"/>
                <w:lang w:val="en-IN"/>
              </w:rPr>
            </w:pPr>
            <w:r>
              <w:rPr>
                <w:rFonts w:ascii="Arial" w:hAnsi="Arial" w:cs="Arial"/>
                <w:b w:val="0"/>
                <w:bCs w:val="0"/>
                <w:color w:val="000000"/>
                <w:sz w:val="20"/>
                <w:szCs w:val="20"/>
                <w:lang w:val="en-IN"/>
              </w:rPr>
              <w:t>13</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Pioneer (Check)</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lang w:val="en-IN"/>
              </w:rPr>
            </w:pPr>
            <w:r>
              <w:rPr>
                <w:rFonts w:ascii="Arial" w:hAnsi="Arial" w:cs="Arial"/>
                <w:b/>
                <w:color w:val="000000"/>
                <w:sz w:val="20"/>
                <w:szCs w:val="20"/>
                <w:lang w:val="en-IN"/>
              </w:rPr>
              <w:t>41.0</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lang w:val="en-IN"/>
              </w:rPr>
            </w:pPr>
            <w:r>
              <w:rPr>
                <w:rFonts w:ascii="Arial" w:hAnsi="Arial" w:cs="Arial"/>
                <w:b/>
                <w:color w:val="000000"/>
                <w:sz w:val="20"/>
                <w:szCs w:val="20"/>
                <w:lang w:val="en-IN"/>
              </w:rPr>
              <w:t>155.0</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lang w:val="en-IN"/>
              </w:rPr>
            </w:pPr>
            <w:r>
              <w:rPr>
                <w:rFonts w:ascii="Arial" w:hAnsi="Arial" w:cs="Arial"/>
                <w:b/>
                <w:color w:val="000000"/>
                <w:sz w:val="20"/>
                <w:szCs w:val="20"/>
                <w:lang w:val="en-IN"/>
              </w:rPr>
              <w:t>5.5</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lang w:val="en-IN"/>
              </w:rPr>
            </w:pPr>
            <w:r>
              <w:rPr>
                <w:rFonts w:ascii="Arial" w:hAnsi="Arial" w:cs="Arial"/>
                <w:b/>
                <w:color w:val="000000"/>
                <w:sz w:val="20"/>
                <w:szCs w:val="20"/>
                <w:lang w:val="en-IN"/>
              </w:rPr>
              <w:t>11.0</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lang w:val="en-IN"/>
              </w:rPr>
            </w:pPr>
            <w:r>
              <w:rPr>
                <w:rFonts w:ascii="Arial" w:hAnsi="Arial" w:cs="Arial"/>
                <w:b/>
                <w:color w:val="000000"/>
                <w:sz w:val="20"/>
                <w:szCs w:val="20"/>
                <w:lang w:val="en-IN"/>
              </w:rPr>
              <w:t>5.8</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lang w:val="en-IN"/>
              </w:rPr>
            </w:pPr>
            <w:r>
              <w:rPr>
                <w:rFonts w:ascii="Arial" w:hAnsi="Arial" w:cs="Arial"/>
                <w:b/>
                <w:color w:val="000000"/>
                <w:sz w:val="20"/>
                <w:szCs w:val="20"/>
                <w:lang w:val="en-IN"/>
              </w:rPr>
              <w:t>140.0</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lang w:val="en-IN"/>
              </w:rPr>
            </w:pPr>
            <w:r>
              <w:rPr>
                <w:rFonts w:ascii="Arial" w:hAnsi="Arial" w:cs="Arial"/>
                <w:b/>
                <w:color w:val="000000"/>
                <w:sz w:val="20"/>
                <w:szCs w:val="20"/>
                <w:lang w:val="en-IN"/>
              </w:rPr>
              <w:t>114.0</w:t>
            </w:r>
          </w:p>
        </w:tc>
      </w:tr>
    </w:tbl>
    <w:p w:rsidR="00DD2582" w:rsidRDefault="00DD2582">
      <w:pPr>
        <w:spacing w:before="100" w:beforeAutospacing="1" w:after="100" w:afterAutospacing="1" w:line="240" w:lineRule="auto"/>
        <w:ind w:left="-993"/>
        <w:outlineLvl w:val="1"/>
        <w:rPr>
          <w:rFonts w:ascii="Arial" w:eastAsia="Times New Roman" w:hAnsi="Arial" w:cs="Arial"/>
          <w:b/>
          <w:bCs/>
          <w:lang w:eastAsia="en-IN" w:bidi="ar-SA"/>
        </w:rPr>
      </w:pPr>
      <w:bookmarkStart w:id="1" w:name="_Hlk206449140"/>
    </w:p>
    <w:p w:rsidR="00551658" w:rsidRDefault="008F5486">
      <w:pPr>
        <w:spacing w:before="100" w:beforeAutospacing="1" w:after="100" w:afterAutospacing="1" w:line="240" w:lineRule="auto"/>
        <w:ind w:left="-993"/>
        <w:outlineLvl w:val="1"/>
        <w:rPr>
          <w:rFonts w:ascii="Arial" w:eastAsia="Times New Roman" w:hAnsi="Arial" w:cs="Arial"/>
          <w:b/>
          <w:bCs/>
          <w:lang w:eastAsia="en-IN" w:bidi="ar-SA"/>
        </w:rPr>
      </w:pPr>
      <w:r>
        <w:rPr>
          <w:rFonts w:ascii="Arial" w:eastAsia="Times New Roman" w:hAnsi="Arial" w:cs="Arial"/>
          <w:b/>
          <w:bCs/>
          <w:lang w:eastAsia="en-IN" w:bidi="ar-SA"/>
        </w:rPr>
        <w:t>3.3 Estimation of Mean, R</w:t>
      </w:r>
      <w:r w:rsidR="008C499E">
        <w:rPr>
          <w:rFonts w:ascii="Arial" w:eastAsia="Times New Roman" w:hAnsi="Arial" w:cs="Arial"/>
          <w:b/>
          <w:bCs/>
          <w:lang w:eastAsia="en-IN" w:bidi="ar-SA"/>
        </w:rPr>
        <w:t>ange, SE(d), CD and CV</w:t>
      </w:r>
      <w:r w:rsidR="00A40E86">
        <w:rPr>
          <w:rFonts w:ascii="Arial" w:eastAsia="Times New Roman" w:hAnsi="Arial" w:cs="Arial"/>
          <w:b/>
          <w:bCs/>
          <w:lang w:eastAsia="en-IN" w:bidi="ar-SA"/>
        </w:rPr>
        <w:t xml:space="preserve"> </w:t>
      </w:r>
    </w:p>
    <w:p w:rsidR="00551658" w:rsidRDefault="008F5486">
      <w:pPr>
        <w:spacing w:before="100" w:beforeAutospacing="1" w:after="100" w:afterAutospacing="1" w:line="240" w:lineRule="auto"/>
        <w:ind w:left="-1276"/>
        <w:jc w:val="both"/>
        <w:rPr>
          <w:rFonts w:ascii="Arial" w:eastAsia="Times New Roman" w:hAnsi="Arial" w:cs="Arial"/>
          <w:lang w:eastAsia="en-IN" w:bidi="ar-SA"/>
        </w:rPr>
      </w:pPr>
      <w:r>
        <w:rPr>
          <w:rFonts w:ascii="Arial" w:eastAsia="Times New Roman" w:hAnsi="Arial" w:cs="Arial"/>
          <w:lang w:eastAsia="en-IN" w:bidi="ar-SA"/>
        </w:rPr>
        <w:t xml:space="preserve">The pooled estimates (Table 6) showed a mean of 43.3 days to 50% flowering, with the earliest genotype flowering in 41.0 days and the latest in 46.0 days. Plant height ranged from 155.2 to 169.8 cm, with a mean of 162.3 </w:t>
      </w:r>
      <w:proofErr w:type="gramStart"/>
      <w:r>
        <w:rPr>
          <w:rFonts w:ascii="Arial" w:eastAsia="Times New Roman" w:hAnsi="Arial" w:cs="Arial"/>
          <w:lang w:eastAsia="en-IN" w:bidi="ar-SA"/>
        </w:rPr>
        <w:t>cm.</w:t>
      </w:r>
      <w:r w:rsidR="005A60A9">
        <w:rPr>
          <w:rFonts w:ascii="Arial" w:eastAsia="Times New Roman" w:hAnsi="Arial" w:cs="Arial"/>
          <w:lang w:eastAsia="en-IN" w:bidi="ar-SA"/>
        </w:rPr>
        <w:t>(</w:t>
      </w:r>
      <w:proofErr w:type="gramEnd"/>
      <w:r w:rsidR="005A60A9">
        <w:rPr>
          <w:rFonts w:ascii="Arial" w:eastAsia="Times New Roman" w:hAnsi="Arial" w:cs="Arial"/>
          <w:lang w:eastAsia="en-IN" w:bidi="ar-SA"/>
        </w:rPr>
        <w:t>Fig.1)</w:t>
      </w:r>
      <w:r>
        <w:rPr>
          <w:rFonts w:ascii="Arial" w:eastAsia="Times New Roman" w:hAnsi="Arial" w:cs="Arial"/>
          <w:lang w:eastAsia="en-IN" w:bidi="ar-SA"/>
        </w:rPr>
        <w:t xml:space="preserve"> The lowest coefficient of variation (1.8%) was recorded for days to maturity, while siliquae per plant exhibited the highest CV (7.6%), indicating greater environmental influence. The narrow range of CD (5%) values for most traits signifies that genuine differences among genotypes can be effectively identified through selection.</w:t>
      </w:r>
    </w:p>
    <w:p w:rsidR="00DD2582" w:rsidRDefault="00DD2582">
      <w:pPr>
        <w:spacing w:before="100" w:beforeAutospacing="1" w:after="100" w:afterAutospacing="1" w:line="240" w:lineRule="auto"/>
        <w:ind w:left="-1276"/>
        <w:jc w:val="both"/>
        <w:rPr>
          <w:rFonts w:ascii="Arial" w:eastAsia="Times New Roman" w:hAnsi="Arial" w:cs="Arial"/>
          <w:lang w:eastAsia="en-IN" w:bidi="ar-SA"/>
        </w:rPr>
      </w:pPr>
    </w:p>
    <w:p w:rsidR="00DD2582" w:rsidRDefault="00DD2582">
      <w:pPr>
        <w:spacing w:before="100" w:beforeAutospacing="1" w:after="100" w:afterAutospacing="1" w:line="240" w:lineRule="auto"/>
        <w:ind w:left="-1276"/>
        <w:jc w:val="both"/>
        <w:rPr>
          <w:rFonts w:ascii="Arial" w:eastAsia="Times New Roman" w:hAnsi="Arial" w:cs="Arial"/>
          <w:lang w:eastAsia="en-IN" w:bidi="ar-SA"/>
        </w:rPr>
      </w:pPr>
    </w:p>
    <w:p w:rsidR="00DD2582" w:rsidRDefault="00DD2582">
      <w:pPr>
        <w:spacing w:before="100" w:beforeAutospacing="1" w:after="100" w:afterAutospacing="1" w:line="240" w:lineRule="auto"/>
        <w:ind w:left="-1276"/>
        <w:jc w:val="both"/>
        <w:rPr>
          <w:rFonts w:ascii="Arial" w:eastAsia="Times New Roman" w:hAnsi="Arial" w:cs="Arial"/>
          <w:lang w:eastAsia="en-IN" w:bidi="ar-SA"/>
        </w:rPr>
      </w:pPr>
    </w:p>
    <w:p w:rsidR="00DD2582" w:rsidRPr="0058063E" w:rsidRDefault="00DD2582" w:rsidP="0058063E">
      <w:pPr>
        <w:spacing w:before="100" w:beforeAutospacing="1" w:after="100" w:afterAutospacing="1" w:line="240" w:lineRule="auto"/>
        <w:ind w:left="-1276"/>
        <w:jc w:val="both"/>
        <w:rPr>
          <w:rFonts w:ascii="Arial" w:eastAsia="Times New Roman" w:hAnsi="Arial" w:cs="Arial"/>
          <w:b/>
          <w:lang w:eastAsia="en-IN" w:bidi="ar-SA"/>
        </w:rPr>
      </w:pPr>
      <w:r w:rsidRPr="00A40E86">
        <w:rPr>
          <w:rFonts w:ascii="Arial" w:eastAsia="Times New Roman" w:hAnsi="Arial" w:cs="Arial"/>
          <w:b/>
          <w:lang w:eastAsia="en-IN" w:bidi="ar-SA"/>
        </w:rPr>
        <w:lastRenderedPageBreak/>
        <w:t>Table 6</w:t>
      </w:r>
      <w:r w:rsidR="0058063E">
        <w:rPr>
          <w:rFonts w:ascii="Arial" w:eastAsia="Times New Roman" w:hAnsi="Arial" w:cs="Arial"/>
          <w:b/>
          <w:lang w:eastAsia="en-IN" w:bidi="ar-SA"/>
        </w:rPr>
        <w:t xml:space="preserve"> </w:t>
      </w:r>
      <w:r w:rsidR="008F5486">
        <w:rPr>
          <w:rFonts w:ascii="Arial" w:eastAsia="Times New Roman" w:hAnsi="Arial" w:cs="Arial"/>
          <w:b/>
          <w:bCs/>
          <w:lang w:bidi="ar-SA"/>
        </w:rPr>
        <w:t xml:space="preserve">Estimation of Mean </w:t>
      </w:r>
      <w:proofErr w:type="gramStart"/>
      <w:r w:rsidR="008F5486">
        <w:rPr>
          <w:rFonts w:ascii="Arial" w:eastAsia="Times New Roman" w:hAnsi="Arial" w:cs="Arial"/>
          <w:b/>
          <w:bCs/>
          <w:lang w:bidi="ar-SA"/>
        </w:rPr>
        <w:t>Min ,Max</w:t>
      </w:r>
      <w:proofErr w:type="gramEnd"/>
      <w:r w:rsidR="008F5486">
        <w:rPr>
          <w:rFonts w:ascii="Arial" w:eastAsia="Times New Roman" w:hAnsi="Arial" w:cs="Arial"/>
          <w:b/>
          <w:bCs/>
          <w:lang w:bidi="ar-SA"/>
        </w:rPr>
        <w:t xml:space="preserve"> SE(d),CD (5%),CV (%) </w:t>
      </w:r>
    </w:p>
    <w:p w:rsidR="00551658" w:rsidRDefault="008F5486">
      <w:pPr>
        <w:widowControl w:val="0"/>
        <w:autoSpaceDE w:val="0"/>
        <w:autoSpaceDN w:val="0"/>
        <w:spacing w:after="0" w:line="240" w:lineRule="auto"/>
        <w:ind w:left="-1276"/>
        <w:rPr>
          <w:rFonts w:ascii="Arial" w:eastAsia="Times New Roman" w:hAnsi="Arial" w:cs="Arial"/>
          <w:lang w:val="en-US" w:bidi="ar-SA"/>
        </w:rPr>
      </w:pPr>
      <w:r>
        <w:rPr>
          <w:rFonts w:ascii="Arial" w:eastAsia="Times New Roman" w:hAnsi="Arial" w:cs="Arial"/>
          <w:lang w:val="en-US" w:bidi="ar-SA"/>
        </w:rPr>
        <w:t>(Based on pooled mean performance of 13 genotypes of Black Mustard for growth and yield-contributing traits)</w:t>
      </w:r>
    </w:p>
    <w:tbl>
      <w:tblPr>
        <w:tblStyle w:val="GridTable1Light2"/>
        <w:tblW w:w="10621" w:type="dxa"/>
        <w:tblInd w:w="-1281" w:type="dxa"/>
        <w:tblLook w:val="04A0" w:firstRow="1" w:lastRow="0" w:firstColumn="1" w:lastColumn="0" w:noHBand="0" w:noVBand="1"/>
      </w:tblPr>
      <w:tblGrid>
        <w:gridCol w:w="3670"/>
        <w:gridCol w:w="1055"/>
        <w:gridCol w:w="1052"/>
        <w:gridCol w:w="1052"/>
        <w:gridCol w:w="1085"/>
        <w:gridCol w:w="1443"/>
        <w:gridCol w:w="1264"/>
      </w:tblGrid>
      <w:tr w:rsidR="00551658" w:rsidTr="00551658">
        <w:trPr>
          <w:cnfStyle w:val="100000000000" w:firstRow="1" w:lastRow="0" w:firstColumn="0" w:lastColumn="0" w:oddVBand="0" w:evenVBand="0" w:oddHBand="0"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3670" w:type="dxa"/>
            <w:hideMark/>
          </w:tcPr>
          <w:p w:rsidR="00551658" w:rsidRDefault="008F5486">
            <w:pPr>
              <w:spacing w:after="0" w:line="240" w:lineRule="auto"/>
              <w:ind w:left="-1384"/>
              <w:jc w:val="center"/>
              <w:rPr>
                <w:rFonts w:ascii="Arial" w:eastAsia="Times New Roman" w:hAnsi="Arial" w:cs="Arial"/>
                <w:lang w:eastAsia="en-IN"/>
              </w:rPr>
            </w:pPr>
            <w:r>
              <w:rPr>
                <w:rFonts w:ascii="Arial" w:eastAsia="Times New Roman" w:hAnsi="Arial" w:cs="Arial"/>
                <w:lang w:eastAsia="en-IN"/>
              </w:rPr>
              <w:t>Trait</w:t>
            </w:r>
          </w:p>
        </w:tc>
        <w:tc>
          <w:tcPr>
            <w:tcW w:w="1055" w:type="dxa"/>
            <w:hideMark/>
          </w:tcPr>
          <w:p w:rsidR="00551658" w:rsidRDefault="008F548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Mean</w:t>
            </w:r>
          </w:p>
        </w:tc>
        <w:tc>
          <w:tcPr>
            <w:tcW w:w="0" w:type="auto"/>
            <w:hideMark/>
          </w:tcPr>
          <w:p w:rsidR="00551658" w:rsidRDefault="008F548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Min</w:t>
            </w:r>
          </w:p>
        </w:tc>
        <w:tc>
          <w:tcPr>
            <w:tcW w:w="0" w:type="auto"/>
            <w:hideMark/>
          </w:tcPr>
          <w:p w:rsidR="00551658" w:rsidRDefault="008F548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Max</w:t>
            </w:r>
          </w:p>
        </w:tc>
        <w:tc>
          <w:tcPr>
            <w:tcW w:w="0" w:type="auto"/>
            <w:hideMark/>
          </w:tcPr>
          <w:p w:rsidR="00551658" w:rsidRDefault="008F548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SE(d)</w:t>
            </w:r>
          </w:p>
        </w:tc>
        <w:tc>
          <w:tcPr>
            <w:tcW w:w="0" w:type="auto"/>
            <w:hideMark/>
          </w:tcPr>
          <w:p w:rsidR="00551658" w:rsidRDefault="008F548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CD (5%)</w:t>
            </w:r>
          </w:p>
        </w:tc>
        <w:tc>
          <w:tcPr>
            <w:tcW w:w="0" w:type="auto"/>
            <w:hideMark/>
          </w:tcPr>
          <w:p w:rsidR="00551658" w:rsidRDefault="008F548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CV (%)</w:t>
            </w:r>
          </w:p>
        </w:tc>
      </w:tr>
      <w:tr w:rsidR="00551658" w:rsidTr="00551658">
        <w:trPr>
          <w:trHeight w:val="545"/>
        </w:trPr>
        <w:tc>
          <w:tcPr>
            <w:cnfStyle w:val="001000000000" w:firstRow="0" w:lastRow="0" w:firstColumn="1" w:lastColumn="0" w:oddVBand="0" w:evenVBand="0" w:oddHBand="0" w:evenHBand="0" w:firstRowFirstColumn="0" w:firstRowLastColumn="0" w:lastRowFirstColumn="0" w:lastRowLastColumn="0"/>
            <w:tcW w:w="3670" w:type="dxa"/>
            <w:hideMark/>
          </w:tcPr>
          <w:p w:rsidR="00551658" w:rsidRDefault="008F5486">
            <w:pPr>
              <w:spacing w:after="0" w:line="240" w:lineRule="auto"/>
              <w:rPr>
                <w:rFonts w:ascii="Arial" w:eastAsia="Times New Roman" w:hAnsi="Arial" w:cs="Arial"/>
                <w:lang w:eastAsia="en-IN"/>
              </w:rPr>
            </w:pPr>
            <w:r>
              <w:rPr>
                <w:rFonts w:ascii="Arial" w:eastAsia="Times New Roman" w:hAnsi="Arial" w:cs="Arial"/>
                <w:lang w:eastAsia="en-IN"/>
              </w:rPr>
              <w:t>Days to 50% Flowering</w:t>
            </w:r>
          </w:p>
        </w:tc>
        <w:tc>
          <w:tcPr>
            <w:tcW w:w="1055" w:type="dxa"/>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43.3</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41.0</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46.0</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0.7</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1.4</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2.6</w:t>
            </w:r>
          </w:p>
        </w:tc>
      </w:tr>
      <w:tr w:rsidR="00551658" w:rsidTr="00551658">
        <w:trPr>
          <w:trHeight w:val="564"/>
        </w:trPr>
        <w:tc>
          <w:tcPr>
            <w:cnfStyle w:val="001000000000" w:firstRow="0" w:lastRow="0" w:firstColumn="1" w:lastColumn="0" w:oddVBand="0" w:evenVBand="0" w:oddHBand="0" w:evenHBand="0" w:firstRowFirstColumn="0" w:firstRowLastColumn="0" w:lastRowFirstColumn="0" w:lastRowLastColumn="0"/>
            <w:tcW w:w="3670" w:type="dxa"/>
            <w:hideMark/>
          </w:tcPr>
          <w:p w:rsidR="00551658" w:rsidRDefault="008F5486">
            <w:pPr>
              <w:spacing w:after="0" w:line="240" w:lineRule="auto"/>
              <w:rPr>
                <w:rFonts w:ascii="Arial" w:eastAsia="Times New Roman" w:hAnsi="Arial" w:cs="Arial"/>
                <w:lang w:eastAsia="en-IN"/>
              </w:rPr>
            </w:pPr>
            <w:r>
              <w:rPr>
                <w:rFonts w:ascii="Arial" w:eastAsia="Times New Roman" w:hAnsi="Arial" w:cs="Arial"/>
                <w:lang w:eastAsia="en-IN"/>
              </w:rPr>
              <w:t>Plant Height (cm)</w:t>
            </w:r>
          </w:p>
        </w:tc>
        <w:tc>
          <w:tcPr>
            <w:tcW w:w="1055" w:type="dxa"/>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162.3</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155.2</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169.8</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2.4</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4.8</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3.4</w:t>
            </w:r>
          </w:p>
        </w:tc>
      </w:tr>
      <w:tr w:rsidR="00551658" w:rsidTr="00551658">
        <w:trPr>
          <w:trHeight w:val="531"/>
        </w:trPr>
        <w:tc>
          <w:tcPr>
            <w:cnfStyle w:val="001000000000" w:firstRow="0" w:lastRow="0" w:firstColumn="1" w:lastColumn="0" w:oddVBand="0" w:evenVBand="0" w:oddHBand="0" w:evenHBand="0" w:firstRowFirstColumn="0" w:firstRowLastColumn="0" w:lastRowFirstColumn="0" w:lastRowLastColumn="0"/>
            <w:tcW w:w="3670" w:type="dxa"/>
            <w:hideMark/>
          </w:tcPr>
          <w:p w:rsidR="00551658" w:rsidRDefault="008F5486">
            <w:pPr>
              <w:spacing w:after="0" w:line="240" w:lineRule="auto"/>
              <w:rPr>
                <w:rFonts w:ascii="Arial" w:eastAsia="Times New Roman" w:hAnsi="Arial" w:cs="Arial"/>
                <w:lang w:eastAsia="en-IN"/>
              </w:rPr>
            </w:pPr>
            <w:r>
              <w:rPr>
                <w:rFonts w:ascii="Arial" w:eastAsia="Times New Roman" w:hAnsi="Arial" w:cs="Arial"/>
                <w:lang w:eastAsia="en-IN"/>
              </w:rPr>
              <w:t>Primary Branches per Plant</w:t>
            </w:r>
          </w:p>
        </w:tc>
        <w:tc>
          <w:tcPr>
            <w:tcW w:w="1055" w:type="dxa"/>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5.7</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5.2</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6.5</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0.2</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0.4</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6.8</w:t>
            </w:r>
          </w:p>
        </w:tc>
      </w:tr>
      <w:tr w:rsidR="00551658" w:rsidTr="00551658">
        <w:trPr>
          <w:trHeight w:val="689"/>
        </w:trPr>
        <w:tc>
          <w:tcPr>
            <w:cnfStyle w:val="001000000000" w:firstRow="0" w:lastRow="0" w:firstColumn="1" w:lastColumn="0" w:oddVBand="0" w:evenVBand="0" w:oddHBand="0" w:evenHBand="0" w:firstRowFirstColumn="0" w:firstRowLastColumn="0" w:lastRowFirstColumn="0" w:lastRowLastColumn="0"/>
            <w:tcW w:w="3670" w:type="dxa"/>
            <w:hideMark/>
          </w:tcPr>
          <w:p w:rsidR="00551658" w:rsidRDefault="008F5486">
            <w:pPr>
              <w:spacing w:after="0" w:line="240" w:lineRule="auto"/>
              <w:rPr>
                <w:rFonts w:ascii="Arial" w:eastAsia="Times New Roman" w:hAnsi="Arial" w:cs="Arial"/>
                <w:lang w:eastAsia="en-IN"/>
              </w:rPr>
            </w:pPr>
            <w:r>
              <w:rPr>
                <w:rFonts w:ascii="Arial" w:eastAsia="Times New Roman" w:hAnsi="Arial" w:cs="Arial"/>
                <w:lang w:eastAsia="en-IN"/>
              </w:rPr>
              <w:t>Secondary Branches per Plant</w:t>
            </w:r>
          </w:p>
        </w:tc>
        <w:tc>
          <w:tcPr>
            <w:tcW w:w="1055" w:type="dxa"/>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11.4</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10.3</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12.8</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0.3</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0.7</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5.9</w:t>
            </w:r>
          </w:p>
        </w:tc>
      </w:tr>
      <w:tr w:rsidR="00551658" w:rsidTr="00551658">
        <w:trPr>
          <w:trHeight w:val="564"/>
        </w:trPr>
        <w:tc>
          <w:tcPr>
            <w:cnfStyle w:val="001000000000" w:firstRow="0" w:lastRow="0" w:firstColumn="1" w:lastColumn="0" w:oddVBand="0" w:evenVBand="0" w:oddHBand="0" w:evenHBand="0" w:firstRowFirstColumn="0" w:firstRowLastColumn="0" w:lastRowFirstColumn="0" w:lastRowLastColumn="0"/>
            <w:tcW w:w="3670" w:type="dxa"/>
            <w:hideMark/>
          </w:tcPr>
          <w:p w:rsidR="00551658" w:rsidRDefault="008F5486">
            <w:pPr>
              <w:tabs>
                <w:tab w:val="left" w:pos="1022"/>
              </w:tabs>
              <w:spacing w:after="0" w:line="240" w:lineRule="auto"/>
              <w:rPr>
                <w:rFonts w:ascii="Arial" w:eastAsia="Times New Roman" w:hAnsi="Arial" w:cs="Arial"/>
                <w:lang w:eastAsia="en-IN"/>
              </w:rPr>
            </w:pPr>
            <w:r>
              <w:rPr>
                <w:rFonts w:ascii="Arial" w:eastAsia="Times New Roman" w:hAnsi="Arial" w:cs="Arial"/>
                <w:lang w:eastAsia="en-IN"/>
              </w:rPr>
              <w:t>Siliqua Length (cm)</w:t>
            </w:r>
          </w:p>
        </w:tc>
        <w:tc>
          <w:tcPr>
            <w:tcW w:w="1055" w:type="dxa"/>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5.9</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5.3</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6.6</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0.2</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0.3</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4.5</w:t>
            </w:r>
          </w:p>
        </w:tc>
      </w:tr>
      <w:tr w:rsidR="00551658" w:rsidTr="00551658">
        <w:trPr>
          <w:trHeight w:val="545"/>
        </w:trPr>
        <w:tc>
          <w:tcPr>
            <w:cnfStyle w:val="001000000000" w:firstRow="0" w:lastRow="0" w:firstColumn="1" w:lastColumn="0" w:oddVBand="0" w:evenVBand="0" w:oddHBand="0" w:evenHBand="0" w:firstRowFirstColumn="0" w:firstRowLastColumn="0" w:lastRowFirstColumn="0" w:lastRowLastColumn="0"/>
            <w:tcW w:w="3670" w:type="dxa"/>
            <w:hideMark/>
          </w:tcPr>
          <w:p w:rsidR="00551658" w:rsidRDefault="008F5486">
            <w:pPr>
              <w:spacing w:after="0" w:line="240" w:lineRule="auto"/>
              <w:rPr>
                <w:rFonts w:ascii="Arial" w:eastAsia="Times New Roman" w:hAnsi="Arial" w:cs="Arial"/>
                <w:lang w:eastAsia="en-IN"/>
              </w:rPr>
            </w:pPr>
            <w:r>
              <w:rPr>
                <w:rFonts w:ascii="Arial" w:eastAsia="Times New Roman" w:hAnsi="Arial" w:cs="Arial"/>
                <w:lang w:eastAsia="en-IN"/>
              </w:rPr>
              <w:t>Siliquae per Plant</w:t>
            </w:r>
          </w:p>
        </w:tc>
        <w:tc>
          <w:tcPr>
            <w:tcW w:w="1055" w:type="dxa"/>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146.2</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138.5</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156.8</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3.1</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6.2</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7.6</w:t>
            </w:r>
          </w:p>
        </w:tc>
      </w:tr>
      <w:tr w:rsidR="00551658" w:rsidTr="00551658">
        <w:trPr>
          <w:trHeight w:val="564"/>
        </w:trPr>
        <w:tc>
          <w:tcPr>
            <w:cnfStyle w:val="001000000000" w:firstRow="0" w:lastRow="0" w:firstColumn="1" w:lastColumn="0" w:oddVBand="0" w:evenVBand="0" w:oddHBand="0" w:evenHBand="0" w:firstRowFirstColumn="0" w:firstRowLastColumn="0" w:lastRowFirstColumn="0" w:lastRowLastColumn="0"/>
            <w:tcW w:w="3670" w:type="dxa"/>
            <w:hideMark/>
          </w:tcPr>
          <w:p w:rsidR="00551658" w:rsidRDefault="008F5486">
            <w:pPr>
              <w:spacing w:after="0" w:line="240" w:lineRule="auto"/>
              <w:rPr>
                <w:rFonts w:ascii="Arial" w:eastAsia="Times New Roman" w:hAnsi="Arial" w:cs="Arial"/>
                <w:lang w:eastAsia="en-IN"/>
              </w:rPr>
            </w:pPr>
            <w:r>
              <w:rPr>
                <w:rFonts w:ascii="Arial" w:eastAsia="Times New Roman" w:hAnsi="Arial" w:cs="Arial"/>
                <w:lang w:eastAsia="en-IN"/>
              </w:rPr>
              <w:t>Days to Maturity</w:t>
            </w:r>
          </w:p>
        </w:tc>
        <w:tc>
          <w:tcPr>
            <w:tcW w:w="1055" w:type="dxa"/>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116.1</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114.2</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118.7</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0.6</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1.1</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1.8</w:t>
            </w:r>
          </w:p>
        </w:tc>
      </w:tr>
    </w:tbl>
    <w:p w:rsidR="00551658" w:rsidRDefault="008F5486">
      <w:pPr>
        <w:widowControl w:val="0"/>
        <w:autoSpaceDE w:val="0"/>
        <w:autoSpaceDN w:val="0"/>
        <w:spacing w:before="351" w:after="0" w:line="240" w:lineRule="auto"/>
        <w:ind w:left="-1276" w:right="1"/>
        <w:outlineLvl w:val="1"/>
        <w:rPr>
          <w:rFonts w:ascii="Arial" w:eastAsia="Times New Roman" w:hAnsi="Arial" w:cs="Arial"/>
          <w:lang w:val="en-US" w:bidi="ar-SA"/>
        </w:rPr>
      </w:pPr>
      <w:r>
        <w:rPr>
          <w:rFonts w:ascii="Arial" w:eastAsia="Times New Roman" w:hAnsi="Arial" w:cs="Arial"/>
          <w:b/>
          <w:bCs/>
          <w:lang w:val="en-US" w:bidi="ar-SA"/>
        </w:rPr>
        <w:t>Abbreviations:</w:t>
      </w:r>
      <w:r>
        <w:rPr>
          <w:rFonts w:ascii="Arial" w:eastAsia="Times New Roman" w:hAnsi="Arial" w:cs="Arial"/>
          <w:b/>
          <w:bCs/>
          <w:lang w:val="en-US" w:bidi="ar-SA"/>
        </w:rPr>
        <w:br/>
      </w:r>
      <w:r>
        <w:rPr>
          <w:rFonts w:ascii="Arial" w:eastAsia="Times New Roman" w:hAnsi="Arial" w:cs="Arial"/>
          <w:lang w:val="en-US" w:bidi="ar-SA"/>
        </w:rPr>
        <w:t>Mean = Average value of the trait across genotypes</w:t>
      </w:r>
      <w:r>
        <w:rPr>
          <w:rFonts w:ascii="Arial" w:eastAsia="Times New Roman" w:hAnsi="Arial" w:cs="Arial"/>
          <w:lang w:val="en-US" w:bidi="ar-SA"/>
        </w:rPr>
        <w:br/>
        <w:t>Min = Minimum value recorded</w:t>
      </w:r>
      <w:r>
        <w:rPr>
          <w:rFonts w:ascii="Arial" w:eastAsia="Times New Roman" w:hAnsi="Arial" w:cs="Arial"/>
          <w:lang w:val="en-US" w:bidi="ar-SA"/>
        </w:rPr>
        <w:br/>
        <w:t>Max = Maximum value recorded</w:t>
      </w:r>
      <w:r>
        <w:rPr>
          <w:rFonts w:ascii="Arial" w:eastAsia="Times New Roman" w:hAnsi="Arial" w:cs="Arial"/>
          <w:lang w:val="en-US" w:bidi="ar-SA"/>
        </w:rPr>
        <w:br/>
        <w:t>SE(d) = Standard Error of difference</w:t>
      </w:r>
      <w:r>
        <w:rPr>
          <w:rFonts w:ascii="Arial" w:eastAsia="Times New Roman" w:hAnsi="Arial" w:cs="Arial"/>
          <w:lang w:val="en-US" w:bidi="ar-SA"/>
        </w:rPr>
        <w:br/>
        <w:t>CD (5%) = Critical Difference at 5% level of significance</w:t>
      </w:r>
      <w:r>
        <w:rPr>
          <w:rFonts w:ascii="Arial" w:eastAsia="Times New Roman" w:hAnsi="Arial" w:cs="Arial"/>
          <w:lang w:val="en-US" w:bidi="ar-SA"/>
        </w:rPr>
        <w:br/>
        <w:t>CV (%) = Coefficient of Variation expressed in percentage</w:t>
      </w:r>
    </w:p>
    <w:p w:rsidR="00551658" w:rsidRDefault="008F5486">
      <w:pPr>
        <w:widowControl w:val="0"/>
        <w:autoSpaceDE w:val="0"/>
        <w:autoSpaceDN w:val="0"/>
        <w:spacing w:before="351" w:after="0" w:line="240" w:lineRule="auto"/>
        <w:ind w:left="-1276" w:right="1"/>
        <w:outlineLvl w:val="1"/>
        <w:rPr>
          <w:rFonts w:ascii="Arial" w:eastAsia="Times New Roman" w:hAnsi="Arial" w:cs="Arial"/>
          <w:lang w:val="en-US" w:bidi="ar-SA"/>
        </w:rPr>
      </w:pPr>
      <w:r>
        <w:rPr>
          <w:rFonts w:ascii="Arial" w:eastAsia="Times New Roman" w:hAnsi="Arial" w:cs="Arial"/>
          <w:noProof/>
          <w:lang w:eastAsia="en-IN" w:bidi="ar-SA"/>
        </w:rPr>
        <w:drawing>
          <wp:inline distT="0" distB="0" distL="0" distR="0">
            <wp:extent cx="5286706" cy="2575560"/>
            <wp:effectExtent l="0" t="0" r="9525" b="0"/>
            <wp:docPr id="102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8" cstate="print"/>
                    <a:srcRect/>
                    <a:stretch/>
                  </pic:blipFill>
                  <pic:spPr>
                    <a:xfrm>
                      <a:off x="0" y="0"/>
                      <a:ext cx="5286706" cy="2575560"/>
                    </a:xfrm>
                    <a:prstGeom prst="rect">
                      <a:avLst/>
                    </a:prstGeom>
                  </pic:spPr>
                </pic:pic>
              </a:graphicData>
            </a:graphic>
          </wp:inline>
        </w:drawing>
      </w:r>
    </w:p>
    <w:p w:rsidR="00551658" w:rsidRDefault="008F5486">
      <w:pPr>
        <w:widowControl w:val="0"/>
        <w:autoSpaceDE w:val="0"/>
        <w:autoSpaceDN w:val="0"/>
        <w:spacing w:before="351" w:after="0" w:line="240" w:lineRule="auto"/>
        <w:ind w:left="-1276" w:right="1"/>
        <w:outlineLvl w:val="1"/>
        <w:rPr>
          <w:rFonts w:ascii="Arial" w:eastAsia="Times New Roman" w:hAnsi="Arial" w:cs="Arial"/>
          <w:lang w:val="en-US" w:bidi="ar-SA"/>
        </w:rPr>
      </w:pPr>
      <w:r>
        <w:rPr>
          <w:rFonts w:ascii="Arial" w:eastAsia="Times New Roman" w:hAnsi="Arial" w:cs="Arial"/>
          <w:lang w:bidi="ar-SA"/>
        </w:rPr>
        <w:t xml:space="preserve">Figure 1.The </w:t>
      </w:r>
      <w:r>
        <w:rPr>
          <w:rFonts w:ascii="Arial" w:eastAsia="Times New Roman" w:hAnsi="Arial" w:cs="Arial"/>
          <w:b/>
          <w:bCs/>
          <w:lang w:bidi="ar-SA"/>
        </w:rPr>
        <w:t>bar graph for Table 6</w:t>
      </w:r>
      <w:r>
        <w:rPr>
          <w:rFonts w:ascii="Arial" w:eastAsia="Times New Roman" w:hAnsi="Arial" w:cs="Arial"/>
          <w:lang w:bidi="ar-SA"/>
        </w:rPr>
        <w:t xml:space="preserve">, showing the </w:t>
      </w:r>
      <w:r>
        <w:rPr>
          <w:rFonts w:ascii="Arial" w:eastAsia="Times New Roman" w:hAnsi="Arial" w:cs="Arial"/>
          <w:b/>
          <w:bCs/>
          <w:lang w:bidi="ar-SA"/>
        </w:rPr>
        <w:t>Mean, Minimum, and Maximum values</w:t>
      </w:r>
      <w:r>
        <w:rPr>
          <w:rFonts w:ascii="Arial" w:eastAsia="Times New Roman" w:hAnsi="Arial" w:cs="Arial"/>
          <w:lang w:bidi="ar-SA"/>
        </w:rPr>
        <w:t xml:space="preserve"> of growth and yield-contributing traits in 13 black mustard genotypes.</w:t>
      </w:r>
    </w:p>
    <w:bookmarkEnd w:id="1"/>
    <w:p w:rsidR="00551658" w:rsidRDefault="00551658">
      <w:pPr>
        <w:spacing w:before="100" w:beforeAutospacing="1" w:after="100" w:afterAutospacing="1" w:line="240" w:lineRule="auto"/>
        <w:ind w:left="-1276"/>
        <w:outlineLvl w:val="1"/>
        <w:rPr>
          <w:rFonts w:ascii="Arial" w:eastAsia="Times New Roman" w:hAnsi="Arial" w:cs="Arial"/>
          <w:b/>
          <w:bCs/>
          <w:lang w:eastAsia="en-IN" w:bidi="ar-SA"/>
        </w:rPr>
      </w:pPr>
    </w:p>
    <w:p w:rsidR="00551658" w:rsidRDefault="00551658">
      <w:pPr>
        <w:spacing w:before="100" w:beforeAutospacing="1" w:after="100" w:afterAutospacing="1" w:line="240" w:lineRule="auto"/>
        <w:ind w:left="-1276"/>
        <w:outlineLvl w:val="1"/>
        <w:rPr>
          <w:rFonts w:ascii="Arial" w:eastAsia="Times New Roman" w:hAnsi="Arial" w:cs="Arial"/>
          <w:b/>
          <w:bCs/>
          <w:lang w:eastAsia="en-IN" w:bidi="ar-SA"/>
        </w:rPr>
      </w:pPr>
    </w:p>
    <w:p w:rsidR="00551658" w:rsidRDefault="008F5486">
      <w:pPr>
        <w:spacing w:before="100" w:beforeAutospacing="1" w:after="100" w:afterAutospacing="1" w:line="240" w:lineRule="auto"/>
        <w:ind w:left="-993"/>
        <w:outlineLvl w:val="1"/>
        <w:rPr>
          <w:rFonts w:ascii="Arial" w:eastAsia="Times New Roman" w:hAnsi="Arial" w:cs="Arial"/>
          <w:b/>
          <w:bCs/>
          <w:lang w:eastAsia="en-IN" w:bidi="ar-SA"/>
        </w:rPr>
      </w:pPr>
      <w:r>
        <w:rPr>
          <w:rFonts w:ascii="Arial" w:eastAsia="Times New Roman" w:hAnsi="Arial" w:cs="Arial"/>
          <w:b/>
          <w:bCs/>
          <w:lang w:eastAsia="en-IN" w:bidi="ar-SA"/>
        </w:rPr>
        <w:lastRenderedPageBreak/>
        <w:t>3.4 Genotypic Co</w:t>
      </w:r>
      <w:r w:rsidR="005A60A9">
        <w:rPr>
          <w:rFonts w:ascii="Arial" w:eastAsia="Times New Roman" w:hAnsi="Arial" w:cs="Arial"/>
          <w:b/>
          <w:bCs/>
          <w:lang w:eastAsia="en-IN" w:bidi="ar-SA"/>
        </w:rPr>
        <w:t xml:space="preserve">rrelation Coefficients </w:t>
      </w:r>
    </w:p>
    <w:p w:rsidR="00551658" w:rsidRDefault="008F5486">
      <w:pPr>
        <w:spacing w:before="100" w:beforeAutospacing="1" w:after="100" w:afterAutospacing="1" w:line="240" w:lineRule="auto"/>
        <w:ind w:left="-993"/>
        <w:jc w:val="both"/>
        <w:rPr>
          <w:rFonts w:ascii="Arial" w:eastAsia="Times New Roman" w:hAnsi="Arial" w:cs="Arial"/>
          <w:lang w:eastAsia="en-IN" w:bidi="ar-SA"/>
        </w:rPr>
      </w:pPr>
      <w:r>
        <w:rPr>
          <w:rFonts w:ascii="Arial" w:eastAsia="Times New Roman" w:hAnsi="Arial" w:cs="Arial"/>
          <w:lang w:eastAsia="en-IN" w:bidi="ar-SA"/>
        </w:rPr>
        <w:t>The genot</w:t>
      </w:r>
      <w:r w:rsidR="005A60A9">
        <w:rPr>
          <w:rFonts w:ascii="Arial" w:eastAsia="Times New Roman" w:hAnsi="Arial" w:cs="Arial"/>
          <w:lang w:eastAsia="en-IN" w:bidi="ar-SA"/>
        </w:rPr>
        <w:t>ypic correlation matrix (Table 7</w:t>
      </w:r>
      <w:r>
        <w:rPr>
          <w:rFonts w:ascii="Arial" w:eastAsia="Times New Roman" w:hAnsi="Arial" w:cs="Arial"/>
          <w:lang w:eastAsia="en-IN" w:bidi="ar-SA"/>
        </w:rPr>
        <w:t>) indicated strong positive correlations of seed yield components. Days to 50% flowering had a highly significant association with plant height (r = 0.88, P = .01) and days to maturity (r = 0.91, P = .01). Siliquae per plant exhibited positive and significant correlations with primary branches (r = 0.55, P = .05), secondary branches (r = 0.60, P = .05), and siliqua length (r = 0.56, P = .05).</w:t>
      </w:r>
      <w:r w:rsidR="005A60A9">
        <w:rPr>
          <w:rFonts w:ascii="Arial" w:eastAsia="Times New Roman" w:hAnsi="Arial" w:cs="Arial"/>
          <w:lang w:eastAsia="en-IN" w:bidi="ar-SA"/>
        </w:rPr>
        <w:t xml:space="preserve"> (Fig. 2)</w:t>
      </w:r>
      <w:r>
        <w:rPr>
          <w:rFonts w:ascii="Arial" w:eastAsia="Times New Roman" w:hAnsi="Arial" w:cs="Arial"/>
          <w:lang w:eastAsia="en-IN" w:bidi="ar-SA"/>
        </w:rPr>
        <w:t xml:space="preserve"> These results suggest that improvement in seed yield could be achieved indirectly by selecting for siliquae per plant and branching traits.</w:t>
      </w:r>
    </w:p>
    <w:p w:rsidR="005A60A9" w:rsidRPr="00A40E86" w:rsidRDefault="005A60A9">
      <w:pPr>
        <w:spacing w:before="100" w:beforeAutospacing="1" w:after="100" w:afterAutospacing="1" w:line="240" w:lineRule="auto"/>
        <w:ind w:left="-993"/>
        <w:jc w:val="both"/>
        <w:rPr>
          <w:rFonts w:ascii="Arial" w:eastAsia="Times New Roman" w:hAnsi="Arial" w:cs="Arial"/>
          <w:b/>
          <w:lang w:eastAsia="en-IN" w:bidi="ar-SA"/>
        </w:rPr>
      </w:pPr>
      <w:r w:rsidRPr="00A40E86">
        <w:rPr>
          <w:rFonts w:ascii="Arial" w:eastAsia="Times New Roman" w:hAnsi="Arial" w:cs="Arial"/>
          <w:b/>
          <w:lang w:eastAsia="en-IN" w:bidi="ar-SA"/>
        </w:rPr>
        <w:t>Table 7</w:t>
      </w:r>
    </w:p>
    <w:p w:rsidR="00551658" w:rsidRDefault="008F5486">
      <w:pPr>
        <w:spacing w:after="0" w:line="240" w:lineRule="auto"/>
        <w:ind w:left="-993"/>
        <w:rPr>
          <w:rFonts w:ascii="Arial" w:eastAsia="Times New Roman" w:hAnsi="Arial" w:cs="Arial"/>
          <w:b/>
          <w:bCs/>
          <w:lang w:eastAsia="en-IN" w:bidi="ar-SA"/>
        </w:rPr>
      </w:pPr>
      <w:r>
        <w:rPr>
          <w:rFonts w:ascii="Arial" w:eastAsia="Times New Roman" w:hAnsi="Arial" w:cs="Arial"/>
          <w:b/>
          <w:bCs/>
          <w:lang w:eastAsia="en-IN" w:bidi="ar-SA"/>
        </w:rPr>
        <w:t>Genotypic Correlation Coefficients (rG) among Seven Characters in Black Mustard (</w:t>
      </w:r>
      <w:r>
        <w:rPr>
          <w:rFonts w:ascii="Arial" w:eastAsia="Times New Roman" w:hAnsi="Arial" w:cs="Arial"/>
          <w:b/>
          <w:bCs/>
          <w:i/>
          <w:iCs/>
          <w:lang w:eastAsia="en-IN" w:bidi="ar-SA"/>
        </w:rPr>
        <w:t>Brassica juncea</w:t>
      </w:r>
      <w:r w:rsidR="005A60A9">
        <w:rPr>
          <w:rFonts w:ascii="Arial" w:eastAsia="Times New Roman" w:hAnsi="Arial" w:cs="Arial"/>
          <w:b/>
          <w:bCs/>
          <w:lang w:eastAsia="en-IN" w:bidi="ar-SA"/>
        </w:rPr>
        <w:t xml:space="preserve"> L.) </w:t>
      </w:r>
    </w:p>
    <w:tbl>
      <w:tblPr>
        <w:tblStyle w:val="GridTable1Light3"/>
        <w:tblW w:w="10095" w:type="dxa"/>
        <w:tblInd w:w="-972" w:type="dxa"/>
        <w:tblLook w:val="04A0" w:firstRow="1" w:lastRow="0" w:firstColumn="1" w:lastColumn="0" w:noHBand="0" w:noVBand="1"/>
      </w:tblPr>
      <w:tblGrid>
        <w:gridCol w:w="1051"/>
        <w:gridCol w:w="1322"/>
        <w:gridCol w:w="1323"/>
        <w:gridCol w:w="1323"/>
        <w:gridCol w:w="1323"/>
        <w:gridCol w:w="1323"/>
        <w:gridCol w:w="1107"/>
        <w:gridCol w:w="1323"/>
      </w:tblGrid>
      <w:tr w:rsidR="00551658" w:rsidTr="00551658">
        <w:trPr>
          <w:cnfStyle w:val="100000000000" w:firstRow="1" w:lastRow="0" w:firstColumn="0" w:lastColumn="0" w:oddVBand="0" w:evenVBand="0" w:oddHBand="0" w:evenHBand="0"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rPr>
            </w:pPr>
            <w:r>
              <w:rPr>
                <w:rFonts w:ascii="Arial" w:eastAsia="Times New Roman" w:hAnsi="Arial" w:cs="Arial"/>
                <w:lang w:eastAsia="en-IN"/>
              </w:rPr>
              <w:t>Trait</w:t>
            </w:r>
          </w:p>
        </w:tc>
        <w:tc>
          <w:tcPr>
            <w:tcW w:w="0" w:type="auto"/>
            <w:hideMark/>
          </w:tcPr>
          <w:p w:rsidR="00551658" w:rsidRDefault="008F5486">
            <w:pPr>
              <w:spacing w:after="0" w:line="24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DFF</w:t>
            </w:r>
          </w:p>
        </w:tc>
        <w:tc>
          <w:tcPr>
            <w:tcW w:w="0" w:type="auto"/>
            <w:hideMark/>
          </w:tcPr>
          <w:p w:rsidR="00551658" w:rsidRDefault="008F5486">
            <w:pPr>
              <w:spacing w:after="0" w:line="24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PH</w:t>
            </w:r>
          </w:p>
        </w:tc>
        <w:tc>
          <w:tcPr>
            <w:tcW w:w="0" w:type="auto"/>
            <w:hideMark/>
          </w:tcPr>
          <w:p w:rsidR="00551658" w:rsidRDefault="008F5486">
            <w:pPr>
              <w:spacing w:after="0" w:line="24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PB</w:t>
            </w:r>
          </w:p>
        </w:tc>
        <w:tc>
          <w:tcPr>
            <w:tcW w:w="0" w:type="auto"/>
            <w:hideMark/>
          </w:tcPr>
          <w:p w:rsidR="00551658" w:rsidRDefault="008F5486">
            <w:pPr>
              <w:spacing w:after="0" w:line="24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SB</w:t>
            </w:r>
          </w:p>
        </w:tc>
        <w:tc>
          <w:tcPr>
            <w:tcW w:w="0" w:type="auto"/>
            <w:hideMark/>
          </w:tcPr>
          <w:p w:rsidR="00551658" w:rsidRDefault="008F5486">
            <w:pPr>
              <w:spacing w:after="0" w:line="24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SL</w:t>
            </w:r>
          </w:p>
        </w:tc>
        <w:tc>
          <w:tcPr>
            <w:tcW w:w="0" w:type="auto"/>
            <w:hideMark/>
          </w:tcPr>
          <w:p w:rsidR="00551658" w:rsidRDefault="008F5486">
            <w:pPr>
              <w:spacing w:after="0" w:line="24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SP</w:t>
            </w:r>
          </w:p>
        </w:tc>
        <w:tc>
          <w:tcPr>
            <w:tcW w:w="0" w:type="auto"/>
            <w:hideMark/>
          </w:tcPr>
          <w:p w:rsidR="00551658" w:rsidRDefault="008F5486">
            <w:pPr>
              <w:spacing w:after="0" w:line="24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DM</w:t>
            </w:r>
          </w:p>
        </w:tc>
      </w:tr>
      <w:tr w:rsidR="00551658" w:rsidTr="00551658">
        <w:trPr>
          <w:trHeight w:val="549"/>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rPr>
            </w:pPr>
            <w:r>
              <w:rPr>
                <w:rFonts w:ascii="Arial" w:eastAsia="Times New Roman" w:hAnsi="Arial" w:cs="Arial"/>
                <w:lang w:eastAsia="en-IN"/>
              </w:rPr>
              <w:t>DFF</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1.00</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0.88**</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0.42ns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0.46ns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0.39ns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0.57*</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0.91**</w:t>
            </w:r>
          </w:p>
        </w:tc>
      </w:tr>
      <w:tr w:rsidR="00551658" w:rsidTr="00551658">
        <w:trPr>
          <w:trHeight w:val="549"/>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rPr>
            </w:pPr>
            <w:r>
              <w:rPr>
                <w:rFonts w:ascii="Arial" w:eastAsia="Times New Roman" w:hAnsi="Arial" w:cs="Arial"/>
                <w:lang w:eastAsia="en-IN"/>
              </w:rPr>
              <w:t>PH</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0.88**</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1.00</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0.48ns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0.52*</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0.44ns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0.61*</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0.89**</w:t>
            </w:r>
          </w:p>
        </w:tc>
      </w:tr>
      <w:tr w:rsidR="00551658" w:rsidTr="00551658">
        <w:trPr>
          <w:trHeight w:val="557"/>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rPr>
            </w:pPr>
            <w:r>
              <w:rPr>
                <w:rFonts w:ascii="Arial" w:eastAsia="Times New Roman" w:hAnsi="Arial" w:cs="Arial"/>
                <w:lang w:eastAsia="en-IN"/>
              </w:rPr>
              <w:t>PB</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0.42ns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0.48ns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1.00</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0.68**</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0.44ns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0.55*</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0.40ns</w:t>
            </w:r>
          </w:p>
        </w:tc>
      </w:tr>
      <w:tr w:rsidR="00551658" w:rsidTr="00551658">
        <w:trPr>
          <w:trHeight w:val="565"/>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rPr>
            </w:pPr>
            <w:r>
              <w:rPr>
                <w:rFonts w:ascii="Arial" w:eastAsia="Times New Roman" w:hAnsi="Arial" w:cs="Arial"/>
                <w:lang w:eastAsia="en-IN"/>
              </w:rPr>
              <w:t>SB</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0.46ns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0.52*</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0.68**</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1.00</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0.48ns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0.60*</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0.43ns</w:t>
            </w:r>
          </w:p>
        </w:tc>
      </w:tr>
      <w:tr w:rsidR="00551658" w:rsidTr="00551658">
        <w:trPr>
          <w:trHeight w:val="559"/>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ind w:right="48"/>
              <w:rPr>
                <w:rFonts w:ascii="Arial" w:eastAsia="Times New Roman" w:hAnsi="Arial" w:cs="Arial"/>
                <w:lang w:eastAsia="en-IN"/>
              </w:rPr>
            </w:pPr>
            <w:r>
              <w:rPr>
                <w:rFonts w:ascii="Arial" w:eastAsia="Times New Roman" w:hAnsi="Arial" w:cs="Arial"/>
                <w:lang w:eastAsia="en-IN"/>
              </w:rPr>
              <w:t>SL</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0.39ns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0.44ns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0.44ns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0.48ns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1.00</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0.56*</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0.41ns</w:t>
            </w:r>
          </w:p>
        </w:tc>
      </w:tr>
      <w:tr w:rsidR="00551658" w:rsidTr="00551658">
        <w:trPr>
          <w:trHeight w:val="539"/>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rPr>
            </w:pPr>
            <w:r>
              <w:rPr>
                <w:rFonts w:ascii="Arial" w:eastAsia="Times New Roman" w:hAnsi="Arial" w:cs="Arial"/>
                <w:lang w:eastAsia="en-IN"/>
              </w:rPr>
              <w:t>SP</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0.57*</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0.61*</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0.55*</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0.60*</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0.56*</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1.00</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0.59*</w:t>
            </w:r>
          </w:p>
        </w:tc>
      </w:tr>
      <w:tr w:rsidR="00551658" w:rsidTr="00551658">
        <w:trPr>
          <w:trHeight w:val="416"/>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rPr>
            </w:pPr>
            <w:r>
              <w:rPr>
                <w:rFonts w:ascii="Arial" w:eastAsia="Times New Roman" w:hAnsi="Arial" w:cs="Arial"/>
                <w:lang w:eastAsia="en-IN"/>
              </w:rPr>
              <w:t>DM</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0.91**</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0.89**</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0.40ns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0.43ns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0.41ns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0.59*</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1.00</w:t>
            </w:r>
          </w:p>
        </w:tc>
      </w:tr>
    </w:tbl>
    <w:p w:rsidR="00551658" w:rsidRDefault="008F5486">
      <w:pPr>
        <w:spacing w:after="0" w:line="240" w:lineRule="auto"/>
        <w:rPr>
          <w:rFonts w:ascii="Arial" w:eastAsia="Times New Roman" w:hAnsi="Arial" w:cs="Arial"/>
          <w:lang w:eastAsia="en-IN" w:bidi="ar-SA"/>
        </w:rPr>
      </w:pPr>
      <w:r>
        <w:rPr>
          <w:rFonts w:ascii="Arial" w:eastAsia="Times New Roman" w:hAnsi="Arial" w:cs="Arial"/>
          <w:b/>
          <w:bCs/>
          <w:lang w:eastAsia="en-IN" w:bidi="ar-SA"/>
        </w:rPr>
        <w:t>Significance:</w:t>
      </w:r>
    </w:p>
    <w:p w:rsidR="00551658" w:rsidRDefault="008F5486">
      <w:pPr>
        <w:widowControl w:val="0"/>
        <w:numPr>
          <w:ilvl w:val="0"/>
          <w:numId w:val="22"/>
        </w:numPr>
        <w:autoSpaceDE w:val="0"/>
        <w:autoSpaceDN w:val="0"/>
        <w:spacing w:after="0" w:line="240" w:lineRule="auto"/>
        <w:rPr>
          <w:rFonts w:ascii="Arial" w:eastAsia="Times New Roman" w:hAnsi="Arial" w:cs="Arial"/>
          <w:lang w:eastAsia="en-IN" w:bidi="ar-SA"/>
        </w:rPr>
      </w:pPr>
      <w:r>
        <w:rPr>
          <w:rFonts w:ascii="Arial" w:eastAsia="Times New Roman" w:hAnsi="Arial" w:cs="Arial"/>
          <w:b/>
          <w:bCs/>
          <w:lang w:eastAsia="en-IN" w:bidi="ar-SA"/>
        </w:rPr>
        <w:t>**</w:t>
      </w:r>
      <w:r>
        <w:rPr>
          <w:rFonts w:ascii="Arial" w:eastAsia="Times New Roman" w:hAnsi="Arial" w:cs="Arial"/>
          <w:lang w:eastAsia="en-IN" w:bidi="ar-SA"/>
        </w:rPr>
        <w:t xml:space="preserve"> = Highly significant at 1% level</w:t>
      </w:r>
    </w:p>
    <w:p w:rsidR="00551658" w:rsidRDefault="008F5486">
      <w:pPr>
        <w:widowControl w:val="0"/>
        <w:numPr>
          <w:ilvl w:val="0"/>
          <w:numId w:val="22"/>
        </w:numPr>
        <w:autoSpaceDE w:val="0"/>
        <w:autoSpaceDN w:val="0"/>
        <w:spacing w:after="0" w:line="240" w:lineRule="auto"/>
        <w:rPr>
          <w:rFonts w:ascii="Arial" w:eastAsia="Times New Roman" w:hAnsi="Arial" w:cs="Arial"/>
          <w:lang w:eastAsia="en-IN" w:bidi="ar-SA"/>
        </w:rPr>
      </w:pPr>
      <w:r>
        <w:rPr>
          <w:rFonts w:ascii="Arial" w:eastAsia="Times New Roman" w:hAnsi="Arial" w:cs="Arial"/>
          <w:b/>
          <w:bCs/>
          <w:lang w:eastAsia="en-IN" w:bidi="ar-SA"/>
        </w:rPr>
        <w:t>*</w:t>
      </w:r>
      <w:r>
        <w:rPr>
          <w:rFonts w:ascii="Arial" w:eastAsia="Times New Roman" w:hAnsi="Arial" w:cs="Arial"/>
          <w:lang w:eastAsia="en-IN" w:bidi="ar-SA"/>
        </w:rPr>
        <w:t xml:space="preserve"> = Significant at 5% level</w:t>
      </w:r>
    </w:p>
    <w:p w:rsidR="00551658" w:rsidRDefault="008F5486">
      <w:pPr>
        <w:widowControl w:val="0"/>
        <w:numPr>
          <w:ilvl w:val="0"/>
          <w:numId w:val="22"/>
        </w:numPr>
        <w:autoSpaceDE w:val="0"/>
        <w:autoSpaceDN w:val="0"/>
        <w:spacing w:after="0" w:line="240" w:lineRule="auto"/>
        <w:rPr>
          <w:rFonts w:ascii="Arial" w:eastAsia="Times New Roman" w:hAnsi="Arial" w:cs="Arial"/>
          <w:lang w:eastAsia="en-IN" w:bidi="ar-SA"/>
        </w:rPr>
      </w:pPr>
      <w:r>
        <w:rPr>
          <w:rFonts w:ascii="Arial" w:eastAsia="Times New Roman" w:hAnsi="Arial" w:cs="Arial"/>
          <w:b/>
          <w:bCs/>
          <w:lang w:eastAsia="en-IN" w:bidi="ar-SA"/>
        </w:rPr>
        <w:t>ns</w:t>
      </w:r>
      <w:r>
        <w:rPr>
          <w:rFonts w:ascii="Arial" w:eastAsia="Times New Roman" w:hAnsi="Arial" w:cs="Arial"/>
          <w:lang w:eastAsia="en-IN" w:bidi="ar-SA"/>
        </w:rPr>
        <w:t xml:space="preserve"> = Non-significant</w:t>
      </w:r>
    </w:p>
    <w:p w:rsidR="00551658" w:rsidRDefault="00551658">
      <w:pPr>
        <w:widowControl w:val="0"/>
        <w:autoSpaceDE w:val="0"/>
        <w:autoSpaceDN w:val="0"/>
        <w:spacing w:after="0" w:line="240" w:lineRule="auto"/>
        <w:rPr>
          <w:rFonts w:ascii="Arial" w:eastAsia="Times New Roman" w:hAnsi="Arial" w:cs="Arial"/>
          <w:lang w:eastAsia="en-IN" w:bidi="ar-SA"/>
        </w:rPr>
      </w:pPr>
    </w:p>
    <w:p w:rsidR="00551658" w:rsidRDefault="00551658">
      <w:pPr>
        <w:widowControl w:val="0"/>
        <w:autoSpaceDE w:val="0"/>
        <w:autoSpaceDN w:val="0"/>
        <w:spacing w:after="0" w:line="240" w:lineRule="auto"/>
        <w:rPr>
          <w:rFonts w:ascii="Arial" w:eastAsia="Times New Roman" w:hAnsi="Arial" w:cs="Arial"/>
          <w:lang w:eastAsia="en-IN" w:bidi="ar-SA"/>
        </w:rPr>
      </w:pPr>
    </w:p>
    <w:p w:rsidR="00551658" w:rsidRDefault="00551658">
      <w:pPr>
        <w:widowControl w:val="0"/>
        <w:autoSpaceDE w:val="0"/>
        <w:autoSpaceDN w:val="0"/>
        <w:spacing w:after="0" w:line="240" w:lineRule="auto"/>
        <w:rPr>
          <w:rFonts w:ascii="Arial" w:eastAsia="Times New Roman" w:hAnsi="Arial" w:cs="Arial"/>
          <w:lang w:eastAsia="en-IN" w:bidi="ar-SA"/>
        </w:rPr>
      </w:pPr>
    </w:p>
    <w:p w:rsidR="00551658" w:rsidRDefault="008F5486">
      <w:pPr>
        <w:widowControl w:val="0"/>
        <w:autoSpaceDE w:val="0"/>
        <w:autoSpaceDN w:val="0"/>
        <w:spacing w:after="0" w:line="240" w:lineRule="auto"/>
        <w:rPr>
          <w:rFonts w:ascii="Arial" w:eastAsia="Times New Roman" w:hAnsi="Arial" w:cs="Arial"/>
          <w:lang w:eastAsia="en-IN" w:bidi="ar-SA"/>
        </w:rPr>
      </w:pPr>
      <w:r>
        <w:rPr>
          <w:rFonts w:ascii="Arial" w:eastAsia="Times New Roman" w:hAnsi="Arial" w:cs="Arial"/>
          <w:noProof/>
          <w:lang w:eastAsia="en-IN" w:bidi="ar-SA"/>
        </w:rPr>
        <w:lastRenderedPageBreak/>
        <w:drawing>
          <wp:inline distT="0" distB="0" distL="0" distR="0">
            <wp:extent cx="5455920" cy="3642359"/>
            <wp:effectExtent l="0" t="0" r="0" b="0"/>
            <wp:docPr id="1027"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0"/>
                    <pic:cNvPicPr/>
                  </pic:nvPicPr>
                  <pic:blipFill>
                    <a:blip r:embed="rId9" cstate="print"/>
                    <a:srcRect/>
                    <a:stretch/>
                  </pic:blipFill>
                  <pic:spPr>
                    <a:xfrm>
                      <a:off x="0" y="0"/>
                      <a:ext cx="5455920" cy="3642359"/>
                    </a:xfrm>
                    <a:prstGeom prst="rect">
                      <a:avLst/>
                    </a:prstGeom>
                  </pic:spPr>
                </pic:pic>
              </a:graphicData>
            </a:graphic>
          </wp:inline>
        </w:drawing>
      </w:r>
    </w:p>
    <w:p w:rsidR="00551658" w:rsidRDefault="008F5486">
      <w:pPr>
        <w:widowControl w:val="0"/>
        <w:autoSpaceDE w:val="0"/>
        <w:autoSpaceDN w:val="0"/>
        <w:spacing w:after="0" w:line="240" w:lineRule="auto"/>
        <w:rPr>
          <w:rFonts w:ascii="Arial" w:eastAsia="Times New Roman" w:hAnsi="Arial" w:cs="Arial"/>
          <w:lang w:eastAsia="en-IN" w:bidi="ar-SA"/>
        </w:rPr>
      </w:pPr>
      <w:r>
        <w:rPr>
          <w:rStyle w:val="Strong"/>
          <w:rFonts w:ascii="Arial" w:hAnsi="Arial" w:cs="Arial"/>
        </w:rPr>
        <w:t>Figure 2.</w:t>
      </w:r>
      <w:r>
        <w:rPr>
          <w:rFonts w:ascii="Arial" w:hAnsi="Arial" w:cs="Arial"/>
        </w:rPr>
        <w:t xml:space="preserve"> Genotypic correlation of siliquae/plant (SP) and days to maturity (DM) with other traits in black mustard (Brassica juncea L.).</w:t>
      </w:r>
    </w:p>
    <w:p w:rsidR="00551658" w:rsidRDefault="00551658">
      <w:pPr>
        <w:widowControl w:val="0"/>
        <w:autoSpaceDE w:val="0"/>
        <w:autoSpaceDN w:val="0"/>
        <w:spacing w:after="0" w:line="240" w:lineRule="auto"/>
        <w:rPr>
          <w:rFonts w:ascii="Arial" w:eastAsia="Times New Roman" w:hAnsi="Arial" w:cs="Arial"/>
          <w:lang w:eastAsia="en-IN" w:bidi="ar-SA"/>
        </w:rPr>
      </w:pPr>
    </w:p>
    <w:p w:rsidR="00551658" w:rsidRDefault="00551658">
      <w:pPr>
        <w:widowControl w:val="0"/>
        <w:autoSpaceDE w:val="0"/>
        <w:autoSpaceDN w:val="0"/>
        <w:spacing w:after="0" w:line="240" w:lineRule="auto"/>
        <w:rPr>
          <w:rFonts w:ascii="Arial" w:eastAsia="Times New Roman" w:hAnsi="Arial" w:cs="Arial"/>
          <w:lang w:eastAsia="en-IN" w:bidi="ar-SA"/>
        </w:rPr>
      </w:pPr>
    </w:p>
    <w:p w:rsidR="005A60A9" w:rsidRDefault="005A60A9" w:rsidP="005A60A9">
      <w:pPr>
        <w:widowControl w:val="0"/>
        <w:autoSpaceDE w:val="0"/>
        <w:autoSpaceDN w:val="0"/>
        <w:spacing w:after="0" w:line="240" w:lineRule="auto"/>
        <w:rPr>
          <w:rFonts w:ascii="Arial" w:eastAsia="Times New Roman" w:hAnsi="Arial" w:cs="Arial"/>
          <w:lang w:eastAsia="en-IN" w:bidi="ar-SA"/>
        </w:rPr>
      </w:pPr>
    </w:p>
    <w:p w:rsidR="00551658" w:rsidRPr="005A60A9" w:rsidRDefault="008F5486" w:rsidP="005A60A9">
      <w:pPr>
        <w:widowControl w:val="0"/>
        <w:autoSpaceDE w:val="0"/>
        <w:autoSpaceDN w:val="0"/>
        <w:spacing w:after="0" w:line="240" w:lineRule="auto"/>
        <w:rPr>
          <w:rFonts w:ascii="Arial" w:eastAsia="Times New Roman" w:hAnsi="Arial" w:cs="Arial"/>
          <w:lang w:eastAsia="en-IN" w:bidi="ar-SA"/>
        </w:rPr>
      </w:pPr>
      <w:r>
        <w:rPr>
          <w:rFonts w:ascii="Arial" w:eastAsia="Times New Roman" w:hAnsi="Arial" w:cs="Arial"/>
          <w:b/>
          <w:bCs/>
          <w:lang w:eastAsia="en-IN" w:bidi="ar-SA"/>
        </w:rPr>
        <w:t>3.5 Phenotypic C</w:t>
      </w:r>
      <w:r w:rsidR="005A60A9">
        <w:rPr>
          <w:rFonts w:ascii="Arial" w:eastAsia="Times New Roman" w:hAnsi="Arial" w:cs="Arial"/>
          <w:b/>
          <w:bCs/>
          <w:lang w:eastAsia="en-IN" w:bidi="ar-SA"/>
        </w:rPr>
        <w:t xml:space="preserve">orrelation Coefficients </w:t>
      </w:r>
    </w:p>
    <w:p w:rsidR="00977533" w:rsidRDefault="005A60A9" w:rsidP="00977533">
      <w:pPr>
        <w:spacing w:before="100" w:beforeAutospacing="1" w:after="100" w:afterAutospacing="1" w:line="240" w:lineRule="auto"/>
        <w:jc w:val="both"/>
        <w:rPr>
          <w:rFonts w:ascii="Arial" w:eastAsia="Times New Roman" w:hAnsi="Arial" w:cs="Arial"/>
          <w:lang w:eastAsia="en-IN" w:bidi="ar-SA"/>
        </w:rPr>
      </w:pPr>
      <w:r w:rsidRPr="005A60A9">
        <w:rPr>
          <w:rFonts w:ascii="Arial" w:eastAsia="Times New Roman" w:hAnsi="Arial" w:cs="Arial"/>
          <w:lang w:eastAsia="en-IN" w:bidi="ar-SA"/>
        </w:rPr>
        <w:t xml:space="preserve">Phenotypic correlations (Table 8) largely followed a pattern similar to genotypic correlations, although the magnitude of association was generally lower, reflecting environmental influence (Singh &amp; Chaudhary, 1985). Days to flowering showed a significant positive correlation with plant height (r = 0.86, P = .01) and days to maturity (r = 0.91, P = .01). Siliquae per plant again emerged as an important yield determinant, showing significant positive associations with the number of primary branches (r = 0.55, P = .05) and secondary branches (r = 0.60, P = .05) (Fig. 3). This corroborates earlier reports suggesting that siliquae per plant is a key selection criterion for yield improvement in mustard (Brassica </w:t>
      </w:r>
      <w:proofErr w:type="spellStart"/>
      <w:r w:rsidRPr="005A60A9">
        <w:rPr>
          <w:rFonts w:ascii="Arial" w:eastAsia="Times New Roman" w:hAnsi="Arial" w:cs="Arial"/>
          <w:lang w:eastAsia="en-IN" w:bidi="ar-SA"/>
        </w:rPr>
        <w:t>juncea</w:t>
      </w:r>
      <w:proofErr w:type="spellEnd"/>
      <w:r w:rsidRPr="005A60A9">
        <w:rPr>
          <w:rFonts w:ascii="Arial" w:eastAsia="Times New Roman" w:hAnsi="Arial" w:cs="Arial"/>
          <w:lang w:eastAsia="en-IN" w:bidi="ar-SA"/>
        </w:rPr>
        <w:t xml:space="preserve">) (Meena et al., 2018; Yadava et al., 2012). </w:t>
      </w:r>
    </w:p>
    <w:p w:rsidR="00977533" w:rsidRPr="00A40E86" w:rsidRDefault="005A60A9" w:rsidP="00977533">
      <w:pPr>
        <w:spacing w:before="100" w:beforeAutospacing="1" w:after="100" w:afterAutospacing="1" w:line="240" w:lineRule="auto"/>
        <w:jc w:val="both"/>
        <w:rPr>
          <w:rFonts w:ascii="Arial" w:eastAsia="Times New Roman" w:hAnsi="Arial" w:cs="Arial"/>
          <w:b/>
          <w:lang w:eastAsia="en-IN" w:bidi="ar-SA"/>
        </w:rPr>
      </w:pPr>
      <w:r w:rsidRPr="00A40E86">
        <w:rPr>
          <w:rFonts w:ascii="Arial" w:eastAsia="Times New Roman" w:hAnsi="Arial" w:cs="Arial"/>
          <w:b/>
          <w:lang w:eastAsia="en-IN" w:bidi="ar-SA"/>
        </w:rPr>
        <w:t>(Table 8)</w:t>
      </w:r>
    </w:p>
    <w:p w:rsidR="00551658" w:rsidRPr="00977533" w:rsidRDefault="008F5486" w:rsidP="00977533">
      <w:pPr>
        <w:spacing w:before="100" w:beforeAutospacing="1" w:after="100" w:afterAutospacing="1" w:line="240" w:lineRule="auto"/>
        <w:jc w:val="both"/>
        <w:rPr>
          <w:rFonts w:ascii="Arial" w:eastAsia="Times New Roman" w:hAnsi="Arial" w:cs="Arial"/>
          <w:lang w:eastAsia="en-IN" w:bidi="ar-SA"/>
        </w:rPr>
      </w:pPr>
      <w:r>
        <w:rPr>
          <w:rFonts w:ascii="Arial" w:hAnsi="Arial" w:cs="Arial"/>
          <w:b/>
          <w:bCs/>
          <w:color w:val="0D0D0D"/>
          <w:lang w:eastAsia="en-IN"/>
        </w:rPr>
        <w:t>Phenotypic Correlation Coefficients (</w:t>
      </w:r>
      <w:proofErr w:type="spellStart"/>
      <w:r>
        <w:rPr>
          <w:rFonts w:ascii="Arial" w:hAnsi="Arial" w:cs="Arial"/>
          <w:b/>
          <w:bCs/>
          <w:color w:val="0D0D0D"/>
          <w:lang w:eastAsia="en-IN"/>
        </w:rPr>
        <w:t>rP</w:t>
      </w:r>
      <w:proofErr w:type="spellEnd"/>
      <w:r>
        <w:rPr>
          <w:rFonts w:ascii="Arial" w:hAnsi="Arial" w:cs="Arial"/>
          <w:b/>
          <w:bCs/>
          <w:color w:val="0D0D0D"/>
          <w:lang w:eastAsia="en-IN"/>
        </w:rPr>
        <w:t>) among Seven Characters in Black Mustard (</w:t>
      </w:r>
      <w:r>
        <w:rPr>
          <w:rFonts w:ascii="Arial" w:hAnsi="Arial" w:cs="Arial"/>
          <w:b/>
          <w:bCs/>
          <w:i/>
          <w:iCs/>
          <w:color w:val="0D0D0D"/>
          <w:lang w:eastAsia="en-IN"/>
        </w:rPr>
        <w:t>Brassica juncea</w:t>
      </w:r>
      <w:r w:rsidR="005A60A9">
        <w:rPr>
          <w:rFonts w:ascii="Arial" w:hAnsi="Arial" w:cs="Arial"/>
          <w:b/>
          <w:bCs/>
          <w:color w:val="0D0D0D"/>
          <w:lang w:eastAsia="en-IN"/>
        </w:rPr>
        <w:t xml:space="preserve"> L.) </w:t>
      </w:r>
    </w:p>
    <w:tbl>
      <w:tblPr>
        <w:tblStyle w:val="GridTable1Light1"/>
        <w:tblW w:w="9194" w:type="dxa"/>
        <w:tblLook w:val="04A0" w:firstRow="1" w:lastRow="0" w:firstColumn="1" w:lastColumn="0" w:noHBand="0" w:noVBand="1"/>
      </w:tblPr>
      <w:tblGrid>
        <w:gridCol w:w="3164"/>
        <w:gridCol w:w="882"/>
        <w:gridCol w:w="882"/>
        <w:gridCol w:w="882"/>
        <w:gridCol w:w="882"/>
        <w:gridCol w:w="882"/>
        <w:gridCol w:w="738"/>
        <w:gridCol w:w="882"/>
      </w:tblGrid>
      <w:tr w:rsidR="00551658" w:rsidTr="00551658">
        <w:trPr>
          <w:cnfStyle w:val="100000000000" w:firstRow="1" w:lastRow="0" w:firstColumn="0" w:lastColumn="0" w:oddVBand="0" w:evenVBand="0" w:oddHBand="0" w:evenHBand="0" w:firstRowFirstColumn="0" w:firstRowLastColumn="0" w:lastRowFirstColumn="0" w:lastRowLastColumn="0"/>
          <w:trHeight w:val="732"/>
        </w:trPr>
        <w:tc>
          <w:tcPr>
            <w:cnfStyle w:val="001000000000" w:firstRow="0" w:lastRow="0" w:firstColumn="1" w:lastColumn="0" w:oddVBand="0" w:evenVBand="0" w:oddHBand="0" w:evenHBand="0" w:firstRowFirstColumn="0" w:firstRowLastColumn="0" w:lastRowFirstColumn="0" w:lastRowLastColumn="0"/>
            <w:tcW w:w="3165" w:type="dxa"/>
            <w:hideMark/>
          </w:tcPr>
          <w:p w:rsidR="00551658" w:rsidRDefault="008F5486">
            <w:pPr>
              <w:jc w:val="center"/>
              <w:rPr>
                <w:rFonts w:ascii="Arial" w:hAnsi="Arial" w:cs="Arial"/>
                <w:lang w:eastAsia="en-IN"/>
              </w:rPr>
            </w:pPr>
            <w:r>
              <w:rPr>
                <w:rFonts w:ascii="Arial" w:hAnsi="Arial" w:cs="Arial"/>
                <w:lang w:eastAsia="en-IN"/>
              </w:rPr>
              <w:t>Trait</w:t>
            </w:r>
          </w:p>
        </w:tc>
        <w:tc>
          <w:tcPr>
            <w:tcW w:w="0" w:type="auto"/>
            <w:hideMark/>
          </w:tcPr>
          <w:p w:rsidR="00551658" w:rsidRDefault="008F5486">
            <w:pPr>
              <w:jc w:val="center"/>
              <w:cnfStyle w:val="100000000000" w:firstRow="1"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DFF</w:t>
            </w:r>
          </w:p>
        </w:tc>
        <w:tc>
          <w:tcPr>
            <w:tcW w:w="0" w:type="auto"/>
            <w:hideMark/>
          </w:tcPr>
          <w:p w:rsidR="00551658" w:rsidRDefault="008F5486">
            <w:pPr>
              <w:jc w:val="center"/>
              <w:cnfStyle w:val="100000000000" w:firstRow="1"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PH</w:t>
            </w:r>
          </w:p>
        </w:tc>
        <w:tc>
          <w:tcPr>
            <w:tcW w:w="0" w:type="auto"/>
            <w:hideMark/>
          </w:tcPr>
          <w:p w:rsidR="00551658" w:rsidRDefault="008F5486">
            <w:pPr>
              <w:jc w:val="center"/>
              <w:cnfStyle w:val="100000000000" w:firstRow="1"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PB</w:t>
            </w:r>
          </w:p>
        </w:tc>
        <w:tc>
          <w:tcPr>
            <w:tcW w:w="0" w:type="auto"/>
            <w:hideMark/>
          </w:tcPr>
          <w:p w:rsidR="00551658" w:rsidRDefault="008F5486">
            <w:pPr>
              <w:jc w:val="center"/>
              <w:cnfStyle w:val="100000000000" w:firstRow="1"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SB</w:t>
            </w:r>
          </w:p>
        </w:tc>
        <w:tc>
          <w:tcPr>
            <w:tcW w:w="0" w:type="auto"/>
            <w:hideMark/>
          </w:tcPr>
          <w:p w:rsidR="00551658" w:rsidRDefault="008F5486">
            <w:pPr>
              <w:jc w:val="center"/>
              <w:cnfStyle w:val="100000000000" w:firstRow="1"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SL</w:t>
            </w:r>
          </w:p>
        </w:tc>
        <w:tc>
          <w:tcPr>
            <w:tcW w:w="0" w:type="auto"/>
            <w:hideMark/>
          </w:tcPr>
          <w:p w:rsidR="00551658" w:rsidRDefault="008F5486">
            <w:pPr>
              <w:jc w:val="center"/>
              <w:cnfStyle w:val="100000000000" w:firstRow="1"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SP</w:t>
            </w:r>
          </w:p>
        </w:tc>
        <w:tc>
          <w:tcPr>
            <w:tcW w:w="0" w:type="auto"/>
            <w:hideMark/>
          </w:tcPr>
          <w:p w:rsidR="00551658" w:rsidRDefault="008F5486">
            <w:pPr>
              <w:jc w:val="center"/>
              <w:cnfStyle w:val="100000000000" w:firstRow="1"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DM</w:t>
            </w:r>
          </w:p>
        </w:tc>
      </w:tr>
      <w:tr w:rsidR="00551658" w:rsidTr="00551658">
        <w:trPr>
          <w:trHeight w:val="707"/>
        </w:trPr>
        <w:tc>
          <w:tcPr>
            <w:cnfStyle w:val="001000000000" w:firstRow="0" w:lastRow="0" w:firstColumn="1" w:lastColumn="0" w:oddVBand="0" w:evenVBand="0" w:oddHBand="0" w:evenHBand="0" w:firstRowFirstColumn="0" w:firstRowLastColumn="0" w:lastRowFirstColumn="0" w:lastRowLastColumn="0"/>
            <w:tcW w:w="3165" w:type="dxa"/>
            <w:hideMark/>
          </w:tcPr>
          <w:p w:rsidR="00551658" w:rsidRDefault="008F5486">
            <w:pPr>
              <w:rPr>
                <w:rFonts w:ascii="Arial" w:hAnsi="Arial" w:cs="Arial"/>
                <w:lang w:eastAsia="en-IN"/>
              </w:rPr>
            </w:pPr>
            <w:r>
              <w:rPr>
                <w:rFonts w:ascii="Arial" w:hAnsi="Arial" w:cs="Arial"/>
                <w:lang w:eastAsia="en-IN"/>
              </w:rPr>
              <w:t>Days to 50% Flowering (DFF)</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1.00</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0.86**</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0.42ns</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0.47ns</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0.39ns</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0.58*</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0.91**</w:t>
            </w:r>
          </w:p>
        </w:tc>
      </w:tr>
      <w:tr w:rsidR="00551658" w:rsidTr="00551658">
        <w:trPr>
          <w:trHeight w:val="732"/>
        </w:trPr>
        <w:tc>
          <w:tcPr>
            <w:cnfStyle w:val="001000000000" w:firstRow="0" w:lastRow="0" w:firstColumn="1" w:lastColumn="0" w:oddVBand="0" w:evenVBand="0" w:oddHBand="0" w:evenHBand="0" w:firstRowFirstColumn="0" w:firstRowLastColumn="0" w:lastRowFirstColumn="0" w:lastRowLastColumn="0"/>
            <w:tcW w:w="3165" w:type="dxa"/>
            <w:hideMark/>
          </w:tcPr>
          <w:p w:rsidR="00551658" w:rsidRDefault="008F5486">
            <w:pPr>
              <w:rPr>
                <w:rFonts w:ascii="Arial" w:hAnsi="Arial" w:cs="Arial"/>
                <w:lang w:eastAsia="en-IN"/>
              </w:rPr>
            </w:pPr>
            <w:r>
              <w:rPr>
                <w:rFonts w:ascii="Arial" w:hAnsi="Arial" w:cs="Arial"/>
                <w:lang w:eastAsia="en-IN"/>
              </w:rPr>
              <w:t>Plant Height (PH)</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0.86**</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1.00</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0.49ns</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0.52*</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0.45ns</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0.62*</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0.88**</w:t>
            </w:r>
          </w:p>
        </w:tc>
      </w:tr>
      <w:tr w:rsidR="00551658" w:rsidTr="00551658">
        <w:trPr>
          <w:trHeight w:val="707"/>
        </w:trPr>
        <w:tc>
          <w:tcPr>
            <w:cnfStyle w:val="001000000000" w:firstRow="0" w:lastRow="0" w:firstColumn="1" w:lastColumn="0" w:oddVBand="0" w:evenVBand="0" w:oddHBand="0" w:evenHBand="0" w:firstRowFirstColumn="0" w:firstRowLastColumn="0" w:lastRowFirstColumn="0" w:lastRowLastColumn="0"/>
            <w:tcW w:w="3165" w:type="dxa"/>
            <w:hideMark/>
          </w:tcPr>
          <w:p w:rsidR="00551658" w:rsidRDefault="008F5486">
            <w:pPr>
              <w:rPr>
                <w:rFonts w:ascii="Arial" w:hAnsi="Arial" w:cs="Arial"/>
                <w:lang w:eastAsia="en-IN"/>
              </w:rPr>
            </w:pPr>
            <w:r>
              <w:rPr>
                <w:rFonts w:ascii="Arial" w:hAnsi="Arial" w:cs="Arial"/>
                <w:lang w:eastAsia="en-IN"/>
              </w:rPr>
              <w:t>Primary Branches/Plant (PB)</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0.42ns</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0.49ns</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1.00</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0.68**</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0.44ns</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0.55*</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0.40ns</w:t>
            </w:r>
          </w:p>
        </w:tc>
      </w:tr>
      <w:tr w:rsidR="00551658" w:rsidTr="00551658">
        <w:trPr>
          <w:trHeight w:val="732"/>
        </w:trPr>
        <w:tc>
          <w:tcPr>
            <w:cnfStyle w:val="001000000000" w:firstRow="0" w:lastRow="0" w:firstColumn="1" w:lastColumn="0" w:oddVBand="0" w:evenVBand="0" w:oddHBand="0" w:evenHBand="0" w:firstRowFirstColumn="0" w:firstRowLastColumn="0" w:lastRowFirstColumn="0" w:lastRowLastColumn="0"/>
            <w:tcW w:w="3165" w:type="dxa"/>
            <w:hideMark/>
          </w:tcPr>
          <w:p w:rsidR="00551658" w:rsidRDefault="008F5486">
            <w:pPr>
              <w:rPr>
                <w:rFonts w:ascii="Arial" w:hAnsi="Arial" w:cs="Arial"/>
                <w:lang w:eastAsia="en-IN"/>
              </w:rPr>
            </w:pPr>
            <w:r>
              <w:rPr>
                <w:rFonts w:ascii="Arial" w:hAnsi="Arial" w:cs="Arial"/>
                <w:lang w:eastAsia="en-IN"/>
              </w:rPr>
              <w:lastRenderedPageBreak/>
              <w:t>Secondary Branches/Plant (SB)</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0.47ns</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0.52*</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0.68**</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1.00</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0.48ns</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0.60*</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0.43ns</w:t>
            </w:r>
          </w:p>
        </w:tc>
      </w:tr>
      <w:tr w:rsidR="00551658" w:rsidTr="00551658">
        <w:trPr>
          <w:trHeight w:val="732"/>
        </w:trPr>
        <w:tc>
          <w:tcPr>
            <w:cnfStyle w:val="001000000000" w:firstRow="0" w:lastRow="0" w:firstColumn="1" w:lastColumn="0" w:oddVBand="0" w:evenVBand="0" w:oddHBand="0" w:evenHBand="0" w:firstRowFirstColumn="0" w:firstRowLastColumn="0" w:lastRowFirstColumn="0" w:lastRowLastColumn="0"/>
            <w:tcW w:w="3165" w:type="dxa"/>
            <w:hideMark/>
          </w:tcPr>
          <w:p w:rsidR="00551658" w:rsidRDefault="008F5486">
            <w:pPr>
              <w:rPr>
                <w:rFonts w:ascii="Arial" w:hAnsi="Arial" w:cs="Arial"/>
                <w:lang w:eastAsia="en-IN"/>
              </w:rPr>
            </w:pPr>
            <w:r>
              <w:rPr>
                <w:rFonts w:ascii="Arial" w:hAnsi="Arial" w:cs="Arial"/>
                <w:lang w:eastAsia="en-IN"/>
              </w:rPr>
              <w:t>Siliqua Length (SL)</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0.39ns</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0.45ns</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0.44ns</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0.48ns</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1.00</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0.56*</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0.41ns</w:t>
            </w:r>
          </w:p>
        </w:tc>
      </w:tr>
      <w:tr w:rsidR="00551658" w:rsidTr="00551658">
        <w:trPr>
          <w:trHeight w:val="707"/>
        </w:trPr>
        <w:tc>
          <w:tcPr>
            <w:cnfStyle w:val="001000000000" w:firstRow="0" w:lastRow="0" w:firstColumn="1" w:lastColumn="0" w:oddVBand="0" w:evenVBand="0" w:oddHBand="0" w:evenHBand="0" w:firstRowFirstColumn="0" w:firstRowLastColumn="0" w:lastRowFirstColumn="0" w:lastRowLastColumn="0"/>
            <w:tcW w:w="3165" w:type="dxa"/>
            <w:hideMark/>
          </w:tcPr>
          <w:p w:rsidR="00551658" w:rsidRDefault="008F5486">
            <w:pPr>
              <w:rPr>
                <w:rFonts w:ascii="Arial" w:hAnsi="Arial" w:cs="Arial"/>
                <w:lang w:eastAsia="en-IN"/>
              </w:rPr>
            </w:pPr>
            <w:r>
              <w:rPr>
                <w:rFonts w:ascii="Arial" w:hAnsi="Arial" w:cs="Arial"/>
                <w:lang w:eastAsia="en-IN"/>
              </w:rPr>
              <w:t>Siliquae/Plant (SP)</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0.58*</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0.62*</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0.55*</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0.60*</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0.56*</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1.00</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0.59*</w:t>
            </w:r>
          </w:p>
        </w:tc>
      </w:tr>
      <w:tr w:rsidR="00551658" w:rsidTr="00551658">
        <w:trPr>
          <w:trHeight w:val="732"/>
        </w:trPr>
        <w:tc>
          <w:tcPr>
            <w:cnfStyle w:val="001000000000" w:firstRow="0" w:lastRow="0" w:firstColumn="1" w:lastColumn="0" w:oddVBand="0" w:evenVBand="0" w:oddHBand="0" w:evenHBand="0" w:firstRowFirstColumn="0" w:firstRowLastColumn="0" w:lastRowFirstColumn="0" w:lastRowLastColumn="0"/>
            <w:tcW w:w="3165" w:type="dxa"/>
            <w:hideMark/>
          </w:tcPr>
          <w:p w:rsidR="00551658" w:rsidRDefault="008F5486">
            <w:pPr>
              <w:rPr>
                <w:rFonts w:ascii="Arial" w:hAnsi="Arial" w:cs="Arial"/>
                <w:lang w:eastAsia="en-IN"/>
              </w:rPr>
            </w:pPr>
            <w:r>
              <w:rPr>
                <w:rFonts w:ascii="Arial" w:hAnsi="Arial" w:cs="Arial"/>
                <w:lang w:eastAsia="en-IN"/>
              </w:rPr>
              <w:t>Days to Maturity (DM)</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0.91**</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0.88**</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0.40ns</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0.43ns</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0.41ns</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0.59*</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1.00</w:t>
            </w:r>
          </w:p>
        </w:tc>
      </w:tr>
    </w:tbl>
    <w:p w:rsidR="00551658" w:rsidRDefault="008F5486">
      <w:pPr>
        <w:ind w:left="-1560" w:right="325"/>
        <w:rPr>
          <w:rFonts w:ascii="Arial" w:hAnsi="Arial" w:cs="Arial"/>
          <w:lang w:eastAsia="en-IN"/>
        </w:rPr>
      </w:pPr>
      <w:r>
        <w:rPr>
          <w:rFonts w:ascii="Arial" w:hAnsi="Arial" w:cs="Arial"/>
          <w:lang w:eastAsia="en-IN"/>
        </w:rPr>
        <w:t xml:space="preserve">                             </w:t>
      </w:r>
      <w:r>
        <w:rPr>
          <w:rFonts w:ascii="Arial" w:hAnsi="Arial" w:cs="Arial"/>
          <w:b/>
          <w:bCs/>
          <w:lang w:eastAsia="en-IN"/>
        </w:rPr>
        <w:t>Significance:</w:t>
      </w:r>
    </w:p>
    <w:p w:rsidR="00551658" w:rsidRDefault="008F5486">
      <w:pPr>
        <w:numPr>
          <w:ilvl w:val="0"/>
          <w:numId w:val="22"/>
        </w:numPr>
        <w:spacing w:after="0" w:line="240" w:lineRule="auto"/>
        <w:ind w:left="-1560" w:right="325" w:firstLine="1702"/>
        <w:rPr>
          <w:rFonts w:ascii="Arial" w:hAnsi="Arial" w:cs="Arial"/>
          <w:lang w:eastAsia="en-IN"/>
        </w:rPr>
      </w:pPr>
      <w:r>
        <w:rPr>
          <w:rFonts w:ascii="Arial" w:hAnsi="Arial" w:cs="Arial"/>
          <w:b/>
          <w:bCs/>
          <w:lang w:eastAsia="en-IN"/>
        </w:rPr>
        <w:t>**</w:t>
      </w:r>
      <w:r>
        <w:rPr>
          <w:rFonts w:ascii="Arial" w:hAnsi="Arial" w:cs="Arial"/>
          <w:lang w:eastAsia="en-IN"/>
        </w:rPr>
        <w:t xml:space="preserve"> = Highly significant at 1% level</w:t>
      </w:r>
    </w:p>
    <w:p w:rsidR="00551658" w:rsidRDefault="008F5486">
      <w:pPr>
        <w:numPr>
          <w:ilvl w:val="0"/>
          <w:numId w:val="22"/>
        </w:numPr>
        <w:spacing w:after="0" w:line="240" w:lineRule="auto"/>
        <w:ind w:left="-1560" w:right="325" w:firstLine="1702"/>
        <w:rPr>
          <w:rFonts w:ascii="Arial" w:hAnsi="Arial" w:cs="Arial"/>
          <w:lang w:eastAsia="en-IN"/>
        </w:rPr>
      </w:pPr>
      <w:r>
        <w:rPr>
          <w:rFonts w:ascii="Arial" w:hAnsi="Arial" w:cs="Arial"/>
          <w:b/>
          <w:bCs/>
          <w:lang w:eastAsia="en-IN"/>
        </w:rPr>
        <w:t>*</w:t>
      </w:r>
      <w:r>
        <w:rPr>
          <w:rFonts w:ascii="Arial" w:hAnsi="Arial" w:cs="Arial"/>
          <w:lang w:eastAsia="en-IN"/>
        </w:rPr>
        <w:t xml:space="preserve"> = Significant at 5% level</w:t>
      </w:r>
    </w:p>
    <w:p w:rsidR="00551658" w:rsidRDefault="008F5486">
      <w:pPr>
        <w:numPr>
          <w:ilvl w:val="0"/>
          <w:numId w:val="22"/>
        </w:numPr>
        <w:spacing w:after="0" w:line="240" w:lineRule="auto"/>
        <w:ind w:left="-1560" w:right="325" w:firstLine="1702"/>
        <w:rPr>
          <w:rFonts w:ascii="Arial" w:hAnsi="Arial" w:cs="Arial"/>
          <w:lang w:eastAsia="en-IN"/>
        </w:rPr>
      </w:pPr>
      <w:r>
        <w:rPr>
          <w:rFonts w:ascii="Arial" w:hAnsi="Arial" w:cs="Arial"/>
          <w:b/>
          <w:bCs/>
          <w:lang w:eastAsia="en-IN"/>
        </w:rPr>
        <w:t>ns</w:t>
      </w:r>
      <w:r>
        <w:rPr>
          <w:rFonts w:ascii="Arial" w:hAnsi="Arial" w:cs="Arial"/>
          <w:lang w:eastAsia="en-IN"/>
        </w:rPr>
        <w:t xml:space="preserve"> = Non-significant</w:t>
      </w:r>
    </w:p>
    <w:p w:rsidR="00551658" w:rsidRDefault="008F5486">
      <w:pPr>
        <w:tabs>
          <w:tab w:val="left" w:pos="1130"/>
        </w:tabs>
        <w:spacing w:after="0" w:line="240" w:lineRule="auto"/>
        <w:rPr>
          <w:rFonts w:ascii="Arial" w:eastAsia="Times New Roman" w:hAnsi="Arial" w:cs="Arial"/>
          <w:lang w:eastAsia="en-IN" w:bidi="ar-SA"/>
        </w:rPr>
      </w:pPr>
      <w:r>
        <w:rPr>
          <w:rFonts w:ascii="Arial" w:eastAsia="Times New Roman" w:hAnsi="Arial" w:cs="Arial"/>
          <w:lang w:eastAsia="en-IN" w:bidi="ar-SA"/>
        </w:rPr>
        <w:t xml:space="preserve">  DFF = Days to 50% Flowering</w:t>
      </w:r>
    </w:p>
    <w:p w:rsidR="00551658" w:rsidRDefault="008F5486">
      <w:pPr>
        <w:tabs>
          <w:tab w:val="left" w:pos="1130"/>
        </w:tabs>
        <w:spacing w:after="0" w:line="240" w:lineRule="auto"/>
        <w:ind w:hanging="142"/>
        <w:rPr>
          <w:rFonts w:ascii="Arial" w:eastAsia="Times New Roman" w:hAnsi="Arial" w:cs="Arial"/>
          <w:lang w:eastAsia="en-IN" w:bidi="ar-SA"/>
        </w:rPr>
      </w:pPr>
      <w:r>
        <w:rPr>
          <w:rFonts w:ascii="Arial" w:eastAsia="Times New Roman" w:hAnsi="Arial" w:cs="Arial"/>
          <w:lang w:eastAsia="en-IN" w:bidi="ar-SA"/>
        </w:rPr>
        <w:t xml:space="preserve">    PH = Plant Height (cm)</w:t>
      </w:r>
    </w:p>
    <w:p w:rsidR="00551658" w:rsidRDefault="008F5486">
      <w:pPr>
        <w:tabs>
          <w:tab w:val="left" w:pos="1130"/>
        </w:tabs>
        <w:spacing w:after="0" w:line="240" w:lineRule="auto"/>
        <w:ind w:hanging="142"/>
        <w:rPr>
          <w:rFonts w:ascii="Arial" w:eastAsia="Times New Roman" w:hAnsi="Arial" w:cs="Arial"/>
          <w:lang w:eastAsia="en-IN" w:bidi="ar-SA"/>
        </w:rPr>
      </w:pPr>
      <w:r>
        <w:rPr>
          <w:rFonts w:ascii="Arial" w:eastAsia="Times New Roman" w:hAnsi="Arial" w:cs="Arial"/>
          <w:lang w:eastAsia="en-IN" w:bidi="ar-SA"/>
        </w:rPr>
        <w:t xml:space="preserve">    PB = Primary Branches per Plant</w:t>
      </w:r>
    </w:p>
    <w:p w:rsidR="00551658" w:rsidRDefault="008F5486">
      <w:pPr>
        <w:tabs>
          <w:tab w:val="left" w:pos="1130"/>
        </w:tabs>
        <w:spacing w:after="0" w:line="240" w:lineRule="auto"/>
        <w:ind w:hanging="142"/>
        <w:rPr>
          <w:rFonts w:ascii="Arial" w:eastAsia="Times New Roman" w:hAnsi="Arial" w:cs="Arial"/>
          <w:lang w:eastAsia="en-IN" w:bidi="ar-SA"/>
        </w:rPr>
      </w:pPr>
      <w:r>
        <w:rPr>
          <w:rFonts w:ascii="Arial" w:eastAsia="Times New Roman" w:hAnsi="Arial" w:cs="Arial"/>
          <w:lang w:eastAsia="en-IN" w:bidi="ar-SA"/>
        </w:rPr>
        <w:t xml:space="preserve">    SB = Secondary Branches per Plant</w:t>
      </w:r>
    </w:p>
    <w:p w:rsidR="00551658" w:rsidRDefault="008F5486">
      <w:pPr>
        <w:tabs>
          <w:tab w:val="left" w:pos="1130"/>
        </w:tabs>
        <w:spacing w:after="0" w:line="240" w:lineRule="auto"/>
        <w:ind w:hanging="142"/>
        <w:rPr>
          <w:rFonts w:ascii="Arial" w:eastAsia="Times New Roman" w:hAnsi="Arial" w:cs="Arial"/>
          <w:lang w:eastAsia="en-IN" w:bidi="ar-SA"/>
        </w:rPr>
      </w:pPr>
      <w:r>
        <w:rPr>
          <w:rFonts w:ascii="Arial" w:eastAsia="Times New Roman" w:hAnsi="Arial" w:cs="Arial"/>
          <w:lang w:eastAsia="en-IN" w:bidi="ar-SA"/>
        </w:rPr>
        <w:t xml:space="preserve">    SL = Siliqua Length (cm)</w:t>
      </w:r>
    </w:p>
    <w:p w:rsidR="00551658" w:rsidRDefault="008F5486">
      <w:pPr>
        <w:tabs>
          <w:tab w:val="left" w:pos="1130"/>
        </w:tabs>
        <w:spacing w:after="0" w:line="240" w:lineRule="auto"/>
        <w:ind w:hanging="142"/>
        <w:rPr>
          <w:rFonts w:ascii="Arial" w:eastAsia="Times New Roman" w:hAnsi="Arial" w:cs="Arial"/>
          <w:lang w:eastAsia="en-IN" w:bidi="ar-SA"/>
        </w:rPr>
      </w:pPr>
      <w:r>
        <w:rPr>
          <w:rFonts w:ascii="Arial" w:eastAsia="Times New Roman" w:hAnsi="Arial" w:cs="Arial"/>
          <w:lang w:eastAsia="en-IN" w:bidi="ar-SA"/>
        </w:rPr>
        <w:t xml:space="preserve">    SP = Siliquae per Plant</w:t>
      </w:r>
    </w:p>
    <w:p w:rsidR="00551658" w:rsidRDefault="000813CC">
      <w:pPr>
        <w:tabs>
          <w:tab w:val="left" w:pos="1130"/>
        </w:tabs>
        <w:spacing w:after="0" w:line="240" w:lineRule="auto"/>
        <w:ind w:hanging="142"/>
        <w:rPr>
          <w:rFonts w:ascii="Arial" w:eastAsia="Times New Roman" w:hAnsi="Arial" w:cs="Arial"/>
          <w:lang w:eastAsia="en-IN" w:bidi="ar-SA"/>
        </w:rPr>
      </w:pPr>
      <w:r>
        <w:rPr>
          <w:rFonts w:ascii="Arial" w:hAnsi="Arial" w:cs="Arial"/>
          <w:b/>
          <w:noProof/>
          <w:color w:val="0D0D0D"/>
          <w:lang w:eastAsia="en-IN" w:bidi="ar-SA"/>
        </w:rPr>
        <w:drawing>
          <wp:anchor distT="0" distB="0" distL="114300" distR="114300" simplePos="0" relativeHeight="251658240" behindDoc="1" locked="0" layoutInCell="1" allowOverlap="1" wp14:anchorId="53910E64" wp14:editId="7EE1F275">
            <wp:simplePos x="0" y="0"/>
            <wp:positionH relativeFrom="column">
              <wp:posOffset>-298450</wp:posOffset>
            </wp:positionH>
            <wp:positionV relativeFrom="paragraph">
              <wp:posOffset>643890</wp:posOffset>
            </wp:positionV>
            <wp:extent cx="5581015" cy="2618740"/>
            <wp:effectExtent l="0" t="0" r="635" b="0"/>
            <wp:wrapThrough wrapText="bothSides">
              <wp:wrapPolygon edited="0">
                <wp:start x="0" y="0"/>
                <wp:lineTo x="0" y="21370"/>
                <wp:lineTo x="21529" y="21370"/>
                <wp:lineTo x="21529"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81015" cy="2618740"/>
                    </a:xfrm>
                    <a:prstGeom prst="rect">
                      <a:avLst/>
                    </a:prstGeom>
                    <a:noFill/>
                  </pic:spPr>
                </pic:pic>
              </a:graphicData>
            </a:graphic>
            <wp14:sizeRelH relativeFrom="page">
              <wp14:pctWidth>0</wp14:pctWidth>
            </wp14:sizeRelH>
            <wp14:sizeRelV relativeFrom="page">
              <wp14:pctHeight>0</wp14:pctHeight>
            </wp14:sizeRelV>
          </wp:anchor>
        </w:drawing>
      </w:r>
      <w:r w:rsidR="008F5486">
        <w:rPr>
          <w:rFonts w:ascii="Arial" w:eastAsia="Times New Roman" w:hAnsi="Arial" w:cs="Arial"/>
          <w:lang w:eastAsia="en-IN" w:bidi="ar-SA"/>
        </w:rPr>
        <w:t xml:space="preserve">    DM = Days to Maturity</w:t>
      </w:r>
    </w:p>
    <w:p w:rsidR="00551658" w:rsidRDefault="000813CC">
      <w:pPr>
        <w:rPr>
          <w:rFonts w:ascii="Arial" w:hAnsi="Arial" w:cs="Arial"/>
          <w:b/>
          <w:color w:val="0D0D0D"/>
          <w:lang w:eastAsia="en-IN"/>
        </w:rPr>
      </w:pPr>
      <w:r>
        <w:rPr>
          <w:noProof/>
          <w:lang w:eastAsia="en-IN" w:bidi="ar-SA"/>
        </w:rPr>
        <mc:AlternateContent>
          <mc:Choice Requires="wps">
            <w:drawing>
              <wp:inline distT="0" distB="0" distL="0" distR="0" wp14:anchorId="04EDA573" wp14:editId="2BF0E1E7">
                <wp:extent cx="306705" cy="306705"/>
                <wp:effectExtent l="0" t="0" r="0" b="0"/>
                <wp:docPr id="3" name="AutoShape 7" descr="Output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29351D" id="AutoShape 7" o:spid="_x0000_s1026" alt="Output image"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" filled="f" stroked="f">
                <o:lock v:ext="edit" aspectratio="t"/>
                <w10:anchorlock/>
              </v:rect>
            </w:pict>
          </mc:Fallback>
        </mc:AlternateContent>
      </w:r>
    </w:p>
    <w:p w:rsidR="00551658" w:rsidRDefault="008F5486">
      <w:pPr>
        <w:pStyle w:val="NormalWeb"/>
        <w:rPr>
          <w:rFonts w:ascii="Arial" w:hAnsi="Arial" w:cs="Arial"/>
          <w:sz w:val="20"/>
          <w:szCs w:val="20"/>
        </w:rPr>
      </w:pPr>
      <w:r>
        <w:rPr>
          <w:rStyle w:val="Strong"/>
          <w:rFonts w:ascii="Arial" w:eastAsia="SimSun" w:hAnsi="Arial" w:cs="Arial"/>
          <w:sz w:val="20"/>
          <w:szCs w:val="20"/>
        </w:rPr>
        <w:t>Figure 3.</w:t>
      </w:r>
      <w:r>
        <w:rPr>
          <w:rFonts w:ascii="Arial" w:hAnsi="Arial" w:cs="Arial"/>
          <w:sz w:val="20"/>
          <w:szCs w:val="20"/>
        </w:rPr>
        <w:t xml:space="preserve"> Key phenotypic correlations of siliquae per plant (SP) and days to maturity (DM) with other yield-contributing traits in black mustard (Brassica juncea L.).</w:t>
      </w:r>
    </w:p>
    <w:p w:rsidR="00551658" w:rsidRDefault="00551658">
      <w:pPr>
        <w:pStyle w:val="NormalWeb"/>
        <w:rPr>
          <w:rFonts w:ascii="Arial" w:hAnsi="Arial" w:cs="Arial"/>
          <w:sz w:val="20"/>
          <w:szCs w:val="20"/>
        </w:rPr>
      </w:pPr>
    </w:p>
    <w:p w:rsidR="00551658" w:rsidRDefault="00551658">
      <w:pPr>
        <w:pStyle w:val="NormalWeb"/>
        <w:rPr>
          <w:rFonts w:ascii="Arial" w:hAnsi="Arial" w:cs="Arial"/>
          <w:sz w:val="20"/>
          <w:szCs w:val="20"/>
        </w:rPr>
      </w:pPr>
    </w:p>
    <w:p w:rsidR="00551658" w:rsidRDefault="00551658">
      <w:pPr>
        <w:pStyle w:val="NormalWeb"/>
        <w:rPr>
          <w:rFonts w:ascii="Arial" w:hAnsi="Arial" w:cs="Arial"/>
          <w:sz w:val="20"/>
          <w:szCs w:val="20"/>
        </w:rPr>
      </w:pPr>
    </w:p>
    <w:p w:rsidR="00551658" w:rsidRDefault="00551658">
      <w:pPr>
        <w:pStyle w:val="NormalWeb"/>
        <w:rPr>
          <w:rFonts w:ascii="Arial" w:hAnsi="Arial" w:cs="Arial"/>
          <w:sz w:val="20"/>
          <w:szCs w:val="20"/>
        </w:rPr>
      </w:pPr>
    </w:p>
    <w:p w:rsidR="00551658" w:rsidRDefault="00551658">
      <w:pPr>
        <w:pStyle w:val="NormalWeb"/>
        <w:rPr>
          <w:rFonts w:ascii="Arial" w:hAnsi="Arial" w:cs="Arial"/>
          <w:sz w:val="20"/>
          <w:szCs w:val="20"/>
        </w:rPr>
      </w:pPr>
    </w:p>
    <w:p w:rsidR="00551658" w:rsidRDefault="008F5486">
      <w:pPr>
        <w:pStyle w:val="NormalWeb"/>
        <w:numPr>
          <w:ilvl w:val="0"/>
          <w:numId w:val="27"/>
        </w:numPr>
        <w:rPr>
          <w:rFonts w:ascii="Arial" w:hAnsi="Arial" w:cs="Arial"/>
          <w:sz w:val="20"/>
          <w:szCs w:val="20"/>
        </w:rPr>
      </w:pPr>
      <w:r>
        <w:rPr>
          <w:rFonts w:ascii="Arial" w:hAnsi="Arial" w:cs="Arial"/>
          <w:sz w:val="20"/>
          <w:szCs w:val="20"/>
        </w:rPr>
        <w:lastRenderedPageBreak/>
        <w:t xml:space="preserve">Focused only on </w:t>
      </w:r>
      <w:r>
        <w:rPr>
          <w:rStyle w:val="Strong"/>
          <w:rFonts w:ascii="Arial" w:eastAsia="SimSun" w:hAnsi="Arial" w:cs="Arial"/>
          <w:sz w:val="20"/>
          <w:szCs w:val="20"/>
        </w:rPr>
        <w:t>key yield-contributing traits (SP and DM)</w:t>
      </w:r>
      <w:r>
        <w:rPr>
          <w:rFonts w:ascii="Arial" w:hAnsi="Arial" w:cs="Arial"/>
          <w:sz w:val="20"/>
          <w:szCs w:val="20"/>
        </w:rPr>
        <w:t xml:space="preserve"> correlated with other traits.</w:t>
      </w:r>
    </w:p>
    <w:p w:rsidR="00551658" w:rsidRDefault="008F5486">
      <w:pPr>
        <w:pStyle w:val="NormalWeb"/>
        <w:numPr>
          <w:ilvl w:val="0"/>
          <w:numId w:val="27"/>
        </w:numPr>
        <w:rPr>
          <w:rFonts w:ascii="Arial" w:hAnsi="Arial" w:cs="Arial"/>
          <w:sz w:val="20"/>
          <w:szCs w:val="20"/>
        </w:rPr>
      </w:pPr>
      <w:r>
        <w:rPr>
          <w:rFonts w:ascii="Arial" w:hAnsi="Arial" w:cs="Arial"/>
          <w:sz w:val="20"/>
          <w:szCs w:val="20"/>
        </w:rPr>
        <w:t xml:space="preserve">Grouped bars allow direct comparison between </w:t>
      </w:r>
      <w:r>
        <w:rPr>
          <w:rStyle w:val="Strong"/>
          <w:rFonts w:ascii="Arial" w:eastAsia="SimSun" w:hAnsi="Arial" w:cs="Arial"/>
          <w:sz w:val="20"/>
          <w:szCs w:val="20"/>
        </w:rPr>
        <w:t>Siliquae per Plant</w:t>
      </w:r>
      <w:r>
        <w:rPr>
          <w:rFonts w:ascii="Arial" w:hAnsi="Arial" w:cs="Arial"/>
          <w:sz w:val="20"/>
          <w:szCs w:val="20"/>
        </w:rPr>
        <w:t xml:space="preserve"> and </w:t>
      </w:r>
      <w:r>
        <w:rPr>
          <w:rStyle w:val="Strong"/>
          <w:rFonts w:ascii="Arial" w:eastAsia="SimSun" w:hAnsi="Arial" w:cs="Arial"/>
          <w:sz w:val="20"/>
          <w:szCs w:val="20"/>
        </w:rPr>
        <w:t>Days to Maturity</w:t>
      </w:r>
      <w:r>
        <w:rPr>
          <w:rFonts w:ascii="Arial" w:hAnsi="Arial" w:cs="Arial"/>
          <w:sz w:val="20"/>
          <w:szCs w:val="20"/>
        </w:rPr>
        <w:t>.</w:t>
      </w:r>
    </w:p>
    <w:tbl>
      <w:tblPr>
        <w:tblStyle w:val="GridTable1Light1"/>
        <w:tblpPr w:leftFromText="180" w:rightFromText="180" w:vertAnchor="page" w:horzAnchor="margin" w:tblpXSpec="center" w:tblpY="6369"/>
        <w:tblW w:w="10991" w:type="dxa"/>
        <w:tblLook w:val="04A0" w:firstRow="1" w:lastRow="0" w:firstColumn="1" w:lastColumn="0" w:noHBand="0" w:noVBand="1"/>
      </w:tblPr>
      <w:tblGrid>
        <w:gridCol w:w="1262"/>
        <w:gridCol w:w="941"/>
        <w:gridCol w:w="1089"/>
        <w:gridCol w:w="1068"/>
        <w:gridCol w:w="1068"/>
        <w:gridCol w:w="1068"/>
        <w:gridCol w:w="1063"/>
        <w:gridCol w:w="1066"/>
        <w:gridCol w:w="1074"/>
        <w:gridCol w:w="1292"/>
      </w:tblGrid>
      <w:tr w:rsidR="000813CC" w:rsidTr="007B7F90">
        <w:trPr>
          <w:cnfStyle w:val="100000000000" w:firstRow="1" w:lastRow="0" w:firstColumn="0" w:lastColumn="0" w:oddVBand="0" w:evenVBand="0" w:oddHBand="0" w:evenHBand="0" w:firstRowFirstColumn="0" w:firstRowLastColumn="0" w:lastRowFirstColumn="0" w:lastRowLastColumn="0"/>
          <w:trHeight w:val="986"/>
        </w:trPr>
        <w:tc>
          <w:tcPr>
            <w:cnfStyle w:val="001000000000" w:firstRow="0" w:lastRow="0" w:firstColumn="1" w:lastColumn="0" w:oddVBand="0" w:evenVBand="0" w:oddHBand="0" w:evenHBand="0" w:firstRowFirstColumn="0" w:firstRowLastColumn="0" w:lastRowFirstColumn="0" w:lastRowLastColumn="0"/>
            <w:tcW w:w="0" w:type="auto"/>
            <w:hideMark/>
          </w:tcPr>
          <w:p w:rsidR="000813CC" w:rsidRDefault="000813CC" w:rsidP="007B7F90">
            <w:pPr>
              <w:jc w:val="center"/>
              <w:rPr>
                <w:rFonts w:ascii="Arial" w:hAnsi="Arial" w:cs="Arial"/>
                <w:lang w:eastAsia="en-IN"/>
              </w:rPr>
            </w:pPr>
            <w:r>
              <w:rPr>
                <w:rFonts w:ascii="Arial" w:hAnsi="Arial" w:cs="Arial"/>
                <w:lang w:eastAsia="en-IN"/>
              </w:rPr>
              <w:t>Characters</w:t>
            </w:r>
          </w:p>
        </w:tc>
        <w:tc>
          <w:tcPr>
            <w:tcW w:w="0" w:type="auto"/>
            <w:hideMark/>
          </w:tcPr>
          <w:p w:rsidR="000813CC" w:rsidRDefault="000813CC" w:rsidP="007B7F90">
            <w:pPr>
              <w:jc w:val="center"/>
              <w:cnfStyle w:val="100000000000" w:firstRow="1"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Direct Effect</w:t>
            </w:r>
          </w:p>
        </w:tc>
        <w:tc>
          <w:tcPr>
            <w:tcW w:w="0" w:type="auto"/>
            <w:hideMark/>
          </w:tcPr>
          <w:p w:rsidR="000813CC" w:rsidRDefault="000813CC" w:rsidP="007B7F90">
            <w:pPr>
              <w:jc w:val="center"/>
              <w:cnfStyle w:val="100000000000" w:firstRow="1"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Indirect via DFF</w:t>
            </w:r>
          </w:p>
        </w:tc>
        <w:tc>
          <w:tcPr>
            <w:tcW w:w="0" w:type="auto"/>
            <w:hideMark/>
          </w:tcPr>
          <w:p w:rsidR="000813CC" w:rsidRDefault="000813CC" w:rsidP="007B7F90">
            <w:pPr>
              <w:jc w:val="center"/>
              <w:cnfStyle w:val="100000000000" w:firstRow="1"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Indirect via PH</w:t>
            </w:r>
          </w:p>
        </w:tc>
        <w:tc>
          <w:tcPr>
            <w:tcW w:w="0" w:type="auto"/>
            <w:hideMark/>
          </w:tcPr>
          <w:p w:rsidR="000813CC" w:rsidRDefault="000813CC" w:rsidP="007B7F90">
            <w:pPr>
              <w:jc w:val="center"/>
              <w:cnfStyle w:val="100000000000" w:firstRow="1"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Indirect via PB</w:t>
            </w:r>
          </w:p>
        </w:tc>
        <w:tc>
          <w:tcPr>
            <w:tcW w:w="0" w:type="auto"/>
            <w:hideMark/>
          </w:tcPr>
          <w:p w:rsidR="000813CC" w:rsidRDefault="000813CC" w:rsidP="007B7F90">
            <w:pPr>
              <w:jc w:val="center"/>
              <w:cnfStyle w:val="100000000000" w:firstRow="1"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Indirect via SB</w:t>
            </w:r>
          </w:p>
        </w:tc>
        <w:tc>
          <w:tcPr>
            <w:tcW w:w="0" w:type="auto"/>
            <w:hideMark/>
          </w:tcPr>
          <w:p w:rsidR="000813CC" w:rsidRDefault="000813CC" w:rsidP="007B7F90">
            <w:pPr>
              <w:jc w:val="center"/>
              <w:cnfStyle w:val="100000000000" w:firstRow="1"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Indirect via SL</w:t>
            </w:r>
          </w:p>
        </w:tc>
        <w:tc>
          <w:tcPr>
            <w:tcW w:w="0" w:type="auto"/>
            <w:hideMark/>
          </w:tcPr>
          <w:p w:rsidR="000813CC" w:rsidRDefault="000813CC" w:rsidP="007B7F90">
            <w:pPr>
              <w:jc w:val="center"/>
              <w:cnfStyle w:val="100000000000" w:firstRow="1"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Indirect via SP</w:t>
            </w:r>
          </w:p>
        </w:tc>
        <w:tc>
          <w:tcPr>
            <w:tcW w:w="0" w:type="auto"/>
            <w:hideMark/>
          </w:tcPr>
          <w:p w:rsidR="000813CC" w:rsidRDefault="000813CC" w:rsidP="007B7F90">
            <w:pPr>
              <w:jc w:val="center"/>
              <w:cnfStyle w:val="100000000000" w:firstRow="1"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Indirect via DM</w:t>
            </w:r>
          </w:p>
        </w:tc>
        <w:tc>
          <w:tcPr>
            <w:tcW w:w="1292" w:type="dxa"/>
            <w:hideMark/>
          </w:tcPr>
          <w:p w:rsidR="000813CC" w:rsidRDefault="000813CC" w:rsidP="007B7F90">
            <w:pPr>
              <w:jc w:val="center"/>
              <w:cnfStyle w:val="100000000000" w:firstRow="1"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Total Genotypic Corr. with SY/P</w:t>
            </w:r>
          </w:p>
        </w:tc>
      </w:tr>
      <w:tr w:rsidR="000813CC" w:rsidTr="007B7F90">
        <w:trPr>
          <w:trHeight w:val="763"/>
        </w:trPr>
        <w:tc>
          <w:tcPr>
            <w:cnfStyle w:val="001000000000" w:firstRow="0" w:lastRow="0" w:firstColumn="1" w:lastColumn="0" w:oddVBand="0" w:evenVBand="0" w:oddHBand="0" w:evenHBand="0" w:firstRowFirstColumn="0" w:firstRowLastColumn="0" w:lastRowFirstColumn="0" w:lastRowLastColumn="0"/>
            <w:tcW w:w="0" w:type="auto"/>
            <w:hideMark/>
          </w:tcPr>
          <w:p w:rsidR="000813CC" w:rsidRDefault="000813CC" w:rsidP="007B7F90">
            <w:pPr>
              <w:rPr>
                <w:rFonts w:ascii="Arial" w:hAnsi="Arial" w:cs="Arial"/>
                <w:lang w:eastAsia="en-IN"/>
              </w:rPr>
            </w:pPr>
            <w:r>
              <w:rPr>
                <w:rFonts w:ascii="Arial" w:hAnsi="Arial" w:cs="Arial"/>
                <w:lang w:eastAsia="en-IN"/>
              </w:rPr>
              <w:t>DFF</w:t>
            </w:r>
          </w:p>
        </w:tc>
        <w:tc>
          <w:tcPr>
            <w:tcW w:w="0" w:type="auto"/>
            <w:hideMark/>
          </w:tcPr>
          <w:p w:rsidR="000813CC" w:rsidRDefault="000813CC" w:rsidP="007B7F90">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+0.362</w:t>
            </w:r>
          </w:p>
        </w:tc>
        <w:tc>
          <w:tcPr>
            <w:tcW w:w="0" w:type="auto"/>
            <w:hideMark/>
          </w:tcPr>
          <w:p w:rsidR="000813CC" w:rsidRDefault="000813CC" w:rsidP="007B7F90">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w:t>
            </w:r>
          </w:p>
        </w:tc>
        <w:tc>
          <w:tcPr>
            <w:tcW w:w="0" w:type="auto"/>
            <w:hideMark/>
          </w:tcPr>
          <w:p w:rsidR="000813CC" w:rsidRDefault="000813CC" w:rsidP="007B7F90">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0.319</w:t>
            </w:r>
          </w:p>
        </w:tc>
        <w:tc>
          <w:tcPr>
            <w:tcW w:w="0" w:type="auto"/>
            <w:hideMark/>
          </w:tcPr>
          <w:p w:rsidR="000813CC" w:rsidRDefault="000813CC" w:rsidP="007B7F90">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0.152</w:t>
            </w:r>
          </w:p>
        </w:tc>
        <w:tc>
          <w:tcPr>
            <w:tcW w:w="0" w:type="auto"/>
            <w:hideMark/>
          </w:tcPr>
          <w:p w:rsidR="000813CC" w:rsidRDefault="000813CC" w:rsidP="007B7F90">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0.171</w:t>
            </w:r>
          </w:p>
        </w:tc>
        <w:tc>
          <w:tcPr>
            <w:tcW w:w="0" w:type="auto"/>
            <w:hideMark/>
          </w:tcPr>
          <w:p w:rsidR="000813CC" w:rsidRDefault="000813CC" w:rsidP="007B7F90">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0.142</w:t>
            </w:r>
          </w:p>
        </w:tc>
        <w:tc>
          <w:tcPr>
            <w:tcW w:w="0" w:type="auto"/>
            <w:hideMark/>
          </w:tcPr>
          <w:p w:rsidR="000813CC" w:rsidRDefault="000813CC" w:rsidP="007B7F90">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0.210</w:t>
            </w:r>
          </w:p>
        </w:tc>
        <w:tc>
          <w:tcPr>
            <w:tcW w:w="0" w:type="auto"/>
            <w:hideMark/>
          </w:tcPr>
          <w:p w:rsidR="000813CC" w:rsidRDefault="000813CC" w:rsidP="007B7F90">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0.328</w:t>
            </w:r>
          </w:p>
        </w:tc>
        <w:tc>
          <w:tcPr>
            <w:tcW w:w="1292" w:type="dxa"/>
            <w:hideMark/>
          </w:tcPr>
          <w:p w:rsidR="000813CC" w:rsidRDefault="000813CC" w:rsidP="007B7F90">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0.986**</w:t>
            </w:r>
          </w:p>
        </w:tc>
      </w:tr>
      <w:tr w:rsidR="000813CC" w:rsidTr="007B7F90">
        <w:trPr>
          <w:trHeight w:val="763"/>
        </w:trPr>
        <w:tc>
          <w:tcPr>
            <w:cnfStyle w:val="001000000000" w:firstRow="0" w:lastRow="0" w:firstColumn="1" w:lastColumn="0" w:oddVBand="0" w:evenVBand="0" w:oddHBand="0" w:evenHBand="0" w:firstRowFirstColumn="0" w:firstRowLastColumn="0" w:lastRowFirstColumn="0" w:lastRowLastColumn="0"/>
            <w:tcW w:w="0" w:type="auto"/>
            <w:hideMark/>
          </w:tcPr>
          <w:p w:rsidR="000813CC" w:rsidRDefault="000813CC" w:rsidP="007B7F90">
            <w:pPr>
              <w:rPr>
                <w:rFonts w:ascii="Arial" w:hAnsi="Arial" w:cs="Arial"/>
                <w:lang w:eastAsia="en-IN"/>
              </w:rPr>
            </w:pPr>
            <w:r>
              <w:rPr>
                <w:rFonts w:ascii="Arial" w:hAnsi="Arial" w:cs="Arial"/>
                <w:lang w:eastAsia="en-IN"/>
              </w:rPr>
              <w:t>PH</w:t>
            </w:r>
          </w:p>
        </w:tc>
        <w:tc>
          <w:tcPr>
            <w:tcW w:w="0" w:type="auto"/>
            <w:hideMark/>
          </w:tcPr>
          <w:p w:rsidR="000813CC" w:rsidRDefault="000813CC" w:rsidP="007B7F90">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+0.405</w:t>
            </w:r>
          </w:p>
        </w:tc>
        <w:tc>
          <w:tcPr>
            <w:tcW w:w="0" w:type="auto"/>
            <w:hideMark/>
          </w:tcPr>
          <w:p w:rsidR="000813CC" w:rsidRDefault="000813CC" w:rsidP="007B7F90">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0.307</w:t>
            </w:r>
          </w:p>
        </w:tc>
        <w:tc>
          <w:tcPr>
            <w:tcW w:w="0" w:type="auto"/>
            <w:hideMark/>
          </w:tcPr>
          <w:p w:rsidR="000813CC" w:rsidRDefault="000813CC" w:rsidP="007B7F90">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w:t>
            </w:r>
          </w:p>
        </w:tc>
        <w:tc>
          <w:tcPr>
            <w:tcW w:w="0" w:type="auto"/>
            <w:hideMark/>
          </w:tcPr>
          <w:p w:rsidR="000813CC" w:rsidRDefault="000813CC" w:rsidP="007B7F90">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0.177</w:t>
            </w:r>
          </w:p>
        </w:tc>
        <w:tc>
          <w:tcPr>
            <w:tcW w:w="0" w:type="auto"/>
            <w:hideMark/>
          </w:tcPr>
          <w:p w:rsidR="000813CC" w:rsidRDefault="000813CC" w:rsidP="007B7F90">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0.187</w:t>
            </w:r>
          </w:p>
        </w:tc>
        <w:tc>
          <w:tcPr>
            <w:tcW w:w="0" w:type="auto"/>
            <w:hideMark/>
          </w:tcPr>
          <w:p w:rsidR="000813CC" w:rsidRDefault="000813CC" w:rsidP="007B7F90">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0.162</w:t>
            </w:r>
          </w:p>
        </w:tc>
        <w:tc>
          <w:tcPr>
            <w:tcW w:w="0" w:type="auto"/>
            <w:hideMark/>
          </w:tcPr>
          <w:p w:rsidR="000813CC" w:rsidRDefault="000813CC" w:rsidP="007B7F90">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0.244</w:t>
            </w:r>
          </w:p>
        </w:tc>
        <w:tc>
          <w:tcPr>
            <w:tcW w:w="0" w:type="auto"/>
            <w:hideMark/>
          </w:tcPr>
          <w:p w:rsidR="000813CC" w:rsidRDefault="000813CC" w:rsidP="007B7F90">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0.309</w:t>
            </w:r>
          </w:p>
        </w:tc>
        <w:tc>
          <w:tcPr>
            <w:tcW w:w="1292" w:type="dxa"/>
            <w:hideMark/>
          </w:tcPr>
          <w:p w:rsidR="000813CC" w:rsidRDefault="000813CC" w:rsidP="007B7F90">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0.991**</w:t>
            </w:r>
          </w:p>
        </w:tc>
      </w:tr>
      <w:tr w:rsidR="000813CC" w:rsidTr="007B7F90">
        <w:trPr>
          <w:trHeight w:val="776"/>
        </w:trPr>
        <w:tc>
          <w:tcPr>
            <w:cnfStyle w:val="001000000000" w:firstRow="0" w:lastRow="0" w:firstColumn="1" w:lastColumn="0" w:oddVBand="0" w:evenVBand="0" w:oddHBand="0" w:evenHBand="0" w:firstRowFirstColumn="0" w:firstRowLastColumn="0" w:lastRowFirstColumn="0" w:lastRowLastColumn="0"/>
            <w:tcW w:w="0" w:type="auto"/>
            <w:hideMark/>
          </w:tcPr>
          <w:p w:rsidR="000813CC" w:rsidRDefault="000813CC" w:rsidP="007B7F90">
            <w:pPr>
              <w:rPr>
                <w:rFonts w:ascii="Arial" w:hAnsi="Arial" w:cs="Arial"/>
                <w:lang w:eastAsia="en-IN"/>
              </w:rPr>
            </w:pPr>
            <w:r>
              <w:rPr>
                <w:rFonts w:ascii="Arial" w:hAnsi="Arial" w:cs="Arial"/>
                <w:lang w:eastAsia="en-IN"/>
              </w:rPr>
              <w:t>PB</w:t>
            </w:r>
          </w:p>
        </w:tc>
        <w:tc>
          <w:tcPr>
            <w:tcW w:w="0" w:type="auto"/>
            <w:hideMark/>
          </w:tcPr>
          <w:p w:rsidR="000813CC" w:rsidRDefault="000813CC" w:rsidP="007B7F90">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+0.203</w:t>
            </w:r>
          </w:p>
        </w:tc>
        <w:tc>
          <w:tcPr>
            <w:tcW w:w="0" w:type="auto"/>
            <w:hideMark/>
          </w:tcPr>
          <w:p w:rsidR="000813CC" w:rsidRDefault="000813CC" w:rsidP="007B7F90">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0.152</w:t>
            </w:r>
          </w:p>
        </w:tc>
        <w:tc>
          <w:tcPr>
            <w:tcW w:w="0" w:type="auto"/>
            <w:hideMark/>
          </w:tcPr>
          <w:p w:rsidR="000813CC" w:rsidRDefault="000813CC" w:rsidP="007B7F90">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0.198</w:t>
            </w:r>
          </w:p>
        </w:tc>
        <w:tc>
          <w:tcPr>
            <w:tcW w:w="0" w:type="auto"/>
            <w:hideMark/>
          </w:tcPr>
          <w:p w:rsidR="000813CC" w:rsidRDefault="000813CC" w:rsidP="007B7F90">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w:t>
            </w:r>
          </w:p>
        </w:tc>
        <w:tc>
          <w:tcPr>
            <w:tcW w:w="0" w:type="auto"/>
            <w:hideMark/>
          </w:tcPr>
          <w:p w:rsidR="000813CC" w:rsidRDefault="000813CC" w:rsidP="007B7F90">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0.462</w:t>
            </w:r>
          </w:p>
        </w:tc>
        <w:tc>
          <w:tcPr>
            <w:tcW w:w="0" w:type="auto"/>
            <w:hideMark/>
          </w:tcPr>
          <w:p w:rsidR="000813CC" w:rsidRDefault="000813CC" w:rsidP="007B7F90">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0.147</w:t>
            </w:r>
          </w:p>
        </w:tc>
        <w:tc>
          <w:tcPr>
            <w:tcW w:w="0" w:type="auto"/>
            <w:hideMark/>
          </w:tcPr>
          <w:p w:rsidR="000813CC" w:rsidRDefault="000813CC" w:rsidP="007B7F90">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0.303</w:t>
            </w:r>
          </w:p>
        </w:tc>
        <w:tc>
          <w:tcPr>
            <w:tcW w:w="0" w:type="auto"/>
            <w:hideMark/>
          </w:tcPr>
          <w:p w:rsidR="000813CC" w:rsidRDefault="000813CC" w:rsidP="007B7F90">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0.160</w:t>
            </w:r>
          </w:p>
        </w:tc>
        <w:tc>
          <w:tcPr>
            <w:tcW w:w="1292" w:type="dxa"/>
            <w:hideMark/>
          </w:tcPr>
          <w:p w:rsidR="000813CC" w:rsidRDefault="000813CC" w:rsidP="007B7F90">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0.985**</w:t>
            </w:r>
          </w:p>
        </w:tc>
      </w:tr>
      <w:tr w:rsidR="000813CC" w:rsidTr="007B7F90">
        <w:trPr>
          <w:trHeight w:val="763"/>
        </w:trPr>
        <w:tc>
          <w:tcPr>
            <w:cnfStyle w:val="001000000000" w:firstRow="0" w:lastRow="0" w:firstColumn="1" w:lastColumn="0" w:oddVBand="0" w:evenVBand="0" w:oddHBand="0" w:evenHBand="0" w:firstRowFirstColumn="0" w:firstRowLastColumn="0" w:lastRowFirstColumn="0" w:lastRowLastColumn="0"/>
            <w:tcW w:w="0" w:type="auto"/>
            <w:hideMark/>
          </w:tcPr>
          <w:p w:rsidR="000813CC" w:rsidRDefault="000813CC" w:rsidP="007B7F90">
            <w:pPr>
              <w:rPr>
                <w:rFonts w:ascii="Arial" w:hAnsi="Arial" w:cs="Arial"/>
                <w:lang w:eastAsia="en-IN"/>
              </w:rPr>
            </w:pPr>
            <w:r>
              <w:rPr>
                <w:rFonts w:ascii="Arial" w:hAnsi="Arial" w:cs="Arial"/>
                <w:lang w:eastAsia="en-IN"/>
              </w:rPr>
              <w:t>SB</w:t>
            </w:r>
          </w:p>
        </w:tc>
        <w:tc>
          <w:tcPr>
            <w:tcW w:w="0" w:type="auto"/>
            <w:hideMark/>
          </w:tcPr>
          <w:p w:rsidR="000813CC" w:rsidRDefault="000813CC" w:rsidP="007B7F90">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+0.392</w:t>
            </w:r>
          </w:p>
        </w:tc>
        <w:tc>
          <w:tcPr>
            <w:tcW w:w="0" w:type="auto"/>
            <w:hideMark/>
          </w:tcPr>
          <w:p w:rsidR="000813CC" w:rsidRDefault="000813CC" w:rsidP="007B7F90">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0.172</w:t>
            </w:r>
          </w:p>
        </w:tc>
        <w:tc>
          <w:tcPr>
            <w:tcW w:w="0" w:type="auto"/>
            <w:hideMark/>
          </w:tcPr>
          <w:p w:rsidR="000813CC" w:rsidRDefault="000813CC" w:rsidP="007B7F90">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0.189</w:t>
            </w:r>
          </w:p>
        </w:tc>
        <w:tc>
          <w:tcPr>
            <w:tcW w:w="0" w:type="auto"/>
            <w:hideMark/>
          </w:tcPr>
          <w:p w:rsidR="000813CC" w:rsidRDefault="000813CC" w:rsidP="007B7F90">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0.462</w:t>
            </w:r>
          </w:p>
        </w:tc>
        <w:tc>
          <w:tcPr>
            <w:tcW w:w="0" w:type="auto"/>
            <w:hideMark/>
          </w:tcPr>
          <w:p w:rsidR="000813CC" w:rsidRDefault="000813CC" w:rsidP="007B7F90">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w:t>
            </w:r>
          </w:p>
        </w:tc>
        <w:tc>
          <w:tcPr>
            <w:tcW w:w="0" w:type="auto"/>
            <w:hideMark/>
          </w:tcPr>
          <w:p w:rsidR="000813CC" w:rsidRDefault="000813CC" w:rsidP="007B7F90">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0.182</w:t>
            </w:r>
          </w:p>
        </w:tc>
        <w:tc>
          <w:tcPr>
            <w:tcW w:w="0" w:type="auto"/>
            <w:hideMark/>
          </w:tcPr>
          <w:p w:rsidR="000813CC" w:rsidRDefault="000813CC" w:rsidP="007B7F90">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0.360</w:t>
            </w:r>
          </w:p>
        </w:tc>
        <w:tc>
          <w:tcPr>
            <w:tcW w:w="0" w:type="auto"/>
            <w:hideMark/>
          </w:tcPr>
          <w:p w:rsidR="000813CC" w:rsidRDefault="000813CC" w:rsidP="007B7F90">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0.185</w:t>
            </w:r>
          </w:p>
        </w:tc>
        <w:tc>
          <w:tcPr>
            <w:tcW w:w="1292" w:type="dxa"/>
            <w:hideMark/>
          </w:tcPr>
          <w:p w:rsidR="000813CC" w:rsidRDefault="000813CC" w:rsidP="007B7F90">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0.985**</w:t>
            </w:r>
          </w:p>
        </w:tc>
      </w:tr>
      <w:tr w:rsidR="000813CC" w:rsidTr="007B7F90">
        <w:trPr>
          <w:trHeight w:val="763"/>
        </w:trPr>
        <w:tc>
          <w:tcPr>
            <w:cnfStyle w:val="001000000000" w:firstRow="0" w:lastRow="0" w:firstColumn="1" w:lastColumn="0" w:oddVBand="0" w:evenVBand="0" w:oddHBand="0" w:evenHBand="0" w:firstRowFirstColumn="0" w:firstRowLastColumn="0" w:lastRowFirstColumn="0" w:lastRowLastColumn="0"/>
            <w:tcW w:w="0" w:type="auto"/>
            <w:hideMark/>
          </w:tcPr>
          <w:p w:rsidR="000813CC" w:rsidRDefault="000813CC" w:rsidP="007B7F90">
            <w:pPr>
              <w:rPr>
                <w:rFonts w:ascii="Arial" w:hAnsi="Arial" w:cs="Arial"/>
                <w:lang w:eastAsia="en-IN"/>
              </w:rPr>
            </w:pPr>
            <w:r>
              <w:rPr>
                <w:rFonts w:ascii="Arial" w:hAnsi="Arial" w:cs="Arial"/>
                <w:lang w:eastAsia="en-IN"/>
              </w:rPr>
              <w:t>SL</w:t>
            </w:r>
          </w:p>
        </w:tc>
        <w:tc>
          <w:tcPr>
            <w:tcW w:w="0" w:type="auto"/>
            <w:hideMark/>
          </w:tcPr>
          <w:p w:rsidR="000813CC" w:rsidRDefault="000813CC" w:rsidP="007B7F90">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+0.186</w:t>
            </w:r>
          </w:p>
        </w:tc>
        <w:tc>
          <w:tcPr>
            <w:tcW w:w="0" w:type="auto"/>
            <w:hideMark/>
          </w:tcPr>
          <w:p w:rsidR="000813CC" w:rsidRDefault="000813CC" w:rsidP="007B7F90">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0.142</w:t>
            </w:r>
          </w:p>
        </w:tc>
        <w:tc>
          <w:tcPr>
            <w:tcW w:w="0" w:type="auto"/>
            <w:hideMark/>
          </w:tcPr>
          <w:p w:rsidR="000813CC" w:rsidRDefault="000813CC" w:rsidP="007B7F90">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0.162</w:t>
            </w:r>
          </w:p>
        </w:tc>
        <w:tc>
          <w:tcPr>
            <w:tcW w:w="0" w:type="auto"/>
            <w:hideMark/>
          </w:tcPr>
          <w:p w:rsidR="000813CC" w:rsidRDefault="000813CC" w:rsidP="007B7F90">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0.147</w:t>
            </w:r>
          </w:p>
        </w:tc>
        <w:tc>
          <w:tcPr>
            <w:tcW w:w="0" w:type="auto"/>
            <w:hideMark/>
          </w:tcPr>
          <w:p w:rsidR="000813CC" w:rsidRDefault="000813CC" w:rsidP="007B7F90">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0.182</w:t>
            </w:r>
          </w:p>
        </w:tc>
        <w:tc>
          <w:tcPr>
            <w:tcW w:w="0" w:type="auto"/>
            <w:hideMark/>
          </w:tcPr>
          <w:p w:rsidR="000813CC" w:rsidRDefault="000813CC" w:rsidP="007B7F90">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w:t>
            </w:r>
          </w:p>
        </w:tc>
        <w:tc>
          <w:tcPr>
            <w:tcW w:w="0" w:type="auto"/>
            <w:hideMark/>
          </w:tcPr>
          <w:p w:rsidR="000813CC" w:rsidRDefault="000813CC" w:rsidP="007B7F90">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0.314</w:t>
            </w:r>
          </w:p>
        </w:tc>
        <w:tc>
          <w:tcPr>
            <w:tcW w:w="0" w:type="auto"/>
            <w:hideMark/>
          </w:tcPr>
          <w:p w:rsidR="000813CC" w:rsidRDefault="000813CC" w:rsidP="007B7F90">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0.168</w:t>
            </w:r>
          </w:p>
        </w:tc>
        <w:tc>
          <w:tcPr>
            <w:tcW w:w="1292" w:type="dxa"/>
            <w:hideMark/>
          </w:tcPr>
          <w:p w:rsidR="000813CC" w:rsidRDefault="000813CC" w:rsidP="007B7F90">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0.961*</w:t>
            </w:r>
          </w:p>
        </w:tc>
      </w:tr>
      <w:tr w:rsidR="000813CC" w:rsidTr="007B7F90">
        <w:trPr>
          <w:trHeight w:val="763"/>
        </w:trPr>
        <w:tc>
          <w:tcPr>
            <w:cnfStyle w:val="001000000000" w:firstRow="0" w:lastRow="0" w:firstColumn="1" w:lastColumn="0" w:oddVBand="0" w:evenVBand="0" w:oddHBand="0" w:evenHBand="0" w:firstRowFirstColumn="0" w:firstRowLastColumn="0" w:lastRowFirstColumn="0" w:lastRowLastColumn="0"/>
            <w:tcW w:w="0" w:type="auto"/>
            <w:hideMark/>
          </w:tcPr>
          <w:p w:rsidR="000813CC" w:rsidRDefault="000813CC" w:rsidP="007B7F90">
            <w:pPr>
              <w:rPr>
                <w:rFonts w:ascii="Arial" w:hAnsi="Arial" w:cs="Arial"/>
                <w:lang w:eastAsia="en-IN"/>
              </w:rPr>
            </w:pPr>
            <w:r>
              <w:rPr>
                <w:rFonts w:ascii="Arial" w:hAnsi="Arial" w:cs="Arial"/>
                <w:lang w:eastAsia="en-IN"/>
              </w:rPr>
              <w:t>SP</w:t>
            </w:r>
          </w:p>
        </w:tc>
        <w:tc>
          <w:tcPr>
            <w:tcW w:w="0" w:type="auto"/>
            <w:hideMark/>
          </w:tcPr>
          <w:p w:rsidR="000813CC" w:rsidRDefault="000813CC" w:rsidP="007B7F90">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+0.417</w:t>
            </w:r>
          </w:p>
        </w:tc>
        <w:tc>
          <w:tcPr>
            <w:tcW w:w="0" w:type="auto"/>
            <w:hideMark/>
          </w:tcPr>
          <w:p w:rsidR="000813CC" w:rsidRDefault="000813CC" w:rsidP="007B7F90">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0.210</w:t>
            </w:r>
          </w:p>
        </w:tc>
        <w:tc>
          <w:tcPr>
            <w:tcW w:w="0" w:type="auto"/>
            <w:hideMark/>
          </w:tcPr>
          <w:p w:rsidR="000813CC" w:rsidRDefault="000813CC" w:rsidP="007B7F90">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0.244</w:t>
            </w:r>
          </w:p>
        </w:tc>
        <w:tc>
          <w:tcPr>
            <w:tcW w:w="0" w:type="auto"/>
            <w:hideMark/>
          </w:tcPr>
          <w:p w:rsidR="000813CC" w:rsidRDefault="000813CC" w:rsidP="007B7F90">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0.303</w:t>
            </w:r>
          </w:p>
        </w:tc>
        <w:tc>
          <w:tcPr>
            <w:tcW w:w="0" w:type="auto"/>
            <w:hideMark/>
          </w:tcPr>
          <w:p w:rsidR="000813CC" w:rsidRDefault="000813CC" w:rsidP="007B7F90">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0.360</w:t>
            </w:r>
          </w:p>
        </w:tc>
        <w:tc>
          <w:tcPr>
            <w:tcW w:w="0" w:type="auto"/>
            <w:hideMark/>
          </w:tcPr>
          <w:p w:rsidR="000813CC" w:rsidRDefault="000813CC" w:rsidP="007B7F90">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0.314</w:t>
            </w:r>
          </w:p>
        </w:tc>
        <w:tc>
          <w:tcPr>
            <w:tcW w:w="0" w:type="auto"/>
            <w:hideMark/>
          </w:tcPr>
          <w:p w:rsidR="000813CC" w:rsidRDefault="000813CC" w:rsidP="007B7F90">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w:t>
            </w:r>
          </w:p>
        </w:tc>
        <w:tc>
          <w:tcPr>
            <w:tcW w:w="0" w:type="auto"/>
            <w:hideMark/>
          </w:tcPr>
          <w:p w:rsidR="000813CC" w:rsidRDefault="000813CC" w:rsidP="007B7F90">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0.295</w:t>
            </w:r>
          </w:p>
        </w:tc>
        <w:tc>
          <w:tcPr>
            <w:tcW w:w="1292" w:type="dxa"/>
            <w:hideMark/>
          </w:tcPr>
          <w:p w:rsidR="000813CC" w:rsidRDefault="000813CC" w:rsidP="007B7F90">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0.985**</w:t>
            </w:r>
          </w:p>
        </w:tc>
      </w:tr>
      <w:tr w:rsidR="000813CC" w:rsidTr="007B7F90">
        <w:trPr>
          <w:trHeight w:val="528"/>
        </w:trPr>
        <w:tc>
          <w:tcPr>
            <w:cnfStyle w:val="001000000000" w:firstRow="0" w:lastRow="0" w:firstColumn="1" w:lastColumn="0" w:oddVBand="0" w:evenVBand="0" w:oddHBand="0" w:evenHBand="0" w:firstRowFirstColumn="0" w:firstRowLastColumn="0" w:lastRowFirstColumn="0" w:lastRowLastColumn="0"/>
            <w:tcW w:w="0" w:type="auto"/>
            <w:hideMark/>
          </w:tcPr>
          <w:p w:rsidR="000813CC" w:rsidRDefault="000813CC" w:rsidP="007B7F90">
            <w:pPr>
              <w:rPr>
                <w:rFonts w:ascii="Arial" w:hAnsi="Arial" w:cs="Arial"/>
                <w:lang w:eastAsia="en-IN"/>
              </w:rPr>
            </w:pPr>
            <w:r>
              <w:rPr>
                <w:rFonts w:ascii="Arial" w:hAnsi="Arial" w:cs="Arial"/>
                <w:lang w:eastAsia="en-IN"/>
              </w:rPr>
              <w:t>DM</w:t>
            </w:r>
          </w:p>
        </w:tc>
        <w:tc>
          <w:tcPr>
            <w:tcW w:w="0" w:type="auto"/>
            <w:hideMark/>
          </w:tcPr>
          <w:p w:rsidR="000813CC" w:rsidRDefault="000813CC" w:rsidP="007B7F90">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+0.349</w:t>
            </w:r>
          </w:p>
        </w:tc>
        <w:tc>
          <w:tcPr>
            <w:tcW w:w="0" w:type="auto"/>
            <w:hideMark/>
          </w:tcPr>
          <w:p w:rsidR="000813CC" w:rsidRDefault="000813CC" w:rsidP="007B7F90">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0.328</w:t>
            </w:r>
          </w:p>
        </w:tc>
        <w:tc>
          <w:tcPr>
            <w:tcW w:w="0" w:type="auto"/>
            <w:hideMark/>
          </w:tcPr>
          <w:p w:rsidR="000813CC" w:rsidRDefault="000813CC" w:rsidP="007B7F90">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0.309</w:t>
            </w:r>
          </w:p>
        </w:tc>
        <w:tc>
          <w:tcPr>
            <w:tcW w:w="0" w:type="auto"/>
            <w:hideMark/>
          </w:tcPr>
          <w:p w:rsidR="000813CC" w:rsidRDefault="000813CC" w:rsidP="007B7F90">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0.160</w:t>
            </w:r>
          </w:p>
        </w:tc>
        <w:tc>
          <w:tcPr>
            <w:tcW w:w="0" w:type="auto"/>
            <w:hideMark/>
          </w:tcPr>
          <w:p w:rsidR="000813CC" w:rsidRDefault="000813CC" w:rsidP="007B7F90">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0.185</w:t>
            </w:r>
          </w:p>
        </w:tc>
        <w:tc>
          <w:tcPr>
            <w:tcW w:w="0" w:type="auto"/>
            <w:hideMark/>
          </w:tcPr>
          <w:p w:rsidR="000813CC" w:rsidRDefault="000813CC" w:rsidP="007B7F90">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0.168</w:t>
            </w:r>
          </w:p>
        </w:tc>
        <w:tc>
          <w:tcPr>
            <w:tcW w:w="0" w:type="auto"/>
            <w:hideMark/>
          </w:tcPr>
          <w:p w:rsidR="000813CC" w:rsidRDefault="000813CC" w:rsidP="007B7F90">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0.295</w:t>
            </w:r>
          </w:p>
        </w:tc>
        <w:tc>
          <w:tcPr>
            <w:tcW w:w="0" w:type="auto"/>
            <w:hideMark/>
          </w:tcPr>
          <w:p w:rsidR="000813CC" w:rsidRDefault="000813CC" w:rsidP="007B7F90">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w:t>
            </w:r>
          </w:p>
        </w:tc>
        <w:tc>
          <w:tcPr>
            <w:tcW w:w="1292" w:type="dxa"/>
            <w:hideMark/>
          </w:tcPr>
          <w:p w:rsidR="000813CC" w:rsidRDefault="000813CC" w:rsidP="007B7F90">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0.990**</w:t>
            </w:r>
          </w:p>
        </w:tc>
      </w:tr>
    </w:tbl>
    <w:p w:rsidR="00551658" w:rsidRDefault="008F5486" w:rsidP="000813CC">
      <w:pPr>
        <w:spacing w:before="100" w:beforeAutospacing="1" w:after="100" w:afterAutospacing="1" w:line="240" w:lineRule="auto"/>
        <w:ind w:left="-993"/>
        <w:outlineLvl w:val="1"/>
        <w:rPr>
          <w:rFonts w:ascii="Arial" w:eastAsia="Times New Roman" w:hAnsi="Arial" w:cs="Arial"/>
          <w:b/>
          <w:bCs/>
          <w:lang w:eastAsia="en-IN" w:bidi="ar-SA"/>
        </w:rPr>
      </w:pPr>
      <w:r>
        <w:rPr>
          <w:rFonts w:ascii="Arial" w:eastAsia="Times New Roman" w:hAnsi="Arial" w:cs="Arial"/>
          <w:b/>
          <w:bCs/>
          <w:lang w:eastAsia="en-IN" w:bidi="ar-SA"/>
        </w:rPr>
        <w:t>3.7 Phenotypic Pat</w:t>
      </w:r>
      <w:r w:rsidR="000813CC">
        <w:rPr>
          <w:rFonts w:ascii="Arial" w:eastAsia="Times New Roman" w:hAnsi="Arial" w:cs="Arial"/>
          <w:b/>
          <w:bCs/>
          <w:lang w:eastAsia="en-IN" w:bidi="ar-SA"/>
        </w:rPr>
        <w:t xml:space="preserve">h Coefficient Analysis </w:t>
      </w:r>
    </w:p>
    <w:p w:rsidR="00551658" w:rsidRDefault="008F5486">
      <w:pPr>
        <w:spacing w:before="100" w:beforeAutospacing="1" w:after="100" w:afterAutospacing="1" w:line="240" w:lineRule="auto"/>
        <w:ind w:left="-993"/>
        <w:jc w:val="both"/>
        <w:rPr>
          <w:rFonts w:ascii="Arial" w:eastAsia="Times New Roman" w:hAnsi="Arial" w:cs="Arial"/>
          <w:lang w:eastAsia="en-IN" w:bidi="ar-SA"/>
        </w:rPr>
      </w:pPr>
      <w:r>
        <w:rPr>
          <w:rFonts w:ascii="Arial" w:eastAsia="Times New Roman" w:hAnsi="Arial" w:cs="Arial"/>
          <w:lang w:eastAsia="en-IN" w:bidi="ar-SA"/>
        </w:rPr>
        <w:t>At the phenotypic level, secondary branches per plant exerted the highest direct effect on seed yield (0.682, P = .01), followed by siliquae per plant (0.308, P = .01) and siliqua length (0.250, P = .01). Conversely, plant height exerted a negative direct effect (–0.0273), indicating that taller plants may not always contribute positively to yield. These findings highlight that, at the field level, branching traits and siliquae number are the most reliable selection indices for improving grain yield.</w:t>
      </w:r>
    </w:p>
    <w:p w:rsidR="007B7F90" w:rsidRPr="0058063E" w:rsidRDefault="007B7F90" w:rsidP="0058063E">
      <w:pPr>
        <w:spacing w:before="100" w:beforeAutospacing="1" w:after="100" w:afterAutospacing="1" w:line="240" w:lineRule="auto"/>
        <w:ind w:left="-993"/>
        <w:jc w:val="both"/>
        <w:rPr>
          <w:rFonts w:ascii="Arial" w:eastAsia="Times New Roman" w:hAnsi="Arial" w:cs="Arial"/>
          <w:b/>
          <w:lang w:eastAsia="en-IN" w:bidi="ar-SA"/>
        </w:rPr>
      </w:pPr>
      <w:r w:rsidRPr="00A40E86">
        <w:rPr>
          <w:rFonts w:ascii="Arial" w:eastAsia="Times New Roman" w:hAnsi="Arial" w:cs="Arial"/>
          <w:b/>
          <w:lang w:eastAsia="en-IN" w:bidi="ar-SA"/>
        </w:rPr>
        <w:t>Table 9</w:t>
      </w:r>
      <w:r w:rsidR="0058063E">
        <w:rPr>
          <w:rFonts w:ascii="Arial" w:eastAsia="Times New Roman" w:hAnsi="Arial" w:cs="Arial"/>
          <w:b/>
          <w:lang w:eastAsia="en-IN" w:bidi="ar-SA"/>
        </w:rPr>
        <w:t xml:space="preserve"> </w:t>
      </w:r>
      <w:bookmarkStart w:id="2" w:name="_GoBack"/>
      <w:bookmarkEnd w:id="2"/>
      <w:r>
        <w:rPr>
          <w:rFonts w:ascii="Arial" w:hAnsi="Arial" w:cs="Arial"/>
          <w:b/>
          <w:bCs/>
          <w:lang w:eastAsia="en-IN"/>
        </w:rPr>
        <w:t xml:space="preserve">Phenotypic Path Coefficient Analysis </w:t>
      </w:r>
    </w:p>
    <w:p w:rsidR="00551658" w:rsidRDefault="008F5486">
      <w:pPr>
        <w:spacing w:before="100" w:beforeAutospacing="1" w:after="100" w:afterAutospacing="1" w:line="240" w:lineRule="auto"/>
        <w:rPr>
          <w:rFonts w:ascii="Arial" w:eastAsia="Times New Roman" w:hAnsi="Arial" w:cs="Arial"/>
          <w:lang w:eastAsia="en-IN" w:bidi="ar-SA"/>
        </w:rPr>
      </w:pPr>
      <w:r>
        <w:rPr>
          <w:rFonts w:ascii="Arial" w:eastAsia="Times New Roman" w:hAnsi="Arial" w:cs="Arial"/>
          <w:lang w:val="en-US" w:eastAsia="en-IN" w:bidi="ar-SA"/>
        </w:rPr>
        <w:t>DFF = Days to 50% Flowering</w:t>
      </w:r>
      <w:r>
        <w:rPr>
          <w:rFonts w:ascii="Arial" w:eastAsia="Times New Roman" w:hAnsi="Arial" w:cs="Arial"/>
          <w:lang w:val="en-US" w:eastAsia="en-IN" w:bidi="ar-SA"/>
        </w:rPr>
        <w:br/>
        <w:t>PH = Plant Height</w:t>
      </w:r>
      <w:r>
        <w:rPr>
          <w:rFonts w:ascii="Arial" w:eastAsia="Times New Roman" w:hAnsi="Arial" w:cs="Arial"/>
          <w:lang w:val="en-US" w:eastAsia="en-IN" w:bidi="ar-SA"/>
        </w:rPr>
        <w:br/>
        <w:t>PB = Primary Branches/Plant</w:t>
      </w:r>
      <w:r>
        <w:rPr>
          <w:rFonts w:ascii="Arial" w:eastAsia="Times New Roman" w:hAnsi="Arial" w:cs="Arial"/>
          <w:lang w:val="en-US" w:eastAsia="en-IN" w:bidi="ar-SA"/>
        </w:rPr>
        <w:br/>
        <w:t>SB = Secondary Branches/Plant</w:t>
      </w:r>
      <w:r>
        <w:rPr>
          <w:rFonts w:ascii="Arial" w:eastAsia="Times New Roman" w:hAnsi="Arial" w:cs="Arial"/>
          <w:lang w:val="en-US" w:eastAsia="en-IN" w:bidi="ar-SA"/>
        </w:rPr>
        <w:br/>
        <w:t>SL = Siliqua Length</w:t>
      </w:r>
      <w:r>
        <w:rPr>
          <w:rFonts w:ascii="Arial" w:eastAsia="Times New Roman" w:hAnsi="Arial" w:cs="Arial"/>
          <w:lang w:val="en-US" w:eastAsia="en-IN" w:bidi="ar-SA"/>
        </w:rPr>
        <w:br/>
        <w:t>SP = Siliquae/Plant</w:t>
      </w:r>
      <w:r>
        <w:rPr>
          <w:rFonts w:ascii="Arial" w:eastAsia="Times New Roman" w:hAnsi="Arial" w:cs="Arial"/>
          <w:lang w:val="en-US" w:eastAsia="en-IN" w:bidi="ar-SA"/>
        </w:rPr>
        <w:br/>
        <w:t>DM = Days to Maturity</w:t>
      </w:r>
      <w:r>
        <w:rPr>
          <w:rFonts w:ascii="Arial" w:eastAsia="Times New Roman" w:hAnsi="Arial" w:cs="Arial"/>
          <w:lang w:val="en-US" w:eastAsia="en-IN" w:bidi="ar-SA"/>
        </w:rPr>
        <w:br/>
        <w:t>SY/P = Seed Yield per Plant</w:t>
      </w:r>
    </w:p>
    <w:p w:rsidR="00551658" w:rsidRDefault="00551658">
      <w:pPr>
        <w:ind w:left="-993"/>
        <w:rPr>
          <w:rFonts w:ascii="Arial" w:hAnsi="Arial" w:cs="Arial"/>
          <w:b/>
          <w:bCs/>
        </w:rPr>
      </w:pPr>
    </w:p>
    <w:p w:rsidR="00551658" w:rsidRDefault="008F5486">
      <w:pPr>
        <w:spacing w:before="100" w:beforeAutospacing="1" w:after="100" w:afterAutospacing="1" w:line="240" w:lineRule="auto"/>
        <w:ind w:left="-1418"/>
        <w:rPr>
          <w:rFonts w:ascii="Arial" w:hAnsi="Arial" w:cs="Arial"/>
          <w:b/>
          <w:bCs/>
        </w:rPr>
      </w:pPr>
      <w:r>
        <w:rPr>
          <w:rFonts w:ascii="Arial" w:hAnsi="Arial" w:cs="Arial"/>
          <w:b/>
          <w:bCs/>
        </w:rPr>
        <w:t xml:space="preserve">        3.8 Genetic</w:t>
      </w:r>
      <w:r w:rsidR="007B7F90">
        <w:rPr>
          <w:rFonts w:ascii="Arial" w:hAnsi="Arial" w:cs="Arial"/>
          <w:b/>
          <w:bCs/>
        </w:rPr>
        <w:t xml:space="preserve"> Variability Parameters </w:t>
      </w:r>
    </w:p>
    <w:p w:rsidR="007B7F90" w:rsidRDefault="008F5486" w:rsidP="007B7F90">
      <w:pPr>
        <w:spacing w:before="100" w:beforeAutospacing="1" w:after="100" w:afterAutospacing="1" w:line="240" w:lineRule="auto"/>
        <w:ind w:left="-993"/>
        <w:rPr>
          <w:rFonts w:ascii="Arial" w:eastAsia="Times New Roman" w:hAnsi="Arial" w:cs="Arial"/>
          <w:b/>
          <w:bCs/>
          <w:lang w:val="en-US" w:bidi="ar-SA"/>
        </w:rPr>
      </w:pPr>
      <w:r>
        <w:rPr>
          <w:rFonts w:ascii="Arial" w:hAnsi="Arial" w:cs="Arial"/>
        </w:rPr>
        <w:t>Th</w:t>
      </w:r>
      <w:r w:rsidR="007B7F90">
        <w:rPr>
          <w:rFonts w:ascii="Arial" w:hAnsi="Arial" w:cs="Arial"/>
        </w:rPr>
        <w:t>e variability estimates (Table 10</w:t>
      </w:r>
      <w:r>
        <w:rPr>
          <w:rFonts w:ascii="Arial" w:hAnsi="Arial" w:cs="Arial"/>
        </w:rPr>
        <w:t xml:space="preserve">) revealed high heritability for most traits (82–91%), coupled with moderate genetic advance as percent of mean (GAM) for primary branches, secondary branches, and </w:t>
      </w:r>
      <w:r>
        <w:rPr>
          <w:rFonts w:ascii="Arial" w:hAnsi="Arial" w:cs="Arial"/>
        </w:rPr>
        <w:lastRenderedPageBreak/>
        <w:t>siliquae per plant. This suggests the predominance of additive genetic effects and indicates that simple selection could be effective for improvement. Traits like days to maturity and plant height exhibited low GAM values, implying limited scope for improvement through direct selection.</w:t>
      </w:r>
      <w:bookmarkStart w:id="3" w:name="_Hlk206449188"/>
      <w:r>
        <w:rPr>
          <w:rFonts w:ascii="Arial" w:eastAsia="Times New Roman" w:hAnsi="Arial" w:cs="Arial"/>
          <w:b/>
          <w:bCs/>
          <w:lang w:val="en-US" w:bidi="ar-SA"/>
        </w:rPr>
        <w:t xml:space="preserve">            </w:t>
      </w:r>
    </w:p>
    <w:p w:rsidR="00551658" w:rsidRPr="00A40E86" w:rsidRDefault="007B7F90" w:rsidP="007B7F90">
      <w:pPr>
        <w:spacing w:before="100" w:beforeAutospacing="1" w:after="100" w:afterAutospacing="1" w:line="240" w:lineRule="auto"/>
        <w:ind w:left="-993"/>
        <w:rPr>
          <w:rFonts w:ascii="Arial" w:eastAsia="Times New Roman" w:hAnsi="Arial" w:cs="Arial"/>
          <w:b/>
          <w:bCs/>
          <w:lang w:val="en-US" w:bidi="ar-SA"/>
        </w:rPr>
      </w:pPr>
      <w:r w:rsidRPr="00A40E86">
        <w:rPr>
          <w:rFonts w:ascii="Arial" w:eastAsia="Times New Roman" w:hAnsi="Arial" w:cs="Arial"/>
          <w:b/>
          <w:bCs/>
          <w:lang w:val="en-US" w:bidi="ar-SA"/>
        </w:rPr>
        <w:t>Table 10</w:t>
      </w:r>
    </w:p>
    <w:p w:rsidR="00551658" w:rsidRDefault="008F5486">
      <w:pPr>
        <w:spacing w:before="100" w:beforeAutospacing="1" w:after="100" w:afterAutospacing="1" w:line="240" w:lineRule="auto"/>
        <w:ind w:left="-1134"/>
        <w:rPr>
          <w:rFonts w:ascii="Arial" w:hAnsi="Arial" w:cs="Arial"/>
        </w:rPr>
      </w:pPr>
      <w:r>
        <w:rPr>
          <w:rFonts w:ascii="Arial" w:eastAsia="Times New Roman" w:hAnsi="Arial" w:cs="Arial"/>
          <w:b/>
          <w:bCs/>
          <w:lang w:val="en-US" w:bidi="ar-SA"/>
        </w:rPr>
        <w:t xml:space="preserve">Genetic variability of Seven Character  </w:t>
      </w:r>
    </w:p>
    <w:tbl>
      <w:tblPr>
        <w:tblStyle w:val="GridTable1Light5"/>
        <w:tblW w:w="10611" w:type="dxa"/>
        <w:tblInd w:w="-1026" w:type="dxa"/>
        <w:tblLayout w:type="fixed"/>
        <w:tblLook w:val="04A0" w:firstRow="1" w:lastRow="0" w:firstColumn="1" w:lastColumn="0" w:noHBand="0" w:noVBand="1"/>
      </w:tblPr>
      <w:tblGrid>
        <w:gridCol w:w="2151"/>
        <w:gridCol w:w="1003"/>
        <w:gridCol w:w="860"/>
        <w:gridCol w:w="861"/>
        <w:gridCol w:w="860"/>
        <w:gridCol w:w="999"/>
        <w:gridCol w:w="865"/>
        <w:gridCol w:w="850"/>
        <w:gridCol w:w="871"/>
        <w:gridCol w:w="1291"/>
      </w:tblGrid>
      <w:tr w:rsidR="00551658" w:rsidTr="00551658">
        <w:trPr>
          <w:cnfStyle w:val="100000000000" w:firstRow="1" w:lastRow="0" w:firstColumn="0" w:lastColumn="0" w:oddVBand="0" w:evenVBand="0" w:oddHBand="0" w:evenHBand="0" w:firstRowFirstColumn="0" w:firstRowLastColumn="0" w:lastRowFirstColumn="0" w:lastRowLastColumn="0"/>
          <w:trHeight w:val="1127"/>
        </w:trPr>
        <w:tc>
          <w:tcPr>
            <w:cnfStyle w:val="001000000000" w:firstRow="0" w:lastRow="0" w:firstColumn="1" w:lastColumn="0" w:oddVBand="0" w:evenVBand="0" w:oddHBand="0" w:evenHBand="0" w:firstRowFirstColumn="0" w:firstRowLastColumn="0" w:lastRowFirstColumn="0" w:lastRowLastColumn="0"/>
            <w:tcW w:w="2151" w:type="dxa"/>
            <w:hideMark/>
          </w:tcPr>
          <w:p w:rsidR="00551658" w:rsidRDefault="008F5486">
            <w:pPr>
              <w:spacing w:after="0" w:line="240" w:lineRule="auto"/>
              <w:ind w:firstLine="176"/>
              <w:jc w:val="center"/>
              <w:rPr>
                <w:rFonts w:ascii="Arial" w:eastAsia="Times New Roman" w:hAnsi="Arial" w:cs="Arial"/>
                <w:lang w:eastAsia="en-IN"/>
              </w:rPr>
            </w:pPr>
            <w:r>
              <w:rPr>
                <w:rFonts w:ascii="Arial" w:eastAsia="Times New Roman" w:hAnsi="Arial" w:cs="Arial"/>
                <w:lang w:eastAsia="en-IN"/>
              </w:rPr>
              <w:t>Trait</w:t>
            </w:r>
          </w:p>
        </w:tc>
        <w:tc>
          <w:tcPr>
            <w:tcW w:w="1003" w:type="dxa"/>
            <w:hideMark/>
          </w:tcPr>
          <w:p w:rsidR="00551658" w:rsidRDefault="008F5486">
            <w:pPr>
              <w:spacing w:after="0" w:line="240" w:lineRule="auto"/>
              <w:ind w:firstLine="17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Mean</w:t>
            </w:r>
          </w:p>
        </w:tc>
        <w:tc>
          <w:tcPr>
            <w:tcW w:w="860" w:type="dxa"/>
            <w:hideMark/>
          </w:tcPr>
          <w:p w:rsidR="00551658" w:rsidRDefault="008F5486">
            <w:pPr>
              <w:spacing w:after="0" w:line="240" w:lineRule="auto"/>
              <w:ind w:firstLine="17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σ²g</w:t>
            </w:r>
          </w:p>
        </w:tc>
        <w:tc>
          <w:tcPr>
            <w:tcW w:w="861" w:type="dxa"/>
            <w:hideMark/>
          </w:tcPr>
          <w:p w:rsidR="00551658" w:rsidRDefault="008F5486">
            <w:pPr>
              <w:spacing w:after="0" w:line="240" w:lineRule="auto"/>
              <w:ind w:firstLine="17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σ²p</w:t>
            </w:r>
          </w:p>
        </w:tc>
        <w:tc>
          <w:tcPr>
            <w:tcW w:w="860" w:type="dxa"/>
            <w:hideMark/>
          </w:tcPr>
          <w:p w:rsidR="00551658" w:rsidRDefault="008F5486">
            <w:pPr>
              <w:spacing w:after="0" w:line="240" w:lineRule="auto"/>
              <w:ind w:firstLine="17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GCV (%)</w:t>
            </w:r>
          </w:p>
        </w:tc>
        <w:tc>
          <w:tcPr>
            <w:tcW w:w="999" w:type="dxa"/>
            <w:hideMark/>
          </w:tcPr>
          <w:p w:rsidR="00551658" w:rsidRDefault="008F5486">
            <w:pPr>
              <w:spacing w:after="0" w:line="240" w:lineRule="auto"/>
              <w:ind w:firstLine="17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PCV (%)</w:t>
            </w:r>
          </w:p>
        </w:tc>
        <w:tc>
          <w:tcPr>
            <w:tcW w:w="865" w:type="dxa"/>
            <w:hideMark/>
          </w:tcPr>
          <w:p w:rsidR="00551658" w:rsidRDefault="008F5486">
            <w:pPr>
              <w:spacing w:after="0" w:line="240" w:lineRule="auto"/>
              <w:ind w:firstLine="17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h² (b.s. %)</w:t>
            </w:r>
          </w:p>
        </w:tc>
        <w:tc>
          <w:tcPr>
            <w:tcW w:w="850" w:type="dxa"/>
            <w:hideMark/>
          </w:tcPr>
          <w:p w:rsidR="00551658" w:rsidRDefault="008F5486">
            <w:pPr>
              <w:spacing w:after="0" w:line="240" w:lineRule="auto"/>
              <w:ind w:firstLine="17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GA</w:t>
            </w:r>
          </w:p>
        </w:tc>
        <w:tc>
          <w:tcPr>
            <w:tcW w:w="871" w:type="dxa"/>
            <w:hideMark/>
          </w:tcPr>
          <w:p w:rsidR="00551658" w:rsidRDefault="008F5486">
            <w:pPr>
              <w:spacing w:after="0" w:line="240" w:lineRule="auto"/>
              <w:ind w:firstLine="17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GAM (%)</w:t>
            </w:r>
          </w:p>
        </w:tc>
        <w:tc>
          <w:tcPr>
            <w:tcW w:w="1291" w:type="dxa"/>
            <w:hideMark/>
          </w:tcPr>
          <w:p w:rsidR="00551658" w:rsidRDefault="008F5486">
            <w:pPr>
              <w:spacing w:after="0" w:line="240" w:lineRule="auto"/>
              <w:ind w:firstLine="17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Variability</w:t>
            </w:r>
          </w:p>
        </w:tc>
      </w:tr>
      <w:tr w:rsidR="00551658" w:rsidTr="00551658">
        <w:trPr>
          <w:trHeight w:val="847"/>
        </w:trPr>
        <w:tc>
          <w:tcPr>
            <w:cnfStyle w:val="001000000000" w:firstRow="0" w:lastRow="0" w:firstColumn="1" w:lastColumn="0" w:oddVBand="0" w:evenVBand="0" w:oddHBand="0" w:evenHBand="0" w:firstRowFirstColumn="0" w:firstRowLastColumn="0" w:lastRowFirstColumn="0" w:lastRowLastColumn="0"/>
            <w:tcW w:w="2151" w:type="dxa"/>
            <w:hideMark/>
          </w:tcPr>
          <w:p w:rsidR="00551658" w:rsidRDefault="008F5486">
            <w:pPr>
              <w:spacing w:after="0" w:line="240" w:lineRule="auto"/>
              <w:ind w:firstLine="176"/>
              <w:rPr>
                <w:rFonts w:ascii="Arial" w:eastAsia="Times New Roman" w:hAnsi="Arial" w:cs="Arial"/>
                <w:lang w:eastAsia="en-IN"/>
              </w:rPr>
            </w:pPr>
            <w:r>
              <w:rPr>
                <w:rFonts w:ascii="Arial" w:eastAsia="Times New Roman" w:hAnsi="Arial" w:cs="Arial"/>
                <w:lang w:eastAsia="en-IN"/>
              </w:rPr>
              <w:t>Days to 50% Flowering</w:t>
            </w:r>
          </w:p>
        </w:tc>
        <w:tc>
          <w:tcPr>
            <w:tcW w:w="1003"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43.3</w:t>
            </w:r>
          </w:p>
        </w:tc>
        <w:tc>
          <w:tcPr>
            <w:tcW w:w="860"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1.48</w:t>
            </w:r>
          </w:p>
        </w:tc>
        <w:tc>
          <w:tcPr>
            <w:tcW w:w="861"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1.63</w:t>
            </w:r>
          </w:p>
        </w:tc>
        <w:tc>
          <w:tcPr>
            <w:tcW w:w="860"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2.81</w:t>
            </w:r>
          </w:p>
        </w:tc>
        <w:tc>
          <w:tcPr>
            <w:tcW w:w="999"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2.94</w:t>
            </w:r>
          </w:p>
        </w:tc>
        <w:tc>
          <w:tcPr>
            <w:tcW w:w="865"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91</w:t>
            </w:r>
          </w:p>
        </w:tc>
        <w:tc>
          <w:tcPr>
            <w:tcW w:w="850"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2.4</w:t>
            </w:r>
          </w:p>
        </w:tc>
        <w:tc>
          <w:tcPr>
            <w:tcW w:w="871"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5.6</w:t>
            </w:r>
          </w:p>
        </w:tc>
        <w:tc>
          <w:tcPr>
            <w:tcW w:w="1291"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Low</w:t>
            </w:r>
          </w:p>
        </w:tc>
      </w:tr>
      <w:tr w:rsidR="00551658" w:rsidTr="00551658">
        <w:trPr>
          <w:trHeight w:val="558"/>
        </w:trPr>
        <w:tc>
          <w:tcPr>
            <w:cnfStyle w:val="001000000000" w:firstRow="0" w:lastRow="0" w:firstColumn="1" w:lastColumn="0" w:oddVBand="0" w:evenVBand="0" w:oddHBand="0" w:evenHBand="0" w:firstRowFirstColumn="0" w:firstRowLastColumn="0" w:lastRowFirstColumn="0" w:lastRowLastColumn="0"/>
            <w:tcW w:w="2151" w:type="dxa"/>
            <w:hideMark/>
          </w:tcPr>
          <w:p w:rsidR="00551658" w:rsidRDefault="008F5486">
            <w:pPr>
              <w:spacing w:after="0" w:line="240" w:lineRule="auto"/>
              <w:ind w:firstLine="176"/>
              <w:rPr>
                <w:rFonts w:ascii="Arial" w:eastAsia="Times New Roman" w:hAnsi="Arial" w:cs="Arial"/>
                <w:lang w:eastAsia="en-IN"/>
              </w:rPr>
            </w:pPr>
            <w:r>
              <w:rPr>
                <w:rFonts w:ascii="Arial" w:eastAsia="Times New Roman" w:hAnsi="Arial" w:cs="Arial"/>
                <w:lang w:eastAsia="en-IN"/>
              </w:rPr>
              <w:t>Plant Height (cm)</w:t>
            </w:r>
          </w:p>
        </w:tc>
        <w:tc>
          <w:tcPr>
            <w:tcW w:w="1003"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162.1</w:t>
            </w:r>
          </w:p>
        </w:tc>
        <w:tc>
          <w:tcPr>
            <w:tcW w:w="860"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18.6</w:t>
            </w:r>
          </w:p>
        </w:tc>
        <w:tc>
          <w:tcPr>
            <w:tcW w:w="861"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21.0</w:t>
            </w:r>
          </w:p>
        </w:tc>
        <w:tc>
          <w:tcPr>
            <w:tcW w:w="860"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2.66</w:t>
            </w:r>
          </w:p>
        </w:tc>
        <w:tc>
          <w:tcPr>
            <w:tcW w:w="999"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2.83</w:t>
            </w:r>
          </w:p>
        </w:tc>
        <w:tc>
          <w:tcPr>
            <w:tcW w:w="865"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89</w:t>
            </w:r>
          </w:p>
        </w:tc>
        <w:tc>
          <w:tcPr>
            <w:tcW w:w="850"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8.2</w:t>
            </w:r>
          </w:p>
        </w:tc>
        <w:tc>
          <w:tcPr>
            <w:tcW w:w="871"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5.0</w:t>
            </w:r>
          </w:p>
        </w:tc>
        <w:tc>
          <w:tcPr>
            <w:tcW w:w="1291"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Low</w:t>
            </w:r>
          </w:p>
        </w:tc>
      </w:tr>
      <w:tr w:rsidR="00551658" w:rsidTr="00551658">
        <w:trPr>
          <w:trHeight w:val="674"/>
        </w:trPr>
        <w:tc>
          <w:tcPr>
            <w:cnfStyle w:val="001000000000" w:firstRow="0" w:lastRow="0" w:firstColumn="1" w:lastColumn="0" w:oddVBand="0" w:evenVBand="0" w:oddHBand="0" w:evenHBand="0" w:firstRowFirstColumn="0" w:firstRowLastColumn="0" w:lastRowFirstColumn="0" w:lastRowLastColumn="0"/>
            <w:tcW w:w="2151" w:type="dxa"/>
            <w:hideMark/>
          </w:tcPr>
          <w:p w:rsidR="00551658" w:rsidRDefault="008F5486">
            <w:pPr>
              <w:spacing w:after="0" w:line="240" w:lineRule="auto"/>
              <w:ind w:firstLine="176"/>
              <w:rPr>
                <w:rFonts w:ascii="Arial" w:eastAsia="Times New Roman" w:hAnsi="Arial" w:cs="Arial"/>
                <w:lang w:eastAsia="en-IN"/>
              </w:rPr>
            </w:pPr>
            <w:r>
              <w:rPr>
                <w:rFonts w:ascii="Arial" w:eastAsia="Times New Roman" w:hAnsi="Arial" w:cs="Arial"/>
                <w:lang w:eastAsia="en-IN"/>
              </w:rPr>
              <w:t>Primary Branches/Plant</w:t>
            </w:r>
          </w:p>
        </w:tc>
        <w:tc>
          <w:tcPr>
            <w:tcW w:w="1003"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5.7</w:t>
            </w:r>
          </w:p>
        </w:tc>
        <w:tc>
          <w:tcPr>
            <w:tcW w:w="860"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0.04</w:t>
            </w:r>
          </w:p>
        </w:tc>
        <w:tc>
          <w:tcPr>
            <w:tcW w:w="861"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0.05</w:t>
            </w:r>
          </w:p>
        </w:tc>
        <w:tc>
          <w:tcPr>
            <w:tcW w:w="860"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10.7</w:t>
            </w:r>
          </w:p>
        </w:tc>
        <w:tc>
          <w:tcPr>
            <w:tcW w:w="999"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11.6</w:t>
            </w:r>
          </w:p>
        </w:tc>
        <w:tc>
          <w:tcPr>
            <w:tcW w:w="865"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82</w:t>
            </w:r>
          </w:p>
        </w:tc>
        <w:tc>
          <w:tcPr>
            <w:tcW w:w="850"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0.4</w:t>
            </w:r>
          </w:p>
        </w:tc>
        <w:tc>
          <w:tcPr>
            <w:tcW w:w="871"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7.0</w:t>
            </w:r>
          </w:p>
        </w:tc>
        <w:tc>
          <w:tcPr>
            <w:tcW w:w="1291"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Moderate</w:t>
            </w:r>
          </w:p>
        </w:tc>
      </w:tr>
      <w:tr w:rsidR="00551658" w:rsidTr="00551658">
        <w:trPr>
          <w:trHeight w:val="745"/>
        </w:trPr>
        <w:tc>
          <w:tcPr>
            <w:cnfStyle w:val="001000000000" w:firstRow="0" w:lastRow="0" w:firstColumn="1" w:lastColumn="0" w:oddVBand="0" w:evenVBand="0" w:oddHBand="0" w:evenHBand="0" w:firstRowFirstColumn="0" w:firstRowLastColumn="0" w:lastRowFirstColumn="0" w:lastRowLastColumn="0"/>
            <w:tcW w:w="2151" w:type="dxa"/>
            <w:hideMark/>
          </w:tcPr>
          <w:p w:rsidR="00551658" w:rsidRDefault="008F5486">
            <w:pPr>
              <w:spacing w:after="0" w:line="240" w:lineRule="auto"/>
              <w:ind w:firstLine="176"/>
              <w:rPr>
                <w:rFonts w:ascii="Arial" w:eastAsia="Times New Roman" w:hAnsi="Arial" w:cs="Arial"/>
                <w:lang w:eastAsia="en-IN"/>
              </w:rPr>
            </w:pPr>
            <w:r>
              <w:rPr>
                <w:rFonts w:ascii="Arial" w:eastAsia="Times New Roman" w:hAnsi="Arial" w:cs="Arial"/>
                <w:lang w:eastAsia="en-IN"/>
              </w:rPr>
              <w:t>Secondary Branches/Plant</w:t>
            </w:r>
          </w:p>
        </w:tc>
        <w:tc>
          <w:tcPr>
            <w:tcW w:w="1003"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11.4</w:t>
            </w:r>
          </w:p>
        </w:tc>
        <w:tc>
          <w:tcPr>
            <w:tcW w:w="860"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0.16</w:t>
            </w:r>
          </w:p>
        </w:tc>
        <w:tc>
          <w:tcPr>
            <w:tcW w:w="861"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0.18</w:t>
            </w:r>
          </w:p>
        </w:tc>
        <w:tc>
          <w:tcPr>
            <w:tcW w:w="860"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3.5</w:t>
            </w:r>
          </w:p>
        </w:tc>
        <w:tc>
          <w:tcPr>
            <w:tcW w:w="999"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3.9</w:t>
            </w:r>
          </w:p>
        </w:tc>
        <w:tc>
          <w:tcPr>
            <w:tcW w:w="865"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88</w:t>
            </w:r>
          </w:p>
        </w:tc>
        <w:tc>
          <w:tcPr>
            <w:tcW w:w="850"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0.8</w:t>
            </w:r>
          </w:p>
        </w:tc>
        <w:tc>
          <w:tcPr>
            <w:tcW w:w="871"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7.0</w:t>
            </w:r>
          </w:p>
        </w:tc>
        <w:tc>
          <w:tcPr>
            <w:tcW w:w="1291"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Moderate</w:t>
            </w:r>
          </w:p>
        </w:tc>
      </w:tr>
      <w:tr w:rsidR="00551658" w:rsidTr="00551658">
        <w:trPr>
          <w:trHeight w:val="752"/>
        </w:trPr>
        <w:tc>
          <w:tcPr>
            <w:cnfStyle w:val="001000000000" w:firstRow="0" w:lastRow="0" w:firstColumn="1" w:lastColumn="0" w:oddVBand="0" w:evenVBand="0" w:oddHBand="0" w:evenHBand="0" w:firstRowFirstColumn="0" w:firstRowLastColumn="0" w:lastRowFirstColumn="0" w:lastRowLastColumn="0"/>
            <w:tcW w:w="2151" w:type="dxa"/>
            <w:hideMark/>
          </w:tcPr>
          <w:p w:rsidR="00551658" w:rsidRDefault="008F5486">
            <w:pPr>
              <w:spacing w:after="0" w:line="240" w:lineRule="auto"/>
              <w:ind w:firstLine="176"/>
              <w:rPr>
                <w:rFonts w:ascii="Arial" w:eastAsia="Times New Roman" w:hAnsi="Arial" w:cs="Arial"/>
                <w:lang w:eastAsia="en-IN"/>
              </w:rPr>
            </w:pPr>
            <w:r>
              <w:rPr>
                <w:rFonts w:ascii="Arial" w:eastAsia="Times New Roman" w:hAnsi="Arial" w:cs="Arial"/>
                <w:lang w:eastAsia="en-IN"/>
              </w:rPr>
              <w:t>Siliqua Length (cm)</w:t>
            </w:r>
          </w:p>
        </w:tc>
        <w:tc>
          <w:tcPr>
            <w:tcW w:w="1003"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5.9</w:t>
            </w:r>
          </w:p>
        </w:tc>
        <w:tc>
          <w:tcPr>
            <w:tcW w:w="860"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0.03</w:t>
            </w:r>
          </w:p>
        </w:tc>
        <w:tc>
          <w:tcPr>
            <w:tcW w:w="861"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0.04</w:t>
            </w:r>
          </w:p>
        </w:tc>
        <w:tc>
          <w:tcPr>
            <w:tcW w:w="860"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2.9</w:t>
            </w:r>
          </w:p>
        </w:tc>
        <w:tc>
          <w:tcPr>
            <w:tcW w:w="999"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3.4</w:t>
            </w:r>
          </w:p>
        </w:tc>
        <w:tc>
          <w:tcPr>
            <w:tcW w:w="865"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85</w:t>
            </w:r>
          </w:p>
        </w:tc>
        <w:tc>
          <w:tcPr>
            <w:tcW w:w="850"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0.3</w:t>
            </w:r>
          </w:p>
        </w:tc>
        <w:tc>
          <w:tcPr>
            <w:tcW w:w="871"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5.1</w:t>
            </w:r>
          </w:p>
        </w:tc>
        <w:tc>
          <w:tcPr>
            <w:tcW w:w="1291"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Low</w:t>
            </w:r>
          </w:p>
        </w:tc>
      </w:tr>
      <w:tr w:rsidR="00551658" w:rsidTr="00551658">
        <w:trPr>
          <w:trHeight w:val="558"/>
        </w:trPr>
        <w:tc>
          <w:tcPr>
            <w:cnfStyle w:val="001000000000" w:firstRow="0" w:lastRow="0" w:firstColumn="1" w:lastColumn="0" w:oddVBand="0" w:evenVBand="0" w:oddHBand="0" w:evenHBand="0" w:firstRowFirstColumn="0" w:firstRowLastColumn="0" w:lastRowFirstColumn="0" w:lastRowLastColumn="0"/>
            <w:tcW w:w="2151" w:type="dxa"/>
            <w:hideMark/>
          </w:tcPr>
          <w:p w:rsidR="00551658" w:rsidRDefault="008F5486">
            <w:pPr>
              <w:spacing w:after="0" w:line="240" w:lineRule="auto"/>
              <w:ind w:firstLine="176"/>
              <w:rPr>
                <w:rFonts w:ascii="Arial" w:eastAsia="Times New Roman" w:hAnsi="Arial" w:cs="Arial"/>
                <w:lang w:eastAsia="en-IN"/>
              </w:rPr>
            </w:pPr>
            <w:r>
              <w:rPr>
                <w:rFonts w:ascii="Arial" w:eastAsia="Times New Roman" w:hAnsi="Arial" w:cs="Arial"/>
                <w:lang w:eastAsia="en-IN"/>
              </w:rPr>
              <w:t>Siliquae/Plant</w:t>
            </w:r>
          </w:p>
        </w:tc>
        <w:tc>
          <w:tcPr>
            <w:tcW w:w="1003"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146.6</w:t>
            </w:r>
          </w:p>
        </w:tc>
        <w:tc>
          <w:tcPr>
            <w:tcW w:w="860"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42.3</w:t>
            </w:r>
          </w:p>
        </w:tc>
        <w:tc>
          <w:tcPr>
            <w:tcW w:w="861"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46.5</w:t>
            </w:r>
          </w:p>
        </w:tc>
        <w:tc>
          <w:tcPr>
            <w:tcW w:w="860"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4.4</w:t>
            </w:r>
          </w:p>
        </w:tc>
        <w:tc>
          <w:tcPr>
            <w:tcW w:w="999"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4.6</w:t>
            </w:r>
          </w:p>
        </w:tc>
        <w:tc>
          <w:tcPr>
            <w:tcW w:w="865"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91</w:t>
            </w:r>
          </w:p>
        </w:tc>
        <w:tc>
          <w:tcPr>
            <w:tcW w:w="850"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13.1</w:t>
            </w:r>
          </w:p>
        </w:tc>
        <w:tc>
          <w:tcPr>
            <w:tcW w:w="871"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8.9</w:t>
            </w:r>
          </w:p>
        </w:tc>
        <w:tc>
          <w:tcPr>
            <w:tcW w:w="1291"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Moderate</w:t>
            </w:r>
          </w:p>
        </w:tc>
      </w:tr>
      <w:tr w:rsidR="00551658" w:rsidTr="00551658">
        <w:trPr>
          <w:trHeight w:val="539"/>
        </w:trPr>
        <w:tc>
          <w:tcPr>
            <w:cnfStyle w:val="001000000000" w:firstRow="0" w:lastRow="0" w:firstColumn="1" w:lastColumn="0" w:oddVBand="0" w:evenVBand="0" w:oddHBand="0" w:evenHBand="0" w:firstRowFirstColumn="0" w:firstRowLastColumn="0" w:lastRowFirstColumn="0" w:lastRowLastColumn="0"/>
            <w:tcW w:w="2151" w:type="dxa"/>
            <w:hideMark/>
          </w:tcPr>
          <w:p w:rsidR="00551658" w:rsidRDefault="008F5486">
            <w:pPr>
              <w:spacing w:after="0" w:line="240" w:lineRule="auto"/>
              <w:ind w:firstLine="176"/>
              <w:rPr>
                <w:rFonts w:ascii="Arial" w:eastAsia="Times New Roman" w:hAnsi="Arial" w:cs="Arial"/>
                <w:lang w:eastAsia="en-IN"/>
              </w:rPr>
            </w:pPr>
            <w:r>
              <w:rPr>
                <w:rFonts w:ascii="Arial" w:eastAsia="Times New Roman" w:hAnsi="Arial" w:cs="Arial"/>
                <w:lang w:eastAsia="en-IN"/>
              </w:rPr>
              <w:t>Days to Maturity</w:t>
            </w:r>
          </w:p>
        </w:tc>
        <w:tc>
          <w:tcPr>
            <w:tcW w:w="1003"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116.2</w:t>
            </w:r>
          </w:p>
        </w:tc>
        <w:tc>
          <w:tcPr>
            <w:tcW w:w="860"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1.02</w:t>
            </w:r>
          </w:p>
        </w:tc>
        <w:tc>
          <w:tcPr>
            <w:tcW w:w="861"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1.12</w:t>
            </w:r>
          </w:p>
        </w:tc>
        <w:tc>
          <w:tcPr>
            <w:tcW w:w="860"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0.87</w:t>
            </w:r>
          </w:p>
        </w:tc>
        <w:tc>
          <w:tcPr>
            <w:tcW w:w="999"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0.91</w:t>
            </w:r>
          </w:p>
        </w:tc>
        <w:tc>
          <w:tcPr>
            <w:tcW w:w="865"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91</w:t>
            </w:r>
          </w:p>
        </w:tc>
        <w:tc>
          <w:tcPr>
            <w:tcW w:w="850"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1.9</w:t>
            </w:r>
          </w:p>
        </w:tc>
        <w:tc>
          <w:tcPr>
            <w:tcW w:w="871"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1.6</w:t>
            </w:r>
          </w:p>
        </w:tc>
        <w:tc>
          <w:tcPr>
            <w:tcW w:w="1291"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Low</w:t>
            </w:r>
          </w:p>
        </w:tc>
      </w:tr>
    </w:tbl>
    <w:p w:rsidR="00551658" w:rsidRDefault="008F5486">
      <w:pPr>
        <w:widowControl w:val="0"/>
        <w:autoSpaceDE w:val="0"/>
        <w:autoSpaceDN w:val="0"/>
        <w:spacing w:before="351" w:after="0" w:line="240" w:lineRule="auto"/>
        <w:ind w:right="1"/>
        <w:jc w:val="both"/>
        <w:outlineLvl w:val="1"/>
        <w:rPr>
          <w:rFonts w:ascii="Arial" w:eastAsia="Times New Roman" w:hAnsi="Arial" w:cs="Arial"/>
          <w:lang w:bidi="ar-SA"/>
        </w:rPr>
      </w:pPr>
      <w:r>
        <w:rPr>
          <w:rFonts w:ascii="Arial" w:eastAsia="Times New Roman" w:hAnsi="Arial" w:cs="Arial"/>
          <w:lang w:bidi="ar-SA"/>
        </w:rPr>
        <w:t xml:space="preserve">  σ²g = Genotypic variance, σ²p = Phenotypic variance, GCV (%) = Genotypic coefficient of variation</w:t>
      </w:r>
    </w:p>
    <w:p w:rsidR="00551658" w:rsidRDefault="008F5486">
      <w:pPr>
        <w:widowControl w:val="0"/>
        <w:autoSpaceDE w:val="0"/>
        <w:autoSpaceDN w:val="0"/>
        <w:spacing w:before="351" w:after="0" w:line="240" w:lineRule="auto"/>
        <w:ind w:right="1"/>
        <w:jc w:val="both"/>
        <w:outlineLvl w:val="1"/>
        <w:rPr>
          <w:rFonts w:ascii="Arial" w:eastAsia="Times New Roman" w:hAnsi="Arial" w:cs="Arial"/>
          <w:lang w:bidi="ar-SA"/>
        </w:rPr>
      </w:pPr>
      <w:r>
        <w:rPr>
          <w:rFonts w:ascii="Arial" w:eastAsia="Times New Roman" w:hAnsi="Arial" w:cs="Arial"/>
          <w:lang w:bidi="ar-SA"/>
        </w:rPr>
        <w:t>PCV (%) = Phenotypic coefficient of variation, h² (b.s. %) = Heritability (broad sense), GA = Genetic advance, GAM (%) = Genetic advance as percent of mean</w:t>
      </w:r>
      <w:bookmarkEnd w:id="3"/>
    </w:p>
    <w:p w:rsidR="00551658" w:rsidRDefault="008F5486">
      <w:pPr>
        <w:spacing w:before="100" w:beforeAutospacing="1" w:after="100" w:afterAutospacing="1" w:line="240" w:lineRule="auto"/>
        <w:jc w:val="both"/>
        <w:rPr>
          <w:rFonts w:ascii="Arial" w:eastAsia="Times New Roman" w:hAnsi="Arial" w:cs="Arial"/>
          <w:lang w:eastAsia="en-IN" w:bidi="ar-SA"/>
        </w:rPr>
      </w:pPr>
      <w:r>
        <w:rPr>
          <w:rFonts w:ascii="Arial" w:eastAsia="Times New Roman" w:hAnsi="Arial" w:cs="Arial"/>
          <w:lang w:eastAsia="en-IN" w:bidi="ar-SA"/>
        </w:rPr>
        <w:t xml:space="preserve"> </w:t>
      </w:r>
      <w:r>
        <w:rPr>
          <w:rFonts w:ascii="Arial" w:eastAsia="Times New Roman" w:hAnsi="Arial" w:cs="Arial"/>
          <w:b/>
          <w:bCs/>
          <w:lang w:eastAsia="en-IN" w:bidi="ar-SA"/>
        </w:rPr>
        <w:t>Note</w:t>
      </w:r>
      <w:r>
        <w:rPr>
          <w:rFonts w:ascii="Arial" w:eastAsia="Times New Roman" w:hAnsi="Arial" w:cs="Arial"/>
          <w:lang w:eastAsia="en-IN" w:bidi="ar-SA"/>
        </w:rPr>
        <w:t>:</w:t>
      </w:r>
    </w:p>
    <w:p w:rsidR="00551658" w:rsidRDefault="008F5486">
      <w:pPr>
        <w:spacing w:before="100" w:beforeAutospacing="1" w:after="100" w:afterAutospacing="1" w:line="240" w:lineRule="auto"/>
        <w:rPr>
          <w:rFonts w:ascii="Arial" w:eastAsia="Times New Roman" w:hAnsi="Arial" w:cs="Arial"/>
          <w:lang w:eastAsia="en-IN" w:bidi="ar-SA"/>
        </w:rPr>
      </w:pPr>
      <w:r>
        <w:rPr>
          <w:rFonts w:ascii="Arial" w:eastAsia="Times New Roman" w:hAnsi="Arial" w:cs="Arial"/>
          <w:lang w:eastAsia="en-IN" w:bidi="ar-SA"/>
        </w:rPr>
        <w:t xml:space="preserve">               significant at 5% level</w:t>
      </w:r>
    </w:p>
    <w:p w:rsidR="00551658" w:rsidRDefault="008F5486">
      <w:pPr>
        <w:spacing w:before="100" w:beforeAutospacing="1" w:after="100" w:afterAutospacing="1" w:line="240" w:lineRule="auto"/>
        <w:ind w:left="720"/>
        <w:rPr>
          <w:rFonts w:ascii="Arial" w:eastAsia="Times New Roman" w:hAnsi="Arial" w:cs="Arial"/>
          <w:lang w:eastAsia="en-IN" w:bidi="ar-SA"/>
        </w:rPr>
      </w:pPr>
      <w:r>
        <w:rPr>
          <w:rFonts w:ascii="Arial" w:eastAsia="Times New Roman" w:hAnsi="Arial" w:cs="Arial"/>
          <w:lang w:eastAsia="en-IN" w:bidi="ar-SA"/>
        </w:rPr>
        <w:t>** = significant at 1% level</w:t>
      </w:r>
    </w:p>
    <w:p w:rsidR="00551658" w:rsidRDefault="008F5486">
      <w:pPr>
        <w:spacing w:before="100" w:beforeAutospacing="1" w:after="100" w:afterAutospacing="1" w:line="240" w:lineRule="auto"/>
        <w:ind w:left="720"/>
        <w:rPr>
          <w:rFonts w:ascii="Arial" w:eastAsia="Times New Roman" w:hAnsi="Arial" w:cs="Arial"/>
          <w:lang w:eastAsia="en-IN" w:bidi="ar-SA"/>
        </w:rPr>
      </w:pPr>
      <w:r>
        <w:rPr>
          <w:rFonts w:ascii="Arial" w:eastAsia="Times New Roman" w:hAnsi="Arial" w:cs="Arial"/>
          <w:lang w:eastAsia="en-IN" w:bidi="ar-SA"/>
        </w:rPr>
        <w:t>ns = non-significant</w:t>
      </w:r>
    </w:p>
    <w:p w:rsidR="00551658" w:rsidRDefault="008F5486">
      <w:pPr>
        <w:widowControl w:val="0"/>
        <w:autoSpaceDE w:val="0"/>
        <w:autoSpaceDN w:val="0"/>
        <w:spacing w:before="351" w:after="0" w:line="240" w:lineRule="auto"/>
        <w:ind w:left="-851" w:right="1" w:hanging="142"/>
        <w:jc w:val="both"/>
        <w:rPr>
          <w:rFonts w:ascii="Arial" w:eastAsia="Times New Roman" w:hAnsi="Arial" w:cs="Arial"/>
          <w:b/>
          <w:bCs/>
          <w:lang w:bidi="ar-SA"/>
        </w:rPr>
      </w:pPr>
      <w:bookmarkStart w:id="4" w:name="_Hlk206449467"/>
      <w:r>
        <w:rPr>
          <w:rFonts w:ascii="Arial" w:eastAsia="Times New Roman" w:hAnsi="Arial" w:cs="Arial"/>
          <w:b/>
          <w:bCs/>
          <w:lang w:bidi="ar-SA"/>
        </w:rPr>
        <w:t>3.9 Recommendations a</w:t>
      </w:r>
      <w:r w:rsidR="007B7F90">
        <w:rPr>
          <w:rFonts w:ascii="Arial" w:eastAsia="Times New Roman" w:hAnsi="Arial" w:cs="Arial"/>
          <w:b/>
          <w:bCs/>
          <w:lang w:bidi="ar-SA"/>
        </w:rPr>
        <w:t xml:space="preserve">nd Superior Genotypes </w:t>
      </w:r>
    </w:p>
    <w:p w:rsidR="00551658" w:rsidRDefault="008F5486">
      <w:pPr>
        <w:widowControl w:val="0"/>
        <w:autoSpaceDE w:val="0"/>
        <w:autoSpaceDN w:val="0"/>
        <w:spacing w:before="351" w:after="0" w:line="240" w:lineRule="auto"/>
        <w:ind w:left="-993" w:right="1"/>
        <w:jc w:val="both"/>
        <w:outlineLvl w:val="1"/>
        <w:rPr>
          <w:rFonts w:ascii="Arial" w:eastAsia="Times New Roman" w:hAnsi="Arial" w:cs="Arial"/>
          <w:lang w:bidi="ar-SA"/>
        </w:rPr>
      </w:pPr>
      <w:r>
        <w:rPr>
          <w:rFonts w:ascii="Arial" w:eastAsia="Times New Roman" w:hAnsi="Arial" w:cs="Arial"/>
          <w:lang w:bidi="ar-SA"/>
        </w:rPr>
        <w:t xml:space="preserve">Based </w:t>
      </w:r>
      <w:r w:rsidR="007B7F90">
        <w:rPr>
          <w:rFonts w:ascii="Arial" w:eastAsia="Times New Roman" w:hAnsi="Arial" w:cs="Arial"/>
          <w:lang w:bidi="ar-SA"/>
        </w:rPr>
        <w:t>on overall performance (Table 11</w:t>
      </w:r>
      <w:r>
        <w:rPr>
          <w:rFonts w:ascii="Arial" w:eastAsia="Times New Roman" w:hAnsi="Arial" w:cs="Arial"/>
          <w:lang w:bidi="ar-SA"/>
        </w:rPr>
        <w:t>), Chetak (V1) was identified as the best-performing genotype due to its early flowering, taller plants, higher branching, longer siliquae, and maximum siliquae per plant. Varuna T-59 (V9) and Shriram 1666 (V2) also exhibited stable performance and are suitable for wide adaptation. Black Gold (V7) and Sonalika (V6) performed moderately but are better suited for medium-input conditions. These genotypes can serve as potential parents in hybridization and selection programs for yield enhancement.</w:t>
      </w:r>
    </w:p>
    <w:p w:rsidR="007B7F90" w:rsidRDefault="007B7F90">
      <w:pPr>
        <w:ind w:left="-993" w:firstLine="142"/>
        <w:jc w:val="both"/>
        <w:rPr>
          <w:rFonts w:ascii="Arial" w:eastAsia="Times New Roman" w:hAnsi="Arial" w:cs="Arial"/>
          <w:lang w:val="en-US" w:bidi="ar-SA"/>
        </w:rPr>
      </w:pPr>
    </w:p>
    <w:p w:rsidR="00551658" w:rsidRPr="00A40E86" w:rsidRDefault="007B7F90">
      <w:pPr>
        <w:ind w:left="-993" w:firstLine="142"/>
        <w:jc w:val="both"/>
        <w:rPr>
          <w:rFonts w:ascii="Arial" w:eastAsia="Times New Roman" w:hAnsi="Arial" w:cs="Arial"/>
          <w:b/>
          <w:lang w:val="en-US" w:bidi="ar-SA"/>
        </w:rPr>
      </w:pPr>
      <w:r w:rsidRPr="00A40E86">
        <w:rPr>
          <w:rFonts w:ascii="Arial" w:eastAsia="Times New Roman" w:hAnsi="Arial" w:cs="Arial"/>
          <w:b/>
          <w:lang w:val="en-US" w:bidi="ar-SA"/>
        </w:rPr>
        <w:t>Table 11</w:t>
      </w:r>
    </w:p>
    <w:p w:rsidR="00551658" w:rsidRDefault="008F5486">
      <w:pPr>
        <w:ind w:left="-993"/>
        <w:jc w:val="both"/>
        <w:rPr>
          <w:rFonts w:ascii="Arial" w:hAnsi="Arial" w:cs="Arial"/>
          <w:b/>
          <w:bCs/>
        </w:rPr>
      </w:pPr>
      <w:r>
        <w:rPr>
          <w:rFonts w:ascii="Arial" w:hAnsi="Arial" w:cs="Arial"/>
          <w:b/>
          <w:bCs/>
        </w:rPr>
        <w:t xml:space="preserve">Identified Superior Genotypes </w:t>
      </w:r>
    </w:p>
    <w:tbl>
      <w:tblPr>
        <w:tblpPr w:leftFromText="180" w:rightFromText="180" w:vertAnchor="text" w:horzAnchor="margin" w:tblpXSpec="center" w:tblpY="150"/>
        <w:tblW w:w="10299" w:type="dxa"/>
        <w:tblCellMar>
          <w:left w:w="0" w:type="dxa"/>
          <w:right w:w="0" w:type="dxa"/>
        </w:tblCellMar>
        <w:tblLook w:val="0600" w:firstRow="0" w:lastRow="0" w:firstColumn="0" w:lastColumn="0" w:noHBand="1" w:noVBand="1"/>
      </w:tblPr>
      <w:tblGrid>
        <w:gridCol w:w="665"/>
        <w:gridCol w:w="1350"/>
        <w:gridCol w:w="1349"/>
        <w:gridCol w:w="996"/>
        <w:gridCol w:w="1275"/>
        <w:gridCol w:w="1415"/>
        <w:gridCol w:w="1019"/>
        <w:gridCol w:w="998"/>
        <w:gridCol w:w="1232"/>
      </w:tblGrid>
      <w:tr w:rsidR="00551658">
        <w:trPr>
          <w:trHeight w:val="1330"/>
        </w:trPr>
        <w:tc>
          <w:tcPr>
            <w:tcW w:w="665"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S. No.</w:t>
            </w:r>
          </w:p>
        </w:tc>
        <w:tc>
          <w:tcPr>
            <w:tcW w:w="1350"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Genotype</w:t>
            </w:r>
          </w:p>
        </w:tc>
        <w:tc>
          <w:tcPr>
            <w:tcW w:w="1349"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Days to 50% Flowering</w:t>
            </w:r>
          </w:p>
        </w:tc>
        <w:tc>
          <w:tcPr>
            <w:tcW w:w="996"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Plant Height (cm)</w:t>
            </w:r>
          </w:p>
        </w:tc>
        <w:tc>
          <w:tcPr>
            <w:tcW w:w="1275"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Primary Branches per Plant</w:t>
            </w:r>
          </w:p>
        </w:tc>
        <w:tc>
          <w:tcPr>
            <w:tcW w:w="1415"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Secondary Branches per Plant</w:t>
            </w:r>
          </w:p>
        </w:tc>
        <w:tc>
          <w:tcPr>
            <w:tcW w:w="1019"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Siliqua Length (cm)</w:t>
            </w:r>
          </w:p>
        </w:tc>
        <w:tc>
          <w:tcPr>
            <w:tcW w:w="998"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Siliqua per Plant</w:t>
            </w:r>
          </w:p>
        </w:tc>
        <w:tc>
          <w:tcPr>
            <w:tcW w:w="1232"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Days to Maturity</w:t>
            </w:r>
          </w:p>
        </w:tc>
      </w:tr>
      <w:tr w:rsidR="00551658">
        <w:trPr>
          <w:trHeight w:val="790"/>
        </w:trPr>
        <w:tc>
          <w:tcPr>
            <w:tcW w:w="665"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1</w:t>
            </w:r>
          </w:p>
        </w:tc>
        <w:tc>
          <w:tcPr>
            <w:tcW w:w="1350"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Chetak (V1)</w:t>
            </w:r>
          </w:p>
        </w:tc>
        <w:tc>
          <w:tcPr>
            <w:tcW w:w="1349"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42.5</w:t>
            </w:r>
          </w:p>
        </w:tc>
        <w:tc>
          <w:tcPr>
            <w:tcW w:w="996"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168.5</w:t>
            </w:r>
          </w:p>
        </w:tc>
        <w:tc>
          <w:tcPr>
            <w:tcW w:w="1275"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6.1</w:t>
            </w:r>
          </w:p>
        </w:tc>
        <w:tc>
          <w:tcPr>
            <w:tcW w:w="1415"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11.8</w:t>
            </w:r>
          </w:p>
        </w:tc>
        <w:tc>
          <w:tcPr>
            <w:tcW w:w="1019"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6.4</w:t>
            </w:r>
          </w:p>
        </w:tc>
        <w:tc>
          <w:tcPr>
            <w:tcW w:w="998"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156.3</w:t>
            </w:r>
          </w:p>
        </w:tc>
        <w:tc>
          <w:tcPr>
            <w:tcW w:w="1232"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116.2</w:t>
            </w:r>
          </w:p>
        </w:tc>
      </w:tr>
      <w:tr w:rsidR="00551658">
        <w:trPr>
          <w:trHeight w:val="790"/>
        </w:trPr>
        <w:tc>
          <w:tcPr>
            <w:tcW w:w="665"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2</w:t>
            </w:r>
          </w:p>
        </w:tc>
        <w:tc>
          <w:tcPr>
            <w:tcW w:w="1350"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Varuna T-59 (V9)</w:t>
            </w:r>
          </w:p>
        </w:tc>
        <w:tc>
          <w:tcPr>
            <w:tcW w:w="1349"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42.7</w:t>
            </w:r>
          </w:p>
        </w:tc>
        <w:tc>
          <w:tcPr>
            <w:tcW w:w="996"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166.0</w:t>
            </w:r>
          </w:p>
        </w:tc>
        <w:tc>
          <w:tcPr>
            <w:tcW w:w="1275"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5.9</w:t>
            </w:r>
          </w:p>
        </w:tc>
        <w:tc>
          <w:tcPr>
            <w:tcW w:w="1415"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11.9</w:t>
            </w:r>
          </w:p>
        </w:tc>
        <w:tc>
          <w:tcPr>
            <w:tcW w:w="1019"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6.1</w:t>
            </w:r>
          </w:p>
        </w:tc>
        <w:tc>
          <w:tcPr>
            <w:tcW w:w="998"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150.7</w:t>
            </w:r>
          </w:p>
        </w:tc>
        <w:tc>
          <w:tcPr>
            <w:tcW w:w="1232"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117.2</w:t>
            </w:r>
          </w:p>
        </w:tc>
      </w:tr>
      <w:tr w:rsidR="00551658">
        <w:trPr>
          <w:trHeight w:val="790"/>
        </w:trPr>
        <w:tc>
          <w:tcPr>
            <w:tcW w:w="665"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3</w:t>
            </w:r>
          </w:p>
        </w:tc>
        <w:tc>
          <w:tcPr>
            <w:tcW w:w="1350"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Shriram 1666 (V2)</w:t>
            </w:r>
          </w:p>
        </w:tc>
        <w:tc>
          <w:tcPr>
            <w:tcW w:w="1349"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44.8</w:t>
            </w:r>
          </w:p>
        </w:tc>
        <w:tc>
          <w:tcPr>
            <w:tcW w:w="996"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165.2</w:t>
            </w:r>
          </w:p>
        </w:tc>
        <w:tc>
          <w:tcPr>
            <w:tcW w:w="1275"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5.9</w:t>
            </w:r>
          </w:p>
        </w:tc>
        <w:tc>
          <w:tcPr>
            <w:tcW w:w="1415"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12.0</w:t>
            </w:r>
          </w:p>
        </w:tc>
        <w:tc>
          <w:tcPr>
            <w:tcW w:w="1019"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6.2</w:t>
            </w:r>
          </w:p>
        </w:tc>
        <w:tc>
          <w:tcPr>
            <w:tcW w:w="998"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150.5</w:t>
            </w:r>
          </w:p>
        </w:tc>
        <w:tc>
          <w:tcPr>
            <w:tcW w:w="1232"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117.5</w:t>
            </w:r>
          </w:p>
        </w:tc>
      </w:tr>
      <w:tr w:rsidR="00551658">
        <w:trPr>
          <w:trHeight w:val="790"/>
        </w:trPr>
        <w:tc>
          <w:tcPr>
            <w:tcW w:w="665"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4</w:t>
            </w:r>
          </w:p>
        </w:tc>
        <w:tc>
          <w:tcPr>
            <w:tcW w:w="1350"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Black Gold (V7)</w:t>
            </w:r>
          </w:p>
        </w:tc>
        <w:tc>
          <w:tcPr>
            <w:tcW w:w="1349"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43.8</w:t>
            </w:r>
          </w:p>
        </w:tc>
        <w:tc>
          <w:tcPr>
            <w:tcW w:w="996"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164.5</w:t>
            </w:r>
          </w:p>
        </w:tc>
        <w:tc>
          <w:tcPr>
            <w:tcW w:w="1275"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5.8</w:t>
            </w:r>
          </w:p>
        </w:tc>
        <w:tc>
          <w:tcPr>
            <w:tcW w:w="1415"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11.6</w:t>
            </w:r>
          </w:p>
        </w:tc>
        <w:tc>
          <w:tcPr>
            <w:tcW w:w="1019"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6.0</w:t>
            </w:r>
          </w:p>
        </w:tc>
        <w:tc>
          <w:tcPr>
            <w:tcW w:w="998"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148.0</w:t>
            </w:r>
          </w:p>
        </w:tc>
        <w:tc>
          <w:tcPr>
            <w:tcW w:w="1232"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116.8</w:t>
            </w:r>
          </w:p>
        </w:tc>
      </w:tr>
      <w:tr w:rsidR="00551658">
        <w:trPr>
          <w:trHeight w:val="674"/>
        </w:trPr>
        <w:tc>
          <w:tcPr>
            <w:tcW w:w="665"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5</w:t>
            </w:r>
          </w:p>
        </w:tc>
        <w:tc>
          <w:tcPr>
            <w:tcW w:w="1350"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Sonalika (V6)</w:t>
            </w:r>
          </w:p>
        </w:tc>
        <w:tc>
          <w:tcPr>
            <w:tcW w:w="1349"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44.0</w:t>
            </w:r>
          </w:p>
        </w:tc>
        <w:tc>
          <w:tcPr>
            <w:tcW w:w="996"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163.0</w:t>
            </w:r>
          </w:p>
        </w:tc>
        <w:tc>
          <w:tcPr>
            <w:tcW w:w="1275"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5.7</w:t>
            </w:r>
          </w:p>
        </w:tc>
        <w:tc>
          <w:tcPr>
            <w:tcW w:w="1415"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11.3</w:t>
            </w:r>
          </w:p>
        </w:tc>
        <w:tc>
          <w:tcPr>
            <w:tcW w:w="1019"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5.8</w:t>
            </w:r>
          </w:p>
        </w:tc>
        <w:tc>
          <w:tcPr>
            <w:tcW w:w="998"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146.5</w:t>
            </w:r>
          </w:p>
        </w:tc>
        <w:tc>
          <w:tcPr>
            <w:tcW w:w="1232"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117.0</w:t>
            </w:r>
          </w:p>
        </w:tc>
      </w:tr>
    </w:tbl>
    <w:bookmarkEnd w:id="4"/>
    <w:p w:rsidR="00551658" w:rsidRDefault="008F5486">
      <w:pPr>
        <w:widowControl w:val="0"/>
        <w:autoSpaceDE w:val="0"/>
        <w:autoSpaceDN w:val="0"/>
        <w:spacing w:before="223" w:after="0" w:line="240" w:lineRule="auto"/>
        <w:ind w:left="-993"/>
        <w:jc w:val="both"/>
        <w:rPr>
          <w:rFonts w:ascii="Arial" w:eastAsia="Times New Roman" w:hAnsi="Arial" w:cs="Arial"/>
          <w:bCs/>
          <w:lang w:val="en-US" w:bidi="ar-SA"/>
        </w:rPr>
      </w:pPr>
      <w:r>
        <w:rPr>
          <w:rFonts w:ascii="Arial" w:eastAsia="Times New Roman" w:hAnsi="Arial" w:cs="Arial"/>
          <w:bCs/>
          <w:lang w:bidi="ar-SA"/>
        </w:rPr>
        <w:t xml:space="preserve">Among the top five genotypes, </w:t>
      </w:r>
      <w:r>
        <w:rPr>
          <w:rFonts w:ascii="Arial" w:eastAsia="Times New Roman" w:hAnsi="Arial" w:cs="Arial"/>
          <w:b/>
          <w:bCs/>
          <w:lang w:bidi="ar-SA"/>
        </w:rPr>
        <w:t>Chetak (V1)</w:t>
      </w:r>
      <w:r>
        <w:rPr>
          <w:rFonts w:ascii="Arial" w:eastAsia="Times New Roman" w:hAnsi="Arial" w:cs="Arial"/>
          <w:bCs/>
          <w:lang w:bidi="ar-SA"/>
        </w:rPr>
        <w:t xml:space="preserve"> recorded the earliest flowering with </w:t>
      </w:r>
      <w:r>
        <w:rPr>
          <w:rFonts w:ascii="Arial" w:eastAsia="Times New Roman" w:hAnsi="Arial" w:cs="Arial"/>
          <w:b/>
          <w:bCs/>
          <w:lang w:bidi="ar-SA"/>
        </w:rPr>
        <w:t>42.5 days to 50% flowering</w:t>
      </w:r>
      <w:r>
        <w:rPr>
          <w:rFonts w:ascii="Arial" w:eastAsia="Times New Roman" w:hAnsi="Arial" w:cs="Arial"/>
          <w:bCs/>
          <w:lang w:bidi="ar-SA"/>
        </w:rPr>
        <w:t xml:space="preserve">, closely followed by </w:t>
      </w:r>
      <w:r>
        <w:rPr>
          <w:rFonts w:ascii="Arial" w:eastAsia="Times New Roman" w:hAnsi="Arial" w:cs="Arial"/>
          <w:b/>
          <w:bCs/>
          <w:lang w:bidi="ar-SA"/>
        </w:rPr>
        <w:t>Varuna T-59 (V9)</w:t>
      </w:r>
      <w:r>
        <w:rPr>
          <w:rFonts w:ascii="Arial" w:eastAsia="Times New Roman" w:hAnsi="Arial" w:cs="Arial"/>
          <w:bCs/>
          <w:lang w:bidi="ar-SA"/>
        </w:rPr>
        <w:t xml:space="preserve"> with </w:t>
      </w:r>
      <w:r>
        <w:rPr>
          <w:rFonts w:ascii="Arial" w:eastAsia="Times New Roman" w:hAnsi="Arial" w:cs="Arial"/>
          <w:b/>
          <w:bCs/>
          <w:lang w:bidi="ar-SA"/>
        </w:rPr>
        <w:t>42.7 days</w:t>
      </w:r>
      <w:r>
        <w:rPr>
          <w:rFonts w:ascii="Arial" w:eastAsia="Times New Roman" w:hAnsi="Arial" w:cs="Arial"/>
          <w:bCs/>
          <w:lang w:bidi="ar-SA"/>
        </w:rPr>
        <w:t xml:space="preserve">, whereas </w:t>
      </w:r>
      <w:r>
        <w:rPr>
          <w:rFonts w:ascii="Arial" w:eastAsia="Times New Roman" w:hAnsi="Arial" w:cs="Arial"/>
          <w:b/>
          <w:bCs/>
          <w:lang w:bidi="ar-SA"/>
        </w:rPr>
        <w:t>Shriram 1666 (V2)</w:t>
      </w:r>
      <w:r>
        <w:rPr>
          <w:rFonts w:ascii="Arial" w:eastAsia="Times New Roman" w:hAnsi="Arial" w:cs="Arial"/>
          <w:bCs/>
          <w:lang w:bidi="ar-SA"/>
        </w:rPr>
        <w:t xml:space="preserve"> was the latest to flower at </w:t>
      </w:r>
      <w:r>
        <w:rPr>
          <w:rFonts w:ascii="Arial" w:eastAsia="Times New Roman" w:hAnsi="Arial" w:cs="Arial"/>
          <w:b/>
          <w:bCs/>
          <w:lang w:bidi="ar-SA"/>
        </w:rPr>
        <w:t>44.8 days</w:t>
      </w:r>
      <w:r>
        <w:rPr>
          <w:rFonts w:ascii="Arial" w:eastAsia="Times New Roman" w:hAnsi="Arial" w:cs="Arial"/>
          <w:bCs/>
          <w:lang w:bidi="ar-SA"/>
        </w:rPr>
        <w:t xml:space="preserve">. Similarly, the earliest maturing genotype was </w:t>
      </w:r>
      <w:r>
        <w:rPr>
          <w:rFonts w:ascii="Arial" w:eastAsia="Times New Roman" w:hAnsi="Arial" w:cs="Arial"/>
          <w:b/>
          <w:bCs/>
          <w:lang w:bidi="ar-SA"/>
        </w:rPr>
        <w:t>Chetak (V1)</w:t>
      </w:r>
      <w:r>
        <w:rPr>
          <w:rFonts w:ascii="Arial" w:eastAsia="Times New Roman" w:hAnsi="Arial" w:cs="Arial"/>
          <w:bCs/>
          <w:lang w:bidi="ar-SA"/>
        </w:rPr>
        <w:t xml:space="preserve"> with </w:t>
      </w:r>
      <w:r>
        <w:rPr>
          <w:rFonts w:ascii="Arial" w:eastAsia="Times New Roman" w:hAnsi="Arial" w:cs="Arial"/>
          <w:b/>
          <w:bCs/>
          <w:lang w:bidi="ar-SA"/>
        </w:rPr>
        <w:t>116.2 days to maturity</w:t>
      </w:r>
      <w:r>
        <w:rPr>
          <w:rFonts w:ascii="Arial" w:eastAsia="Times New Roman" w:hAnsi="Arial" w:cs="Arial"/>
          <w:bCs/>
          <w:lang w:bidi="ar-SA"/>
        </w:rPr>
        <w:t xml:space="preserve">, while </w:t>
      </w:r>
      <w:r>
        <w:rPr>
          <w:rFonts w:ascii="Arial" w:eastAsia="Times New Roman" w:hAnsi="Arial" w:cs="Arial"/>
          <w:b/>
          <w:bCs/>
          <w:lang w:bidi="ar-SA"/>
        </w:rPr>
        <w:t>Shriram 1666 (V2)</w:t>
      </w:r>
      <w:r>
        <w:rPr>
          <w:rFonts w:ascii="Arial" w:eastAsia="Times New Roman" w:hAnsi="Arial" w:cs="Arial"/>
          <w:bCs/>
          <w:lang w:bidi="ar-SA"/>
        </w:rPr>
        <w:t xml:space="preserve"> took the longest to mature (</w:t>
      </w:r>
      <w:r>
        <w:rPr>
          <w:rFonts w:ascii="Arial" w:eastAsia="Times New Roman" w:hAnsi="Arial" w:cs="Arial"/>
          <w:b/>
          <w:bCs/>
          <w:lang w:bidi="ar-SA"/>
        </w:rPr>
        <w:t>117.5 days</w:t>
      </w:r>
      <w:r>
        <w:rPr>
          <w:rFonts w:ascii="Arial" w:eastAsia="Times New Roman" w:hAnsi="Arial" w:cs="Arial"/>
          <w:bCs/>
          <w:lang w:bidi="ar-SA"/>
        </w:rPr>
        <w:t>).</w:t>
      </w:r>
    </w:p>
    <w:p w:rsidR="00551658" w:rsidRDefault="008F5486">
      <w:pPr>
        <w:widowControl w:val="0"/>
        <w:autoSpaceDE w:val="0"/>
        <w:autoSpaceDN w:val="0"/>
        <w:spacing w:before="1" w:after="0" w:line="240" w:lineRule="auto"/>
        <w:ind w:left="-993" w:right="-155"/>
        <w:jc w:val="both"/>
        <w:rPr>
          <w:rFonts w:ascii="Arial" w:eastAsia="Times New Roman" w:hAnsi="Arial" w:cs="Arial"/>
          <w:bCs/>
          <w:lang w:bidi="ar-SA"/>
        </w:rPr>
      </w:pPr>
      <w:r>
        <w:rPr>
          <w:rFonts w:ascii="Arial" w:eastAsia="Times New Roman" w:hAnsi="Arial" w:cs="Arial"/>
          <w:bCs/>
          <w:lang w:bidi="ar-SA"/>
        </w:rPr>
        <w:t xml:space="preserve">In terms of plant height, </w:t>
      </w:r>
      <w:r>
        <w:rPr>
          <w:rFonts w:ascii="Arial" w:eastAsia="Times New Roman" w:hAnsi="Arial" w:cs="Arial"/>
          <w:b/>
          <w:bCs/>
          <w:lang w:bidi="ar-SA"/>
        </w:rPr>
        <w:t>Chetak (V1)</w:t>
      </w:r>
      <w:r>
        <w:rPr>
          <w:rFonts w:ascii="Arial" w:eastAsia="Times New Roman" w:hAnsi="Arial" w:cs="Arial"/>
          <w:bCs/>
          <w:lang w:bidi="ar-SA"/>
        </w:rPr>
        <w:t xml:space="preserve"> was the tallest (168.5 cm), followed by </w:t>
      </w:r>
      <w:r>
        <w:rPr>
          <w:rFonts w:ascii="Arial" w:eastAsia="Times New Roman" w:hAnsi="Arial" w:cs="Arial"/>
          <w:b/>
          <w:bCs/>
          <w:lang w:bidi="ar-SA"/>
        </w:rPr>
        <w:t>Varuna T-59 (V9)</w:t>
      </w:r>
      <w:r>
        <w:rPr>
          <w:rFonts w:ascii="Arial" w:eastAsia="Times New Roman" w:hAnsi="Arial" w:cs="Arial"/>
          <w:bCs/>
          <w:lang w:bidi="ar-SA"/>
        </w:rPr>
        <w:t xml:space="preserve"> (166.0 cm) and </w:t>
      </w:r>
      <w:r>
        <w:rPr>
          <w:rFonts w:ascii="Arial" w:eastAsia="Times New Roman" w:hAnsi="Arial" w:cs="Arial"/>
          <w:b/>
          <w:bCs/>
          <w:lang w:bidi="ar-SA"/>
        </w:rPr>
        <w:t>Shriram 1666 (V2)</w:t>
      </w:r>
      <w:r>
        <w:rPr>
          <w:rFonts w:ascii="Arial" w:eastAsia="Times New Roman" w:hAnsi="Arial" w:cs="Arial"/>
          <w:bCs/>
          <w:lang w:bidi="ar-SA"/>
        </w:rPr>
        <w:t xml:space="preserve"> (165.2 cm). The shortest plants were observed in </w:t>
      </w:r>
      <w:r>
        <w:rPr>
          <w:rFonts w:ascii="Arial" w:eastAsia="Times New Roman" w:hAnsi="Arial" w:cs="Arial"/>
          <w:b/>
          <w:bCs/>
          <w:lang w:bidi="ar-SA"/>
        </w:rPr>
        <w:t>Sonalika (V6)</w:t>
      </w:r>
      <w:r>
        <w:rPr>
          <w:rFonts w:ascii="Arial" w:eastAsia="Times New Roman" w:hAnsi="Arial" w:cs="Arial"/>
          <w:bCs/>
          <w:lang w:bidi="ar-SA"/>
        </w:rPr>
        <w:t xml:space="preserve"> (163.0 cm).</w:t>
      </w:r>
    </w:p>
    <w:p w:rsidR="00551658" w:rsidRDefault="008F5486">
      <w:pPr>
        <w:widowControl w:val="0"/>
        <w:autoSpaceDE w:val="0"/>
        <w:autoSpaceDN w:val="0"/>
        <w:spacing w:before="1" w:after="0" w:line="240" w:lineRule="auto"/>
        <w:ind w:left="-993" w:right="-155"/>
        <w:jc w:val="both"/>
        <w:rPr>
          <w:rFonts w:ascii="Arial" w:eastAsia="Times New Roman" w:hAnsi="Arial" w:cs="Arial"/>
          <w:bCs/>
          <w:lang w:bidi="ar-SA"/>
        </w:rPr>
      </w:pPr>
      <w:r>
        <w:rPr>
          <w:rFonts w:ascii="Arial" w:eastAsia="Times New Roman" w:hAnsi="Arial" w:cs="Arial"/>
          <w:bCs/>
          <w:lang w:bidi="ar-SA"/>
        </w:rPr>
        <w:t xml:space="preserve">With regard to the number of primary branches per plant, </w:t>
      </w:r>
      <w:r>
        <w:rPr>
          <w:rFonts w:ascii="Arial" w:eastAsia="Times New Roman" w:hAnsi="Arial" w:cs="Arial"/>
          <w:b/>
          <w:bCs/>
          <w:lang w:bidi="ar-SA"/>
        </w:rPr>
        <w:t>Chetak (V1)</w:t>
      </w:r>
      <w:r>
        <w:rPr>
          <w:rFonts w:ascii="Arial" w:eastAsia="Times New Roman" w:hAnsi="Arial" w:cs="Arial"/>
          <w:bCs/>
          <w:lang w:bidi="ar-SA"/>
        </w:rPr>
        <w:t xml:space="preserve"> showed the highest count (6.1), while </w:t>
      </w:r>
      <w:r>
        <w:rPr>
          <w:rFonts w:ascii="Arial" w:eastAsia="Times New Roman" w:hAnsi="Arial" w:cs="Arial"/>
          <w:b/>
          <w:bCs/>
          <w:lang w:bidi="ar-SA"/>
        </w:rPr>
        <w:t>Sonalika (V6)</w:t>
      </w:r>
      <w:r>
        <w:rPr>
          <w:rFonts w:ascii="Arial" w:eastAsia="Times New Roman" w:hAnsi="Arial" w:cs="Arial"/>
          <w:bCs/>
          <w:lang w:bidi="ar-SA"/>
        </w:rPr>
        <w:t xml:space="preserve"> had the lowest (5.7). For secondary branches, </w:t>
      </w:r>
      <w:r>
        <w:rPr>
          <w:rFonts w:ascii="Arial" w:eastAsia="Times New Roman" w:hAnsi="Arial" w:cs="Arial"/>
          <w:b/>
          <w:bCs/>
          <w:lang w:bidi="ar-SA"/>
        </w:rPr>
        <w:t>Shriram 1666 (V2)</w:t>
      </w:r>
      <w:r>
        <w:rPr>
          <w:rFonts w:ascii="Arial" w:eastAsia="Times New Roman" w:hAnsi="Arial" w:cs="Arial"/>
          <w:bCs/>
          <w:lang w:bidi="ar-SA"/>
        </w:rPr>
        <w:t xml:space="preserve"> recorded the highest (12.0), followed by </w:t>
      </w:r>
      <w:r>
        <w:rPr>
          <w:rFonts w:ascii="Arial" w:eastAsia="Times New Roman" w:hAnsi="Arial" w:cs="Arial"/>
          <w:b/>
          <w:bCs/>
          <w:lang w:bidi="ar-SA"/>
        </w:rPr>
        <w:t>Varuna T-59 (V9)</w:t>
      </w:r>
      <w:r>
        <w:rPr>
          <w:rFonts w:ascii="Arial" w:eastAsia="Times New Roman" w:hAnsi="Arial" w:cs="Arial"/>
          <w:bCs/>
          <w:lang w:bidi="ar-SA"/>
        </w:rPr>
        <w:t xml:space="preserve"> (11.9) and </w:t>
      </w:r>
      <w:r>
        <w:rPr>
          <w:rFonts w:ascii="Arial" w:eastAsia="Times New Roman" w:hAnsi="Arial" w:cs="Arial"/>
          <w:b/>
          <w:bCs/>
          <w:lang w:bidi="ar-SA"/>
        </w:rPr>
        <w:t>Chetak (V1)</w:t>
      </w:r>
      <w:r>
        <w:rPr>
          <w:rFonts w:ascii="Arial" w:eastAsia="Times New Roman" w:hAnsi="Arial" w:cs="Arial"/>
          <w:bCs/>
          <w:lang w:bidi="ar-SA"/>
        </w:rPr>
        <w:t xml:space="preserve"> (11.8).</w:t>
      </w:r>
    </w:p>
    <w:p w:rsidR="00551658" w:rsidRDefault="008F5486">
      <w:pPr>
        <w:widowControl w:val="0"/>
        <w:autoSpaceDE w:val="0"/>
        <w:autoSpaceDN w:val="0"/>
        <w:spacing w:before="1" w:after="0" w:line="240" w:lineRule="auto"/>
        <w:ind w:left="-993" w:right="-155"/>
        <w:jc w:val="both"/>
        <w:rPr>
          <w:rFonts w:ascii="Arial" w:eastAsia="Times New Roman" w:hAnsi="Arial" w:cs="Arial"/>
          <w:bCs/>
          <w:lang w:bidi="ar-SA"/>
        </w:rPr>
      </w:pPr>
      <w:r>
        <w:rPr>
          <w:rFonts w:ascii="Arial" w:eastAsia="Times New Roman" w:hAnsi="Arial" w:cs="Arial"/>
          <w:bCs/>
          <w:lang w:bidi="ar-SA"/>
        </w:rPr>
        <w:t xml:space="preserve">When analyzing siliqua length, </w:t>
      </w:r>
      <w:r>
        <w:rPr>
          <w:rFonts w:ascii="Arial" w:eastAsia="Times New Roman" w:hAnsi="Arial" w:cs="Arial"/>
          <w:b/>
          <w:bCs/>
          <w:lang w:bidi="ar-SA"/>
        </w:rPr>
        <w:t>Chetak (V1)</w:t>
      </w:r>
      <w:r>
        <w:rPr>
          <w:rFonts w:ascii="Arial" w:eastAsia="Times New Roman" w:hAnsi="Arial" w:cs="Arial"/>
          <w:bCs/>
          <w:lang w:bidi="ar-SA"/>
        </w:rPr>
        <w:t xml:space="preserve"> again stood out with the longest siliquae (6.4 cm), whereas </w:t>
      </w:r>
      <w:r>
        <w:rPr>
          <w:rFonts w:ascii="Arial" w:eastAsia="Times New Roman" w:hAnsi="Arial" w:cs="Arial"/>
          <w:b/>
          <w:bCs/>
          <w:lang w:bidi="ar-SA"/>
        </w:rPr>
        <w:t>Sonalika (V6)</w:t>
      </w:r>
      <w:r>
        <w:rPr>
          <w:rFonts w:ascii="Arial" w:eastAsia="Times New Roman" w:hAnsi="Arial" w:cs="Arial"/>
          <w:bCs/>
          <w:lang w:bidi="ar-SA"/>
        </w:rPr>
        <w:t xml:space="preserve"> produced the shortest (5.8 cm). In terms of siliquae per plant, </w:t>
      </w:r>
      <w:r>
        <w:rPr>
          <w:rFonts w:ascii="Arial" w:eastAsia="Times New Roman" w:hAnsi="Arial" w:cs="Arial"/>
          <w:b/>
          <w:bCs/>
          <w:lang w:bidi="ar-SA"/>
        </w:rPr>
        <w:t>Chetak (V1)</w:t>
      </w:r>
      <w:r>
        <w:rPr>
          <w:rFonts w:ascii="Arial" w:eastAsia="Times New Roman" w:hAnsi="Arial" w:cs="Arial"/>
          <w:bCs/>
          <w:lang w:bidi="ar-SA"/>
        </w:rPr>
        <w:t xml:space="preserve"> had the maximum number (156.3 siliquae/plant), followed by </w:t>
      </w:r>
      <w:r>
        <w:rPr>
          <w:rFonts w:ascii="Arial" w:eastAsia="Times New Roman" w:hAnsi="Arial" w:cs="Arial"/>
          <w:b/>
          <w:bCs/>
          <w:lang w:bidi="ar-SA"/>
        </w:rPr>
        <w:t>Varuna T-59 (V9)</w:t>
      </w:r>
      <w:r>
        <w:rPr>
          <w:rFonts w:ascii="Arial" w:eastAsia="Times New Roman" w:hAnsi="Arial" w:cs="Arial"/>
          <w:bCs/>
          <w:lang w:bidi="ar-SA"/>
        </w:rPr>
        <w:t xml:space="preserve"> (150.7) and </w:t>
      </w:r>
      <w:r>
        <w:rPr>
          <w:rFonts w:ascii="Arial" w:eastAsia="Times New Roman" w:hAnsi="Arial" w:cs="Arial"/>
          <w:b/>
          <w:bCs/>
          <w:lang w:bidi="ar-SA"/>
        </w:rPr>
        <w:t>Shriram 1666 (V2)</w:t>
      </w:r>
      <w:r>
        <w:rPr>
          <w:rFonts w:ascii="Arial" w:eastAsia="Times New Roman" w:hAnsi="Arial" w:cs="Arial"/>
          <w:bCs/>
          <w:lang w:bidi="ar-SA"/>
        </w:rPr>
        <w:t xml:space="preserve"> (150.5). The lowest siliqua count was recorded in </w:t>
      </w:r>
      <w:r>
        <w:rPr>
          <w:rFonts w:ascii="Arial" w:eastAsia="Times New Roman" w:hAnsi="Arial" w:cs="Arial"/>
          <w:b/>
          <w:bCs/>
          <w:lang w:bidi="ar-SA"/>
        </w:rPr>
        <w:t>Sonalika (V6)</w:t>
      </w:r>
      <w:r>
        <w:rPr>
          <w:rFonts w:ascii="Arial" w:eastAsia="Times New Roman" w:hAnsi="Arial" w:cs="Arial"/>
          <w:bCs/>
          <w:lang w:bidi="ar-SA"/>
        </w:rPr>
        <w:t xml:space="preserve"> (146.5).</w:t>
      </w:r>
    </w:p>
    <w:p w:rsidR="00551658" w:rsidRDefault="008F5486">
      <w:pPr>
        <w:widowControl w:val="0"/>
        <w:autoSpaceDE w:val="0"/>
        <w:autoSpaceDN w:val="0"/>
        <w:spacing w:before="1" w:after="0" w:line="240" w:lineRule="auto"/>
        <w:ind w:left="-993" w:right="-155"/>
        <w:jc w:val="both"/>
        <w:rPr>
          <w:rFonts w:ascii="Arial" w:eastAsia="Times New Roman" w:hAnsi="Arial" w:cs="Arial"/>
          <w:bCs/>
          <w:lang w:bidi="ar-SA"/>
        </w:rPr>
      </w:pPr>
      <w:r>
        <w:rPr>
          <w:rFonts w:ascii="Arial" w:eastAsia="Times New Roman" w:hAnsi="Arial" w:cs="Arial"/>
          <w:bCs/>
          <w:lang w:bidi="ar-SA"/>
        </w:rPr>
        <w:t xml:space="preserve">Overall, </w:t>
      </w:r>
      <w:r>
        <w:rPr>
          <w:rFonts w:ascii="Arial" w:eastAsia="Times New Roman" w:hAnsi="Arial" w:cs="Arial"/>
          <w:b/>
          <w:bCs/>
          <w:lang w:bidi="ar-SA"/>
        </w:rPr>
        <w:t>Chetak (V1)</w:t>
      </w:r>
      <w:r>
        <w:rPr>
          <w:rFonts w:ascii="Arial" w:eastAsia="Times New Roman" w:hAnsi="Arial" w:cs="Arial"/>
          <w:bCs/>
          <w:lang w:bidi="ar-SA"/>
        </w:rPr>
        <w:t xml:space="preserve"> demonstrated superior performance across most traits, particularly in early flowering, siliqua length, siliquae per plant, and shorter maturity duration, making it a promising genotype for selection. </w:t>
      </w:r>
      <w:r>
        <w:rPr>
          <w:rFonts w:ascii="Arial" w:eastAsia="Times New Roman" w:hAnsi="Arial" w:cs="Arial"/>
          <w:b/>
          <w:bCs/>
          <w:lang w:bidi="ar-SA"/>
        </w:rPr>
        <w:t>Varuna T-59 (V9)</w:t>
      </w:r>
      <w:r>
        <w:rPr>
          <w:rFonts w:ascii="Arial" w:eastAsia="Times New Roman" w:hAnsi="Arial" w:cs="Arial"/>
          <w:bCs/>
          <w:lang w:bidi="ar-SA"/>
        </w:rPr>
        <w:t xml:space="preserve"> and </w:t>
      </w:r>
      <w:r>
        <w:rPr>
          <w:rFonts w:ascii="Arial" w:eastAsia="Times New Roman" w:hAnsi="Arial" w:cs="Arial"/>
          <w:b/>
          <w:bCs/>
          <w:lang w:bidi="ar-SA"/>
        </w:rPr>
        <w:t>Shriram 1666 (V2)</w:t>
      </w:r>
      <w:r>
        <w:rPr>
          <w:rFonts w:ascii="Arial" w:eastAsia="Times New Roman" w:hAnsi="Arial" w:cs="Arial"/>
          <w:bCs/>
          <w:lang w:bidi="ar-SA"/>
        </w:rPr>
        <w:t xml:space="preserve"> also performed consistently well, while </w:t>
      </w:r>
      <w:r>
        <w:rPr>
          <w:rFonts w:ascii="Arial" w:eastAsia="Times New Roman" w:hAnsi="Arial" w:cs="Arial"/>
          <w:b/>
          <w:bCs/>
          <w:lang w:bidi="ar-SA"/>
        </w:rPr>
        <w:t>Sonalika (V6)</w:t>
      </w:r>
      <w:r>
        <w:rPr>
          <w:rFonts w:ascii="Arial" w:eastAsia="Times New Roman" w:hAnsi="Arial" w:cs="Arial"/>
          <w:bCs/>
          <w:lang w:bidi="ar-SA"/>
        </w:rPr>
        <w:t xml:space="preserve"> and </w:t>
      </w:r>
      <w:r>
        <w:rPr>
          <w:rFonts w:ascii="Arial" w:eastAsia="Times New Roman" w:hAnsi="Arial" w:cs="Arial"/>
          <w:b/>
          <w:bCs/>
          <w:lang w:bidi="ar-SA"/>
        </w:rPr>
        <w:t>Black Gold (V7)</w:t>
      </w:r>
      <w:r>
        <w:rPr>
          <w:rFonts w:ascii="Arial" w:eastAsia="Times New Roman" w:hAnsi="Arial" w:cs="Arial"/>
          <w:bCs/>
          <w:lang w:bidi="ar-SA"/>
        </w:rPr>
        <w:t xml:space="preserve"> lagged slightly in comparison for certain parameters.</w:t>
      </w:r>
    </w:p>
    <w:p w:rsidR="00551658" w:rsidRDefault="008F5486">
      <w:pPr>
        <w:ind w:left="-1843" w:firstLine="851"/>
        <w:jc w:val="both"/>
        <w:rPr>
          <w:rFonts w:ascii="Arial" w:hAnsi="Arial" w:cs="Arial"/>
          <w:b/>
          <w:bCs/>
        </w:rPr>
      </w:pPr>
      <w:r>
        <w:rPr>
          <w:rFonts w:ascii="Arial" w:hAnsi="Arial" w:cs="Arial"/>
          <w:b/>
          <w:bCs/>
        </w:rPr>
        <w:t xml:space="preserve"> Strengths and Limitations of the Current Study</w:t>
      </w:r>
    </w:p>
    <w:p w:rsidR="00551658" w:rsidRDefault="008F5486">
      <w:pPr>
        <w:ind w:left="-709"/>
        <w:rPr>
          <w:rFonts w:ascii="Arial" w:hAnsi="Arial" w:cs="Arial"/>
          <w:b/>
          <w:bCs/>
        </w:rPr>
      </w:pPr>
      <w:r>
        <w:rPr>
          <w:rFonts w:ascii="Arial" w:hAnsi="Arial" w:cs="Arial"/>
          <w:b/>
          <w:bCs/>
        </w:rPr>
        <w:t>Strengths</w:t>
      </w:r>
    </w:p>
    <w:p w:rsidR="00551658" w:rsidRDefault="008F5486">
      <w:pPr>
        <w:numPr>
          <w:ilvl w:val="0"/>
          <w:numId w:val="8"/>
        </w:numPr>
        <w:ind w:left="-709"/>
        <w:rPr>
          <w:rFonts w:ascii="Arial" w:hAnsi="Arial" w:cs="Arial"/>
        </w:rPr>
      </w:pPr>
      <w:r>
        <w:rPr>
          <w:rFonts w:ascii="Arial" w:hAnsi="Arial" w:cs="Arial"/>
        </w:rPr>
        <w:t>Comprehensive evaluation of multiple genotypes</w:t>
      </w:r>
    </w:p>
    <w:p w:rsidR="00551658" w:rsidRDefault="008F5486">
      <w:pPr>
        <w:numPr>
          <w:ilvl w:val="0"/>
          <w:numId w:val="8"/>
        </w:numPr>
        <w:ind w:left="-709"/>
        <w:rPr>
          <w:rFonts w:ascii="Arial" w:hAnsi="Arial" w:cs="Arial"/>
        </w:rPr>
      </w:pPr>
      <w:r>
        <w:rPr>
          <w:rFonts w:ascii="Arial" w:hAnsi="Arial" w:cs="Arial"/>
        </w:rPr>
        <w:t>Detailed phenotypic and correlation analysis</w:t>
      </w:r>
    </w:p>
    <w:p w:rsidR="00551658" w:rsidRDefault="008F5486">
      <w:pPr>
        <w:numPr>
          <w:ilvl w:val="0"/>
          <w:numId w:val="8"/>
        </w:numPr>
        <w:ind w:left="-709"/>
        <w:rPr>
          <w:rFonts w:ascii="Arial" w:hAnsi="Arial" w:cs="Arial"/>
        </w:rPr>
      </w:pPr>
      <w:r>
        <w:rPr>
          <w:rFonts w:ascii="Arial" w:hAnsi="Arial" w:cs="Arial"/>
        </w:rPr>
        <w:t>Practical breeding implications</w:t>
      </w:r>
    </w:p>
    <w:p w:rsidR="00551658" w:rsidRDefault="008F5486">
      <w:pPr>
        <w:ind w:left="-709"/>
        <w:rPr>
          <w:rFonts w:ascii="Arial" w:hAnsi="Arial" w:cs="Arial"/>
          <w:b/>
          <w:bCs/>
        </w:rPr>
      </w:pPr>
      <w:r>
        <w:rPr>
          <w:rFonts w:ascii="Arial" w:hAnsi="Arial" w:cs="Arial"/>
          <w:b/>
          <w:bCs/>
        </w:rPr>
        <w:t xml:space="preserve"> Limitations</w:t>
      </w:r>
    </w:p>
    <w:p w:rsidR="00551658" w:rsidRDefault="008F5486">
      <w:pPr>
        <w:numPr>
          <w:ilvl w:val="0"/>
          <w:numId w:val="9"/>
        </w:numPr>
        <w:ind w:left="-709"/>
        <w:rPr>
          <w:rFonts w:ascii="Arial" w:hAnsi="Arial" w:cs="Arial"/>
        </w:rPr>
      </w:pPr>
      <w:r>
        <w:rPr>
          <w:rFonts w:ascii="Arial" w:hAnsi="Arial" w:cs="Arial"/>
        </w:rPr>
        <w:lastRenderedPageBreak/>
        <w:t>Limited to one season and one location</w:t>
      </w:r>
    </w:p>
    <w:p w:rsidR="00551658" w:rsidRDefault="008F5486">
      <w:pPr>
        <w:numPr>
          <w:ilvl w:val="0"/>
          <w:numId w:val="9"/>
        </w:numPr>
        <w:ind w:left="-709"/>
        <w:rPr>
          <w:rFonts w:ascii="Arial" w:hAnsi="Arial" w:cs="Arial"/>
        </w:rPr>
      </w:pPr>
      <w:r>
        <w:rPr>
          <w:rFonts w:ascii="Arial" w:hAnsi="Arial" w:cs="Arial"/>
        </w:rPr>
        <w:t>No molecular data included</w:t>
      </w:r>
    </w:p>
    <w:p w:rsidR="00551658" w:rsidRDefault="008F5486">
      <w:pPr>
        <w:numPr>
          <w:ilvl w:val="0"/>
          <w:numId w:val="9"/>
        </w:numPr>
        <w:ind w:left="-709"/>
        <w:rPr>
          <w:rFonts w:ascii="Arial" w:hAnsi="Arial" w:cs="Arial"/>
        </w:rPr>
      </w:pPr>
      <w:r>
        <w:rPr>
          <w:rFonts w:ascii="Arial" w:hAnsi="Arial" w:cs="Arial"/>
        </w:rPr>
        <w:t>Environmental variation not fully accounted for</w:t>
      </w:r>
    </w:p>
    <w:p w:rsidR="00551658" w:rsidRDefault="008F5486">
      <w:pPr>
        <w:spacing w:before="100" w:beforeAutospacing="1" w:after="100" w:afterAutospacing="1" w:line="240" w:lineRule="auto"/>
        <w:ind w:left="-851"/>
        <w:rPr>
          <w:rFonts w:ascii="Arial" w:eastAsia="Times New Roman" w:hAnsi="Arial" w:cs="Arial"/>
          <w:lang w:eastAsia="en-IN" w:bidi="ar-SA"/>
        </w:rPr>
      </w:pPr>
      <w:r>
        <w:rPr>
          <w:rFonts w:ascii="Arial" w:eastAsia="Times New Roman" w:hAnsi="Arial" w:cs="Arial"/>
          <w:b/>
          <w:bCs/>
          <w:lang w:eastAsia="en-IN" w:bidi="ar-SA"/>
        </w:rPr>
        <w:t>Recommendations for Farmers</w:t>
      </w:r>
    </w:p>
    <w:p w:rsidR="00551658" w:rsidRDefault="008F5486">
      <w:pPr>
        <w:widowControl w:val="0"/>
        <w:numPr>
          <w:ilvl w:val="0"/>
          <w:numId w:val="23"/>
        </w:numPr>
        <w:tabs>
          <w:tab w:val="clear" w:pos="360"/>
        </w:tabs>
        <w:autoSpaceDE w:val="0"/>
        <w:autoSpaceDN w:val="0"/>
        <w:spacing w:before="100" w:beforeAutospacing="1" w:after="100" w:afterAutospacing="1" w:line="240" w:lineRule="auto"/>
        <w:ind w:left="-851"/>
        <w:rPr>
          <w:rFonts w:ascii="Arial" w:eastAsia="Times New Roman" w:hAnsi="Arial" w:cs="Arial"/>
          <w:lang w:eastAsia="en-IN" w:bidi="ar-SA"/>
        </w:rPr>
      </w:pPr>
      <w:r>
        <w:rPr>
          <w:rFonts w:ascii="Arial" w:eastAsia="Times New Roman" w:hAnsi="Arial" w:cs="Arial"/>
          <w:b/>
          <w:bCs/>
          <w:lang w:eastAsia="en-IN" w:bidi="ar-SA"/>
        </w:rPr>
        <w:t>Chetak (V1):</w:t>
      </w:r>
      <w:r>
        <w:rPr>
          <w:rFonts w:ascii="Arial" w:eastAsia="Times New Roman" w:hAnsi="Arial" w:cs="Arial"/>
          <w:lang w:eastAsia="en-IN" w:bidi="ar-SA"/>
        </w:rPr>
        <w:t xml:space="preserve"> Best suited for farmers aiming for </w:t>
      </w:r>
      <w:r>
        <w:rPr>
          <w:rFonts w:ascii="Arial" w:eastAsia="Times New Roman" w:hAnsi="Arial" w:cs="Arial"/>
          <w:b/>
          <w:bCs/>
          <w:lang w:eastAsia="en-IN" w:bidi="ar-SA"/>
        </w:rPr>
        <w:t>high yield potential</w:t>
      </w:r>
      <w:r>
        <w:rPr>
          <w:rFonts w:ascii="Arial" w:eastAsia="Times New Roman" w:hAnsi="Arial" w:cs="Arial"/>
          <w:lang w:eastAsia="en-IN" w:bidi="ar-SA"/>
        </w:rPr>
        <w:t xml:space="preserve">, given its combination of early flowering, high branching, longer siliquae, and maximum siliquae per plant. Recommended for </w:t>
      </w:r>
      <w:r>
        <w:rPr>
          <w:rFonts w:ascii="Arial" w:eastAsia="Times New Roman" w:hAnsi="Arial" w:cs="Arial"/>
          <w:b/>
          <w:bCs/>
          <w:lang w:eastAsia="en-IN" w:bidi="ar-SA"/>
        </w:rPr>
        <w:t>intensive cultivation under good management practices</w:t>
      </w:r>
      <w:r>
        <w:rPr>
          <w:rFonts w:ascii="Arial" w:eastAsia="Times New Roman" w:hAnsi="Arial" w:cs="Arial"/>
          <w:lang w:eastAsia="en-IN" w:bidi="ar-SA"/>
        </w:rPr>
        <w:t>.</w:t>
      </w:r>
    </w:p>
    <w:p w:rsidR="00551658" w:rsidRDefault="008F5486">
      <w:pPr>
        <w:widowControl w:val="0"/>
        <w:numPr>
          <w:ilvl w:val="0"/>
          <w:numId w:val="23"/>
        </w:numPr>
        <w:tabs>
          <w:tab w:val="clear" w:pos="360"/>
        </w:tabs>
        <w:autoSpaceDE w:val="0"/>
        <w:autoSpaceDN w:val="0"/>
        <w:spacing w:before="100" w:beforeAutospacing="1" w:after="100" w:afterAutospacing="1" w:line="240" w:lineRule="auto"/>
        <w:ind w:left="-851"/>
        <w:rPr>
          <w:rFonts w:ascii="Arial" w:eastAsia="Times New Roman" w:hAnsi="Arial" w:cs="Arial"/>
          <w:lang w:eastAsia="en-IN" w:bidi="ar-SA"/>
        </w:rPr>
      </w:pPr>
      <w:r>
        <w:rPr>
          <w:rFonts w:ascii="Arial" w:eastAsia="Times New Roman" w:hAnsi="Arial" w:cs="Arial"/>
          <w:b/>
          <w:bCs/>
          <w:lang w:eastAsia="en-IN" w:bidi="ar-SA"/>
        </w:rPr>
        <w:t>Varuna T-59 (V9):</w:t>
      </w:r>
      <w:r>
        <w:rPr>
          <w:rFonts w:ascii="Arial" w:eastAsia="Times New Roman" w:hAnsi="Arial" w:cs="Arial"/>
          <w:lang w:eastAsia="en-IN" w:bidi="ar-SA"/>
        </w:rPr>
        <w:t xml:space="preserve"> A time-tested, stable genotype. Suitable for farmers seeking </w:t>
      </w:r>
      <w:r>
        <w:rPr>
          <w:rFonts w:ascii="Arial" w:eastAsia="Times New Roman" w:hAnsi="Arial" w:cs="Arial"/>
          <w:b/>
          <w:bCs/>
          <w:lang w:eastAsia="en-IN" w:bidi="ar-SA"/>
        </w:rPr>
        <w:t>reliability and adaptability</w:t>
      </w:r>
      <w:r>
        <w:rPr>
          <w:rFonts w:ascii="Arial" w:eastAsia="Times New Roman" w:hAnsi="Arial" w:cs="Arial"/>
          <w:lang w:eastAsia="en-IN" w:bidi="ar-SA"/>
        </w:rPr>
        <w:t xml:space="preserve"> under varying environments, especially in rainfed conditions.</w:t>
      </w:r>
    </w:p>
    <w:p w:rsidR="00551658" w:rsidRDefault="008F5486">
      <w:pPr>
        <w:widowControl w:val="0"/>
        <w:numPr>
          <w:ilvl w:val="0"/>
          <w:numId w:val="23"/>
        </w:numPr>
        <w:tabs>
          <w:tab w:val="clear" w:pos="360"/>
        </w:tabs>
        <w:autoSpaceDE w:val="0"/>
        <w:autoSpaceDN w:val="0"/>
        <w:spacing w:before="100" w:beforeAutospacing="1" w:after="100" w:afterAutospacing="1" w:line="240" w:lineRule="auto"/>
        <w:ind w:left="-851"/>
        <w:rPr>
          <w:rFonts w:ascii="Arial" w:eastAsia="Times New Roman" w:hAnsi="Arial" w:cs="Arial"/>
          <w:lang w:eastAsia="en-IN" w:bidi="ar-SA"/>
        </w:rPr>
      </w:pPr>
      <w:r>
        <w:rPr>
          <w:rFonts w:ascii="Arial" w:eastAsia="Times New Roman" w:hAnsi="Arial" w:cs="Arial"/>
          <w:b/>
          <w:bCs/>
          <w:lang w:eastAsia="en-IN" w:bidi="ar-SA"/>
        </w:rPr>
        <w:t>Shriram 1666 (V2):</w:t>
      </w:r>
      <w:r>
        <w:rPr>
          <w:rFonts w:ascii="Arial" w:eastAsia="Times New Roman" w:hAnsi="Arial" w:cs="Arial"/>
          <w:lang w:eastAsia="en-IN" w:bidi="ar-SA"/>
        </w:rPr>
        <w:t xml:space="preserve"> Best choice for farmers in regions where </w:t>
      </w:r>
      <w:r>
        <w:rPr>
          <w:rFonts w:ascii="Arial" w:eastAsia="Times New Roman" w:hAnsi="Arial" w:cs="Arial"/>
          <w:b/>
          <w:bCs/>
          <w:lang w:eastAsia="en-IN" w:bidi="ar-SA"/>
        </w:rPr>
        <w:t>branching and seed set are critical</w:t>
      </w:r>
      <w:r>
        <w:rPr>
          <w:rFonts w:ascii="Arial" w:eastAsia="Times New Roman" w:hAnsi="Arial" w:cs="Arial"/>
          <w:lang w:eastAsia="en-IN" w:bidi="ar-SA"/>
        </w:rPr>
        <w:t>, as it offers high secondary branching and long siliquae.</w:t>
      </w:r>
    </w:p>
    <w:p w:rsidR="00551658" w:rsidRDefault="008F5486">
      <w:pPr>
        <w:widowControl w:val="0"/>
        <w:numPr>
          <w:ilvl w:val="0"/>
          <w:numId w:val="23"/>
        </w:numPr>
        <w:tabs>
          <w:tab w:val="clear" w:pos="360"/>
        </w:tabs>
        <w:autoSpaceDE w:val="0"/>
        <w:autoSpaceDN w:val="0"/>
        <w:spacing w:before="100" w:beforeAutospacing="1" w:after="100" w:afterAutospacing="1" w:line="240" w:lineRule="auto"/>
        <w:ind w:left="-851"/>
        <w:rPr>
          <w:rFonts w:ascii="Arial" w:eastAsia="Times New Roman" w:hAnsi="Arial" w:cs="Arial"/>
          <w:lang w:eastAsia="en-IN" w:bidi="ar-SA"/>
        </w:rPr>
      </w:pPr>
      <w:r>
        <w:rPr>
          <w:rFonts w:ascii="Arial" w:eastAsia="Times New Roman" w:hAnsi="Arial" w:cs="Arial"/>
          <w:b/>
          <w:bCs/>
          <w:lang w:eastAsia="en-IN" w:bidi="ar-SA"/>
        </w:rPr>
        <w:t>Black Gold (V7):</w:t>
      </w:r>
      <w:r>
        <w:rPr>
          <w:rFonts w:ascii="Arial" w:eastAsia="Times New Roman" w:hAnsi="Arial" w:cs="Arial"/>
          <w:lang w:eastAsia="en-IN" w:bidi="ar-SA"/>
        </w:rPr>
        <w:t xml:space="preserve"> Recommended for </w:t>
      </w:r>
      <w:r>
        <w:rPr>
          <w:rFonts w:ascii="Arial" w:eastAsia="Times New Roman" w:hAnsi="Arial" w:cs="Arial"/>
          <w:b/>
          <w:bCs/>
          <w:lang w:eastAsia="en-IN" w:bidi="ar-SA"/>
        </w:rPr>
        <w:t>medium-input conditions</w:t>
      </w:r>
      <w:r>
        <w:rPr>
          <w:rFonts w:ascii="Arial" w:eastAsia="Times New Roman" w:hAnsi="Arial" w:cs="Arial"/>
          <w:lang w:eastAsia="en-IN" w:bidi="ar-SA"/>
        </w:rPr>
        <w:t>, as it balances growth, branching, and siliquae production with stable performance.</w:t>
      </w:r>
    </w:p>
    <w:p w:rsidR="00551658" w:rsidRDefault="008F5486">
      <w:pPr>
        <w:widowControl w:val="0"/>
        <w:numPr>
          <w:ilvl w:val="0"/>
          <w:numId w:val="23"/>
        </w:numPr>
        <w:tabs>
          <w:tab w:val="clear" w:pos="360"/>
        </w:tabs>
        <w:autoSpaceDE w:val="0"/>
        <w:autoSpaceDN w:val="0"/>
        <w:spacing w:before="100" w:beforeAutospacing="1" w:after="100" w:afterAutospacing="1" w:line="240" w:lineRule="auto"/>
        <w:ind w:left="-851"/>
        <w:rPr>
          <w:rFonts w:ascii="Arial" w:eastAsia="Times New Roman" w:hAnsi="Arial" w:cs="Arial"/>
          <w:lang w:eastAsia="en-IN" w:bidi="ar-SA"/>
        </w:rPr>
      </w:pPr>
      <w:r>
        <w:rPr>
          <w:rFonts w:ascii="Arial" w:eastAsia="Times New Roman" w:hAnsi="Arial" w:cs="Arial"/>
          <w:b/>
          <w:bCs/>
          <w:lang w:eastAsia="en-IN" w:bidi="ar-SA"/>
        </w:rPr>
        <w:t>Sonalika (V6):</w:t>
      </w:r>
      <w:r>
        <w:rPr>
          <w:rFonts w:ascii="Arial" w:eastAsia="Times New Roman" w:hAnsi="Arial" w:cs="Arial"/>
          <w:lang w:eastAsia="en-IN" w:bidi="ar-SA"/>
        </w:rPr>
        <w:t xml:space="preserve"> Suitable for farmers preferring </w:t>
      </w:r>
      <w:r>
        <w:rPr>
          <w:rFonts w:ascii="Arial" w:eastAsia="Times New Roman" w:hAnsi="Arial" w:cs="Arial"/>
          <w:b/>
          <w:bCs/>
          <w:lang w:eastAsia="en-IN" w:bidi="ar-SA"/>
        </w:rPr>
        <w:t>moderate height plants</w:t>
      </w:r>
      <w:r>
        <w:rPr>
          <w:rFonts w:ascii="Arial" w:eastAsia="Times New Roman" w:hAnsi="Arial" w:cs="Arial"/>
          <w:lang w:eastAsia="en-IN" w:bidi="ar-SA"/>
        </w:rPr>
        <w:t xml:space="preserve"> with good stability. Lower plant height makes it </w:t>
      </w:r>
      <w:r>
        <w:rPr>
          <w:rFonts w:ascii="Arial" w:eastAsia="Times New Roman" w:hAnsi="Arial" w:cs="Arial"/>
          <w:b/>
          <w:bCs/>
          <w:lang w:eastAsia="en-IN" w:bidi="ar-SA"/>
        </w:rPr>
        <w:t>less prone to lodging</w:t>
      </w:r>
      <w:r>
        <w:rPr>
          <w:rFonts w:ascii="Arial" w:eastAsia="Times New Roman" w:hAnsi="Arial" w:cs="Arial"/>
          <w:lang w:eastAsia="en-IN" w:bidi="ar-SA"/>
        </w:rPr>
        <w:t>, ideal for areas with high wind or rain.</w:t>
      </w:r>
    </w:p>
    <w:p w:rsidR="00551658" w:rsidRDefault="008F5486">
      <w:pPr>
        <w:spacing w:before="100" w:beforeAutospacing="1" w:after="100" w:afterAutospacing="1" w:line="240" w:lineRule="auto"/>
        <w:outlineLvl w:val="1"/>
        <w:rPr>
          <w:rFonts w:ascii="Arial" w:hAnsi="Arial" w:cs="Arial"/>
        </w:rPr>
      </w:pPr>
      <w:r>
        <w:rPr>
          <w:rFonts w:ascii="Arial" w:eastAsia="Times New Roman" w:hAnsi="Arial" w:cs="Arial"/>
          <w:b/>
          <w:bCs/>
          <w:lang w:eastAsia="en-IN" w:bidi="ar-SA"/>
        </w:rPr>
        <w:t xml:space="preserve">                                      </w:t>
      </w:r>
    </w:p>
    <w:p w:rsidR="00551658" w:rsidRDefault="008F5486">
      <w:pPr>
        <w:ind w:left="-1276"/>
        <w:jc w:val="center"/>
        <w:rPr>
          <w:rFonts w:ascii="Arial" w:hAnsi="Arial" w:cs="Arial"/>
          <w:b/>
          <w:bCs/>
          <w:caps/>
          <w:sz w:val="22"/>
          <w:szCs w:val="22"/>
        </w:rPr>
      </w:pPr>
      <w:r>
        <w:rPr>
          <w:rFonts w:ascii="Arial" w:hAnsi="Arial" w:cs="Arial"/>
          <w:b/>
          <w:bCs/>
          <w:caps/>
          <w:sz w:val="22"/>
          <w:szCs w:val="22"/>
        </w:rPr>
        <w:t>4. Conclusion</w:t>
      </w:r>
    </w:p>
    <w:p w:rsidR="00551658" w:rsidRDefault="008F5486">
      <w:pPr>
        <w:spacing w:before="100" w:beforeAutospacing="1" w:after="100" w:afterAutospacing="1" w:line="240" w:lineRule="auto"/>
        <w:ind w:left="-851"/>
        <w:jc w:val="both"/>
        <w:rPr>
          <w:rFonts w:ascii="Arial" w:eastAsia="Times New Roman" w:hAnsi="Arial" w:cs="Arial"/>
          <w:lang w:eastAsia="en-IN" w:bidi="ar-SA"/>
        </w:rPr>
      </w:pPr>
      <w:r>
        <w:rPr>
          <w:rFonts w:ascii="Arial" w:eastAsia="Times New Roman" w:hAnsi="Arial" w:cs="Arial"/>
          <w:lang w:eastAsia="en-IN" w:bidi="ar-SA"/>
        </w:rPr>
        <w:t>The present investigation provided valuable insights into the genetic variability, heritability, and association among key yield-contributing traits in black mustard (</w:t>
      </w:r>
      <w:r w:rsidRPr="007B7F90">
        <w:rPr>
          <w:rFonts w:ascii="Arial" w:eastAsia="Times New Roman" w:hAnsi="Arial" w:cs="Arial"/>
          <w:i/>
          <w:lang w:eastAsia="en-IN" w:bidi="ar-SA"/>
        </w:rPr>
        <w:t>Brassica juncea</w:t>
      </w:r>
      <w:r>
        <w:rPr>
          <w:rFonts w:ascii="Arial" w:eastAsia="Times New Roman" w:hAnsi="Arial" w:cs="Arial"/>
          <w:lang w:eastAsia="en-IN" w:bidi="ar-SA"/>
        </w:rPr>
        <w:t xml:space="preserve"> L.) under the agro-climatic conditions of Prayagraj. The study conclusively demonstrated that there exists significant genetic variability among the 13 genotypes evaluated, offering a rich resource base for breeders. Traits such as siliquae per plant, number of secondary branches, and number of primary branches exhibited high heritability coupled with moderate to high genetic advance, signifying additive gene action and their reliability as direct selection indices. These traits were not only strongly correlated with seed yield but also exerted the highest direct effects on yield as shown by path coefficient analysis, thereby reinforcing their central role in mustard improvement.</w:t>
      </w:r>
    </w:p>
    <w:p w:rsidR="00551658" w:rsidRDefault="008F5486">
      <w:pPr>
        <w:spacing w:before="100" w:beforeAutospacing="1" w:after="100" w:afterAutospacing="1" w:line="240" w:lineRule="auto"/>
        <w:ind w:left="-851"/>
        <w:jc w:val="both"/>
        <w:rPr>
          <w:rFonts w:ascii="Arial" w:eastAsia="Times New Roman" w:hAnsi="Arial" w:cs="Arial"/>
          <w:lang w:eastAsia="en-IN" w:bidi="ar-SA"/>
        </w:rPr>
      </w:pPr>
      <w:r>
        <w:rPr>
          <w:rFonts w:ascii="Arial" w:eastAsia="Times New Roman" w:hAnsi="Arial" w:cs="Arial"/>
          <w:lang w:eastAsia="en-IN" w:bidi="ar-SA"/>
        </w:rPr>
        <w:t>Among the genotypes, Chetak and Shriram 1666 stood out for their earliness, making them suitable for short-duration environments and stress-prone areas. Varuna T-59 and Black Gold were superior in branching and siliquae production, directly contributing to higher yield potential. Vidhan showed superiority in siliqua length, while Desi, though lower yielding, contributed unique variability. Collectively, Varuna T-59, Black Gold, and Chetak were identified as promising donors for breeding programs, each contributing distinct and desirable traits.</w:t>
      </w:r>
    </w:p>
    <w:p w:rsidR="00551658" w:rsidRDefault="008F5486">
      <w:pPr>
        <w:spacing w:before="100" w:beforeAutospacing="1" w:after="100" w:afterAutospacing="1" w:line="240" w:lineRule="auto"/>
        <w:ind w:left="-851"/>
        <w:jc w:val="both"/>
        <w:rPr>
          <w:rFonts w:ascii="Arial" w:eastAsia="Times New Roman" w:hAnsi="Arial" w:cs="Arial"/>
          <w:lang w:eastAsia="en-IN" w:bidi="ar-SA"/>
        </w:rPr>
      </w:pPr>
      <w:r>
        <w:rPr>
          <w:rFonts w:ascii="Arial" w:eastAsia="Times New Roman" w:hAnsi="Arial" w:cs="Arial"/>
          <w:lang w:eastAsia="en-IN" w:bidi="ar-SA"/>
        </w:rPr>
        <w:t>The findings of the present study are in close agreement with previous reports in mustard research and confirm the importance of focusing on branching traits and siliquae per plant as the most reliable selection indices for improving yield. Plant height and maturity, while important for agronomic management, did not emerge as decisive traits for direct yield improvement under the studied conditions. Therefore, future breeding strategies should emphasize combining early maturity with high branching ability and siliquae production to develop high-yielding, stress-resilient mustard cultivars.</w:t>
      </w:r>
    </w:p>
    <w:p w:rsidR="00551658" w:rsidRDefault="008F5486">
      <w:pPr>
        <w:spacing w:before="100" w:beforeAutospacing="1" w:after="100" w:afterAutospacing="1" w:line="240" w:lineRule="auto"/>
        <w:ind w:left="-851"/>
        <w:jc w:val="both"/>
        <w:rPr>
          <w:rFonts w:ascii="Arial" w:eastAsia="Times New Roman" w:hAnsi="Arial" w:cs="Arial"/>
          <w:lang w:eastAsia="en-IN" w:bidi="ar-SA"/>
        </w:rPr>
      </w:pPr>
      <w:r>
        <w:rPr>
          <w:rFonts w:ascii="Arial" w:eastAsia="Times New Roman" w:hAnsi="Arial" w:cs="Arial"/>
          <w:lang w:eastAsia="en-IN" w:bidi="ar-SA"/>
        </w:rPr>
        <w:t>The study also highlighted the need for further research. Multi-location trials would be essential to validate the stability of identified promising genotypes across diverse environments. Hybridization between early-maturing lines such as Chetak and Shriram 1666 with high-yielding lines like Varuna T-59 and Black Gold could lead to the development of transgressive segregants with superior yield potential. Moreover, integrating molecular markers and genomic selection tools would provide deeper insights into trait inheritance and accelerate the breeding process. Finally, breeding programs should prioritize branching ability and siliquae per plant as the primary selection indices while complementing them with earliness and adaptability traits to address the challenges of climate variability and growing demand for edible oil.</w:t>
      </w:r>
    </w:p>
    <w:p w:rsidR="00551658" w:rsidRDefault="008F5486">
      <w:pPr>
        <w:spacing w:before="100" w:beforeAutospacing="1" w:after="100" w:afterAutospacing="1" w:line="240" w:lineRule="auto"/>
        <w:ind w:left="-851"/>
        <w:jc w:val="both"/>
        <w:rPr>
          <w:rFonts w:ascii="Arial" w:eastAsia="Times New Roman" w:hAnsi="Arial" w:cs="Arial"/>
          <w:lang w:eastAsia="en-IN" w:bidi="ar-SA"/>
        </w:rPr>
      </w:pPr>
      <w:r>
        <w:rPr>
          <w:rFonts w:ascii="Arial" w:eastAsia="Times New Roman" w:hAnsi="Arial" w:cs="Arial"/>
          <w:lang w:eastAsia="en-IN" w:bidi="ar-SA"/>
        </w:rPr>
        <w:lastRenderedPageBreak/>
        <w:t xml:space="preserve">In conclusion, the present research confirmed that substantial variability exists in mustard genotypes for key growth and yield parameters, and that yield improvement can be most effectively achieved by selecting for siliquae per plant, secondary branches, and primary branches. The identification of promising genotypes such as Varuna T-59, Black Gold, and Chetak provides a valuable foundation for future breeding programs aimed at enhancing mustard productivity. By strategically combining desirable traits through selection and hybridization, and by integrating conventional and molecular breeding approaches, it is possible to bridge the current productivity gap in mustard cultivation in India, thereby contributing significantly to national edible oil security. The present investigation clearly established that significant genetic variability exists among the tested mustard genotypes, providing ample scope for selection and improvement. Based on mean performance, genetic variability parameters, correlation, and path coefficient analysis, it is evident that traits such as number of siliquae per plant, number of secondary branches, and number of primary branches are the most dependable selection indices for enhancing seed yield. Among the genotypes studied, </w:t>
      </w:r>
      <w:r>
        <w:rPr>
          <w:rFonts w:ascii="Arial" w:eastAsia="Times New Roman" w:hAnsi="Arial" w:cs="Arial"/>
          <w:b/>
          <w:bCs/>
          <w:lang w:eastAsia="en-IN" w:bidi="ar-SA"/>
        </w:rPr>
        <w:t>Varuna T-59</w:t>
      </w:r>
      <w:r>
        <w:rPr>
          <w:rFonts w:ascii="Arial" w:eastAsia="Times New Roman" w:hAnsi="Arial" w:cs="Arial"/>
          <w:lang w:eastAsia="en-IN" w:bidi="ar-SA"/>
        </w:rPr>
        <w:t xml:space="preserve"> and </w:t>
      </w:r>
      <w:r>
        <w:rPr>
          <w:rFonts w:ascii="Arial" w:eastAsia="Times New Roman" w:hAnsi="Arial" w:cs="Arial"/>
          <w:b/>
          <w:bCs/>
          <w:lang w:eastAsia="en-IN" w:bidi="ar-SA"/>
        </w:rPr>
        <w:t>Black Gold</w:t>
      </w:r>
      <w:r>
        <w:rPr>
          <w:rFonts w:ascii="Arial" w:eastAsia="Times New Roman" w:hAnsi="Arial" w:cs="Arial"/>
          <w:lang w:eastAsia="en-IN" w:bidi="ar-SA"/>
        </w:rPr>
        <w:t xml:space="preserve"> emerged as the most promising yield contributors under normal growing conditions owing to their superior branching ability and higher siliquae production, which directly influenced seed yield. On the other hand, </w:t>
      </w:r>
      <w:r>
        <w:rPr>
          <w:rFonts w:ascii="Arial" w:eastAsia="Times New Roman" w:hAnsi="Arial" w:cs="Arial"/>
          <w:b/>
          <w:bCs/>
          <w:lang w:eastAsia="en-IN" w:bidi="ar-SA"/>
        </w:rPr>
        <w:t>Chetak</w:t>
      </w:r>
      <w:r>
        <w:rPr>
          <w:rFonts w:ascii="Arial" w:eastAsia="Times New Roman" w:hAnsi="Arial" w:cs="Arial"/>
          <w:lang w:eastAsia="en-IN" w:bidi="ar-SA"/>
        </w:rPr>
        <w:t xml:space="preserve"> and </w:t>
      </w:r>
      <w:r>
        <w:rPr>
          <w:rFonts w:ascii="Arial" w:eastAsia="Times New Roman" w:hAnsi="Arial" w:cs="Arial"/>
          <w:b/>
          <w:bCs/>
          <w:lang w:eastAsia="en-IN" w:bidi="ar-SA"/>
        </w:rPr>
        <w:t>Shriram 1666</w:t>
      </w:r>
      <w:r>
        <w:rPr>
          <w:rFonts w:ascii="Arial" w:eastAsia="Times New Roman" w:hAnsi="Arial" w:cs="Arial"/>
          <w:lang w:eastAsia="en-IN" w:bidi="ar-SA"/>
        </w:rPr>
        <w:t xml:space="preserve"> were identified as the earliest genotypes, making them ideal for late-sown situations or stress-prone environments where shorter crop duration is advantageous. Additionally, Black Gold demonstrated a balanced plant type with moderate height, good branching, and reduced lodging risk, making it suitable for wider adoption across different conditions.</w:t>
      </w:r>
    </w:p>
    <w:p w:rsidR="00551658" w:rsidRDefault="008F5486">
      <w:pPr>
        <w:spacing w:before="100" w:beforeAutospacing="1" w:after="100" w:afterAutospacing="1" w:line="240" w:lineRule="auto"/>
        <w:ind w:left="-851"/>
        <w:jc w:val="both"/>
        <w:rPr>
          <w:rFonts w:ascii="Arial" w:eastAsia="Times New Roman" w:hAnsi="Arial" w:cs="Arial"/>
          <w:lang w:eastAsia="en-IN" w:bidi="ar-SA"/>
        </w:rPr>
      </w:pPr>
      <w:r>
        <w:rPr>
          <w:rFonts w:ascii="Arial" w:eastAsia="Times New Roman" w:hAnsi="Arial" w:cs="Arial"/>
          <w:lang w:eastAsia="en-IN" w:bidi="ar-SA"/>
        </w:rPr>
        <w:t xml:space="preserve">From the overall findings, it can be concluded that </w:t>
      </w:r>
      <w:r>
        <w:rPr>
          <w:rFonts w:ascii="Arial" w:eastAsia="Times New Roman" w:hAnsi="Arial" w:cs="Arial"/>
          <w:b/>
          <w:bCs/>
          <w:lang w:eastAsia="en-IN" w:bidi="ar-SA"/>
        </w:rPr>
        <w:t>Varuna T-59 and Black Gold</w:t>
      </w:r>
      <w:r>
        <w:rPr>
          <w:rFonts w:ascii="Arial" w:eastAsia="Times New Roman" w:hAnsi="Arial" w:cs="Arial"/>
          <w:lang w:eastAsia="en-IN" w:bidi="ar-SA"/>
        </w:rPr>
        <w:t xml:space="preserve"> should be recommended to farmers aiming for higher yields under normal conditions, while </w:t>
      </w:r>
      <w:r>
        <w:rPr>
          <w:rFonts w:ascii="Arial" w:eastAsia="Times New Roman" w:hAnsi="Arial" w:cs="Arial"/>
          <w:b/>
          <w:bCs/>
          <w:lang w:eastAsia="en-IN" w:bidi="ar-SA"/>
        </w:rPr>
        <w:t>Chetak and Shriram 1666</w:t>
      </w:r>
      <w:r>
        <w:rPr>
          <w:rFonts w:ascii="Arial" w:eastAsia="Times New Roman" w:hAnsi="Arial" w:cs="Arial"/>
          <w:lang w:eastAsia="en-IN" w:bidi="ar-SA"/>
        </w:rPr>
        <w:t xml:space="preserve"> are more suitable for short-duration environments and late planting. These genotypes not only possess desirable yield-contributing traits but also demonstrate adaptability, making them highly valuable for inclusion in future breeding programs as well as for direct cultivation by farmers. The identification and recommendation of these varieties can contribute significantly to bridging the existing yield gap in mustard and enhancing oilseed production in India.</w:t>
      </w:r>
    </w:p>
    <w:p w:rsidR="00C5274E" w:rsidRDefault="00C5274E">
      <w:pPr>
        <w:pStyle w:val="Heading2"/>
        <w:rPr>
          <w:rFonts w:ascii="Arial" w:hAnsi="Arial" w:cs="Arial"/>
          <w:b/>
          <w:bCs/>
          <w:sz w:val="20"/>
          <w:szCs w:val="20"/>
        </w:rPr>
      </w:pPr>
    </w:p>
    <w:p w:rsidR="00551658" w:rsidRDefault="008F5486">
      <w:pPr>
        <w:pStyle w:val="Heading2"/>
        <w:rPr>
          <w:rFonts w:ascii="Arial" w:eastAsia="Times New Roman" w:hAnsi="Arial" w:cs="Arial"/>
          <w:b/>
          <w:bCs/>
          <w:color w:val="auto"/>
          <w:sz w:val="22"/>
          <w:szCs w:val="22"/>
          <w:lang w:eastAsia="en-IN" w:bidi="ar-SA"/>
        </w:rPr>
      </w:pPr>
      <w:r>
        <w:rPr>
          <w:rFonts w:ascii="Arial" w:hAnsi="Arial" w:cs="Arial"/>
          <w:b/>
          <w:bCs/>
          <w:sz w:val="20"/>
          <w:szCs w:val="20"/>
        </w:rPr>
        <w:t xml:space="preserve">                                                   </w:t>
      </w:r>
      <w:r>
        <w:rPr>
          <w:rFonts w:ascii="Arial" w:eastAsia="Times New Roman" w:hAnsi="Arial" w:cs="Arial"/>
          <w:b/>
          <w:bCs/>
          <w:color w:val="auto"/>
          <w:sz w:val="22"/>
          <w:szCs w:val="22"/>
          <w:lang w:eastAsia="en-IN" w:bidi="ar-SA"/>
        </w:rPr>
        <w:t>REFERENCES</w:t>
      </w:r>
    </w:p>
    <w:p w:rsidR="00551658" w:rsidRDefault="008F5486">
      <w:pPr>
        <w:spacing w:before="100" w:beforeAutospacing="1" w:after="100" w:afterAutospacing="1" w:line="240" w:lineRule="auto"/>
        <w:outlineLvl w:val="0"/>
        <w:rPr>
          <w:rFonts w:ascii="Arial" w:eastAsia="Times New Roman" w:hAnsi="Arial" w:cs="Arial"/>
          <w:b/>
          <w:bCs/>
          <w:kern w:val="36"/>
          <w:lang w:eastAsia="en-IN" w:bidi="ar-SA"/>
        </w:rPr>
      </w:pPr>
      <w:r>
        <w:t>Azizinia, S. (2012). Combining ability analysis of yield component parameters in winter rapeseed genotypes (</w:t>
      </w:r>
      <w:r>
        <w:rPr>
          <w:rStyle w:val="Emphasis"/>
        </w:rPr>
        <w:t>Brassica napus</w:t>
      </w:r>
      <w:r>
        <w:t xml:space="preserve"> L.). </w:t>
      </w:r>
      <w:r>
        <w:rPr>
          <w:rStyle w:val="Emphasis"/>
        </w:rPr>
        <w:t>Journal of Agricultural Science, 4</w:t>
      </w:r>
      <w:r>
        <w:t>(4), 87–94.</w:t>
      </w:r>
      <w:r>
        <w:br/>
        <w:t xml:space="preserve">Burton, G. W. (1952). Quantitative inheritance in grasses. </w:t>
      </w:r>
      <w:r>
        <w:rPr>
          <w:rStyle w:val="Emphasis"/>
        </w:rPr>
        <w:t>Proceedings of the 6th International Grassland Congress, 1</w:t>
      </w:r>
      <w:r>
        <w:t>, 277–283.</w:t>
      </w:r>
      <w:r>
        <w:br/>
        <w:t xml:space="preserve">Burton, G. W., &amp; Devane, E. N. (1953). Estimating heritability in tall fescue from replicated clonal material. </w:t>
      </w:r>
      <w:r>
        <w:rPr>
          <w:rStyle w:val="Emphasis"/>
        </w:rPr>
        <w:t>Agronomy Journal, 45</w:t>
      </w:r>
      <w:r>
        <w:t>(10), 478–481.</w:t>
      </w:r>
      <w:r>
        <w:br/>
        <w:t xml:space="preserve">Dewey, D. R., &amp; Lu, K. H. (1959). A correlation and path coefficient analysis of components of crested wheatgrass seed production. </w:t>
      </w:r>
      <w:r>
        <w:rPr>
          <w:rStyle w:val="Emphasis"/>
        </w:rPr>
        <w:t>Agronomy Journal, 51</w:t>
      </w:r>
      <w:r>
        <w:t>(9), 515–518.</w:t>
      </w:r>
      <w:r>
        <w:br/>
        <w:t>Doddabhimappa, R., Gangapur, B., Prakash, G., &amp; Hiremath, P. C. (2010). Genetic diversity analysis of Indian mustard (</w:t>
      </w:r>
      <w:r>
        <w:rPr>
          <w:rStyle w:val="Emphasis"/>
        </w:rPr>
        <w:t>Brassica juncea</w:t>
      </w:r>
      <w:r>
        <w:t xml:space="preserve"> L.). </w:t>
      </w:r>
      <w:r>
        <w:rPr>
          <w:rStyle w:val="Emphasis"/>
        </w:rPr>
        <w:t>Electronic Journal of Plant Breeding, 1</w:t>
      </w:r>
      <w:r>
        <w:t>(4), 407–413.</w:t>
      </w:r>
      <w:r>
        <w:br/>
        <w:t xml:space="preserve">Johnson, H. W., Robinson, H. F., &amp; Comstock, R. E. (1955). Estimates of genetic and environmental variability in soybeans. </w:t>
      </w:r>
      <w:r>
        <w:rPr>
          <w:rStyle w:val="Emphasis"/>
        </w:rPr>
        <w:t>Agronomy Journal, 47</w:t>
      </w:r>
      <w:r>
        <w:t>(7), 314–318.</w:t>
      </w:r>
      <w:r>
        <w:br/>
        <w:t xml:space="preserve">Khan, R. S. A., &amp; Khan, F. A. (2003). Evaluation of genetic potential of some </w:t>
      </w:r>
      <w:r>
        <w:rPr>
          <w:rStyle w:val="Emphasis"/>
        </w:rPr>
        <w:t>Brassica</w:t>
      </w:r>
      <w:r>
        <w:t xml:space="preserve"> germplasm collections. </w:t>
      </w:r>
      <w:r>
        <w:rPr>
          <w:rStyle w:val="Emphasis"/>
        </w:rPr>
        <w:t>International Journal of Agriculture and Biology, 5</w:t>
      </w:r>
      <w:r>
        <w:t>(4), 630–631.</w:t>
      </w:r>
      <w:r>
        <w:br/>
        <w:t xml:space="preserve">Kumar, H., Srivastava, A., Vishwakarma, M. K., &amp; Lal, J. P. (2012). Genetic enhancement of variability through mutagenesis in two genotypes of </w:t>
      </w:r>
      <w:r>
        <w:rPr>
          <w:rStyle w:val="Emphasis"/>
        </w:rPr>
        <w:t>Brassica napus</w:t>
      </w:r>
      <w:r>
        <w:t xml:space="preserve"> L. </w:t>
      </w:r>
      <w:r>
        <w:rPr>
          <w:rStyle w:val="Emphasis"/>
        </w:rPr>
        <w:t>Madras Agricultural Journal, 99</w:t>
      </w:r>
      <w:r>
        <w:t>(4–6), 228–231.</w:t>
      </w:r>
      <w:r>
        <w:br/>
        <w:t>Mahla, H. R., Jambhukar, S. J., Yadav, D. K., &amp; Sharma, R. (2003). Genetic variability, correlation and path analysis in Indian mustard (</w:t>
      </w:r>
      <w:r>
        <w:rPr>
          <w:rStyle w:val="Emphasis"/>
        </w:rPr>
        <w:t>Brassica juncea</w:t>
      </w:r>
      <w:r>
        <w:t xml:space="preserve"> L.). </w:t>
      </w:r>
      <w:r>
        <w:rPr>
          <w:rStyle w:val="Emphasis"/>
        </w:rPr>
        <w:t>Indian Journal of Genetics and Plant Breeding, 63</w:t>
      </w:r>
      <w:r>
        <w:t>(2), 171–172.</w:t>
      </w:r>
      <w:r>
        <w:br/>
        <w:t>Monalisa, P., Singh, N. B., Singh, N. G., &amp; Laishram, J. M. (2005). Genetic divergence and combining ability in relation to heterosis in Indian mustard (</w:t>
      </w:r>
      <w:r>
        <w:rPr>
          <w:rStyle w:val="Emphasis"/>
        </w:rPr>
        <w:t>Brassica juncea</w:t>
      </w:r>
      <w:r>
        <w:t xml:space="preserve"> L.) for seed yield and oil yield. </w:t>
      </w:r>
      <w:r>
        <w:rPr>
          <w:rStyle w:val="Emphasis"/>
        </w:rPr>
        <w:t>Indian Journal of Genetics and Plant Breeding, 65</w:t>
      </w:r>
      <w:r>
        <w:t>(4), 302–304.</w:t>
      </w:r>
      <w:r>
        <w:br/>
        <w:t xml:space="preserve">Ofori, A., &amp; Becker, H. C. (2008). Breeding of </w:t>
      </w:r>
      <w:r>
        <w:rPr>
          <w:rStyle w:val="Emphasis"/>
        </w:rPr>
        <w:t>Brassica rapa</w:t>
      </w:r>
      <w:r>
        <w:t xml:space="preserve"> for biogas production: Heterosis and combining ability of biomass yield. </w:t>
      </w:r>
      <w:r>
        <w:rPr>
          <w:rStyle w:val="Emphasis"/>
        </w:rPr>
        <w:t>BioEnergy Research, 1</w:t>
      </w:r>
      <w:r>
        <w:t>, 98–104.</w:t>
      </w:r>
      <w:r>
        <w:br/>
        <w:t xml:space="preserve">Panse, V. G., &amp; Sukhatme, P. V. (1961). </w:t>
      </w:r>
      <w:r>
        <w:rPr>
          <w:rStyle w:val="Emphasis"/>
        </w:rPr>
        <w:t>Statistical methods for agricultural workers</w:t>
      </w:r>
      <w:r>
        <w:t xml:space="preserve"> (2nd ed.). New </w:t>
      </w:r>
      <w:r>
        <w:lastRenderedPageBreak/>
        <w:t>Delhi: ICAR.</w:t>
      </w:r>
      <w:r>
        <w:br/>
        <w:t>Singh, M., Singh, H. L., Satyendra, &amp; Dixit, R. K. (2004). Studies on genetic variability, heritability, genetic advance and correlation in Indian mustard (</w:t>
      </w:r>
      <w:r>
        <w:rPr>
          <w:rStyle w:val="Emphasis"/>
        </w:rPr>
        <w:t>Brassica juncea</w:t>
      </w:r>
      <w:r>
        <w:t xml:space="preserve"> L.). </w:t>
      </w:r>
      <w:r>
        <w:rPr>
          <w:rStyle w:val="Emphasis"/>
        </w:rPr>
        <w:t>Plant Archives, 4</w:t>
      </w:r>
      <w:r>
        <w:t>(2), 291–294.</w:t>
      </w:r>
      <w:r>
        <w:br/>
        <w:t>Singh, P., Singh, D. N., &amp; Chakraberty, M. (2003). Variability, heritability and genetic advance in Indian mustard (</w:t>
      </w:r>
      <w:r>
        <w:rPr>
          <w:rStyle w:val="Emphasis"/>
        </w:rPr>
        <w:t>Brassica juncea</w:t>
      </w:r>
      <w:r>
        <w:t xml:space="preserve"> L.). </w:t>
      </w:r>
      <w:r>
        <w:rPr>
          <w:rStyle w:val="Emphasis"/>
        </w:rPr>
        <w:t>Journal of Research, Birsa Agricultural University, 15</w:t>
      </w:r>
      <w:r>
        <w:t>(1), 45–47.</w:t>
      </w:r>
      <w:r>
        <w:br/>
        <w:t>Yadava, D. K., Giri, S. C., Vignesh, M., Vasudev, S., Yadav, A. K., Dass, B. R., Singh, N., Singh, T., Mohapatra, T., &amp; Prabhu, K. V. (2011). Genetic variability and trait association studies in Indian mustard (</w:t>
      </w:r>
      <w:r>
        <w:rPr>
          <w:rStyle w:val="Emphasis"/>
        </w:rPr>
        <w:t>Brassica juncea</w:t>
      </w:r>
      <w:r>
        <w:t xml:space="preserve"> L.). </w:t>
      </w:r>
      <w:r>
        <w:rPr>
          <w:rStyle w:val="Emphasis"/>
        </w:rPr>
        <w:t>Indian Journal of Agricultural Sciences, 81</w:t>
      </w:r>
      <w:r>
        <w:t>(8), 712–716.</w:t>
      </w:r>
      <w:r>
        <w:br/>
        <w:t xml:space="preserve">Zhang, G., &amp; Zhou, W. (2006). Genetic analyses of agronomic and seed quality traits of synthetic oilseed </w:t>
      </w:r>
      <w:r>
        <w:rPr>
          <w:rStyle w:val="Emphasis"/>
        </w:rPr>
        <w:t>Brassica napus</w:t>
      </w:r>
      <w:r>
        <w:t xml:space="preserve"> produced from interspecific hybridization of </w:t>
      </w:r>
      <w:r>
        <w:rPr>
          <w:rStyle w:val="Emphasis"/>
        </w:rPr>
        <w:t>B. campestris</w:t>
      </w:r>
      <w:r>
        <w:t xml:space="preserve"> and </w:t>
      </w:r>
      <w:r>
        <w:rPr>
          <w:rStyle w:val="Emphasis"/>
        </w:rPr>
        <w:t>B. oleracea</w:t>
      </w:r>
      <w:r>
        <w:t xml:space="preserve">. </w:t>
      </w:r>
      <w:r>
        <w:rPr>
          <w:rStyle w:val="Emphasis"/>
        </w:rPr>
        <w:t>Journal of Genetics, 85</w:t>
      </w:r>
      <w:r>
        <w:t>(1), 45–51.</w:t>
      </w:r>
      <w:r>
        <w:rPr>
          <w:rFonts w:ascii="Arial" w:eastAsia="Times New Roman" w:hAnsi="Arial" w:cs="Arial"/>
          <w:b/>
          <w:bCs/>
          <w:kern w:val="36"/>
          <w:lang w:eastAsia="en-IN" w:bidi="ar-SA"/>
        </w:rPr>
        <w:t xml:space="preserve">                              </w:t>
      </w:r>
    </w:p>
    <w:p w:rsidR="00551658" w:rsidRDefault="008F5486">
      <w:pPr>
        <w:spacing w:before="100" w:beforeAutospacing="1" w:after="100" w:afterAutospacing="1" w:line="240" w:lineRule="auto"/>
        <w:outlineLvl w:val="0"/>
        <w:rPr>
          <w:rFonts w:ascii="Arial" w:eastAsia="Times New Roman" w:hAnsi="Arial" w:cs="Arial"/>
          <w:b/>
          <w:bCs/>
          <w:kern w:val="36"/>
          <w:lang w:eastAsia="en-IN" w:bidi="ar-SA"/>
        </w:rPr>
      </w:pPr>
      <w:r>
        <w:rPr>
          <w:rFonts w:ascii="Arial" w:eastAsia="Times New Roman" w:hAnsi="Arial" w:cs="Arial"/>
          <w:b/>
          <w:bCs/>
          <w:kern w:val="36"/>
          <w:lang w:eastAsia="en-IN" w:bidi="ar-SA"/>
        </w:rPr>
        <w:t xml:space="preserve">                                    APPENDIX</w:t>
      </w:r>
    </w:p>
    <w:p w:rsidR="00551658" w:rsidRDefault="008F5486">
      <w:pPr>
        <w:spacing w:before="100" w:beforeAutospacing="1" w:after="100" w:afterAutospacing="1" w:line="240" w:lineRule="auto"/>
        <w:rPr>
          <w:rFonts w:ascii="Arial" w:eastAsia="Times New Roman" w:hAnsi="Arial" w:cs="Arial"/>
          <w:lang w:eastAsia="en-IN" w:bidi="ar-SA"/>
        </w:rPr>
      </w:pPr>
      <w:r>
        <w:rPr>
          <w:rFonts w:ascii="Arial" w:eastAsia="Times New Roman" w:hAnsi="Arial" w:cs="Arial"/>
          <w:b/>
          <w:bCs/>
          <w:lang w:eastAsia="en-IN" w:bidi="ar-SA"/>
        </w:rPr>
        <w:t>Table A1. Genotypic Correlation Coefficients (rG) among Seven Characters in Black Mustard (</w:t>
      </w:r>
      <w:r>
        <w:rPr>
          <w:rFonts w:ascii="Arial" w:eastAsia="Times New Roman" w:hAnsi="Arial" w:cs="Arial"/>
          <w:b/>
          <w:bCs/>
          <w:i/>
          <w:iCs/>
          <w:lang w:eastAsia="en-IN" w:bidi="ar-SA"/>
        </w:rPr>
        <w:t>Brassica juncea</w:t>
      </w:r>
      <w:r>
        <w:rPr>
          <w:rFonts w:ascii="Arial" w:eastAsia="Times New Roman" w:hAnsi="Arial" w:cs="Arial"/>
          <w:b/>
          <w:bCs/>
          <w:lang w:eastAsia="en-IN" w:bidi="ar-SA"/>
        </w:rPr>
        <w:t xml:space="preserve"> L.)</w:t>
      </w:r>
    </w:p>
    <w:tbl>
      <w:tblPr>
        <w:tblStyle w:val="GridTable1Light6"/>
        <w:tblW w:w="7474" w:type="dxa"/>
        <w:tblLook w:val="04A0" w:firstRow="1" w:lastRow="0" w:firstColumn="1" w:lastColumn="0" w:noHBand="0" w:noVBand="1"/>
      </w:tblPr>
      <w:tblGrid>
        <w:gridCol w:w="780"/>
        <w:gridCol w:w="979"/>
        <w:gridCol w:w="979"/>
        <w:gridCol w:w="979"/>
        <w:gridCol w:w="979"/>
        <w:gridCol w:w="979"/>
        <w:gridCol w:w="820"/>
        <w:gridCol w:w="979"/>
      </w:tblGrid>
      <w:tr w:rsidR="00551658" w:rsidTr="00551658">
        <w:trPr>
          <w:cnfStyle w:val="100000000000" w:firstRow="1" w:lastRow="0" w:firstColumn="0" w:lastColumn="0" w:oddVBand="0" w:evenVBand="0" w:oddHBand="0"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jc w:val="center"/>
              <w:rPr>
                <w:rFonts w:ascii="Arial" w:eastAsia="Times New Roman" w:hAnsi="Arial" w:cs="Arial"/>
                <w:lang w:eastAsia="en-IN" w:bidi="ar-SA"/>
              </w:rPr>
            </w:pPr>
            <w:r>
              <w:rPr>
                <w:rFonts w:ascii="Arial" w:eastAsia="Times New Roman" w:hAnsi="Arial" w:cs="Arial"/>
                <w:lang w:eastAsia="en-IN" w:bidi="ar-SA"/>
              </w:rPr>
              <w:t>Trait</w:t>
            </w:r>
          </w:p>
        </w:tc>
        <w:tc>
          <w:tcPr>
            <w:tcW w:w="0" w:type="auto"/>
            <w:hideMark/>
          </w:tcPr>
          <w:p w:rsidR="00551658" w:rsidRDefault="008F548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DFF</w:t>
            </w:r>
          </w:p>
        </w:tc>
        <w:tc>
          <w:tcPr>
            <w:tcW w:w="0" w:type="auto"/>
            <w:hideMark/>
          </w:tcPr>
          <w:p w:rsidR="00551658" w:rsidRDefault="008F548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PH</w:t>
            </w:r>
          </w:p>
        </w:tc>
        <w:tc>
          <w:tcPr>
            <w:tcW w:w="0" w:type="auto"/>
            <w:hideMark/>
          </w:tcPr>
          <w:p w:rsidR="00551658" w:rsidRDefault="008F548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PB</w:t>
            </w:r>
          </w:p>
        </w:tc>
        <w:tc>
          <w:tcPr>
            <w:tcW w:w="0" w:type="auto"/>
            <w:hideMark/>
          </w:tcPr>
          <w:p w:rsidR="00551658" w:rsidRDefault="008F548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SB</w:t>
            </w:r>
          </w:p>
        </w:tc>
        <w:tc>
          <w:tcPr>
            <w:tcW w:w="0" w:type="auto"/>
            <w:hideMark/>
          </w:tcPr>
          <w:p w:rsidR="00551658" w:rsidRDefault="008F548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SL</w:t>
            </w:r>
          </w:p>
        </w:tc>
        <w:tc>
          <w:tcPr>
            <w:tcW w:w="0" w:type="auto"/>
            <w:hideMark/>
          </w:tcPr>
          <w:p w:rsidR="00551658" w:rsidRDefault="008F548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SP</w:t>
            </w:r>
          </w:p>
        </w:tc>
        <w:tc>
          <w:tcPr>
            <w:tcW w:w="0" w:type="auto"/>
            <w:hideMark/>
          </w:tcPr>
          <w:p w:rsidR="00551658" w:rsidRDefault="008F548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DM</w:t>
            </w:r>
          </w:p>
        </w:tc>
      </w:tr>
      <w:tr w:rsidR="00551658" w:rsidTr="00551658">
        <w:trPr>
          <w:trHeight w:val="400"/>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t>DFF</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1.00</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0.88**</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0.42ns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0.46ns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0.39ns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0.57*</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0.91**</w:t>
            </w:r>
          </w:p>
        </w:tc>
      </w:tr>
      <w:tr w:rsidR="00551658" w:rsidTr="00551658">
        <w:trPr>
          <w:trHeight w:val="418"/>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t>PH</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0.88**</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1.00</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0.48ns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0.52*</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0.44ns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0.61*</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0.89**</w:t>
            </w:r>
          </w:p>
        </w:tc>
      </w:tr>
      <w:tr w:rsidR="00551658" w:rsidTr="00551658">
        <w:trPr>
          <w:trHeight w:val="418"/>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t>PB</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0.42ns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0.48ns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1.00</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0.68**</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0.44ns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0.55*</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0.40ns</w:t>
            </w:r>
          </w:p>
        </w:tc>
      </w:tr>
      <w:tr w:rsidR="00551658" w:rsidTr="00551658">
        <w:trPr>
          <w:trHeight w:val="418"/>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t>SB</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0.46ns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0.52*</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0.68**</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1.00</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0.48ns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0.60*</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0.43ns</w:t>
            </w:r>
          </w:p>
        </w:tc>
      </w:tr>
      <w:tr w:rsidR="00551658" w:rsidTr="00551658">
        <w:trPr>
          <w:trHeight w:val="418"/>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t>SL</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0.39ns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0.44ns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0.44ns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0.48ns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1.00</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0.56*</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0.41ns</w:t>
            </w:r>
          </w:p>
        </w:tc>
      </w:tr>
      <w:tr w:rsidR="00551658" w:rsidTr="00551658">
        <w:trPr>
          <w:trHeight w:val="400"/>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t>SP</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0.57*</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0.61*</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0.55*</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0.60*</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0.56*</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1.00</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0.59*</w:t>
            </w:r>
          </w:p>
        </w:tc>
      </w:tr>
      <w:tr w:rsidR="00551658" w:rsidTr="00551658">
        <w:trPr>
          <w:trHeight w:val="418"/>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t>DM</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0.91**</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0.89**</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0.40ns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0.43ns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0.41ns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0.59*</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1.00</w:t>
            </w:r>
          </w:p>
        </w:tc>
      </w:tr>
    </w:tbl>
    <w:p w:rsidR="00551658" w:rsidRDefault="008F5486">
      <w:pPr>
        <w:spacing w:before="100" w:beforeAutospacing="1" w:after="100" w:afterAutospacing="1" w:line="240" w:lineRule="auto"/>
        <w:rPr>
          <w:rFonts w:ascii="Arial" w:eastAsia="Times New Roman" w:hAnsi="Arial" w:cs="Arial"/>
          <w:lang w:eastAsia="en-IN" w:bidi="ar-SA"/>
        </w:rPr>
      </w:pPr>
      <w:r>
        <w:rPr>
          <w:rFonts w:ascii="Arial" w:eastAsia="Times New Roman" w:hAnsi="Arial" w:cs="Arial"/>
          <w:i/>
          <w:iCs/>
          <w:lang w:eastAsia="en-IN" w:bidi="ar-SA"/>
        </w:rPr>
        <w:t>Significance: ** = 1% level, * = 5% level, ns = Non-significant</w:t>
      </w:r>
    </w:p>
    <w:p w:rsidR="00551658" w:rsidRDefault="00551658">
      <w:pPr>
        <w:spacing w:after="0" w:line="240" w:lineRule="auto"/>
        <w:rPr>
          <w:rFonts w:ascii="Arial" w:eastAsia="Times New Roman" w:hAnsi="Arial" w:cs="Arial"/>
          <w:lang w:eastAsia="en-IN" w:bidi="ar-SA"/>
        </w:rPr>
      </w:pPr>
    </w:p>
    <w:p w:rsidR="00551658" w:rsidRDefault="00551658">
      <w:pPr>
        <w:spacing w:before="100" w:beforeAutospacing="1" w:after="100" w:afterAutospacing="1" w:line="240" w:lineRule="auto"/>
        <w:rPr>
          <w:rFonts w:ascii="Arial" w:eastAsia="Times New Roman" w:hAnsi="Arial" w:cs="Arial"/>
          <w:b/>
          <w:bCs/>
          <w:lang w:eastAsia="en-IN" w:bidi="ar-SA"/>
        </w:rPr>
      </w:pPr>
    </w:p>
    <w:p w:rsidR="00551658" w:rsidRDefault="00551658">
      <w:pPr>
        <w:spacing w:before="100" w:beforeAutospacing="1" w:after="100" w:afterAutospacing="1" w:line="240" w:lineRule="auto"/>
        <w:rPr>
          <w:rFonts w:ascii="Arial" w:eastAsia="Times New Roman" w:hAnsi="Arial" w:cs="Arial"/>
          <w:b/>
          <w:bCs/>
          <w:lang w:eastAsia="en-IN" w:bidi="ar-SA"/>
        </w:rPr>
      </w:pPr>
    </w:p>
    <w:p w:rsidR="00551658" w:rsidRDefault="00551658">
      <w:pPr>
        <w:spacing w:before="100" w:beforeAutospacing="1" w:after="100" w:afterAutospacing="1" w:line="240" w:lineRule="auto"/>
        <w:rPr>
          <w:rFonts w:ascii="Arial" w:eastAsia="Times New Roman" w:hAnsi="Arial" w:cs="Arial"/>
          <w:b/>
          <w:bCs/>
          <w:lang w:eastAsia="en-IN" w:bidi="ar-SA"/>
        </w:rPr>
      </w:pPr>
    </w:p>
    <w:p w:rsidR="00551658" w:rsidRDefault="00551658">
      <w:pPr>
        <w:spacing w:before="100" w:beforeAutospacing="1" w:after="100" w:afterAutospacing="1" w:line="240" w:lineRule="auto"/>
        <w:rPr>
          <w:rFonts w:ascii="Arial" w:eastAsia="Times New Roman" w:hAnsi="Arial" w:cs="Arial"/>
          <w:b/>
          <w:bCs/>
          <w:lang w:eastAsia="en-IN" w:bidi="ar-SA"/>
        </w:rPr>
      </w:pPr>
    </w:p>
    <w:p w:rsidR="00551658" w:rsidRDefault="00551658">
      <w:pPr>
        <w:spacing w:before="100" w:beforeAutospacing="1" w:after="100" w:afterAutospacing="1" w:line="240" w:lineRule="auto"/>
        <w:rPr>
          <w:rFonts w:ascii="Arial" w:eastAsia="Times New Roman" w:hAnsi="Arial" w:cs="Arial"/>
          <w:b/>
          <w:bCs/>
          <w:lang w:eastAsia="en-IN" w:bidi="ar-SA"/>
        </w:rPr>
      </w:pPr>
    </w:p>
    <w:p w:rsidR="00551658" w:rsidRDefault="008F5486">
      <w:pPr>
        <w:spacing w:before="100" w:beforeAutospacing="1" w:after="100" w:afterAutospacing="1" w:line="240" w:lineRule="auto"/>
        <w:rPr>
          <w:rFonts w:ascii="Arial" w:eastAsia="Times New Roman" w:hAnsi="Arial" w:cs="Arial"/>
          <w:lang w:eastAsia="en-IN" w:bidi="ar-SA"/>
        </w:rPr>
      </w:pPr>
      <w:r>
        <w:rPr>
          <w:rFonts w:ascii="Arial" w:eastAsia="Times New Roman" w:hAnsi="Arial" w:cs="Arial"/>
          <w:b/>
          <w:bCs/>
          <w:lang w:eastAsia="en-IN" w:bidi="ar-SA"/>
        </w:rPr>
        <w:t>Table A2. Phenotypic Correlation Coefficients (rP) among Seven Characters in Black Mustard (</w:t>
      </w:r>
      <w:r>
        <w:rPr>
          <w:rFonts w:ascii="Arial" w:eastAsia="Times New Roman" w:hAnsi="Arial" w:cs="Arial"/>
          <w:b/>
          <w:bCs/>
          <w:i/>
          <w:iCs/>
          <w:lang w:eastAsia="en-IN" w:bidi="ar-SA"/>
        </w:rPr>
        <w:t>Brassica juncea</w:t>
      </w:r>
      <w:r>
        <w:rPr>
          <w:rFonts w:ascii="Arial" w:eastAsia="Times New Roman" w:hAnsi="Arial" w:cs="Arial"/>
          <w:b/>
          <w:bCs/>
          <w:lang w:eastAsia="en-IN" w:bidi="ar-SA"/>
        </w:rPr>
        <w:t xml:space="preserve"> L.)</w:t>
      </w:r>
    </w:p>
    <w:tbl>
      <w:tblPr>
        <w:tblStyle w:val="GridTable1Light6"/>
        <w:tblW w:w="0" w:type="auto"/>
        <w:tblLook w:val="04A0" w:firstRow="1" w:lastRow="0" w:firstColumn="1" w:lastColumn="0" w:noHBand="0" w:noVBand="1"/>
      </w:tblPr>
      <w:tblGrid>
        <w:gridCol w:w="650"/>
        <w:gridCol w:w="817"/>
        <w:gridCol w:w="817"/>
        <w:gridCol w:w="817"/>
        <w:gridCol w:w="817"/>
        <w:gridCol w:w="817"/>
        <w:gridCol w:w="684"/>
        <w:gridCol w:w="817"/>
      </w:tblGrid>
      <w:tr w:rsidR="00551658" w:rsidTr="005516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jc w:val="center"/>
              <w:rPr>
                <w:rFonts w:ascii="Arial" w:eastAsia="Times New Roman" w:hAnsi="Arial" w:cs="Arial"/>
                <w:lang w:eastAsia="en-IN" w:bidi="ar-SA"/>
              </w:rPr>
            </w:pPr>
            <w:r>
              <w:rPr>
                <w:rFonts w:ascii="Arial" w:eastAsia="Times New Roman" w:hAnsi="Arial" w:cs="Arial"/>
                <w:lang w:eastAsia="en-IN" w:bidi="ar-SA"/>
              </w:rPr>
              <w:t>Trait</w:t>
            </w:r>
          </w:p>
        </w:tc>
        <w:tc>
          <w:tcPr>
            <w:tcW w:w="0" w:type="auto"/>
            <w:hideMark/>
          </w:tcPr>
          <w:p w:rsidR="00551658" w:rsidRDefault="008F548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DFF</w:t>
            </w:r>
          </w:p>
        </w:tc>
        <w:tc>
          <w:tcPr>
            <w:tcW w:w="0" w:type="auto"/>
            <w:hideMark/>
          </w:tcPr>
          <w:p w:rsidR="00551658" w:rsidRDefault="008F548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PH</w:t>
            </w:r>
          </w:p>
        </w:tc>
        <w:tc>
          <w:tcPr>
            <w:tcW w:w="0" w:type="auto"/>
            <w:hideMark/>
          </w:tcPr>
          <w:p w:rsidR="00551658" w:rsidRDefault="008F548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PB</w:t>
            </w:r>
          </w:p>
        </w:tc>
        <w:tc>
          <w:tcPr>
            <w:tcW w:w="0" w:type="auto"/>
            <w:hideMark/>
          </w:tcPr>
          <w:p w:rsidR="00551658" w:rsidRDefault="008F548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SB</w:t>
            </w:r>
          </w:p>
        </w:tc>
        <w:tc>
          <w:tcPr>
            <w:tcW w:w="0" w:type="auto"/>
            <w:hideMark/>
          </w:tcPr>
          <w:p w:rsidR="00551658" w:rsidRDefault="008F548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SL</w:t>
            </w:r>
          </w:p>
        </w:tc>
        <w:tc>
          <w:tcPr>
            <w:tcW w:w="0" w:type="auto"/>
            <w:hideMark/>
          </w:tcPr>
          <w:p w:rsidR="00551658" w:rsidRDefault="008F548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SP</w:t>
            </w:r>
          </w:p>
        </w:tc>
        <w:tc>
          <w:tcPr>
            <w:tcW w:w="0" w:type="auto"/>
            <w:hideMark/>
          </w:tcPr>
          <w:p w:rsidR="00551658" w:rsidRDefault="008F548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DM</w:t>
            </w:r>
          </w:p>
        </w:tc>
      </w:tr>
      <w:tr w:rsidR="00551658" w:rsidTr="00551658">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t>DFF</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1.00</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0.86**</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0.42ns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0.47ns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0.39ns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0.58*</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0.91**</w:t>
            </w:r>
          </w:p>
        </w:tc>
      </w:tr>
      <w:tr w:rsidR="00551658" w:rsidTr="00551658">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t>PH</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0.86**</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1.00</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0.49ns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0.52*</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0.45ns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0.62*</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0.88**</w:t>
            </w:r>
          </w:p>
        </w:tc>
      </w:tr>
      <w:tr w:rsidR="00551658" w:rsidTr="00551658">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t>PB</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0.42ns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0.49ns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1.00</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0.68**</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0.44ns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0.55*</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0.40ns</w:t>
            </w:r>
          </w:p>
        </w:tc>
      </w:tr>
      <w:tr w:rsidR="00551658" w:rsidTr="00551658">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t>SB</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0.47ns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0.52*</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0.68**</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1.00</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0.48ns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0.60*</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0.43ns</w:t>
            </w:r>
          </w:p>
        </w:tc>
      </w:tr>
      <w:tr w:rsidR="00551658" w:rsidTr="00551658">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t>SL</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0.39ns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0.45ns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0.44ns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0.48ns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1.00</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0.56*</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0.41ns</w:t>
            </w:r>
          </w:p>
        </w:tc>
      </w:tr>
      <w:tr w:rsidR="00551658" w:rsidTr="00551658">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t>SP</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0.58*</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0.62*</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0.55*</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0.60*</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0.56*</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1.00</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0.59*</w:t>
            </w:r>
          </w:p>
        </w:tc>
      </w:tr>
      <w:tr w:rsidR="00551658" w:rsidTr="00551658">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lastRenderedPageBreak/>
              <w:t>DM</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0.91**</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0.88**</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0.40ns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0.43ns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0.41ns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0.59*</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1.00</w:t>
            </w:r>
          </w:p>
        </w:tc>
      </w:tr>
    </w:tbl>
    <w:p w:rsidR="00551658" w:rsidRDefault="008F5486">
      <w:pPr>
        <w:spacing w:before="100" w:beforeAutospacing="1" w:after="100" w:afterAutospacing="1" w:line="240" w:lineRule="auto"/>
        <w:rPr>
          <w:rFonts w:ascii="Arial" w:eastAsia="Times New Roman" w:hAnsi="Arial" w:cs="Arial"/>
          <w:lang w:eastAsia="en-IN" w:bidi="ar-SA"/>
        </w:rPr>
      </w:pPr>
      <w:r>
        <w:rPr>
          <w:rFonts w:ascii="Arial" w:eastAsia="Times New Roman" w:hAnsi="Arial" w:cs="Arial"/>
          <w:i/>
          <w:iCs/>
          <w:lang w:eastAsia="en-IN" w:bidi="ar-SA"/>
        </w:rPr>
        <w:t>Significance: ** = 1% level, * = 5% level, ns = Non-significant</w:t>
      </w:r>
    </w:p>
    <w:p w:rsidR="00551658" w:rsidRDefault="00551658">
      <w:pPr>
        <w:spacing w:after="0" w:line="240" w:lineRule="auto"/>
        <w:rPr>
          <w:rFonts w:ascii="Arial" w:eastAsia="Times New Roman" w:hAnsi="Arial" w:cs="Arial"/>
          <w:lang w:eastAsia="en-IN" w:bidi="ar-SA"/>
        </w:rPr>
      </w:pPr>
    </w:p>
    <w:p w:rsidR="00551658" w:rsidRDefault="008F5486">
      <w:pPr>
        <w:spacing w:before="100" w:beforeAutospacing="1" w:after="100" w:afterAutospacing="1" w:line="240" w:lineRule="auto"/>
        <w:rPr>
          <w:rFonts w:ascii="Arial" w:eastAsia="Times New Roman" w:hAnsi="Arial" w:cs="Arial"/>
          <w:lang w:eastAsia="en-IN" w:bidi="ar-SA"/>
        </w:rPr>
      </w:pPr>
      <w:r>
        <w:rPr>
          <w:rFonts w:ascii="Arial" w:eastAsia="Times New Roman" w:hAnsi="Arial" w:cs="Arial"/>
          <w:b/>
          <w:bCs/>
          <w:lang w:eastAsia="en-IN" w:bidi="ar-SA"/>
        </w:rPr>
        <w:t>Table A3. Phenotypic Path Coefficient Analysis for Seven Characters in Black Mustard (</w:t>
      </w:r>
      <w:r>
        <w:rPr>
          <w:rFonts w:ascii="Arial" w:eastAsia="Times New Roman" w:hAnsi="Arial" w:cs="Arial"/>
          <w:b/>
          <w:bCs/>
          <w:i/>
          <w:iCs/>
          <w:lang w:eastAsia="en-IN" w:bidi="ar-SA"/>
        </w:rPr>
        <w:t>Brassica juncea</w:t>
      </w:r>
      <w:r>
        <w:rPr>
          <w:rFonts w:ascii="Arial" w:eastAsia="Times New Roman" w:hAnsi="Arial" w:cs="Arial"/>
          <w:b/>
          <w:bCs/>
          <w:lang w:eastAsia="en-IN" w:bidi="ar-SA"/>
        </w:rPr>
        <w:t xml:space="preserve"> L.)</w:t>
      </w:r>
    </w:p>
    <w:tbl>
      <w:tblPr>
        <w:tblStyle w:val="GridTable1Light6"/>
        <w:tblW w:w="0" w:type="auto"/>
        <w:tblLook w:val="04A0" w:firstRow="1" w:lastRow="0" w:firstColumn="1" w:lastColumn="0" w:noHBand="0" w:noVBand="1"/>
      </w:tblPr>
      <w:tblGrid>
        <w:gridCol w:w="1263"/>
        <w:gridCol w:w="847"/>
        <w:gridCol w:w="846"/>
        <w:gridCol w:w="846"/>
        <w:gridCol w:w="846"/>
        <w:gridCol w:w="846"/>
        <w:gridCol w:w="828"/>
        <w:gridCol w:w="846"/>
        <w:gridCol w:w="1311"/>
      </w:tblGrid>
      <w:tr w:rsidR="00551658" w:rsidTr="005516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jc w:val="center"/>
              <w:rPr>
                <w:rFonts w:ascii="Arial" w:eastAsia="Times New Roman" w:hAnsi="Arial" w:cs="Arial"/>
                <w:lang w:eastAsia="en-IN" w:bidi="ar-SA"/>
              </w:rPr>
            </w:pPr>
            <w:r>
              <w:rPr>
                <w:rFonts w:ascii="Arial" w:eastAsia="Times New Roman" w:hAnsi="Arial" w:cs="Arial"/>
                <w:lang w:eastAsia="en-IN" w:bidi="ar-SA"/>
              </w:rPr>
              <w:t>Characters</w:t>
            </w:r>
          </w:p>
        </w:tc>
        <w:tc>
          <w:tcPr>
            <w:tcW w:w="0" w:type="auto"/>
            <w:hideMark/>
          </w:tcPr>
          <w:p w:rsidR="00551658" w:rsidRDefault="008F548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DFF</w:t>
            </w:r>
          </w:p>
        </w:tc>
        <w:tc>
          <w:tcPr>
            <w:tcW w:w="0" w:type="auto"/>
            <w:hideMark/>
          </w:tcPr>
          <w:p w:rsidR="00551658" w:rsidRDefault="008F548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PH</w:t>
            </w:r>
          </w:p>
        </w:tc>
        <w:tc>
          <w:tcPr>
            <w:tcW w:w="0" w:type="auto"/>
            <w:hideMark/>
          </w:tcPr>
          <w:p w:rsidR="00551658" w:rsidRDefault="008F548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PB</w:t>
            </w:r>
          </w:p>
        </w:tc>
        <w:tc>
          <w:tcPr>
            <w:tcW w:w="0" w:type="auto"/>
            <w:hideMark/>
          </w:tcPr>
          <w:p w:rsidR="00551658" w:rsidRDefault="008F548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SB</w:t>
            </w:r>
          </w:p>
        </w:tc>
        <w:tc>
          <w:tcPr>
            <w:tcW w:w="0" w:type="auto"/>
            <w:hideMark/>
          </w:tcPr>
          <w:p w:rsidR="00551658" w:rsidRDefault="008F548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SL</w:t>
            </w:r>
          </w:p>
        </w:tc>
        <w:tc>
          <w:tcPr>
            <w:tcW w:w="0" w:type="auto"/>
            <w:hideMark/>
          </w:tcPr>
          <w:p w:rsidR="00551658" w:rsidRDefault="008F548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SP</w:t>
            </w:r>
          </w:p>
        </w:tc>
        <w:tc>
          <w:tcPr>
            <w:tcW w:w="0" w:type="auto"/>
            <w:hideMark/>
          </w:tcPr>
          <w:p w:rsidR="00551658" w:rsidRDefault="008F548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DM</w:t>
            </w:r>
          </w:p>
        </w:tc>
        <w:tc>
          <w:tcPr>
            <w:tcW w:w="0" w:type="auto"/>
            <w:hideMark/>
          </w:tcPr>
          <w:p w:rsidR="00551658" w:rsidRDefault="008F548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Grain Yield (g/plant)</w:t>
            </w:r>
          </w:p>
        </w:tc>
      </w:tr>
      <w:tr w:rsidR="00551658" w:rsidTr="00551658">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t>DFF</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0.0064</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-0.0092</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-0.0021</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-0.0005</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0.0008</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0.0003</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-0.0012</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-0.253**</w:t>
            </w:r>
          </w:p>
        </w:tc>
      </w:tr>
      <w:tr w:rsidR="00551658" w:rsidTr="00551658">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t>PH</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0.0021</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-0.0273</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0.0110</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0.0001</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0.0008</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0.0058</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-0.0012</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-0.041</w:t>
            </w:r>
          </w:p>
        </w:tc>
      </w:tr>
      <w:tr w:rsidR="00551658" w:rsidTr="00551658">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t>PB</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-0.0004</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-0.0081</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0.0369</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0.0006</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0.0008</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0.0011</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-0.0007</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0.173*</w:t>
            </w:r>
          </w:p>
        </w:tc>
      </w:tr>
      <w:tr w:rsidR="00551658" w:rsidTr="00551658">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t>SB</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-0.0021</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-0.0016</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0.0167</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0.0014</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0.0000</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0.0055</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-0.0001</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0.682**</w:t>
            </w:r>
          </w:p>
        </w:tc>
      </w:tr>
      <w:tr w:rsidR="00551658" w:rsidTr="00551658">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t>SL</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-0.0014</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0.0058</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-0.0082</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0.0000</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-0.0036</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0.0022</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0.0006</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0.250**</w:t>
            </w:r>
          </w:p>
        </w:tc>
      </w:tr>
      <w:tr w:rsidR="00551658" w:rsidTr="00551658">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t>SP</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0.0001</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-0.0093</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0.0025</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0.0005</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-0.0005</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0.0171</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-0.0002</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0.308**</w:t>
            </w:r>
          </w:p>
        </w:tc>
      </w:tr>
      <w:tr w:rsidR="00551658" w:rsidTr="00551658">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t>DM</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0.0023</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-0.0097</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0.0074</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0.0001</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0.0007</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0.0010</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-0.0034</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-0.083</w:t>
            </w:r>
          </w:p>
        </w:tc>
      </w:tr>
    </w:tbl>
    <w:p w:rsidR="00551658" w:rsidRDefault="008F5486">
      <w:pPr>
        <w:spacing w:before="100" w:beforeAutospacing="1" w:after="100" w:afterAutospacing="1" w:line="240" w:lineRule="auto"/>
        <w:rPr>
          <w:rFonts w:ascii="Arial" w:eastAsia="Times New Roman" w:hAnsi="Arial" w:cs="Arial"/>
          <w:lang w:eastAsia="en-IN" w:bidi="ar-SA"/>
        </w:rPr>
      </w:pPr>
      <w:r>
        <w:rPr>
          <w:rFonts w:ascii="Arial" w:eastAsia="Times New Roman" w:hAnsi="Arial" w:cs="Arial"/>
          <w:i/>
          <w:iCs/>
          <w:lang w:eastAsia="en-IN" w:bidi="ar-SA"/>
        </w:rPr>
        <w:t>Residual Effect (Resi) = 0.00936, ** = 1% level, * = 5% level</w:t>
      </w:r>
    </w:p>
    <w:p w:rsidR="00551658" w:rsidRDefault="00551658">
      <w:pPr>
        <w:spacing w:after="0" w:line="240" w:lineRule="auto"/>
        <w:rPr>
          <w:rFonts w:ascii="Arial" w:eastAsia="Times New Roman" w:hAnsi="Arial" w:cs="Arial"/>
          <w:lang w:eastAsia="en-IN" w:bidi="ar-SA"/>
        </w:rPr>
      </w:pPr>
    </w:p>
    <w:p w:rsidR="00551658" w:rsidRDefault="00551658">
      <w:pPr>
        <w:spacing w:before="100" w:beforeAutospacing="1" w:after="100" w:afterAutospacing="1" w:line="240" w:lineRule="auto"/>
        <w:rPr>
          <w:rFonts w:ascii="Arial" w:eastAsia="Times New Roman" w:hAnsi="Arial" w:cs="Arial"/>
          <w:b/>
          <w:bCs/>
          <w:lang w:eastAsia="en-IN" w:bidi="ar-SA"/>
        </w:rPr>
      </w:pPr>
    </w:p>
    <w:p w:rsidR="00551658" w:rsidRDefault="00551658">
      <w:pPr>
        <w:spacing w:before="100" w:beforeAutospacing="1" w:after="100" w:afterAutospacing="1" w:line="240" w:lineRule="auto"/>
        <w:rPr>
          <w:rFonts w:ascii="Arial" w:eastAsia="Times New Roman" w:hAnsi="Arial" w:cs="Arial"/>
          <w:b/>
          <w:bCs/>
          <w:lang w:eastAsia="en-IN" w:bidi="ar-SA"/>
        </w:rPr>
      </w:pPr>
    </w:p>
    <w:p w:rsidR="00551658" w:rsidRDefault="00551658">
      <w:pPr>
        <w:spacing w:before="100" w:beforeAutospacing="1" w:after="100" w:afterAutospacing="1" w:line="240" w:lineRule="auto"/>
        <w:rPr>
          <w:rFonts w:ascii="Arial" w:eastAsia="Times New Roman" w:hAnsi="Arial" w:cs="Arial"/>
          <w:b/>
          <w:bCs/>
          <w:lang w:eastAsia="en-IN" w:bidi="ar-SA"/>
        </w:rPr>
      </w:pPr>
    </w:p>
    <w:p w:rsidR="00551658" w:rsidRDefault="00551658">
      <w:pPr>
        <w:spacing w:before="100" w:beforeAutospacing="1" w:after="100" w:afterAutospacing="1" w:line="240" w:lineRule="auto"/>
        <w:rPr>
          <w:rFonts w:ascii="Arial" w:eastAsia="Times New Roman" w:hAnsi="Arial" w:cs="Arial"/>
          <w:b/>
          <w:bCs/>
          <w:lang w:eastAsia="en-IN" w:bidi="ar-SA"/>
        </w:rPr>
      </w:pPr>
    </w:p>
    <w:p w:rsidR="00551658" w:rsidRDefault="00551658">
      <w:pPr>
        <w:spacing w:before="100" w:beforeAutospacing="1" w:after="100" w:afterAutospacing="1" w:line="240" w:lineRule="auto"/>
        <w:rPr>
          <w:rFonts w:ascii="Arial" w:eastAsia="Times New Roman" w:hAnsi="Arial" w:cs="Arial"/>
          <w:b/>
          <w:bCs/>
          <w:lang w:eastAsia="en-IN" w:bidi="ar-SA"/>
        </w:rPr>
      </w:pPr>
    </w:p>
    <w:p w:rsidR="00551658" w:rsidRDefault="00551658">
      <w:pPr>
        <w:spacing w:before="100" w:beforeAutospacing="1" w:after="100" w:afterAutospacing="1" w:line="240" w:lineRule="auto"/>
        <w:rPr>
          <w:rFonts w:ascii="Arial" w:eastAsia="Times New Roman" w:hAnsi="Arial" w:cs="Arial"/>
          <w:b/>
          <w:bCs/>
          <w:lang w:eastAsia="en-IN" w:bidi="ar-SA"/>
        </w:rPr>
      </w:pPr>
    </w:p>
    <w:p w:rsidR="00551658" w:rsidRDefault="00551658">
      <w:pPr>
        <w:spacing w:before="100" w:beforeAutospacing="1" w:after="100" w:afterAutospacing="1" w:line="240" w:lineRule="auto"/>
        <w:rPr>
          <w:rFonts w:ascii="Arial" w:eastAsia="Times New Roman" w:hAnsi="Arial" w:cs="Arial"/>
          <w:b/>
          <w:bCs/>
          <w:lang w:eastAsia="en-IN" w:bidi="ar-SA"/>
        </w:rPr>
      </w:pPr>
    </w:p>
    <w:p w:rsidR="00551658" w:rsidRDefault="008F5486">
      <w:pPr>
        <w:spacing w:before="100" w:beforeAutospacing="1" w:after="100" w:afterAutospacing="1" w:line="240" w:lineRule="auto"/>
        <w:rPr>
          <w:rFonts w:ascii="Arial" w:eastAsia="Times New Roman" w:hAnsi="Arial" w:cs="Arial"/>
          <w:lang w:eastAsia="en-IN" w:bidi="ar-SA"/>
        </w:rPr>
      </w:pPr>
      <w:r>
        <w:rPr>
          <w:rFonts w:ascii="Arial" w:eastAsia="Times New Roman" w:hAnsi="Arial" w:cs="Arial"/>
          <w:b/>
          <w:bCs/>
          <w:lang w:eastAsia="en-IN" w:bidi="ar-SA"/>
        </w:rPr>
        <w:t>Table A4. Genetic Variability Parameters for Seven Traits in Black Mustard (</w:t>
      </w:r>
      <w:r>
        <w:rPr>
          <w:rFonts w:ascii="Arial" w:eastAsia="Times New Roman" w:hAnsi="Arial" w:cs="Arial"/>
          <w:b/>
          <w:bCs/>
          <w:i/>
          <w:iCs/>
          <w:lang w:eastAsia="en-IN" w:bidi="ar-SA"/>
        </w:rPr>
        <w:t>Brassica juncea</w:t>
      </w:r>
      <w:r>
        <w:rPr>
          <w:rFonts w:ascii="Arial" w:eastAsia="Times New Roman" w:hAnsi="Arial" w:cs="Arial"/>
          <w:b/>
          <w:bCs/>
          <w:lang w:eastAsia="en-IN" w:bidi="ar-SA"/>
        </w:rPr>
        <w:t xml:space="preserve"> L.)</w:t>
      </w:r>
    </w:p>
    <w:tbl>
      <w:tblPr>
        <w:tblStyle w:val="GridTable1Light6"/>
        <w:tblW w:w="0" w:type="auto"/>
        <w:tblLook w:val="04A0" w:firstRow="1" w:lastRow="0" w:firstColumn="1" w:lastColumn="0" w:noHBand="0" w:noVBand="1"/>
      </w:tblPr>
      <w:tblGrid>
        <w:gridCol w:w="1871"/>
        <w:gridCol w:w="728"/>
        <w:gridCol w:w="606"/>
        <w:gridCol w:w="606"/>
        <w:gridCol w:w="717"/>
        <w:gridCol w:w="695"/>
        <w:gridCol w:w="728"/>
        <w:gridCol w:w="606"/>
        <w:gridCol w:w="750"/>
        <w:gridCol w:w="1172"/>
      </w:tblGrid>
      <w:tr w:rsidR="00551658" w:rsidTr="005516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jc w:val="center"/>
              <w:rPr>
                <w:rFonts w:ascii="Arial" w:eastAsia="Times New Roman" w:hAnsi="Arial" w:cs="Arial"/>
                <w:lang w:eastAsia="en-IN" w:bidi="ar-SA"/>
              </w:rPr>
            </w:pPr>
            <w:r>
              <w:rPr>
                <w:rFonts w:ascii="Arial" w:eastAsia="Times New Roman" w:hAnsi="Arial" w:cs="Arial"/>
                <w:lang w:eastAsia="en-IN" w:bidi="ar-SA"/>
              </w:rPr>
              <w:t>Trait</w:t>
            </w:r>
          </w:p>
        </w:tc>
        <w:tc>
          <w:tcPr>
            <w:tcW w:w="0" w:type="auto"/>
            <w:hideMark/>
          </w:tcPr>
          <w:p w:rsidR="00551658" w:rsidRDefault="008F548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Mean</w:t>
            </w:r>
          </w:p>
        </w:tc>
        <w:tc>
          <w:tcPr>
            <w:tcW w:w="0" w:type="auto"/>
            <w:hideMark/>
          </w:tcPr>
          <w:p w:rsidR="00551658" w:rsidRDefault="008F548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σ²g</w:t>
            </w:r>
          </w:p>
        </w:tc>
        <w:tc>
          <w:tcPr>
            <w:tcW w:w="0" w:type="auto"/>
            <w:hideMark/>
          </w:tcPr>
          <w:p w:rsidR="00551658" w:rsidRDefault="008F548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σ²p</w:t>
            </w:r>
          </w:p>
        </w:tc>
        <w:tc>
          <w:tcPr>
            <w:tcW w:w="0" w:type="auto"/>
            <w:hideMark/>
          </w:tcPr>
          <w:p w:rsidR="00551658" w:rsidRDefault="008F548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GCV (%)</w:t>
            </w:r>
          </w:p>
        </w:tc>
        <w:tc>
          <w:tcPr>
            <w:tcW w:w="0" w:type="auto"/>
            <w:hideMark/>
          </w:tcPr>
          <w:p w:rsidR="00551658" w:rsidRDefault="008F548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PCV (%)</w:t>
            </w:r>
          </w:p>
        </w:tc>
        <w:tc>
          <w:tcPr>
            <w:tcW w:w="0" w:type="auto"/>
            <w:hideMark/>
          </w:tcPr>
          <w:p w:rsidR="00551658" w:rsidRDefault="008F548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h² (b.s. %)</w:t>
            </w:r>
          </w:p>
        </w:tc>
        <w:tc>
          <w:tcPr>
            <w:tcW w:w="0" w:type="auto"/>
            <w:hideMark/>
          </w:tcPr>
          <w:p w:rsidR="00551658" w:rsidRDefault="008F548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GA</w:t>
            </w:r>
          </w:p>
        </w:tc>
        <w:tc>
          <w:tcPr>
            <w:tcW w:w="0" w:type="auto"/>
            <w:hideMark/>
          </w:tcPr>
          <w:p w:rsidR="00551658" w:rsidRDefault="008F548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GAM (%)</w:t>
            </w:r>
          </w:p>
        </w:tc>
        <w:tc>
          <w:tcPr>
            <w:tcW w:w="0" w:type="auto"/>
            <w:hideMark/>
          </w:tcPr>
          <w:p w:rsidR="00551658" w:rsidRDefault="008F548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Variability</w:t>
            </w:r>
          </w:p>
        </w:tc>
      </w:tr>
      <w:tr w:rsidR="00551658" w:rsidTr="00551658">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t>Days to 50% Flowering</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43.3</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1.48</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1.63</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2.81</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2.94</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91</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2.4</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5.6</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Low</w:t>
            </w:r>
          </w:p>
        </w:tc>
      </w:tr>
      <w:tr w:rsidR="00551658" w:rsidTr="00551658">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t>Plant Height (cm)</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162.1</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18.6</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21.0</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2.66</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2.83</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89</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8.2</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5.0</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Low</w:t>
            </w:r>
          </w:p>
        </w:tc>
      </w:tr>
      <w:tr w:rsidR="00551658" w:rsidTr="00551658">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t>Primary Branches/Plant</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5.7</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0.04</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0.05</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10.7</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11.6</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82</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0.4</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7.0</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Moderate</w:t>
            </w:r>
          </w:p>
        </w:tc>
      </w:tr>
      <w:tr w:rsidR="00551658" w:rsidTr="00551658">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t xml:space="preserve">Secondary </w:t>
            </w:r>
            <w:r>
              <w:rPr>
                <w:rFonts w:ascii="Arial" w:eastAsia="Times New Roman" w:hAnsi="Arial" w:cs="Arial"/>
                <w:lang w:eastAsia="en-IN" w:bidi="ar-SA"/>
              </w:rPr>
              <w:lastRenderedPageBreak/>
              <w:t>Branches/Plant</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lastRenderedPageBreak/>
              <w:t>11.4</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0.16</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0.18</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3.5</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3.9</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88</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0.8</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7.0</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Moderate</w:t>
            </w:r>
          </w:p>
        </w:tc>
      </w:tr>
      <w:tr w:rsidR="00551658" w:rsidTr="00551658">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t>Siliqua Length (cm)</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5.9</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0.03</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0.04</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2.9</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3.4</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85</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0.3</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5.1</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Low</w:t>
            </w:r>
          </w:p>
        </w:tc>
      </w:tr>
      <w:tr w:rsidR="00551658" w:rsidTr="00551658">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t>Siliquae/Plant</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146.6</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42.3</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46.5</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4.4</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4.6</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91</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13.1</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8.9</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Moderate</w:t>
            </w:r>
          </w:p>
        </w:tc>
      </w:tr>
      <w:tr w:rsidR="00551658" w:rsidTr="00551658">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t>Days to Maturity</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116.2</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1.02</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1.12</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0.87</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0.91</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91</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1.9</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1.6</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Low</w:t>
            </w:r>
          </w:p>
        </w:tc>
      </w:tr>
    </w:tbl>
    <w:p w:rsidR="00551658" w:rsidRDefault="00551658">
      <w:pPr>
        <w:ind w:left="-502"/>
        <w:rPr>
          <w:rFonts w:ascii="Arial" w:hAnsi="Arial" w:cs="Arial"/>
        </w:rPr>
      </w:pPr>
    </w:p>
    <w:sectPr w:rsidR="00551658">
      <w:headerReference w:type="even" r:id="rId11"/>
      <w:headerReference w:type="default" r:id="rId12"/>
      <w:footerReference w:type="even" r:id="rId13"/>
      <w:footerReference w:type="default" r:id="rId14"/>
      <w:headerReference w:type="first" r:id="rId15"/>
      <w:footerReference w:type="first" r:id="rId16"/>
      <w:pgSz w:w="11906" w:h="16838" w:code="9"/>
      <w:pgMar w:top="1440" w:right="1800" w:bottom="1440"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1C9A" w:rsidRDefault="00E11C9A" w:rsidP="00C5274E">
      <w:pPr>
        <w:spacing w:after="0" w:line="240" w:lineRule="auto"/>
      </w:pPr>
      <w:r>
        <w:separator/>
      </w:r>
    </w:p>
  </w:endnote>
  <w:endnote w:type="continuationSeparator" w:id="0">
    <w:p w:rsidR="00E11C9A" w:rsidRDefault="00E11C9A" w:rsidP="00C52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694" w:rsidRDefault="001316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694" w:rsidRDefault="001316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694" w:rsidRDefault="001316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1C9A" w:rsidRDefault="00E11C9A" w:rsidP="00C5274E">
      <w:pPr>
        <w:spacing w:after="0" w:line="240" w:lineRule="auto"/>
      </w:pPr>
      <w:r>
        <w:separator/>
      </w:r>
    </w:p>
  </w:footnote>
  <w:footnote w:type="continuationSeparator" w:id="0">
    <w:p w:rsidR="00E11C9A" w:rsidRDefault="00E11C9A" w:rsidP="00C527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694" w:rsidRDefault="00E11C9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503532" o:spid="_x0000_s2050" type="#_x0000_t136" style="position:absolute;margin-left:0;margin-top:0;width:490.55pt;height:91.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694" w:rsidRDefault="00E11C9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503533" o:spid="_x0000_s2051" type="#_x0000_t136" style="position:absolute;margin-left:0;margin-top:0;width:490.55pt;height:91.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694" w:rsidRDefault="00E11C9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503531" o:spid="_x0000_s2049" type="#_x0000_t136" style="position:absolute;margin-left:0;margin-top:0;width:490.55pt;height:91.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B503B2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multilevel"/>
    <w:tmpl w:val="1DB4E27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multilevel"/>
    <w:tmpl w:val="CFB2987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15:restartNumberingAfterBreak="0">
    <w:nsid w:val="00000004"/>
    <w:multiLevelType w:val="multilevel"/>
    <w:tmpl w:val="1C427CA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multilevel"/>
    <w:tmpl w:val="44B43AB8"/>
    <w:lvl w:ilvl="0">
      <w:start w:val="1"/>
      <w:numFmt w:val="bullet"/>
      <w:lvlText w:val=""/>
      <w:lvlJc w:val="left"/>
      <w:pPr>
        <w:tabs>
          <w:tab w:val="left" w:pos="360"/>
        </w:tabs>
        <w:ind w:left="360" w:hanging="360"/>
      </w:pPr>
      <w:rPr>
        <w:rFonts w:ascii="Symbol" w:hAnsi="Symbol" w:hint="default"/>
        <w:sz w:val="20"/>
      </w:rPr>
    </w:lvl>
    <w:lvl w:ilvl="1" w:tentative="1">
      <w:start w:val="1"/>
      <w:numFmt w:val="bullet"/>
      <w:lvlText w:val="o"/>
      <w:lvlJc w:val="left"/>
      <w:pPr>
        <w:tabs>
          <w:tab w:val="left" w:pos="1080"/>
        </w:tabs>
        <w:ind w:left="1080" w:hanging="360"/>
      </w:pPr>
      <w:rPr>
        <w:rFonts w:ascii="Courier New" w:hAnsi="Courier New" w:hint="default"/>
        <w:sz w:val="20"/>
      </w:rPr>
    </w:lvl>
    <w:lvl w:ilvl="2" w:tentative="1">
      <w:start w:val="1"/>
      <w:numFmt w:val="bullet"/>
      <w:lvlText w:val=""/>
      <w:lvlJc w:val="left"/>
      <w:pPr>
        <w:tabs>
          <w:tab w:val="left" w:pos="1800"/>
        </w:tabs>
        <w:ind w:left="1800" w:hanging="360"/>
      </w:pPr>
      <w:rPr>
        <w:rFonts w:ascii="Wingdings" w:hAnsi="Wingdings" w:hint="default"/>
        <w:sz w:val="20"/>
      </w:rPr>
    </w:lvl>
    <w:lvl w:ilvl="3" w:tentative="1">
      <w:start w:val="1"/>
      <w:numFmt w:val="bullet"/>
      <w:lvlText w:val=""/>
      <w:lvlJc w:val="left"/>
      <w:pPr>
        <w:tabs>
          <w:tab w:val="left" w:pos="2520"/>
        </w:tabs>
        <w:ind w:left="2520" w:hanging="360"/>
      </w:pPr>
      <w:rPr>
        <w:rFonts w:ascii="Wingdings" w:hAnsi="Wingdings" w:hint="default"/>
        <w:sz w:val="20"/>
      </w:rPr>
    </w:lvl>
    <w:lvl w:ilvl="4" w:tentative="1">
      <w:start w:val="1"/>
      <w:numFmt w:val="bullet"/>
      <w:lvlText w:val=""/>
      <w:lvlJc w:val="left"/>
      <w:pPr>
        <w:tabs>
          <w:tab w:val="left" w:pos="3240"/>
        </w:tabs>
        <w:ind w:left="3240" w:hanging="360"/>
      </w:pPr>
      <w:rPr>
        <w:rFonts w:ascii="Wingdings" w:hAnsi="Wingdings" w:hint="default"/>
        <w:sz w:val="20"/>
      </w:rPr>
    </w:lvl>
    <w:lvl w:ilvl="5" w:tentative="1">
      <w:start w:val="1"/>
      <w:numFmt w:val="bullet"/>
      <w:lvlText w:val=""/>
      <w:lvlJc w:val="left"/>
      <w:pPr>
        <w:tabs>
          <w:tab w:val="left" w:pos="3960"/>
        </w:tabs>
        <w:ind w:left="3960" w:hanging="360"/>
      </w:pPr>
      <w:rPr>
        <w:rFonts w:ascii="Wingdings" w:hAnsi="Wingdings" w:hint="default"/>
        <w:sz w:val="20"/>
      </w:rPr>
    </w:lvl>
    <w:lvl w:ilvl="6" w:tentative="1">
      <w:start w:val="1"/>
      <w:numFmt w:val="bullet"/>
      <w:lvlText w:val=""/>
      <w:lvlJc w:val="left"/>
      <w:pPr>
        <w:tabs>
          <w:tab w:val="left" w:pos="4680"/>
        </w:tabs>
        <w:ind w:left="4680" w:hanging="360"/>
      </w:pPr>
      <w:rPr>
        <w:rFonts w:ascii="Wingdings" w:hAnsi="Wingdings" w:hint="default"/>
        <w:sz w:val="20"/>
      </w:rPr>
    </w:lvl>
    <w:lvl w:ilvl="7" w:tentative="1">
      <w:start w:val="1"/>
      <w:numFmt w:val="bullet"/>
      <w:lvlText w:val=""/>
      <w:lvlJc w:val="left"/>
      <w:pPr>
        <w:tabs>
          <w:tab w:val="left" w:pos="5400"/>
        </w:tabs>
        <w:ind w:left="5400" w:hanging="360"/>
      </w:pPr>
      <w:rPr>
        <w:rFonts w:ascii="Wingdings" w:hAnsi="Wingdings" w:hint="default"/>
        <w:sz w:val="20"/>
      </w:rPr>
    </w:lvl>
    <w:lvl w:ilvl="8" w:tentative="1">
      <w:start w:val="1"/>
      <w:numFmt w:val="bullet"/>
      <w:lvlText w:val=""/>
      <w:lvlJc w:val="left"/>
      <w:pPr>
        <w:tabs>
          <w:tab w:val="left" w:pos="6120"/>
        </w:tabs>
        <w:ind w:left="6120" w:hanging="360"/>
      </w:pPr>
      <w:rPr>
        <w:rFonts w:ascii="Wingdings" w:hAnsi="Wingdings" w:hint="default"/>
        <w:sz w:val="20"/>
      </w:rPr>
    </w:lvl>
  </w:abstractNum>
  <w:abstractNum w:abstractNumId="5" w15:restartNumberingAfterBreak="0">
    <w:nsid w:val="00000006"/>
    <w:multiLevelType w:val="multilevel"/>
    <w:tmpl w:val="B2E8E1D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0000007"/>
    <w:multiLevelType w:val="multilevel"/>
    <w:tmpl w:val="0D0278B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8"/>
    <w:multiLevelType w:val="multilevel"/>
    <w:tmpl w:val="A4086EA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0000009"/>
    <w:multiLevelType w:val="multilevel"/>
    <w:tmpl w:val="77F6747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000000A"/>
    <w:multiLevelType w:val="multilevel"/>
    <w:tmpl w:val="81DA169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0B"/>
    <w:multiLevelType w:val="multilevel"/>
    <w:tmpl w:val="9F90008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0000000C"/>
    <w:multiLevelType w:val="multilevel"/>
    <w:tmpl w:val="5E86C03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0000000D"/>
    <w:multiLevelType w:val="multilevel"/>
    <w:tmpl w:val="31B8BD0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3" w15:restartNumberingAfterBreak="0">
    <w:nsid w:val="0000000E"/>
    <w:multiLevelType w:val="multilevel"/>
    <w:tmpl w:val="792E3CD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0000000F"/>
    <w:multiLevelType w:val="multilevel"/>
    <w:tmpl w:val="09402514"/>
    <w:lvl w:ilvl="0">
      <w:start w:val="1"/>
      <w:numFmt w:val="bullet"/>
      <w:lvlText w:val=""/>
      <w:lvlJc w:val="left"/>
      <w:pPr>
        <w:tabs>
          <w:tab w:val="left" w:pos="360"/>
        </w:tabs>
        <w:ind w:left="360" w:hanging="360"/>
      </w:pPr>
      <w:rPr>
        <w:rFonts w:ascii="Symbol" w:hAnsi="Symbol" w:hint="default"/>
        <w:sz w:val="20"/>
      </w:rPr>
    </w:lvl>
    <w:lvl w:ilvl="1" w:tentative="1">
      <w:start w:val="1"/>
      <w:numFmt w:val="bullet"/>
      <w:lvlText w:val="o"/>
      <w:lvlJc w:val="left"/>
      <w:pPr>
        <w:tabs>
          <w:tab w:val="left" w:pos="1080"/>
        </w:tabs>
        <w:ind w:left="1080" w:hanging="360"/>
      </w:pPr>
      <w:rPr>
        <w:rFonts w:ascii="Courier New" w:hAnsi="Courier New" w:hint="default"/>
        <w:sz w:val="20"/>
      </w:rPr>
    </w:lvl>
    <w:lvl w:ilvl="2" w:tentative="1">
      <w:start w:val="1"/>
      <w:numFmt w:val="bullet"/>
      <w:lvlText w:val=""/>
      <w:lvlJc w:val="left"/>
      <w:pPr>
        <w:tabs>
          <w:tab w:val="left" w:pos="1800"/>
        </w:tabs>
        <w:ind w:left="1800" w:hanging="360"/>
      </w:pPr>
      <w:rPr>
        <w:rFonts w:ascii="Wingdings" w:hAnsi="Wingdings" w:hint="default"/>
        <w:sz w:val="20"/>
      </w:rPr>
    </w:lvl>
    <w:lvl w:ilvl="3" w:tentative="1">
      <w:start w:val="1"/>
      <w:numFmt w:val="bullet"/>
      <w:lvlText w:val=""/>
      <w:lvlJc w:val="left"/>
      <w:pPr>
        <w:tabs>
          <w:tab w:val="left" w:pos="2520"/>
        </w:tabs>
        <w:ind w:left="2520" w:hanging="360"/>
      </w:pPr>
      <w:rPr>
        <w:rFonts w:ascii="Wingdings" w:hAnsi="Wingdings" w:hint="default"/>
        <w:sz w:val="20"/>
      </w:rPr>
    </w:lvl>
    <w:lvl w:ilvl="4" w:tentative="1">
      <w:start w:val="1"/>
      <w:numFmt w:val="bullet"/>
      <w:lvlText w:val=""/>
      <w:lvlJc w:val="left"/>
      <w:pPr>
        <w:tabs>
          <w:tab w:val="left" w:pos="3240"/>
        </w:tabs>
        <w:ind w:left="3240" w:hanging="360"/>
      </w:pPr>
      <w:rPr>
        <w:rFonts w:ascii="Wingdings" w:hAnsi="Wingdings" w:hint="default"/>
        <w:sz w:val="20"/>
      </w:rPr>
    </w:lvl>
    <w:lvl w:ilvl="5" w:tentative="1">
      <w:start w:val="1"/>
      <w:numFmt w:val="bullet"/>
      <w:lvlText w:val=""/>
      <w:lvlJc w:val="left"/>
      <w:pPr>
        <w:tabs>
          <w:tab w:val="left" w:pos="3960"/>
        </w:tabs>
        <w:ind w:left="3960" w:hanging="360"/>
      </w:pPr>
      <w:rPr>
        <w:rFonts w:ascii="Wingdings" w:hAnsi="Wingdings" w:hint="default"/>
        <w:sz w:val="20"/>
      </w:rPr>
    </w:lvl>
    <w:lvl w:ilvl="6" w:tentative="1">
      <w:start w:val="1"/>
      <w:numFmt w:val="bullet"/>
      <w:lvlText w:val=""/>
      <w:lvlJc w:val="left"/>
      <w:pPr>
        <w:tabs>
          <w:tab w:val="left" w:pos="4680"/>
        </w:tabs>
        <w:ind w:left="4680" w:hanging="360"/>
      </w:pPr>
      <w:rPr>
        <w:rFonts w:ascii="Wingdings" w:hAnsi="Wingdings" w:hint="default"/>
        <w:sz w:val="20"/>
      </w:rPr>
    </w:lvl>
    <w:lvl w:ilvl="7" w:tentative="1">
      <w:start w:val="1"/>
      <w:numFmt w:val="bullet"/>
      <w:lvlText w:val=""/>
      <w:lvlJc w:val="left"/>
      <w:pPr>
        <w:tabs>
          <w:tab w:val="left" w:pos="5400"/>
        </w:tabs>
        <w:ind w:left="5400" w:hanging="360"/>
      </w:pPr>
      <w:rPr>
        <w:rFonts w:ascii="Wingdings" w:hAnsi="Wingdings" w:hint="default"/>
        <w:sz w:val="20"/>
      </w:rPr>
    </w:lvl>
    <w:lvl w:ilvl="8" w:tentative="1">
      <w:start w:val="1"/>
      <w:numFmt w:val="bullet"/>
      <w:lvlText w:val=""/>
      <w:lvlJc w:val="left"/>
      <w:pPr>
        <w:tabs>
          <w:tab w:val="left" w:pos="6120"/>
        </w:tabs>
        <w:ind w:left="6120" w:hanging="360"/>
      </w:pPr>
      <w:rPr>
        <w:rFonts w:ascii="Wingdings" w:hAnsi="Wingdings" w:hint="default"/>
        <w:sz w:val="20"/>
      </w:rPr>
    </w:lvl>
  </w:abstractNum>
  <w:abstractNum w:abstractNumId="15" w15:restartNumberingAfterBreak="0">
    <w:nsid w:val="00000010"/>
    <w:multiLevelType w:val="multilevel"/>
    <w:tmpl w:val="5E38F6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00000011"/>
    <w:multiLevelType w:val="multilevel"/>
    <w:tmpl w:val="E6943A8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7" w15:restartNumberingAfterBreak="0">
    <w:nsid w:val="00000012"/>
    <w:multiLevelType w:val="hybridMultilevel"/>
    <w:tmpl w:val="081EDD1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0000013"/>
    <w:multiLevelType w:val="multilevel"/>
    <w:tmpl w:val="BB8C738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00000014"/>
    <w:multiLevelType w:val="multilevel"/>
    <w:tmpl w:val="BB460FF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00000015"/>
    <w:multiLevelType w:val="multilevel"/>
    <w:tmpl w:val="F88826A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00000016"/>
    <w:multiLevelType w:val="multilevel"/>
    <w:tmpl w:val="CB40DDB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00000017"/>
    <w:multiLevelType w:val="multilevel"/>
    <w:tmpl w:val="B0CADC6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00000018"/>
    <w:multiLevelType w:val="multilevel"/>
    <w:tmpl w:val="94E6C72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00000019"/>
    <w:multiLevelType w:val="multilevel"/>
    <w:tmpl w:val="37C61E0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0000001A"/>
    <w:multiLevelType w:val="multilevel"/>
    <w:tmpl w:val="6C16F8E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6" w15:restartNumberingAfterBreak="0">
    <w:nsid w:val="60A60014"/>
    <w:multiLevelType w:val="multilevel"/>
    <w:tmpl w:val="15444A6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15"/>
  </w:num>
  <w:num w:numId="2">
    <w:abstractNumId w:val="12"/>
  </w:num>
  <w:num w:numId="3">
    <w:abstractNumId w:val="7"/>
  </w:num>
  <w:num w:numId="4">
    <w:abstractNumId w:val="3"/>
  </w:num>
  <w:num w:numId="5">
    <w:abstractNumId w:val="19"/>
  </w:num>
  <w:num w:numId="6">
    <w:abstractNumId w:val="18"/>
  </w:num>
  <w:num w:numId="7">
    <w:abstractNumId w:val="14"/>
  </w:num>
  <w:num w:numId="8">
    <w:abstractNumId w:val="22"/>
  </w:num>
  <w:num w:numId="9">
    <w:abstractNumId w:val="11"/>
  </w:num>
  <w:num w:numId="10">
    <w:abstractNumId w:val="2"/>
  </w:num>
  <w:num w:numId="11">
    <w:abstractNumId w:val="16"/>
  </w:num>
  <w:num w:numId="12">
    <w:abstractNumId w:val="5"/>
  </w:num>
  <w:num w:numId="13">
    <w:abstractNumId w:val="8"/>
  </w:num>
  <w:num w:numId="14">
    <w:abstractNumId w:val="17"/>
  </w:num>
  <w:num w:numId="15">
    <w:abstractNumId w:val="25"/>
  </w:num>
  <w:num w:numId="16">
    <w:abstractNumId w:val="0"/>
  </w:num>
  <w:num w:numId="17">
    <w:abstractNumId w:val="24"/>
  </w:num>
  <w:num w:numId="18">
    <w:abstractNumId w:val="9"/>
  </w:num>
  <w:num w:numId="19">
    <w:abstractNumId w:val="21"/>
  </w:num>
  <w:num w:numId="20">
    <w:abstractNumId w:val="13"/>
  </w:num>
  <w:num w:numId="21">
    <w:abstractNumId w:val="10"/>
  </w:num>
  <w:num w:numId="22">
    <w:abstractNumId w:val="20"/>
  </w:num>
  <w:num w:numId="23">
    <w:abstractNumId w:val="4"/>
  </w:num>
  <w:num w:numId="24">
    <w:abstractNumId w:val="23"/>
  </w:num>
  <w:num w:numId="25">
    <w:abstractNumId w:val="1"/>
  </w:num>
  <w:num w:numId="26">
    <w:abstractNumId w:val="6"/>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1658"/>
    <w:rsid w:val="000813CC"/>
    <w:rsid w:val="000B3C33"/>
    <w:rsid w:val="00131694"/>
    <w:rsid w:val="00220338"/>
    <w:rsid w:val="003D770E"/>
    <w:rsid w:val="003E57CC"/>
    <w:rsid w:val="004669EB"/>
    <w:rsid w:val="004959F1"/>
    <w:rsid w:val="00551658"/>
    <w:rsid w:val="0058063E"/>
    <w:rsid w:val="005A60A9"/>
    <w:rsid w:val="005C2F55"/>
    <w:rsid w:val="00632BCB"/>
    <w:rsid w:val="007B7F90"/>
    <w:rsid w:val="008C499E"/>
    <w:rsid w:val="008F5486"/>
    <w:rsid w:val="00977533"/>
    <w:rsid w:val="00A40E86"/>
    <w:rsid w:val="00C5274E"/>
    <w:rsid w:val="00DD2582"/>
    <w:rsid w:val="00E11C9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1B719D"/>
  <w15:docId w15:val="{F0212583-93F3-43DE-9B79-231418835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Mangal"/>
        <w:sz w:val="22"/>
        <w:szCs w:val="28"/>
        <w:lang w:val="en-IN"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0" w:line="264" w:lineRule="auto"/>
    </w:pPr>
    <w:rPr>
      <w:rFonts w:eastAsia="SimSun"/>
      <w:sz w:val="20"/>
      <w:szCs w:val="20"/>
    </w:rPr>
  </w:style>
  <w:style w:type="paragraph" w:styleId="Heading1">
    <w:name w:val="heading 1"/>
    <w:basedOn w:val="Normal"/>
    <w:next w:val="Normal"/>
    <w:link w:val="Heading1Char"/>
    <w:uiPriority w:val="9"/>
    <w:qFormat/>
    <w:pPr>
      <w:keepNext/>
      <w:keepLines/>
      <w:spacing w:before="360" w:after="80"/>
      <w:outlineLvl w:val="0"/>
    </w:pPr>
    <w:rPr>
      <w:rFonts w:ascii="Calibri Light" w:hAnsi="Calibri Light"/>
      <w:color w:val="2F5496"/>
      <w:sz w:val="40"/>
      <w:szCs w:val="50"/>
    </w:rPr>
  </w:style>
  <w:style w:type="paragraph" w:styleId="Heading2">
    <w:name w:val="heading 2"/>
    <w:basedOn w:val="Normal"/>
    <w:next w:val="Normal"/>
    <w:link w:val="Heading2Char"/>
    <w:uiPriority w:val="9"/>
    <w:unhideWhenUsed/>
    <w:qFormat/>
    <w:pPr>
      <w:keepNext/>
      <w:keepLines/>
      <w:spacing w:before="160" w:after="80"/>
      <w:outlineLvl w:val="1"/>
    </w:pPr>
    <w:rPr>
      <w:rFonts w:ascii="Calibri Light" w:hAnsi="Calibri Light"/>
      <w:color w:val="2F5496"/>
      <w:sz w:val="32"/>
      <w:szCs w:val="40"/>
    </w:rPr>
  </w:style>
  <w:style w:type="paragraph" w:styleId="Heading3">
    <w:name w:val="heading 3"/>
    <w:basedOn w:val="Normal"/>
    <w:next w:val="Normal"/>
    <w:link w:val="Heading3Char"/>
    <w:uiPriority w:val="9"/>
    <w:unhideWhenUsed/>
    <w:qFormat/>
    <w:pPr>
      <w:keepNext/>
      <w:keepLines/>
      <w:spacing w:before="160" w:after="80"/>
      <w:outlineLvl w:val="2"/>
    </w:pPr>
    <w:rPr>
      <w:color w:val="2F5496"/>
      <w:sz w:val="28"/>
      <w:szCs w:val="35"/>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qFormat/>
    <w:pPr>
      <w:keepNext/>
      <w:keepLines/>
      <w:spacing w:before="40" w:after="0"/>
      <w:outlineLvl w:val="6"/>
    </w:pPr>
    <w:rPr>
      <w:color w:val="595959"/>
    </w:rPr>
  </w:style>
  <w:style w:type="paragraph" w:styleId="Heading8">
    <w:name w:val="heading 8"/>
    <w:basedOn w:val="Normal"/>
    <w:next w:val="Normal"/>
    <w:link w:val="Heading8Char"/>
    <w:uiPriority w:val="9"/>
    <w:qFormat/>
    <w:pPr>
      <w:keepNext/>
      <w:keepLines/>
      <w:spacing w:after="0"/>
      <w:outlineLvl w:val="7"/>
    </w:pPr>
    <w:rPr>
      <w:i/>
      <w:iCs/>
      <w:color w:val="272727"/>
    </w:rPr>
  </w:style>
  <w:style w:type="paragraph" w:styleId="Heading9">
    <w:name w:val="heading 9"/>
    <w:basedOn w:val="Normal"/>
    <w:next w:val="Normal"/>
    <w:link w:val="Heading9Char"/>
    <w:uiPriority w:val="9"/>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Mangal"/>
      <w:color w:val="2F5496"/>
      <w:sz w:val="40"/>
      <w:szCs w:val="50"/>
    </w:rPr>
  </w:style>
  <w:style w:type="character" w:customStyle="1" w:styleId="Heading2Char">
    <w:name w:val="Heading 2 Char"/>
    <w:basedOn w:val="DefaultParagraphFont"/>
    <w:link w:val="Heading2"/>
    <w:uiPriority w:val="9"/>
    <w:rPr>
      <w:rFonts w:ascii="Calibri Light" w:eastAsia="SimSun" w:hAnsi="Calibri Light" w:cs="Mangal"/>
      <w:color w:val="2F5496"/>
      <w:sz w:val="32"/>
      <w:szCs w:val="40"/>
    </w:rPr>
  </w:style>
  <w:style w:type="character" w:customStyle="1" w:styleId="Heading3Char">
    <w:name w:val="Heading 3 Char"/>
    <w:basedOn w:val="DefaultParagraphFont"/>
    <w:link w:val="Heading3"/>
    <w:uiPriority w:val="9"/>
    <w:rPr>
      <w:rFonts w:eastAsia="SimSun" w:cs="Mangal"/>
      <w:color w:val="2F5496"/>
      <w:sz w:val="28"/>
      <w:szCs w:val="35"/>
    </w:rPr>
  </w:style>
  <w:style w:type="character" w:customStyle="1" w:styleId="Heading4Char">
    <w:name w:val="Heading 4 Char"/>
    <w:basedOn w:val="DefaultParagraphFont"/>
    <w:link w:val="Heading4"/>
    <w:uiPriority w:val="9"/>
    <w:rPr>
      <w:rFonts w:eastAsia="SimSun" w:cs="Mangal"/>
      <w:i/>
      <w:iCs/>
      <w:color w:val="2F5496"/>
    </w:rPr>
  </w:style>
  <w:style w:type="character" w:customStyle="1" w:styleId="Heading5Char">
    <w:name w:val="Heading 5 Char"/>
    <w:basedOn w:val="DefaultParagraphFont"/>
    <w:link w:val="Heading5"/>
    <w:uiPriority w:val="9"/>
    <w:rPr>
      <w:rFonts w:eastAsia="SimSun" w:cs="Mangal"/>
      <w:color w:val="2F5496"/>
    </w:rPr>
  </w:style>
  <w:style w:type="character" w:customStyle="1" w:styleId="Heading6Char">
    <w:name w:val="Heading 6 Char"/>
    <w:basedOn w:val="DefaultParagraphFont"/>
    <w:link w:val="Heading6"/>
    <w:uiPriority w:val="9"/>
    <w:rPr>
      <w:rFonts w:eastAsia="SimSun" w:cs="Mangal"/>
      <w:i/>
      <w:iCs/>
      <w:color w:val="595959"/>
    </w:rPr>
  </w:style>
  <w:style w:type="character" w:customStyle="1" w:styleId="Heading7Char">
    <w:name w:val="Heading 7 Char"/>
    <w:basedOn w:val="DefaultParagraphFont"/>
    <w:link w:val="Heading7"/>
    <w:uiPriority w:val="9"/>
    <w:rPr>
      <w:rFonts w:eastAsia="SimSun" w:cs="Mangal"/>
      <w:color w:val="595959"/>
    </w:rPr>
  </w:style>
  <w:style w:type="character" w:customStyle="1" w:styleId="Heading8Char">
    <w:name w:val="Heading 8 Char"/>
    <w:basedOn w:val="DefaultParagraphFont"/>
    <w:link w:val="Heading8"/>
    <w:uiPriority w:val="9"/>
    <w:rPr>
      <w:rFonts w:eastAsia="SimSun" w:cs="Mangal"/>
      <w:i/>
      <w:iCs/>
      <w:color w:val="272727"/>
    </w:rPr>
  </w:style>
  <w:style w:type="character" w:customStyle="1" w:styleId="Heading9Char">
    <w:name w:val="Heading 9 Char"/>
    <w:basedOn w:val="DefaultParagraphFont"/>
    <w:link w:val="Heading9"/>
    <w:uiPriority w:val="9"/>
    <w:rPr>
      <w:rFonts w:eastAsia="SimSun" w:cs="Mangal"/>
      <w:color w:val="272727"/>
    </w:rPr>
  </w:style>
  <w:style w:type="paragraph" w:styleId="Title">
    <w:name w:val="Title"/>
    <w:basedOn w:val="Normal"/>
    <w:next w:val="Normal"/>
    <w:link w:val="TitleChar"/>
    <w:uiPriority w:val="10"/>
    <w:qFormat/>
    <w:pPr>
      <w:spacing w:after="80" w:line="240" w:lineRule="auto"/>
      <w:contextualSpacing/>
    </w:pPr>
    <w:rPr>
      <w:rFonts w:ascii="Calibri Light" w:hAnsi="Calibri Light"/>
      <w:spacing w:val="-10"/>
      <w:kern w:val="28"/>
      <w:sz w:val="56"/>
      <w:szCs w:val="71"/>
    </w:rPr>
  </w:style>
  <w:style w:type="character" w:customStyle="1" w:styleId="TitleChar">
    <w:name w:val="Title Char"/>
    <w:basedOn w:val="DefaultParagraphFont"/>
    <w:link w:val="Title"/>
    <w:uiPriority w:val="10"/>
    <w:rPr>
      <w:rFonts w:ascii="Calibri Light" w:eastAsia="SimSun" w:hAnsi="Calibri Light" w:cs="Mangal"/>
      <w:spacing w:val="-10"/>
      <w:kern w:val="28"/>
      <w:sz w:val="56"/>
      <w:szCs w:val="71"/>
    </w:rPr>
  </w:style>
  <w:style w:type="paragraph" w:styleId="Subtitle">
    <w:name w:val="Subtitle"/>
    <w:basedOn w:val="Normal"/>
    <w:next w:val="Normal"/>
    <w:link w:val="SubtitleChar"/>
    <w:uiPriority w:val="11"/>
    <w:qFormat/>
    <w:pPr>
      <w:numPr>
        <w:ilvl w:val="1"/>
      </w:numPr>
    </w:pPr>
    <w:rPr>
      <w:color w:val="595959"/>
      <w:spacing w:val="15"/>
      <w:sz w:val="28"/>
      <w:szCs w:val="35"/>
    </w:rPr>
  </w:style>
  <w:style w:type="character" w:customStyle="1" w:styleId="SubtitleChar">
    <w:name w:val="Subtitle Char"/>
    <w:basedOn w:val="DefaultParagraphFont"/>
    <w:link w:val="Subtitle"/>
    <w:uiPriority w:val="11"/>
    <w:rPr>
      <w:rFonts w:eastAsia="SimSun" w:cs="Mangal"/>
      <w:color w:val="595959"/>
      <w:spacing w:val="15"/>
      <w:sz w:val="28"/>
      <w:szCs w:val="35"/>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rPr>
      <w:color w:val="0563C1"/>
      <w:u w:val="single"/>
    </w:rPr>
  </w:style>
  <w:style w:type="table" w:customStyle="1" w:styleId="GridTable1Light1">
    <w:name w:val="Grid Table 1 Light1"/>
    <w:basedOn w:val="TableNormal"/>
    <w:uiPriority w:val="46"/>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10">
    <w:name w:val="Grid Table 1 Light1"/>
    <w:basedOn w:val="TableNormal"/>
    <w:uiPriority w:val="46"/>
    <w:pPr>
      <w:widowControl w:val="0"/>
      <w:autoSpaceDE w:val="0"/>
      <w:autoSpaceDN w:val="0"/>
      <w:spacing w:after="0" w:line="240" w:lineRule="auto"/>
    </w:pPr>
    <w:rPr>
      <w:szCs w:val="22"/>
      <w:lang w:val="en-US" w:bidi="ar-S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11">
    <w:name w:val="Grid Table 1 Light11"/>
    <w:basedOn w:val="TableNormal"/>
    <w:uiPriority w:val="46"/>
    <w:pPr>
      <w:widowControl w:val="0"/>
      <w:autoSpaceDE w:val="0"/>
      <w:autoSpaceDN w:val="0"/>
      <w:spacing w:after="0" w:line="240" w:lineRule="auto"/>
    </w:pPr>
    <w:rPr>
      <w:szCs w:val="22"/>
      <w:lang w:val="en-US" w:bidi="ar-S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lang w:val="en-US" w:bidi="ar-SA"/>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lang w:val="en-US" w:bidi="ar-SA"/>
    </w:rPr>
  </w:style>
  <w:style w:type="table" w:customStyle="1" w:styleId="GridTable1Light2">
    <w:name w:val="Grid Table 1 Light2"/>
    <w:basedOn w:val="TableNormal"/>
    <w:next w:val="GridTable1Light1"/>
    <w:uiPriority w:val="46"/>
    <w:pPr>
      <w:widowControl w:val="0"/>
      <w:autoSpaceDE w:val="0"/>
      <w:autoSpaceDN w:val="0"/>
      <w:spacing w:after="0" w:line="240" w:lineRule="auto"/>
    </w:pPr>
    <w:rPr>
      <w:szCs w:val="22"/>
      <w:lang w:val="en-US" w:bidi="ar-S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3">
    <w:name w:val="Grid Table 1 Light3"/>
    <w:basedOn w:val="TableNormal"/>
    <w:next w:val="GridTable1Light1"/>
    <w:uiPriority w:val="46"/>
    <w:pPr>
      <w:widowControl w:val="0"/>
      <w:autoSpaceDE w:val="0"/>
      <w:autoSpaceDN w:val="0"/>
      <w:spacing w:after="0" w:line="240" w:lineRule="auto"/>
    </w:pPr>
    <w:rPr>
      <w:szCs w:val="22"/>
      <w:lang w:val="en-US" w:bidi="ar-S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4">
    <w:name w:val="Grid Table 1 Light4"/>
    <w:basedOn w:val="TableNormal"/>
    <w:next w:val="GridTable1Light1"/>
    <w:uiPriority w:val="46"/>
    <w:pPr>
      <w:widowControl w:val="0"/>
      <w:autoSpaceDE w:val="0"/>
      <w:autoSpaceDN w:val="0"/>
      <w:spacing w:after="0" w:line="240" w:lineRule="auto"/>
    </w:pPr>
    <w:rPr>
      <w:szCs w:val="22"/>
      <w:lang w:val="en-US" w:bidi="ar-S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5">
    <w:name w:val="Grid Table 1 Light5"/>
    <w:basedOn w:val="TableNormal"/>
    <w:next w:val="GridTable1Light1"/>
    <w:uiPriority w:val="46"/>
    <w:pPr>
      <w:widowControl w:val="0"/>
      <w:autoSpaceDE w:val="0"/>
      <w:autoSpaceDN w:val="0"/>
      <w:spacing w:after="0" w:line="240" w:lineRule="auto"/>
    </w:pPr>
    <w:rPr>
      <w:szCs w:val="22"/>
      <w:lang w:val="en-US" w:bidi="ar-S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BalloonText">
    <w:name w:val="Balloon Text"/>
    <w:basedOn w:val="Normal"/>
    <w:link w:val="BalloonTextChar"/>
    <w:uiPriority w:val="99"/>
    <w:pPr>
      <w:spacing w:after="0" w:line="240" w:lineRule="auto"/>
    </w:pPr>
    <w:rPr>
      <w:rFonts w:ascii="Tahoma" w:hAnsi="Tahoma" w:cs="Angsana New"/>
      <w:sz w:val="16"/>
    </w:rPr>
  </w:style>
  <w:style w:type="character" w:customStyle="1" w:styleId="BalloonTextChar">
    <w:name w:val="Balloon Text Char"/>
    <w:basedOn w:val="DefaultParagraphFont"/>
    <w:link w:val="BalloonText"/>
    <w:uiPriority w:val="99"/>
    <w:rPr>
      <w:rFonts w:ascii="Tahoma" w:eastAsia="SimSun" w:hAnsi="Tahoma" w:cs="Angsana New"/>
      <w:sz w:val="16"/>
      <w:szCs w:val="20"/>
    </w:rPr>
  </w:style>
  <w:style w:type="table" w:styleId="TableGrid">
    <w:name w:val="Table Grid"/>
    <w:basedOn w:val="Table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rPr>
      <w:color w:val="605E5C"/>
      <w:shd w:val="clear" w:color="auto" w:fill="E1DFDD"/>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en-IN" w:bidi="ar-SA"/>
    </w:rPr>
  </w:style>
  <w:style w:type="character" w:styleId="FollowedHyperlink">
    <w:name w:val="FollowedHyperlink"/>
    <w:basedOn w:val="DefaultParagraphFont"/>
    <w:uiPriority w:val="99"/>
    <w:rPr>
      <w:color w:val="954F72"/>
      <w:u w:val="single"/>
    </w:rPr>
  </w:style>
  <w:style w:type="table" w:customStyle="1" w:styleId="GridTable1Light6">
    <w:name w:val="Grid Table 1 Light6"/>
    <w:basedOn w:val="TableNormal"/>
    <w:uiPriority w:val="46"/>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53119">
      <w:bodyDiv w:val="1"/>
      <w:marLeft w:val="0"/>
      <w:marRight w:val="0"/>
      <w:marTop w:val="0"/>
      <w:marBottom w:val="0"/>
      <w:divBdr>
        <w:top w:val="none" w:sz="0" w:space="0" w:color="auto"/>
        <w:left w:val="none" w:sz="0" w:space="0" w:color="auto"/>
        <w:bottom w:val="none" w:sz="0" w:space="0" w:color="auto"/>
        <w:right w:val="none" w:sz="0" w:space="0" w:color="auto"/>
      </w:divBdr>
    </w:div>
    <w:div w:id="255482512">
      <w:bodyDiv w:val="1"/>
      <w:marLeft w:val="0"/>
      <w:marRight w:val="0"/>
      <w:marTop w:val="0"/>
      <w:marBottom w:val="0"/>
      <w:divBdr>
        <w:top w:val="none" w:sz="0" w:space="0" w:color="auto"/>
        <w:left w:val="none" w:sz="0" w:space="0" w:color="auto"/>
        <w:bottom w:val="none" w:sz="0" w:space="0" w:color="auto"/>
        <w:right w:val="none" w:sz="0" w:space="0" w:color="auto"/>
      </w:divBdr>
    </w:div>
    <w:div w:id="392895592">
      <w:bodyDiv w:val="1"/>
      <w:marLeft w:val="0"/>
      <w:marRight w:val="0"/>
      <w:marTop w:val="0"/>
      <w:marBottom w:val="0"/>
      <w:divBdr>
        <w:top w:val="none" w:sz="0" w:space="0" w:color="auto"/>
        <w:left w:val="none" w:sz="0" w:space="0" w:color="auto"/>
        <w:bottom w:val="none" w:sz="0" w:space="0" w:color="auto"/>
        <w:right w:val="none" w:sz="0" w:space="0" w:color="auto"/>
      </w:divBdr>
    </w:div>
    <w:div w:id="408045250">
      <w:bodyDiv w:val="1"/>
      <w:marLeft w:val="0"/>
      <w:marRight w:val="0"/>
      <w:marTop w:val="0"/>
      <w:marBottom w:val="0"/>
      <w:divBdr>
        <w:top w:val="none" w:sz="0" w:space="0" w:color="auto"/>
        <w:left w:val="none" w:sz="0" w:space="0" w:color="auto"/>
        <w:bottom w:val="none" w:sz="0" w:space="0" w:color="auto"/>
        <w:right w:val="none" w:sz="0" w:space="0" w:color="auto"/>
      </w:divBdr>
    </w:div>
    <w:div w:id="9025686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4C002-1746-4C47-BF8A-DE85100B7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5858</Words>
  <Characters>33392</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Pushkar Tripathi</dc:creator>
  <cp:lastModifiedBy>SDI 1089</cp:lastModifiedBy>
  <cp:revision>3</cp:revision>
  <dcterms:created xsi:type="dcterms:W3CDTF">2025-09-26T07:53:00Z</dcterms:created>
  <dcterms:modified xsi:type="dcterms:W3CDTF">2025-09-28T06:20:00Z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b8957fbfb1f24f7a97e3c157e1823509</vt:lpwstr>
  </property>
</Properties>
</file>