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75F89" w14:textId="4E65F0CB" w:rsidR="00277BFF" w:rsidRDefault="00277BFF" w:rsidP="009D52D1">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Short research article</w:t>
      </w:r>
    </w:p>
    <w:p w14:paraId="16EDEA5B" w14:textId="77777777" w:rsidR="00277BFF" w:rsidRDefault="00277BFF" w:rsidP="009D52D1">
      <w:pPr>
        <w:spacing w:after="0" w:line="360" w:lineRule="auto"/>
        <w:jc w:val="both"/>
        <w:rPr>
          <w:rFonts w:ascii="Times New Roman" w:hAnsi="Times New Roman" w:cs="Times New Roman"/>
          <w:b/>
          <w:bCs/>
          <w:sz w:val="28"/>
          <w:szCs w:val="28"/>
        </w:rPr>
      </w:pPr>
    </w:p>
    <w:p w14:paraId="7FC5C07C" w14:textId="4060FA11" w:rsidR="0078795F" w:rsidRDefault="0078795F" w:rsidP="009D52D1">
      <w:pPr>
        <w:spacing w:after="0" w:line="360" w:lineRule="auto"/>
        <w:jc w:val="both"/>
        <w:rPr>
          <w:rFonts w:ascii="Times New Roman" w:hAnsi="Times New Roman" w:cs="Times New Roman"/>
          <w:b/>
          <w:bCs/>
          <w:sz w:val="28"/>
          <w:szCs w:val="28"/>
        </w:rPr>
      </w:pPr>
      <w:r w:rsidRPr="0086662F">
        <w:rPr>
          <w:rFonts w:ascii="Times New Roman" w:hAnsi="Times New Roman" w:cs="Times New Roman"/>
          <w:b/>
          <w:bCs/>
          <w:sz w:val="28"/>
          <w:szCs w:val="28"/>
        </w:rPr>
        <w:t xml:space="preserve">Effect of </w:t>
      </w:r>
      <w:r w:rsidR="008450C3" w:rsidRPr="0086662F">
        <w:rPr>
          <w:rFonts w:ascii="Times New Roman" w:hAnsi="Times New Roman" w:cs="Times New Roman"/>
          <w:b/>
          <w:bCs/>
          <w:sz w:val="28"/>
          <w:szCs w:val="28"/>
        </w:rPr>
        <w:t xml:space="preserve">gibberellic acid and age of seedling on growth and yield quality of </w:t>
      </w:r>
      <w:r w:rsidR="008450C3" w:rsidRPr="008450C3">
        <w:rPr>
          <w:rFonts w:ascii="Times New Roman" w:hAnsi="Times New Roman" w:cs="Times New Roman"/>
          <w:b/>
          <w:bCs/>
          <w:sz w:val="28"/>
          <w:szCs w:val="28"/>
        </w:rPr>
        <w:t xml:space="preserve">chilli </w:t>
      </w:r>
      <w:r w:rsidRPr="008450C3">
        <w:rPr>
          <w:rFonts w:ascii="Times New Roman" w:hAnsi="Times New Roman" w:cs="Times New Roman"/>
          <w:b/>
          <w:bCs/>
          <w:sz w:val="28"/>
          <w:szCs w:val="28"/>
        </w:rPr>
        <w:t>(</w:t>
      </w:r>
      <w:r w:rsidRPr="008450C3">
        <w:rPr>
          <w:rFonts w:ascii="Times New Roman" w:hAnsi="Times New Roman" w:cs="Times New Roman"/>
          <w:b/>
          <w:bCs/>
          <w:i/>
          <w:sz w:val="28"/>
          <w:szCs w:val="28"/>
        </w:rPr>
        <w:t>Capsicum annum</w:t>
      </w:r>
      <w:r w:rsidRPr="008450C3">
        <w:rPr>
          <w:rFonts w:ascii="Times New Roman" w:hAnsi="Times New Roman" w:cs="Times New Roman"/>
          <w:b/>
          <w:bCs/>
          <w:sz w:val="28"/>
          <w:szCs w:val="28"/>
        </w:rPr>
        <w:t xml:space="preserve"> L.)</w:t>
      </w:r>
    </w:p>
    <w:p w14:paraId="636646EC" w14:textId="77777777" w:rsidR="00AB48C4" w:rsidRPr="008450C3" w:rsidRDefault="00AB48C4" w:rsidP="009D52D1">
      <w:pPr>
        <w:spacing w:after="0" w:line="360" w:lineRule="auto"/>
        <w:jc w:val="both"/>
        <w:rPr>
          <w:rFonts w:ascii="Times New Roman" w:hAnsi="Times New Roman" w:cs="Times New Roman"/>
          <w:b/>
          <w:bCs/>
          <w:sz w:val="28"/>
          <w:szCs w:val="28"/>
        </w:rPr>
      </w:pPr>
    </w:p>
    <w:p w14:paraId="3B48D811" w14:textId="3884A9C2" w:rsidR="00555993" w:rsidRPr="0086662F" w:rsidRDefault="00537FBE" w:rsidP="009D52D1">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Abstract</w:t>
      </w:r>
    </w:p>
    <w:p w14:paraId="4C209E7A" w14:textId="45BF3B25" w:rsidR="00D76F04" w:rsidRDefault="00D76F04" w:rsidP="009D52D1">
      <w:pPr>
        <w:pStyle w:val="NormalWeb"/>
        <w:spacing w:before="0" w:beforeAutospacing="0" w:after="0" w:afterAutospacing="0" w:line="360" w:lineRule="auto"/>
        <w:jc w:val="both"/>
      </w:pPr>
      <w:r>
        <w:t>An experiment was conducted to evaluate the effect of gibberellic acid (GA₃) and seedling age on the growth and yield quality of chilli (</w:t>
      </w:r>
      <w:r>
        <w:rPr>
          <w:rStyle w:val="Emphasis"/>
        </w:rPr>
        <w:t>Capsicum annuum</w:t>
      </w:r>
      <w:r>
        <w:t xml:space="preserve"> L.). The study was </w:t>
      </w:r>
      <w:r w:rsidR="005D3331">
        <w:t>conducted in a Randomised Block Design</w:t>
      </w:r>
      <w:r w:rsidR="00216F5D">
        <w:t xml:space="preserve"> </w:t>
      </w:r>
      <w:r>
        <w:t xml:space="preserve">at the Research Farm, Department of Horticulture, School of Agricultural Science, Technology &amp; Research, Sardar Patel University, </w:t>
      </w:r>
      <w:proofErr w:type="spellStart"/>
      <w:r>
        <w:t>Balaghat</w:t>
      </w:r>
      <w:proofErr w:type="spellEnd"/>
      <w:r>
        <w:t xml:space="preserve"> (M.P.), during the Rabi seasons of 2022 and 2023. The treatments consisted of four concentrations of GA₃: GA₀ (0 ppm), GA₁ (50 ppm), GA₂ (100 ppm), and GA₃ (150 ppm), combined with three seedling ages: D₁ (30 days), D₂ (40 days), and D₃ (50 days). In total, twelve treatment combinations were evaluated. Among the tested concentrations, GA₃ at 150 ppm proved significantly superior in enhancing growth and yield parameters. The highest plant height (85.1 cm, 125.79 cm, and 150.06 cm at 30, 60 DAT, and harvest, respectively), number of branches (29.40 at 30 DAT and 57.19 at harvest per plant), and number of leaves (181.58, 221.56, and 297.32 per plant at 30, 60 DAT, and harvest, respectively) were recorded with the application of GA₃ @ 150 ppm in combination with 30-day-old seedlings. Maximum fruit yield (25.70 t/ha) was obtained under GA₃ @ 150 ppm with 30-day-old seedlings, followed by 17.37 t/ha under the same GA₃ concentration. The lowest yield was observed in GA₀ (0 ppm) with 50-day-old seedlings.</w:t>
      </w:r>
    </w:p>
    <w:p w14:paraId="153490E1" w14:textId="77777777" w:rsidR="00216F5D" w:rsidRDefault="00216F5D" w:rsidP="009D52D1">
      <w:pPr>
        <w:pStyle w:val="NormalWeb"/>
        <w:spacing w:before="0" w:beforeAutospacing="0" w:after="0" w:afterAutospacing="0" w:line="360" w:lineRule="auto"/>
        <w:jc w:val="both"/>
      </w:pPr>
    </w:p>
    <w:p w14:paraId="21EA33E9" w14:textId="1147E197" w:rsidR="0044494A" w:rsidRPr="0086662F" w:rsidRDefault="00537FBE" w:rsidP="009D52D1">
      <w:pPr>
        <w:pBdr>
          <w:bottom w:val="single" w:sz="6" w:space="1" w:color="auto"/>
        </w:pBdr>
        <w:spacing w:after="0" w:line="360" w:lineRule="auto"/>
        <w:jc w:val="both"/>
        <w:rPr>
          <w:rFonts w:ascii="Times New Roman" w:hAnsi="Times New Roman" w:cs="Times New Roman"/>
          <w:sz w:val="24"/>
          <w:szCs w:val="24"/>
        </w:rPr>
      </w:pPr>
      <w:r w:rsidRPr="0086662F">
        <w:rPr>
          <w:rFonts w:ascii="Times New Roman" w:hAnsi="Times New Roman" w:cs="Times New Roman"/>
          <w:b/>
          <w:bCs/>
          <w:i/>
          <w:iCs/>
          <w:sz w:val="24"/>
          <w:szCs w:val="24"/>
        </w:rPr>
        <w:t>Keywords:</w:t>
      </w:r>
      <w:r w:rsidRPr="0086662F">
        <w:rPr>
          <w:rFonts w:ascii="Times New Roman" w:hAnsi="Times New Roman" w:cs="Times New Roman"/>
          <w:sz w:val="24"/>
          <w:szCs w:val="24"/>
        </w:rPr>
        <w:t xml:space="preserve"> </w:t>
      </w:r>
      <w:r w:rsidR="00216F5D" w:rsidRPr="00216F5D">
        <w:rPr>
          <w:rFonts w:ascii="Times New Roman" w:hAnsi="Times New Roman" w:cs="Times New Roman"/>
          <w:i/>
          <w:sz w:val="28"/>
          <w:szCs w:val="28"/>
        </w:rPr>
        <w:t>Capsicum annum</w:t>
      </w:r>
      <w:r w:rsidR="0078795F" w:rsidRPr="0086662F">
        <w:rPr>
          <w:rFonts w:ascii="Times New Roman" w:hAnsi="Times New Roman" w:cs="Times New Roman"/>
          <w:sz w:val="24"/>
          <w:szCs w:val="24"/>
        </w:rPr>
        <w:t xml:space="preserve">, </w:t>
      </w:r>
      <w:r w:rsidR="00216F5D">
        <w:rPr>
          <w:rFonts w:ascii="Times New Roman" w:hAnsi="Times New Roman" w:cs="Times New Roman"/>
          <w:sz w:val="24"/>
          <w:szCs w:val="24"/>
        </w:rPr>
        <w:t>Gibberellic acid, S</w:t>
      </w:r>
      <w:r w:rsidR="0078795F" w:rsidRPr="0086662F">
        <w:rPr>
          <w:rFonts w:ascii="Times New Roman" w:hAnsi="Times New Roman" w:cs="Times New Roman"/>
          <w:sz w:val="24"/>
          <w:szCs w:val="24"/>
        </w:rPr>
        <w:t xml:space="preserve">eedling, Rabi, </w:t>
      </w:r>
      <w:r w:rsidR="00216F5D">
        <w:rPr>
          <w:rFonts w:ascii="Times New Roman" w:hAnsi="Times New Roman" w:cs="Times New Roman"/>
          <w:sz w:val="24"/>
          <w:szCs w:val="24"/>
        </w:rPr>
        <w:t>Growth</w:t>
      </w:r>
      <w:r w:rsidR="0078795F" w:rsidRPr="0086662F">
        <w:rPr>
          <w:rFonts w:ascii="Times New Roman" w:hAnsi="Times New Roman" w:cs="Times New Roman"/>
          <w:sz w:val="24"/>
          <w:szCs w:val="24"/>
        </w:rPr>
        <w:t xml:space="preserve">, </w:t>
      </w:r>
      <w:r w:rsidR="00216F5D">
        <w:rPr>
          <w:rFonts w:ascii="Times New Roman" w:hAnsi="Times New Roman" w:cs="Times New Roman"/>
          <w:sz w:val="24"/>
          <w:szCs w:val="24"/>
        </w:rPr>
        <w:t>Yield</w:t>
      </w:r>
    </w:p>
    <w:p w14:paraId="5FBB6603" w14:textId="77777777" w:rsidR="00870871" w:rsidRDefault="00870871" w:rsidP="009D52D1">
      <w:pPr>
        <w:spacing w:after="0" w:line="360" w:lineRule="auto"/>
        <w:jc w:val="both"/>
        <w:rPr>
          <w:rFonts w:ascii="Times New Roman" w:hAnsi="Times New Roman" w:cs="Times New Roman"/>
          <w:b/>
          <w:bCs/>
          <w:sz w:val="24"/>
          <w:szCs w:val="24"/>
        </w:rPr>
      </w:pPr>
    </w:p>
    <w:p w14:paraId="572267DF" w14:textId="0A64FFF1" w:rsidR="00251904" w:rsidRPr="0086662F" w:rsidRDefault="00251904" w:rsidP="009D52D1">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Introduction</w:t>
      </w:r>
    </w:p>
    <w:p w14:paraId="0A353435" w14:textId="67A0312F" w:rsidR="00D76F04" w:rsidRPr="001645D5" w:rsidRDefault="00D76F04" w:rsidP="001645D5">
      <w:pPr>
        <w:pStyle w:val="NormalWeb"/>
        <w:spacing w:after="0" w:line="360" w:lineRule="auto"/>
        <w:jc w:val="both"/>
      </w:pPr>
      <w:r>
        <w:t>Chilli (</w:t>
      </w:r>
      <w:r>
        <w:rPr>
          <w:rStyle w:val="Emphasis"/>
        </w:rPr>
        <w:t>Capsicum annuum</w:t>
      </w:r>
      <w:r>
        <w:t xml:space="preserve"> L.) is one of the most important spice and vegetable crops cultivated in India, belonging to the family </w:t>
      </w:r>
      <w:r>
        <w:rPr>
          <w:rStyle w:val="Emphasis"/>
        </w:rPr>
        <w:t>Solanaceae</w:t>
      </w:r>
      <w:r>
        <w:t xml:space="preserve">. It plays a vital role in Indian cuisine, particularly in curries, and is perhaps one of the most widely consumed spices worldwide. Known for its pungency, high </w:t>
      </w:r>
      <w:proofErr w:type="spellStart"/>
      <w:r>
        <w:t>coloring</w:t>
      </w:r>
      <w:proofErr w:type="spellEnd"/>
      <w:r>
        <w:t xml:space="preserve"> content, and characteristic aroma, chilli is extensively used not only as a culinary ingredient but also in the food, pharmaceutical, and beverage industries. Owing to these diverse applications, chilli serves as a major commercial crop with </w:t>
      </w:r>
      <w:r>
        <w:lastRenderedPageBreak/>
        <w:t>uses as a spice, condiment, vegetable, and medicinal component.</w:t>
      </w:r>
      <w:r w:rsidR="0070495E">
        <w:t xml:space="preserve"> </w:t>
      </w:r>
      <w:r w:rsidR="0070495E" w:rsidRPr="000A3658">
        <w:t>Chilli seeds are always associated with physiological dormancy characteristics or endogenous dormancy that has affected their germination potential. Problems noticed on the low seed germination rate, vigour growth, further may lead to the poor seedling growth pattern of chilli crop production. Gibberellic Acid (GA3) which is usually used as a treatment solution is not a new advent of seed dormancy breaking methods for chilli</w:t>
      </w:r>
      <w:r w:rsidR="00981830" w:rsidRPr="000A3658">
        <w:t xml:space="preserve"> (</w:t>
      </w:r>
      <w:proofErr w:type="spellStart"/>
      <w:r w:rsidR="00981830" w:rsidRPr="000A3658">
        <w:t>Junaidy</w:t>
      </w:r>
      <w:proofErr w:type="spellEnd"/>
      <w:r w:rsidR="00981830" w:rsidRPr="000A3658">
        <w:t xml:space="preserve"> &amp; </w:t>
      </w:r>
      <w:proofErr w:type="spellStart"/>
      <w:r w:rsidR="00981830" w:rsidRPr="000A3658">
        <w:t>Shahruddin</w:t>
      </w:r>
      <w:proofErr w:type="spellEnd"/>
      <w:r w:rsidR="00981830" w:rsidRPr="000A3658">
        <w:t>, 2022)</w:t>
      </w:r>
      <w:r w:rsidR="0070495E" w:rsidRPr="000A3658">
        <w:t>.</w:t>
      </w:r>
      <w:r w:rsidR="001645D5" w:rsidRPr="000A3658">
        <w:t xml:space="preserve"> </w:t>
      </w:r>
      <w:r w:rsidR="001645D5" w:rsidRPr="000A3658">
        <w:t>GA3 is a phytohormone that accelerates plant growth and development. It increases plant height, shoot and root weight. GA3 also promotes fruit set in some fruits and vegetables, potentially increasing yields fourfold.</w:t>
      </w:r>
      <w:r w:rsidR="001645D5" w:rsidRPr="000A3658">
        <w:t xml:space="preserve"> </w:t>
      </w:r>
      <w:r w:rsidR="001645D5" w:rsidRPr="000A3658">
        <w:t>NAA enhances photosynthetic activity, accelerates transport and utilization of photosynthetic products, and promotes rapid cell elongation and division in meristematic tissues. This results in increased growth and yield of crops.</w:t>
      </w:r>
      <w:r w:rsidR="001645D5" w:rsidRPr="000A3658">
        <w:t xml:space="preserve"> </w:t>
      </w:r>
      <w:r w:rsidR="001645D5" w:rsidRPr="000A3658">
        <w:t>These plant growth regulators can be used to improve crop productivity an</w:t>
      </w:r>
      <w:bookmarkStart w:id="0" w:name="_GoBack"/>
      <w:bookmarkEnd w:id="0"/>
      <w:r w:rsidR="001645D5" w:rsidRPr="000A3658">
        <w:t>d quality</w:t>
      </w:r>
      <w:r w:rsidR="002C134B" w:rsidRPr="000A3658">
        <w:t xml:space="preserve"> (Panda et al., 2022)</w:t>
      </w:r>
      <w:r w:rsidR="001645D5" w:rsidRPr="000A3658">
        <w:t>.</w:t>
      </w:r>
      <w:r w:rsidR="001645D5" w:rsidRPr="000A3658">
        <w:t xml:space="preserve"> </w:t>
      </w:r>
    </w:p>
    <w:p w14:paraId="3620867C" w14:textId="77777777" w:rsidR="00D76F04" w:rsidRDefault="00D76F04" w:rsidP="009D52D1">
      <w:pPr>
        <w:pStyle w:val="NormalWeb"/>
        <w:spacing w:before="0" w:beforeAutospacing="0" w:after="0" w:afterAutospacing="0" w:line="360" w:lineRule="auto"/>
        <w:jc w:val="both"/>
      </w:pPr>
      <w:r>
        <w:t>A major constraint in chilli production is the significant loss caused by flower and fruit drop. These losses are largely attributed to hormonal and physiological imbalances in plants, particularly under adverse environmental conditions such as extreme temperatures. Along with genetic yield potential, several factors—including planting geometry, sowing time, and seedling age—substantially influence chilli productivity. Much of the research in this domain has focused on regulating plant growth to improve yield and quality. For this purpose, plant growth regulators (PGRs), considered next-generation agrochemicals after fertilizers, insecticides, and herbicides, are increasingly being employed. PGRs have shown effectiveness in reducing flower and fruit drop, enhancing vegetative growth, and thereby increasing yield per unit area and time (Thapa et al., 2003). Studies have also highlighted varying responses of chilli to different growth regulators (Balraj et al., 2002).</w:t>
      </w:r>
    </w:p>
    <w:p w14:paraId="18D4037D" w14:textId="77777777" w:rsidR="00D76F04" w:rsidRDefault="00D76F04" w:rsidP="009D52D1">
      <w:pPr>
        <w:pStyle w:val="NormalWeb"/>
        <w:spacing w:before="0" w:beforeAutospacing="0" w:after="0" w:afterAutospacing="0" w:line="360" w:lineRule="auto"/>
        <w:jc w:val="both"/>
      </w:pPr>
      <w:r>
        <w:t xml:space="preserve">Among the various PGRs, gibberellic acid (GA₃) is the most widely used. GA₃ is a naturally occurring phytohormone required in trace amounts to accelerate plant growth and development. It plays a key role in stem and internode elongation, seed germination, enzyme activation during germination, and fruit set and growth. Application of GA₃ has been reported to increase plant height, biomass, root mass, and overall yield. Gibberellins, being weak acids, are synthesized in plastids—double-membrane-bound organelles responsible for photosynthesis—and subsequently transported to the endoplasmic reticulum, where they are modified for plant use. When applied exogenously at appropriate concentrations and growth stages, GA₃ can effectively manipulate several physiological processes, enhance stem </w:t>
      </w:r>
      <w:r>
        <w:lastRenderedPageBreak/>
        <w:t>elongation, improve dry matter accumulation, and increase fruit yield in chilli (Chaudhary et al., 2006).</w:t>
      </w:r>
    </w:p>
    <w:p w14:paraId="55A6D530" w14:textId="77777777" w:rsidR="00D76F04" w:rsidRDefault="00D76F04" w:rsidP="009D52D1">
      <w:pPr>
        <w:spacing w:after="0" w:line="360" w:lineRule="auto"/>
        <w:jc w:val="both"/>
        <w:rPr>
          <w:rFonts w:ascii="Times New Roman" w:hAnsi="Times New Roman" w:cs="Times New Roman"/>
          <w:sz w:val="24"/>
          <w:szCs w:val="24"/>
        </w:rPr>
      </w:pPr>
    </w:p>
    <w:p w14:paraId="4CBA5743" w14:textId="7B465E91" w:rsidR="00B3203D" w:rsidRPr="0086662F" w:rsidRDefault="00B3203D" w:rsidP="009D52D1">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Material and methods</w:t>
      </w:r>
    </w:p>
    <w:p w14:paraId="3903FD2B" w14:textId="2D4AB552" w:rsidR="00862A75" w:rsidRDefault="00862A75" w:rsidP="009D52D1">
      <w:pPr>
        <w:pStyle w:val="NormalWeb"/>
        <w:spacing w:before="0" w:beforeAutospacing="0" w:after="0" w:afterAutospacing="0" w:line="360" w:lineRule="auto"/>
        <w:jc w:val="both"/>
      </w:pPr>
      <w:r>
        <w:t>The present study was carried out during the Rabi season of 2022 and 2023 to achieve the stated objectives. The experimental field was characterized by sandy loam soil with low nitrogen, moderate phosphorus and potassium levels, and a moderately alkaline pH, which was suitable for chilli cultivation.</w:t>
      </w:r>
    </w:p>
    <w:p w14:paraId="691423F9" w14:textId="77777777" w:rsidR="00862A75" w:rsidRDefault="00862A75" w:rsidP="009D52D1">
      <w:pPr>
        <w:pStyle w:val="NormalWeb"/>
        <w:spacing w:before="0" w:beforeAutospacing="0" w:after="0" w:afterAutospacing="0" w:line="360" w:lineRule="auto"/>
        <w:jc w:val="both"/>
      </w:pPr>
      <w:r>
        <w:t xml:space="preserve">The experiment was conducted at the Student Research Farm, Department of Horticulture (Vegetable Science), School of Agricultural Science, Technology &amp; Research, Sardar Patel University, </w:t>
      </w:r>
      <w:proofErr w:type="spellStart"/>
      <w:r>
        <w:t>Balaghat</w:t>
      </w:r>
      <w:proofErr w:type="spellEnd"/>
      <w:r>
        <w:t xml:space="preserve"> (M.P.), using a Randomized Block Design (RBD) with twelve treatment combinations replicated three times.</w:t>
      </w:r>
    </w:p>
    <w:p w14:paraId="52B620DD" w14:textId="1840C926" w:rsidR="00862A75" w:rsidRDefault="00862A75" w:rsidP="009D52D1">
      <w:pPr>
        <w:pStyle w:val="NormalWeb"/>
        <w:spacing w:before="0" w:beforeAutospacing="0" w:after="0" w:afterAutospacing="0" w:line="360" w:lineRule="auto"/>
        <w:jc w:val="both"/>
      </w:pPr>
      <w:r>
        <w:t>The treatments consisted of four concentrations of gibberellic acid: GA₀ (0 ppm), GA₁ (50 ppm), GA₂ (100 ppm), and GA₃ (150 ppm), in combination with three seedling ages: D₁ (30 days), D₂ (40 days), and D₃ (50 days). Interaction effects were also studied</w:t>
      </w:r>
      <w:r w:rsidR="00216F5D">
        <w:t>,</w:t>
      </w:r>
      <w:r>
        <w:t xml:space="preserve"> i.e., </w:t>
      </w:r>
      <w:r w:rsidRPr="005D3331">
        <w:t>GA</w:t>
      </w:r>
      <w:r w:rsidRPr="005D3331">
        <w:rPr>
          <w:vertAlign w:val="subscript"/>
        </w:rPr>
        <w:t xml:space="preserve">0 </w:t>
      </w:r>
      <w:r w:rsidRPr="005D3331">
        <w:t>D</w:t>
      </w:r>
      <w:r w:rsidRPr="005D3331">
        <w:rPr>
          <w:vertAlign w:val="subscript"/>
        </w:rPr>
        <w:t>1</w:t>
      </w:r>
      <w:r w:rsidRPr="005D3331">
        <w:t>, GA</w:t>
      </w:r>
      <w:r w:rsidRPr="005D3331">
        <w:rPr>
          <w:vertAlign w:val="subscript"/>
        </w:rPr>
        <w:t>0</w:t>
      </w:r>
      <w:r w:rsidRPr="005D3331">
        <w:t xml:space="preserve"> D</w:t>
      </w:r>
      <w:r w:rsidRPr="005D3331">
        <w:rPr>
          <w:vertAlign w:val="subscript"/>
        </w:rPr>
        <w:t>2</w:t>
      </w:r>
      <w:r w:rsidRPr="005D3331">
        <w:t>, GA</w:t>
      </w:r>
      <w:r w:rsidRPr="005D3331">
        <w:rPr>
          <w:vertAlign w:val="subscript"/>
        </w:rPr>
        <w:t xml:space="preserve">0 </w:t>
      </w:r>
      <w:r w:rsidRPr="005D3331">
        <w:t>D</w:t>
      </w:r>
      <w:r w:rsidRPr="005D3331">
        <w:rPr>
          <w:vertAlign w:val="subscript"/>
        </w:rPr>
        <w:t>3</w:t>
      </w:r>
      <w:r w:rsidRPr="005D3331">
        <w:t>, GA</w:t>
      </w:r>
      <w:r w:rsidRPr="005D3331">
        <w:rPr>
          <w:vertAlign w:val="subscript"/>
        </w:rPr>
        <w:t xml:space="preserve">1 </w:t>
      </w:r>
      <w:r w:rsidRPr="005D3331">
        <w:t>D</w:t>
      </w:r>
      <w:r w:rsidRPr="005D3331">
        <w:rPr>
          <w:vertAlign w:val="subscript"/>
        </w:rPr>
        <w:t>1</w:t>
      </w:r>
      <w:r w:rsidRPr="005D3331">
        <w:t>, GA</w:t>
      </w:r>
      <w:r w:rsidRPr="005D3331">
        <w:rPr>
          <w:vertAlign w:val="subscript"/>
        </w:rPr>
        <w:t>1</w:t>
      </w:r>
      <w:r w:rsidRPr="005D3331">
        <w:t xml:space="preserve"> D</w:t>
      </w:r>
      <w:r w:rsidRPr="005D3331">
        <w:rPr>
          <w:vertAlign w:val="subscript"/>
        </w:rPr>
        <w:t>2</w:t>
      </w:r>
      <w:r w:rsidRPr="005D3331">
        <w:t>, GA</w:t>
      </w:r>
      <w:r w:rsidRPr="005D3331">
        <w:rPr>
          <w:vertAlign w:val="subscript"/>
        </w:rPr>
        <w:t xml:space="preserve">1 </w:t>
      </w:r>
      <w:r w:rsidRPr="005D3331">
        <w:t>D</w:t>
      </w:r>
      <w:r w:rsidRPr="005D3331">
        <w:rPr>
          <w:vertAlign w:val="subscript"/>
        </w:rPr>
        <w:t>3</w:t>
      </w:r>
      <w:r w:rsidRPr="005D3331">
        <w:t>, GA</w:t>
      </w:r>
      <w:r w:rsidRPr="005D3331">
        <w:rPr>
          <w:vertAlign w:val="subscript"/>
        </w:rPr>
        <w:t>2</w:t>
      </w:r>
      <w:r w:rsidRPr="005D3331">
        <w:t xml:space="preserve"> D</w:t>
      </w:r>
      <w:r w:rsidRPr="005D3331">
        <w:rPr>
          <w:vertAlign w:val="subscript"/>
        </w:rPr>
        <w:t>1</w:t>
      </w:r>
      <w:r w:rsidRPr="005D3331">
        <w:t>, GA</w:t>
      </w:r>
      <w:r w:rsidRPr="005D3331">
        <w:rPr>
          <w:vertAlign w:val="subscript"/>
        </w:rPr>
        <w:t xml:space="preserve">2 </w:t>
      </w:r>
      <w:r w:rsidRPr="005D3331">
        <w:t>D</w:t>
      </w:r>
      <w:r w:rsidRPr="005D3331">
        <w:rPr>
          <w:vertAlign w:val="subscript"/>
        </w:rPr>
        <w:t>2</w:t>
      </w:r>
      <w:r w:rsidRPr="005D3331">
        <w:t>, GA</w:t>
      </w:r>
      <w:r w:rsidRPr="005D3331">
        <w:rPr>
          <w:vertAlign w:val="subscript"/>
        </w:rPr>
        <w:t>2</w:t>
      </w:r>
      <w:r w:rsidRPr="005D3331">
        <w:t xml:space="preserve"> D</w:t>
      </w:r>
      <w:r w:rsidRPr="005D3331">
        <w:rPr>
          <w:vertAlign w:val="subscript"/>
        </w:rPr>
        <w:t>3</w:t>
      </w:r>
      <w:r w:rsidRPr="005D3331">
        <w:t>, GA</w:t>
      </w:r>
      <w:r w:rsidRPr="005D3331">
        <w:rPr>
          <w:vertAlign w:val="subscript"/>
        </w:rPr>
        <w:t>3</w:t>
      </w:r>
      <w:r w:rsidRPr="005D3331">
        <w:t xml:space="preserve"> D</w:t>
      </w:r>
      <w:r w:rsidRPr="005D3331">
        <w:rPr>
          <w:vertAlign w:val="subscript"/>
        </w:rPr>
        <w:t>1</w:t>
      </w:r>
      <w:r w:rsidRPr="005D3331">
        <w:t>, GA</w:t>
      </w:r>
      <w:r w:rsidRPr="005D3331">
        <w:rPr>
          <w:vertAlign w:val="subscript"/>
        </w:rPr>
        <w:t>3</w:t>
      </w:r>
      <w:r w:rsidRPr="005D3331">
        <w:t xml:space="preserve"> D</w:t>
      </w:r>
      <w:r w:rsidRPr="005D3331">
        <w:rPr>
          <w:vertAlign w:val="subscript"/>
        </w:rPr>
        <w:t xml:space="preserve">2 </w:t>
      </w:r>
      <w:r w:rsidRPr="005D3331">
        <w:t>and GA</w:t>
      </w:r>
      <w:r w:rsidRPr="005D3331">
        <w:rPr>
          <w:vertAlign w:val="subscript"/>
        </w:rPr>
        <w:t xml:space="preserve">3 </w:t>
      </w:r>
      <w:r w:rsidRPr="005D3331">
        <w:t>D</w:t>
      </w:r>
      <w:r w:rsidRPr="005D3331">
        <w:rPr>
          <w:vertAlign w:val="subscript"/>
        </w:rPr>
        <w:t>3</w:t>
      </w:r>
      <w:r w:rsidRPr="005D3331">
        <w:t xml:space="preserve">. </w:t>
      </w:r>
      <w:r>
        <w:t xml:space="preserve">Thus, a total of 12 treatment combinations were evaluated. Observations were recorded from five randomly selected plants per plot. </w:t>
      </w:r>
    </w:p>
    <w:p w14:paraId="2D164421" w14:textId="1365DA4E" w:rsidR="00862A75" w:rsidRDefault="00862A75" w:rsidP="009D52D1">
      <w:pPr>
        <w:pStyle w:val="NormalWeb"/>
        <w:spacing w:before="0" w:beforeAutospacing="0" w:after="0" w:afterAutospacing="0" w:line="360" w:lineRule="auto"/>
        <w:jc w:val="both"/>
      </w:pPr>
      <w:r>
        <w:t>The observations were recorded on various parameters, including growth attributes (plant height, and number of branches per plant), phenological trait (days to 50% flowering), yield attributes (fruit length, number of fruits per plant, yield per plant, and yield per hectare), and B:C ratio.</w:t>
      </w:r>
    </w:p>
    <w:p w14:paraId="44B500FE" w14:textId="4A4080BA" w:rsidR="00862A75" w:rsidRDefault="00862A75" w:rsidP="009D52D1">
      <w:pPr>
        <w:pStyle w:val="NormalWeb"/>
        <w:spacing w:before="0" w:beforeAutospacing="0" w:after="0" w:afterAutospacing="0" w:line="360" w:lineRule="auto"/>
        <w:jc w:val="both"/>
      </w:pPr>
      <w:r>
        <w:t xml:space="preserve">The data were statistically </w:t>
      </w:r>
      <w:proofErr w:type="spellStart"/>
      <w:r>
        <w:t>analyzed</w:t>
      </w:r>
      <w:proofErr w:type="spellEnd"/>
      <w:r>
        <w:t xml:space="preserve"> using the Analysis of Variance (ANOVA) technique at a 5% level of significance.</w:t>
      </w:r>
    </w:p>
    <w:p w14:paraId="30136717" w14:textId="7BF8ADAA" w:rsidR="00961D63" w:rsidRPr="0086662F" w:rsidRDefault="00961D63" w:rsidP="009D52D1">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Results and discussion</w:t>
      </w:r>
    </w:p>
    <w:p w14:paraId="233F1A77" w14:textId="4C34DE49" w:rsidR="00216F5D" w:rsidRDefault="00216F5D" w:rsidP="009D52D1">
      <w:pPr>
        <w:pStyle w:val="NormalWeb"/>
        <w:spacing w:before="0" w:beforeAutospacing="0" w:after="0" w:afterAutospacing="0" w:line="360" w:lineRule="auto"/>
        <w:jc w:val="both"/>
      </w:pPr>
      <w:r>
        <w:t>During the active growth phase of the crop, the effect of gibberellic acid (GA₃) and seedling age on the growth and yield quality of chilli (</w:t>
      </w:r>
      <w:r>
        <w:rPr>
          <w:rStyle w:val="Emphasis"/>
        </w:rPr>
        <w:t>Capsicum annuum</w:t>
      </w:r>
      <w:r>
        <w:t xml:space="preserve"> L.) was evaluated, and the findings are </w:t>
      </w:r>
      <w:r w:rsidR="00C27719">
        <w:t>summarised</w:t>
      </w:r>
      <w:r>
        <w:t xml:space="preserve"> below.</w:t>
      </w:r>
    </w:p>
    <w:p w14:paraId="46E6FE9A" w14:textId="33A88007" w:rsidR="00216F5D" w:rsidRDefault="00216F5D" w:rsidP="009D52D1">
      <w:pPr>
        <w:pStyle w:val="NormalWeb"/>
        <w:spacing w:before="0" w:beforeAutospacing="0" w:after="0" w:afterAutospacing="0" w:line="360" w:lineRule="auto"/>
        <w:jc w:val="both"/>
      </w:pPr>
      <w:r>
        <w:t>Growth regulators, particularly GA₃ at varying concentrations, significantly influenced growth parameters such as plant height, number of branches per plant, and number of leaves per plant. Among the treatments, GA₃ @ 150 ppm recorded the highest values for growth traits, in agreement with earlier findings (</w:t>
      </w:r>
      <w:proofErr w:type="spellStart"/>
      <w:r>
        <w:t>Athaneria</w:t>
      </w:r>
      <w:proofErr w:type="spellEnd"/>
      <w:r>
        <w:t xml:space="preserve"> et al., 2011). Maximum plant height (76.82, 116.14, and 141.58 cm)</w:t>
      </w:r>
      <w:r w:rsidR="00C27719">
        <w:t xml:space="preserve"> and</w:t>
      </w:r>
      <w:r>
        <w:t xml:space="preserve"> number of branches (28.37 at 30 DAT and 50.73 at </w:t>
      </w:r>
      <w:r>
        <w:lastRenderedPageBreak/>
        <w:t>harvest), and number of leaves (165.66, 209.79, and 274.47 at 30, 60 DAT, and harvest, respectively) were obtained with GA₃ @ 150 ppm, followed by GA₃ @ 100 ppm.</w:t>
      </w:r>
    </w:p>
    <w:p w14:paraId="26C23CB4" w14:textId="5B9DFD5A" w:rsidR="00216F5D" w:rsidRDefault="00C27719" w:rsidP="009D52D1">
      <w:pPr>
        <w:pStyle w:val="NormalWeb"/>
        <w:spacing w:before="0" w:beforeAutospacing="0" w:after="0" w:afterAutospacing="0" w:line="360" w:lineRule="auto"/>
        <w:jc w:val="both"/>
      </w:pPr>
      <w:r w:rsidRPr="00C27719">
        <w:t>The treatment-wise data on the number of leaves per plant has been reported in a separate research article.</w:t>
      </w:r>
      <w:r>
        <w:t xml:space="preserve"> </w:t>
      </w:r>
      <w:r w:rsidR="00216F5D">
        <w:t xml:space="preserve">Phenological observations revealed that higher concentrations of GA₃ reduced the number of days to 50% flowering. The earliest flowering (85.33 days) was recorded with GA₃ @ 150 ppm, corroborating the results of Singh and Mukherjee (2000). The promotive effect of GA₃ on flowering may be attributed to its role as a florigen or as a trigger for other </w:t>
      </w:r>
      <w:proofErr w:type="spellStart"/>
      <w:r w:rsidR="00216F5D">
        <w:t>signaling</w:t>
      </w:r>
      <w:proofErr w:type="spellEnd"/>
      <w:r w:rsidR="00216F5D">
        <w:t xml:space="preserve"> pathways, enhancing bud initiation, development, and overall flower quality (Reddy et al., 2002).</w:t>
      </w:r>
    </w:p>
    <w:p w14:paraId="049F884E" w14:textId="77777777" w:rsidR="00216F5D" w:rsidRDefault="00216F5D" w:rsidP="009D52D1">
      <w:pPr>
        <w:pStyle w:val="NormalWeb"/>
        <w:spacing w:before="0" w:beforeAutospacing="0" w:after="0" w:afterAutospacing="0" w:line="360" w:lineRule="auto"/>
        <w:jc w:val="both"/>
      </w:pPr>
      <w:r>
        <w:t xml:space="preserve">Seedling age also had a significant effect on growth. Transplanting at 30 days after sowing produced maximum growth parameters, while the lowest values were observed in 50-day-old seedlings. Younger seedlings developed more leaves with longer duration for photosynthetic activity, whereas older seedlings produced fewer leaves with reduced leaf longevity. These findings align with </w:t>
      </w:r>
      <w:proofErr w:type="spellStart"/>
      <w:r>
        <w:t>Pandy</w:t>
      </w:r>
      <w:proofErr w:type="spellEnd"/>
      <w:r>
        <w:t xml:space="preserve"> et al. (1992), who reported greater growth in early-transplanted seedlings compared to late ones.</w:t>
      </w:r>
    </w:p>
    <w:p w14:paraId="773CD3AD" w14:textId="77777777" w:rsidR="00216F5D" w:rsidRDefault="00216F5D" w:rsidP="009D52D1">
      <w:pPr>
        <w:pStyle w:val="NormalWeb"/>
        <w:spacing w:before="0" w:beforeAutospacing="0" w:after="0" w:afterAutospacing="0" w:line="360" w:lineRule="auto"/>
        <w:jc w:val="both"/>
      </w:pPr>
      <w:r>
        <w:t xml:space="preserve">Yield attributes—including fruit length, fruit width, fresh weight of 10 fruits, dry weight per plant, number of fruits per plant, yield per plant, yield per plot, and yield per hectare—varied significantly with PGR treatments. GA₃ @ 150 ppm consistently outperformed other treatments, producing the highest yield (25.70 t/ha), closely followed by GA₃ @ 100 ppm. Yield improvement was directly associated with fruit size and number of fruits per plant. GA₃ also shortened the duration to first fruit set, likely due to its role in stimulating internal metabolic and growth processes. Grewal et al. (1993) reported that PGRs such as </w:t>
      </w:r>
      <w:proofErr w:type="spellStart"/>
      <w:r>
        <w:t>cycocel</w:t>
      </w:r>
      <w:proofErr w:type="spellEnd"/>
      <w:r>
        <w:t xml:space="preserve"> improve photosynthate translocation, leading to better fruit filling and early fruit set. The </w:t>
      </w:r>
      <w:proofErr w:type="spellStart"/>
      <w:r>
        <w:t>promotory</w:t>
      </w:r>
      <w:proofErr w:type="spellEnd"/>
      <w:r>
        <w:t xml:space="preserve"> effect of GA₃ can thus be attributed to enhanced cell elongation and division, which increase fruit size and yield.</w:t>
      </w:r>
    </w:p>
    <w:p w14:paraId="73918EA7" w14:textId="158D352D" w:rsidR="00216F5D" w:rsidRDefault="00216F5D" w:rsidP="009D52D1">
      <w:pPr>
        <w:pStyle w:val="NormalWeb"/>
        <w:spacing w:before="0" w:beforeAutospacing="0" w:after="0" w:afterAutospacing="0" w:line="360" w:lineRule="auto"/>
        <w:jc w:val="both"/>
      </w:pPr>
      <w:r>
        <w:t>Quality traits were also influenced by treatments. The highest ascorbic acid content (99.23 mg/100 g) was recorded with GA₃ @ 150 ppm + 30-day-old seedlings (GA₃D₁), whereas the lowest (96.70 mg/100 g) was observed under GA₀ + 50-day-old seedlings (GA₀D₃). This indicates that the combined application of GA₃ at higher concentrations with optimal seedling age not only improves yield but also enhances fruit quality in terms of ascorbic acid content.</w:t>
      </w:r>
      <w:r w:rsidR="00C27719">
        <w:t xml:space="preserve"> </w:t>
      </w:r>
      <w:r w:rsidR="00C27719" w:rsidRPr="00C27719">
        <w:t xml:space="preserve">A separate research article presents the treatment-wise data on the </w:t>
      </w:r>
      <w:r w:rsidR="00C27719">
        <w:t>ascorbic acid content</w:t>
      </w:r>
      <w:r w:rsidR="00C27719" w:rsidRPr="00C27719">
        <w:t>.</w:t>
      </w:r>
    </w:p>
    <w:p w14:paraId="321A91C8" w14:textId="041B4DD5" w:rsidR="00216F5D" w:rsidRDefault="00216F5D" w:rsidP="009D52D1">
      <w:pPr>
        <w:pStyle w:val="NormalWeb"/>
        <w:spacing w:before="0" w:beforeAutospacing="0" w:after="0" w:afterAutospacing="0" w:line="360" w:lineRule="auto"/>
        <w:jc w:val="both"/>
      </w:pPr>
      <w:r>
        <w:t xml:space="preserve">From an economic perspective, treatment </w:t>
      </w:r>
      <w:r w:rsidRPr="00216F5D">
        <w:rPr>
          <w:sz w:val="20"/>
          <w:szCs w:val="20"/>
        </w:rPr>
        <w:t>GA</w:t>
      </w:r>
      <w:r w:rsidRPr="00216F5D">
        <w:rPr>
          <w:sz w:val="20"/>
          <w:szCs w:val="20"/>
          <w:vertAlign w:val="subscript"/>
        </w:rPr>
        <w:t>3</w:t>
      </w:r>
      <w:r w:rsidRPr="00216F5D">
        <w:rPr>
          <w:sz w:val="20"/>
          <w:szCs w:val="20"/>
        </w:rPr>
        <w:t xml:space="preserve"> D</w:t>
      </w:r>
      <w:r w:rsidRPr="00216F5D">
        <w:rPr>
          <w:sz w:val="20"/>
          <w:szCs w:val="20"/>
          <w:vertAlign w:val="subscript"/>
        </w:rPr>
        <w:t>1</w:t>
      </w:r>
      <w:r>
        <w:rPr>
          <w:b/>
          <w:bCs/>
          <w:sz w:val="20"/>
          <w:szCs w:val="20"/>
          <w:vertAlign w:val="subscript"/>
        </w:rPr>
        <w:t xml:space="preserve"> </w:t>
      </w:r>
      <w:r>
        <w:t xml:space="preserve">(GA₃ @ 150 ppm + 30-day-old seedlings) yielded the highest net income (₹2,68,408 ha⁻¹) with a benefit-cost ratio of 3.33. The next best treatment was </w:t>
      </w:r>
      <w:r w:rsidRPr="00216F5D">
        <w:rPr>
          <w:sz w:val="20"/>
          <w:szCs w:val="20"/>
        </w:rPr>
        <w:t>GA</w:t>
      </w:r>
      <w:r w:rsidRPr="00216F5D">
        <w:rPr>
          <w:sz w:val="20"/>
          <w:szCs w:val="20"/>
          <w:vertAlign w:val="subscript"/>
        </w:rPr>
        <w:t>2</w:t>
      </w:r>
      <w:r w:rsidRPr="00216F5D">
        <w:rPr>
          <w:sz w:val="20"/>
          <w:szCs w:val="20"/>
        </w:rPr>
        <w:t xml:space="preserve"> D</w:t>
      </w:r>
      <w:r w:rsidRPr="00216F5D">
        <w:rPr>
          <w:sz w:val="20"/>
          <w:szCs w:val="20"/>
          <w:vertAlign w:val="subscript"/>
        </w:rPr>
        <w:t>1</w:t>
      </w:r>
      <w:r>
        <w:t xml:space="preserve"> (GA₃ @ 100 ppm + 30-day-old seedlings), which produced a net </w:t>
      </w:r>
      <w:r>
        <w:lastRenderedPageBreak/>
        <w:t xml:space="preserve">income of ₹2,57,380 ha⁻¹ with a B:C ratio of 3.26. The lowest economic return (₹1,29,904 ha⁻¹) was recorded under treatment </w:t>
      </w:r>
      <w:r w:rsidRPr="00216F5D">
        <w:rPr>
          <w:sz w:val="20"/>
          <w:szCs w:val="20"/>
        </w:rPr>
        <w:t>GA</w:t>
      </w:r>
      <w:r w:rsidRPr="00216F5D">
        <w:rPr>
          <w:sz w:val="20"/>
          <w:szCs w:val="20"/>
          <w:vertAlign w:val="subscript"/>
        </w:rPr>
        <w:t xml:space="preserve">0 </w:t>
      </w:r>
      <w:r w:rsidRPr="00216F5D">
        <w:rPr>
          <w:sz w:val="20"/>
          <w:szCs w:val="20"/>
        </w:rPr>
        <w:t>D</w:t>
      </w:r>
      <w:r w:rsidRPr="00216F5D">
        <w:rPr>
          <w:sz w:val="20"/>
          <w:szCs w:val="20"/>
          <w:vertAlign w:val="subscript"/>
        </w:rPr>
        <w:t>3</w:t>
      </w:r>
      <w:r>
        <w:t xml:space="preserve"> (GA₀ + 50-day-old seedlings).</w:t>
      </w:r>
    </w:p>
    <w:p w14:paraId="0B3DEC6F" w14:textId="62A38F03" w:rsidR="00A10BFE" w:rsidRDefault="00A10BFE" w:rsidP="009D52D1">
      <w:pPr>
        <w:spacing w:after="0" w:line="360" w:lineRule="auto"/>
        <w:ind w:firstLine="720"/>
        <w:jc w:val="both"/>
        <w:rPr>
          <w:rFonts w:ascii="Times New Roman" w:hAnsi="Times New Roman" w:cs="Times New Roman"/>
          <w:sz w:val="24"/>
          <w:szCs w:val="24"/>
        </w:rPr>
      </w:pPr>
    </w:p>
    <w:p w14:paraId="50842E81" w14:textId="77777777" w:rsidR="00216F5D" w:rsidRDefault="00216F5D" w:rsidP="009D52D1">
      <w:pPr>
        <w:spacing w:after="0" w:line="360" w:lineRule="auto"/>
        <w:ind w:firstLine="720"/>
        <w:jc w:val="both"/>
        <w:rPr>
          <w:rFonts w:ascii="Times New Roman" w:hAnsi="Times New Roman" w:cs="Times New Roman"/>
          <w:sz w:val="24"/>
          <w:szCs w:val="24"/>
        </w:rPr>
      </w:pPr>
    </w:p>
    <w:p w14:paraId="5FDA377D" w14:textId="77777777" w:rsidR="00216F5D" w:rsidRDefault="00216F5D" w:rsidP="009D52D1">
      <w:pPr>
        <w:spacing w:after="0" w:line="360" w:lineRule="auto"/>
        <w:ind w:firstLine="720"/>
        <w:jc w:val="both"/>
        <w:rPr>
          <w:rFonts w:ascii="Times New Roman" w:hAnsi="Times New Roman" w:cs="Times New Roman"/>
          <w:sz w:val="24"/>
          <w:szCs w:val="24"/>
        </w:rPr>
      </w:pPr>
    </w:p>
    <w:p w14:paraId="0C4A312A" w14:textId="77777777" w:rsidR="00216F5D" w:rsidRDefault="00216F5D" w:rsidP="009D52D1">
      <w:pPr>
        <w:spacing w:after="0" w:line="360" w:lineRule="auto"/>
        <w:ind w:firstLine="720"/>
        <w:jc w:val="both"/>
        <w:rPr>
          <w:rFonts w:ascii="Times New Roman" w:hAnsi="Times New Roman" w:cs="Times New Roman"/>
          <w:sz w:val="24"/>
          <w:szCs w:val="24"/>
        </w:rPr>
      </w:pPr>
    </w:p>
    <w:p w14:paraId="414FD904" w14:textId="77777777" w:rsidR="00216F5D" w:rsidRDefault="00216F5D" w:rsidP="009D52D1">
      <w:pPr>
        <w:spacing w:after="0" w:line="360" w:lineRule="auto"/>
        <w:ind w:firstLine="720"/>
        <w:jc w:val="both"/>
        <w:rPr>
          <w:rFonts w:ascii="Times New Roman" w:hAnsi="Times New Roman" w:cs="Times New Roman"/>
          <w:sz w:val="24"/>
          <w:szCs w:val="24"/>
        </w:rPr>
      </w:pPr>
    </w:p>
    <w:p w14:paraId="10AB2EA5" w14:textId="77777777" w:rsidR="00216F5D" w:rsidRDefault="00216F5D" w:rsidP="009D52D1">
      <w:pPr>
        <w:spacing w:after="0" w:line="360" w:lineRule="auto"/>
        <w:ind w:firstLine="720"/>
        <w:jc w:val="both"/>
        <w:rPr>
          <w:rFonts w:ascii="Times New Roman" w:hAnsi="Times New Roman" w:cs="Times New Roman"/>
          <w:sz w:val="24"/>
          <w:szCs w:val="24"/>
        </w:rPr>
      </w:pPr>
    </w:p>
    <w:p w14:paraId="4FE74A0B" w14:textId="77777777" w:rsidR="00216F5D" w:rsidRDefault="00216F5D" w:rsidP="009D52D1">
      <w:pPr>
        <w:spacing w:after="0" w:line="360" w:lineRule="auto"/>
        <w:ind w:firstLine="720"/>
        <w:jc w:val="both"/>
        <w:rPr>
          <w:rFonts w:ascii="Times New Roman" w:hAnsi="Times New Roman" w:cs="Times New Roman"/>
          <w:sz w:val="24"/>
          <w:szCs w:val="24"/>
        </w:rPr>
      </w:pPr>
    </w:p>
    <w:p w14:paraId="12AE0150" w14:textId="77777777" w:rsidR="00216F5D" w:rsidRDefault="00216F5D" w:rsidP="009D52D1">
      <w:pPr>
        <w:spacing w:after="0" w:line="360" w:lineRule="auto"/>
        <w:ind w:firstLine="720"/>
        <w:jc w:val="both"/>
        <w:rPr>
          <w:rFonts w:ascii="Times New Roman" w:hAnsi="Times New Roman" w:cs="Times New Roman"/>
          <w:sz w:val="24"/>
          <w:szCs w:val="24"/>
        </w:rPr>
      </w:pPr>
    </w:p>
    <w:p w14:paraId="7D8F790F" w14:textId="77777777" w:rsidR="00216F5D" w:rsidRDefault="00216F5D" w:rsidP="009D52D1">
      <w:pPr>
        <w:spacing w:after="0" w:line="360" w:lineRule="auto"/>
        <w:ind w:firstLine="720"/>
        <w:jc w:val="both"/>
        <w:rPr>
          <w:rFonts w:ascii="Times New Roman" w:hAnsi="Times New Roman" w:cs="Times New Roman"/>
          <w:sz w:val="24"/>
          <w:szCs w:val="24"/>
        </w:rPr>
      </w:pPr>
    </w:p>
    <w:p w14:paraId="7D2FAEF6" w14:textId="77777777" w:rsidR="00216F5D" w:rsidRDefault="00216F5D" w:rsidP="009D52D1">
      <w:pPr>
        <w:spacing w:after="0" w:line="360" w:lineRule="auto"/>
        <w:ind w:firstLine="720"/>
        <w:jc w:val="both"/>
        <w:rPr>
          <w:rFonts w:ascii="Times New Roman" w:hAnsi="Times New Roman" w:cs="Times New Roman"/>
          <w:sz w:val="24"/>
          <w:szCs w:val="24"/>
        </w:rPr>
      </w:pPr>
    </w:p>
    <w:p w14:paraId="32F0B9FE" w14:textId="77777777" w:rsidR="00216F5D" w:rsidRDefault="00216F5D" w:rsidP="009D52D1">
      <w:pPr>
        <w:spacing w:after="0" w:line="360" w:lineRule="auto"/>
        <w:ind w:firstLine="720"/>
        <w:jc w:val="both"/>
        <w:rPr>
          <w:rFonts w:ascii="Times New Roman" w:hAnsi="Times New Roman" w:cs="Times New Roman"/>
          <w:sz w:val="24"/>
          <w:szCs w:val="24"/>
        </w:rPr>
      </w:pPr>
    </w:p>
    <w:p w14:paraId="46C63108" w14:textId="77777777" w:rsidR="00216F5D" w:rsidRDefault="00216F5D" w:rsidP="009D52D1">
      <w:pPr>
        <w:spacing w:after="0" w:line="360" w:lineRule="auto"/>
        <w:ind w:firstLine="720"/>
        <w:jc w:val="both"/>
        <w:rPr>
          <w:rFonts w:ascii="Times New Roman" w:hAnsi="Times New Roman" w:cs="Times New Roman"/>
          <w:sz w:val="24"/>
          <w:szCs w:val="24"/>
        </w:rPr>
      </w:pPr>
    </w:p>
    <w:p w14:paraId="765CB6FF" w14:textId="77777777" w:rsidR="00216F5D" w:rsidRDefault="00216F5D" w:rsidP="009D52D1">
      <w:pPr>
        <w:spacing w:after="0" w:line="360" w:lineRule="auto"/>
        <w:ind w:firstLine="720"/>
        <w:jc w:val="both"/>
        <w:rPr>
          <w:rFonts w:ascii="Times New Roman" w:hAnsi="Times New Roman" w:cs="Times New Roman"/>
          <w:sz w:val="24"/>
          <w:szCs w:val="24"/>
        </w:rPr>
      </w:pPr>
    </w:p>
    <w:p w14:paraId="424DA9EB" w14:textId="77777777" w:rsidR="00216F5D" w:rsidRDefault="00216F5D" w:rsidP="009D52D1">
      <w:pPr>
        <w:spacing w:after="0" w:line="360" w:lineRule="auto"/>
        <w:ind w:firstLine="720"/>
        <w:jc w:val="both"/>
        <w:rPr>
          <w:rFonts w:ascii="Times New Roman" w:hAnsi="Times New Roman" w:cs="Times New Roman"/>
          <w:sz w:val="24"/>
          <w:szCs w:val="24"/>
        </w:rPr>
      </w:pPr>
    </w:p>
    <w:p w14:paraId="3A7DECF8" w14:textId="77777777" w:rsidR="00216F5D" w:rsidRPr="0086662F" w:rsidRDefault="00216F5D" w:rsidP="009D52D1">
      <w:pPr>
        <w:spacing w:after="0" w:line="360" w:lineRule="auto"/>
        <w:ind w:firstLine="720"/>
        <w:jc w:val="both"/>
        <w:rPr>
          <w:rFonts w:ascii="Times New Roman" w:hAnsi="Times New Roman" w:cs="Times New Roman"/>
          <w:sz w:val="24"/>
          <w:szCs w:val="24"/>
        </w:rPr>
      </w:pPr>
    </w:p>
    <w:tbl>
      <w:tblPr>
        <w:tblStyle w:val="TableGrid"/>
        <w:tblpPr w:leftFromText="180" w:rightFromText="180" w:vertAnchor="text" w:horzAnchor="margin" w:tblpY="713"/>
        <w:tblW w:w="9581" w:type="dxa"/>
        <w:tblLook w:val="04A0" w:firstRow="1" w:lastRow="0" w:firstColumn="1" w:lastColumn="0" w:noHBand="0" w:noVBand="1"/>
      </w:tblPr>
      <w:tblGrid>
        <w:gridCol w:w="1244"/>
        <w:gridCol w:w="939"/>
        <w:gridCol w:w="1130"/>
        <w:gridCol w:w="1076"/>
        <w:gridCol w:w="1049"/>
        <w:gridCol w:w="1066"/>
        <w:gridCol w:w="1039"/>
        <w:gridCol w:w="1018"/>
        <w:gridCol w:w="1020"/>
      </w:tblGrid>
      <w:tr w:rsidR="00A10BFE" w:rsidRPr="0086662F" w14:paraId="30D023DD" w14:textId="77777777" w:rsidTr="00A10BFE">
        <w:trPr>
          <w:trHeight w:val="1840"/>
        </w:trPr>
        <w:tc>
          <w:tcPr>
            <w:tcW w:w="1244" w:type="dxa"/>
          </w:tcPr>
          <w:p w14:paraId="61A40EF3"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Treatment</w:t>
            </w:r>
          </w:p>
        </w:tc>
        <w:tc>
          <w:tcPr>
            <w:tcW w:w="939" w:type="dxa"/>
          </w:tcPr>
          <w:p w14:paraId="6DDE7C0E"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 xml:space="preserve">Plant height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130" w:type="dxa"/>
          </w:tcPr>
          <w:p w14:paraId="0B4A27FD"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branches/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at Harvest (cm)</w:t>
            </w:r>
          </w:p>
        </w:tc>
        <w:tc>
          <w:tcPr>
            <w:tcW w:w="1076" w:type="dxa"/>
          </w:tcPr>
          <w:p w14:paraId="36ECD4FA"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 xml:space="preserve">Days to 50% flowering of </w:t>
            </w:r>
            <w:proofErr w:type="spellStart"/>
            <w:r w:rsidRPr="0086662F">
              <w:rPr>
                <w:rFonts w:ascii="Times New Roman" w:hAnsi="Times New Roman" w:cs="Times New Roman"/>
                <w:b/>
                <w:bCs/>
                <w:sz w:val="20"/>
                <w:szCs w:val="20"/>
              </w:rPr>
              <w:t>chilli</w:t>
            </w:r>
            <w:proofErr w:type="spellEnd"/>
          </w:p>
        </w:tc>
        <w:tc>
          <w:tcPr>
            <w:tcW w:w="1049" w:type="dxa"/>
          </w:tcPr>
          <w:p w14:paraId="36B339E9"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 xml:space="preserve">Length of fruits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(cm)</w:t>
            </w:r>
          </w:p>
        </w:tc>
        <w:tc>
          <w:tcPr>
            <w:tcW w:w="1066" w:type="dxa"/>
          </w:tcPr>
          <w:p w14:paraId="14C1773D"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 xml:space="preserve">Number of </w:t>
            </w:r>
            <w:proofErr w:type="gramStart"/>
            <w:r w:rsidRPr="0086662F">
              <w:rPr>
                <w:rFonts w:ascii="Times New Roman" w:hAnsi="Times New Roman" w:cs="Times New Roman"/>
                <w:b/>
                <w:bCs/>
                <w:sz w:val="20"/>
                <w:szCs w:val="20"/>
              </w:rPr>
              <w:t>fruits/ plant</w:t>
            </w:r>
            <w:proofErr w:type="gramEnd"/>
            <w:r w:rsidRPr="0086662F">
              <w:rPr>
                <w:rFonts w:ascii="Times New Roman" w:hAnsi="Times New Roman" w:cs="Times New Roman"/>
                <w:b/>
                <w:bCs/>
                <w:sz w:val="20"/>
                <w:szCs w:val="20"/>
              </w:rPr>
              <w:t xml:space="preserve"> of </w:t>
            </w:r>
            <w:proofErr w:type="spellStart"/>
            <w:r w:rsidRPr="0086662F">
              <w:rPr>
                <w:rFonts w:ascii="Times New Roman" w:hAnsi="Times New Roman" w:cs="Times New Roman"/>
                <w:b/>
                <w:bCs/>
                <w:sz w:val="20"/>
                <w:szCs w:val="20"/>
              </w:rPr>
              <w:t>chilli</w:t>
            </w:r>
            <w:proofErr w:type="spellEnd"/>
          </w:p>
        </w:tc>
        <w:tc>
          <w:tcPr>
            <w:tcW w:w="1039" w:type="dxa"/>
          </w:tcPr>
          <w:p w14:paraId="5D081F99"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plant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(g)</w:t>
            </w:r>
          </w:p>
        </w:tc>
        <w:tc>
          <w:tcPr>
            <w:tcW w:w="1018" w:type="dxa"/>
          </w:tcPr>
          <w:p w14:paraId="1BB11284"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 xml:space="preserve">fruit yield/ ha of </w:t>
            </w:r>
            <w:proofErr w:type="spellStart"/>
            <w:r w:rsidRPr="0086662F">
              <w:rPr>
                <w:rFonts w:ascii="Times New Roman" w:hAnsi="Times New Roman" w:cs="Times New Roman"/>
                <w:b/>
                <w:bCs/>
                <w:sz w:val="20"/>
                <w:szCs w:val="20"/>
              </w:rPr>
              <w:t>chilli</w:t>
            </w:r>
            <w:proofErr w:type="spellEnd"/>
            <w:r w:rsidRPr="0086662F">
              <w:rPr>
                <w:rFonts w:ascii="Times New Roman" w:hAnsi="Times New Roman" w:cs="Times New Roman"/>
                <w:b/>
                <w:bCs/>
                <w:sz w:val="20"/>
                <w:szCs w:val="20"/>
              </w:rPr>
              <w:t xml:space="preserve"> (t)</w:t>
            </w:r>
          </w:p>
        </w:tc>
        <w:tc>
          <w:tcPr>
            <w:tcW w:w="1020" w:type="dxa"/>
          </w:tcPr>
          <w:p w14:paraId="732014F0"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B: C ratio</w:t>
            </w:r>
          </w:p>
        </w:tc>
      </w:tr>
      <w:tr w:rsidR="00A10BFE" w:rsidRPr="0086662F" w14:paraId="666D0097" w14:textId="77777777" w:rsidTr="00A10BFE">
        <w:trPr>
          <w:trHeight w:val="338"/>
        </w:trPr>
        <w:tc>
          <w:tcPr>
            <w:tcW w:w="9581" w:type="dxa"/>
            <w:gridSpan w:val="9"/>
          </w:tcPr>
          <w:p w14:paraId="3BFCA5AF" w14:textId="77777777" w:rsidR="00A10BFE" w:rsidRPr="0086662F" w:rsidRDefault="00A10BFE" w:rsidP="009D52D1">
            <w:pPr>
              <w:spacing w:line="360" w:lineRule="auto"/>
              <w:jc w:val="both"/>
              <w:rPr>
                <w:rFonts w:ascii="Times New Roman" w:hAnsi="Times New Roman" w:cs="Times New Roman"/>
                <w:b/>
                <w:sz w:val="20"/>
                <w:szCs w:val="20"/>
              </w:rPr>
            </w:pPr>
            <w:r w:rsidRPr="0086662F">
              <w:rPr>
                <w:rFonts w:ascii="Times New Roman" w:hAnsi="Times New Roman" w:cs="Times New Roman"/>
                <w:b/>
                <w:sz w:val="20"/>
                <w:szCs w:val="20"/>
              </w:rPr>
              <w:t xml:space="preserve">Effect of </w:t>
            </w:r>
            <w:r w:rsidRPr="0086662F">
              <w:rPr>
                <w:rFonts w:ascii="Times New Roman" w:hAnsi="Times New Roman" w:cs="Times New Roman"/>
                <w:b/>
                <w:bCs/>
                <w:sz w:val="20"/>
                <w:szCs w:val="20"/>
              </w:rPr>
              <w:t>Gibberellic acid</w:t>
            </w:r>
          </w:p>
        </w:tc>
      </w:tr>
      <w:tr w:rsidR="00A10BFE" w:rsidRPr="0086662F" w14:paraId="1DCCB408" w14:textId="77777777" w:rsidTr="00A10BFE">
        <w:trPr>
          <w:trHeight w:val="321"/>
        </w:trPr>
        <w:tc>
          <w:tcPr>
            <w:tcW w:w="1244" w:type="dxa"/>
          </w:tcPr>
          <w:p w14:paraId="7EBC8EC6"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p>
        </w:tc>
        <w:tc>
          <w:tcPr>
            <w:tcW w:w="939" w:type="dxa"/>
            <w:vAlign w:val="bottom"/>
          </w:tcPr>
          <w:p w14:paraId="22BE2DAE"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104.22</w:t>
            </w:r>
          </w:p>
        </w:tc>
        <w:tc>
          <w:tcPr>
            <w:tcW w:w="1130" w:type="dxa"/>
            <w:vAlign w:val="bottom"/>
          </w:tcPr>
          <w:p w14:paraId="74EB277A"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45.57</w:t>
            </w:r>
          </w:p>
        </w:tc>
        <w:tc>
          <w:tcPr>
            <w:tcW w:w="1076" w:type="dxa"/>
            <w:vAlign w:val="bottom"/>
          </w:tcPr>
          <w:p w14:paraId="7C56672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19C062D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23.78</w:t>
            </w:r>
          </w:p>
        </w:tc>
        <w:tc>
          <w:tcPr>
            <w:tcW w:w="1066" w:type="dxa"/>
            <w:vAlign w:val="bottom"/>
          </w:tcPr>
          <w:p w14:paraId="049CAEF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78.12</w:t>
            </w:r>
          </w:p>
        </w:tc>
        <w:tc>
          <w:tcPr>
            <w:tcW w:w="1039" w:type="dxa"/>
            <w:vAlign w:val="bottom"/>
          </w:tcPr>
          <w:p w14:paraId="09F02F6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447.47</w:t>
            </w:r>
          </w:p>
        </w:tc>
        <w:tc>
          <w:tcPr>
            <w:tcW w:w="1018" w:type="dxa"/>
            <w:vAlign w:val="bottom"/>
          </w:tcPr>
          <w:p w14:paraId="5E57C38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18.62</w:t>
            </w:r>
          </w:p>
        </w:tc>
        <w:tc>
          <w:tcPr>
            <w:tcW w:w="1020" w:type="dxa"/>
            <w:vAlign w:val="bottom"/>
          </w:tcPr>
          <w:p w14:paraId="67F42F6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10D008" w14:textId="77777777" w:rsidTr="00A10BFE">
        <w:trPr>
          <w:trHeight w:val="338"/>
        </w:trPr>
        <w:tc>
          <w:tcPr>
            <w:tcW w:w="1244" w:type="dxa"/>
          </w:tcPr>
          <w:p w14:paraId="5123504D"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p>
        </w:tc>
        <w:tc>
          <w:tcPr>
            <w:tcW w:w="939" w:type="dxa"/>
            <w:vAlign w:val="bottom"/>
          </w:tcPr>
          <w:p w14:paraId="52CC790E"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131.96</w:t>
            </w:r>
          </w:p>
        </w:tc>
        <w:tc>
          <w:tcPr>
            <w:tcW w:w="1130" w:type="dxa"/>
            <w:vAlign w:val="bottom"/>
          </w:tcPr>
          <w:p w14:paraId="094CFB2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47.33</w:t>
            </w:r>
          </w:p>
        </w:tc>
        <w:tc>
          <w:tcPr>
            <w:tcW w:w="1076" w:type="dxa"/>
            <w:vAlign w:val="bottom"/>
          </w:tcPr>
          <w:p w14:paraId="694CFF8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49F3ECD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2DD26F5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111.97</w:t>
            </w:r>
          </w:p>
        </w:tc>
        <w:tc>
          <w:tcPr>
            <w:tcW w:w="1039" w:type="dxa"/>
            <w:vAlign w:val="bottom"/>
          </w:tcPr>
          <w:p w14:paraId="7D063804"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578.45</w:t>
            </w:r>
          </w:p>
        </w:tc>
        <w:tc>
          <w:tcPr>
            <w:tcW w:w="1018" w:type="dxa"/>
            <w:vAlign w:val="bottom"/>
          </w:tcPr>
          <w:p w14:paraId="729FE25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23.48</w:t>
            </w:r>
          </w:p>
        </w:tc>
        <w:tc>
          <w:tcPr>
            <w:tcW w:w="1020" w:type="dxa"/>
            <w:vAlign w:val="bottom"/>
          </w:tcPr>
          <w:p w14:paraId="7ABC262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2.52</w:t>
            </w:r>
          </w:p>
        </w:tc>
      </w:tr>
      <w:tr w:rsidR="00A10BFE" w:rsidRPr="0086662F" w14:paraId="30FC05D1" w14:textId="77777777" w:rsidTr="00A10BFE">
        <w:trPr>
          <w:trHeight w:val="338"/>
        </w:trPr>
        <w:tc>
          <w:tcPr>
            <w:tcW w:w="1244" w:type="dxa"/>
          </w:tcPr>
          <w:p w14:paraId="6309945A"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p>
        </w:tc>
        <w:tc>
          <w:tcPr>
            <w:tcW w:w="939" w:type="dxa"/>
            <w:vAlign w:val="bottom"/>
          </w:tcPr>
          <w:p w14:paraId="018D2B8C"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138.82</w:t>
            </w:r>
          </w:p>
        </w:tc>
        <w:tc>
          <w:tcPr>
            <w:tcW w:w="1130" w:type="dxa"/>
            <w:vAlign w:val="bottom"/>
          </w:tcPr>
          <w:p w14:paraId="1FCC4E16"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48.65</w:t>
            </w:r>
          </w:p>
        </w:tc>
        <w:tc>
          <w:tcPr>
            <w:tcW w:w="1076" w:type="dxa"/>
            <w:vAlign w:val="bottom"/>
          </w:tcPr>
          <w:p w14:paraId="7BDC6C9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93.33</w:t>
            </w:r>
          </w:p>
        </w:tc>
        <w:tc>
          <w:tcPr>
            <w:tcW w:w="1049" w:type="dxa"/>
            <w:vAlign w:val="bottom"/>
          </w:tcPr>
          <w:p w14:paraId="523FF1C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29.27</w:t>
            </w:r>
          </w:p>
        </w:tc>
        <w:tc>
          <w:tcPr>
            <w:tcW w:w="1066" w:type="dxa"/>
            <w:vAlign w:val="bottom"/>
          </w:tcPr>
          <w:p w14:paraId="7A2C4C9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118.64</w:t>
            </w:r>
          </w:p>
        </w:tc>
        <w:tc>
          <w:tcPr>
            <w:tcW w:w="1039" w:type="dxa"/>
            <w:vAlign w:val="bottom"/>
          </w:tcPr>
          <w:p w14:paraId="108243A0"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610.83</w:t>
            </w:r>
          </w:p>
        </w:tc>
        <w:tc>
          <w:tcPr>
            <w:tcW w:w="1018" w:type="dxa"/>
            <w:vAlign w:val="bottom"/>
          </w:tcPr>
          <w:p w14:paraId="706908C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24.57</w:t>
            </w:r>
          </w:p>
        </w:tc>
        <w:tc>
          <w:tcPr>
            <w:tcW w:w="1020" w:type="dxa"/>
            <w:vAlign w:val="bottom"/>
          </w:tcPr>
          <w:p w14:paraId="0883526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2.65</w:t>
            </w:r>
          </w:p>
        </w:tc>
      </w:tr>
      <w:tr w:rsidR="00A10BFE" w:rsidRPr="0086662F" w14:paraId="28EDE507" w14:textId="77777777" w:rsidTr="00A10BFE">
        <w:trPr>
          <w:trHeight w:val="321"/>
        </w:trPr>
        <w:tc>
          <w:tcPr>
            <w:tcW w:w="1244" w:type="dxa"/>
          </w:tcPr>
          <w:p w14:paraId="4F77EDB4"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p>
        </w:tc>
        <w:tc>
          <w:tcPr>
            <w:tcW w:w="939" w:type="dxa"/>
            <w:vAlign w:val="bottom"/>
          </w:tcPr>
          <w:p w14:paraId="46E6F6DF"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141.58</w:t>
            </w:r>
          </w:p>
        </w:tc>
        <w:tc>
          <w:tcPr>
            <w:tcW w:w="1130" w:type="dxa"/>
            <w:vAlign w:val="bottom"/>
          </w:tcPr>
          <w:p w14:paraId="259992B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50.73</w:t>
            </w:r>
          </w:p>
        </w:tc>
        <w:tc>
          <w:tcPr>
            <w:tcW w:w="1076" w:type="dxa"/>
            <w:vAlign w:val="bottom"/>
          </w:tcPr>
          <w:p w14:paraId="0F9F52A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85.33</w:t>
            </w:r>
          </w:p>
        </w:tc>
        <w:tc>
          <w:tcPr>
            <w:tcW w:w="1049" w:type="dxa"/>
            <w:vAlign w:val="bottom"/>
          </w:tcPr>
          <w:p w14:paraId="6E336D8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29.74</w:t>
            </w:r>
          </w:p>
        </w:tc>
        <w:tc>
          <w:tcPr>
            <w:tcW w:w="1066" w:type="dxa"/>
            <w:vAlign w:val="bottom"/>
          </w:tcPr>
          <w:p w14:paraId="45FE5E4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127.91</w:t>
            </w:r>
          </w:p>
        </w:tc>
        <w:tc>
          <w:tcPr>
            <w:tcW w:w="1039" w:type="dxa"/>
            <w:vAlign w:val="bottom"/>
          </w:tcPr>
          <w:p w14:paraId="4A73186A"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636.04</w:t>
            </w:r>
          </w:p>
        </w:tc>
        <w:tc>
          <w:tcPr>
            <w:tcW w:w="1018" w:type="dxa"/>
            <w:vAlign w:val="bottom"/>
          </w:tcPr>
          <w:p w14:paraId="3C7C7FD0"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25.70</w:t>
            </w:r>
          </w:p>
        </w:tc>
        <w:tc>
          <w:tcPr>
            <w:tcW w:w="1020" w:type="dxa"/>
            <w:vAlign w:val="bottom"/>
          </w:tcPr>
          <w:p w14:paraId="0F40183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79563F23" w14:textId="77777777" w:rsidTr="00A10BFE">
        <w:trPr>
          <w:trHeight w:val="338"/>
        </w:trPr>
        <w:tc>
          <w:tcPr>
            <w:tcW w:w="1244" w:type="dxa"/>
          </w:tcPr>
          <w:p w14:paraId="4977F85D" w14:textId="77777777" w:rsidR="00A10BFE" w:rsidRPr="0086662F" w:rsidRDefault="00A10BFE" w:rsidP="009D52D1">
            <w:pPr>
              <w:spacing w:line="360" w:lineRule="auto"/>
              <w:jc w:val="both"/>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1A7FD1D1" w14:textId="77777777" w:rsidR="00A10BFE" w:rsidRPr="0086662F" w:rsidRDefault="00A10BFE" w:rsidP="009D52D1">
            <w:pPr>
              <w:spacing w:line="360" w:lineRule="auto"/>
              <w:jc w:val="both"/>
              <w:rPr>
                <w:rFonts w:ascii="Times New Roman" w:hAnsi="Times New Roman" w:cs="Times New Roman"/>
                <w:b/>
                <w:sz w:val="20"/>
                <w:szCs w:val="20"/>
              </w:rPr>
            </w:pPr>
            <w:r w:rsidRPr="0086662F">
              <w:rPr>
                <w:rFonts w:ascii="Times New Roman" w:hAnsi="Times New Roman" w:cs="Times New Roman"/>
                <w:b/>
                <w:color w:val="000000"/>
                <w:sz w:val="20"/>
                <w:szCs w:val="20"/>
              </w:rPr>
              <w:t>0.58</w:t>
            </w:r>
          </w:p>
        </w:tc>
        <w:tc>
          <w:tcPr>
            <w:tcW w:w="1130" w:type="dxa"/>
            <w:vAlign w:val="bottom"/>
          </w:tcPr>
          <w:p w14:paraId="34A10416"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0.13</w:t>
            </w:r>
          </w:p>
        </w:tc>
        <w:tc>
          <w:tcPr>
            <w:tcW w:w="1076" w:type="dxa"/>
            <w:vAlign w:val="bottom"/>
          </w:tcPr>
          <w:p w14:paraId="20268C92"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0.40</w:t>
            </w:r>
          </w:p>
        </w:tc>
        <w:tc>
          <w:tcPr>
            <w:tcW w:w="1049" w:type="dxa"/>
            <w:vAlign w:val="bottom"/>
          </w:tcPr>
          <w:p w14:paraId="01EB88F2"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0.11</w:t>
            </w:r>
          </w:p>
        </w:tc>
        <w:tc>
          <w:tcPr>
            <w:tcW w:w="1066" w:type="dxa"/>
            <w:vAlign w:val="bottom"/>
          </w:tcPr>
          <w:p w14:paraId="43F15F77"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0.55</w:t>
            </w:r>
          </w:p>
        </w:tc>
        <w:tc>
          <w:tcPr>
            <w:tcW w:w="1039" w:type="dxa"/>
            <w:vAlign w:val="bottom"/>
          </w:tcPr>
          <w:p w14:paraId="1DE830E0"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1.17</w:t>
            </w:r>
          </w:p>
        </w:tc>
        <w:tc>
          <w:tcPr>
            <w:tcW w:w="1018" w:type="dxa"/>
            <w:vAlign w:val="bottom"/>
          </w:tcPr>
          <w:p w14:paraId="6FA7C748"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0.08</w:t>
            </w:r>
          </w:p>
        </w:tc>
        <w:tc>
          <w:tcPr>
            <w:tcW w:w="1020" w:type="dxa"/>
          </w:tcPr>
          <w:p w14:paraId="1295010E" w14:textId="77777777" w:rsidR="00A10BFE" w:rsidRPr="0086662F" w:rsidRDefault="00A10BFE" w:rsidP="009D52D1">
            <w:pPr>
              <w:spacing w:line="360" w:lineRule="auto"/>
              <w:jc w:val="both"/>
              <w:rPr>
                <w:rFonts w:ascii="Times New Roman" w:hAnsi="Times New Roman" w:cs="Times New Roman"/>
                <w:b/>
                <w:color w:val="000000"/>
                <w:sz w:val="20"/>
                <w:szCs w:val="20"/>
              </w:rPr>
            </w:pPr>
          </w:p>
        </w:tc>
      </w:tr>
      <w:tr w:rsidR="00A10BFE" w:rsidRPr="0086662F" w14:paraId="1D7BA144" w14:textId="77777777" w:rsidTr="00A10BFE">
        <w:trPr>
          <w:trHeight w:val="338"/>
        </w:trPr>
        <w:tc>
          <w:tcPr>
            <w:tcW w:w="1244" w:type="dxa"/>
          </w:tcPr>
          <w:p w14:paraId="7CC125BC" w14:textId="77777777" w:rsidR="00A10BFE" w:rsidRPr="0086662F" w:rsidRDefault="00A10BFE" w:rsidP="009D52D1">
            <w:pPr>
              <w:spacing w:line="360" w:lineRule="auto"/>
              <w:jc w:val="both"/>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18D19F9A" w14:textId="77777777" w:rsidR="00A10BFE" w:rsidRPr="0086662F" w:rsidRDefault="00A10BFE" w:rsidP="009D52D1">
            <w:pPr>
              <w:spacing w:line="360" w:lineRule="auto"/>
              <w:jc w:val="both"/>
              <w:rPr>
                <w:rFonts w:ascii="Times New Roman" w:hAnsi="Times New Roman" w:cs="Times New Roman"/>
                <w:b/>
                <w:sz w:val="20"/>
                <w:szCs w:val="20"/>
              </w:rPr>
            </w:pPr>
            <w:r w:rsidRPr="0086662F">
              <w:rPr>
                <w:rFonts w:ascii="Times New Roman" w:hAnsi="Times New Roman" w:cs="Times New Roman"/>
                <w:b/>
                <w:color w:val="000000"/>
                <w:sz w:val="20"/>
                <w:szCs w:val="20"/>
              </w:rPr>
              <w:t>1.92</w:t>
            </w:r>
          </w:p>
        </w:tc>
        <w:tc>
          <w:tcPr>
            <w:tcW w:w="1130" w:type="dxa"/>
            <w:vAlign w:val="bottom"/>
          </w:tcPr>
          <w:p w14:paraId="3CE485A0"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0.42</w:t>
            </w:r>
          </w:p>
        </w:tc>
        <w:tc>
          <w:tcPr>
            <w:tcW w:w="1076" w:type="dxa"/>
            <w:vAlign w:val="bottom"/>
          </w:tcPr>
          <w:p w14:paraId="25E72B2F"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1.32</w:t>
            </w:r>
          </w:p>
        </w:tc>
        <w:tc>
          <w:tcPr>
            <w:tcW w:w="1049" w:type="dxa"/>
            <w:vAlign w:val="bottom"/>
          </w:tcPr>
          <w:p w14:paraId="30707EAB"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0.35</w:t>
            </w:r>
          </w:p>
        </w:tc>
        <w:tc>
          <w:tcPr>
            <w:tcW w:w="1066" w:type="dxa"/>
            <w:vAlign w:val="bottom"/>
          </w:tcPr>
          <w:p w14:paraId="66B842BB"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1.85</w:t>
            </w:r>
          </w:p>
        </w:tc>
        <w:tc>
          <w:tcPr>
            <w:tcW w:w="1039" w:type="dxa"/>
            <w:vAlign w:val="bottom"/>
          </w:tcPr>
          <w:p w14:paraId="45E4ED41"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3.91</w:t>
            </w:r>
          </w:p>
        </w:tc>
        <w:tc>
          <w:tcPr>
            <w:tcW w:w="1018" w:type="dxa"/>
            <w:vAlign w:val="bottom"/>
          </w:tcPr>
          <w:p w14:paraId="7A6EB0F9" w14:textId="77777777" w:rsidR="00A10BFE" w:rsidRPr="0086662F" w:rsidRDefault="00A10BFE" w:rsidP="009D52D1">
            <w:pPr>
              <w:spacing w:line="360" w:lineRule="auto"/>
              <w:jc w:val="both"/>
              <w:rPr>
                <w:rFonts w:ascii="Times New Roman" w:hAnsi="Times New Roman" w:cs="Times New Roman"/>
                <w:b/>
                <w:color w:val="000000"/>
                <w:sz w:val="20"/>
                <w:szCs w:val="20"/>
              </w:rPr>
            </w:pPr>
            <w:r w:rsidRPr="0086662F">
              <w:rPr>
                <w:rFonts w:ascii="Times New Roman" w:hAnsi="Times New Roman" w:cs="Times New Roman"/>
                <w:b/>
                <w:color w:val="000000"/>
                <w:sz w:val="20"/>
                <w:szCs w:val="20"/>
              </w:rPr>
              <w:t>0.25</w:t>
            </w:r>
          </w:p>
        </w:tc>
        <w:tc>
          <w:tcPr>
            <w:tcW w:w="1020" w:type="dxa"/>
          </w:tcPr>
          <w:p w14:paraId="038842E9" w14:textId="77777777" w:rsidR="00A10BFE" w:rsidRPr="0086662F" w:rsidRDefault="00A10BFE" w:rsidP="009D52D1">
            <w:pPr>
              <w:spacing w:line="360" w:lineRule="auto"/>
              <w:jc w:val="both"/>
              <w:rPr>
                <w:rFonts w:ascii="Times New Roman" w:hAnsi="Times New Roman" w:cs="Times New Roman"/>
                <w:b/>
                <w:color w:val="000000"/>
                <w:sz w:val="20"/>
                <w:szCs w:val="20"/>
              </w:rPr>
            </w:pPr>
          </w:p>
        </w:tc>
      </w:tr>
      <w:tr w:rsidR="00A10BFE" w:rsidRPr="0086662F" w14:paraId="62DD56DF" w14:textId="77777777" w:rsidTr="00A10BFE">
        <w:trPr>
          <w:trHeight w:val="321"/>
        </w:trPr>
        <w:tc>
          <w:tcPr>
            <w:tcW w:w="9581" w:type="dxa"/>
            <w:gridSpan w:val="9"/>
          </w:tcPr>
          <w:p w14:paraId="2AE65F28" w14:textId="77777777" w:rsidR="00A10BFE" w:rsidRPr="0086662F" w:rsidRDefault="00A10BFE" w:rsidP="009D52D1">
            <w:pPr>
              <w:spacing w:line="360" w:lineRule="auto"/>
              <w:jc w:val="both"/>
              <w:rPr>
                <w:rFonts w:ascii="Times New Roman" w:hAnsi="Times New Roman" w:cs="Times New Roman"/>
                <w:b/>
                <w:sz w:val="20"/>
                <w:szCs w:val="20"/>
              </w:rPr>
            </w:pPr>
            <w:r w:rsidRPr="0086662F">
              <w:rPr>
                <w:rFonts w:ascii="Times New Roman" w:hAnsi="Times New Roman" w:cs="Times New Roman"/>
                <w:b/>
                <w:sz w:val="20"/>
                <w:szCs w:val="20"/>
              </w:rPr>
              <w:t>Effect of Age of seedling</w:t>
            </w:r>
          </w:p>
        </w:tc>
      </w:tr>
      <w:tr w:rsidR="00A10BFE" w:rsidRPr="0086662F" w14:paraId="0241519F" w14:textId="77777777" w:rsidTr="00A10BFE">
        <w:trPr>
          <w:trHeight w:val="338"/>
        </w:trPr>
        <w:tc>
          <w:tcPr>
            <w:tcW w:w="1244" w:type="dxa"/>
          </w:tcPr>
          <w:p w14:paraId="605AA4F1"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10769C07"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137.89</w:t>
            </w:r>
          </w:p>
        </w:tc>
        <w:tc>
          <w:tcPr>
            <w:tcW w:w="1130" w:type="dxa"/>
            <w:vAlign w:val="bottom"/>
          </w:tcPr>
          <w:p w14:paraId="314C704A"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50.69</w:t>
            </w:r>
          </w:p>
        </w:tc>
        <w:tc>
          <w:tcPr>
            <w:tcW w:w="1076" w:type="dxa"/>
            <w:vAlign w:val="bottom"/>
          </w:tcPr>
          <w:p w14:paraId="5C7CA61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34FDA19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29.46</w:t>
            </w:r>
          </w:p>
        </w:tc>
        <w:tc>
          <w:tcPr>
            <w:tcW w:w="1066" w:type="dxa"/>
            <w:vAlign w:val="bottom"/>
          </w:tcPr>
          <w:p w14:paraId="012C1B4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124.42</w:t>
            </w:r>
          </w:p>
        </w:tc>
        <w:tc>
          <w:tcPr>
            <w:tcW w:w="1039" w:type="dxa"/>
            <w:vAlign w:val="bottom"/>
          </w:tcPr>
          <w:p w14:paraId="141E75D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634.97</w:t>
            </w:r>
          </w:p>
        </w:tc>
        <w:tc>
          <w:tcPr>
            <w:tcW w:w="1018" w:type="dxa"/>
            <w:vAlign w:val="bottom"/>
          </w:tcPr>
          <w:p w14:paraId="6F9A874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26.17</w:t>
            </w:r>
          </w:p>
        </w:tc>
        <w:tc>
          <w:tcPr>
            <w:tcW w:w="1020" w:type="dxa"/>
            <w:vAlign w:val="bottom"/>
          </w:tcPr>
          <w:p w14:paraId="1645790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2.93</w:t>
            </w:r>
          </w:p>
        </w:tc>
      </w:tr>
      <w:tr w:rsidR="00A10BFE" w:rsidRPr="0086662F" w14:paraId="4FFA4F1E" w14:textId="77777777" w:rsidTr="00A10BFE">
        <w:trPr>
          <w:trHeight w:val="338"/>
        </w:trPr>
        <w:tc>
          <w:tcPr>
            <w:tcW w:w="1244" w:type="dxa"/>
          </w:tcPr>
          <w:p w14:paraId="1EE50433"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52DEDE49"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128.66</w:t>
            </w:r>
          </w:p>
        </w:tc>
        <w:tc>
          <w:tcPr>
            <w:tcW w:w="1130" w:type="dxa"/>
            <w:vAlign w:val="bottom"/>
          </w:tcPr>
          <w:p w14:paraId="4B028B7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47.13</w:t>
            </w:r>
          </w:p>
        </w:tc>
        <w:tc>
          <w:tcPr>
            <w:tcW w:w="1076" w:type="dxa"/>
            <w:vAlign w:val="bottom"/>
          </w:tcPr>
          <w:p w14:paraId="3BADDC4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92.75</w:t>
            </w:r>
          </w:p>
        </w:tc>
        <w:tc>
          <w:tcPr>
            <w:tcW w:w="1049" w:type="dxa"/>
            <w:vAlign w:val="bottom"/>
          </w:tcPr>
          <w:p w14:paraId="17E86D8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27.74</w:t>
            </w:r>
          </w:p>
        </w:tc>
        <w:tc>
          <w:tcPr>
            <w:tcW w:w="1066" w:type="dxa"/>
            <w:vAlign w:val="bottom"/>
          </w:tcPr>
          <w:p w14:paraId="4ABEB6CC"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109.75</w:t>
            </w:r>
          </w:p>
        </w:tc>
        <w:tc>
          <w:tcPr>
            <w:tcW w:w="1039" w:type="dxa"/>
            <w:vAlign w:val="bottom"/>
          </w:tcPr>
          <w:p w14:paraId="1177996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563.15</w:t>
            </w:r>
          </w:p>
        </w:tc>
        <w:tc>
          <w:tcPr>
            <w:tcW w:w="1018" w:type="dxa"/>
            <w:vAlign w:val="bottom"/>
          </w:tcPr>
          <w:p w14:paraId="3444264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22.44</w:t>
            </w:r>
          </w:p>
        </w:tc>
        <w:tc>
          <w:tcPr>
            <w:tcW w:w="1020" w:type="dxa"/>
            <w:vAlign w:val="bottom"/>
          </w:tcPr>
          <w:p w14:paraId="357E7925"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2.36</w:t>
            </w:r>
          </w:p>
        </w:tc>
      </w:tr>
      <w:tr w:rsidR="00A10BFE" w:rsidRPr="0086662F" w14:paraId="1682B3D3" w14:textId="77777777" w:rsidTr="00A10BFE">
        <w:trPr>
          <w:trHeight w:val="321"/>
        </w:trPr>
        <w:tc>
          <w:tcPr>
            <w:tcW w:w="1244" w:type="dxa"/>
          </w:tcPr>
          <w:p w14:paraId="50BA0119"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lastRenderedPageBreak/>
              <w:t>D</w:t>
            </w:r>
            <w:r w:rsidRPr="0086662F">
              <w:rPr>
                <w:rFonts w:ascii="Times New Roman" w:hAnsi="Times New Roman" w:cs="Times New Roman"/>
                <w:b/>
                <w:bCs/>
                <w:sz w:val="20"/>
                <w:szCs w:val="20"/>
                <w:vertAlign w:val="subscript"/>
              </w:rPr>
              <w:t>3</w:t>
            </w:r>
          </w:p>
        </w:tc>
        <w:tc>
          <w:tcPr>
            <w:tcW w:w="939" w:type="dxa"/>
            <w:vAlign w:val="bottom"/>
          </w:tcPr>
          <w:p w14:paraId="0AC8F5B3"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120.88</w:t>
            </w:r>
          </w:p>
        </w:tc>
        <w:tc>
          <w:tcPr>
            <w:tcW w:w="1130" w:type="dxa"/>
            <w:vAlign w:val="bottom"/>
          </w:tcPr>
          <w:p w14:paraId="5A8690C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46.40</w:t>
            </w:r>
          </w:p>
        </w:tc>
        <w:tc>
          <w:tcPr>
            <w:tcW w:w="1076" w:type="dxa"/>
            <w:vAlign w:val="bottom"/>
          </w:tcPr>
          <w:p w14:paraId="776DA17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88.75</w:t>
            </w:r>
          </w:p>
        </w:tc>
        <w:tc>
          <w:tcPr>
            <w:tcW w:w="1049" w:type="dxa"/>
            <w:vAlign w:val="bottom"/>
          </w:tcPr>
          <w:p w14:paraId="43D9789A"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26.29</w:t>
            </w:r>
          </w:p>
        </w:tc>
        <w:tc>
          <w:tcPr>
            <w:tcW w:w="1066" w:type="dxa"/>
            <w:vAlign w:val="bottom"/>
          </w:tcPr>
          <w:p w14:paraId="08F4825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93.31</w:t>
            </w:r>
          </w:p>
        </w:tc>
        <w:tc>
          <w:tcPr>
            <w:tcW w:w="1039" w:type="dxa"/>
            <w:vAlign w:val="bottom"/>
          </w:tcPr>
          <w:p w14:paraId="273907A4"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506.47</w:t>
            </w:r>
          </w:p>
        </w:tc>
        <w:tc>
          <w:tcPr>
            <w:tcW w:w="1018" w:type="dxa"/>
            <w:vAlign w:val="bottom"/>
          </w:tcPr>
          <w:p w14:paraId="51E6F5B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20.66</w:t>
            </w:r>
          </w:p>
        </w:tc>
        <w:tc>
          <w:tcPr>
            <w:tcW w:w="1020" w:type="dxa"/>
            <w:vAlign w:val="bottom"/>
          </w:tcPr>
          <w:p w14:paraId="246D773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2.09</w:t>
            </w:r>
          </w:p>
        </w:tc>
      </w:tr>
      <w:tr w:rsidR="00A10BFE" w:rsidRPr="0086662F" w14:paraId="1B2DD1F0" w14:textId="77777777" w:rsidTr="00A10BFE">
        <w:trPr>
          <w:trHeight w:val="338"/>
        </w:trPr>
        <w:tc>
          <w:tcPr>
            <w:tcW w:w="1244" w:type="dxa"/>
          </w:tcPr>
          <w:p w14:paraId="2F396664" w14:textId="77777777" w:rsidR="00A10BFE" w:rsidRPr="0086662F" w:rsidRDefault="00A10BFE" w:rsidP="009D52D1">
            <w:pPr>
              <w:spacing w:line="360" w:lineRule="auto"/>
              <w:jc w:val="both"/>
              <w:rPr>
                <w:rFonts w:ascii="Times New Roman" w:hAnsi="Times New Roman" w:cs="Times New Roman"/>
                <w:b/>
                <w:sz w:val="20"/>
                <w:szCs w:val="20"/>
              </w:rPr>
            </w:pPr>
            <w:proofErr w:type="spellStart"/>
            <w:r w:rsidRPr="0086662F">
              <w:rPr>
                <w:rFonts w:ascii="Times New Roman" w:hAnsi="Times New Roman" w:cs="Times New Roman"/>
                <w:b/>
                <w:sz w:val="20"/>
                <w:szCs w:val="20"/>
              </w:rPr>
              <w:t>SEm</w:t>
            </w:r>
            <w:proofErr w:type="spellEnd"/>
            <w:r w:rsidRPr="0086662F">
              <w:rPr>
                <w:rFonts w:ascii="Times New Roman" w:hAnsi="Times New Roman" w:cs="Times New Roman"/>
                <w:b/>
                <w:sz w:val="20"/>
                <w:szCs w:val="20"/>
              </w:rPr>
              <w:t>±</w:t>
            </w:r>
          </w:p>
        </w:tc>
        <w:tc>
          <w:tcPr>
            <w:tcW w:w="939" w:type="dxa"/>
            <w:vAlign w:val="bottom"/>
          </w:tcPr>
          <w:p w14:paraId="4819E1C5"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0.67</w:t>
            </w:r>
          </w:p>
        </w:tc>
        <w:tc>
          <w:tcPr>
            <w:tcW w:w="1130" w:type="dxa"/>
            <w:vAlign w:val="bottom"/>
          </w:tcPr>
          <w:p w14:paraId="23F71B6F"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76" w:type="dxa"/>
            <w:vAlign w:val="bottom"/>
          </w:tcPr>
          <w:p w14:paraId="59E43522"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0.46</w:t>
            </w:r>
          </w:p>
        </w:tc>
        <w:tc>
          <w:tcPr>
            <w:tcW w:w="1049" w:type="dxa"/>
            <w:vAlign w:val="bottom"/>
          </w:tcPr>
          <w:p w14:paraId="22D741F4"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0.12</w:t>
            </w:r>
          </w:p>
        </w:tc>
        <w:tc>
          <w:tcPr>
            <w:tcW w:w="1066" w:type="dxa"/>
            <w:vAlign w:val="bottom"/>
          </w:tcPr>
          <w:p w14:paraId="3709F6FF"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0.64</w:t>
            </w:r>
          </w:p>
        </w:tc>
        <w:tc>
          <w:tcPr>
            <w:tcW w:w="1039" w:type="dxa"/>
            <w:vAlign w:val="bottom"/>
          </w:tcPr>
          <w:p w14:paraId="145567CF"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1.35</w:t>
            </w:r>
          </w:p>
        </w:tc>
        <w:tc>
          <w:tcPr>
            <w:tcW w:w="1018" w:type="dxa"/>
            <w:vAlign w:val="bottom"/>
          </w:tcPr>
          <w:p w14:paraId="2B7C3B81"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0.09</w:t>
            </w:r>
          </w:p>
        </w:tc>
        <w:tc>
          <w:tcPr>
            <w:tcW w:w="1020" w:type="dxa"/>
          </w:tcPr>
          <w:p w14:paraId="58038C65" w14:textId="77777777" w:rsidR="00A10BFE" w:rsidRPr="0086662F" w:rsidRDefault="00A10BFE" w:rsidP="009D52D1">
            <w:pPr>
              <w:spacing w:line="360" w:lineRule="auto"/>
              <w:jc w:val="both"/>
              <w:rPr>
                <w:rFonts w:ascii="Times New Roman" w:hAnsi="Times New Roman" w:cs="Times New Roman"/>
                <w:b/>
                <w:bCs/>
                <w:color w:val="000000"/>
                <w:sz w:val="20"/>
                <w:szCs w:val="20"/>
              </w:rPr>
            </w:pPr>
          </w:p>
        </w:tc>
      </w:tr>
      <w:tr w:rsidR="00A10BFE" w:rsidRPr="0086662F" w14:paraId="148A5641" w14:textId="77777777" w:rsidTr="00A10BFE">
        <w:trPr>
          <w:trHeight w:val="338"/>
        </w:trPr>
        <w:tc>
          <w:tcPr>
            <w:tcW w:w="1244" w:type="dxa"/>
          </w:tcPr>
          <w:p w14:paraId="47DBB675" w14:textId="77777777" w:rsidR="00A10BFE" w:rsidRPr="0086662F" w:rsidRDefault="00A10BFE" w:rsidP="009D52D1">
            <w:pPr>
              <w:spacing w:line="360" w:lineRule="auto"/>
              <w:jc w:val="both"/>
              <w:rPr>
                <w:rFonts w:ascii="Times New Roman" w:hAnsi="Times New Roman" w:cs="Times New Roman"/>
                <w:b/>
                <w:sz w:val="20"/>
                <w:szCs w:val="20"/>
              </w:rPr>
            </w:pPr>
            <w:r w:rsidRPr="0086662F">
              <w:rPr>
                <w:rFonts w:ascii="Times New Roman" w:hAnsi="Times New Roman" w:cs="Times New Roman"/>
                <w:b/>
                <w:sz w:val="20"/>
                <w:szCs w:val="20"/>
              </w:rPr>
              <w:t>CD(P=0.05)</w:t>
            </w:r>
          </w:p>
        </w:tc>
        <w:tc>
          <w:tcPr>
            <w:tcW w:w="939" w:type="dxa"/>
            <w:vAlign w:val="bottom"/>
          </w:tcPr>
          <w:p w14:paraId="52F39147"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1.66</w:t>
            </w:r>
          </w:p>
        </w:tc>
        <w:tc>
          <w:tcPr>
            <w:tcW w:w="1130" w:type="dxa"/>
            <w:vAlign w:val="bottom"/>
          </w:tcPr>
          <w:p w14:paraId="65192469"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0.36</w:t>
            </w:r>
          </w:p>
        </w:tc>
        <w:tc>
          <w:tcPr>
            <w:tcW w:w="1076" w:type="dxa"/>
            <w:vAlign w:val="bottom"/>
          </w:tcPr>
          <w:p w14:paraId="1096C543"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1.15</w:t>
            </w:r>
          </w:p>
        </w:tc>
        <w:tc>
          <w:tcPr>
            <w:tcW w:w="1049" w:type="dxa"/>
            <w:vAlign w:val="bottom"/>
          </w:tcPr>
          <w:p w14:paraId="031A4B26"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0.30</w:t>
            </w:r>
          </w:p>
        </w:tc>
        <w:tc>
          <w:tcPr>
            <w:tcW w:w="1066" w:type="dxa"/>
            <w:vAlign w:val="bottom"/>
          </w:tcPr>
          <w:p w14:paraId="22C19FF0"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1.60</w:t>
            </w:r>
          </w:p>
        </w:tc>
        <w:tc>
          <w:tcPr>
            <w:tcW w:w="1039" w:type="dxa"/>
            <w:vAlign w:val="bottom"/>
          </w:tcPr>
          <w:p w14:paraId="79217754"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3.39</w:t>
            </w:r>
          </w:p>
        </w:tc>
        <w:tc>
          <w:tcPr>
            <w:tcW w:w="1018" w:type="dxa"/>
            <w:vAlign w:val="bottom"/>
          </w:tcPr>
          <w:p w14:paraId="13EBCAC1"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0.22</w:t>
            </w:r>
          </w:p>
        </w:tc>
        <w:tc>
          <w:tcPr>
            <w:tcW w:w="1020" w:type="dxa"/>
          </w:tcPr>
          <w:p w14:paraId="57CDFDB1" w14:textId="77777777" w:rsidR="00A10BFE" w:rsidRPr="0086662F" w:rsidRDefault="00A10BFE" w:rsidP="009D52D1">
            <w:pPr>
              <w:spacing w:line="360" w:lineRule="auto"/>
              <w:jc w:val="both"/>
              <w:rPr>
                <w:rFonts w:ascii="Times New Roman" w:hAnsi="Times New Roman" w:cs="Times New Roman"/>
                <w:b/>
                <w:bCs/>
                <w:color w:val="000000"/>
                <w:sz w:val="20"/>
                <w:szCs w:val="20"/>
              </w:rPr>
            </w:pPr>
          </w:p>
        </w:tc>
      </w:tr>
      <w:tr w:rsidR="00A10BFE" w:rsidRPr="0086662F" w14:paraId="3665F102" w14:textId="77777777" w:rsidTr="00A10BFE">
        <w:trPr>
          <w:trHeight w:val="321"/>
        </w:trPr>
        <w:tc>
          <w:tcPr>
            <w:tcW w:w="9581" w:type="dxa"/>
            <w:gridSpan w:val="9"/>
          </w:tcPr>
          <w:p w14:paraId="1A1BC51F" w14:textId="77777777" w:rsidR="00A10BFE" w:rsidRPr="0086662F" w:rsidRDefault="00A10BFE" w:rsidP="009D52D1">
            <w:pPr>
              <w:spacing w:line="360" w:lineRule="auto"/>
              <w:jc w:val="both"/>
              <w:rPr>
                <w:rFonts w:ascii="Times New Roman" w:hAnsi="Times New Roman" w:cs="Times New Roman"/>
                <w:b/>
                <w:sz w:val="20"/>
                <w:szCs w:val="20"/>
              </w:rPr>
            </w:pPr>
            <w:r w:rsidRPr="0086662F">
              <w:rPr>
                <w:rFonts w:ascii="Times New Roman" w:hAnsi="Times New Roman" w:cs="Times New Roman"/>
                <w:b/>
                <w:sz w:val="20"/>
                <w:szCs w:val="20"/>
              </w:rPr>
              <w:t xml:space="preserve">Interaction effect of </w:t>
            </w:r>
            <w:r w:rsidRPr="0086662F">
              <w:rPr>
                <w:rFonts w:ascii="Times New Roman" w:hAnsi="Times New Roman" w:cs="Times New Roman"/>
                <w:b/>
                <w:bCs/>
                <w:sz w:val="20"/>
                <w:szCs w:val="20"/>
              </w:rPr>
              <w:t xml:space="preserve">Gibberellic acid and </w:t>
            </w:r>
            <w:r w:rsidRPr="0086662F">
              <w:rPr>
                <w:rFonts w:ascii="Times New Roman" w:hAnsi="Times New Roman" w:cs="Times New Roman"/>
                <w:b/>
                <w:sz w:val="20"/>
                <w:szCs w:val="20"/>
              </w:rPr>
              <w:t>Age of seedling</w:t>
            </w:r>
          </w:p>
        </w:tc>
      </w:tr>
      <w:tr w:rsidR="00A10BFE" w:rsidRPr="0086662F" w14:paraId="2B610DB1" w14:textId="77777777" w:rsidTr="00A10BFE">
        <w:trPr>
          <w:trHeight w:val="338"/>
        </w:trPr>
        <w:tc>
          <w:tcPr>
            <w:tcW w:w="1244" w:type="dxa"/>
          </w:tcPr>
          <w:p w14:paraId="7FDB9CC9"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271ABAAA"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111.19</w:t>
            </w:r>
          </w:p>
        </w:tc>
        <w:tc>
          <w:tcPr>
            <w:tcW w:w="1130" w:type="dxa"/>
            <w:vAlign w:val="bottom"/>
          </w:tcPr>
          <w:p w14:paraId="4777D81C"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46.00</w:t>
            </w:r>
          </w:p>
        </w:tc>
        <w:tc>
          <w:tcPr>
            <w:tcW w:w="1076" w:type="dxa"/>
            <w:vAlign w:val="bottom"/>
          </w:tcPr>
          <w:p w14:paraId="5BAA878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105.00</w:t>
            </w:r>
          </w:p>
        </w:tc>
        <w:tc>
          <w:tcPr>
            <w:tcW w:w="1049" w:type="dxa"/>
            <w:vAlign w:val="bottom"/>
          </w:tcPr>
          <w:p w14:paraId="381E52A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24.64</w:t>
            </w:r>
          </w:p>
        </w:tc>
        <w:tc>
          <w:tcPr>
            <w:tcW w:w="1066" w:type="dxa"/>
            <w:vAlign w:val="bottom"/>
          </w:tcPr>
          <w:p w14:paraId="7E56DB16"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83.38</w:t>
            </w:r>
          </w:p>
        </w:tc>
        <w:tc>
          <w:tcPr>
            <w:tcW w:w="1039" w:type="dxa"/>
            <w:vAlign w:val="bottom"/>
          </w:tcPr>
          <w:p w14:paraId="651FE130"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480.72</w:t>
            </w:r>
          </w:p>
        </w:tc>
        <w:tc>
          <w:tcPr>
            <w:tcW w:w="1018" w:type="dxa"/>
            <w:vAlign w:val="bottom"/>
          </w:tcPr>
          <w:p w14:paraId="130ED49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19.62</w:t>
            </w:r>
          </w:p>
        </w:tc>
        <w:tc>
          <w:tcPr>
            <w:tcW w:w="1020" w:type="dxa"/>
            <w:vAlign w:val="bottom"/>
          </w:tcPr>
          <w:p w14:paraId="3AFD884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2.07</w:t>
            </w:r>
          </w:p>
        </w:tc>
      </w:tr>
      <w:tr w:rsidR="00A10BFE" w:rsidRPr="0086662F" w14:paraId="6AE33C94" w14:textId="77777777" w:rsidTr="00A10BFE">
        <w:trPr>
          <w:trHeight w:val="338"/>
        </w:trPr>
        <w:tc>
          <w:tcPr>
            <w:tcW w:w="1244" w:type="dxa"/>
          </w:tcPr>
          <w:p w14:paraId="4556FE3E"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0</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35645A2E"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101.06</w:t>
            </w:r>
          </w:p>
        </w:tc>
        <w:tc>
          <w:tcPr>
            <w:tcW w:w="1130" w:type="dxa"/>
            <w:vAlign w:val="bottom"/>
          </w:tcPr>
          <w:p w14:paraId="65E45F64"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45.50</w:t>
            </w:r>
          </w:p>
        </w:tc>
        <w:tc>
          <w:tcPr>
            <w:tcW w:w="1076" w:type="dxa"/>
            <w:vAlign w:val="bottom"/>
          </w:tcPr>
          <w:p w14:paraId="052C6084"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97.00</w:t>
            </w:r>
          </w:p>
        </w:tc>
        <w:tc>
          <w:tcPr>
            <w:tcW w:w="1049" w:type="dxa"/>
            <w:vAlign w:val="bottom"/>
          </w:tcPr>
          <w:p w14:paraId="127F4B9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24.61</w:t>
            </w:r>
          </w:p>
        </w:tc>
        <w:tc>
          <w:tcPr>
            <w:tcW w:w="1066" w:type="dxa"/>
            <w:vAlign w:val="bottom"/>
          </w:tcPr>
          <w:p w14:paraId="3884D7EC"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78.06</w:t>
            </w:r>
          </w:p>
        </w:tc>
        <w:tc>
          <w:tcPr>
            <w:tcW w:w="1039" w:type="dxa"/>
            <w:vAlign w:val="bottom"/>
          </w:tcPr>
          <w:p w14:paraId="5B5C454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451.93</w:t>
            </w:r>
          </w:p>
        </w:tc>
        <w:tc>
          <w:tcPr>
            <w:tcW w:w="1018" w:type="dxa"/>
            <w:vAlign w:val="bottom"/>
          </w:tcPr>
          <w:p w14:paraId="7DDBD9F6"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18.86</w:t>
            </w:r>
          </w:p>
        </w:tc>
        <w:tc>
          <w:tcPr>
            <w:tcW w:w="1020" w:type="dxa"/>
            <w:vAlign w:val="bottom"/>
          </w:tcPr>
          <w:p w14:paraId="7645B2A4"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1.91</w:t>
            </w:r>
          </w:p>
        </w:tc>
      </w:tr>
      <w:tr w:rsidR="00A10BFE" w:rsidRPr="0086662F" w14:paraId="1FA5DEF4" w14:textId="77777777" w:rsidTr="00A10BFE">
        <w:trPr>
          <w:trHeight w:val="321"/>
        </w:trPr>
        <w:tc>
          <w:tcPr>
            <w:tcW w:w="1244" w:type="dxa"/>
          </w:tcPr>
          <w:p w14:paraId="2A97F579"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0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22B0F89A"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100.42</w:t>
            </w:r>
          </w:p>
        </w:tc>
        <w:tc>
          <w:tcPr>
            <w:tcW w:w="1130" w:type="dxa"/>
            <w:vAlign w:val="bottom"/>
          </w:tcPr>
          <w:p w14:paraId="7A3DF705"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45.20</w:t>
            </w:r>
          </w:p>
        </w:tc>
        <w:tc>
          <w:tcPr>
            <w:tcW w:w="1076" w:type="dxa"/>
            <w:vAlign w:val="bottom"/>
          </w:tcPr>
          <w:p w14:paraId="363A7B2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92.00</w:t>
            </w:r>
          </w:p>
        </w:tc>
        <w:tc>
          <w:tcPr>
            <w:tcW w:w="1049" w:type="dxa"/>
            <w:vAlign w:val="bottom"/>
          </w:tcPr>
          <w:p w14:paraId="7C94004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22.10</w:t>
            </w:r>
          </w:p>
        </w:tc>
        <w:tc>
          <w:tcPr>
            <w:tcW w:w="1066" w:type="dxa"/>
            <w:vAlign w:val="bottom"/>
          </w:tcPr>
          <w:p w14:paraId="54DC887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72.92</w:t>
            </w:r>
          </w:p>
        </w:tc>
        <w:tc>
          <w:tcPr>
            <w:tcW w:w="1039" w:type="dxa"/>
            <w:vAlign w:val="bottom"/>
          </w:tcPr>
          <w:p w14:paraId="2B6B94F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409.75</w:t>
            </w:r>
          </w:p>
        </w:tc>
        <w:tc>
          <w:tcPr>
            <w:tcW w:w="1018" w:type="dxa"/>
            <w:vAlign w:val="bottom"/>
          </w:tcPr>
          <w:p w14:paraId="593FBFB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17.37</w:t>
            </w:r>
          </w:p>
        </w:tc>
        <w:tc>
          <w:tcPr>
            <w:tcW w:w="1020" w:type="dxa"/>
            <w:vAlign w:val="bottom"/>
          </w:tcPr>
          <w:p w14:paraId="7DAAE1D0"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1.74</w:t>
            </w:r>
          </w:p>
        </w:tc>
      </w:tr>
      <w:tr w:rsidR="00A10BFE" w:rsidRPr="0086662F" w14:paraId="1B53FAD4" w14:textId="77777777" w:rsidTr="00A10BFE">
        <w:trPr>
          <w:trHeight w:val="338"/>
        </w:trPr>
        <w:tc>
          <w:tcPr>
            <w:tcW w:w="1244" w:type="dxa"/>
          </w:tcPr>
          <w:p w14:paraId="3966E9D1"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1</w:t>
            </w:r>
          </w:p>
        </w:tc>
        <w:tc>
          <w:tcPr>
            <w:tcW w:w="939" w:type="dxa"/>
            <w:vAlign w:val="bottom"/>
          </w:tcPr>
          <w:p w14:paraId="3C24D317"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142.95</w:t>
            </w:r>
          </w:p>
        </w:tc>
        <w:tc>
          <w:tcPr>
            <w:tcW w:w="1130" w:type="dxa"/>
            <w:vAlign w:val="bottom"/>
          </w:tcPr>
          <w:p w14:paraId="6BC2DCD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48.20</w:t>
            </w:r>
          </w:p>
        </w:tc>
        <w:tc>
          <w:tcPr>
            <w:tcW w:w="1076" w:type="dxa"/>
            <w:vAlign w:val="bottom"/>
          </w:tcPr>
          <w:p w14:paraId="2D9FFD60"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101.00</w:t>
            </w:r>
          </w:p>
        </w:tc>
        <w:tc>
          <w:tcPr>
            <w:tcW w:w="1049" w:type="dxa"/>
            <w:vAlign w:val="bottom"/>
          </w:tcPr>
          <w:p w14:paraId="6DC825B6"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29.67</w:t>
            </w:r>
          </w:p>
        </w:tc>
        <w:tc>
          <w:tcPr>
            <w:tcW w:w="1066" w:type="dxa"/>
            <w:vAlign w:val="bottom"/>
          </w:tcPr>
          <w:p w14:paraId="325BAF2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132.39</w:t>
            </w:r>
          </w:p>
        </w:tc>
        <w:tc>
          <w:tcPr>
            <w:tcW w:w="1039" w:type="dxa"/>
            <w:vAlign w:val="bottom"/>
          </w:tcPr>
          <w:p w14:paraId="025B44B6"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660.66</w:t>
            </w:r>
          </w:p>
        </w:tc>
        <w:tc>
          <w:tcPr>
            <w:tcW w:w="1018" w:type="dxa"/>
            <w:vAlign w:val="bottom"/>
          </w:tcPr>
          <w:p w14:paraId="0267AFE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26.91</w:t>
            </w:r>
          </w:p>
        </w:tc>
        <w:tc>
          <w:tcPr>
            <w:tcW w:w="1020" w:type="dxa"/>
            <w:vAlign w:val="bottom"/>
          </w:tcPr>
          <w:p w14:paraId="5ED48DE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3.04</w:t>
            </w:r>
          </w:p>
        </w:tc>
      </w:tr>
      <w:tr w:rsidR="00A10BFE" w:rsidRPr="0086662F" w14:paraId="163B0685" w14:textId="77777777" w:rsidTr="00A10BFE">
        <w:trPr>
          <w:trHeight w:val="338"/>
        </w:trPr>
        <w:tc>
          <w:tcPr>
            <w:tcW w:w="1244" w:type="dxa"/>
          </w:tcPr>
          <w:p w14:paraId="7FCA6024"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1</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11D75013"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136.51</w:t>
            </w:r>
          </w:p>
        </w:tc>
        <w:tc>
          <w:tcPr>
            <w:tcW w:w="1130" w:type="dxa"/>
            <w:vAlign w:val="bottom"/>
          </w:tcPr>
          <w:p w14:paraId="0C279A49"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47.20</w:t>
            </w:r>
          </w:p>
        </w:tc>
        <w:tc>
          <w:tcPr>
            <w:tcW w:w="1076" w:type="dxa"/>
            <w:vAlign w:val="bottom"/>
          </w:tcPr>
          <w:p w14:paraId="66568A8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96.00</w:t>
            </w:r>
          </w:p>
        </w:tc>
        <w:tc>
          <w:tcPr>
            <w:tcW w:w="1049" w:type="dxa"/>
            <w:vAlign w:val="bottom"/>
          </w:tcPr>
          <w:p w14:paraId="210D5D19"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28.34</w:t>
            </w:r>
          </w:p>
        </w:tc>
        <w:tc>
          <w:tcPr>
            <w:tcW w:w="1066" w:type="dxa"/>
            <w:vAlign w:val="bottom"/>
          </w:tcPr>
          <w:p w14:paraId="18B94BD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115.20</w:t>
            </w:r>
          </w:p>
        </w:tc>
        <w:tc>
          <w:tcPr>
            <w:tcW w:w="1039" w:type="dxa"/>
            <w:vAlign w:val="bottom"/>
          </w:tcPr>
          <w:p w14:paraId="179E728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564.48</w:t>
            </w:r>
          </w:p>
        </w:tc>
        <w:tc>
          <w:tcPr>
            <w:tcW w:w="1018" w:type="dxa"/>
            <w:vAlign w:val="bottom"/>
          </w:tcPr>
          <w:p w14:paraId="349DA56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22.68</w:t>
            </w:r>
          </w:p>
        </w:tc>
        <w:tc>
          <w:tcPr>
            <w:tcW w:w="1020" w:type="dxa"/>
            <w:vAlign w:val="bottom"/>
          </w:tcPr>
          <w:p w14:paraId="1EE01965"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2.42</w:t>
            </w:r>
          </w:p>
        </w:tc>
      </w:tr>
      <w:tr w:rsidR="00A10BFE" w:rsidRPr="0086662F" w14:paraId="4785A8EE" w14:textId="77777777" w:rsidTr="00A10BFE">
        <w:trPr>
          <w:trHeight w:val="321"/>
        </w:trPr>
        <w:tc>
          <w:tcPr>
            <w:tcW w:w="1244" w:type="dxa"/>
          </w:tcPr>
          <w:p w14:paraId="7175D316"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1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502FEABA"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116.41</w:t>
            </w:r>
          </w:p>
        </w:tc>
        <w:tc>
          <w:tcPr>
            <w:tcW w:w="1130" w:type="dxa"/>
            <w:vAlign w:val="bottom"/>
          </w:tcPr>
          <w:p w14:paraId="594CC599"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46.60</w:t>
            </w:r>
          </w:p>
        </w:tc>
        <w:tc>
          <w:tcPr>
            <w:tcW w:w="1076" w:type="dxa"/>
            <w:vAlign w:val="bottom"/>
          </w:tcPr>
          <w:p w14:paraId="71456B3A"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91.00</w:t>
            </w:r>
          </w:p>
        </w:tc>
        <w:tc>
          <w:tcPr>
            <w:tcW w:w="1049" w:type="dxa"/>
            <w:vAlign w:val="bottom"/>
          </w:tcPr>
          <w:p w14:paraId="0F2F787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27.51</w:t>
            </w:r>
          </w:p>
        </w:tc>
        <w:tc>
          <w:tcPr>
            <w:tcW w:w="1066" w:type="dxa"/>
            <w:vAlign w:val="bottom"/>
          </w:tcPr>
          <w:p w14:paraId="2B2C884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88.31</w:t>
            </w:r>
          </w:p>
        </w:tc>
        <w:tc>
          <w:tcPr>
            <w:tcW w:w="1039" w:type="dxa"/>
            <w:vAlign w:val="bottom"/>
          </w:tcPr>
          <w:p w14:paraId="6675D879"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510.20</w:t>
            </w:r>
          </w:p>
        </w:tc>
        <w:tc>
          <w:tcPr>
            <w:tcW w:w="1018" w:type="dxa"/>
            <w:vAlign w:val="bottom"/>
          </w:tcPr>
          <w:p w14:paraId="51FE866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20.84</w:t>
            </w:r>
          </w:p>
        </w:tc>
        <w:tc>
          <w:tcPr>
            <w:tcW w:w="1020" w:type="dxa"/>
            <w:vAlign w:val="bottom"/>
          </w:tcPr>
          <w:p w14:paraId="2C760AB6"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2.11</w:t>
            </w:r>
          </w:p>
        </w:tc>
      </w:tr>
      <w:tr w:rsidR="00A10BFE" w:rsidRPr="0086662F" w14:paraId="1C24F433" w14:textId="77777777" w:rsidTr="00A10BFE">
        <w:trPr>
          <w:trHeight w:val="338"/>
        </w:trPr>
        <w:tc>
          <w:tcPr>
            <w:tcW w:w="1244" w:type="dxa"/>
          </w:tcPr>
          <w:p w14:paraId="6DAE90DE"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5CF88FC1"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147.35</w:t>
            </w:r>
          </w:p>
        </w:tc>
        <w:tc>
          <w:tcPr>
            <w:tcW w:w="1130" w:type="dxa"/>
            <w:vAlign w:val="bottom"/>
          </w:tcPr>
          <w:p w14:paraId="46AFC9BC"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51.35</w:t>
            </w:r>
          </w:p>
        </w:tc>
        <w:tc>
          <w:tcPr>
            <w:tcW w:w="1076" w:type="dxa"/>
            <w:vAlign w:val="bottom"/>
          </w:tcPr>
          <w:p w14:paraId="60DB1D5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98.00</w:t>
            </w:r>
          </w:p>
        </w:tc>
        <w:tc>
          <w:tcPr>
            <w:tcW w:w="1049" w:type="dxa"/>
            <w:vAlign w:val="bottom"/>
          </w:tcPr>
          <w:p w14:paraId="51018FF6"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31.58</w:t>
            </w:r>
          </w:p>
        </w:tc>
        <w:tc>
          <w:tcPr>
            <w:tcW w:w="1066" w:type="dxa"/>
            <w:vAlign w:val="bottom"/>
          </w:tcPr>
          <w:p w14:paraId="43FCA5C9"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139.01</w:t>
            </w:r>
          </w:p>
        </w:tc>
        <w:tc>
          <w:tcPr>
            <w:tcW w:w="1039" w:type="dxa"/>
            <w:vAlign w:val="bottom"/>
          </w:tcPr>
          <w:p w14:paraId="4E70EC8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692.65</w:t>
            </w:r>
          </w:p>
        </w:tc>
        <w:tc>
          <w:tcPr>
            <w:tcW w:w="1018" w:type="dxa"/>
            <w:vAlign w:val="bottom"/>
          </w:tcPr>
          <w:p w14:paraId="5D2FE9F0"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28.35</w:t>
            </w:r>
          </w:p>
        </w:tc>
        <w:tc>
          <w:tcPr>
            <w:tcW w:w="1020" w:type="dxa"/>
            <w:vAlign w:val="bottom"/>
          </w:tcPr>
          <w:p w14:paraId="122E7AA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3.26</w:t>
            </w:r>
          </w:p>
        </w:tc>
      </w:tr>
      <w:tr w:rsidR="00A10BFE" w:rsidRPr="0086662F" w14:paraId="726192EC" w14:textId="77777777" w:rsidTr="00A10BFE">
        <w:trPr>
          <w:trHeight w:val="338"/>
        </w:trPr>
        <w:tc>
          <w:tcPr>
            <w:tcW w:w="1244" w:type="dxa"/>
          </w:tcPr>
          <w:p w14:paraId="50B90897"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2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2</w:t>
            </w:r>
          </w:p>
        </w:tc>
        <w:tc>
          <w:tcPr>
            <w:tcW w:w="939" w:type="dxa"/>
            <w:vAlign w:val="bottom"/>
          </w:tcPr>
          <w:p w14:paraId="658B6E4E"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136.81</w:t>
            </w:r>
          </w:p>
        </w:tc>
        <w:tc>
          <w:tcPr>
            <w:tcW w:w="1130" w:type="dxa"/>
            <w:vAlign w:val="bottom"/>
          </w:tcPr>
          <w:p w14:paraId="3113A44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47.80</w:t>
            </w:r>
          </w:p>
        </w:tc>
        <w:tc>
          <w:tcPr>
            <w:tcW w:w="1076" w:type="dxa"/>
            <w:vAlign w:val="bottom"/>
          </w:tcPr>
          <w:p w14:paraId="599291A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93.00</w:t>
            </w:r>
          </w:p>
        </w:tc>
        <w:tc>
          <w:tcPr>
            <w:tcW w:w="1049" w:type="dxa"/>
            <w:vAlign w:val="bottom"/>
          </w:tcPr>
          <w:p w14:paraId="66EBC88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28.51</w:t>
            </w:r>
          </w:p>
        </w:tc>
        <w:tc>
          <w:tcPr>
            <w:tcW w:w="1066" w:type="dxa"/>
            <w:vAlign w:val="bottom"/>
          </w:tcPr>
          <w:p w14:paraId="7E77E635"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116.00</w:t>
            </w:r>
          </w:p>
        </w:tc>
        <w:tc>
          <w:tcPr>
            <w:tcW w:w="1039" w:type="dxa"/>
            <w:vAlign w:val="bottom"/>
          </w:tcPr>
          <w:p w14:paraId="58C78E4A"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597.60</w:t>
            </w:r>
          </w:p>
        </w:tc>
        <w:tc>
          <w:tcPr>
            <w:tcW w:w="1018" w:type="dxa"/>
            <w:vAlign w:val="bottom"/>
          </w:tcPr>
          <w:p w14:paraId="7AAAA3A4"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23.58</w:t>
            </w:r>
          </w:p>
        </w:tc>
        <w:tc>
          <w:tcPr>
            <w:tcW w:w="1020" w:type="dxa"/>
            <w:vAlign w:val="bottom"/>
          </w:tcPr>
          <w:p w14:paraId="7F54C6F5"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2.50</w:t>
            </w:r>
          </w:p>
        </w:tc>
      </w:tr>
      <w:tr w:rsidR="00A10BFE" w:rsidRPr="0086662F" w14:paraId="466AB9A9" w14:textId="77777777" w:rsidTr="00A10BFE">
        <w:trPr>
          <w:trHeight w:val="321"/>
        </w:trPr>
        <w:tc>
          <w:tcPr>
            <w:tcW w:w="1244" w:type="dxa"/>
          </w:tcPr>
          <w:p w14:paraId="244E538F"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2</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3</w:t>
            </w:r>
          </w:p>
        </w:tc>
        <w:tc>
          <w:tcPr>
            <w:tcW w:w="939" w:type="dxa"/>
            <w:vAlign w:val="bottom"/>
          </w:tcPr>
          <w:p w14:paraId="6BE8571C"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132.29</w:t>
            </w:r>
          </w:p>
        </w:tc>
        <w:tc>
          <w:tcPr>
            <w:tcW w:w="1130" w:type="dxa"/>
            <w:vAlign w:val="bottom"/>
          </w:tcPr>
          <w:p w14:paraId="4B62B5EC"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46.80</w:t>
            </w:r>
          </w:p>
        </w:tc>
        <w:tc>
          <w:tcPr>
            <w:tcW w:w="1076" w:type="dxa"/>
            <w:vAlign w:val="bottom"/>
          </w:tcPr>
          <w:p w14:paraId="24E9F62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89.00</w:t>
            </w:r>
          </w:p>
        </w:tc>
        <w:tc>
          <w:tcPr>
            <w:tcW w:w="1049" w:type="dxa"/>
            <w:vAlign w:val="bottom"/>
          </w:tcPr>
          <w:p w14:paraId="3E95F53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27.73</w:t>
            </w:r>
          </w:p>
        </w:tc>
        <w:tc>
          <w:tcPr>
            <w:tcW w:w="1066" w:type="dxa"/>
            <w:vAlign w:val="bottom"/>
          </w:tcPr>
          <w:p w14:paraId="19ED02C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100.90</w:t>
            </w:r>
          </w:p>
        </w:tc>
        <w:tc>
          <w:tcPr>
            <w:tcW w:w="1039" w:type="dxa"/>
            <w:vAlign w:val="bottom"/>
          </w:tcPr>
          <w:p w14:paraId="3490E7FC"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542.24</w:t>
            </w:r>
          </w:p>
        </w:tc>
        <w:tc>
          <w:tcPr>
            <w:tcW w:w="1018" w:type="dxa"/>
            <w:vAlign w:val="bottom"/>
          </w:tcPr>
          <w:p w14:paraId="362077E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21.78</w:t>
            </w:r>
          </w:p>
        </w:tc>
        <w:tc>
          <w:tcPr>
            <w:tcW w:w="1020" w:type="dxa"/>
            <w:vAlign w:val="bottom"/>
          </w:tcPr>
          <w:p w14:paraId="16A4AC1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2.20</w:t>
            </w:r>
          </w:p>
        </w:tc>
      </w:tr>
      <w:tr w:rsidR="00A10BFE" w:rsidRPr="0086662F" w14:paraId="49A3AD0F" w14:textId="77777777" w:rsidTr="00A10BFE">
        <w:trPr>
          <w:trHeight w:val="338"/>
        </w:trPr>
        <w:tc>
          <w:tcPr>
            <w:tcW w:w="1244" w:type="dxa"/>
          </w:tcPr>
          <w:p w14:paraId="076150EE"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1</w:t>
            </w:r>
          </w:p>
        </w:tc>
        <w:tc>
          <w:tcPr>
            <w:tcW w:w="939" w:type="dxa"/>
            <w:vAlign w:val="bottom"/>
          </w:tcPr>
          <w:p w14:paraId="3B6A6758"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150.06</w:t>
            </w:r>
          </w:p>
        </w:tc>
        <w:tc>
          <w:tcPr>
            <w:tcW w:w="1130" w:type="dxa"/>
            <w:vAlign w:val="bottom"/>
          </w:tcPr>
          <w:p w14:paraId="7C0B6D3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57.19</w:t>
            </w:r>
          </w:p>
        </w:tc>
        <w:tc>
          <w:tcPr>
            <w:tcW w:w="1076" w:type="dxa"/>
            <w:vAlign w:val="bottom"/>
          </w:tcPr>
          <w:p w14:paraId="5D6AA7E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88.00</w:t>
            </w:r>
          </w:p>
        </w:tc>
        <w:tc>
          <w:tcPr>
            <w:tcW w:w="1049" w:type="dxa"/>
            <w:vAlign w:val="bottom"/>
          </w:tcPr>
          <w:p w14:paraId="5FB94F84"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31.93</w:t>
            </w:r>
          </w:p>
        </w:tc>
        <w:tc>
          <w:tcPr>
            <w:tcW w:w="1066" w:type="dxa"/>
            <w:vAlign w:val="bottom"/>
          </w:tcPr>
          <w:p w14:paraId="632C770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142.90</w:t>
            </w:r>
          </w:p>
        </w:tc>
        <w:tc>
          <w:tcPr>
            <w:tcW w:w="1039" w:type="dxa"/>
            <w:vAlign w:val="bottom"/>
          </w:tcPr>
          <w:p w14:paraId="3BDF665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705.86</w:t>
            </w:r>
          </w:p>
        </w:tc>
        <w:tc>
          <w:tcPr>
            <w:tcW w:w="1018" w:type="dxa"/>
            <w:vAlign w:val="bottom"/>
          </w:tcPr>
          <w:p w14:paraId="0465074C"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29.79</w:t>
            </w:r>
          </w:p>
        </w:tc>
        <w:tc>
          <w:tcPr>
            <w:tcW w:w="1020" w:type="dxa"/>
            <w:vAlign w:val="bottom"/>
          </w:tcPr>
          <w:p w14:paraId="32D5A83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3.33</w:t>
            </w:r>
          </w:p>
        </w:tc>
      </w:tr>
      <w:tr w:rsidR="00A10BFE" w:rsidRPr="0086662F" w14:paraId="0F860E8D" w14:textId="77777777" w:rsidTr="00A10BFE">
        <w:trPr>
          <w:trHeight w:val="338"/>
        </w:trPr>
        <w:tc>
          <w:tcPr>
            <w:tcW w:w="1244" w:type="dxa"/>
          </w:tcPr>
          <w:p w14:paraId="2732F92F"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3</w:t>
            </w:r>
            <w:r w:rsidRPr="0086662F">
              <w:rPr>
                <w:rFonts w:ascii="Times New Roman" w:hAnsi="Times New Roman" w:cs="Times New Roman"/>
                <w:b/>
                <w:bCs/>
                <w:sz w:val="20"/>
                <w:szCs w:val="20"/>
              </w:rPr>
              <w:t xml:space="preserve"> D</w:t>
            </w:r>
            <w:r w:rsidRPr="0086662F">
              <w:rPr>
                <w:rFonts w:ascii="Times New Roman" w:hAnsi="Times New Roman" w:cs="Times New Roman"/>
                <w:b/>
                <w:bCs/>
                <w:sz w:val="20"/>
                <w:szCs w:val="20"/>
                <w:vertAlign w:val="subscript"/>
              </w:rPr>
              <w:t>2</w:t>
            </w:r>
          </w:p>
        </w:tc>
        <w:tc>
          <w:tcPr>
            <w:tcW w:w="939" w:type="dxa"/>
            <w:vAlign w:val="bottom"/>
          </w:tcPr>
          <w:p w14:paraId="698E46A8"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140.26</w:t>
            </w:r>
          </w:p>
        </w:tc>
        <w:tc>
          <w:tcPr>
            <w:tcW w:w="1130" w:type="dxa"/>
            <w:vAlign w:val="bottom"/>
          </w:tcPr>
          <w:p w14:paraId="123978EB"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48.00</w:t>
            </w:r>
          </w:p>
        </w:tc>
        <w:tc>
          <w:tcPr>
            <w:tcW w:w="1076" w:type="dxa"/>
            <w:vAlign w:val="bottom"/>
          </w:tcPr>
          <w:p w14:paraId="41E099B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85.00</w:t>
            </w:r>
          </w:p>
        </w:tc>
        <w:tc>
          <w:tcPr>
            <w:tcW w:w="1049" w:type="dxa"/>
            <w:vAlign w:val="bottom"/>
          </w:tcPr>
          <w:p w14:paraId="6075490F"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29.48</w:t>
            </w:r>
          </w:p>
        </w:tc>
        <w:tc>
          <w:tcPr>
            <w:tcW w:w="1066" w:type="dxa"/>
            <w:vAlign w:val="bottom"/>
          </w:tcPr>
          <w:p w14:paraId="0E80A6E9"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129.73</w:t>
            </w:r>
          </w:p>
        </w:tc>
        <w:tc>
          <w:tcPr>
            <w:tcW w:w="1039" w:type="dxa"/>
            <w:vAlign w:val="bottom"/>
          </w:tcPr>
          <w:p w14:paraId="788FDFA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638.57</w:t>
            </w:r>
          </w:p>
        </w:tc>
        <w:tc>
          <w:tcPr>
            <w:tcW w:w="1018" w:type="dxa"/>
            <w:vAlign w:val="bottom"/>
          </w:tcPr>
          <w:p w14:paraId="42850867"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24.66</w:t>
            </w:r>
          </w:p>
        </w:tc>
        <w:tc>
          <w:tcPr>
            <w:tcW w:w="1020" w:type="dxa"/>
            <w:vAlign w:val="bottom"/>
          </w:tcPr>
          <w:p w14:paraId="04A02A5E"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2.59</w:t>
            </w:r>
          </w:p>
        </w:tc>
      </w:tr>
      <w:tr w:rsidR="00A10BFE" w:rsidRPr="0086662F" w14:paraId="3CCA32EA" w14:textId="77777777" w:rsidTr="00A10BFE">
        <w:trPr>
          <w:trHeight w:val="321"/>
        </w:trPr>
        <w:tc>
          <w:tcPr>
            <w:tcW w:w="1244" w:type="dxa"/>
          </w:tcPr>
          <w:p w14:paraId="24E8E5C1"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GA</w:t>
            </w:r>
            <w:r w:rsidRPr="0086662F">
              <w:rPr>
                <w:rFonts w:ascii="Times New Roman" w:hAnsi="Times New Roman" w:cs="Times New Roman"/>
                <w:b/>
                <w:bCs/>
                <w:sz w:val="20"/>
                <w:szCs w:val="20"/>
                <w:vertAlign w:val="subscript"/>
              </w:rPr>
              <w:t xml:space="preserve">3 </w:t>
            </w:r>
            <w:r w:rsidRPr="0086662F">
              <w:rPr>
                <w:rFonts w:ascii="Times New Roman" w:hAnsi="Times New Roman" w:cs="Times New Roman"/>
                <w:b/>
                <w:bCs/>
                <w:sz w:val="20"/>
                <w:szCs w:val="20"/>
              </w:rPr>
              <w:t>D</w:t>
            </w:r>
            <w:r w:rsidRPr="0086662F">
              <w:rPr>
                <w:rFonts w:ascii="Times New Roman" w:hAnsi="Times New Roman" w:cs="Times New Roman"/>
                <w:b/>
                <w:bCs/>
                <w:sz w:val="20"/>
                <w:szCs w:val="20"/>
                <w:vertAlign w:val="subscript"/>
              </w:rPr>
              <w:t>3</w:t>
            </w:r>
          </w:p>
        </w:tc>
        <w:tc>
          <w:tcPr>
            <w:tcW w:w="939" w:type="dxa"/>
            <w:vAlign w:val="bottom"/>
          </w:tcPr>
          <w:p w14:paraId="15C2EF3D" w14:textId="77777777" w:rsidR="00A10BFE" w:rsidRPr="0086662F" w:rsidRDefault="00A10BFE" w:rsidP="009D52D1">
            <w:pPr>
              <w:spacing w:line="360" w:lineRule="auto"/>
              <w:jc w:val="both"/>
              <w:rPr>
                <w:rFonts w:ascii="Times New Roman" w:hAnsi="Times New Roman" w:cs="Times New Roman"/>
                <w:sz w:val="20"/>
                <w:szCs w:val="20"/>
              </w:rPr>
            </w:pPr>
            <w:r w:rsidRPr="0086662F">
              <w:rPr>
                <w:rFonts w:ascii="Times New Roman" w:hAnsi="Times New Roman" w:cs="Times New Roman"/>
                <w:color w:val="000000"/>
                <w:sz w:val="20"/>
                <w:szCs w:val="20"/>
              </w:rPr>
              <w:t>134.41</w:t>
            </w:r>
          </w:p>
        </w:tc>
        <w:tc>
          <w:tcPr>
            <w:tcW w:w="1130" w:type="dxa"/>
            <w:vAlign w:val="bottom"/>
          </w:tcPr>
          <w:p w14:paraId="7260ADA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47.00</w:t>
            </w:r>
          </w:p>
        </w:tc>
        <w:tc>
          <w:tcPr>
            <w:tcW w:w="1076" w:type="dxa"/>
            <w:vAlign w:val="bottom"/>
          </w:tcPr>
          <w:p w14:paraId="01F1FBB8"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83.00</w:t>
            </w:r>
          </w:p>
        </w:tc>
        <w:tc>
          <w:tcPr>
            <w:tcW w:w="1049" w:type="dxa"/>
            <w:vAlign w:val="bottom"/>
          </w:tcPr>
          <w:p w14:paraId="3B5269A2"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27.82</w:t>
            </w:r>
          </w:p>
        </w:tc>
        <w:tc>
          <w:tcPr>
            <w:tcW w:w="1066" w:type="dxa"/>
            <w:vAlign w:val="bottom"/>
          </w:tcPr>
          <w:p w14:paraId="63AB30A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111.10</w:t>
            </w:r>
          </w:p>
        </w:tc>
        <w:tc>
          <w:tcPr>
            <w:tcW w:w="1039" w:type="dxa"/>
            <w:vAlign w:val="bottom"/>
          </w:tcPr>
          <w:p w14:paraId="3975C451"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563.70</w:t>
            </w:r>
          </w:p>
        </w:tc>
        <w:tc>
          <w:tcPr>
            <w:tcW w:w="1018" w:type="dxa"/>
            <w:vAlign w:val="bottom"/>
          </w:tcPr>
          <w:p w14:paraId="75F92EDD"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22.64</w:t>
            </w:r>
          </w:p>
        </w:tc>
        <w:tc>
          <w:tcPr>
            <w:tcW w:w="1020" w:type="dxa"/>
            <w:vAlign w:val="bottom"/>
          </w:tcPr>
          <w:p w14:paraId="7387D383" w14:textId="77777777" w:rsidR="00A10BFE" w:rsidRPr="0086662F" w:rsidRDefault="00A10BFE" w:rsidP="009D52D1">
            <w:pPr>
              <w:spacing w:line="360" w:lineRule="auto"/>
              <w:jc w:val="both"/>
              <w:rPr>
                <w:rFonts w:ascii="Times New Roman" w:hAnsi="Times New Roman" w:cs="Times New Roman"/>
                <w:color w:val="000000"/>
                <w:sz w:val="20"/>
                <w:szCs w:val="20"/>
              </w:rPr>
            </w:pPr>
            <w:r w:rsidRPr="0086662F">
              <w:rPr>
                <w:rFonts w:ascii="Times New Roman" w:hAnsi="Times New Roman" w:cs="Times New Roman"/>
                <w:color w:val="000000"/>
                <w:sz w:val="20"/>
                <w:szCs w:val="20"/>
              </w:rPr>
              <w:t>2.29</w:t>
            </w:r>
          </w:p>
        </w:tc>
      </w:tr>
      <w:tr w:rsidR="00A10BFE" w:rsidRPr="0086662F" w14:paraId="7FCC87AB" w14:textId="77777777" w:rsidTr="00A10BFE">
        <w:trPr>
          <w:trHeight w:val="338"/>
        </w:trPr>
        <w:tc>
          <w:tcPr>
            <w:tcW w:w="1244" w:type="dxa"/>
          </w:tcPr>
          <w:p w14:paraId="34100B42" w14:textId="77777777" w:rsidR="00A10BFE" w:rsidRPr="0086662F" w:rsidRDefault="00A10BFE" w:rsidP="009D52D1">
            <w:pPr>
              <w:spacing w:line="360" w:lineRule="auto"/>
              <w:jc w:val="both"/>
              <w:rPr>
                <w:rFonts w:ascii="Times New Roman" w:hAnsi="Times New Roman" w:cs="Times New Roman"/>
                <w:b/>
                <w:bCs/>
                <w:sz w:val="20"/>
                <w:szCs w:val="20"/>
              </w:rPr>
            </w:pPr>
            <w:proofErr w:type="spellStart"/>
            <w:r w:rsidRPr="0086662F">
              <w:rPr>
                <w:rFonts w:ascii="Times New Roman" w:hAnsi="Times New Roman" w:cs="Times New Roman"/>
                <w:b/>
                <w:bCs/>
                <w:sz w:val="20"/>
                <w:szCs w:val="20"/>
              </w:rPr>
              <w:t>SEm</w:t>
            </w:r>
            <w:proofErr w:type="spellEnd"/>
            <w:r w:rsidRPr="0086662F">
              <w:rPr>
                <w:rFonts w:ascii="Times New Roman" w:hAnsi="Times New Roman" w:cs="Times New Roman"/>
                <w:b/>
                <w:bCs/>
                <w:sz w:val="20"/>
                <w:szCs w:val="20"/>
              </w:rPr>
              <w:t>±</w:t>
            </w:r>
          </w:p>
        </w:tc>
        <w:tc>
          <w:tcPr>
            <w:tcW w:w="939" w:type="dxa"/>
            <w:vAlign w:val="bottom"/>
          </w:tcPr>
          <w:p w14:paraId="668CAB0E"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color w:val="000000"/>
                <w:sz w:val="20"/>
                <w:szCs w:val="20"/>
              </w:rPr>
              <w:t>1.15</w:t>
            </w:r>
          </w:p>
        </w:tc>
        <w:tc>
          <w:tcPr>
            <w:tcW w:w="1130" w:type="dxa"/>
            <w:vAlign w:val="bottom"/>
          </w:tcPr>
          <w:p w14:paraId="3D8B2E40"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0.25</w:t>
            </w:r>
          </w:p>
        </w:tc>
        <w:tc>
          <w:tcPr>
            <w:tcW w:w="1076" w:type="dxa"/>
            <w:vAlign w:val="bottom"/>
          </w:tcPr>
          <w:p w14:paraId="1F7A11E3"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49" w:type="dxa"/>
            <w:vAlign w:val="bottom"/>
          </w:tcPr>
          <w:p w14:paraId="290CF3A1"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0.79</w:t>
            </w:r>
          </w:p>
        </w:tc>
        <w:tc>
          <w:tcPr>
            <w:tcW w:w="1066" w:type="dxa"/>
            <w:vAlign w:val="bottom"/>
          </w:tcPr>
          <w:p w14:paraId="70EB29DF"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1.11</w:t>
            </w:r>
          </w:p>
        </w:tc>
        <w:tc>
          <w:tcPr>
            <w:tcW w:w="1039" w:type="dxa"/>
            <w:vAlign w:val="bottom"/>
          </w:tcPr>
          <w:p w14:paraId="08B24DAC"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2.35</w:t>
            </w:r>
          </w:p>
        </w:tc>
        <w:tc>
          <w:tcPr>
            <w:tcW w:w="1018" w:type="dxa"/>
            <w:vAlign w:val="bottom"/>
          </w:tcPr>
          <w:p w14:paraId="3B5A6420"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0.15</w:t>
            </w:r>
          </w:p>
        </w:tc>
        <w:tc>
          <w:tcPr>
            <w:tcW w:w="1020" w:type="dxa"/>
          </w:tcPr>
          <w:p w14:paraId="15BFF2A6" w14:textId="77777777" w:rsidR="00A10BFE" w:rsidRPr="0086662F" w:rsidRDefault="00A10BFE" w:rsidP="009D52D1">
            <w:pPr>
              <w:spacing w:line="360" w:lineRule="auto"/>
              <w:jc w:val="both"/>
              <w:rPr>
                <w:rFonts w:ascii="Times New Roman" w:hAnsi="Times New Roman" w:cs="Times New Roman"/>
                <w:b/>
                <w:bCs/>
                <w:color w:val="000000"/>
                <w:sz w:val="20"/>
                <w:szCs w:val="20"/>
              </w:rPr>
            </w:pPr>
          </w:p>
        </w:tc>
      </w:tr>
      <w:tr w:rsidR="00A10BFE" w:rsidRPr="0086662F" w14:paraId="7427BA79" w14:textId="77777777" w:rsidTr="00A10BFE">
        <w:trPr>
          <w:trHeight w:val="80"/>
        </w:trPr>
        <w:tc>
          <w:tcPr>
            <w:tcW w:w="1244" w:type="dxa"/>
          </w:tcPr>
          <w:p w14:paraId="647DA241"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sz w:val="20"/>
                <w:szCs w:val="20"/>
              </w:rPr>
              <w:t>CD(P=0.05)</w:t>
            </w:r>
          </w:p>
        </w:tc>
        <w:tc>
          <w:tcPr>
            <w:tcW w:w="939" w:type="dxa"/>
            <w:vAlign w:val="bottom"/>
          </w:tcPr>
          <w:p w14:paraId="42C6909F" w14:textId="77777777" w:rsidR="00A10BFE" w:rsidRPr="0086662F" w:rsidRDefault="00A10BFE" w:rsidP="009D52D1">
            <w:pPr>
              <w:spacing w:line="360" w:lineRule="auto"/>
              <w:jc w:val="both"/>
              <w:rPr>
                <w:rFonts w:ascii="Times New Roman" w:hAnsi="Times New Roman" w:cs="Times New Roman"/>
                <w:b/>
                <w:bCs/>
                <w:sz w:val="20"/>
                <w:szCs w:val="20"/>
              </w:rPr>
            </w:pPr>
            <w:r w:rsidRPr="0086662F">
              <w:rPr>
                <w:rFonts w:ascii="Times New Roman" w:hAnsi="Times New Roman" w:cs="Times New Roman"/>
                <w:b/>
                <w:bCs/>
                <w:color w:val="000000"/>
                <w:sz w:val="20"/>
                <w:szCs w:val="20"/>
              </w:rPr>
              <w:t>3.33</w:t>
            </w:r>
          </w:p>
        </w:tc>
        <w:tc>
          <w:tcPr>
            <w:tcW w:w="1130" w:type="dxa"/>
            <w:vAlign w:val="bottom"/>
          </w:tcPr>
          <w:p w14:paraId="56A70B03"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0.73</w:t>
            </w:r>
          </w:p>
        </w:tc>
        <w:tc>
          <w:tcPr>
            <w:tcW w:w="1076" w:type="dxa"/>
            <w:vAlign w:val="bottom"/>
          </w:tcPr>
          <w:p w14:paraId="615E5777"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49" w:type="dxa"/>
            <w:vAlign w:val="bottom"/>
          </w:tcPr>
          <w:p w14:paraId="7B4E6737"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2.29</w:t>
            </w:r>
          </w:p>
        </w:tc>
        <w:tc>
          <w:tcPr>
            <w:tcW w:w="1066" w:type="dxa"/>
            <w:vAlign w:val="bottom"/>
          </w:tcPr>
          <w:p w14:paraId="09DA93E8"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3.20</w:t>
            </w:r>
          </w:p>
        </w:tc>
        <w:tc>
          <w:tcPr>
            <w:tcW w:w="1039" w:type="dxa"/>
            <w:vAlign w:val="bottom"/>
          </w:tcPr>
          <w:p w14:paraId="2168E68D"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6.77</w:t>
            </w:r>
          </w:p>
        </w:tc>
        <w:tc>
          <w:tcPr>
            <w:tcW w:w="1018" w:type="dxa"/>
            <w:vAlign w:val="bottom"/>
          </w:tcPr>
          <w:p w14:paraId="50617CB3" w14:textId="77777777" w:rsidR="00A10BFE" w:rsidRPr="0086662F" w:rsidRDefault="00A10BFE" w:rsidP="009D52D1">
            <w:pPr>
              <w:spacing w:line="360" w:lineRule="auto"/>
              <w:jc w:val="both"/>
              <w:rPr>
                <w:rFonts w:ascii="Times New Roman" w:hAnsi="Times New Roman" w:cs="Times New Roman"/>
                <w:b/>
                <w:bCs/>
                <w:color w:val="000000"/>
                <w:sz w:val="20"/>
                <w:szCs w:val="20"/>
              </w:rPr>
            </w:pPr>
            <w:r w:rsidRPr="0086662F">
              <w:rPr>
                <w:rFonts w:ascii="Times New Roman" w:hAnsi="Times New Roman" w:cs="Times New Roman"/>
                <w:b/>
                <w:bCs/>
                <w:color w:val="000000"/>
                <w:sz w:val="20"/>
                <w:szCs w:val="20"/>
              </w:rPr>
              <w:t>0.43</w:t>
            </w:r>
          </w:p>
        </w:tc>
        <w:tc>
          <w:tcPr>
            <w:tcW w:w="1020" w:type="dxa"/>
          </w:tcPr>
          <w:p w14:paraId="46F9B1D3" w14:textId="77777777" w:rsidR="00A10BFE" w:rsidRPr="0086662F" w:rsidRDefault="00A10BFE" w:rsidP="009D52D1">
            <w:pPr>
              <w:spacing w:line="360" w:lineRule="auto"/>
              <w:jc w:val="both"/>
              <w:rPr>
                <w:rFonts w:ascii="Times New Roman" w:hAnsi="Times New Roman" w:cs="Times New Roman"/>
                <w:b/>
                <w:bCs/>
                <w:color w:val="000000"/>
                <w:sz w:val="20"/>
                <w:szCs w:val="20"/>
              </w:rPr>
            </w:pPr>
          </w:p>
        </w:tc>
      </w:tr>
    </w:tbl>
    <w:p w14:paraId="7749591F" w14:textId="77777777" w:rsidR="00A10BFE" w:rsidRDefault="00A10BFE" w:rsidP="009D52D1">
      <w:pPr>
        <w:spacing w:after="0" w:line="360" w:lineRule="auto"/>
        <w:jc w:val="both"/>
        <w:rPr>
          <w:rFonts w:ascii="Times New Roman" w:hAnsi="Times New Roman" w:cs="Times New Roman"/>
          <w:b/>
          <w:sz w:val="24"/>
          <w:szCs w:val="24"/>
        </w:rPr>
      </w:pPr>
      <w:r w:rsidRPr="0086662F">
        <w:rPr>
          <w:rFonts w:ascii="Times New Roman" w:hAnsi="Times New Roman" w:cs="Times New Roman"/>
          <w:b/>
          <w:bCs/>
          <w:sz w:val="24"/>
          <w:szCs w:val="24"/>
        </w:rPr>
        <w:t xml:space="preserve">Table 1: </w:t>
      </w:r>
      <w:r w:rsidRPr="0086662F">
        <w:rPr>
          <w:rFonts w:ascii="Times New Roman" w:hAnsi="Times New Roman" w:cs="Times New Roman"/>
          <w:b/>
          <w:sz w:val="24"/>
          <w:szCs w:val="24"/>
        </w:rPr>
        <w:t>Effect of Gibberellic acid and Age of seedling on growth and yield quality of chilli (</w:t>
      </w:r>
      <w:r w:rsidRPr="0086662F">
        <w:rPr>
          <w:rFonts w:ascii="Times New Roman" w:hAnsi="Times New Roman" w:cs="Times New Roman"/>
          <w:b/>
          <w:i/>
          <w:iCs/>
          <w:sz w:val="24"/>
          <w:szCs w:val="24"/>
        </w:rPr>
        <w:t>Capsicum annum</w:t>
      </w:r>
      <w:r w:rsidRPr="0086662F">
        <w:rPr>
          <w:rFonts w:ascii="Times New Roman" w:hAnsi="Times New Roman" w:cs="Times New Roman"/>
          <w:b/>
          <w:sz w:val="24"/>
          <w:szCs w:val="24"/>
        </w:rPr>
        <w:t xml:space="preserve"> L.)</w:t>
      </w:r>
    </w:p>
    <w:p w14:paraId="4079F268" w14:textId="77777777" w:rsidR="00B63EDD" w:rsidRDefault="00B63EDD" w:rsidP="009D52D1">
      <w:pPr>
        <w:spacing w:after="0" w:line="360" w:lineRule="auto"/>
        <w:jc w:val="both"/>
        <w:rPr>
          <w:rFonts w:ascii="Times New Roman" w:hAnsi="Times New Roman" w:cs="Times New Roman"/>
          <w:b/>
          <w:sz w:val="24"/>
          <w:szCs w:val="24"/>
        </w:rPr>
      </w:pPr>
    </w:p>
    <w:p w14:paraId="608A4F62" w14:textId="77777777" w:rsidR="00B63EDD" w:rsidRDefault="00B63EDD" w:rsidP="009D52D1">
      <w:pPr>
        <w:spacing w:after="0" w:line="360" w:lineRule="auto"/>
        <w:jc w:val="both"/>
        <w:rPr>
          <w:rFonts w:ascii="Times New Roman" w:hAnsi="Times New Roman" w:cs="Times New Roman"/>
          <w:b/>
          <w:sz w:val="24"/>
          <w:szCs w:val="24"/>
        </w:rPr>
      </w:pPr>
    </w:p>
    <w:p w14:paraId="669E72DB" w14:textId="77777777" w:rsidR="00B63EDD" w:rsidRPr="0086662F" w:rsidRDefault="00B63EDD" w:rsidP="009D52D1">
      <w:pPr>
        <w:spacing w:after="0" w:line="360" w:lineRule="auto"/>
        <w:jc w:val="both"/>
        <w:rPr>
          <w:rFonts w:ascii="Times New Roman" w:hAnsi="Times New Roman" w:cs="Times New Roman"/>
          <w:b/>
          <w:sz w:val="24"/>
          <w:szCs w:val="24"/>
        </w:rPr>
      </w:pPr>
    </w:p>
    <w:p w14:paraId="6D8C60B1" w14:textId="3ED79988" w:rsidR="00A10BFE" w:rsidRDefault="00416724" w:rsidP="009D52D1">
      <w:pPr>
        <w:spacing w:after="0" w:line="360" w:lineRule="auto"/>
        <w:jc w:val="both"/>
        <w:rPr>
          <w:rFonts w:ascii="Times New Roman" w:hAnsi="Times New Roman" w:cs="Times New Roman"/>
          <w:sz w:val="24"/>
          <w:szCs w:val="24"/>
        </w:rPr>
      </w:pPr>
      <w:r>
        <w:rPr>
          <w:noProof/>
          <w:lang w:val="en-US" w:bidi="hi-IN"/>
        </w:rPr>
        <w:drawing>
          <wp:anchor distT="0" distB="0" distL="114300" distR="114300" simplePos="0" relativeHeight="251659264" behindDoc="1" locked="0" layoutInCell="1" allowOverlap="1" wp14:anchorId="4A07162A" wp14:editId="226E4EA9">
            <wp:simplePos x="0" y="0"/>
            <wp:positionH relativeFrom="column">
              <wp:posOffset>0</wp:posOffset>
            </wp:positionH>
            <wp:positionV relativeFrom="paragraph">
              <wp:posOffset>263525</wp:posOffset>
            </wp:positionV>
            <wp:extent cx="6080760" cy="6240780"/>
            <wp:effectExtent l="0" t="0" r="15240" b="7620"/>
            <wp:wrapNone/>
            <wp:docPr id="1202184291" name="Chart 1">
              <a:extLst xmlns:a="http://schemas.openxmlformats.org/drawingml/2006/main">
                <a:ext uri="{FF2B5EF4-FFF2-40B4-BE49-F238E27FC236}">
                  <a16:creationId xmlns:a16="http://schemas.microsoft.com/office/drawing/2014/main" id="{772B15A3-34E9-666E-D162-E9CA98AC5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008F3CFF" w:rsidRPr="0086662F">
        <w:rPr>
          <w:rFonts w:ascii="Times New Roman" w:hAnsi="Times New Roman" w:cs="Times New Roman"/>
          <w:sz w:val="24"/>
          <w:szCs w:val="24"/>
        </w:rPr>
        <w:t xml:space="preserve"> </w:t>
      </w:r>
    </w:p>
    <w:p w14:paraId="7F62BBED" w14:textId="2F9F93AF" w:rsidR="00416724" w:rsidRDefault="00EE180F" w:rsidP="009D52D1">
      <w:pPr>
        <w:tabs>
          <w:tab w:val="left" w:pos="1591"/>
          <w:tab w:val="left" w:pos="172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AF2D92C" w14:textId="77777777" w:rsidR="00416724" w:rsidRDefault="00416724" w:rsidP="009D52D1">
      <w:pPr>
        <w:spacing w:after="0" w:line="360" w:lineRule="auto"/>
        <w:jc w:val="both"/>
        <w:rPr>
          <w:rFonts w:ascii="Times New Roman" w:hAnsi="Times New Roman" w:cs="Times New Roman"/>
          <w:sz w:val="24"/>
          <w:szCs w:val="24"/>
        </w:rPr>
      </w:pPr>
    </w:p>
    <w:p w14:paraId="27C544CF" w14:textId="17F162F7" w:rsidR="00416724" w:rsidRDefault="00EE180F" w:rsidP="009D52D1">
      <w:pPr>
        <w:tabs>
          <w:tab w:val="left" w:pos="19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13829716" w14:textId="77777777" w:rsidR="00416724" w:rsidRDefault="00416724" w:rsidP="009D52D1">
      <w:pPr>
        <w:spacing w:after="0" w:line="360" w:lineRule="auto"/>
        <w:jc w:val="both"/>
        <w:rPr>
          <w:rFonts w:ascii="Times New Roman" w:hAnsi="Times New Roman" w:cs="Times New Roman"/>
          <w:sz w:val="24"/>
          <w:szCs w:val="24"/>
        </w:rPr>
      </w:pPr>
    </w:p>
    <w:p w14:paraId="36FC5A8A" w14:textId="77777777" w:rsidR="00416724" w:rsidRDefault="00416724" w:rsidP="009D52D1">
      <w:pPr>
        <w:spacing w:after="0" w:line="360" w:lineRule="auto"/>
        <w:jc w:val="both"/>
        <w:rPr>
          <w:rFonts w:ascii="Times New Roman" w:hAnsi="Times New Roman" w:cs="Times New Roman"/>
          <w:sz w:val="24"/>
          <w:szCs w:val="24"/>
        </w:rPr>
      </w:pPr>
    </w:p>
    <w:p w14:paraId="0E023988" w14:textId="77777777" w:rsidR="00416724" w:rsidRDefault="00416724" w:rsidP="009D52D1">
      <w:pPr>
        <w:spacing w:after="0" w:line="360" w:lineRule="auto"/>
        <w:jc w:val="both"/>
        <w:rPr>
          <w:rFonts w:ascii="Times New Roman" w:hAnsi="Times New Roman" w:cs="Times New Roman"/>
          <w:sz w:val="24"/>
          <w:szCs w:val="24"/>
        </w:rPr>
      </w:pPr>
    </w:p>
    <w:p w14:paraId="0D3A8F88" w14:textId="77777777" w:rsidR="00416724" w:rsidRDefault="00416724" w:rsidP="009D52D1">
      <w:pPr>
        <w:spacing w:after="0" w:line="360" w:lineRule="auto"/>
        <w:jc w:val="both"/>
        <w:rPr>
          <w:rFonts w:ascii="Times New Roman" w:hAnsi="Times New Roman" w:cs="Times New Roman"/>
          <w:sz w:val="24"/>
          <w:szCs w:val="24"/>
        </w:rPr>
      </w:pPr>
    </w:p>
    <w:p w14:paraId="2F02F76A" w14:textId="77777777" w:rsidR="00416724" w:rsidRDefault="00416724" w:rsidP="009D52D1">
      <w:pPr>
        <w:spacing w:after="0" w:line="360" w:lineRule="auto"/>
        <w:jc w:val="both"/>
        <w:rPr>
          <w:rFonts w:ascii="Times New Roman" w:hAnsi="Times New Roman" w:cs="Times New Roman"/>
          <w:sz w:val="24"/>
          <w:szCs w:val="24"/>
        </w:rPr>
      </w:pPr>
    </w:p>
    <w:p w14:paraId="1681184A" w14:textId="77777777" w:rsidR="00416724" w:rsidRDefault="00416724" w:rsidP="009D52D1">
      <w:pPr>
        <w:spacing w:after="0" w:line="360" w:lineRule="auto"/>
        <w:jc w:val="both"/>
        <w:rPr>
          <w:rFonts w:ascii="Times New Roman" w:hAnsi="Times New Roman" w:cs="Times New Roman"/>
          <w:sz w:val="24"/>
          <w:szCs w:val="24"/>
        </w:rPr>
      </w:pPr>
    </w:p>
    <w:p w14:paraId="5E3904CC" w14:textId="77777777" w:rsidR="00416724" w:rsidRDefault="00416724" w:rsidP="009D52D1">
      <w:pPr>
        <w:spacing w:after="0" w:line="360" w:lineRule="auto"/>
        <w:jc w:val="both"/>
        <w:rPr>
          <w:rFonts w:ascii="Times New Roman" w:hAnsi="Times New Roman" w:cs="Times New Roman"/>
          <w:sz w:val="24"/>
          <w:szCs w:val="24"/>
        </w:rPr>
      </w:pPr>
    </w:p>
    <w:p w14:paraId="7D2C20F1" w14:textId="77777777" w:rsidR="00416724" w:rsidRDefault="00416724" w:rsidP="009D52D1">
      <w:pPr>
        <w:spacing w:after="0" w:line="360" w:lineRule="auto"/>
        <w:jc w:val="both"/>
        <w:rPr>
          <w:rFonts w:ascii="Times New Roman" w:hAnsi="Times New Roman" w:cs="Times New Roman"/>
          <w:sz w:val="24"/>
          <w:szCs w:val="24"/>
        </w:rPr>
      </w:pPr>
    </w:p>
    <w:p w14:paraId="01F62278" w14:textId="77777777" w:rsidR="00416724" w:rsidRDefault="00416724" w:rsidP="009D52D1">
      <w:pPr>
        <w:spacing w:after="0" w:line="360" w:lineRule="auto"/>
        <w:jc w:val="both"/>
        <w:rPr>
          <w:rFonts w:ascii="Times New Roman" w:hAnsi="Times New Roman" w:cs="Times New Roman"/>
          <w:sz w:val="24"/>
          <w:szCs w:val="24"/>
        </w:rPr>
      </w:pPr>
    </w:p>
    <w:p w14:paraId="1FC3C929" w14:textId="77777777" w:rsidR="00416724" w:rsidRDefault="00416724" w:rsidP="009D52D1">
      <w:pPr>
        <w:spacing w:after="0" w:line="360" w:lineRule="auto"/>
        <w:jc w:val="both"/>
        <w:rPr>
          <w:rFonts w:ascii="Times New Roman" w:hAnsi="Times New Roman" w:cs="Times New Roman"/>
          <w:sz w:val="24"/>
          <w:szCs w:val="24"/>
        </w:rPr>
      </w:pPr>
    </w:p>
    <w:p w14:paraId="30D38F2B" w14:textId="77777777" w:rsidR="00416724" w:rsidRDefault="00416724" w:rsidP="009D52D1">
      <w:pPr>
        <w:spacing w:after="0" w:line="360" w:lineRule="auto"/>
        <w:jc w:val="both"/>
        <w:rPr>
          <w:rFonts w:ascii="Times New Roman" w:hAnsi="Times New Roman" w:cs="Times New Roman"/>
          <w:sz w:val="24"/>
          <w:szCs w:val="24"/>
        </w:rPr>
      </w:pPr>
    </w:p>
    <w:p w14:paraId="02143308" w14:textId="77777777" w:rsidR="00416724" w:rsidRDefault="00416724" w:rsidP="009D52D1">
      <w:pPr>
        <w:spacing w:after="0" w:line="360" w:lineRule="auto"/>
        <w:jc w:val="both"/>
        <w:rPr>
          <w:rFonts w:ascii="Times New Roman" w:hAnsi="Times New Roman" w:cs="Times New Roman"/>
          <w:sz w:val="24"/>
          <w:szCs w:val="24"/>
        </w:rPr>
      </w:pPr>
    </w:p>
    <w:p w14:paraId="1778DE29" w14:textId="77777777" w:rsidR="00416724" w:rsidRDefault="00416724" w:rsidP="009D52D1">
      <w:pPr>
        <w:spacing w:after="0" w:line="360" w:lineRule="auto"/>
        <w:jc w:val="both"/>
        <w:rPr>
          <w:rFonts w:ascii="Times New Roman" w:hAnsi="Times New Roman" w:cs="Times New Roman"/>
          <w:sz w:val="24"/>
          <w:szCs w:val="24"/>
        </w:rPr>
      </w:pPr>
    </w:p>
    <w:p w14:paraId="07B900BB" w14:textId="77777777" w:rsidR="00416724" w:rsidRDefault="00416724" w:rsidP="009D52D1">
      <w:pPr>
        <w:spacing w:after="0" w:line="360" w:lineRule="auto"/>
        <w:jc w:val="both"/>
        <w:rPr>
          <w:rFonts w:ascii="Times New Roman" w:hAnsi="Times New Roman" w:cs="Times New Roman"/>
          <w:sz w:val="24"/>
          <w:szCs w:val="24"/>
        </w:rPr>
      </w:pPr>
    </w:p>
    <w:p w14:paraId="2BF787CA" w14:textId="77777777" w:rsidR="00416724" w:rsidRDefault="00416724" w:rsidP="009D52D1">
      <w:pPr>
        <w:spacing w:after="0" w:line="360" w:lineRule="auto"/>
        <w:jc w:val="both"/>
        <w:rPr>
          <w:rFonts w:ascii="Times New Roman" w:hAnsi="Times New Roman" w:cs="Times New Roman"/>
          <w:sz w:val="24"/>
          <w:szCs w:val="24"/>
        </w:rPr>
      </w:pPr>
    </w:p>
    <w:p w14:paraId="5AB45D07" w14:textId="77777777" w:rsidR="00416724" w:rsidRDefault="00416724" w:rsidP="009D52D1">
      <w:pPr>
        <w:spacing w:after="0" w:line="360" w:lineRule="auto"/>
        <w:jc w:val="both"/>
        <w:rPr>
          <w:rFonts w:ascii="Times New Roman" w:hAnsi="Times New Roman" w:cs="Times New Roman"/>
          <w:sz w:val="24"/>
          <w:szCs w:val="24"/>
        </w:rPr>
      </w:pPr>
    </w:p>
    <w:p w14:paraId="452456A8" w14:textId="77777777" w:rsidR="00416724" w:rsidRDefault="00416724" w:rsidP="009D52D1">
      <w:pPr>
        <w:spacing w:after="0" w:line="360" w:lineRule="auto"/>
        <w:jc w:val="both"/>
        <w:rPr>
          <w:rFonts w:ascii="Times New Roman" w:hAnsi="Times New Roman" w:cs="Times New Roman"/>
          <w:sz w:val="24"/>
          <w:szCs w:val="24"/>
        </w:rPr>
      </w:pPr>
    </w:p>
    <w:p w14:paraId="6623F6F2" w14:textId="77777777" w:rsidR="00416724" w:rsidRDefault="00416724" w:rsidP="009D52D1">
      <w:pPr>
        <w:spacing w:after="0" w:line="360" w:lineRule="auto"/>
        <w:jc w:val="both"/>
        <w:rPr>
          <w:rFonts w:ascii="Times New Roman" w:hAnsi="Times New Roman" w:cs="Times New Roman"/>
          <w:sz w:val="24"/>
          <w:szCs w:val="24"/>
        </w:rPr>
      </w:pPr>
    </w:p>
    <w:p w14:paraId="12AD244F" w14:textId="77777777" w:rsidR="00416724" w:rsidRDefault="00416724" w:rsidP="009D52D1">
      <w:pPr>
        <w:spacing w:after="0" w:line="360" w:lineRule="auto"/>
        <w:jc w:val="both"/>
        <w:rPr>
          <w:rFonts w:ascii="Times New Roman" w:hAnsi="Times New Roman" w:cs="Times New Roman"/>
          <w:sz w:val="24"/>
          <w:szCs w:val="24"/>
        </w:rPr>
      </w:pPr>
    </w:p>
    <w:p w14:paraId="73187DD5" w14:textId="77777777" w:rsidR="00416724" w:rsidRDefault="00416724" w:rsidP="009D52D1">
      <w:pPr>
        <w:spacing w:after="0" w:line="360" w:lineRule="auto"/>
        <w:jc w:val="both"/>
        <w:rPr>
          <w:rFonts w:ascii="Times New Roman" w:hAnsi="Times New Roman" w:cs="Times New Roman"/>
          <w:sz w:val="24"/>
          <w:szCs w:val="24"/>
        </w:rPr>
      </w:pPr>
    </w:p>
    <w:p w14:paraId="5A471065" w14:textId="77777777" w:rsidR="00416724" w:rsidRPr="0086662F" w:rsidRDefault="00416724" w:rsidP="009D52D1">
      <w:pPr>
        <w:spacing w:after="0" w:line="360" w:lineRule="auto"/>
        <w:jc w:val="both"/>
        <w:rPr>
          <w:rFonts w:ascii="Times New Roman" w:hAnsi="Times New Roman" w:cs="Times New Roman"/>
          <w:sz w:val="24"/>
          <w:szCs w:val="24"/>
        </w:rPr>
      </w:pPr>
    </w:p>
    <w:p w14:paraId="5F8C5A5C" w14:textId="77777777" w:rsidR="00B63EDD" w:rsidRDefault="00B63EDD" w:rsidP="009D52D1">
      <w:pPr>
        <w:spacing w:after="0" w:line="360" w:lineRule="auto"/>
        <w:jc w:val="both"/>
        <w:rPr>
          <w:rFonts w:ascii="Times New Roman" w:hAnsi="Times New Roman" w:cs="Times New Roman"/>
          <w:b/>
          <w:bCs/>
          <w:sz w:val="24"/>
          <w:szCs w:val="24"/>
        </w:rPr>
      </w:pPr>
    </w:p>
    <w:p w14:paraId="332D2AE8" w14:textId="77777777" w:rsidR="00B63EDD" w:rsidRDefault="00B63EDD" w:rsidP="009D52D1">
      <w:pPr>
        <w:spacing w:after="0" w:line="360" w:lineRule="auto"/>
        <w:jc w:val="both"/>
        <w:rPr>
          <w:rFonts w:ascii="Times New Roman" w:hAnsi="Times New Roman" w:cs="Times New Roman"/>
          <w:b/>
          <w:bCs/>
          <w:sz w:val="24"/>
          <w:szCs w:val="24"/>
        </w:rPr>
      </w:pPr>
    </w:p>
    <w:p w14:paraId="68FF1A4B" w14:textId="77777777" w:rsidR="00B63EDD" w:rsidRDefault="00B63EDD" w:rsidP="009D52D1">
      <w:pPr>
        <w:spacing w:after="0" w:line="360" w:lineRule="auto"/>
        <w:jc w:val="both"/>
        <w:rPr>
          <w:rFonts w:ascii="Times New Roman" w:hAnsi="Times New Roman" w:cs="Times New Roman"/>
          <w:b/>
          <w:bCs/>
          <w:sz w:val="24"/>
          <w:szCs w:val="24"/>
        </w:rPr>
      </w:pPr>
    </w:p>
    <w:p w14:paraId="3735AEEF" w14:textId="77777777" w:rsidR="00B63EDD" w:rsidRDefault="00B63EDD" w:rsidP="009D52D1">
      <w:pPr>
        <w:spacing w:after="0" w:line="360" w:lineRule="auto"/>
        <w:jc w:val="both"/>
        <w:rPr>
          <w:rFonts w:ascii="Times New Roman" w:hAnsi="Times New Roman" w:cs="Times New Roman"/>
          <w:b/>
          <w:bCs/>
          <w:sz w:val="24"/>
          <w:szCs w:val="24"/>
        </w:rPr>
      </w:pPr>
    </w:p>
    <w:p w14:paraId="01C86A24" w14:textId="77777777" w:rsidR="00B63EDD" w:rsidRDefault="00B63EDD" w:rsidP="009D52D1">
      <w:pPr>
        <w:spacing w:after="0" w:line="360" w:lineRule="auto"/>
        <w:jc w:val="both"/>
        <w:rPr>
          <w:rFonts w:ascii="Times New Roman" w:hAnsi="Times New Roman" w:cs="Times New Roman"/>
          <w:b/>
          <w:bCs/>
          <w:sz w:val="24"/>
          <w:szCs w:val="24"/>
        </w:rPr>
      </w:pPr>
    </w:p>
    <w:p w14:paraId="126390F4" w14:textId="77777777" w:rsidR="00B63EDD" w:rsidRDefault="00B63EDD" w:rsidP="009D52D1">
      <w:pPr>
        <w:spacing w:after="0" w:line="360" w:lineRule="auto"/>
        <w:jc w:val="both"/>
        <w:rPr>
          <w:rFonts w:ascii="Times New Roman" w:hAnsi="Times New Roman" w:cs="Times New Roman"/>
          <w:b/>
          <w:bCs/>
          <w:sz w:val="24"/>
          <w:szCs w:val="24"/>
        </w:rPr>
      </w:pPr>
    </w:p>
    <w:p w14:paraId="2F59A643" w14:textId="77777777" w:rsidR="00B63EDD" w:rsidRDefault="00B63EDD" w:rsidP="009D52D1">
      <w:pPr>
        <w:spacing w:after="0" w:line="360" w:lineRule="auto"/>
        <w:jc w:val="both"/>
        <w:rPr>
          <w:rFonts w:ascii="Times New Roman" w:hAnsi="Times New Roman" w:cs="Times New Roman"/>
          <w:b/>
          <w:bCs/>
          <w:sz w:val="24"/>
          <w:szCs w:val="24"/>
        </w:rPr>
      </w:pPr>
    </w:p>
    <w:p w14:paraId="0CC3243E" w14:textId="77777777" w:rsidR="00B63EDD" w:rsidRDefault="00B63EDD" w:rsidP="009D52D1">
      <w:pPr>
        <w:spacing w:after="0" w:line="360" w:lineRule="auto"/>
        <w:jc w:val="both"/>
        <w:rPr>
          <w:rFonts w:ascii="Times New Roman" w:hAnsi="Times New Roman" w:cs="Times New Roman"/>
          <w:b/>
          <w:bCs/>
          <w:sz w:val="24"/>
          <w:szCs w:val="24"/>
        </w:rPr>
      </w:pPr>
    </w:p>
    <w:p w14:paraId="02004823" w14:textId="1D4C220E" w:rsidR="00EA4943" w:rsidRPr="0086662F" w:rsidRDefault="00EA4943" w:rsidP="009D52D1">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Conclusion</w:t>
      </w:r>
    </w:p>
    <w:p w14:paraId="0F0C90A9" w14:textId="77777777" w:rsidR="00216F5D" w:rsidRDefault="00216F5D" w:rsidP="009D52D1">
      <w:pPr>
        <w:pStyle w:val="NormalWeb"/>
        <w:spacing w:before="0" w:beforeAutospacing="0" w:after="0" w:afterAutospacing="0" w:line="360" w:lineRule="auto"/>
        <w:jc w:val="both"/>
      </w:pPr>
      <w:bookmarkStart w:id="1" w:name="_Hlk516358568"/>
      <w:r>
        <w:t>Among the four concentrations of GA₃ tested, GA₃ @ 150 ppm was found to be significantly superior to all other treatments. The maximum plant height (85.1, 125.79, and 150.06 cm at 30, 60 DAT, and harvest, respectively), number of branches (29.40 at 30 DAT and 57.19 at harvest per plant), and number of leaves (181.58, 221.56, and 297.32 per plant at 30, 60 DAT, and harvest, respectively) were recorded with GA₃ @ 150 ppm in combination with 30-day-old seedlings.</w:t>
      </w:r>
    </w:p>
    <w:p w14:paraId="70166135" w14:textId="77777777" w:rsidR="00216F5D" w:rsidRDefault="00216F5D" w:rsidP="009D52D1">
      <w:pPr>
        <w:pStyle w:val="NormalWeb"/>
        <w:spacing w:before="0" w:beforeAutospacing="0" w:after="0" w:afterAutospacing="0" w:line="360" w:lineRule="auto"/>
        <w:jc w:val="both"/>
      </w:pPr>
      <w:r>
        <w:t>The highest fruit yield (25.70 t/ha) was also obtained from GA₃ @ 150 ppm with 30-day-old seedlings, followed by 17.37 t/ha under the same GA₃ concentration. In contrast, the lowest yield was recorded under GA₃ @ 0 ppm with 50-day-old seedlings.</w:t>
      </w:r>
    </w:p>
    <w:p w14:paraId="5CB0A5D2" w14:textId="5B25BB80" w:rsidR="00B63EDD" w:rsidRDefault="00216F5D" w:rsidP="009D52D1">
      <w:pPr>
        <w:pStyle w:val="NormalWeb"/>
        <w:spacing w:before="0" w:beforeAutospacing="0" w:after="0" w:afterAutospacing="0" w:line="360" w:lineRule="auto"/>
        <w:jc w:val="both"/>
        <w:rPr>
          <w:b/>
          <w:bCs/>
        </w:rPr>
      </w:pPr>
      <w:r>
        <w:t>Economic analysis revealed that the highest gross monetary returns (₹3,48,948 ha⁻¹), net monetary returns (₹2,68,408 ha⁻¹), and benefit-cost ratio (3.33) were achieved with GA₃ @ 150 ppm + 30-day-old seedlings, whereas the lowest values were obtained under GA₃ @ 0 ppm + 50-day-old seedlings.</w:t>
      </w:r>
    </w:p>
    <w:p w14:paraId="5B838785" w14:textId="77777777" w:rsidR="00B63EDD" w:rsidRDefault="00B63EDD" w:rsidP="009D52D1">
      <w:pPr>
        <w:spacing w:after="0" w:line="360" w:lineRule="auto"/>
        <w:ind w:hanging="90"/>
        <w:jc w:val="both"/>
        <w:rPr>
          <w:rFonts w:ascii="Times New Roman" w:hAnsi="Times New Roman" w:cs="Times New Roman"/>
          <w:b/>
          <w:bCs/>
          <w:sz w:val="24"/>
          <w:szCs w:val="24"/>
        </w:rPr>
      </w:pPr>
    </w:p>
    <w:p w14:paraId="49D22ED3" w14:textId="7FD64E37" w:rsidR="002F718D" w:rsidRPr="0025172A" w:rsidRDefault="002F718D" w:rsidP="009D52D1">
      <w:pPr>
        <w:spacing w:after="0" w:line="360" w:lineRule="auto"/>
        <w:ind w:hanging="90"/>
        <w:jc w:val="both"/>
        <w:rPr>
          <w:rFonts w:ascii="Times New Roman" w:hAnsi="Times New Roman" w:cs="Times New Roman"/>
          <w:b/>
          <w:bCs/>
          <w:sz w:val="24"/>
          <w:szCs w:val="24"/>
        </w:rPr>
      </w:pPr>
      <w:r w:rsidRPr="0025172A">
        <w:rPr>
          <w:rFonts w:ascii="Times New Roman" w:hAnsi="Times New Roman" w:cs="Times New Roman"/>
          <w:b/>
          <w:bCs/>
          <w:sz w:val="24"/>
          <w:szCs w:val="24"/>
        </w:rPr>
        <w:t>Disclaimer (Artificial Intelligence)</w:t>
      </w:r>
    </w:p>
    <w:p w14:paraId="1F5B2354" w14:textId="51970AD2" w:rsidR="002F718D" w:rsidRDefault="002F718D" w:rsidP="009D52D1">
      <w:pPr>
        <w:spacing w:after="0" w:line="360" w:lineRule="auto"/>
        <w:ind w:right="27"/>
        <w:jc w:val="both"/>
        <w:rPr>
          <w:rFonts w:ascii="Times New Roman" w:hAnsi="Times New Roman" w:cs="Times New Roman"/>
          <w:sz w:val="24"/>
          <w:szCs w:val="24"/>
        </w:rPr>
      </w:pPr>
      <w:r>
        <w:rPr>
          <w:rFonts w:ascii="Times New Roman" w:hAnsi="Times New Roman" w:cs="Times New Roman"/>
          <w:sz w:val="24"/>
          <w:szCs w:val="24"/>
        </w:rPr>
        <w:t>I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w:t>
      </w:r>
      <w:r w:rsidR="005D272D">
        <w:rPr>
          <w:rFonts w:ascii="Times New Roman" w:hAnsi="Times New Roman" w:cs="Times New Roman"/>
          <w:sz w:val="24"/>
          <w:szCs w:val="24"/>
        </w:rPr>
        <w:t xml:space="preserve">the </w:t>
      </w:r>
      <w:r>
        <w:rPr>
          <w:rFonts w:ascii="Times New Roman" w:hAnsi="Times New Roman" w:cs="Times New Roman"/>
          <w:sz w:val="24"/>
          <w:szCs w:val="24"/>
        </w:rPr>
        <w:t>writing or editing of this manuscript.</w:t>
      </w:r>
    </w:p>
    <w:bookmarkEnd w:id="1"/>
    <w:p w14:paraId="7BFB8D8C" w14:textId="77777777" w:rsidR="00CC54F9" w:rsidRPr="0086662F" w:rsidRDefault="00CC54F9" w:rsidP="009D52D1">
      <w:pPr>
        <w:spacing w:after="0" w:line="360" w:lineRule="auto"/>
        <w:jc w:val="both"/>
        <w:rPr>
          <w:rFonts w:ascii="Times New Roman" w:hAnsi="Times New Roman" w:cs="Times New Roman"/>
          <w:b/>
          <w:bCs/>
          <w:sz w:val="24"/>
          <w:szCs w:val="24"/>
        </w:rPr>
      </w:pPr>
      <w:r w:rsidRPr="0086662F">
        <w:rPr>
          <w:rFonts w:ascii="Times New Roman" w:hAnsi="Times New Roman" w:cs="Times New Roman"/>
          <w:b/>
          <w:bCs/>
          <w:sz w:val="24"/>
          <w:szCs w:val="24"/>
        </w:rPr>
        <w:t>References</w:t>
      </w:r>
    </w:p>
    <w:p w14:paraId="412BE63D" w14:textId="77777777" w:rsidR="00A10BFE" w:rsidRPr="0086662F" w:rsidRDefault="00105B35" w:rsidP="009D52D1">
      <w:pPr>
        <w:spacing w:after="0" w:line="360" w:lineRule="auto"/>
        <w:ind w:left="851" w:hanging="851"/>
        <w:jc w:val="both"/>
        <w:rPr>
          <w:rFonts w:ascii="Times New Roman" w:hAnsi="Times New Roman" w:cs="Times New Roman"/>
          <w:sz w:val="24"/>
          <w:szCs w:val="24"/>
        </w:rPr>
      </w:pPr>
      <w:proofErr w:type="spellStart"/>
      <w:r w:rsidRPr="0086662F">
        <w:rPr>
          <w:rFonts w:ascii="Times New Roman" w:hAnsi="Times New Roman" w:cs="Times New Roman"/>
          <w:sz w:val="24"/>
          <w:szCs w:val="24"/>
        </w:rPr>
        <w:t>Athaneriya</w:t>
      </w:r>
      <w:proofErr w:type="spellEnd"/>
      <w:r w:rsidRPr="0086662F">
        <w:rPr>
          <w:rFonts w:ascii="Times New Roman" w:hAnsi="Times New Roman" w:cs="Times New Roman"/>
          <w:sz w:val="24"/>
          <w:szCs w:val="24"/>
        </w:rPr>
        <w:t xml:space="preserve"> MK. </w:t>
      </w:r>
      <w:proofErr w:type="spellStart"/>
      <w:r w:rsidRPr="0086662F">
        <w:rPr>
          <w:rFonts w:ascii="Times New Roman" w:hAnsi="Times New Roman" w:cs="Times New Roman"/>
          <w:sz w:val="24"/>
          <w:szCs w:val="24"/>
        </w:rPr>
        <w:t>Sengar</w:t>
      </w:r>
      <w:proofErr w:type="spellEnd"/>
      <w:r w:rsidRPr="0086662F">
        <w:rPr>
          <w:rFonts w:ascii="Times New Roman" w:hAnsi="Times New Roman" w:cs="Times New Roman"/>
          <w:sz w:val="24"/>
          <w:szCs w:val="24"/>
        </w:rPr>
        <w:t xml:space="preserve"> N and Pandey BR. 2011. Influence of biofertilizer on growth and yield of chilli. </w:t>
      </w:r>
      <w:r w:rsidRPr="0086662F">
        <w:rPr>
          <w:rFonts w:ascii="Times New Roman" w:hAnsi="Times New Roman" w:cs="Times New Roman"/>
          <w:i/>
          <w:iCs/>
          <w:sz w:val="24"/>
          <w:szCs w:val="24"/>
        </w:rPr>
        <w:t>Vegetable Science</w:t>
      </w:r>
      <w:r w:rsidRPr="0086662F">
        <w:rPr>
          <w:rFonts w:ascii="Times New Roman" w:hAnsi="Times New Roman" w:cs="Times New Roman"/>
          <w:sz w:val="24"/>
          <w:szCs w:val="24"/>
        </w:rPr>
        <w:t>. 38(1):101-103.</w:t>
      </w:r>
    </w:p>
    <w:p w14:paraId="54AB4A50" w14:textId="77777777" w:rsidR="00A10BFE" w:rsidRPr="0086662F" w:rsidRDefault="00105B35" w:rsidP="009D52D1">
      <w:pPr>
        <w:spacing w:after="0"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Balraj, R., </w:t>
      </w:r>
      <w:proofErr w:type="spellStart"/>
      <w:r w:rsidRPr="0086662F">
        <w:rPr>
          <w:rFonts w:ascii="Times New Roman" w:hAnsi="Times New Roman" w:cs="Times New Roman"/>
          <w:sz w:val="24"/>
          <w:szCs w:val="24"/>
        </w:rPr>
        <w:t>Kurdikeri</w:t>
      </w:r>
      <w:proofErr w:type="spellEnd"/>
      <w:r w:rsidRPr="0086662F">
        <w:rPr>
          <w:rFonts w:ascii="Times New Roman" w:hAnsi="Times New Roman" w:cs="Times New Roman"/>
          <w:sz w:val="24"/>
          <w:szCs w:val="24"/>
        </w:rPr>
        <w:t xml:space="preserve">, M.B. and </w:t>
      </w:r>
      <w:proofErr w:type="spellStart"/>
      <w:r w:rsidRPr="0086662F">
        <w:rPr>
          <w:rFonts w:ascii="Times New Roman" w:hAnsi="Times New Roman" w:cs="Times New Roman"/>
          <w:sz w:val="24"/>
          <w:szCs w:val="24"/>
        </w:rPr>
        <w:t>Revanappa</w:t>
      </w:r>
      <w:proofErr w:type="spellEnd"/>
      <w:r w:rsidRPr="0086662F">
        <w:rPr>
          <w:rFonts w:ascii="Times New Roman" w:hAnsi="Times New Roman" w:cs="Times New Roman"/>
          <w:sz w:val="24"/>
          <w:szCs w:val="24"/>
        </w:rPr>
        <w:t xml:space="preserve"> (2002). Effect of growth regulators on growth and yield of chilli (Capsicum annum L.) at different pickings. </w:t>
      </w:r>
      <w:r w:rsidRPr="0086662F">
        <w:rPr>
          <w:rFonts w:ascii="Times New Roman" w:hAnsi="Times New Roman" w:cs="Times New Roman"/>
          <w:i/>
          <w:sz w:val="24"/>
          <w:szCs w:val="24"/>
        </w:rPr>
        <w:t>Indian Journal of Horticulture</w:t>
      </w:r>
      <w:r w:rsidRPr="0086662F">
        <w:rPr>
          <w:rFonts w:ascii="Times New Roman" w:hAnsi="Times New Roman" w:cs="Times New Roman"/>
          <w:sz w:val="24"/>
          <w:szCs w:val="24"/>
        </w:rPr>
        <w:t>, 59(1): 84-88.</w:t>
      </w:r>
    </w:p>
    <w:p w14:paraId="39613F64" w14:textId="72FBDD97" w:rsidR="00A10BFE" w:rsidRPr="0086662F" w:rsidRDefault="00105B35" w:rsidP="009D52D1">
      <w:pPr>
        <w:spacing w:after="0"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Chaudhary, B.R., Sharma, M.D., Shakya, S.M., Gautam, D.M. (2006). Effect of plant growth regulators on growth, yield and quality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at </w:t>
      </w:r>
      <w:r w:rsidR="008C6F99">
        <w:rPr>
          <w:rFonts w:ascii="Times New Roman" w:hAnsi="Times New Roman" w:cs="Times New Roman"/>
          <w:sz w:val="24"/>
          <w:szCs w:val="24"/>
        </w:rPr>
        <w:t>Rampur</w:t>
      </w:r>
      <w:r w:rsidRPr="0086662F">
        <w:rPr>
          <w:rFonts w:ascii="Times New Roman" w:hAnsi="Times New Roman" w:cs="Times New Roman"/>
          <w:sz w:val="24"/>
          <w:szCs w:val="24"/>
        </w:rPr>
        <w:t xml:space="preserve">, </w:t>
      </w:r>
      <w:r w:rsidR="008C6F99">
        <w:rPr>
          <w:rFonts w:ascii="Times New Roman" w:hAnsi="Times New Roman" w:cs="Times New Roman"/>
          <w:sz w:val="24"/>
          <w:szCs w:val="24"/>
        </w:rPr>
        <w:t>Chitwan</w:t>
      </w:r>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J. Inst. Agric. Anim. Sci</w:t>
      </w:r>
      <w:r w:rsidRPr="0086662F">
        <w:rPr>
          <w:rFonts w:ascii="Times New Roman" w:hAnsi="Times New Roman" w:cs="Times New Roman"/>
          <w:sz w:val="24"/>
          <w:szCs w:val="24"/>
        </w:rPr>
        <w:t>. 27:65-68.</w:t>
      </w:r>
    </w:p>
    <w:p w14:paraId="4DF4AC4B" w14:textId="33D87314" w:rsidR="00A10BFE" w:rsidRPr="0086662F" w:rsidRDefault="00105B35" w:rsidP="009D52D1">
      <w:pPr>
        <w:spacing w:after="0"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Grewal, H. S., Kolar, J. S., Cheema, S. S. and Sing, G. 1993. Studies on the use of growth regulators </w:t>
      </w:r>
      <w:r w:rsidR="00A10BFE" w:rsidRPr="0086662F">
        <w:rPr>
          <w:rFonts w:ascii="Times New Roman" w:hAnsi="Times New Roman" w:cs="Times New Roman"/>
          <w:sz w:val="24"/>
          <w:szCs w:val="24"/>
        </w:rPr>
        <w:t>with</w:t>
      </w:r>
      <w:r w:rsidRPr="0086662F">
        <w:rPr>
          <w:rFonts w:ascii="Times New Roman" w:hAnsi="Times New Roman" w:cs="Times New Roman"/>
          <w:sz w:val="24"/>
          <w:szCs w:val="24"/>
        </w:rPr>
        <w:t xml:space="preserve"> nitrogen for enhancing sink capacity and yield of </w:t>
      </w:r>
      <w:proofErr w:type="spellStart"/>
      <w:r w:rsidRPr="0086662F">
        <w:rPr>
          <w:rFonts w:ascii="Times New Roman" w:hAnsi="Times New Roman" w:cs="Times New Roman"/>
          <w:sz w:val="24"/>
          <w:szCs w:val="24"/>
        </w:rPr>
        <w:t>gobhisarson</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 xml:space="preserve">Brassica </w:t>
      </w:r>
      <w:proofErr w:type="spellStart"/>
      <w:r w:rsidRPr="0086662F">
        <w:rPr>
          <w:rFonts w:ascii="Times New Roman" w:hAnsi="Times New Roman" w:cs="Times New Roman"/>
          <w:i/>
          <w:iCs/>
          <w:sz w:val="24"/>
          <w:szCs w:val="24"/>
        </w:rPr>
        <w:t>napus</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Ind. J. Plant Physiol</w:t>
      </w:r>
      <w:r w:rsidRPr="0086662F">
        <w:rPr>
          <w:rFonts w:ascii="Times New Roman" w:hAnsi="Times New Roman" w:cs="Times New Roman"/>
          <w:sz w:val="24"/>
          <w:szCs w:val="24"/>
        </w:rPr>
        <w:t>., 36: 1-4.</w:t>
      </w:r>
    </w:p>
    <w:p w14:paraId="33895A67" w14:textId="77777777" w:rsidR="00A10BFE" w:rsidRPr="0086662F" w:rsidRDefault="00105B35" w:rsidP="009D52D1">
      <w:pPr>
        <w:spacing w:after="0"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Pandey VB, </w:t>
      </w:r>
      <w:proofErr w:type="spellStart"/>
      <w:r w:rsidRPr="0086662F">
        <w:rPr>
          <w:rFonts w:ascii="Times New Roman" w:hAnsi="Times New Roman" w:cs="Times New Roman"/>
          <w:sz w:val="24"/>
          <w:szCs w:val="24"/>
        </w:rPr>
        <w:t>Qadri</w:t>
      </w:r>
      <w:proofErr w:type="spellEnd"/>
      <w:r w:rsidRPr="0086662F">
        <w:rPr>
          <w:rFonts w:ascii="Times New Roman" w:hAnsi="Times New Roman" w:cs="Times New Roman"/>
          <w:sz w:val="24"/>
          <w:szCs w:val="24"/>
        </w:rPr>
        <w:t xml:space="preserve"> SMH, </w:t>
      </w:r>
      <w:proofErr w:type="spellStart"/>
      <w:r w:rsidRPr="0086662F">
        <w:rPr>
          <w:rFonts w:ascii="Times New Roman" w:hAnsi="Times New Roman" w:cs="Times New Roman"/>
          <w:sz w:val="24"/>
          <w:szCs w:val="24"/>
        </w:rPr>
        <w:t>Chongule</w:t>
      </w:r>
      <w:proofErr w:type="spellEnd"/>
      <w:r w:rsidRPr="0086662F">
        <w:rPr>
          <w:rFonts w:ascii="Times New Roman" w:hAnsi="Times New Roman" w:cs="Times New Roman"/>
          <w:sz w:val="24"/>
          <w:szCs w:val="24"/>
        </w:rPr>
        <w:t xml:space="preserve"> AB &amp; Tripathi BP (1992). The effect of time of sowing on yield and quality of small onion (Allium </w:t>
      </w:r>
      <w:proofErr w:type="spellStart"/>
      <w:r w:rsidRPr="0086662F">
        <w:rPr>
          <w:rFonts w:ascii="Times New Roman" w:hAnsi="Times New Roman" w:cs="Times New Roman"/>
          <w:sz w:val="24"/>
          <w:szCs w:val="24"/>
        </w:rPr>
        <w:t>cepa</w:t>
      </w:r>
      <w:proofErr w:type="spellEnd"/>
      <w:r w:rsidRPr="0086662F">
        <w:rPr>
          <w:rFonts w:ascii="Times New Roman" w:hAnsi="Times New Roman" w:cs="Times New Roman"/>
          <w:sz w:val="24"/>
          <w:szCs w:val="24"/>
        </w:rPr>
        <w:t xml:space="preserve"> L.). Newsletter Associated Agricultural Development Foundation 12: 1-2.</w:t>
      </w:r>
    </w:p>
    <w:p w14:paraId="506BD713" w14:textId="77777777" w:rsidR="00A10BFE" w:rsidRPr="0086662F" w:rsidRDefault="00105B35" w:rsidP="009D52D1">
      <w:pPr>
        <w:spacing w:after="0"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Reddy, B. O., </w:t>
      </w:r>
      <w:proofErr w:type="spellStart"/>
      <w:r w:rsidRPr="0086662F">
        <w:rPr>
          <w:rFonts w:ascii="Times New Roman" w:hAnsi="Times New Roman" w:cs="Times New Roman"/>
          <w:sz w:val="24"/>
          <w:szCs w:val="24"/>
        </w:rPr>
        <w:t>Giridhar</w:t>
      </w:r>
      <w:proofErr w:type="spellEnd"/>
      <w:r w:rsidRPr="0086662F">
        <w:rPr>
          <w:rFonts w:ascii="Times New Roman" w:hAnsi="Times New Roman" w:cs="Times New Roman"/>
          <w:sz w:val="24"/>
          <w:szCs w:val="24"/>
        </w:rPr>
        <w:t xml:space="preserve">, P. and Ravishankar, G. A. 2002.The effect of triacontanol on micropropagation of Capsicum </w:t>
      </w:r>
      <w:proofErr w:type="spellStart"/>
      <w:r w:rsidRPr="0086662F">
        <w:rPr>
          <w:rFonts w:ascii="Times New Roman" w:hAnsi="Times New Roman" w:cs="Times New Roman"/>
          <w:sz w:val="24"/>
          <w:szCs w:val="24"/>
        </w:rPr>
        <w:t>frutescens</w:t>
      </w:r>
      <w:proofErr w:type="spellEnd"/>
      <w:r w:rsidRPr="0086662F">
        <w:rPr>
          <w:rFonts w:ascii="Times New Roman" w:hAnsi="Times New Roman" w:cs="Times New Roman"/>
          <w:sz w:val="24"/>
          <w:szCs w:val="24"/>
        </w:rPr>
        <w:t xml:space="preserve"> and </w:t>
      </w:r>
      <w:proofErr w:type="spellStart"/>
      <w:r w:rsidRPr="0086662F">
        <w:rPr>
          <w:rFonts w:ascii="Times New Roman" w:hAnsi="Times New Roman" w:cs="Times New Roman"/>
          <w:sz w:val="24"/>
          <w:szCs w:val="24"/>
        </w:rPr>
        <w:t>Decalepishamiltonii</w:t>
      </w:r>
      <w:proofErr w:type="spellEnd"/>
      <w:r w:rsidRPr="0086662F">
        <w:rPr>
          <w:rFonts w:ascii="Times New Roman" w:hAnsi="Times New Roman" w:cs="Times New Roman"/>
          <w:sz w:val="24"/>
          <w:szCs w:val="24"/>
        </w:rPr>
        <w:t xml:space="preserve"> W &amp; A. </w:t>
      </w:r>
      <w:r w:rsidRPr="0086662F">
        <w:rPr>
          <w:rFonts w:ascii="Times New Roman" w:hAnsi="Times New Roman" w:cs="Times New Roman"/>
          <w:i/>
          <w:sz w:val="24"/>
          <w:szCs w:val="24"/>
        </w:rPr>
        <w:t>Plant Cell, Tissue and Organ Culture</w:t>
      </w:r>
      <w:r w:rsidRPr="0086662F">
        <w:rPr>
          <w:rFonts w:ascii="Times New Roman" w:hAnsi="Times New Roman" w:cs="Times New Roman"/>
          <w:sz w:val="24"/>
          <w:szCs w:val="24"/>
        </w:rPr>
        <w:t>, 71(3): 253–258.</w:t>
      </w:r>
    </w:p>
    <w:p w14:paraId="021906F6" w14:textId="77777777" w:rsidR="00A10BFE" w:rsidRPr="0086662F" w:rsidRDefault="00105B35" w:rsidP="009D52D1">
      <w:pPr>
        <w:spacing w:after="0"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Singh L and Mukherjee S. 2002. Effect of foliar application of urea and NAA on Yield and yield attributes of chilli (Capsicum annum var. </w:t>
      </w:r>
      <w:proofErr w:type="spellStart"/>
      <w:r w:rsidRPr="0086662F">
        <w:rPr>
          <w:rFonts w:ascii="Times New Roman" w:hAnsi="Times New Roman" w:cs="Times New Roman"/>
          <w:sz w:val="24"/>
          <w:szCs w:val="24"/>
        </w:rPr>
        <w:t>Longum</w:t>
      </w:r>
      <w:proofErr w:type="spellEnd"/>
      <w:r w:rsidRPr="0086662F">
        <w:rPr>
          <w:rFonts w:ascii="Times New Roman" w:hAnsi="Times New Roman" w:cs="Times New Roman"/>
          <w:sz w:val="24"/>
          <w:szCs w:val="24"/>
        </w:rPr>
        <w:t xml:space="preserve">). </w:t>
      </w:r>
      <w:r w:rsidRPr="0086662F">
        <w:rPr>
          <w:rFonts w:ascii="Times New Roman" w:hAnsi="Times New Roman" w:cs="Times New Roman"/>
          <w:i/>
          <w:iCs/>
          <w:sz w:val="24"/>
          <w:szCs w:val="24"/>
        </w:rPr>
        <w:t>Agric. Sci. Digest</w:t>
      </w:r>
      <w:r w:rsidRPr="0086662F">
        <w:rPr>
          <w:rFonts w:ascii="Times New Roman" w:hAnsi="Times New Roman" w:cs="Times New Roman"/>
          <w:sz w:val="24"/>
          <w:szCs w:val="24"/>
        </w:rPr>
        <w:t>. 20(2):116-117.</w:t>
      </w:r>
    </w:p>
    <w:p w14:paraId="7E9AC700" w14:textId="062CB7EA" w:rsidR="006A6CF8" w:rsidRDefault="00105B35" w:rsidP="009D52D1">
      <w:pPr>
        <w:spacing w:after="0" w:line="360" w:lineRule="auto"/>
        <w:ind w:left="851" w:hanging="851"/>
        <w:jc w:val="both"/>
        <w:rPr>
          <w:rFonts w:ascii="Times New Roman" w:hAnsi="Times New Roman" w:cs="Times New Roman"/>
          <w:sz w:val="24"/>
          <w:szCs w:val="24"/>
        </w:rPr>
      </w:pPr>
      <w:r w:rsidRPr="0086662F">
        <w:rPr>
          <w:rFonts w:ascii="Times New Roman" w:hAnsi="Times New Roman" w:cs="Times New Roman"/>
          <w:sz w:val="24"/>
          <w:szCs w:val="24"/>
        </w:rPr>
        <w:t xml:space="preserve">Thapa, U., </w:t>
      </w:r>
      <w:proofErr w:type="spellStart"/>
      <w:r w:rsidRPr="0086662F">
        <w:rPr>
          <w:rFonts w:ascii="Times New Roman" w:hAnsi="Times New Roman" w:cs="Times New Roman"/>
          <w:sz w:val="24"/>
          <w:szCs w:val="24"/>
        </w:rPr>
        <w:t>Pati</w:t>
      </w:r>
      <w:proofErr w:type="spellEnd"/>
      <w:r w:rsidRPr="0086662F">
        <w:rPr>
          <w:rFonts w:ascii="Times New Roman" w:hAnsi="Times New Roman" w:cs="Times New Roman"/>
          <w:sz w:val="24"/>
          <w:szCs w:val="24"/>
        </w:rPr>
        <w:t>, M.K.</w:t>
      </w:r>
      <w:r w:rsidR="008C6F99">
        <w:rPr>
          <w:rFonts w:ascii="Times New Roman" w:hAnsi="Times New Roman" w:cs="Times New Roman"/>
          <w:sz w:val="24"/>
          <w:szCs w:val="24"/>
        </w:rPr>
        <w:t>,</w:t>
      </w:r>
      <w:r w:rsidRPr="0086662F">
        <w:rPr>
          <w:rFonts w:ascii="Times New Roman" w:hAnsi="Times New Roman" w:cs="Times New Roman"/>
          <w:sz w:val="24"/>
          <w:szCs w:val="24"/>
        </w:rPr>
        <w:t xml:space="preserve"> </w:t>
      </w:r>
      <w:proofErr w:type="spellStart"/>
      <w:r w:rsidRPr="0086662F">
        <w:rPr>
          <w:rFonts w:ascii="Times New Roman" w:hAnsi="Times New Roman" w:cs="Times New Roman"/>
          <w:sz w:val="24"/>
          <w:szCs w:val="24"/>
        </w:rPr>
        <w:t>Chattopadhay</w:t>
      </w:r>
      <w:proofErr w:type="spellEnd"/>
      <w:r w:rsidRPr="0086662F">
        <w:rPr>
          <w:rFonts w:ascii="Times New Roman" w:hAnsi="Times New Roman" w:cs="Times New Roman"/>
          <w:sz w:val="24"/>
          <w:szCs w:val="24"/>
        </w:rPr>
        <w:t xml:space="preserve">, S.B. Chattopadhyay, N. and </w:t>
      </w:r>
      <w:proofErr w:type="spellStart"/>
      <w:r w:rsidRPr="0086662F">
        <w:rPr>
          <w:rFonts w:ascii="Times New Roman" w:hAnsi="Times New Roman" w:cs="Times New Roman"/>
          <w:sz w:val="24"/>
          <w:szCs w:val="24"/>
        </w:rPr>
        <w:t>Sharangi</w:t>
      </w:r>
      <w:proofErr w:type="spellEnd"/>
      <w:r w:rsidRPr="0086662F">
        <w:rPr>
          <w:rFonts w:ascii="Times New Roman" w:hAnsi="Times New Roman" w:cs="Times New Roman"/>
          <w:sz w:val="24"/>
          <w:szCs w:val="24"/>
        </w:rPr>
        <w:t>, A B. (2003). Effect of growth regulators on growth and seed yield of chilli (</w:t>
      </w:r>
      <w:r w:rsidRPr="0086662F">
        <w:rPr>
          <w:rFonts w:ascii="Times New Roman" w:hAnsi="Times New Roman" w:cs="Times New Roman"/>
          <w:i/>
          <w:sz w:val="24"/>
          <w:szCs w:val="24"/>
        </w:rPr>
        <w:t>Capsicum annuum</w:t>
      </w:r>
      <w:r w:rsidRPr="0086662F">
        <w:rPr>
          <w:rFonts w:ascii="Times New Roman" w:hAnsi="Times New Roman" w:cs="Times New Roman"/>
          <w:sz w:val="24"/>
          <w:szCs w:val="24"/>
        </w:rPr>
        <w:t xml:space="preserve"> L.). </w:t>
      </w:r>
      <w:r w:rsidRPr="0086662F">
        <w:rPr>
          <w:rFonts w:ascii="Times New Roman" w:hAnsi="Times New Roman" w:cs="Times New Roman"/>
          <w:i/>
          <w:iCs/>
          <w:sz w:val="24"/>
          <w:szCs w:val="24"/>
        </w:rPr>
        <w:t>J. Inter. Academician</w:t>
      </w:r>
      <w:r w:rsidRPr="0086662F">
        <w:rPr>
          <w:rFonts w:ascii="Times New Roman" w:hAnsi="Times New Roman" w:cs="Times New Roman"/>
          <w:sz w:val="24"/>
          <w:szCs w:val="24"/>
        </w:rPr>
        <w:t>, 7: 151-154.</w:t>
      </w:r>
    </w:p>
    <w:p w14:paraId="7C984480" w14:textId="5C55C801" w:rsidR="0070495E" w:rsidRDefault="0070495E" w:rsidP="009D52D1">
      <w:pPr>
        <w:spacing w:after="0" w:line="360" w:lineRule="auto"/>
        <w:ind w:left="851" w:hanging="851"/>
        <w:jc w:val="both"/>
        <w:rPr>
          <w:rFonts w:ascii="Times New Roman" w:hAnsi="Times New Roman" w:cs="Times New Roman"/>
          <w:sz w:val="24"/>
          <w:szCs w:val="24"/>
        </w:rPr>
      </w:pPr>
      <w:proofErr w:type="spellStart"/>
      <w:r w:rsidRPr="0070495E">
        <w:rPr>
          <w:rFonts w:ascii="Times New Roman" w:hAnsi="Times New Roman" w:cs="Times New Roman"/>
          <w:sz w:val="24"/>
          <w:szCs w:val="24"/>
        </w:rPr>
        <w:t>Junaidy</w:t>
      </w:r>
      <w:proofErr w:type="spellEnd"/>
      <w:r w:rsidRPr="0070495E">
        <w:rPr>
          <w:rFonts w:ascii="Times New Roman" w:hAnsi="Times New Roman" w:cs="Times New Roman"/>
          <w:sz w:val="24"/>
          <w:szCs w:val="24"/>
        </w:rPr>
        <w:t xml:space="preserve">, R. B., &amp; </w:t>
      </w:r>
      <w:proofErr w:type="spellStart"/>
      <w:r w:rsidRPr="0070495E">
        <w:rPr>
          <w:rFonts w:ascii="Times New Roman" w:hAnsi="Times New Roman" w:cs="Times New Roman"/>
          <w:sz w:val="24"/>
          <w:szCs w:val="24"/>
        </w:rPr>
        <w:t>Shahruddin</w:t>
      </w:r>
      <w:proofErr w:type="spellEnd"/>
      <w:r w:rsidRPr="0070495E">
        <w:rPr>
          <w:rFonts w:ascii="Times New Roman" w:hAnsi="Times New Roman" w:cs="Times New Roman"/>
          <w:sz w:val="24"/>
          <w:szCs w:val="24"/>
        </w:rPr>
        <w:t xml:space="preserve">, S. (2022). Germinability and seedling growth performance of chilli (Capsicum annuum) seeds in response to different gibberellic acid concentrations pre-treatment. </w:t>
      </w:r>
      <w:proofErr w:type="spellStart"/>
      <w:r w:rsidRPr="0070495E">
        <w:rPr>
          <w:rFonts w:ascii="Times New Roman" w:hAnsi="Times New Roman" w:cs="Times New Roman"/>
          <w:sz w:val="24"/>
          <w:szCs w:val="24"/>
        </w:rPr>
        <w:t>AgroTech</w:t>
      </w:r>
      <w:proofErr w:type="spellEnd"/>
      <w:r w:rsidRPr="0070495E">
        <w:rPr>
          <w:rFonts w:ascii="Times New Roman" w:hAnsi="Times New Roman" w:cs="Times New Roman"/>
          <w:sz w:val="24"/>
          <w:szCs w:val="24"/>
        </w:rPr>
        <w:t>-Food Science, Technology and Environment, 1(1), 10-16.</w:t>
      </w:r>
    </w:p>
    <w:p w14:paraId="61E6BDDB" w14:textId="28F7CD21" w:rsidR="001645D5" w:rsidRPr="0086662F" w:rsidRDefault="001645D5" w:rsidP="009D52D1">
      <w:pPr>
        <w:spacing w:after="0" w:line="360" w:lineRule="auto"/>
        <w:ind w:left="851" w:hanging="851"/>
        <w:jc w:val="both"/>
        <w:rPr>
          <w:rFonts w:ascii="Times New Roman" w:hAnsi="Times New Roman" w:cs="Times New Roman"/>
          <w:sz w:val="24"/>
          <w:szCs w:val="24"/>
        </w:rPr>
      </w:pPr>
      <w:proofErr w:type="spellStart"/>
      <w:r w:rsidRPr="00285F8C">
        <w:rPr>
          <w:rFonts w:ascii="Times New Roman" w:hAnsi="Times New Roman" w:cs="Times New Roman"/>
          <w:sz w:val="24"/>
          <w:szCs w:val="24"/>
          <w:highlight w:val="yellow"/>
        </w:rPr>
        <w:lastRenderedPageBreak/>
        <w:t>Satyasuravit</w:t>
      </w:r>
      <w:proofErr w:type="spellEnd"/>
      <w:r w:rsidRPr="00285F8C">
        <w:rPr>
          <w:rFonts w:ascii="Times New Roman" w:hAnsi="Times New Roman" w:cs="Times New Roman"/>
          <w:sz w:val="24"/>
          <w:szCs w:val="24"/>
          <w:highlight w:val="yellow"/>
        </w:rPr>
        <w:t xml:space="preserve"> </w:t>
      </w:r>
      <w:proofErr w:type="spellStart"/>
      <w:r w:rsidRPr="00285F8C">
        <w:rPr>
          <w:rFonts w:ascii="Times New Roman" w:hAnsi="Times New Roman" w:cs="Times New Roman"/>
          <w:sz w:val="24"/>
          <w:szCs w:val="24"/>
          <w:highlight w:val="yellow"/>
        </w:rPr>
        <w:t>Devchandan</w:t>
      </w:r>
      <w:proofErr w:type="spellEnd"/>
      <w:r w:rsidRPr="00285F8C">
        <w:rPr>
          <w:rFonts w:ascii="Times New Roman" w:hAnsi="Times New Roman" w:cs="Times New Roman"/>
          <w:sz w:val="24"/>
          <w:szCs w:val="24"/>
          <w:highlight w:val="yellow"/>
        </w:rPr>
        <w:t xml:space="preserve"> Panda, Deepanshu, and </w:t>
      </w:r>
      <w:proofErr w:type="spellStart"/>
      <w:r w:rsidRPr="00285F8C">
        <w:rPr>
          <w:rFonts w:ascii="Times New Roman" w:hAnsi="Times New Roman" w:cs="Times New Roman"/>
          <w:sz w:val="24"/>
          <w:szCs w:val="24"/>
          <w:highlight w:val="yellow"/>
        </w:rPr>
        <w:t>Urfi</w:t>
      </w:r>
      <w:proofErr w:type="spellEnd"/>
      <w:r w:rsidRPr="00285F8C">
        <w:rPr>
          <w:rFonts w:ascii="Times New Roman" w:hAnsi="Times New Roman" w:cs="Times New Roman"/>
          <w:sz w:val="24"/>
          <w:szCs w:val="24"/>
          <w:highlight w:val="yellow"/>
        </w:rPr>
        <w:t xml:space="preserve"> </w:t>
      </w:r>
      <w:proofErr w:type="spellStart"/>
      <w:r w:rsidRPr="00285F8C">
        <w:rPr>
          <w:rFonts w:ascii="Times New Roman" w:hAnsi="Times New Roman" w:cs="Times New Roman"/>
          <w:sz w:val="24"/>
          <w:szCs w:val="24"/>
          <w:highlight w:val="yellow"/>
        </w:rPr>
        <w:t>Fatmi</w:t>
      </w:r>
      <w:proofErr w:type="spellEnd"/>
      <w:r w:rsidRPr="00285F8C">
        <w:rPr>
          <w:rFonts w:ascii="Times New Roman" w:hAnsi="Times New Roman" w:cs="Times New Roman"/>
          <w:sz w:val="24"/>
          <w:szCs w:val="24"/>
          <w:highlight w:val="yellow"/>
        </w:rPr>
        <w:t>. 2022. “Effect of Gibberellic Acid and Naphthalene Acetic Acid on Growth, Yield and Quality of Chilli (Capsicum Annum L.)”. International Journal of Environment and Climate Change 12 (11):1239–1244. https://doi.org/10.9734/ijecc/2022/v12i1131100.</w:t>
      </w:r>
    </w:p>
    <w:p w14:paraId="000E54C9" w14:textId="77777777" w:rsidR="006A6CF8" w:rsidRPr="0086662F" w:rsidRDefault="006A6CF8" w:rsidP="009D52D1">
      <w:pPr>
        <w:spacing w:after="0" w:line="360" w:lineRule="auto"/>
        <w:ind w:left="720" w:hanging="720"/>
        <w:jc w:val="both"/>
        <w:rPr>
          <w:rFonts w:ascii="Times New Roman" w:hAnsi="Times New Roman" w:cs="Times New Roman"/>
          <w:sz w:val="24"/>
          <w:szCs w:val="24"/>
        </w:rPr>
      </w:pPr>
    </w:p>
    <w:p w14:paraId="5C36C079" w14:textId="77777777" w:rsidR="00105B35" w:rsidRPr="0086662F" w:rsidRDefault="00105B35" w:rsidP="009D52D1">
      <w:pPr>
        <w:spacing w:after="0" w:line="360" w:lineRule="auto"/>
        <w:jc w:val="both"/>
        <w:rPr>
          <w:rFonts w:ascii="Times New Roman" w:hAnsi="Times New Roman" w:cs="Times New Roman"/>
          <w:sz w:val="24"/>
          <w:szCs w:val="24"/>
        </w:rPr>
      </w:pPr>
    </w:p>
    <w:sectPr w:rsidR="00105B35" w:rsidRPr="0086662F" w:rsidSect="008450C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AD44E" w14:textId="77777777" w:rsidR="00A83B20" w:rsidRDefault="00A83B20" w:rsidP="0053125C">
      <w:pPr>
        <w:spacing w:after="0" w:line="240" w:lineRule="auto"/>
      </w:pPr>
      <w:r>
        <w:separator/>
      </w:r>
    </w:p>
  </w:endnote>
  <w:endnote w:type="continuationSeparator" w:id="0">
    <w:p w14:paraId="1841BE56" w14:textId="77777777" w:rsidR="00A83B20" w:rsidRDefault="00A83B20" w:rsidP="0053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A5A76" w14:textId="77777777" w:rsidR="0053125C" w:rsidRDefault="0053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A0BB4" w14:textId="77777777" w:rsidR="0053125C" w:rsidRDefault="00531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620F8" w14:textId="77777777" w:rsidR="0053125C" w:rsidRDefault="0053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CA6AD" w14:textId="77777777" w:rsidR="00A83B20" w:rsidRDefault="00A83B20" w:rsidP="0053125C">
      <w:pPr>
        <w:spacing w:after="0" w:line="240" w:lineRule="auto"/>
      </w:pPr>
      <w:r>
        <w:separator/>
      </w:r>
    </w:p>
  </w:footnote>
  <w:footnote w:type="continuationSeparator" w:id="0">
    <w:p w14:paraId="0171482A" w14:textId="77777777" w:rsidR="00A83B20" w:rsidRDefault="00A83B20" w:rsidP="0053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BDB92" w14:textId="4DBE3AD0" w:rsidR="0053125C" w:rsidRDefault="00A83B20">
    <w:pPr>
      <w:pStyle w:val="Header"/>
    </w:pPr>
    <w:r>
      <w:rPr>
        <w:noProof/>
      </w:rPr>
      <w:pict w14:anchorId="47561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7CE57" w14:textId="343F33D9" w:rsidR="0053125C" w:rsidRDefault="00A83B20">
    <w:pPr>
      <w:pStyle w:val="Header"/>
    </w:pPr>
    <w:r>
      <w:rPr>
        <w:noProof/>
      </w:rPr>
      <w:pict w14:anchorId="4434A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D7BE7" w14:textId="31CA9F55" w:rsidR="0053125C" w:rsidRDefault="00A83B20">
    <w:pPr>
      <w:pStyle w:val="Header"/>
    </w:pPr>
    <w:r>
      <w:rPr>
        <w:noProof/>
      </w:rPr>
      <w:pict w14:anchorId="3EB49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4749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NzI3szQzN7E0MDJS0lEKTi0uzszPAykwrgUABmUDHSwAAAA="/>
  </w:docVars>
  <w:rsids>
    <w:rsidRoot w:val="00251904"/>
    <w:rsid w:val="00005DD8"/>
    <w:rsid w:val="000212D7"/>
    <w:rsid w:val="000271FA"/>
    <w:rsid w:val="00034531"/>
    <w:rsid w:val="0003684B"/>
    <w:rsid w:val="0003757C"/>
    <w:rsid w:val="00045B5B"/>
    <w:rsid w:val="000525CE"/>
    <w:rsid w:val="00054CC3"/>
    <w:rsid w:val="00092C87"/>
    <w:rsid w:val="00095820"/>
    <w:rsid w:val="000A3658"/>
    <w:rsid w:val="000A6572"/>
    <w:rsid w:val="000A736B"/>
    <w:rsid w:val="000C0583"/>
    <w:rsid w:val="000D20C8"/>
    <w:rsid w:val="000E39E6"/>
    <w:rsid w:val="000F0A6F"/>
    <w:rsid w:val="000F4F9C"/>
    <w:rsid w:val="000F5360"/>
    <w:rsid w:val="000F6B30"/>
    <w:rsid w:val="00102593"/>
    <w:rsid w:val="00105B35"/>
    <w:rsid w:val="00113766"/>
    <w:rsid w:val="00124127"/>
    <w:rsid w:val="00127337"/>
    <w:rsid w:val="001308C0"/>
    <w:rsid w:val="00153537"/>
    <w:rsid w:val="001578EA"/>
    <w:rsid w:val="001645D5"/>
    <w:rsid w:val="001C296E"/>
    <w:rsid w:val="001E13F3"/>
    <w:rsid w:val="001E308F"/>
    <w:rsid w:val="001E383E"/>
    <w:rsid w:val="001F1689"/>
    <w:rsid w:val="001F343F"/>
    <w:rsid w:val="001F497D"/>
    <w:rsid w:val="001F71C5"/>
    <w:rsid w:val="00204987"/>
    <w:rsid w:val="00216F5D"/>
    <w:rsid w:val="00217004"/>
    <w:rsid w:val="00251904"/>
    <w:rsid w:val="00254222"/>
    <w:rsid w:val="00265DA3"/>
    <w:rsid w:val="00271103"/>
    <w:rsid w:val="00277BFF"/>
    <w:rsid w:val="00280235"/>
    <w:rsid w:val="00282393"/>
    <w:rsid w:val="00285F8C"/>
    <w:rsid w:val="00291842"/>
    <w:rsid w:val="002946E1"/>
    <w:rsid w:val="002B696C"/>
    <w:rsid w:val="002C134B"/>
    <w:rsid w:val="002C56C4"/>
    <w:rsid w:val="002D49A0"/>
    <w:rsid w:val="002E3D0E"/>
    <w:rsid w:val="002F2066"/>
    <w:rsid w:val="002F4E76"/>
    <w:rsid w:val="002F6DD8"/>
    <w:rsid w:val="002F718D"/>
    <w:rsid w:val="00300067"/>
    <w:rsid w:val="003075C1"/>
    <w:rsid w:val="00335052"/>
    <w:rsid w:val="00336A1F"/>
    <w:rsid w:val="00340B1C"/>
    <w:rsid w:val="00345C81"/>
    <w:rsid w:val="003541A8"/>
    <w:rsid w:val="0036539F"/>
    <w:rsid w:val="003669C9"/>
    <w:rsid w:val="00385311"/>
    <w:rsid w:val="003876F7"/>
    <w:rsid w:val="003B259A"/>
    <w:rsid w:val="003B2D95"/>
    <w:rsid w:val="003B6BBE"/>
    <w:rsid w:val="003C1FF6"/>
    <w:rsid w:val="003E0575"/>
    <w:rsid w:val="003F5747"/>
    <w:rsid w:val="00401BA9"/>
    <w:rsid w:val="00404A77"/>
    <w:rsid w:val="00405A8E"/>
    <w:rsid w:val="00416724"/>
    <w:rsid w:val="0043462B"/>
    <w:rsid w:val="00434C76"/>
    <w:rsid w:val="00437CDB"/>
    <w:rsid w:val="0044494A"/>
    <w:rsid w:val="00444956"/>
    <w:rsid w:val="00460F57"/>
    <w:rsid w:val="00484A1C"/>
    <w:rsid w:val="00486D11"/>
    <w:rsid w:val="004875D3"/>
    <w:rsid w:val="00495E84"/>
    <w:rsid w:val="004A0722"/>
    <w:rsid w:val="004E252C"/>
    <w:rsid w:val="004E5E59"/>
    <w:rsid w:val="0050182C"/>
    <w:rsid w:val="00504654"/>
    <w:rsid w:val="00506623"/>
    <w:rsid w:val="0052276D"/>
    <w:rsid w:val="005242A1"/>
    <w:rsid w:val="0053125C"/>
    <w:rsid w:val="00537FBE"/>
    <w:rsid w:val="005522D7"/>
    <w:rsid w:val="00555993"/>
    <w:rsid w:val="00567F51"/>
    <w:rsid w:val="005727E7"/>
    <w:rsid w:val="00572F9F"/>
    <w:rsid w:val="00576918"/>
    <w:rsid w:val="005840FB"/>
    <w:rsid w:val="0058602A"/>
    <w:rsid w:val="005862C8"/>
    <w:rsid w:val="0059456D"/>
    <w:rsid w:val="005A4429"/>
    <w:rsid w:val="005B3CDF"/>
    <w:rsid w:val="005B55CC"/>
    <w:rsid w:val="005B7159"/>
    <w:rsid w:val="005D1870"/>
    <w:rsid w:val="005D25FC"/>
    <w:rsid w:val="005D272D"/>
    <w:rsid w:val="005D2D9A"/>
    <w:rsid w:val="005D3331"/>
    <w:rsid w:val="005E4C75"/>
    <w:rsid w:val="005F38F1"/>
    <w:rsid w:val="0061432A"/>
    <w:rsid w:val="00644D02"/>
    <w:rsid w:val="00647371"/>
    <w:rsid w:val="00650BD0"/>
    <w:rsid w:val="006511DF"/>
    <w:rsid w:val="00655025"/>
    <w:rsid w:val="00661AB9"/>
    <w:rsid w:val="006655BF"/>
    <w:rsid w:val="00665EDD"/>
    <w:rsid w:val="00694BB0"/>
    <w:rsid w:val="006A67C8"/>
    <w:rsid w:val="006A6CF8"/>
    <w:rsid w:val="006B0259"/>
    <w:rsid w:val="006C4C84"/>
    <w:rsid w:val="006D3575"/>
    <w:rsid w:val="006D63D6"/>
    <w:rsid w:val="006F1CAA"/>
    <w:rsid w:val="0070495E"/>
    <w:rsid w:val="007123D4"/>
    <w:rsid w:val="0072034A"/>
    <w:rsid w:val="007365AF"/>
    <w:rsid w:val="00750267"/>
    <w:rsid w:val="00756BFE"/>
    <w:rsid w:val="00767BC3"/>
    <w:rsid w:val="00773E37"/>
    <w:rsid w:val="00777166"/>
    <w:rsid w:val="00786D72"/>
    <w:rsid w:val="0078795F"/>
    <w:rsid w:val="00792761"/>
    <w:rsid w:val="00797F52"/>
    <w:rsid w:val="007A4174"/>
    <w:rsid w:val="007A7A17"/>
    <w:rsid w:val="007B04BF"/>
    <w:rsid w:val="007B75FE"/>
    <w:rsid w:val="007C2D9D"/>
    <w:rsid w:val="007C366F"/>
    <w:rsid w:val="007C56E6"/>
    <w:rsid w:val="007C66C9"/>
    <w:rsid w:val="007D6228"/>
    <w:rsid w:val="007E2784"/>
    <w:rsid w:val="007E2F25"/>
    <w:rsid w:val="007E5F33"/>
    <w:rsid w:val="007E737A"/>
    <w:rsid w:val="007F6345"/>
    <w:rsid w:val="00805D43"/>
    <w:rsid w:val="00810373"/>
    <w:rsid w:val="00833BD2"/>
    <w:rsid w:val="0084228F"/>
    <w:rsid w:val="00843EB6"/>
    <w:rsid w:val="008450C3"/>
    <w:rsid w:val="00845C86"/>
    <w:rsid w:val="00861AA9"/>
    <w:rsid w:val="00862A75"/>
    <w:rsid w:val="00866301"/>
    <w:rsid w:val="0086662F"/>
    <w:rsid w:val="00870871"/>
    <w:rsid w:val="00874C9D"/>
    <w:rsid w:val="00876623"/>
    <w:rsid w:val="00877999"/>
    <w:rsid w:val="00882ABF"/>
    <w:rsid w:val="0088443E"/>
    <w:rsid w:val="008872AE"/>
    <w:rsid w:val="008A3157"/>
    <w:rsid w:val="008A7C85"/>
    <w:rsid w:val="008B1198"/>
    <w:rsid w:val="008B2A8A"/>
    <w:rsid w:val="008C5A05"/>
    <w:rsid w:val="008C6F99"/>
    <w:rsid w:val="008D22F0"/>
    <w:rsid w:val="008F17C6"/>
    <w:rsid w:val="008F34C6"/>
    <w:rsid w:val="008F3CFF"/>
    <w:rsid w:val="0090634F"/>
    <w:rsid w:val="009156EA"/>
    <w:rsid w:val="009328C4"/>
    <w:rsid w:val="00944AEB"/>
    <w:rsid w:val="009470C1"/>
    <w:rsid w:val="00961D63"/>
    <w:rsid w:val="00973D32"/>
    <w:rsid w:val="00981830"/>
    <w:rsid w:val="00990F8F"/>
    <w:rsid w:val="009B0646"/>
    <w:rsid w:val="009B140A"/>
    <w:rsid w:val="009D26CE"/>
    <w:rsid w:val="009D52D1"/>
    <w:rsid w:val="009D6F29"/>
    <w:rsid w:val="009E1349"/>
    <w:rsid w:val="009E14FB"/>
    <w:rsid w:val="009E6C44"/>
    <w:rsid w:val="00A10BFE"/>
    <w:rsid w:val="00A148C6"/>
    <w:rsid w:val="00A1646E"/>
    <w:rsid w:val="00A1734A"/>
    <w:rsid w:val="00A25F85"/>
    <w:rsid w:val="00A55192"/>
    <w:rsid w:val="00A617E1"/>
    <w:rsid w:val="00A6630F"/>
    <w:rsid w:val="00A75FD2"/>
    <w:rsid w:val="00A80FB5"/>
    <w:rsid w:val="00A82001"/>
    <w:rsid w:val="00A8323A"/>
    <w:rsid w:val="00A83B20"/>
    <w:rsid w:val="00A863AE"/>
    <w:rsid w:val="00A933F4"/>
    <w:rsid w:val="00AB48C4"/>
    <w:rsid w:val="00AC0702"/>
    <w:rsid w:val="00AC2B63"/>
    <w:rsid w:val="00AC61E8"/>
    <w:rsid w:val="00AC6C89"/>
    <w:rsid w:val="00AD4099"/>
    <w:rsid w:val="00AE50A8"/>
    <w:rsid w:val="00AF4311"/>
    <w:rsid w:val="00AF4E6D"/>
    <w:rsid w:val="00B04DF4"/>
    <w:rsid w:val="00B06098"/>
    <w:rsid w:val="00B1575F"/>
    <w:rsid w:val="00B207A0"/>
    <w:rsid w:val="00B24FEC"/>
    <w:rsid w:val="00B3203D"/>
    <w:rsid w:val="00B36B69"/>
    <w:rsid w:val="00B404FE"/>
    <w:rsid w:val="00B443DA"/>
    <w:rsid w:val="00B6091D"/>
    <w:rsid w:val="00B63EDD"/>
    <w:rsid w:val="00B63EE3"/>
    <w:rsid w:val="00B71A35"/>
    <w:rsid w:val="00B724A5"/>
    <w:rsid w:val="00B7374E"/>
    <w:rsid w:val="00B86785"/>
    <w:rsid w:val="00BA784D"/>
    <w:rsid w:val="00BB0BBF"/>
    <w:rsid w:val="00BB315E"/>
    <w:rsid w:val="00BB4AA4"/>
    <w:rsid w:val="00BC15A5"/>
    <w:rsid w:val="00BC65CF"/>
    <w:rsid w:val="00BC6DC1"/>
    <w:rsid w:val="00BD6290"/>
    <w:rsid w:val="00BF1E80"/>
    <w:rsid w:val="00C0006C"/>
    <w:rsid w:val="00C231B8"/>
    <w:rsid w:val="00C27719"/>
    <w:rsid w:val="00C3455C"/>
    <w:rsid w:val="00C435B1"/>
    <w:rsid w:val="00C44857"/>
    <w:rsid w:val="00C65F76"/>
    <w:rsid w:val="00C74B06"/>
    <w:rsid w:val="00C95749"/>
    <w:rsid w:val="00CA10C5"/>
    <w:rsid w:val="00CA3CAE"/>
    <w:rsid w:val="00CB32A8"/>
    <w:rsid w:val="00CB75D4"/>
    <w:rsid w:val="00CC0287"/>
    <w:rsid w:val="00CC54F9"/>
    <w:rsid w:val="00CC6D87"/>
    <w:rsid w:val="00CE1EAB"/>
    <w:rsid w:val="00CE4D5E"/>
    <w:rsid w:val="00CE5146"/>
    <w:rsid w:val="00CF1A0A"/>
    <w:rsid w:val="00D0568E"/>
    <w:rsid w:val="00D30751"/>
    <w:rsid w:val="00D32AF1"/>
    <w:rsid w:val="00D371E7"/>
    <w:rsid w:val="00D76F04"/>
    <w:rsid w:val="00D94AD2"/>
    <w:rsid w:val="00D94E14"/>
    <w:rsid w:val="00DD4FCD"/>
    <w:rsid w:val="00DE3D23"/>
    <w:rsid w:val="00DE424C"/>
    <w:rsid w:val="00E01DB7"/>
    <w:rsid w:val="00E0245E"/>
    <w:rsid w:val="00E145C9"/>
    <w:rsid w:val="00E14D60"/>
    <w:rsid w:val="00E20A5C"/>
    <w:rsid w:val="00E27066"/>
    <w:rsid w:val="00E7082C"/>
    <w:rsid w:val="00E84A23"/>
    <w:rsid w:val="00E8554B"/>
    <w:rsid w:val="00E87D5D"/>
    <w:rsid w:val="00E9420E"/>
    <w:rsid w:val="00EA4158"/>
    <w:rsid w:val="00EA4351"/>
    <w:rsid w:val="00EA4943"/>
    <w:rsid w:val="00EE180F"/>
    <w:rsid w:val="00F00C8C"/>
    <w:rsid w:val="00F033B7"/>
    <w:rsid w:val="00F1327E"/>
    <w:rsid w:val="00F30EC3"/>
    <w:rsid w:val="00F37D57"/>
    <w:rsid w:val="00F75DEC"/>
    <w:rsid w:val="00F84E16"/>
    <w:rsid w:val="00F86EFC"/>
    <w:rsid w:val="00F93FD0"/>
    <w:rsid w:val="00FB5D46"/>
    <w:rsid w:val="00FC508F"/>
    <w:rsid w:val="00FD3BAB"/>
    <w:rsid w:val="00FE0AA4"/>
    <w:rsid w:val="00FE458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D3C60A"/>
  <w15:docId w15:val="{1696F58E-C22B-4FE1-A072-4EEC17DE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251904"/>
  </w:style>
  <w:style w:type="character" w:styleId="Hyperlink">
    <w:name w:val="Hyperlink"/>
    <w:basedOn w:val="DefaultParagraphFont"/>
    <w:uiPriority w:val="99"/>
    <w:unhideWhenUsed/>
    <w:rsid w:val="00786D72"/>
    <w:rPr>
      <w:color w:val="0563C1" w:themeColor="hyperlink"/>
      <w:u w:val="single"/>
    </w:rPr>
  </w:style>
  <w:style w:type="character" w:customStyle="1" w:styleId="UnresolvedMention1">
    <w:name w:val="Unresolved Mention1"/>
    <w:basedOn w:val="DefaultParagraphFont"/>
    <w:uiPriority w:val="99"/>
    <w:semiHidden/>
    <w:unhideWhenUsed/>
    <w:rsid w:val="00786D72"/>
    <w:rPr>
      <w:color w:val="605E5C"/>
      <w:shd w:val="clear" w:color="auto" w:fill="E1DFDD"/>
    </w:rPr>
  </w:style>
  <w:style w:type="character" w:customStyle="1" w:styleId="lsc">
    <w:name w:val="lsc"/>
    <w:basedOn w:val="DefaultParagraphFont"/>
    <w:rsid w:val="003C1FF6"/>
  </w:style>
  <w:style w:type="table" w:styleId="TableGrid">
    <w:name w:val="Table Grid"/>
    <w:basedOn w:val="TableNormal"/>
    <w:rsid w:val="00105B3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A7C85"/>
    <w:rPr>
      <w:color w:val="605E5C"/>
      <w:shd w:val="clear" w:color="auto" w:fill="E1DFDD"/>
    </w:rPr>
  </w:style>
  <w:style w:type="paragraph" w:styleId="Header">
    <w:name w:val="header"/>
    <w:basedOn w:val="Normal"/>
    <w:link w:val="HeaderChar"/>
    <w:uiPriority w:val="99"/>
    <w:unhideWhenUsed/>
    <w:rsid w:val="0053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5C"/>
  </w:style>
  <w:style w:type="paragraph" w:styleId="Footer">
    <w:name w:val="footer"/>
    <w:basedOn w:val="Normal"/>
    <w:link w:val="FooterChar"/>
    <w:uiPriority w:val="99"/>
    <w:unhideWhenUsed/>
    <w:rsid w:val="0053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5C"/>
  </w:style>
  <w:style w:type="paragraph" w:styleId="NormalWeb">
    <w:name w:val="Normal (Web)"/>
    <w:basedOn w:val="Normal"/>
    <w:uiPriority w:val="99"/>
    <w:unhideWhenUsed/>
    <w:rsid w:val="00D76F0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D76F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54893">
      <w:bodyDiv w:val="1"/>
      <w:marLeft w:val="0"/>
      <w:marRight w:val="0"/>
      <w:marTop w:val="0"/>
      <w:marBottom w:val="0"/>
      <w:divBdr>
        <w:top w:val="none" w:sz="0" w:space="0" w:color="auto"/>
        <w:left w:val="none" w:sz="0" w:space="0" w:color="auto"/>
        <w:bottom w:val="none" w:sz="0" w:space="0" w:color="auto"/>
        <w:right w:val="none" w:sz="0" w:space="0" w:color="auto"/>
      </w:divBdr>
    </w:div>
    <w:div w:id="1281497429">
      <w:bodyDiv w:val="1"/>
      <w:marLeft w:val="0"/>
      <w:marRight w:val="0"/>
      <w:marTop w:val="0"/>
      <w:marBottom w:val="0"/>
      <w:divBdr>
        <w:top w:val="none" w:sz="0" w:space="0" w:color="auto"/>
        <w:left w:val="none" w:sz="0" w:space="0" w:color="auto"/>
        <w:bottom w:val="none" w:sz="0" w:space="0" w:color="auto"/>
        <w:right w:val="none" w:sz="0" w:space="0" w:color="auto"/>
      </w:divBdr>
      <w:divsChild>
        <w:div w:id="570233189">
          <w:marLeft w:val="0"/>
          <w:marRight w:val="0"/>
          <w:marTop w:val="0"/>
          <w:marBottom w:val="0"/>
          <w:divBdr>
            <w:top w:val="none" w:sz="0" w:space="0" w:color="auto"/>
            <w:left w:val="none" w:sz="0" w:space="0" w:color="auto"/>
            <w:bottom w:val="none" w:sz="0" w:space="0" w:color="auto"/>
            <w:right w:val="none" w:sz="0" w:space="0" w:color="auto"/>
          </w:divBdr>
          <w:divsChild>
            <w:div w:id="1258519655">
              <w:marLeft w:val="0"/>
              <w:marRight w:val="0"/>
              <w:marTop w:val="0"/>
              <w:marBottom w:val="0"/>
              <w:divBdr>
                <w:top w:val="none" w:sz="0" w:space="0" w:color="auto"/>
                <w:left w:val="none" w:sz="0" w:space="0" w:color="auto"/>
                <w:bottom w:val="none" w:sz="0" w:space="0" w:color="auto"/>
                <w:right w:val="none" w:sz="0" w:space="0" w:color="auto"/>
              </w:divBdr>
              <w:divsChild>
                <w:div w:id="46489171">
                  <w:marLeft w:val="0"/>
                  <w:marRight w:val="0"/>
                  <w:marTop w:val="0"/>
                  <w:marBottom w:val="0"/>
                  <w:divBdr>
                    <w:top w:val="none" w:sz="0" w:space="0" w:color="auto"/>
                    <w:left w:val="none" w:sz="0" w:space="0" w:color="auto"/>
                    <w:bottom w:val="none" w:sz="0" w:space="0" w:color="auto"/>
                    <w:right w:val="none" w:sz="0" w:space="0" w:color="auto"/>
                  </w:divBdr>
                  <w:divsChild>
                    <w:div w:id="10586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24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Thesis%20work\SPU%20Thesis%20work\Horti%20Thesis\Saurabh%20Gopalji%20Sathawane\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000" b="0">
                <a:latin typeface="Times New Roman" panose="02020603050405020304" pitchFamily="18" charset="0"/>
                <a:cs typeface="Times New Roman" panose="02020603050405020304" pitchFamily="18" charset="0"/>
              </a:rPr>
              <a:t>Fig. 1 </a:t>
            </a:r>
            <a:r>
              <a:rPr lang="en-IN" sz="1000" b="0" i="0" u="none" strike="noStrike" baseline="0">
                <a:effectLst/>
                <a:latin typeface="Times New Roman" panose="02020603050405020304" pitchFamily="18" charset="0"/>
                <a:cs typeface="Times New Roman" panose="02020603050405020304" pitchFamily="18" charset="0"/>
              </a:rPr>
              <a:t>: Effect of Gibberellic acid and Age of seedling on growth and yield quality of chilli (</a:t>
            </a:r>
            <a:r>
              <a:rPr lang="en-IN" sz="1000" b="0" i="1" u="none" strike="noStrike" baseline="0">
                <a:effectLst/>
                <a:latin typeface="Times New Roman" panose="02020603050405020304" pitchFamily="18" charset="0"/>
                <a:cs typeface="Times New Roman" panose="02020603050405020304" pitchFamily="18" charset="0"/>
              </a:rPr>
              <a:t>Capsicum annum</a:t>
            </a:r>
            <a:r>
              <a:rPr lang="en-IN" sz="1000" b="0" i="0" u="none" strike="noStrike" baseline="0">
                <a:effectLst/>
                <a:latin typeface="Times New Roman" panose="02020603050405020304" pitchFamily="18" charset="0"/>
                <a:cs typeface="Times New Roman" panose="02020603050405020304" pitchFamily="18" charset="0"/>
              </a:rPr>
              <a:t> L.)</a:t>
            </a:r>
            <a:endParaRPr lang="en-IN" sz="1000" b="0">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5.9584657181010268E-2"/>
          <c:y val="8.7505087505087509E-2"/>
          <c:w val="0.64869638005775598"/>
          <c:h val="0.8429318130105532"/>
        </c:manualLayout>
      </c:layout>
      <c:barChart>
        <c:barDir val="col"/>
        <c:grouping val="clustered"/>
        <c:varyColors val="0"/>
        <c:ser>
          <c:idx val="0"/>
          <c:order val="0"/>
          <c:tx>
            <c:strRef>
              <c:f>Sheet1!$B$1</c:f>
              <c:strCache>
                <c:ptCount val="1"/>
                <c:pt idx="0">
                  <c:v>Plant height of chilli at Harvest (cm)</c:v>
                </c:pt>
              </c:strCache>
            </c:strRef>
          </c:tx>
          <c:spPr>
            <a:solidFill>
              <a:schemeClr val="accent1"/>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Sheet1!$B$2:$B$13</c:f>
              <c:numCache>
                <c:formatCode>General</c:formatCode>
                <c:ptCount val="12"/>
                <c:pt idx="0">
                  <c:v>111.19</c:v>
                </c:pt>
                <c:pt idx="1">
                  <c:v>101.06</c:v>
                </c:pt>
                <c:pt idx="2">
                  <c:v>100.42</c:v>
                </c:pt>
                <c:pt idx="3">
                  <c:v>142.94999999999999</c:v>
                </c:pt>
                <c:pt idx="4">
                  <c:v>136.51</c:v>
                </c:pt>
                <c:pt idx="5">
                  <c:v>116.41</c:v>
                </c:pt>
                <c:pt idx="6">
                  <c:v>147.35</c:v>
                </c:pt>
                <c:pt idx="7">
                  <c:v>136.81</c:v>
                </c:pt>
                <c:pt idx="8">
                  <c:v>132.29</c:v>
                </c:pt>
                <c:pt idx="9">
                  <c:v>150.06</c:v>
                </c:pt>
                <c:pt idx="10">
                  <c:v>140.26</c:v>
                </c:pt>
                <c:pt idx="11">
                  <c:v>134.41</c:v>
                </c:pt>
              </c:numCache>
            </c:numRef>
          </c:val>
          <c:extLst>
            <c:ext xmlns:c16="http://schemas.microsoft.com/office/drawing/2014/chart" uri="{C3380CC4-5D6E-409C-BE32-E72D297353CC}">
              <c16:uniqueId val="{00000000-999D-4EA2-8D50-1551A217680F}"/>
            </c:ext>
          </c:extLst>
        </c:ser>
        <c:ser>
          <c:idx val="1"/>
          <c:order val="1"/>
          <c:tx>
            <c:strRef>
              <c:f>Sheet1!$C$1</c:f>
              <c:strCache>
                <c:ptCount val="1"/>
                <c:pt idx="0">
                  <c:v>Number of branches/ plant of chilli at Harvest (cm)</c:v>
                </c:pt>
              </c:strCache>
            </c:strRef>
          </c:tx>
          <c:spPr>
            <a:solidFill>
              <a:schemeClr val="accent2"/>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Sheet1!$C$2:$C$13</c:f>
              <c:numCache>
                <c:formatCode>General</c:formatCode>
                <c:ptCount val="12"/>
                <c:pt idx="0">
                  <c:v>46</c:v>
                </c:pt>
                <c:pt idx="1">
                  <c:v>45.5</c:v>
                </c:pt>
                <c:pt idx="2">
                  <c:v>45.2</c:v>
                </c:pt>
                <c:pt idx="3">
                  <c:v>48.2</c:v>
                </c:pt>
                <c:pt idx="4">
                  <c:v>47.2</c:v>
                </c:pt>
                <c:pt idx="5">
                  <c:v>46.6</c:v>
                </c:pt>
                <c:pt idx="6">
                  <c:v>51.35</c:v>
                </c:pt>
                <c:pt idx="7">
                  <c:v>47.8</c:v>
                </c:pt>
                <c:pt idx="8">
                  <c:v>46.8</c:v>
                </c:pt>
                <c:pt idx="9">
                  <c:v>57.19</c:v>
                </c:pt>
                <c:pt idx="10">
                  <c:v>48</c:v>
                </c:pt>
                <c:pt idx="11">
                  <c:v>47</c:v>
                </c:pt>
              </c:numCache>
            </c:numRef>
          </c:val>
          <c:extLst>
            <c:ext xmlns:c16="http://schemas.microsoft.com/office/drawing/2014/chart" uri="{C3380CC4-5D6E-409C-BE32-E72D297353CC}">
              <c16:uniqueId val="{00000001-999D-4EA2-8D50-1551A217680F}"/>
            </c:ext>
          </c:extLst>
        </c:ser>
        <c:ser>
          <c:idx val="2"/>
          <c:order val="2"/>
          <c:tx>
            <c:strRef>
              <c:f>Sheet1!$D$1</c:f>
              <c:strCache>
                <c:ptCount val="1"/>
                <c:pt idx="0">
                  <c:v>Days to 50% flowering of chilli</c:v>
                </c:pt>
              </c:strCache>
            </c:strRef>
          </c:tx>
          <c:spPr>
            <a:solidFill>
              <a:schemeClr val="accent3"/>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Sheet1!$D$2:$D$13</c:f>
              <c:numCache>
                <c:formatCode>General</c:formatCode>
                <c:ptCount val="12"/>
                <c:pt idx="0">
                  <c:v>105</c:v>
                </c:pt>
                <c:pt idx="1">
                  <c:v>97</c:v>
                </c:pt>
                <c:pt idx="2">
                  <c:v>92</c:v>
                </c:pt>
                <c:pt idx="3">
                  <c:v>101</c:v>
                </c:pt>
                <c:pt idx="4">
                  <c:v>96</c:v>
                </c:pt>
                <c:pt idx="5">
                  <c:v>91</c:v>
                </c:pt>
                <c:pt idx="6">
                  <c:v>98</c:v>
                </c:pt>
                <c:pt idx="7">
                  <c:v>93</c:v>
                </c:pt>
                <c:pt idx="8">
                  <c:v>89</c:v>
                </c:pt>
                <c:pt idx="9">
                  <c:v>88</c:v>
                </c:pt>
                <c:pt idx="10">
                  <c:v>85</c:v>
                </c:pt>
                <c:pt idx="11">
                  <c:v>83</c:v>
                </c:pt>
              </c:numCache>
            </c:numRef>
          </c:val>
          <c:extLst>
            <c:ext xmlns:c16="http://schemas.microsoft.com/office/drawing/2014/chart" uri="{C3380CC4-5D6E-409C-BE32-E72D297353CC}">
              <c16:uniqueId val="{00000002-999D-4EA2-8D50-1551A217680F}"/>
            </c:ext>
          </c:extLst>
        </c:ser>
        <c:ser>
          <c:idx val="3"/>
          <c:order val="3"/>
          <c:tx>
            <c:strRef>
              <c:f>Sheet1!$E$1</c:f>
              <c:strCache>
                <c:ptCount val="1"/>
                <c:pt idx="0">
                  <c:v>Length of fruits of chilli (cm)</c:v>
                </c:pt>
              </c:strCache>
            </c:strRef>
          </c:tx>
          <c:spPr>
            <a:solidFill>
              <a:schemeClr val="accent4"/>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Sheet1!$E$2:$E$13</c:f>
              <c:numCache>
                <c:formatCode>General</c:formatCode>
                <c:ptCount val="12"/>
                <c:pt idx="0">
                  <c:v>24.64</c:v>
                </c:pt>
                <c:pt idx="1">
                  <c:v>24.61</c:v>
                </c:pt>
                <c:pt idx="2">
                  <c:v>22.1</c:v>
                </c:pt>
                <c:pt idx="3">
                  <c:v>29.67</c:v>
                </c:pt>
                <c:pt idx="4">
                  <c:v>28.34</c:v>
                </c:pt>
                <c:pt idx="5">
                  <c:v>27.51</c:v>
                </c:pt>
                <c:pt idx="6">
                  <c:v>31.58</c:v>
                </c:pt>
                <c:pt idx="7">
                  <c:v>28.51</c:v>
                </c:pt>
                <c:pt idx="8">
                  <c:v>27.73</c:v>
                </c:pt>
                <c:pt idx="9">
                  <c:v>31.93</c:v>
                </c:pt>
                <c:pt idx="10">
                  <c:v>29.48</c:v>
                </c:pt>
                <c:pt idx="11">
                  <c:v>27.82</c:v>
                </c:pt>
              </c:numCache>
            </c:numRef>
          </c:val>
          <c:extLst>
            <c:ext xmlns:c16="http://schemas.microsoft.com/office/drawing/2014/chart" uri="{C3380CC4-5D6E-409C-BE32-E72D297353CC}">
              <c16:uniqueId val="{00000003-999D-4EA2-8D50-1551A217680F}"/>
            </c:ext>
          </c:extLst>
        </c:ser>
        <c:ser>
          <c:idx val="4"/>
          <c:order val="4"/>
          <c:tx>
            <c:strRef>
              <c:f>Sheet1!$F$1</c:f>
              <c:strCache>
                <c:ptCount val="1"/>
                <c:pt idx="0">
                  <c:v>Number of fruits/ plant of chilli</c:v>
                </c:pt>
              </c:strCache>
            </c:strRef>
          </c:tx>
          <c:spPr>
            <a:solidFill>
              <a:schemeClr val="accent5"/>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Sheet1!$F$2:$F$13</c:f>
              <c:numCache>
                <c:formatCode>General</c:formatCode>
                <c:ptCount val="12"/>
                <c:pt idx="0">
                  <c:v>83.38</c:v>
                </c:pt>
                <c:pt idx="1">
                  <c:v>78.06</c:v>
                </c:pt>
                <c:pt idx="2">
                  <c:v>72.92</c:v>
                </c:pt>
                <c:pt idx="3">
                  <c:v>132.38999999999999</c:v>
                </c:pt>
                <c:pt idx="4">
                  <c:v>115.2</c:v>
                </c:pt>
                <c:pt idx="5">
                  <c:v>88.31</c:v>
                </c:pt>
                <c:pt idx="6">
                  <c:v>139.01</c:v>
                </c:pt>
                <c:pt idx="7">
                  <c:v>116</c:v>
                </c:pt>
                <c:pt idx="8">
                  <c:v>100.9</c:v>
                </c:pt>
                <c:pt idx="9">
                  <c:v>142.9</c:v>
                </c:pt>
                <c:pt idx="10">
                  <c:v>129.72999999999999</c:v>
                </c:pt>
                <c:pt idx="11">
                  <c:v>111.1</c:v>
                </c:pt>
              </c:numCache>
            </c:numRef>
          </c:val>
          <c:extLst>
            <c:ext xmlns:c16="http://schemas.microsoft.com/office/drawing/2014/chart" uri="{C3380CC4-5D6E-409C-BE32-E72D297353CC}">
              <c16:uniqueId val="{00000004-999D-4EA2-8D50-1551A217680F}"/>
            </c:ext>
          </c:extLst>
        </c:ser>
        <c:ser>
          <c:idx val="5"/>
          <c:order val="5"/>
          <c:tx>
            <c:strRef>
              <c:f>Sheet1!$G$1</c:f>
              <c:strCache>
                <c:ptCount val="1"/>
                <c:pt idx="0">
                  <c:v>fruit yield/ ha of chilli (t)</c:v>
                </c:pt>
              </c:strCache>
            </c:strRef>
          </c:tx>
          <c:spPr>
            <a:solidFill>
              <a:schemeClr val="accent6"/>
            </a:solidFill>
            <a:ln>
              <a:noFill/>
            </a:ln>
            <a:effectLst/>
          </c:spPr>
          <c:invertIfNegative val="0"/>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Sheet1!$G$2:$G$13</c:f>
              <c:numCache>
                <c:formatCode>General</c:formatCode>
                <c:ptCount val="12"/>
                <c:pt idx="0">
                  <c:v>19.62</c:v>
                </c:pt>
                <c:pt idx="1">
                  <c:v>18.86</c:v>
                </c:pt>
                <c:pt idx="2">
                  <c:v>17.37</c:v>
                </c:pt>
                <c:pt idx="3">
                  <c:v>26.91</c:v>
                </c:pt>
                <c:pt idx="4">
                  <c:v>22.68</c:v>
                </c:pt>
                <c:pt idx="5">
                  <c:v>20.84</c:v>
                </c:pt>
                <c:pt idx="6">
                  <c:v>28.35</c:v>
                </c:pt>
                <c:pt idx="7">
                  <c:v>23.58</c:v>
                </c:pt>
                <c:pt idx="8">
                  <c:v>21.78</c:v>
                </c:pt>
                <c:pt idx="9">
                  <c:v>29.79</c:v>
                </c:pt>
                <c:pt idx="10">
                  <c:v>24.66</c:v>
                </c:pt>
                <c:pt idx="11">
                  <c:v>22.64</c:v>
                </c:pt>
              </c:numCache>
            </c:numRef>
          </c:val>
          <c:extLst>
            <c:ext xmlns:c16="http://schemas.microsoft.com/office/drawing/2014/chart" uri="{C3380CC4-5D6E-409C-BE32-E72D297353CC}">
              <c16:uniqueId val="{00000005-999D-4EA2-8D50-1551A217680F}"/>
            </c:ext>
          </c:extLst>
        </c:ser>
        <c:dLbls>
          <c:showLegendKey val="0"/>
          <c:showVal val="0"/>
          <c:showCatName val="0"/>
          <c:showSerName val="0"/>
          <c:showPercent val="0"/>
          <c:showBubbleSize val="0"/>
        </c:dLbls>
        <c:gapWidth val="219"/>
        <c:axId val="230871808"/>
        <c:axId val="230873344"/>
      </c:barChart>
      <c:lineChart>
        <c:grouping val="standard"/>
        <c:varyColors val="0"/>
        <c:ser>
          <c:idx val="6"/>
          <c:order val="6"/>
          <c:tx>
            <c:strRef>
              <c:f>Sheet1!$H$1</c:f>
              <c:strCache>
                <c:ptCount val="1"/>
                <c:pt idx="0">
                  <c:v>B: C ratio</c:v>
                </c:pt>
              </c:strCache>
            </c:strRef>
          </c:tx>
          <c:spPr>
            <a:ln w="28575" cap="rnd">
              <a:solidFill>
                <a:schemeClr val="accent1">
                  <a:lumMod val="60000"/>
                </a:schemeClr>
              </a:solidFill>
              <a:round/>
            </a:ln>
            <a:effectLst/>
          </c:spPr>
          <c:marker>
            <c:symbol val="none"/>
          </c:marker>
          <c:cat>
            <c:strRef>
              <c:f>Sheet1!$A$2:$A$13</c:f>
              <c:strCache>
                <c:ptCount val="12"/>
                <c:pt idx="0">
                  <c:v>GA0 D1</c:v>
                </c:pt>
                <c:pt idx="1">
                  <c:v>GA0 D2</c:v>
                </c:pt>
                <c:pt idx="2">
                  <c:v>GA0 D3</c:v>
                </c:pt>
                <c:pt idx="3">
                  <c:v>GA1 D1</c:v>
                </c:pt>
                <c:pt idx="4">
                  <c:v>GA1 D2</c:v>
                </c:pt>
                <c:pt idx="5">
                  <c:v>GA1 D3</c:v>
                </c:pt>
                <c:pt idx="6">
                  <c:v>GA2 D1</c:v>
                </c:pt>
                <c:pt idx="7">
                  <c:v>GA2 D2</c:v>
                </c:pt>
                <c:pt idx="8">
                  <c:v>GA2 D3</c:v>
                </c:pt>
                <c:pt idx="9">
                  <c:v>GA3 D1</c:v>
                </c:pt>
                <c:pt idx="10">
                  <c:v>GA3 D2</c:v>
                </c:pt>
                <c:pt idx="11">
                  <c:v>GA3 D3</c:v>
                </c:pt>
              </c:strCache>
            </c:strRef>
          </c:cat>
          <c:val>
            <c:numRef>
              <c:f>Sheet1!$H$2:$H$13</c:f>
              <c:numCache>
                <c:formatCode>General</c:formatCode>
                <c:ptCount val="12"/>
                <c:pt idx="0">
                  <c:v>2.0699999999999998</c:v>
                </c:pt>
                <c:pt idx="1">
                  <c:v>1.91</c:v>
                </c:pt>
                <c:pt idx="2">
                  <c:v>1.74</c:v>
                </c:pt>
                <c:pt idx="3">
                  <c:v>3.04</c:v>
                </c:pt>
                <c:pt idx="4">
                  <c:v>2.42</c:v>
                </c:pt>
                <c:pt idx="5">
                  <c:v>2.11</c:v>
                </c:pt>
                <c:pt idx="6">
                  <c:v>3.26</c:v>
                </c:pt>
                <c:pt idx="7">
                  <c:v>2.5</c:v>
                </c:pt>
                <c:pt idx="8">
                  <c:v>2.2000000000000002</c:v>
                </c:pt>
                <c:pt idx="9">
                  <c:v>3.33</c:v>
                </c:pt>
                <c:pt idx="10">
                  <c:v>2.59</c:v>
                </c:pt>
                <c:pt idx="11">
                  <c:v>2.29</c:v>
                </c:pt>
              </c:numCache>
            </c:numRef>
          </c:val>
          <c:smooth val="0"/>
          <c:extLst>
            <c:ext xmlns:c16="http://schemas.microsoft.com/office/drawing/2014/chart" uri="{C3380CC4-5D6E-409C-BE32-E72D297353CC}">
              <c16:uniqueId val="{00000006-999D-4EA2-8D50-1551A217680F}"/>
            </c:ext>
          </c:extLst>
        </c:ser>
        <c:dLbls>
          <c:showLegendKey val="0"/>
          <c:showVal val="0"/>
          <c:showCatName val="0"/>
          <c:showSerName val="0"/>
          <c:showPercent val="0"/>
          <c:showBubbleSize val="0"/>
        </c:dLbls>
        <c:marker val="1"/>
        <c:smooth val="0"/>
        <c:axId val="230877824"/>
        <c:axId val="230875520"/>
      </c:lineChart>
      <c:catAx>
        <c:axId val="230871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3344"/>
        <c:crosses val="autoZero"/>
        <c:auto val="1"/>
        <c:lblAlgn val="ctr"/>
        <c:lblOffset val="100"/>
        <c:noMultiLvlLbl val="0"/>
      </c:catAx>
      <c:valAx>
        <c:axId val="230873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1808"/>
        <c:crosses val="autoZero"/>
        <c:crossBetween val="between"/>
      </c:valAx>
      <c:valAx>
        <c:axId val="23087552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0877824"/>
        <c:crosses val="max"/>
        <c:crossBetween val="between"/>
      </c:valAx>
      <c:catAx>
        <c:axId val="230877824"/>
        <c:scaling>
          <c:orientation val="minMax"/>
        </c:scaling>
        <c:delete val="1"/>
        <c:axPos val="b"/>
        <c:numFmt formatCode="General" sourceLinked="1"/>
        <c:majorTickMark val="out"/>
        <c:minorTickMark val="none"/>
        <c:tickLblPos val="nextTo"/>
        <c:crossAx val="230875520"/>
        <c:crosses val="autoZero"/>
        <c:auto val="1"/>
        <c:lblAlgn val="ctr"/>
        <c:lblOffset val="100"/>
        <c:noMultiLvlLbl val="0"/>
      </c:catAx>
      <c:spPr>
        <a:noFill/>
        <a:ln>
          <a:noFill/>
        </a:ln>
        <a:effectLst/>
      </c:spPr>
    </c:plotArea>
    <c:legend>
      <c:legendPos val="r"/>
      <c:layout>
        <c:manualLayout>
          <c:xMode val="edge"/>
          <c:yMode val="edge"/>
          <c:x val="0.74637446634960103"/>
          <c:y val="0.33490877742846248"/>
          <c:w val="0.24109420532959697"/>
          <c:h val="0.395302510263140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2336</Words>
  <Characters>13317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 Pandey</dc:creator>
  <cp:keywords/>
  <dc:description/>
  <cp:lastModifiedBy>SDI PC New 16</cp:lastModifiedBy>
  <cp:revision>63</cp:revision>
  <cp:lastPrinted>2024-04-12T05:22:00Z</cp:lastPrinted>
  <dcterms:created xsi:type="dcterms:W3CDTF">2025-08-08T07:01:00Z</dcterms:created>
  <dcterms:modified xsi:type="dcterms:W3CDTF">2025-09-24T07:57:00Z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e7d4470a-7272-4f6a-b31a-1d422d797ca0</vt:lpwstr>
  </property>
</Properties>
</file>