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A991D" w14:textId="77777777" w:rsidR="00C40D21" w:rsidRPr="00630DAE" w:rsidRDefault="00C40D21" w:rsidP="00C40D21">
      <w:pPr>
        <w:ind w:right="-14"/>
        <w:rPr>
          <w:rFonts w:eastAsia="TimesNewRomanPS-ItalicMT"/>
          <w:i/>
          <w:iCs/>
          <w:color w:val="000000"/>
          <w:sz w:val="24"/>
          <w:szCs w:val="24"/>
          <w:lang w:eastAsia="zh-CN" w:bidi="ar"/>
        </w:rPr>
      </w:pPr>
      <w:r w:rsidRPr="00630DAE">
        <w:rPr>
          <w:rFonts w:eastAsia="TimesNewRomanPS-ItalicMT"/>
          <w:i/>
          <w:iCs/>
          <w:color w:val="000000"/>
          <w:sz w:val="24"/>
          <w:szCs w:val="24"/>
          <w:lang w:eastAsia="zh-CN" w:bidi="ar"/>
        </w:rPr>
        <w:t>Original Research Article</w:t>
      </w:r>
    </w:p>
    <w:p w14:paraId="4070D161" w14:textId="77777777" w:rsidR="00C40D21" w:rsidRPr="00630DAE" w:rsidRDefault="00C40D21" w:rsidP="00C40D21">
      <w:pPr>
        <w:ind w:right="-14"/>
        <w:rPr>
          <w:b/>
          <w:bCs/>
          <w:sz w:val="24"/>
          <w:szCs w:val="24"/>
        </w:rPr>
      </w:pPr>
    </w:p>
    <w:p w14:paraId="32383E44" w14:textId="35834F2D" w:rsidR="00C40D21" w:rsidRPr="00630DAE" w:rsidRDefault="00C40D21" w:rsidP="00C40D21">
      <w:pPr>
        <w:spacing w:line="360" w:lineRule="auto"/>
        <w:jc w:val="center"/>
        <w:rPr>
          <w:b/>
          <w:bCs/>
          <w:sz w:val="24"/>
          <w:szCs w:val="24"/>
        </w:rPr>
      </w:pPr>
      <w:r w:rsidRPr="00630DAE">
        <w:rPr>
          <w:b/>
          <w:sz w:val="24"/>
          <w:szCs w:val="24"/>
        </w:rPr>
        <w:t>“</w:t>
      </w:r>
      <w:r w:rsidRPr="00630DAE">
        <w:rPr>
          <w:b/>
          <w:bCs/>
          <w:sz w:val="24"/>
          <w:szCs w:val="24"/>
        </w:rPr>
        <w:t>Correlation and Path analysis in Pearl millet [</w:t>
      </w:r>
      <w:r w:rsidRPr="00630DAE">
        <w:rPr>
          <w:b/>
          <w:bCs/>
          <w:i/>
          <w:iCs/>
          <w:sz w:val="24"/>
          <w:szCs w:val="24"/>
        </w:rPr>
        <w:t xml:space="preserve">Pennisetum glaucum </w:t>
      </w:r>
      <w:r w:rsidRPr="00630DAE">
        <w:rPr>
          <w:b/>
          <w:bCs/>
          <w:sz w:val="24"/>
          <w:szCs w:val="24"/>
        </w:rPr>
        <w:t>(L.) R. Br.] for yield and yield attributing traits</w:t>
      </w:r>
      <w:r w:rsidRPr="00630DAE">
        <w:rPr>
          <w:b/>
          <w:sz w:val="24"/>
          <w:szCs w:val="24"/>
          <w:lang w:bidi="hi-IN"/>
        </w:rPr>
        <w:t>”</w:t>
      </w:r>
    </w:p>
    <w:p w14:paraId="07E7E762" w14:textId="2E129EE2" w:rsidR="00C40D21" w:rsidRDefault="00C40D21" w:rsidP="00C40D21">
      <w:pPr>
        <w:spacing w:line="360" w:lineRule="auto"/>
        <w:ind w:firstLine="720"/>
        <w:jc w:val="both"/>
        <w:rPr>
          <w:bCs/>
          <w:sz w:val="24"/>
          <w:szCs w:val="24"/>
          <w:lang w:bidi="hi-IN"/>
        </w:rPr>
      </w:pPr>
    </w:p>
    <w:p w14:paraId="1B660298" w14:textId="77777777" w:rsidR="003E0656" w:rsidRPr="00630DAE" w:rsidRDefault="003E0656" w:rsidP="00C40D21">
      <w:pPr>
        <w:spacing w:line="360" w:lineRule="auto"/>
        <w:ind w:firstLine="720"/>
        <w:jc w:val="both"/>
        <w:rPr>
          <w:bCs/>
          <w:sz w:val="24"/>
          <w:szCs w:val="24"/>
          <w:lang w:bidi="hi-IN"/>
        </w:rPr>
      </w:pPr>
    </w:p>
    <w:p w14:paraId="560A2FBE" w14:textId="1D8BF55A" w:rsidR="00C40D21" w:rsidRPr="00630DAE" w:rsidRDefault="00C40D21" w:rsidP="00C40D21">
      <w:pPr>
        <w:jc w:val="center"/>
        <w:rPr>
          <w:b/>
          <w:sz w:val="24"/>
          <w:szCs w:val="24"/>
          <w:u w:val="single"/>
          <w:lang w:bidi="hi-IN"/>
        </w:rPr>
      </w:pPr>
      <w:r w:rsidRPr="00630DAE">
        <w:rPr>
          <w:b/>
          <w:sz w:val="24"/>
          <w:szCs w:val="24"/>
          <w:u w:val="single"/>
          <w:lang w:bidi="hi-IN"/>
        </w:rPr>
        <w:t xml:space="preserve">ABSTRACT </w:t>
      </w:r>
    </w:p>
    <w:p w14:paraId="2883D645" w14:textId="77777777" w:rsidR="00C40D21" w:rsidRPr="00630DAE" w:rsidRDefault="00C40D21" w:rsidP="00C40D21">
      <w:pPr>
        <w:jc w:val="center"/>
        <w:rPr>
          <w:b/>
          <w:sz w:val="24"/>
          <w:szCs w:val="24"/>
          <w:u w:val="single"/>
          <w:lang w:bidi="hi-IN"/>
        </w:rPr>
      </w:pPr>
    </w:p>
    <w:p w14:paraId="13D75403" w14:textId="23483E7B" w:rsidR="00C40D21" w:rsidRPr="00630DAE" w:rsidRDefault="00D83A31" w:rsidP="00C40D21">
      <w:pPr>
        <w:spacing w:line="360" w:lineRule="auto"/>
        <w:ind w:firstLine="720"/>
        <w:jc w:val="both"/>
        <w:rPr>
          <w:b/>
          <w:bCs/>
          <w:sz w:val="24"/>
          <w:szCs w:val="24"/>
        </w:rPr>
      </w:pPr>
      <w:r w:rsidRPr="0085369C">
        <w:rPr>
          <w:bCs/>
          <w:sz w:val="24"/>
          <w:szCs w:val="24"/>
          <w:highlight w:val="yellow"/>
          <w:lang w:bidi="hi-IN"/>
        </w:rPr>
        <w:t>Pearl millet [</w:t>
      </w:r>
      <w:r w:rsidRPr="0085369C">
        <w:rPr>
          <w:bCs/>
          <w:i/>
          <w:iCs/>
          <w:sz w:val="24"/>
          <w:szCs w:val="24"/>
          <w:highlight w:val="yellow"/>
          <w:lang w:bidi="hi-IN"/>
        </w:rPr>
        <w:t>Pennisetum glaucum</w:t>
      </w:r>
      <w:r w:rsidRPr="0085369C">
        <w:rPr>
          <w:bCs/>
          <w:sz w:val="24"/>
          <w:szCs w:val="24"/>
          <w:highlight w:val="yellow"/>
          <w:lang w:bidi="hi-IN"/>
        </w:rPr>
        <w:t xml:space="preserve"> (L.) R. Br.] popularly known as bajra is an important coarse grain cereal, most widely grown staple food crop of the majority of poor and small land holders in arid and semi-arid tropical regions of Africa and Asia with 200-800 mm annual rainfall, where no other cereal crop can be grown successfully.</w:t>
      </w:r>
      <w:r w:rsidRPr="00D83A31">
        <w:rPr>
          <w:bCs/>
          <w:sz w:val="24"/>
          <w:szCs w:val="24"/>
          <w:lang w:bidi="hi-IN"/>
        </w:rPr>
        <w:t xml:space="preserve"> </w:t>
      </w:r>
      <w:r w:rsidR="009066AB" w:rsidRPr="0085369C">
        <w:rPr>
          <w:bCs/>
          <w:sz w:val="24"/>
          <w:szCs w:val="24"/>
          <w:highlight w:val="yellow"/>
          <w:lang w:bidi="hi-IN"/>
        </w:rPr>
        <w:t xml:space="preserve">The aim of the study is to </w:t>
      </w:r>
      <w:r w:rsidR="009066AB" w:rsidRPr="0085369C">
        <w:rPr>
          <w:bCs/>
          <w:sz w:val="24"/>
          <w:szCs w:val="24"/>
          <w:highlight w:val="yellow"/>
          <w:lang w:bidi="hi-IN"/>
        </w:rPr>
        <w:t>Correlation and Path analysis in Pearl millet [</w:t>
      </w:r>
      <w:r w:rsidR="009066AB" w:rsidRPr="0085369C">
        <w:rPr>
          <w:bCs/>
          <w:i/>
          <w:iCs/>
          <w:sz w:val="24"/>
          <w:szCs w:val="24"/>
          <w:highlight w:val="yellow"/>
          <w:lang w:bidi="hi-IN"/>
        </w:rPr>
        <w:t>Pennisetum glaucum</w:t>
      </w:r>
      <w:r w:rsidR="009066AB" w:rsidRPr="0085369C">
        <w:rPr>
          <w:bCs/>
          <w:sz w:val="24"/>
          <w:szCs w:val="24"/>
          <w:highlight w:val="yellow"/>
          <w:lang w:bidi="hi-IN"/>
        </w:rPr>
        <w:t xml:space="preserve"> (L.) R. Br.] for yield and yield attributing traits</w:t>
      </w:r>
      <w:r w:rsidR="009066AB" w:rsidRPr="0085369C">
        <w:rPr>
          <w:bCs/>
          <w:sz w:val="24"/>
          <w:szCs w:val="24"/>
          <w:highlight w:val="yellow"/>
          <w:lang w:bidi="hi-IN"/>
        </w:rPr>
        <w:t>.</w:t>
      </w:r>
      <w:r w:rsidR="009066AB">
        <w:rPr>
          <w:bCs/>
          <w:sz w:val="24"/>
          <w:szCs w:val="24"/>
          <w:lang w:bidi="hi-IN"/>
        </w:rPr>
        <w:t xml:space="preserve"> </w:t>
      </w:r>
      <w:r w:rsidR="00C40D21" w:rsidRPr="00630DAE">
        <w:rPr>
          <w:bCs/>
          <w:sz w:val="24"/>
          <w:szCs w:val="24"/>
          <w:lang w:bidi="hi-IN"/>
        </w:rPr>
        <w:t>The present investigation</w:t>
      </w:r>
      <w:r w:rsidR="00727007">
        <w:rPr>
          <w:bCs/>
          <w:sz w:val="24"/>
          <w:szCs w:val="24"/>
          <w:lang w:bidi="hi-IN"/>
        </w:rPr>
        <w:t>,</w:t>
      </w:r>
      <w:r w:rsidR="00C40D21" w:rsidRPr="00630DAE">
        <w:rPr>
          <w:bCs/>
          <w:sz w:val="24"/>
          <w:szCs w:val="24"/>
          <w:lang w:bidi="hi-IN"/>
        </w:rPr>
        <w:t xml:space="preserve"> entitled </w:t>
      </w:r>
      <w:r w:rsidR="00C40D21" w:rsidRPr="00630DAE">
        <w:rPr>
          <w:bCs/>
          <w:sz w:val="24"/>
          <w:szCs w:val="24"/>
        </w:rPr>
        <w:t>“Correlation and Path analysis in Pearl millet [</w:t>
      </w:r>
      <w:r w:rsidR="00C40D21" w:rsidRPr="00630DAE">
        <w:rPr>
          <w:bCs/>
          <w:i/>
          <w:iCs/>
          <w:sz w:val="24"/>
          <w:szCs w:val="24"/>
        </w:rPr>
        <w:t xml:space="preserve">Pennisetum glaucum </w:t>
      </w:r>
      <w:r w:rsidR="00C40D21" w:rsidRPr="00630DAE">
        <w:rPr>
          <w:bCs/>
          <w:sz w:val="24"/>
          <w:szCs w:val="24"/>
        </w:rPr>
        <w:t>(L.) R. Br.] for yield and yield attributing traits</w:t>
      </w:r>
      <w:r w:rsidR="00C40D21" w:rsidRPr="00630DAE">
        <w:rPr>
          <w:bCs/>
          <w:sz w:val="24"/>
          <w:szCs w:val="24"/>
          <w:lang w:bidi="hi-IN"/>
        </w:rPr>
        <w:t>”</w:t>
      </w:r>
      <w:r w:rsidR="00727007">
        <w:rPr>
          <w:bCs/>
          <w:sz w:val="24"/>
          <w:szCs w:val="24"/>
          <w:lang w:bidi="hi-IN"/>
        </w:rPr>
        <w:t>,</w:t>
      </w:r>
      <w:r w:rsidR="00C40D21" w:rsidRPr="00630DAE">
        <w:rPr>
          <w:bCs/>
          <w:sz w:val="24"/>
          <w:szCs w:val="24"/>
          <w:lang w:bidi="hi-IN"/>
        </w:rPr>
        <w:t xml:space="preserve"> was carried out using thirty genotypes of pearl millet to determine the extent of variability, heritability, genetic advance, correlation and path coefficient analysis. The experiment was conducted in a </w:t>
      </w:r>
      <w:proofErr w:type="spellStart"/>
      <w:r w:rsidR="00F24AAF" w:rsidRPr="0085369C">
        <w:rPr>
          <w:bCs/>
          <w:sz w:val="24"/>
          <w:szCs w:val="24"/>
          <w:highlight w:val="yellow"/>
          <w:lang w:bidi="hi-IN"/>
        </w:rPr>
        <w:t>Randomised</w:t>
      </w:r>
      <w:proofErr w:type="spellEnd"/>
      <w:r w:rsidR="00F24AAF" w:rsidRPr="0085369C">
        <w:rPr>
          <w:bCs/>
          <w:sz w:val="24"/>
          <w:szCs w:val="24"/>
          <w:highlight w:val="yellow"/>
          <w:lang w:bidi="hi-IN"/>
        </w:rPr>
        <w:t xml:space="preserve"> </w:t>
      </w:r>
      <w:r w:rsidR="00C40D21" w:rsidRPr="00630DAE">
        <w:rPr>
          <w:bCs/>
          <w:sz w:val="24"/>
          <w:szCs w:val="24"/>
          <w:lang w:bidi="hi-IN"/>
        </w:rPr>
        <w:t xml:space="preserve">Block Design (RBD) with three replications at </w:t>
      </w:r>
      <w:r w:rsidR="00F24AAF" w:rsidRPr="0085369C">
        <w:rPr>
          <w:bCs/>
          <w:sz w:val="24"/>
          <w:szCs w:val="24"/>
          <w:highlight w:val="yellow"/>
          <w:lang w:bidi="hi-IN"/>
        </w:rPr>
        <w:t xml:space="preserve">the </w:t>
      </w:r>
      <w:r w:rsidR="00C40D21" w:rsidRPr="00630DAE">
        <w:rPr>
          <w:bCs/>
          <w:sz w:val="24"/>
          <w:szCs w:val="24"/>
          <w:lang w:bidi="hi-IN"/>
        </w:rPr>
        <w:t xml:space="preserve">crop research farm, </w:t>
      </w:r>
      <w:proofErr w:type="spellStart"/>
      <w:r w:rsidR="00C40D21" w:rsidRPr="00630DAE">
        <w:rPr>
          <w:sz w:val="24"/>
          <w:szCs w:val="24"/>
        </w:rPr>
        <w:t>Tantia</w:t>
      </w:r>
      <w:proofErr w:type="spellEnd"/>
      <w:r w:rsidR="00C40D21" w:rsidRPr="00630DAE">
        <w:rPr>
          <w:sz w:val="24"/>
          <w:szCs w:val="24"/>
        </w:rPr>
        <w:t xml:space="preserve"> University, </w:t>
      </w:r>
      <w:proofErr w:type="spellStart"/>
      <w:r w:rsidR="00C40D21" w:rsidRPr="00630DAE">
        <w:rPr>
          <w:sz w:val="24"/>
          <w:szCs w:val="24"/>
        </w:rPr>
        <w:t>Sriganganagar</w:t>
      </w:r>
      <w:proofErr w:type="spellEnd"/>
      <w:r w:rsidR="00F24AAF">
        <w:rPr>
          <w:sz w:val="24"/>
          <w:szCs w:val="24"/>
        </w:rPr>
        <w:t>,</w:t>
      </w:r>
      <w:r w:rsidR="00C40D21" w:rsidRPr="00630DAE">
        <w:rPr>
          <w:bCs/>
          <w:sz w:val="24"/>
          <w:szCs w:val="24"/>
          <w:lang w:bidi="hi-IN"/>
        </w:rPr>
        <w:t xml:space="preserve"> during Kharif, 2024. The observations were recorded for ten different traits viz., days to 50 % flowering, days to maturity, plant height (cm), effective tiller/plant, ear head length (cm), ear head girth (cm), test weight (g), grain yield per plant (g), biological yield per plant (g), harvest index (%).</w:t>
      </w:r>
    </w:p>
    <w:p w14:paraId="46BEAADD" w14:textId="77A1D145" w:rsidR="00C40D21" w:rsidRPr="00630DAE" w:rsidRDefault="00C40D21" w:rsidP="00C40D21">
      <w:pPr>
        <w:spacing w:line="336" w:lineRule="auto"/>
        <w:ind w:firstLine="720"/>
        <w:jc w:val="both"/>
        <w:rPr>
          <w:bCs/>
          <w:sz w:val="24"/>
          <w:szCs w:val="24"/>
          <w:lang w:bidi="hi-IN"/>
        </w:rPr>
      </w:pPr>
      <w:r w:rsidRPr="00630DAE">
        <w:rPr>
          <w:bCs/>
          <w:sz w:val="24"/>
          <w:szCs w:val="24"/>
          <w:lang w:bidi="hi-IN"/>
        </w:rPr>
        <w:t>The analysis of variance revealed highly significant differences among the genotypes for all the characters studied</w:t>
      </w:r>
      <w:r w:rsidR="00727007">
        <w:rPr>
          <w:bCs/>
          <w:sz w:val="24"/>
          <w:szCs w:val="24"/>
          <w:lang w:bidi="hi-IN"/>
        </w:rPr>
        <w:t>,</w:t>
      </w:r>
      <w:r w:rsidRPr="00630DAE">
        <w:rPr>
          <w:bCs/>
          <w:sz w:val="24"/>
          <w:szCs w:val="24"/>
          <w:lang w:bidi="hi-IN"/>
        </w:rPr>
        <w:t xml:space="preserve"> which indicates the presence of </w:t>
      </w:r>
      <w:r w:rsidR="00727007" w:rsidRPr="0085369C">
        <w:rPr>
          <w:bCs/>
          <w:sz w:val="24"/>
          <w:szCs w:val="24"/>
          <w:highlight w:val="yellow"/>
          <w:lang w:bidi="hi-IN"/>
        </w:rPr>
        <w:t>a</w:t>
      </w:r>
      <w:r w:rsidR="00727007">
        <w:rPr>
          <w:bCs/>
          <w:sz w:val="24"/>
          <w:szCs w:val="24"/>
          <w:lang w:bidi="hi-IN"/>
        </w:rPr>
        <w:t xml:space="preserve"> </w:t>
      </w:r>
      <w:r w:rsidRPr="00630DAE">
        <w:rPr>
          <w:bCs/>
          <w:sz w:val="24"/>
          <w:szCs w:val="24"/>
          <w:lang w:bidi="hi-IN"/>
        </w:rPr>
        <w:t xml:space="preserve">considerable amount of variability for all the traits under study. Among the genotypes, the genotype Pusa composite 701 recorded maximum grain yield per plant, ear head length, ear head girth and test weight. </w:t>
      </w:r>
    </w:p>
    <w:p w14:paraId="1BADCDD5" w14:textId="4B9FED39" w:rsidR="00C40D21" w:rsidRPr="00630DAE" w:rsidRDefault="00C40D21" w:rsidP="00C40D21">
      <w:pPr>
        <w:spacing w:line="336" w:lineRule="auto"/>
        <w:ind w:firstLine="720"/>
        <w:jc w:val="both"/>
        <w:rPr>
          <w:bCs/>
          <w:sz w:val="24"/>
          <w:szCs w:val="24"/>
          <w:lang w:bidi="hi-IN"/>
        </w:rPr>
      </w:pPr>
      <w:r w:rsidRPr="00630DAE">
        <w:rPr>
          <w:bCs/>
          <w:sz w:val="24"/>
          <w:szCs w:val="24"/>
          <w:lang w:bidi="hi-IN"/>
        </w:rPr>
        <w:t>In the present study, high genotypic and phenotypic coefficient of variation were observed for biological yield per plant</w:t>
      </w:r>
      <w:r w:rsidR="00727007">
        <w:rPr>
          <w:bCs/>
          <w:sz w:val="24"/>
          <w:szCs w:val="24"/>
          <w:lang w:bidi="hi-IN"/>
        </w:rPr>
        <w:t>,</w:t>
      </w:r>
      <w:r w:rsidRPr="00630DAE">
        <w:rPr>
          <w:bCs/>
          <w:sz w:val="24"/>
          <w:szCs w:val="24"/>
          <w:lang w:bidi="hi-IN"/>
        </w:rPr>
        <w:t xml:space="preserve"> followed by grain yield per plant, effective tiller/plant, test weight and harvest index. This result suggested that the selection of these characters will be useful for </w:t>
      </w:r>
      <w:r w:rsidR="00727007" w:rsidRPr="0085369C">
        <w:rPr>
          <w:bCs/>
          <w:sz w:val="24"/>
          <w:szCs w:val="24"/>
          <w:highlight w:val="yellow"/>
          <w:lang w:bidi="hi-IN"/>
        </w:rPr>
        <w:t xml:space="preserve">the </w:t>
      </w:r>
      <w:r w:rsidRPr="00630DAE">
        <w:rPr>
          <w:bCs/>
          <w:sz w:val="24"/>
          <w:szCs w:val="24"/>
          <w:lang w:bidi="hi-IN"/>
        </w:rPr>
        <w:t xml:space="preserve">improvement of </w:t>
      </w:r>
      <w:r w:rsidR="00727007" w:rsidRPr="0085369C">
        <w:rPr>
          <w:bCs/>
          <w:sz w:val="24"/>
          <w:szCs w:val="24"/>
          <w:highlight w:val="yellow"/>
          <w:lang w:bidi="hi-IN"/>
        </w:rPr>
        <w:t xml:space="preserve">the </w:t>
      </w:r>
      <w:r w:rsidRPr="00630DAE">
        <w:rPr>
          <w:bCs/>
          <w:sz w:val="24"/>
          <w:szCs w:val="24"/>
          <w:lang w:bidi="hi-IN"/>
        </w:rPr>
        <w:t>crop.</w:t>
      </w:r>
    </w:p>
    <w:p w14:paraId="65C1438D" w14:textId="714EB0BF" w:rsidR="00C40D21" w:rsidRDefault="00C40D21" w:rsidP="00C40D21">
      <w:pPr>
        <w:spacing w:line="336" w:lineRule="auto"/>
        <w:jc w:val="both"/>
        <w:rPr>
          <w:bCs/>
          <w:sz w:val="24"/>
          <w:szCs w:val="24"/>
          <w:lang w:bidi="hi-IN"/>
        </w:rPr>
      </w:pPr>
      <w:r w:rsidRPr="00630DAE">
        <w:rPr>
          <w:bCs/>
          <w:sz w:val="24"/>
          <w:szCs w:val="24"/>
          <w:lang w:bidi="hi-IN"/>
        </w:rPr>
        <w:tab/>
        <w:t xml:space="preserve">Correlation analysis showed that the grain yield per plant exhibited </w:t>
      </w:r>
      <w:r w:rsidR="00727007" w:rsidRPr="0085369C">
        <w:rPr>
          <w:bCs/>
          <w:sz w:val="24"/>
          <w:szCs w:val="24"/>
          <w:highlight w:val="yellow"/>
          <w:lang w:bidi="hi-IN"/>
        </w:rPr>
        <w:t xml:space="preserve">a </w:t>
      </w:r>
      <w:r w:rsidRPr="00630DAE">
        <w:rPr>
          <w:bCs/>
          <w:sz w:val="24"/>
          <w:szCs w:val="24"/>
          <w:lang w:bidi="hi-IN"/>
        </w:rPr>
        <w:t xml:space="preserve">highly significant and positive correlation with effective tiller/plant, plant height, ear head length, ear head girth, test weight and biological yield per plant at both genotypic and phenotypic levels. Thus, these characters were the most important traits and may impart </w:t>
      </w:r>
      <w:r w:rsidR="00F24AAF" w:rsidRPr="0085369C">
        <w:rPr>
          <w:bCs/>
          <w:sz w:val="24"/>
          <w:szCs w:val="24"/>
          <w:highlight w:val="yellow"/>
          <w:lang w:bidi="hi-IN"/>
        </w:rPr>
        <w:t>considerable</w:t>
      </w:r>
      <w:r w:rsidR="00F24AAF" w:rsidRPr="0085369C">
        <w:rPr>
          <w:bCs/>
          <w:sz w:val="24"/>
          <w:szCs w:val="24"/>
          <w:highlight w:val="yellow"/>
          <w:lang w:bidi="hi-IN"/>
        </w:rPr>
        <w:t xml:space="preserve"> </w:t>
      </w:r>
      <w:r w:rsidR="00F24AAF" w:rsidRPr="0085369C">
        <w:rPr>
          <w:bCs/>
          <w:sz w:val="24"/>
          <w:szCs w:val="24"/>
          <w:highlight w:val="yellow"/>
          <w:lang w:bidi="hi-IN"/>
        </w:rPr>
        <w:t>respect for</w:t>
      </w:r>
      <w:r w:rsidR="00F24AAF" w:rsidRPr="0085369C">
        <w:rPr>
          <w:bCs/>
          <w:sz w:val="24"/>
          <w:szCs w:val="24"/>
          <w:highlight w:val="yellow"/>
          <w:lang w:bidi="hi-IN"/>
        </w:rPr>
        <w:t xml:space="preserve"> </w:t>
      </w:r>
      <w:r w:rsidRPr="00630DAE">
        <w:rPr>
          <w:bCs/>
          <w:sz w:val="24"/>
          <w:szCs w:val="24"/>
          <w:lang w:bidi="hi-IN"/>
        </w:rPr>
        <w:t xml:space="preserve">higher grain yield. </w:t>
      </w:r>
    </w:p>
    <w:p w14:paraId="2F38A695" w14:textId="719A8787" w:rsidR="0085369C" w:rsidRPr="00630DAE" w:rsidRDefault="0085369C" w:rsidP="00C40D21">
      <w:pPr>
        <w:spacing w:line="336" w:lineRule="auto"/>
        <w:jc w:val="both"/>
        <w:rPr>
          <w:bCs/>
          <w:sz w:val="24"/>
          <w:szCs w:val="24"/>
          <w:lang w:bidi="hi-IN"/>
        </w:rPr>
      </w:pPr>
      <w:r w:rsidRPr="0085369C">
        <w:rPr>
          <w:bCs/>
          <w:sz w:val="24"/>
          <w:szCs w:val="24"/>
          <w:highlight w:val="yellow"/>
          <w:lang w:bidi="hi-IN"/>
        </w:rPr>
        <w:t xml:space="preserve">Based on the variability, correlation and path analysis, it can be concluded that the number of </w:t>
      </w:r>
      <w:r w:rsidRPr="0085369C">
        <w:rPr>
          <w:bCs/>
          <w:sz w:val="24"/>
          <w:szCs w:val="24"/>
          <w:highlight w:val="yellow"/>
          <w:lang w:bidi="hi-IN"/>
        </w:rPr>
        <w:lastRenderedPageBreak/>
        <w:t xml:space="preserve">effective tiller tillers per plant, ear head length, ear head diameter and biological yield per plant could be used as selection criteria to identify the suitable genotypes for future breeding </w:t>
      </w:r>
      <w:proofErr w:type="spellStart"/>
      <w:r w:rsidRPr="0085369C">
        <w:rPr>
          <w:bCs/>
          <w:sz w:val="24"/>
          <w:szCs w:val="24"/>
          <w:highlight w:val="yellow"/>
          <w:lang w:bidi="hi-IN"/>
        </w:rPr>
        <w:t>programmes</w:t>
      </w:r>
      <w:proofErr w:type="spellEnd"/>
      <w:r w:rsidRPr="0085369C">
        <w:rPr>
          <w:bCs/>
          <w:sz w:val="24"/>
          <w:szCs w:val="24"/>
          <w:highlight w:val="yellow"/>
          <w:lang w:bidi="hi-IN"/>
        </w:rPr>
        <w:t>.</w:t>
      </w:r>
      <w:r w:rsidRPr="0085369C">
        <w:rPr>
          <w:bCs/>
          <w:sz w:val="24"/>
          <w:szCs w:val="24"/>
          <w:lang w:bidi="hi-IN"/>
        </w:rPr>
        <w:t xml:space="preserve"> </w:t>
      </w:r>
    </w:p>
    <w:p w14:paraId="3DB5D602" w14:textId="77777777" w:rsidR="00C40D21" w:rsidRPr="00630DAE" w:rsidRDefault="00C40D21" w:rsidP="00C40D21">
      <w:pPr>
        <w:spacing w:line="336" w:lineRule="auto"/>
        <w:jc w:val="both"/>
        <w:rPr>
          <w:bCs/>
          <w:sz w:val="24"/>
          <w:szCs w:val="24"/>
          <w:lang w:bidi="hi-IN"/>
        </w:rPr>
      </w:pPr>
    </w:p>
    <w:p w14:paraId="50EFDC96" w14:textId="160FCA60" w:rsidR="00C40D21" w:rsidRPr="00630DAE" w:rsidRDefault="00C40D21" w:rsidP="00C40D21">
      <w:pPr>
        <w:pStyle w:val="Heading1"/>
        <w:tabs>
          <w:tab w:val="left" w:pos="384"/>
        </w:tabs>
        <w:spacing w:before="0" w:line="360" w:lineRule="auto"/>
        <w:rPr>
          <w:rFonts w:ascii="Times New Roman" w:hAnsi="Times New Roman" w:cs="Times New Roman"/>
          <w:b/>
          <w:bCs/>
          <w:color w:val="auto"/>
          <w:spacing w:val="-2"/>
          <w:sz w:val="24"/>
          <w:szCs w:val="24"/>
        </w:rPr>
      </w:pPr>
      <w:r w:rsidRPr="00630DAE">
        <w:rPr>
          <w:rFonts w:ascii="Times New Roman" w:hAnsi="Times New Roman" w:cs="Times New Roman"/>
          <w:b/>
          <w:bCs/>
          <w:color w:val="auto"/>
          <w:spacing w:val="-2"/>
          <w:sz w:val="24"/>
          <w:szCs w:val="24"/>
        </w:rPr>
        <w:t>1. INTRODUCTION</w:t>
      </w:r>
    </w:p>
    <w:p w14:paraId="3C59827D" w14:textId="1E66215B" w:rsidR="00C40D21" w:rsidRPr="00630DAE" w:rsidRDefault="00D83A31" w:rsidP="00C40D21">
      <w:pPr>
        <w:spacing w:line="336" w:lineRule="auto"/>
        <w:ind w:firstLine="720"/>
        <w:jc w:val="both"/>
        <w:rPr>
          <w:sz w:val="24"/>
          <w:szCs w:val="24"/>
        </w:rPr>
      </w:pPr>
      <w:r w:rsidRPr="0085369C">
        <w:rPr>
          <w:sz w:val="24"/>
          <w:szCs w:val="24"/>
          <w:highlight w:val="yellow"/>
        </w:rPr>
        <w:t>Pearl millet (</w:t>
      </w:r>
      <w:r w:rsidRPr="0085369C">
        <w:rPr>
          <w:i/>
          <w:iCs/>
          <w:sz w:val="24"/>
          <w:szCs w:val="24"/>
          <w:highlight w:val="yellow"/>
        </w:rPr>
        <w:t>Pennisetum glaucum</w:t>
      </w:r>
      <w:r w:rsidRPr="0085369C">
        <w:rPr>
          <w:sz w:val="24"/>
          <w:szCs w:val="24"/>
          <w:highlight w:val="yellow"/>
        </w:rPr>
        <w:t xml:space="preserve"> R. Br.), an important cereal crop widely grown in arid and semi-arid regions of Asia and Africa, plays a vital role in global food security. However, it faces significant challenges due to climate change, soil degradation, emerging pests, and diseases. Genetic enhancement is a promising approach to mitigate these challenges and to improve pearl millet resilience and yield</w:t>
      </w:r>
      <w:r w:rsidRPr="0085369C">
        <w:rPr>
          <w:sz w:val="24"/>
          <w:szCs w:val="24"/>
          <w:highlight w:val="yellow"/>
        </w:rPr>
        <w:t xml:space="preserve"> </w:t>
      </w:r>
      <w:r w:rsidRPr="0085369C">
        <w:rPr>
          <w:sz w:val="24"/>
          <w:szCs w:val="24"/>
          <w:highlight w:val="yellow"/>
        </w:rPr>
        <w:t xml:space="preserve">(Aher &amp; </w:t>
      </w:r>
      <w:proofErr w:type="spellStart"/>
      <w:r w:rsidRPr="0085369C">
        <w:rPr>
          <w:sz w:val="24"/>
          <w:szCs w:val="24"/>
          <w:highlight w:val="yellow"/>
        </w:rPr>
        <w:t>Palakolanu</w:t>
      </w:r>
      <w:proofErr w:type="spellEnd"/>
      <w:r w:rsidRPr="0085369C">
        <w:rPr>
          <w:sz w:val="24"/>
          <w:szCs w:val="24"/>
          <w:highlight w:val="yellow"/>
        </w:rPr>
        <w:t>, 2025</w:t>
      </w:r>
      <w:r>
        <w:rPr>
          <w:sz w:val="24"/>
          <w:szCs w:val="24"/>
          <w:highlight w:val="yellow"/>
        </w:rPr>
        <w:t xml:space="preserve">; </w:t>
      </w:r>
      <w:r w:rsidRPr="0085369C">
        <w:rPr>
          <w:sz w:val="24"/>
          <w:szCs w:val="24"/>
          <w:highlight w:val="yellow"/>
        </w:rPr>
        <w:t xml:space="preserve">Satyavathi </w:t>
      </w:r>
      <w:r w:rsidRPr="0085369C">
        <w:rPr>
          <w:i/>
          <w:iCs/>
          <w:sz w:val="24"/>
          <w:szCs w:val="24"/>
          <w:highlight w:val="yellow"/>
        </w:rPr>
        <w:t>et al</w:t>
      </w:r>
      <w:r w:rsidRPr="0085369C">
        <w:rPr>
          <w:sz w:val="24"/>
          <w:szCs w:val="24"/>
          <w:highlight w:val="yellow"/>
        </w:rPr>
        <w:t>., 2021).</w:t>
      </w:r>
      <w:r w:rsidRPr="00D83A31">
        <w:rPr>
          <w:sz w:val="24"/>
          <w:szCs w:val="24"/>
        </w:rPr>
        <w:t xml:space="preserve"> </w:t>
      </w:r>
      <w:r w:rsidRPr="0085369C">
        <w:rPr>
          <w:sz w:val="24"/>
          <w:szCs w:val="24"/>
          <w:highlight w:val="yellow"/>
        </w:rPr>
        <w:t>It</w:t>
      </w:r>
      <w:r w:rsidR="00C40D21" w:rsidRPr="00630DAE">
        <w:rPr>
          <w:sz w:val="24"/>
          <w:szCs w:val="24"/>
        </w:rPr>
        <w:t xml:space="preserve"> </w:t>
      </w:r>
      <w:r w:rsidRPr="0085369C">
        <w:rPr>
          <w:sz w:val="24"/>
          <w:szCs w:val="24"/>
          <w:highlight w:val="yellow"/>
        </w:rPr>
        <w:t>is</w:t>
      </w:r>
      <w:r>
        <w:rPr>
          <w:sz w:val="24"/>
          <w:szCs w:val="24"/>
        </w:rPr>
        <w:t xml:space="preserve"> </w:t>
      </w:r>
      <w:r w:rsidR="00C40D21" w:rsidRPr="00630DAE">
        <w:rPr>
          <w:sz w:val="24"/>
          <w:szCs w:val="24"/>
        </w:rPr>
        <w:t xml:space="preserve">popularly known as bajra is an important coarse grain cereal, most widely grown staple food crop of </w:t>
      </w:r>
      <w:r w:rsidR="00727007" w:rsidRPr="0085369C">
        <w:rPr>
          <w:sz w:val="24"/>
          <w:szCs w:val="24"/>
          <w:highlight w:val="yellow"/>
        </w:rPr>
        <w:t xml:space="preserve">the </w:t>
      </w:r>
      <w:r w:rsidR="00C40D21" w:rsidRPr="00630DAE">
        <w:rPr>
          <w:sz w:val="24"/>
          <w:szCs w:val="24"/>
        </w:rPr>
        <w:t>majority of poor and small land holders in arid and semi-arid tropical regions of Africa and Asia with 200-800 mm annual rainfall, where no other cereal crop can be grown successfully. It is consumed as both feed and fodder for livestock. Pearl millet excels all other cereals due to the features C</w:t>
      </w:r>
      <w:r w:rsidR="00C40D21" w:rsidRPr="00630DAE">
        <w:rPr>
          <w:sz w:val="24"/>
          <w:szCs w:val="24"/>
          <w:vertAlign w:val="subscript"/>
        </w:rPr>
        <w:t>4</w:t>
      </w:r>
      <w:r w:rsidR="00C40D21" w:rsidRPr="00630DAE">
        <w:rPr>
          <w:sz w:val="24"/>
          <w:szCs w:val="24"/>
        </w:rPr>
        <w:t xml:space="preserve"> plant with high photosynthetic efficiency and high dry matter production capacity. It is </w:t>
      </w:r>
      <w:r w:rsidR="00727007" w:rsidRPr="0085369C">
        <w:rPr>
          <w:sz w:val="24"/>
          <w:szCs w:val="24"/>
          <w:highlight w:val="yellow"/>
        </w:rPr>
        <w:t xml:space="preserve">a </w:t>
      </w:r>
      <w:r w:rsidR="00C40D21" w:rsidRPr="00630DAE">
        <w:rPr>
          <w:sz w:val="24"/>
          <w:szCs w:val="24"/>
        </w:rPr>
        <w:t xml:space="preserve">highly cross-pollinated crop with a grain yield potential of 15-20 quintal per hectare and holds an important position in </w:t>
      </w:r>
      <w:r w:rsidR="00727007" w:rsidRPr="0085369C">
        <w:rPr>
          <w:sz w:val="24"/>
          <w:szCs w:val="24"/>
          <w:highlight w:val="yellow"/>
        </w:rPr>
        <w:t xml:space="preserve">the </w:t>
      </w:r>
      <w:r w:rsidR="00C40D21" w:rsidRPr="00630DAE">
        <w:rPr>
          <w:sz w:val="24"/>
          <w:szCs w:val="24"/>
        </w:rPr>
        <w:t xml:space="preserve">agriculture of arid and semi-arid regions due to its ability to survive under adverse </w:t>
      </w:r>
      <w:proofErr w:type="spellStart"/>
      <w:r w:rsidR="00C40D21" w:rsidRPr="00630DAE">
        <w:rPr>
          <w:sz w:val="24"/>
          <w:szCs w:val="24"/>
        </w:rPr>
        <w:t>agro</w:t>
      </w:r>
      <w:proofErr w:type="spellEnd"/>
      <w:r w:rsidR="00C40D21" w:rsidRPr="00630DAE">
        <w:rPr>
          <w:sz w:val="24"/>
          <w:szCs w:val="24"/>
        </w:rPr>
        <w:t xml:space="preserve">-climatic conditions </w:t>
      </w:r>
      <w:proofErr w:type="spellStart"/>
      <w:r w:rsidR="00727007" w:rsidRPr="0085369C">
        <w:rPr>
          <w:sz w:val="24"/>
          <w:szCs w:val="24"/>
          <w:highlight w:val="yellow"/>
        </w:rPr>
        <w:t>characterised</w:t>
      </w:r>
      <w:proofErr w:type="spellEnd"/>
      <w:r w:rsidR="00727007" w:rsidRPr="0085369C">
        <w:rPr>
          <w:sz w:val="24"/>
          <w:szCs w:val="24"/>
          <w:highlight w:val="yellow"/>
        </w:rPr>
        <w:t xml:space="preserve"> </w:t>
      </w:r>
      <w:r w:rsidR="00C40D21" w:rsidRPr="00630DAE">
        <w:rPr>
          <w:sz w:val="24"/>
          <w:szCs w:val="24"/>
        </w:rPr>
        <w:t xml:space="preserve">by drought, low pH, low soil fertility and even high temperature (Shah </w:t>
      </w:r>
      <w:r w:rsidR="00C40D21" w:rsidRPr="00630DAE">
        <w:rPr>
          <w:i/>
          <w:iCs/>
          <w:sz w:val="24"/>
          <w:szCs w:val="24"/>
        </w:rPr>
        <w:t>et al</w:t>
      </w:r>
      <w:r w:rsidR="00C40D21" w:rsidRPr="00630DAE">
        <w:rPr>
          <w:sz w:val="24"/>
          <w:szCs w:val="24"/>
        </w:rPr>
        <w:t>., 2012).</w:t>
      </w:r>
    </w:p>
    <w:p w14:paraId="69A16223" w14:textId="3E5CD5E2" w:rsidR="00C40D21" w:rsidRPr="00630DAE" w:rsidRDefault="00C40D21" w:rsidP="00C40D21">
      <w:pPr>
        <w:widowControl/>
        <w:autoSpaceDE/>
        <w:autoSpaceDN/>
        <w:spacing w:after="160" w:line="360" w:lineRule="auto"/>
        <w:ind w:firstLine="720"/>
        <w:jc w:val="both"/>
        <w:rPr>
          <w:sz w:val="24"/>
          <w:szCs w:val="24"/>
        </w:rPr>
      </w:pPr>
      <w:r w:rsidRPr="00C40D21">
        <w:rPr>
          <w:rFonts w:eastAsiaTheme="minorHAnsi"/>
          <w:kern w:val="2"/>
          <w:sz w:val="24"/>
          <w:szCs w:val="24"/>
          <w:lang w:val="en-IN" w:bidi="bn-IN"/>
          <w14:ligatures w14:val="standardContextual"/>
        </w:rPr>
        <w:t xml:space="preserve">Pearl millet is an important cultivated cereal in the world, having </w:t>
      </w:r>
      <w:r w:rsidR="00727007" w:rsidRPr="0085369C">
        <w:rPr>
          <w:rFonts w:eastAsiaTheme="minorHAnsi"/>
          <w:kern w:val="2"/>
          <w:sz w:val="24"/>
          <w:szCs w:val="24"/>
          <w:highlight w:val="yellow"/>
          <w:lang w:val="en-IN" w:bidi="bn-IN"/>
          <w14:ligatures w14:val="standardContextual"/>
        </w:rPr>
        <w:t xml:space="preserve">the </w:t>
      </w:r>
      <w:r w:rsidRPr="00C40D21">
        <w:rPr>
          <w:rFonts w:eastAsiaTheme="minorHAnsi"/>
          <w:kern w:val="2"/>
          <w:sz w:val="24"/>
          <w:szCs w:val="24"/>
          <w:lang w:val="en-IN" w:bidi="bn-IN"/>
          <w14:ligatures w14:val="standardContextual"/>
        </w:rPr>
        <w:t xml:space="preserve">sixth rank after rice, wheat, maize, barley and sorghum in terms of area. It is grown on about 30 million hectares in more than thirty countries. The majority of this area is in Asia, Africa and </w:t>
      </w:r>
      <w:r w:rsidR="00727007" w:rsidRPr="0085369C">
        <w:rPr>
          <w:rFonts w:eastAsiaTheme="minorHAnsi"/>
          <w:kern w:val="2"/>
          <w:sz w:val="24"/>
          <w:szCs w:val="24"/>
          <w:highlight w:val="yellow"/>
          <w:lang w:val="en-IN" w:bidi="bn-IN"/>
          <w14:ligatures w14:val="standardContextual"/>
        </w:rPr>
        <w:t xml:space="preserve">the </w:t>
      </w:r>
      <w:r w:rsidRPr="00C40D21">
        <w:rPr>
          <w:rFonts w:eastAsiaTheme="minorHAnsi"/>
          <w:kern w:val="2"/>
          <w:sz w:val="24"/>
          <w:szCs w:val="24"/>
          <w:lang w:val="en-IN" w:bidi="bn-IN"/>
          <w14:ligatures w14:val="standardContextual"/>
        </w:rPr>
        <w:t xml:space="preserve">Americas. In India, pearl millet is the fourth most widely cultivated food crop after rice, wheat and maize. It occupies 7.38 million hectares with an average production of 10.72 million tonnes and </w:t>
      </w:r>
      <w:r w:rsidR="00727007" w:rsidRPr="0085369C">
        <w:rPr>
          <w:rFonts w:eastAsiaTheme="minorHAnsi"/>
          <w:kern w:val="2"/>
          <w:sz w:val="24"/>
          <w:szCs w:val="24"/>
          <w:highlight w:val="yellow"/>
          <w:lang w:val="en-IN" w:bidi="bn-IN"/>
          <w14:ligatures w14:val="standardContextual"/>
        </w:rPr>
        <w:t>a</w:t>
      </w:r>
      <w:r w:rsidR="00727007" w:rsidRPr="0085369C">
        <w:rPr>
          <w:rFonts w:eastAsiaTheme="minorHAnsi"/>
          <w:kern w:val="2"/>
          <w:sz w:val="24"/>
          <w:szCs w:val="24"/>
          <w:highlight w:val="yellow"/>
          <w:lang w:val="en-IN" w:bidi="bn-IN"/>
          <w14:ligatures w14:val="standardContextual"/>
        </w:rPr>
        <w:t xml:space="preserve"> </w:t>
      </w:r>
      <w:r w:rsidRPr="00C40D21">
        <w:rPr>
          <w:rFonts w:eastAsiaTheme="minorHAnsi"/>
          <w:kern w:val="2"/>
          <w:sz w:val="24"/>
          <w:szCs w:val="24"/>
          <w:lang w:val="en-IN" w:bidi="bn-IN"/>
          <w14:ligatures w14:val="standardContextual"/>
        </w:rPr>
        <w:t>productivity of 1453 kg/ha (DA&amp;FW 2023-24). The major pearl millet growing states are Rajasthan, Uttar Pradesh, Gujarat, Haryana and Madhya Pradesh</w:t>
      </w:r>
      <w:r w:rsidR="009066AB">
        <w:rPr>
          <w:rFonts w:eastAsiaTheme="minorHAnsi"/>
          <w:kern w:val="2"/>
          <w:sz w:val="24"/>
          <w:szCs w:val="24"/>
          <w:lang w:val="en-IN" w:bidi="bn-IN"/>
          <w14:ligatures w14:val="standardContextual"/>
        </w:rPr>
        <w:t>,</w:t>
      </w:r>
      <w:r w:rsidRPr="00C40D21">
        <w:rPr>
          <w:rFonts w:eastAsiaTheme="minorHAnsi"/>
          <w:kern w:val="2"/>
          <w:sz w:val="24"/>
          <w:szCs w:val="24"/>
          <w:lang w:val="en-IN" w:bidi="bn-IN"/>
          <w14:ligatures w14:val="standardContextual"/>
        </w:rPr>
        <w:t xml:space="preserve"> which </w:t>
      </w:r>
      <w:r w:rsidR="009066AB" w:rsidRPr="0085369C">
        <w:rPr>
          <w:rFonts w:eastAsiaTheme="minorHAnsi"/>
          <w:kern w:val="2"/>
          <w:sz w:val="24"/>
          <w:szCs w:val="24"/>
          <w:highlight w:val="yellow"/>
          <w:lang w:val="en-IN" w:bidi="bn-IN"/>
          <w14:ligatures w14:val="standardContextual"/>
        </w:rPr>
        <w:t>produce</w:t>
      </w:r>
      <w:r w:rsidR="009066AB" w:rsidRPr="00C40D21">
        <w:rPr>
          <w:rFonts w:eastAsiaTheme="minorHAnsi"/>
          <w:kern w:val="2"/>
          <w:sz w:val="24"/>
          <w:szCs w:val="24"/>
          <w:lang w:val="en-IN" w:bidi="bn-IN"/>
          <w14:ligatures w14:val="standardContextual"/>
        </w:rPr>
        <w:t xml:space="preserve"> </w:t>
      </w:r>
      <w:r w:rsidRPr="00C40D21">
        <w:rPr>
          <w:rFonts w:eastAsiaTheme="minorHAnsi"/>
          <w:kern w:val="2"/>
          <w:sz w:val="24"/>
          <w:szCs w:val="24"/>
          <w:lang w:val="en-IN" w:bidi="bn-IN"/>
          <w14:ligatures w14:val="standardContextual"/>
        </w:rPr>
        <w:t xml:space="preserve">91.28 % of </w:t>
      </w:r>
      <w:r w:rsidR="009066AB" w:rsidRPr="0085369C">
        <w:rPr>
          <w:rFonts w:eastAsiaTheme="minorHAnsi"/>
          <w:kern w:val="2"/>
          <w:sz w:val="24"/>
          <w:szCs w:val="24"/>
          <w:highlight w:val="yellow"/>
          <w:lang w:val="en-IN" w:bidi="bn-IN"/>
          <w14:ligatures w14:val="standardContextual"/>
        </w:rPr>
        <w:t>the</w:t>
      </w:r>
      <w:r w:rsidR="009066AB">
        <w:rPr>
          <w:rFonts w:eastAsiaTheme="minorHAnsi"/>
          <w:kern w:val="2"/>
          <w:sz w:val="24"/>
          <w:szCs w:val="24"/>
          <w:lang w:val="en-IN" w:bidi="bn-IN"/>
          <w14:ligatures w14:val="standardContextual"/>
        </w:rPr>
        <w:t xml:space="preserve"> </w:t>
      </w:r>
      <w:r w:rsidRPr="00C40D21">
        <w:rPr>
          <w:rFonts w:eastAsiaTheme="minorHAnsi"/>
          <w:kern w:val="2"/>
          <w:sz w:val="24"/>
          <w:szCs w:val="24"/>
          <w:lang w:val="en-IN" w:bidi="bn-IN"/>
          <w14:ligatures w14:val="standardContextual"/>
        </w:rPr>
        <w:t xml:space="preserve">total production of the country. </w:t>
      </w:r>
      <w:r w:rsidR="009066AB" w:rsidRPr="0085369C">
        <w:rPr>
          <w:rFonts w:eastAsiaTheme="minorHAnsi"/>
          <w:kern w:val="2"/>
          <w:sz w:val="24"/>
          <w:szCs w:val="24"/>
          <w:highlight w:val="yellow"/>
          <w:lang w:val="en-IN" w:bidi="bn-IN"/>
          <w14:ligatures w14:val="standardContextual"/>
        </w:rPr>
        <w:t>It</w:t>
      </w:r>
      <w:r w:rsidR="009066AB" w:rsidRPr="0085369C">
        <w:rPr>
          <w:rFonts w:eastAsiaTheme="minorHAnsi"/>
          <w:kern w:val="2"/>
          <w:sz w:val="24"/>
          <w:szCs w:val="24"/>
          <w:highlight w:val="yellow"/>
          <w:lang w:val="en-IN" w:bidi="bn-IN"/>
          <w14:ligatures w14:val="standardContextual"/>
        </w:rPr>
        <w:t xml:space="preserve"> is a momentous food crop around the globe after maize (Zea mays), wheat (</w:t>
      </w:r>
      <w:r w:rsidR="009066AB" w:rsidRPr="0085369C">
        <w:rPr>
          <w:rFonts w:eastAsiaTheme="minorHAnsi"/>
          <w:i/>
          <w:iCs/>
          <w:kern w:val="2"/>
          <w:sz w:val="24"/>
          <w:szCs w:val="24"/>
          <w:highlight w:val="yellow"/>
          <w:lang w:val="en-IN" w:bidi="bn-IN"/>
          <w14:ligatures w14:val="standardContextual"/>
        </w:rPr>
        <w:t>Triticum aestivum</w:t>
      </w:r>
      <w:r w:rsidR="009066AB" w:rsidRPr="0085369C">
        <w:rPr>
          <w:rFonts w:eastAsiaTheme="minorHAnsi"/>
          <w:kern w:val="2"/>
          <w:sz w:val="24"/>
          <w:szCs w:val="24"/>
          <w:highlight w:val="yellow"/>
          <w:lang w:val="en-IN" w:bidi="bn-IN"/>
          <w14:ligatures w14:val="standardContextual"/>
        </w:rPr>
        <w:t>), rice (</w:t>
      </w:r>
      <w:r w:rsidR="009066AB" w:rsidRPr="0085369C">
        <w:rPr>
          <w:rFonts w:eastAsiaTheme="minorHAnsi"/>
          <w:i/>
          <w:iCs/>
          <w:kern w:val="2"/>
          <w:sz w:val="24"/>
          <w:szCs w:val="24"/>
          <w:highlight w:val="yellow"/>
          <w:lang w:val="en-IN" w:bidi="bn-IN"/>
          <w14:ligatures w14:val="standardContextual"/>
        </w:rPr>
        <w:t>Oryza sativa</w:t>
      </w:r>
      <w:r w:rsidR="009066AB" w:rsidRPr="0085369C">
        <w:rPr>
          <w:rFonts w:eastAsiaTheme="minorHAnsi"/>
          <w:kern w:val="2"/>
          <w:sz w:val="24"/>
          <w:szCs w:val="24"/>
          <w:highlight w:val="yellow"/>
          <w:lang w:val="en-IN" w:bidi="bn-IN"/>
          <w14:ligatures w14:val="standardContextual"/>
        </w:rPr>
        <w:t>), sorghum (</w:t>
      </w:r>
      <w:r w:rsidR="009066AB" w:rsidRPr="0085369C">
        <w:rPr>
          <w:rFonts w:eastAsiaTheme="minorHAnsi"/>
          <w:i/>
          <w:iCs/>
          <w:kern w:val="2"/>
          <w:sz w:val="24"/>
          <w:szCs w:val="24"/>
          <w:highlight w:val="yellow"/>
          <w:lang w:val="en-IN" w:bidi="bn-IN"/>
          <w14:ligatures w14:val="standardContextual"/>
        </w:rPr>
        <w:t xml:space="preserve">Sorghum </w:t>
      </w:r>
      <w:r w:rsidR="009066AB">
        <w:rPr>
          <w:rFonts w:eastAsiaTheme="minorHAnsi"/>
          <w:i/>
          <w:iCs/>
          <w:kern w:val="2"/>
          <w:sz w:val="24"/>
          <w:szCs w:val="24"/>
          <w:highlight w:val="yellow"/>
          <w:lang w:val="en-IN" w:bidi="bn-IN"/>
          <w14:ligatures w14:val="standardContextual"/>
        </w:rPr>
        <w:t>bicolour</w:t>
      </w:r>
      <w:r w:rsidR="009066AB" w:rsidRPr="0085369C">
        <w:rPr>
          <w:rFonts w:eastAsiaTheme="minorHAnsi"/>
          <w:kern w:val="2"/>
          <w:sz w:val="24"/>
          <w:szCs w:val="24"/>
          <w:highlight w:val="yellow"/>
          <w:lang w:val="en-IN" w:bidi="bn-IN"/>
          <w14:ligatures w14:val="standardContextual"/>
        </w:rPr>
        <w:t>), and barley (</w:t>
      </w:r>
      <w:r w:rsidR="009066AB" w:rsidRPr="0085369C">
        <w:rPr>
          <w:rFonts w:eastAsiaTheme="minorHAnsi"/>
          <w:i/>
          <w:iCs/>
          <w:kern w:val="2"/>
          <w:sz w:val="24"/>
          <w:szCs w:val="24"/>
          <w:highlight w:val="yellow"/>
          <w:lang w:val="en-IN" w:bidi="bn-IN"/>
          <w14:ligatures w14:val="standardContextual"/>
        </w:rPr>
        <w:t>Hordeum vulgare</w:t>
      </w:r>
      <w:r w:rsidR="009066AB" w:rsidRPr="0085369C">
        <w:rPr>
          <w:rFonts w:eastAsiaTheme="minorHAnsi"/>
          <w:kern w:val="2"/>
          <w:sz w:val="24"/>
          <w:szCs w:val="24"/>
          <w:highlight w:val="yellow"/>
          <w:lang w:val="en-IN" w:bidi="bn-IN"/>
          <w14:ligatures w14:val="standardContextual"/>
        </w:rPr>
        <w:t>). It is an important eco-friendly field crop in conventional farming, which is good for human nutrition and health, and the planet. Pearl millet may counter several aversive impacts of looming climate change on food grain production better than other staple cereals and plays a significant role in food and nutritional security</w:t>
      </w:r>
      <w:r w:rsidR="009066AB" w:rsidRPr="0085369C">
        <w:rPr>
          <w:rFonts w:eastAsiaTheme="minorHAnsi"/>
          <w:kern w:val="2"/>
          <w:sz w:val="24"/>
          <w:szCs w:val="24"/>
          <w:highlight w:val="yellow"/>
          <w:lang w:val="en-IN" w:bidi="bn-IN"/>
          <w14:ligatures w14:val="standardContextual"/>
        </w:rPr>
        <w:t xml:space="preserve"> </w:t>
      </w:r>
      <w:r w:rsidR="009066AB" w:rsidRPr="0085369C">
        <w:rPr>
          <w:rFonts w:eastAsiaTheme="minorHAnsi"/>
          <w:kern w:val="2"/>
          <w:sz w:val="24"/>
          <w:szCs w:val="24"/>
          <w:highlight w:val="yellow"/>
          <w:lang w:val="en-IN" w:bidi="bn-IN"/>
          <w14:ligatures w14:val="standardContextual"/>
        </w:rPr>
        <w:t xml:space="preserve">(Srivastava </w:t>
      </w:r>
      <w:r w:rsidR="009066AB" w:rsidRPr="0085369C">
        <w:rPr>
          <w:rFonts w:eastAsiaTheme="minorHAnsi"/>
          <w:i/>
          <w:iCs/>
          <w:kern w:val="2"/>
          <w:sz w:val="24"/>
          <w:szCs w:val="24"/>
          <w:highlight w:val="yellow"/>
          <w:lang w:val="en-IN" w:bidi="bn-IN"/>
          <w14:ligatures w14:val="standardContextual"/>
        </w:rPr>
        <w:t>et al</w:t>
      </w:r>
      <w:r w:rsidR="009066AB" w:rsidRPr="0085369C">
        <w:rPr>
          <w:rFonts w:eastAsiaTheme="minorHAnsi"/>
          <w:kern w:val="2"/>
          <w:sz w:val="24"/>
          <w:szCs w:val="24"/>
          <w:highlight w:val="yellow"/>
          <w:lang w:val="en-IN" w:bidi="bn-IN"/>
          <w14:ligatures w14:val="standardContextual"/>
        </w:rPr>
        <w:t>., 2022).</w:t>
      </w:r>
      <w:r w:rsidR="009066AB">
        <w:rPr>
          <w:rFonts w:eastAsiaTheme="minorHAnsi"/>
          <w:kern w:val="2"/>
          <w:sz w:val="24"/>
          <w:szCs w:val="24"/>
          <w:lang w:val="en-IN" w:bidi="bn-IN"/>
          <w14:ligatures w14:val="standardContextual"/>
        </w:rPr>
        <w:t xml:space="preserve"> </w:t>
      </w:r>
      <w:proofErr w:type="gramStart"/>
      <w:r w:rsidRPr="00C40D21">
        <w:rPr>
          <w:rFonts w:eastAsiaTheme="minorHAnsi"/>
          <w:kern w:val="2"/>
          <w:sz w:val="24"/>
          <w:szCs w:val="24"/>
          <w:lang w:val="en-IN" w:bidi="bn-IN"/>
          <w14:ligatures w14:val="standardContextual"/>
        </w:rPr>
        <w:t>Most</w:t>
      </w:r>
      <w:proofErr w:type="gramEnd"/>
      <w:r w:rsidRPr="00C40D21">
        <w:rPr>
          <w:rFonts w:eastAsiaTheme="minorHAnsi"/>
          <w:kern w:val="2"/>
          <w:sz w:val="24"/>
          <w:szCs w:val="24"/>
          <w:lang w:val="en-IN" w:bidi="bn-IN"/>
          <w14:ligatures w14:val="standardContextual"/>
        </w:rPr>
        <w:t xml:space="preserve"> of </w:t>
      </w:r>
      <w:r w:rsidR="00727007" w:rsidRPr="0085369C">
        <w:rPr>
          <w:rFonts w:eastAsiaTheme="minorHAnsi"/>
          <w:kern w:val="2"/>
          <w:sz w:val="24"/>
          <w:szCs w:val="24"/>
          <w:highlight w:val="yellow"/>
          <w:lang w:val="en-IN" w:bidi="bn-IN"/>
          <w14:ligatures w14:val="standardContextual"/>
        </w:rPr>
        <w:t xml:space="preserve">the </w:t>
      </w:r>
      <w:r w:rsidRPr="00C40D21">
        <w:rPr>
          <w:rFonts w:eastAsiaTheme="minorHAnsi"/>
          <w:kern w:val="2"/>
          <w:sz w:val="24"/>
          <w:szCs w:val="24"/>
          <w:lang w:val="en-IN" w:bidi="bn-IN"/>
          <w14:ligatures w14:val="standardContextual"/>
        </w:rPr>
        <w:t xml:space="preserve">pearl millet in India is grown in </w:t>
      </w:r>
      <w:r w:rsidR="00727007" w:rsidRPr="0085369C">
        <w:rPr>
          <w:rFonts w:eastAsiaTheme="minorHAnsi"/>
          <w:kern w:val="2"/>
          <w:sz w:val="24"/>
          <w:szCs w:val="24"/>
          <w:highlight w:val="yellow"/>
          <w:lang w:val="en-IN" w:bidi="bn-IN"/>
          <w14:ligatures w14:val="standardContextual"/>
        </w:rPr>
        <w:t xml:space="preserve">the </w:t>
      </w:r>
      <w:r w:rsidRPr="00C40D21">
        <w:rPr>
          <w:rFonts w:eastAsiaTheme="minorHAnsi"/>
          <w:kern w:val="2"/>
          <w:sz w:val="24"/>
          <w:szCs w:val="24"/>
          <w:lang w:val="en-IN" w:bidi="bn-IN"/>
          <w14:ligatures w14:val="standardContextual"/>
        </w:rPr>
        <w:t xml:space="preserve">rainy (Kharif) season. It is also cultivated during </w:t>
      </w:r>
      <w:r w:rsidR="00727007" w:rsidRPr="0085369C">
        <w:rPr>
          <w:rFonts w:eastAsiaTheme="minorHAnsi"/>
          <w:kern w:val="2"/>
          <w:sz w:val="24"/>
          <w:szCs w:val="24"/>
          <w:highlight w:val="yellow"/>
          <w:lang w:val="en-IN" w:bidi="bn-IN"/>
          <w14:ligatures w14:val="standardContextual"/>
        </w:rPr>
        <w:t xml:space="preserve">the </w:t>
      </w:r>
      <w:r w:rsidRPr="00C40D21">
        <w:rPr>
          <w:rFonts w:eastAsiaTheme="minorHAnsi"/>
          <w:kern w:val="2"/>
          <w:sz w:val="24"/>
          <w:szCs w:val="24"/>
          <w:lang w:val="en-IN" w:bidi="bn-IN"/>
          <w14:ligatures w14:val="standardContextual"/>
        </w:rPr>
        <w:t xml:space="preserve">summer season in parts of Gujarat, Rajasthan and Uttar Pradesh and during the </w:t>
      </w:r>
      <w:r w:rsidR="00727007" w:rsidRPr="0085369C">
        <w:rPr>
          <w:rFonts w:eastAsiaTheme="minorHAnsi"/>
          <w:kern w:val="2"/>
          <w:sz w:val="24"/>
          <w:szCs w:val="24"/>
          <w:highlight w:val="yellow"/>
          <w:lang w:val="en-IN" w:bidi="bn-IN"/>
          <w14:ligatures w14:val="standardContextual"/>
        </w:rPr>
        <w:t>post-rainy</w:t>
      </w:r>
      <w:r w:rsidRPr="0085369C">
        <w:rPr>
          <w:rFonts w:eastAsiaTheme="minorHAnsi"/>
          <w:kern w:val="2"/>
          <w:sz w:val="24"/>
          <w:szCs w:val="24"/>
          <w:highlight w:val="yellow"/>
          <w:lang w:val="en-IN" w:bidi="bn-IN"/>
          <w14:ligatures w14:val="standardContextual"/>
        </w:rPr>
        <w:t xml:space="preserve"> </w:t>
      </w:r>
      <w:r w:rsidRPr="00C40D21">
        <w:rPr>
          <w:rFonts w:eastAsiaTheme="minorHAnsi"/>
          <w:kern w:val="2"/>
          <w:sz w:val="24"/>
          <w:szCs w:val="24"/>
          <w:lang w:val="en-IN" w:bidi="bn-IN"/>
          <w14:ligatures w14:val="standardContextual"/>
        </w:rPr>
        <w:t>(Rabi) season at a small scale in Maharashtra and Gujarat.</w:t>
      </w:r>
      <w:r w:rsidRPr="00630DAE">
        <w:rPr>
          <w:sz w:val="24"/>
          <w:szCs w:val="24"/>
        </w:rPr>
        <w:t xml:space="preserve"> Rajasthan has the highest area </w:t>
      </w:r>
      <w:r w:rsidRPr="00630DAE">
        <w:rPr>
          <w:sz w:val="24"/>
          <w:szCs w:val="24"/>
        </w:rPr>
        <w:lastRenderedPageBreak/>
        <w:t xml:space="preserve">under pearl millet with the highest production in the country. The state occupies nearly 5.7 million ha with </w:t>
      </w:r>
      <w:r w:rsidR="00727007" w:rsidRPr="0085369C">
        <w:rPr>
          <w:sz w:val="24"/>
          <w:szCs w:val="24"/>
          <w:highlight w:val="yellow"/>
        </w:rPr>
        <w:t xml:space="preserve">an </w:t>
      </w:r>
      <w:r w:rsidRPr="00630DAE">
        <w:rPr>
          <w:sz w:val="24"/>
          <w:szCs w:val="24"/>
        </w:rPr>
        <w:t xml:space="preserve">average production of about 5.11 million </w:t>
      </w:r>
      <w:proofErr w:type="spellStart"/>
      <w:r w:rsidRPr="00630DAE">
        <w:rPr>
          <w:sz w:val="24"/>
          <w:szCs w:val="24"/>
        </w:rPr>
        <w:t>tonnes</w:t>
      </w:r>
      <w:proofErr w:type="spellEnd"/>
      <w:r w:rsidRPr="00630DAE">
        <w:rPr>
          <w:sz w:val="24"/>
          <w:szCs w:val="24"/>
        </w:rPr>
        <w:t xml:space="preserve"> and </w:t>
      </w:r>
      <w:r w:rsidR="00727007" w:rsidRPr="0085369C">
        <w:rPr>
          <w:sz w:val="24"/>
          <w:szCs w:val="24"/>
          <w:highlight w:val="yellow"/>
        </w:rPr>
        <w:t xml:space="preserve">a </w:t>
      </w:r>
      <w:r w:rsidRPr="00630DAE">
        <w:rPr>
          <w:sz w:val="24"/>
          <w:szCs w:val="24"/>
        </w:rPr>
        <w:t xml:space="preserve">productivity of 1117 kg/ha. The crop is grown as a sole crop as well as </w:t>
      </w:r>
      <w:r w:rsidR="00727007" w:rsidRPr="0085369C">
        <w:rPr>
          <w:sz w:val="24"/>
          <w:szCs w:val="24"/>
          <w:highlight w:val="yellow"/>
        </w:rPr>
        <w:t xml:space="preserve">a </w:t>
      </w:r>
      <w:r w:rsidRPr="00630DAE">
        <w:rPr>
          <w:sz w:val="24"/>
          <w:szCs w:val="24"/>
        </w:rPr>
        <w:t>mixed crop or inter-cropped with legumes or sesame in the state. It is also grown as irrigated green fodder in summer. Major production constraints are low spread of improved varieties/hybrids, poor seed establishment and low plant population, poor weed control, lack of adoption of agronomical practices, recurrent droughts and negligible area under irrigation (5-7%) (DA&amp;FW 2023-24).</w:t>
      </w:r>
    </w:p>
    <w:p w14:paraId="00735158" w14:textId="570FD4DB" w:rsidR="00C40D21" w:rsidRPr="00C40D21" w:rsidRDefault="00C40D21" w:rsidP="00C40D21">
      <w:pPr>
        <w:widowControl/>
        <w:autoSpaceDE/>
        <w:autoSpaceDN/>
        <w:spacing w:after="160" w:line="360" w:lineRule="auto"/>
        <w:ind w:firstLine="720"/>
        <w:jc w:val="both"/>
        <w:rPr>
          <w:rFonts w:eastAsiaTheme="minorHAnsi"/>
          <w:kern w:val="2"/>
          <w:sz w:val="24"/>
          <w:szCs w:val="24"/>
          <w:lang w:val="en-IN" w:bidi="bn-IN"/>
          <w14:ligatures w14:val="standardContextual"/>
        </w:rPr>
      </w:pPr>
      <w:r w:rsidRPr="00C40D21">
        <w:rPr>
          <w:rFonts w:eastAsiaTheme="minorHAnsi"/>
          <w:kern w:val="2"/>
          <w:sz w:val="24"/>
          <w:szCs w:val="24"/>
          <w:lang w:val="en-IN" w:bidi="bn-IN"/>
          <w14:ligatures w14:val="standardContextual"/>
        </w:rPr>
        <w:t xml:space="preserve">The low production of pearl millet in India leads to the need </w:t>
      </w:r>
      <w:r w:rsidR="00727007" w:rsidRPr="0085369C">
        <w:rPr>
          <w:rFonts w:eastAsiaTheme="minorHAnsi"/>
          <w:kern w:val="2"/>
          <w:sz w:val="24"/>
          <w:szCs w:val="24"/>
          <w:highlight w:val="yellow"/>
          <w:lang w:val="en-IN" w:bidi="bn-IN"/>
          <w14:ligatures w14:val="standardContextual"/>
        </w:rPr>
        <w:t>to develop</w:t>
      </w:r>
      <w:r w:rsidRPr="0085369C">
        <w:rPr>
          <w:rFonts w:eastAsiaTheme="minorHAnsi"/>
          <w:kern w:val="2"/>
          <w:sz w:val="24"/>
          <w:szCs w:val="24"/>
          <w:highlight w:val="yellow"/>
          <w:lang w:val="en-IN" w:bidi="bn-IN"/>
          <w14:ligatures w14:val="standardContextual"/>
        </w:rPr>
        <w:t xml:space="preserve"> </w:t>
      </w:r>
      <w:r w:rsidRPr="00C40D21">
        <w:rPr>
          <w:rFonts w:eastAsiaTheme="minorHAnsi"/>
          <w:kern w:val="2"/>
          <w:sz w:val="24"/>
          <w:szCs w:val="24"/>
          <w:lang w:val="en-IN" w:bidi="bn-IN"/>
          <w14:ligatures w14:val="standardContextual"/>
        </w:rPr>
        <w:t xml:space="preserve">varieties with stable production irrespective of growing place and time under stress conditions. Information on genetic variability about a crop is </w:t>
      </w:r>
      <w:r w:rsidR="00727007" w:rsidRPr="0085369C">
        <w:rPr>
          <w:rFonts w:eastAsiaTheme="minorHAnsi"/>
          <w:kern w:val="2"/>
          <w:sz w:val="24"/>
          <w:szCs w:val="24"/>
          <w:highlight w:val="yellow"/>
          <w:lang w:val="en-IN" w:bidi="bn-IN"/>
          <w14:ligatures w14:val="standardContextual"/>
        </w:rPr>
        <w:t xml:space="preserve">a </w:t>
      </w:r>
      <w:r w:rsidRPr="00C40D21">
        <w:rPr>
          <w:rFonts w:eastAsiaTheme="minorHAnsi"/>
          <w:kern w:val="2"/>
          <w:sz w:val="24"/>
          <w:szCs w:val="24"/>
          <w:lang w:val="en-IN" w:bidi="bn-IN"/>
          <w14:ligatures w14:val="standardContextual"/>
        </w:rPr>
        <w:t xml:space="preserve">prerequisite for </w:t>
      </w:r>
      <w:r w:rsidR="00727007" w:rsidRPr="0085369C">
        <w:rPr>
          <w:rFonts w:eastAsiaTheme="minorHAnsi"/>
          <w:kern w:val="2"/>
          <w:sz w:val="24"/>
          <w:szCs w:val="24"/>
          <w:highlight w:val="yellow"/>
          <w:lang w:val="en-IN" w:bidi="bn-IN"/>
          <w14:ligatures w14:val="standardContextual"/>
        </w:rPr>
        <w:t xml:space="preserve">a </w:t>
      </w:r>
      <w:r w:rsidRPr="00C40D21">
        <w:rPr>
          <w:rFonts w:eastAsiaTheme="minorHAnsi"/>
          <w:kern w:val="2"/>
          <w:sz w:val="24"/>
          <w:szCs w:val="24"/>
          <w:lang w:val="en-IN" w:bidi="bn-IN"/>
          <w14:ligatures w14:val="standardContextual"/>
        </w:rPr>
        <w:t>crop improvement program. In particular, the genotypic and phenotypic coefficients of variation are used to assess the available genetic variability. Genetic advance explains the degree of gain obtained in a character under a particular selection pressure. High genetic advance coupled with high heritability estimates offers the most suitable condition for selection (</w:t>
      </w:r>
      <w:proofErr w:type="spellStart"/>
      <w:r w:rsidRPr="00C40D21">
        <w:rPr>
          <w:rFonts w:eastAsiaTheme="minorHAnsi"/>
          <w:kern w:val="2"/>
          <w:sz w:val="24"/>
          <w:szCs w:val="24"/>
          <w:lang w:val="en-IN" w:bidi="bn-IN"/>
          <w14:ligatures w14:val="standardContextual"/>
        </w:rPr>
        <w:t>Ogunniyan</w:t>
      </w:r>
      <w:proofErr w:type="spellEnd"/>
      <w:r w:rsidRPr="00C40D21">
        <w:rPr>
          <w:rFonts w:eastAsiaTheme="minorHAnsi"/>
          <w:kern w:val="2"/>
          <w:sz w:val="24"/>
          <w:szCs w:val="24"/>
          <w:lang w:val="en-IN" w:bidi="bn-IN"/>
          <w14:ligatures w14:val="standardContextual"/>
        </w:rPr>
        <w:t xml:space="preserve"> and </w:t>
      </w:r>
      <w:proofErr w:type="spellStart"/>
      <w:r w:rsidRPr="00C40D21">
        <w:rPr>
          <w:rFonts w:eastAsiaTheme="minorHAnsi"/>
          <w:kern w:val="2"/>
          <w:sz w:val="24"/>
          <w:szCs w:val="24"/>
          <w:lang w:val="en-IN" w:bidi="bn-IN"/>
          <w14:ligatures w14:val="standardContextual"/>
        </w:rPr>
        <w:t>Olakojo</w:t>
      </w:r>
      <w:proofErr w:type="spellEnd"/>
      <w:r w:rsidRPr="00C40D21">
        <w:rPr>
          <w:rFonts w:eastAsiaTheme="minorHAnsi"/>
          <w:kern w:val="2"/>
          <w:sz w:val="24"/>
          <w:szCs w:val="24"/>
          <w:lang w:val="en-IN" w:bidi="bn-IN"/>
          <w14:ligatures w14:val="standardContextual"/>
        </w:rPr>
        <w:t xml:space="preserve">, 2014). The success of any crop improvement programme mainly depends on the nature and magnitude of variability present in the crop. Grain yield is a complex character and depends on </w:t>
      </w:r>
      <w:r w:rsidR="00727007" w:rsidRPr="0085369C">
        <w:rPr>
          <w:rFonts w:eastAsiaTheme="minorHAnsi"/>
          <w:kern w:val="2"/>
          <w:sz w:val="24"/>
          <w:szCs w:val="24"/>
          <w:highlight w:val="yellow"/>
          <w:lang w:val="en-IN" w:bidi="bn-IN"/>
          <w14:ligatures w14:val="standardContextual"/>
        </w:rPr>
        <w:t xml:space="preserve">a </w:t>
      </w:r>
      <w:r w:rsidRPr="00C40D21">
        <w:rPr>
          <w:rFonts w:eastAsiaTheme="minorHAnsi"/>
          <w:kern w:val="2"/>
          <w:sz w:val="24"/>
          <w:szCs w:val="24"/>
          <w:lang w:val="en-IN" w:bidi="bn-IN"/>
          <w14:ligatures w14:val="standardContextual"/>
        </w:rPr>
        <w:t>number of component characters, which are quantitatively inherited.</w:t>
      </w:r>
    </w:p>
    <w:p w14:paraId="69787BDD" w14:textId="7D3F7D19" w:rsidR="00C40D21" w:rsidRPr="00C40D21" w:rsidRDefault="00C40D21" w:rsidP="00C40D21">
      <w:pPr>
        <w:widowControl/>
        <w:autoSpaceDE/>
        <w:autoSpaceDN/>
        <w:spacing w:before="120" w:after="120" w:line="360" w:lineRule="auto"/>
        <w:ind w:firstLine="720"/>
        <w:jc w:val="both"/>
        <w:rPr>
          <w:rFonts w:eastAsiaTheme="minorHAnsi"/>
          <w:kern w:val="2"/>
          <w:sz w:val="24"/>
          <w:szCs w:val="24"/>
          <w:lang w:val="en-IN" w:bidi="bn-IN"/>
          <w14:ligatures w14:val="standardContextual"/>
        </w:rPr>
      </w:pPr>
      <w:r w:rsidRPr="00C40D21">
        <w:rPr>
          <w:rFonts w:eastAsiaTheme="minorHAnsi"/>
          <w:kern w:val="2"/>
          <w:sz w:val="24"/>
          <w:szCs w:val="24"/>
          <w:lang w:val="en-IN" w:bidi="bn-IN"/>
          <w14:ligatures w14:val="standardContextual"/>
        </w:rPr>
        <w:t xml:space="preserve">Correlation estimates between yield and its component characters are useful in selecting desired plant types in designing an effective breeding programme. When </w:t>
      </w:r>
      <w:r w:rsidR="00727007" w:rsidRPr="0085369C">
        <w:rPr>
          <w:rFonts w:eastAsiaTheme="minorHAnsi"/>
          <w:kern w:val="2"/>
          <w:sz w:val="24"/>
          <w:szCs w:val="24"/>
          <w:highlight w:val="yellow"/>
          <w:lang w:val="en-IN" w:bidi="bn-IN"/>
          <w14:ligatures w14:val="standardContextual"/>
        </w:rPr>
        <w:t xml:space="preserve">a </w:t>
      </w:r>
      <w:r w:rsidRPr="00C40D21">
        <w:rPr>
          <w:rFonts w:eastAsiaTheme="minorHAnsi"/>
          <w:kern w:val="2"/>
          <w:sz w:val="24"/>
          <w:szCs w:val="24"/>
          <w:lang w:val="en-IN" w:bidi="bn-IN"/>
          <w14:ligatures w14:val="standardContextual"/>
        </w:rPr>
        <w:t xml:space="preserve">change in one variable causes </w:t>
      </w:r>
      <w:r w:rsidR="00727007" w:rsidRPr="0085369C">
        <w:rPr>
          <w:rFonts w:eastAsiaTheme="minorHAnsi"/>
          <w:kern w:val="2"/>
          <w:sz w:val="24"/>
          <w:szCs w:val="24"/>
          <w:highlight w:val="yellow"/>
          <w:lang w:val="en-IN" w:bidi="bn-IN"/>
          <w14:ligatures w14:val="standardContextual"/>
        </w:rPr>
        <w:t>a</w:t>
      </w:r>
      <w:r w:rsidR="00727007" w:rsidRPr="0085369C">
        <w:rPr>
          <w:rFonts w:eastAsiaTheme="minorHAnsi"/>
          <w:kern w:val="2"/>
          <w:sz w:val="24"/>
          <w:szCs w:val="24"/>
          <w:highlight w:val="yellow"/>
          <w:lang w:val="en-IN" w:bidi="bn-IN"/>
          <w14:ligatures w14:val="standardContextual"/>
        </w:rPr>
        <w:t xml:space="preserve"> </w:t>
      </w:r>
      <w:r w:rsidRPr="00C40D21">
        <w:rPr>
          <w:rFonts w:eastAsiaTheme="minorHAnsi"/>
          <w:kern w:val="2"/>
          <w:sz w:val="24"/>
          <w:szCs w:val="24"/>
          <w:lang w:val="en-IN" w:bidi="bn-IN"/>
          <w14:ligatures w14:val="standardContextual"/>
        </w:rPr>
        <w:t xml:space="preserve">change on </w:t>
      </w:r>
      <w:r w:rsidR="00727007" w:rsidRPr="0085369C">
        <w:rPr>
          <w:rFonts w:eastAsiaTheme="minorHAnsi"/>
          <w:kern w:val="2"/>
          <w:sz w:val="24"/>
          <w:szCs w:val="24"/>
          <w:highlight w:val="yellow"/>
          <w:lang w:val="en-IN" w:bidi="bn-IN"/>
          <w14:ligatures w14:val="standardContextual"/>
        </w:rPr>
        <w:t>another</w:t>
      </w:r>
      <w:r w:rsidR="00727007" w:rsidRPr="0085369C">
        <w:rPr>
          <w:rFonts w:eastAsiaTheme="minorHAnsi"/>
          <w:kern w:val="2"/>
          <w:sz w:val="24"/>
          <w:szCs w:val="24"/>
          <w:highlight w:val="yellow"/>
          <w:lang w:val="en-IN" w:bidi="bn-IN"/>
          <w14:ligatures w14:val="standardContextual"/>
        </w:rPr>
        <w:t xml:space="preserve"> </w:t>
      </w:r>
      <w:r w:rsidRPr="00C40D21">
        <w:rPr>
          <w:rFonts w:eastAsiaTheme="minorHAnsi"/>
          <w:kern w:val="2"/>
          <w:sz w:val="24"/>
          <w:szCs w:val="24"/>
          <w:lang w:val="en-IN" w:bidi="bn-IN"/>
          <w14:ligatures w14:val="standardContextual"/>
        </w:rPr>
        <w:t xml:space="preserve">variable, the variables are said to be correlated. Correlation coefficient </w:t>
      </w:r>
      <w:proofErr w:type="gramStart"/>
      <w:r w:rsidRPr="00C40D21">
        <w:rPr>
          <w:rFonts w:eastAsiaTheme="minorHAnsi"/>
          <w:kern w:val="2"/>
          <w:sz w:val="24"/>
          <w:szCs w:val="24"/>
          <w:lang w:val="en-IN" w:bidi="bn-IN"/>
          <w14:ligatures w14:val="standardContextual"/>
        </w:rPr>
        <w:t>measure</w:t>
      </w:r>
      <w:proofErr w:type="gramEnd"/>
      <w:r w:rsidRPr="00C40D21">
        <w:rPr>
          <w:rFonts w:eastAsiaTheme="minorHAnsi"/>
          <w:kern w:val="2"/>
          <w:sz w:val="24"/>
          <w:szCs w:val="24"/>
          <w:lang w:val="en-IN" w:bidi="bn-IN"/>
          <w14:ligatures w14:val="standardContextual"/>
        </w:rPr>
        <w:t xml:space="preserve"> the degree of association, genetic or </w:t>
      </w:r>
      <w:proofErr w:type="spellStart"/>
      <w:r w:rsidRPr="00C40D21">
        <w:rPr>
          <w:rFonts w:eastAsiaTheme="minorHAnsi"/>
          <w:kern w:val="2"/>
          <w:sz w:val="24"/>
          <w:szCs w:val="24"/>
          <w:lang w:val="en-IN" w:bidi="bn-IN"/>
          <w14:ligatures w14:val="standardContextual"/>
        </w:rPr>
        <w:t>non genetic</w:t>
      </w:r>
      <w:proofErr w:type="spellEnd"/>
      <w:r w:rsidRPr="00C40D21">
        <w:rPr>
          <w:rFonts w:eastAsiaTheme="minorHAnsi"/>
          <w:kern w:val="2"/>
          <w:sz w:val="24"/>
          <w:szCs w:val="24"/>
          <w:lang w:val="en-IN" w:bidi="bn-IN"/>
          <w14:ligatures w14:val="standardContextual"/>
        </w:rPr>
        <w:t xml:space="preserve"> relationship between two or more characters which forms the basis for selection. </w:t>
      </w:r>
    </w:p>
    <w:p w14:paraId="31C905C0" w14:textId="6DE9BD95" w:rsidR="00C40D21" w:rsidRPr="00C40D21" w:rsidRDefault="00C40D21" w:rsidP="00C40D21">
      <w:pPr>
        <w:widowControl/>
        <w:autoSpaceDE/>
        <w:autoSpaceDN/>
        <w:spacing w:before="120" w:after="120" w:line="360" w:lineRule="auto"/>
        <w:ind w:firstLine="720"/>
        <w:jc w:val="both"/>
        <w:rPr>
          <w:rFonts w:eastAsiaTheme="minorHAnsi"/>
          <w:kern w:val="2"/>
          <w:sz w:val="24"/>
          <w:szCs w:val="24"/>
          <w:lang w:val="en-IN" w:bidi="bn-IN"/>
          <w14:ligatures w14:val="standardContextual"/>
        </w:rPr>
      </w:pPr>
      <w:r w:rsidRPr="00C40D21">
        <w:rPr>
          <w:rFonts w:eastAsiaTheme="minorHAnsi"/>
          <w:kern w:val="2"/>
          <w:sz w:val="24"/>
          <w:szCs w:val="24"/>
          <w:lang w:val="en-IN" w:bidi="bn-IN"/>
          <w14:ligatures w14:val="standardContextual"/>
        </w:rPr>
        <w:t xml:space="preserve">Path coefficient estimation provides information about </w:t>
      </w:r>
      <w:r w:rsidR="00727007" w:rsidRPr="0085369C">
        <w:rPr>
          <w:rFonts w:eastAsiaTheme="minorHAnsi"/>
          <w:kern w:val="2"/>
          <w:sz w:val="24"/>
          <w:szCs w:val="24"/>
          <w:highlight w:val="yellow"/>
          <w:lang w:val="en-IN" w:bidi="bn-IN"/>
          <w14:ligatures w14:val="standardContextual"/>
        </w:rPr>
        <w:t xml:space="preserve">the </w:t>
      </w:r>
      <w:r w:rsidRPr="00C40D21">
        <w:rPr>
          <w:rFonts w:eastAsiaTheme="minorHAnsi"/>
          <w:kern w:val="2"/>
          <w:sz w:val="24"/>
          <w:szCs w:val="24"/>
          <w:lang w:val="en-IN" w:bidi="bn-IN"/>
          <w14:ligatures w14:val="standardContextual"/>
        </w:rPr>
        <w:t xml:space="preserve">direct and indirect </w:t>
      </w:r>
      <w:r w:rsidR="00727007" w:rsidRPr="0085369C">
        <w:rPr>
          <w:rFonts w:eastAsiaTheme="minorHAnsi"/>
          <w:kern w:val="2"/>
          <w:sz w:val="24"/>
          <w:szCs w:val="24"/>
          <w:highlight w:val="yellow"/>
          <w:lang w:val="en-IN" w:bidi="bn-IN"/>
          <w14:ligatures w14:val="standardContextual"/>
        </w:rPr>
        <w:t>effects</w:t>
      </w:r>
      <w:r w:rsidR="00727007" w:rsidRPr="0085369C">
        <w:rPr>
          <w:rFonts w:eastAsiaTheme="minorHAnsi"/>
          <w:kern w:val="2"/>
          <w:sz w:val="24"/>
          <w:szCs w:val="24"/>
          <w:highlight w:val="yellow"/>
          <w:lang w:val="en-IN" w:bidi="bn-IN"/>
          <w14:ligatures w14:val="standardContextual"/>
        </w:rPr>
        <w:t xml:space="preserve"> </w:t>
      </w:r>
      <w:r w:rsidRPr="00C40D21">
        <w:rPr>
          <w:rFonts w:eastAsiaTheme="minorHAnsi"/>
          <w:kern w:val="2"/>
          <w:sz w:val="24"/>
          <w:szCs w:val="24"/>
          <w:lang w:val="en-IN" w:bidi="bn-IN"/>
          <w14:ligatures w14:val="standardContextual"/>
        </w:rPr>
        <w:t xml:space="preserve">of yield attributes in relation to yield. It shows how attributing characters influences the yield by their path values, whether they affect yield directly or via influencing other </w:t>
      </w:r>
      <w:r w:rsidR="00727007" w:rsidRPr="0085369C">
        <w:rPr>
          <w:rFonts w:eastAsiaTheme="minorHAnsi"/>
          <w:kern w:val="2"/>
          <w:sz w:val="24"/>
          <w:szCs w:val="24"/>
          <w:highlight w:val="yellow"/>
          <w:lang w:val="en-IN" w:bidi="bn-IN"/>
          <w14:ligatures w14:val="standardContextual"/>
        </w:rPr>
        <w:t>interrelated</w:t>
      </w:r>
      <w:r w:rsidRPr="0085369C">
        <w:rPr>
          <w:rFonts w:eastAsiaTheme="minorHAnsi"/>
          <w:kern w:val="2"/>
          <w:sz w:val="24"/>
          <w:szCs w:val="24"/>
          <w:highlight w:val="yellow"/>
          <w:lang w:val="en-IN" w:bidi="bn-IN"/>
          <w14:ligatures w14:val="standardContextual"/>
        </w:rPr>
        <w:t xml:space="preserve"> </w:t>
      </w:r>
      <w:r w:rsidRPr="00C40D21">
        <w:rPr>
          <w:rFonts w:eastAsiaTheme="minorHAnsi"/>
          <w:kern w:val="2"/>
          <w:sz w:val="24"/>
          <w:szCs w:val="24"/>
          <w:lang w:val="en-IN" w:bidi="bn-IN"/>
          <w14:ligatures w14:val="standardContextual"/>
        </w:rPr>
        <w:t>characters.</w:t>
      </w:r>
    </w:p>
    <w:p w14:paraId="69771A6B" w14:textId="4BBE3542" w:rsidR="00C40D21" w:rsidRPr="00630DAE" w:rsidRDefault="00C40D21" w:rsidP="00C40D21">
      <w:pPr>
        <w:tabs>
          <w:tab w:val="left" w:pos="956"/>
        </w:tabs>
        <w:spacing w:line="360" w:lineRule="auto"/>
        <w:rPr>
          <w:b/>
          <w:bCs/>
          <w:spacing w:val="-2"/>
          <w:sz w:val="24"/>
          <w:szCs w:val="24"/>
        </w:rPr>
      </w:pPr>
      <w:r w:rsidRPr="00630DAE">
        <w:rPr>
          <w:b/>
          <w:bCs/>
          <w:sz w:val="24"/>
          <w:szCs w:val="24"/>
        </w:rPr>
        <w:t xml:space="preserve">2.  MATERIALS AND </w:t>
      </w:r>
      <w:r w:rsidRPr="00630DAE">
        <w:rPr>
          <w:b/>
          <w:bCs/>
          <w:spacing w:val="-2"/>
          <w:sz w:val="24"/>
          <w:szCs w:val="24"/>
        </w:rPr>
        <w:t>METHODS</w:t>
      </w:r>
    </w:p>
    <w:p w14:paraId="339D88E8" w14:textId="51DB2302" w:rsidR="00C40D21" w:rsidRPr="00630DAE" w:rsidRDefault="00C40D21" w:rsidP="00C40D21">
      <w:pPr>
        <w:spacing w:before="120" w:after="120" w:line="360" w:lineRule="auto"/>
        <w:ind w:right="95" w:firstLine="720"/>
        <w:jc w:val="both"/>
        <w:rPr>
          <w:rFonts w:eastAsiaTheme="minorEastAsia"/>
          <w:color w:val="000000"/>
          <w:sz w:val="24"/>
          <w:szCs w:val="24"/>
        </w:rPr>
      </w:pPr>
      <w:r w:rsidRPr="00630DAE">
        <w:rPr>
          <w:rFonts w:eastAsiaTheme="minorEastAsia"/>
          <w:sz w:val="24"/>
          <w:szCs w:val="24"/>
        </w:rPr>
        <w:t>The present investigation</w:t>
      </w:r>
      <w:r w:rsidR="00727007">
        <w:rPr>
          <w:rFonts w:eastAsiaTheme="minorEastAsia"/>
          <w:sz w:val="24"/>
          <w:szCs w:val="24"/>
        </w:rPr>
        <w:t>,</w:t>
      </w:r>
      <w:r w:rsidRPr="00630DAE">
        <w:rPr>
          <w:rFonts w:eastAsiaTheme="minorEastAsia"/>
          <w:sz w:val="24"/>
          <w:szCs w:val="24"/>
        </w:rPr>
        <w:t xml:space="preserve"> entitled </w:t>
      </w:r>
      <w:r w:rsidRPr="00630DAE">
        <w:rPr>
          <w:b/>
          <w:sz w:val="24"/>
          <w:szCs w:val="24"/>
        </w:rPr>
        <w:t>“</w:t>
      </w:r>
      <w:r w:rsidRPr="00630DAE">
        <w:rPr>
          <w:b/>
          <w:bCs/>
          <w:sz w:val="24"/>
          <w:szCs w:val="24"/>
        </w:rPr>
        <w:t>Correlation and Path analysis in Pearl millet [</w:t>
      </w:r>
      <w:r w:rsidRPr="00630DAE">
        <w:rPr>
          <w:b/>
          <w:bCs/>
          <w:i/>
          <w:iCs/>
          <w:sz w:val="24"/>
          <w:szCs w:val="24"/>
        </w:rPr>
        <w:t xml:space="preserve">Pennisetum glaucum </w:t>
      </w:r>
      <w:r w:rsidRPr="00630DAE">
        <w:rPr>
          <w:b/>
          <w:bCs/>
          <w:sz w:val="24"/>
          <w:szCs w:val="24"/>
        </w:rPr>
        <w:t>(L.) R. Br.] for yield and yield attributing traits</w:t>
      </w:r>
      <w:r w:rsidRPr="00630DAE">
        <w:rPr>
          <w:b/>
          <w:sz w:val="24"/>
          <w:szCs w:val="24"/>
        </w:rPr>
        <w:t>”</w:t>
      </w:r>
      <w:r w:rsidRPr="00630DAE">
        <w:rPr>
          <w:rFonts w:eastAsiaTheme="minorEastAsia"/>
          <w:sz w:val="24"/>
          <w:szCs w:val="24"/>
        </w:rPr>
        <w:t xml:space="preserve"> was carried out during the year 2024.</w:t>
      </w:r>
      <w:r w:rsidRPr="00630DAE">
        <w:rPr>
          <w:rFonts w:eastAsiaTheme="minorEastAsia"/>
          <w:color w:val="000000"/>
          <w:sz w:val="24"/>
          <w:szCs w:val="24"/>
        </w:rPr>
        <w:t xml:space="preserve"> The field experiment was conducted in </w:t>
      </w:r>
      <w:r w:rsidR="00727007" w:rsidRPr="0085369C">
        <w:rPr>
          <w:rFonts w:eastAsiaTheme="minorEastAsia"/>
          <w:color w:val="000000"/>
          <w:sz w:val="24"/>
          <w:szCs w:val="24"/>
          <w:highlight w:val="yellow"/>
        </w:rPr>
        <w:t xml:space="preserve">the </w:t>
      </w:r>
      <w:r w:rsidRPr="00630DAE">
        <w:rPr>
          <w:rFonts w:eastAsiaTheme="minorEastAsia"/>
          <w:i/>
          <w:color w:val="000000"/>
          <w:sz w:val="24"/>
          <w:szCs w:val="24"/>
        </w:rPr>
        <w:t xml:space="preserve">Kharif </w:t>
      </w:r>
      <w:r w:rsidRPr="00630DAE">
        <w:rPr>
          <w:rFonts w:eastAsiaTheme="minorEastAsia"/>
          <w:color w:val="000000"/>
          <w:sz w:val="24"/>
          <w:szCs w:val="24"/>
        </w:rPr>
        <w:t xml:space="preserve">Season of 2024 at Crop Research Farm, Department of Agronomy, </w:t>
      </w:r>
      <w:proofErr w:type="spellStart"/>
      <w:r w:rsidRPr="00630DAE">
        <w:rPr>
          <w:rFonts w:eastAsiaTheme="minorEastAsia"/>
          <w:color w:val="000000"/>
          <w:sz w:val="24"/>
          <w:szCs w:val="24"/>
        </w:rPr>
        <w:t>Tantia</w:t>
      </w:r>
      <w:proofErr w:type="spellEnd"/>
      <w:r w:rsidRPr="00630DAE">
        <w:rPr>
          <w:rFonts w:eastAsiaTheme="minorEastAsia"/>
          <w:color w:val="000000"/>
          <w:sz w:val="24"/>
          <w:szCs w:val="24"/>
        </w:rPr>
        <w:t xml:space="preserve"> University, Sri Ganganagar, Rajasthan, India. This </w:t>
      </w:r>
      <w:r w:rsidR="00727007" w:rsidRPr="0085369C">
        <w:rPr>
          <w:rFonts w:eastAsiaTheme="minorEastAsia"/>
          <w:color w:val="000000"/>
          <w:sz w:val="24"/>
          <w:szCs w:val="24"/>
          <w:highlight w:val="yellow"/>
        </w:rPr>
        <w:t xml:space="preserve">is </w:t>
      </w:r>
      <w:r w:rsidRPr="00630DAE">
        <w:rPr>
          <w:rFonts w:eastAsiaTheme="minorEastAsia"/>
          <w:color w:val="000000"/>
          <w:sz w:val="24"/>
          <w:szCs w:val="24"/>
        </w:rPr>
        <w:t xml:space="preserve">located at 28.4° N latitude, 72.2° E longitude and 178 m above mean </w:t>
      </w:r>
      <w:r w:rsidRPr="00630DAE">
        <w:rPr>
          <w:rFonts w:eastAsiaTheme="minorEastAsia"/>
          <w:color w:val="000000"/>
          <w:sz w:val="24"/>
          <w:szCs w:val="24"/>
        </w:rPr>
        <w:lastRenderedPageBreak/>
        <w:t xml:space="preserve">sea level. </w:t>
      </w:r>
    </w:p>
    <w:p w14:paraId="595CF6C4" w14:textId="3E82C514" w:rsidR="00620918" w:rsidRPr="00630DAE" w:rsidRDefault="00620918" w:rsidP="00620918">
      <w:pPr>
        <w:spacing w:line="360" w:lineRule="auto"/>
        <w:jc w:val="both"/>
        <w:rPr>
          <w:b/>
          <w:sz w:val="24"/>
          <w:szCs w:val="24"/>
        </w:rPr>
      </w:pPr>
      <w:r w:rsidRPr="00630DAE">
        <w:rPr>
          <w:b/>
          <w:sz w:val="24"/>
          <w:szCs w:val="24"/>
        </w:rPr>
        <w:t>2.1 Experimental details</w:t>
      </w:r>
    </w:p>
    <w:p w14:paraId="0BC347AB" w14:textId="3B1AED26" w:rsidR="00C40D21" w:rsidRPr="00630DAE" w:rsidRDefault="00620918" w:rsidP="00A64CDC">
      <w:pPr>
        <w:pStyle w:val="BodyText"/>
        <w:spacing w:line="360" w:lineRule="auto"/>
        <w:ind w:right="30" w:firstLine="720"/>
        <w:jc w:val="both"/>
        <w:rPr>
          <w:rFonts w:ascii="Times New Roman" w:hAnsi="Times New Roman" w:cs="Times New Roman"/>
          <w:sz w:val="24"/>
          <w:szCs w:val="24"/>
        </w:rPr>
      </w:pPr>
      <w:r w:rsidRPr="00630DAE">
        <w:rPr>
          <w:rFonts w:ascii="Times New Roman" w:eastAsia="Times New Roman" w:hAnsi="Times New Roman" w:cs="Times New Roman"/>
          <w:sz w:val="24"/>
          <w:szCs w:val="24"/>
        </w:rPr>
        <w:t xml:space="preserve">The experiment of </w:t>
      </w:r>
      <w:r w:rsidR="00727007" w:rsidRPr="0085369C">
        <w:rPr>
          <w:rFonts w:ascii="Times New Roman" w:eastAsia="Times New Roman" w:hAnsi="Times New Roman" w:cs="Times New Roman"/>
          <w:sz w:val="24"/>
          <w:szCs w:val="24"/>
          <w:highlight w:val="yellow"/>
        </w:rPr>
        <w:t xml:space="preserve">the </w:t>
      </w:r>
      <w:r w:rsidRPr="00630DAE">
        <w:rPr>
          <w:rFonts w:ascii="Times New Roman" w:eastAsia="Times New Roman" w:hAnsi="Times New Roman" w:cs="Times New Roman"/>
          <w:sz w:val="24"/>
          <w:szCs w:val="24"/>
        </w:rPr>
        <w:t xml:space="preserve">present investigation was conducted to evaluate the </w:t>
      </w:r>
      <w:r w:rsidRPr="00630DAE">
        <w:rPr>
          <w:rFonts w:ascii="Times New Roman" w:hAnsi="Times New Roman" w:cs="Times New Roman"/>
          <w:sz w:val="24"/>
          <w:szCs w:val="24"/>
        </w:rPr>
        <w:t>thir</w:t>
      </w:r>
      <w:r w:rsidRPr="00630DAE">
        <w:rPr>
          <w:rFonts w:ascii="Times New Roman" w:eastAsia="Times New Roman" w:hAnsi="Times New Roman" w:cs="Times New Roman"/>
          <w:sz w:val="24"/>
          <w:szCs w:val="24"/>
        </w:rPr>
        <w:t xml:space="preserve">ty </w:t>
      </w:r>
      <w:r w:rsidRPr="00630DAE">
        <w:rPr>
          <w:rFonts w:ascii="Times New Roman" w:hAnsi="Times New Roman" w:cs="Times New Roman"/>
          <w:sz w:val="24"/>
          <w:szCs w:val="24"/>
        </w:rPr>
        <w:t>pearl millet</w:t>
      </w:r>
      <w:r w:rsidRPr="00630DAE">
        <w:rPr>
          <w:rFonts w:ascii="Times New Roman" w:eastAsia="Times New Roman" w:hAnsi="Times New Roman" w:cs="Times New Roman"/>
          <w:sz w:val="24"/>
          <w:szCs w:val="24"/>
        </w:rPr>
        <w:t xml:space="preserve"> germplasm lines</w:t>
      </w:r>
      <w:r w:rsidRPr="00630DAE">
        <w:rPr>
          <w:rFonts w:ascii="Times New Roman" w:hAnsi="Times New Roman" w:cs="Times New Roman"/>
          <w:sz w:val="24"/>
          <w:szCs w:val="24"/>
        </w:rPr>
        <w:t>.</w:t>
      </w:r>
      <w:r w:rsidR="00A64CDC" w:rsidRPr="00630DAE">
        <w:rPr>
          <w:rFonts w:ascii="Times New Roman" w:hAnsi="Times New Roman" w:cs="Times New Roman"/>
          <w:sz w:val="24"/>
          <w:szCs w:val="24"/>
        </w:rPr>
        <w:t xml:space="preserve"> </w:t>
      </w:r>
      <w:r w:rsidR="00A64CDC" w:rsidRPr="00630DAE">
        <w:rPr>
          <w:rFonts w:ascii="Times New Roman" w:eastAsia="Times New Roman" w:hAnsi="Times New Roman" w:cs="Times New Roman"/>
          <w:sz w:val="24"/>
          <w:szCs w:val="24"/>
        </w:rPr>
        <w:t>The observations were recorded on 5 randomly selected plants from each plot</w:t>
      </w:r>
      <w:r w:rsidR="00727007">
        <w:rPr>
          <w:rFonts w:ascii="Times New Roman" w:eastAsia="Times New Roman" w:hAnsi="Times New Roman" w:cs="Times New Roman"/>
          <w:sz w:val="24"/>
          <w:szCs w:val="24"/>
        </w:rPr>
        <w:t>,</w:t>
      </w:r>
      <w:r w:rsidR="00A64CDC" w:rsidRPr="00630DAE">
        <w:rPr>
          <w:rFonts w:ascii="Times New Roman" w:eastAsia="Times New Roman" w:hAnsi="Times New Roman" w:cs="Times New Roman"/>
          <w:sz w:val="24"/>
          <w:szCs w:val="24"/>
        </w:rPr>
        <w:t xml:space="preserve"> except </w:t>
      </w:r>
      <w:r w:rsidR="00727007" w:rsidRPr="0085369C">
        <w:rPr>
          <w:rFonts w:ascii="Times New Roman" w:eastAsia="Times New Roman" w:hAnsi="Times New Roman" w:cs="Times New Roman"/>
          <w:sz w:val="24"/>
          <w:szCs w:val="24"/>
          <w:highlight w:val="yellow"/>
        </w:rPr>
        <w:t xml:space="preserve">for </w:t>
      </w:r>
      <w:r w:rsidR="00A64CDC" w:rsidRPr="00630DAE">
        <w:rPr>
          <w:rFonts w:ascii="Times New Roman" w:eastAsia="Times New Roman" w:hAnsi="Times New Roman" w:cs="Times New Roman"/>
          <w:sz w:val="24"/>
          <w:szCs w:val="24"/>
        </w:rPr>
        <w:t>days to 50% flowering and days to maturity</w:t>
      </w:r>
      <w:r w:rsidR="00727007">
        <w:rPr>
          <w:rFonts w:ascii="Times New Roman" w:eastAsia="Times New Roman" w:hAnsi="Times New Roman" w:cs="Times New Roman"/>
          <w:sz w:val="24"/>
          <w:szCs w:val="24"/>
        </w:rPr>
        <w:t>,</w:t>
      </w:r>
      <w:r w:rsidR="00A64CDC" w:rsidRPr="00630DAE">
        <w:rPr>
          <w:rFonts w:ascii="Times New Roman" w:eastAsia="Times New Roman" w:hAnsi="Times New Roman" w:cs="Times New Roman"/>
          <w:sz w:val="24"/>
          <w:szCs w:val="24"/>
        </w:rPr>
        <w:t xml:space="preserve"> where data </w:t>
      </w:r>
      <w:r w:rsidR="00727007" w:rsidRPr="0085369C">
        <w:rPr>
          <w:rFonts w:ascii="Times New Roman" w:eastAsia="Times New Roman" w:hAnsi="Times New Roman" w:cs="Times New Roman"/>
          <w:sz w:val="24"/>
          <w:szCs w:val="24"/>
          <w:highlight w:val="yellow"/>
        </w:rPr>
        <w:t>were</w:t>
      </w:r>
      <w:r w:rsidR="00727007" w:rsidRPr="0085369C">
        <w:rPr>
          <w:rFonts w:ascii="Times New Roman" w:eastAsia="Times New Roman" w:hAnsi="Times New Roman" w:cs="Times New Roman"/>
          <w:sz w:val="24"/>
          <w:szCs w:val="24"/>
          <w:highlight w:val="yellow"/>
        </w:rPr>
        <w:t xml:space="preserve"> </w:t>
      </w:r>
      <w:r w:rsidR="00A64CDC" w:rsidRPr="00630DAE">
        <w:rPr>
          <w:rFonts w:ascii="Times New Roman" w:eastAsia="Times New Roman" w:hAnsi="Times New Roman" w:cs="Times New Roman"/>
          <w:sz w:val="24"/>
          <w:szCs w:val="24"/>
        </w:rPr>
        <w:t>recorded on plot basis.</w:t>
      </w:r>
    </w:p>
    <w:p w14:paraId="0B8D5425" w14:textId="516EDC9A" w:rsidR="00620918" w:rsidRPr="00630DAE" w:rsidRDefault="00620918" w:rsidP="00620918">
      <w:pPr>
        <w:rPr>
          <w:b/>
          <w:bCs/>
          <w:sz w:val="24"/>
          <w:szCs w:val="24"/>
        </w:rPr>
      </w:pPr>
      <w:r w:rsidRPr="00630DAE">
        <w:rPr>
          <w:b/>
          <w:bCs/>
          <w:sz w:val="24"/>
          <w:szCs w:val="24"/>
        </w:rPr>
        <w:t>Table 1. List of genotypes of Pearl millet [</w:t>
      </w:r>
      <w:r w:rsidRPr="00630DAE">
        <w:rPr>
          <w:b/>
          <w:bCs/>
          <w:i/>
          <w:iCs/>
          <w:sz w:val="24"/>
          <w:szCs w:val="24"/>
        </w:rPr>
        <w:t xml:space="preserve">Pennisetum glaucum </w:t>
      </w:r>
      <w:r w:rsidRPr="00630DAE">
        <w:rPr>
          <w:b/>
          <w:bCs/>
          <w:sz w:val="24"/>
          <w:szCs w:val="24"/>
        </w:rPr>
        <w:t>(L.) R. Br.]</w:t>
      </w:r>
    </w:p>
    <w:p w14:paraId="5D03291F" w14:textId="77777777" w:rsidR="00C40D21" w:rsidRPr="00630DAE" w:rsidRDefault="00C40D2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3154"/>
        <w:gridCol w:w="4443"/>
      </w:tblGrid>
      <w:tr w:rsidR="00620918" w:rsidRPr="00630DAE" w14:paraId="1074D987" w14:textId="77777777" w:rsidTr="00B67B64">
        <w:trPr>
          <w:trHeight w:val="388"/>
        </w:trPr>
        <w:tc>
          <w:tcPr>
            <w:tcW w:w="790" w:type="dxa"/>
            <w:vAlign w:val="center"/>
          </w:tcPr>
          <w:p w14:paraId="62A47F77"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b/>
                <w:bCs/>
                <w:szCs w:val="24"/>
              </w:rPr>
            </w:pPr>
            <w:proofErr w:type="spellStart"/>
            <w:r w:rsidRPr="00630DAE">
              <w:rPr>
                <w:rFonts w:ascii="Times New Roman" w:hAnsi="Times New Roman" w:cs="Times New Roman"/>
                <w:b/>
                <w:bCs/>
                <w:szCs w:val="24"/>
              </w:rPr>
              <w:t>S.No</w:t>
            </w:r>
            <w:proofErr w:type="spellEnd"/>
            <w:r w:rsidRPr="00630DAE">
              <w:rPr>
                <w:rFonts w:ascii="Times New Roman" w:hAnsi="Times New Roman" w:cs="Times New Roman"/>
                <w:b/>
                <w:bCs/>
                <w:szCs w:val="24"/>
              </w:rPr>
              <w:t>.</w:t>
            </w:r>
          </w:p>
        </w:tc>
        <w:tc>
          <w:tcPr>
            <w:tcW w:w="3154" w:type="dxa"/>
            <w:vAlign w:val="center"/>
          </w:tcPr>
          <w:p w14:paraId="5BBAF13D"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b/>
                <w:bCs/>
                <w:szCs w:val="24"/>
              </w:rPr>
            </w:pPr>
            <w:r w:rsidRPr="00630DAE">
              <w:rPr>
                <w:rFonts w:ascii="Times New Roman" w:hAnsi="Times New Roman" w:cs="Times New Roman"/>
                <w:b/>
                <w:bCs/>
                <w:szCs w:val="24"/>
              </w:rPr>
              <w:t>Genotypes</w:t>
            </w:r>
          </w:p>
        </w:tc>
        <w:tc>
          <w:tcPr>
            <w:tcW w:w="4443" w:type="dxa"/>
            <w:vAlign w:val="center"/>
          </w:tcPr>
          <w:p w14:paraId="2DC5986A"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b/>
                <w:bCs/>
                <w:szCs w:val="24"/>
              </w:rPr>
            </w:pPr>
            <w:r w:rsidRPr="00630DAE">
              <w:rPr>
                <w:rFonts w:ascii="Times New Roman" w:hAnsi="Times New Roman" w:cs="Times New Roman"/>
                <w:b/>
                <w:bCs/>
                <w:szCs w:val="24"/>
              </w:rPr>
              <w:t>Source</w:t>
            </w:r>
          </w:p>
        </w:tc>
      </w:tr>
      <w:tr w:rsidR="00620918" w:rsidRPr="00630DAE" w14:paraId="68D54C33" w14:textId="77777777" w:rsidTr="00B67B64">
        <w:trPr>
          <w:trHeight w:val="388"/>
        </w:trPr>
        <w:tc>
          <w:tcPr>
            <w:tcW w:w="790" w:type="dxa"/>
            <w:vAlign w:val="center"/>
          </w:tcPr>
          <w:p w14:paraId="6DC9BA4D"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1</w:t>
            </w:r>
          </w:p>
        </w:tc>
        <w:tc>
          <w:tcPr>
            <w:tcW w:w="3154" w:type="dxa"/>
            <w:vAlign w:val="center"/>
          </w:tcPr>
          <w:p w14:paraId="6EFD06E5"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PB 1756</w:t>
            </w:r>
          </w:p>
        </w:tc>
        <w:tc>
          <w:tcPr>
            <w:tcW w:w="4443" w:type="dxa"/>
            <w:vAlign w:val="center"/>
          </w:tcPr>
          <w:p w14:paraId="7BFE60D2"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701E9753" w14:textId="77777777" w:rsidTr="00B67B64">
        <w:trPr>
          <w:trHeight w:val="388"/>
        </w:trPr>
        <w:tc>
          <w:tcPr>
            <w:tcW w:w="790" w:type="dxa"/>
            <w:vAlign w:val="center"/>
          </w:tcPr>
          <w:p w14:paraId="59D940BA"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2</w:t>
            </w:r>
          </w:p>
        </w:tc>
        <w:tc>
          <w:tcPr>
            <w:tcW w:w="3154" w:type="dxa"/>
            <w:vAlign w:val="center"/>
          </w:tcPr>
          <w:p w14:paraId="7E95179A"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RHB 223</w:t>
            </w:r>
          </w:p>
        </w:tc>
        <w:tc>
          <w:tcPr>
            <w:tcW w:w="4443" w:type="dxa"/>
            <w:vAlign w:val="center"/>
          </w:tcPr>
          <w:p w14:paraId="38B76EB3"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SKRAU, Bikaner</w:t>
            </w:r>
          </w:p>
        </w:tc>
      </w:tr>
      <w:tr w:rsidR="00620918" w:rsidRPr="00630DAE" w14:paraId="1ADD0944" w14:textId="77777777" w:rsidTr="00B67B64">
        <w:trPr>
          <w:trHeight w:val="388"/>
        </w:trPr>
        <w:tc>
          <w:tcPr>
            <w:tcW w:w="790" w:type="dxa"/>
            <w:vAlign w:val="center"/>
          </w:tcPr>
          <w:p w14:paraId="60A0443C"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3</w:t>
            </w:r>
          </w:p>
        </w:tc>
        <w:tc>
          <w:tcPr>
            <w:tcW w:w="3154" w:type="dxa"/>
            <w:vAlign w:val="center"/>
          </w:tcPr>
          <w:p w14:paraId="7F66A003"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HHB 197</w:t>
            </w:r>
          </w:p>
        </w:tc>
        <w:tc>
          <w:tcPr>
            <w:tcW w:w="4443" w:type="dxa"/>
            <w:vAlign w:val="center"/>
          </w:tcPr>
          <w:p w14:paraId="1F159AB6"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3147F3EA" w14:textId="77777777" w:rsidTr="00B67B64">
        <w:trPr>
          <w:trHeight w:val="388"/>
        </w:trPr>
        <w:tc>
          <w:tcPr>
            <w:tcW w:w="790" w:type="dxa"/>
            <w:vAlign w:val="center"/>
          </w:tcPr>
          <w:p w14:paraId="2CB944AE"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4</w:t>
            </w:r>
          </w:p>
        </w:tc>
        <w:tc>
          <w:tcPr>
            <w:tcW w:w="3154" w:type="dxa"/>
            <w:vAlign w:val="center"/>
          </w:tcPr>
          <w:p w14:paraId="5A8C8BEB"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HHB 50</w:t>
            </w:r>
          </w:p>
        </w:tc>
        <w:tc>
          <w:tcPr>
            <w:tcW w:w="4443" w:type="dxa"/>
            <w:vAlign w:val="center"/>
          </w:tcPr>
          <w:p w14:paraId="5CE0A5DD"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HAU, Hisar</w:t>
            </w:r>
          </w:p>
        </w:tc>
      </w:tr>
      <w:tr w:rsidR="00620918" w:rsidRPr="00630DAE" w14:paraId="394EA6F5" w14:textId="77777777" w:rsidTr="00B67B64">
        <w:trPr>
          <w:trHeight w:val="388"/>
        </w:trPr>
        <w:tc>
          <w:tcPr>
            <w:tcW w:w="790" w:type="dxa"/>
            <w:vAlign w:val="center"/>
          </w:tcPr>
          <w:p w14:paraId="30652FAD"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5</w:t>
            </w:r>
          </w:p>
        </w:tc>
        <w:tc>
          <w:tcPr>
            <w:tcW w:w="3154" w:type="dxa"/>
            <w:vAlign w:val="center"/>
          </w:tcPr>
          <w:p w14:paraId="34E2C741"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GHB 38</w:t>
            </w:r>
          </w:p>
        </w:tc>
        <w:tc>
          <w:tcPr>
            <w:tcW w:w="4443" w:type="dxa"/>
            <w:vAlign w:val="center"/>
          </w:tcPr>
          <w:p w14:paraId="7B02E66C"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3CA4F4A4" w14:textId="77777777" w:rsidTr="00B67B64">
        <w:trPr>
          <w:trHeight w:val="388"/>
        </w:trPr>
        <w:tc>
          <w:tcPr>
            <w:tcW w:w="790" w:type="dxa"/>
            <w:vAlign w:val="center"/>
          </w:tcPr>
          <w:p w14:paraId="1967EA3C"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6</w:t>
            </w:r>
          </w:p>
        </w:tc>
        <w:tc>
          <w:tcPr>
            <w:tcW w:w="3154" w:type="dxa"/>
            <w:vAlign w:val="center"/>
          </w:tcPr>
          <w:p w14:paraId="4291C27C"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HHB 226</w:t>
            </w:r>
          </w:p>
        </w:tc>
        <w:tc>
          <w:tcPr>
            <w:tcW w:w="4443" w:type="dxa"/>
            <w:vAlign w:val="center"/>
          </w:tcPr>
          <w:p w14:paraId="6CDEDBD9"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HAU, Hisar</w:t>
            </w:r>
          </w:p>
        </w:tc>
      </w:tr>
      <w:tr w:rsidR="00620918" w:rsidRPr="00630DAE" w14:paraId="1288C984" w14:textId="77777777" w:rsidTr="00B67B64">
        <w:trPr>
          <w:trHeight w:val="388"/>
        </w:trPr>
        <w:tc>
          <w:tcPr>
            <w:tcW w:w="790" w:type="dxa"/>
            <w:vAlign w:val="center"/>
          </w:tcPr>
          <w:p w14:paraId="1F4A0522"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7</w:t>
            </w:r>
          </w:p>
        </w:tc>
        <w:tc>
          <w:tcPr>
            <w:tcW w:w="3154" w:type="dxa"/>
            <w:vAlign w:val="center"/>
          </w:tcPr>
          <w:p w14:paraId="75B39CC0"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RHB 177</w:t>
            </w:r>
          </w:p>
        </w:tc>
        <w:tc>
          <w:tcPr>
            <w:tcW w:w="4443" w:type="dxa"/>
            <w:vAlign w:val="center"/>
          </w:tcPr>
          <w:p w14:paraId="069162D2"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SKRAU, Bikaner</w:t>
            </w:r>
          </w:p>
        </w:tc>
      </w:tr>
      <w:tr w:rsidR="00620918" w:rsidRPr="00630DAE" w14:paraId="0F79B02B" w14:textId="77777777" w:rsidTr="00B67B64">
        <w:trPr>
          <w:trHeight w:val="388"/>
        </w:trPr>
        <w:tc>
          <w:tcPr>
            <w:tcW w:w="790" w:type="dxa"/>
            <w:vAlign w:val="center"/>
          </w:tcPr>
          <w:p w14:paraId="24A77B69"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8</w:t>
            </w:r>
          </w:p>
        </w:tc>
        <w:tc>
          <w:tcPr>
            <w:tcW w:w="3154" w:type="dxa"/>
            <w:vAlign w:val="center"/>
          </w:tcPr>
          <w:p w14:paraId="4836364C"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RHB 173</w:t>
            </w:r>
          </w:p>
        </w:tc>
        <w:tc>
          <w:tcPr>
            <w:tcW w:w="4443" w:type="dxa"/>
            <w:vAlign w:val="center"/>
          </w:tcPr>
          <w:p w14:paraId="62CDE291"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SKRAU, Bikaner</w:t>
            </w:r>
          </w:p>
        </w:tc>
      </w:tr>
      <w:tr w:rsidR="00620918" w:rsidRPr="00630DAE" w14:paraId="3C356695" w14:textId="77777777" w:rsidTr="00B67B64">
        <w:trPr>
          <w:trHeight w:val="388"/>
        </w:trPr>
        <w:tc>
          <w:tcPr>
            <w:tcW w:w="790" w:type="dxa"/>
            <w:vAlign w:val="center"/>
          </w:tcPr>
          <w:p w14:paraId="4A680CC8"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9</w:t>
            </w:r>
          </w:p>
        </w:tc>
        <w:tc>
          <w:tcPr>
            <w:tcW w:w="3154" w:type="dxa"/>
            <w:vAlign w:val="center"/>
          </w:tcPr>
          <w:p w14:paraId="14BF201D"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RHB 154</w:t>
            </w:r>
          </w:p>
        </w:tc>
        <w:tc>
          <w:tcPr>
            <w:tcW w:w="4443" w:type="dxa"/>
            <w:vAlign w:val="center"/>
          </w:tcPr>
          <w:p w14:paraId="033FA8A5"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 xml:space="preserve">ARS, </w:t>
            </w:r>
            <w:proofErr w:type="spellStart"/>
            <w:r w:rsidRPr="00630DAE">
              <w:rPr>
                <w:rFonts w:ascii="Times New Roman" w:hAnsi="Times New Roman" w:cs="Times New Roman"/>
                <w:szCs w:val="24"/>
              </w:rPr>
              <w:t>Durgapura</w:t>
            </w:r>
            <w:proofErr w:type="spellEnd"/>
          </w:p>
        </w:tc>
      </w:tr>
      <w:tr w:rsidR="00620918" w:rsidRPr="00630DAE" w14:paraId="5321A180" w14:textId="77777777" w:rsidTr="00B67B64">
        <w:trPr>
          <w:trHeight w:val="371"/>
        </w:trPr>
        <w:tc>
          <w:tcPr>
            <w:tcW w:w="790" w:type="dxa"/>
            <w:vAlign w:val="center"/>
          </w:tcPr>
          <w:p w14:paraId="67AD3526"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10</w:t>
            </w:r>
          </w:p>
        </w:tc>
        <w:tc>
          <w:tcPr>
            <w:tcW w:w="3154" w:type="dxa"/>
            <w:vAlign w:val="center"/>
          </w:tcPr>
          <w:p w14:paraId="7ADCED89"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RHB 121</w:t>
            </w:r>
          </w:p>
        </w:tc>
        <w:tc>
          <w:tcPr>
            <w:tcW w:w="4443" w:type="dxa"/>
            <w:vAlign w:val="center"/>
          </w:tcPr>
          <w:p w14:paraId="08918ED8"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 xml:space="preserve">ARS, </w:t>
            </w:r>
            <w:proofErr w:type="spellStart"/>
            <w:r w:rsidRPr="00630DAE">
              <w:rPr>
                <w:rFonts w:ascii="Times New Roman" w:hAnsi="Times New Roman" w:cs="Times New Roman"/>
                <w:szCs w:val="24"/>
              </w:rPr>
              <w:t>Durgapura</w:t>
            </w:r>
            <w:proofErr w:type="spellEnd"/>
          </w:p>
        </w:tc>
      </w:tr>
      <w:tr w:rsidR="00620918" w:rsidRPr="00630DAE" w14:paraId="76986FAE" w14:textId="77777777" w:rsidTr="00B67B64">
        <w:trPr>
          <w:trHeight w:val="388"/>
        </w:trPr>
        <w:tc>
          <w:tcPr>
            <w:tcW w:w="790" w:type="dxa"/>
            <w:vAlign w:val="center"/>
          </w:tcPr>
          <w:p w14:paraId="4C3D8BB5"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11</w:t>
            </w:r>
          </w:p>
        </w:tc>
        <w:tc>
          <w:tcPr>
            <w:tcW w:w="3154" w:type="dxa"/>
            <w:vAlign w:val="center"/>
          </w:tcPr>
          <w:p w14:paraId="70258148"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GHB 905</w:t>
            </w:r>
          </w:p>
        </w:tc>
        <w:tc>
          <w:tcPr>
            <w:tcW w:w="4443" w:type="dxa"/>
            <w:vAlign w:val="center"/>
          </w:tcPr>
          <w:p w14:paraId="69DDA1E3"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07A4E388" w14:textId="77777777" w:rsidTr="00B67B64">
        <w:trPr>
          <w:trHeight w:val="388"/>
        </w:trPr>
        <w:tc>
          <w:tcPr>
            <w:tcW w:w="790" w:type="dxa"/>
            <w:vAlign w:val="center"/>
          </w:tcPr>
          <w:p w14:paraId="51016DD5"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12</w:t>
            </w:r>
          </w:p>
        </w:tc>
        <w:tc>
          <w:tcPr>
            <w:tcW w:w="3154" w:type="dxa"/>
            <w:vAlign w:val="center"/>
          </w:tcPr>
          <w:p w14:paraId="3EDF5587"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HHB 146</w:t>
            </w:r>
          </w:p>
        </w:tc>
        <w:tc>
          <w:tcPr>
            <w:tcW w:w="4443" w:type="dxa"/>
            <w:vAlign w:val="center"/>
          </w:tcPr>
          <w:p w14:paraId="18E0EB05"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HAU, Hisar</w:t>
            </w:r>
          </w:p>
        </w:tc>
      </w:tr>
      <w:tr w:rsidR="00620918" w:rsidRPr="00630DAE" w14:paraId="19E1A9F3" w14:textId="77777777" w:rsidTr="00B67B64">
        <w:trPr>
          <w:trHeight w:val="388"/>
        </w:trPr>
        <w:tc>
          <w:tcPr>
            <w:tcW w:w="790" w:type="dxa"/>
            <w:vAlign w:val="center"/>
          </w:tcPr>
          <w:p w14:paraId="5BB97B2C"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13</w:t>
            </w:r>
          </w:p>
        </w:tc>
        <w:tc>
          <w:tcPr>
            <w:tcW w:w="3154" w:type="dxa"/>
            <w:vAlign w:val="center"/>
          </w:tcPr>
          <w:p w14:paraId="75B72B9C"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HHB 234</w:t>
            </w:r>
          </w:p>
        </w:tc>
        <w:tc>
          <w:tcPr>
            <w:tcW w:w="4443" w:type="dxa"/>
            <w:vAlign w:val="center"/>
          </w:tcPr>
          <w:p w14:paraId="0F10FDB4"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HAU, Hisar</w:t>
            </w:r>
          </w:p>
        </w:tc>
      </w:tr>
      <w:tr w:rsidR="00620918" w:rsidRPr="00630DAE" w14:paraId="6FED7D4B" w14:textId="77777777" w:rsidTr="00B67B64">
        <w:trPr>
          <w:trHeight w:val="388"/>
        </w:trPr>
        <w:tc>
          <w:tcPr>
            <w:tcW w:w="790" w:type="dxa"/>
            <w:vAlign w:val="center"/>
          </w:tcPr>
          <w:p w14:paraId="014194AA"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14</w:t>
            </w:r>
          </w:p>
        </w:tc>
        <w:tc>
          <w:tcPr>
            <w:tcW w:w="3154" w:type="dxa"/>
            <w:vAlign w:val="center"/>
          </w:tcPr>
          <w:p w14:paraId="4BF0F8E0"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HHB 68</w:t>
            </w:r>
          </w:p>
        </w:tc>
        <w:tc>
          <w:tcPr>
            <w:tcW w:w="4443" w:type="dxa"/>
            <w:vAlign w:val="center"/>
          </w:tcPr>
          <w:p w14:paraId="76888F47"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HAU, Hisar</w:t>
            </w:r>
          </w:p>
        </w:tc>
      </w:tr>
      <w:tr w:rsidR="00620918" w:rsidRPr="00630DAE" w14:paraId="6D330835" w14:textId="77777777" w:rsidTr="00B67B64">
        <w:trPr>
          <w:trHeight w:val="388"/>
        </w:trPr>
        <w:tc>
          <w:tcPr>
            <w:tcW w:w="790" w:type="dxa"/>
            <w:vAlign w:val="center"/>
          </w:tcPr>
          <w:p w14:paraId="04EC92AC"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15</w:t>
            </w:r>
          </w:p>
        </w:tc>
        <w:tc>
          <w:tcPr>
            <w:tcW w:w="3154" w:type="dxa"/>
            <w:vAlign w:val="center"/>
          </w:tcPr>
          <w:p w14:paraId="02C37DAC"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GHB 744</w:t>
            </w:r>
          </w:p>
        </w:tc>
        <w:tc>
          <w:tcPr>
            <w:tcW w:w="4443" w:type="dxa"/>
            <w:vAlign w:val="center"/>
          </w:tcPr>
          <w:p w14:paraId="20B8D0E8"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62EC5695" w14:textId="77777777" w:rsidTr="00B67B64">
        <w:trPr>
          <w:trHeight w:val="388"/>
        </w:trPr>
        <w:tc>
          <w:tcPr>
            <w:tcW w:w="790" w:type="dxa"/>
            <w:vAlign w:val="center"/>
          </w:tcPr>
          <w:p w14:paraId="59CEC560"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16</w:t>
            </w:r>
          </w:p>
        </w:tc>
        <w:tc>
          <w:tcPr>
            <w:tcW w:w="3154" w:type="dxa"/>
            <w:vAlign w:val="center"/>
          </w:tcPr>
          <w:p w14:paraId="6C76D1E8"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MP-7878</w:t>
            </w:r>
          </w:p>
        </w:tc>
        <w:tc>
          <w:tcPr>
            <w:tcW w:w="4443" w:type="dxa"/>
            <w:vAlign w:val="center"/>
          </w:tcPr>
          <w:p w14:paraId="255FAFE9"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78708680" w14:textId="77777777" w:rsidTr="00B67B64">
        <w:trPr>
          <w:trHeight w:val="388"/>
        </w:trPr>
        <w:tc>
          <w:tcPr>
            <w:tcW w:w="790" w:type="dxa"/>
            <w:vAlign w:val="center"/>
          </w:tcPr>
          <w:p w14:paraId="1FC28346"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17</w:t>
            </w:r>
          </w:p>
        </w:tc>
        <w:tc>
          <w:tcPr>
            <w:tcW w:w="3154" w:type="dxa"/>
            <w:vAlign w:val="center"/>
          </w:tcPr>
          <w:p w14:paraId="0432D28D"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HHB 117</w:t>
            </w:r>
          </w:p>
        </w:tc>
        <w:tc>
          <w:tcPr>
            <w:tcW w:w="4443" w:type="dxa"/>
            <w:vAlign w:val="center"/>
          </w:tcPr>
          <w:p w14:paraId="2CC40E97"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HAU, Hisar</w:t>
            </w:r>
          </w:p>
        </w:tc>
      </w:tr>
      <w:tr w:rsidR="00620918" w:rsidRPr="00630DAE" w14:paraId="34CC779E" w14:textId="77777777" w:rsidTr="00B67B64">
        <w:trPr>
          <w:trHeight w:val="388"/>
        </w:trPr>
        <w:tc>
          <w:tcPr>
            <w:tcW w:w="790" w:type="dxa"/>
            <w:vAlign w:val="center"/>
          </w:tcPr>
          <w:p w14:paraId="0FE4DFED"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18</w:t>
            </w:r>
          </w:p>
        </w:tc>
        <w:tc>
          <w:tcPr>
            <w:tcW w:w="3154" w:type="dxa"/>
            <w:vAlign w:val="center"/>
          </w:tcPr>
          <w:p w14:paraId="5A6F51A6"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HHB 94</w:t>
            </w:r>
          </w:p>
        </w:tc>
        <w:tc>
          <w:tcPr>
            <w:tcW w:w="4443" w:type="dxa"/>
            <w:vAlign w:val="center"/>
          </w:tcPr>
          <w:p w14:paraId="7B9C433D"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HAU, Hisar</w:t>
            </w:r>
          </w:p>
        </w:tc>
      </w:tr>
      <w:tr w:rsidR="00620918" w:rsidRPr="00630DAE" w14:paraId="0AE9B061" w14:textId="77777777" w:rsidTr="00B67B64">
        <w:trPr>
          <w:trHeight w:val="388"/>
        </w:trPr>
        <w:tc>
          <w:tcPr>
            <w:tcW w:w="790" w:type="dxa"/>
            <w:vAlign w:val="center"/>
          </w:tcPr>
          <w:p w14:paraId="2315B700"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19</w:t>
            </w:r>
          </w:p>
        </w:tc>
        <w:tc>
          <w:tcPr>
            <w:tcW w:w="3154" w:type="dxa"/>
            <w:vAlign w:val="center"/>
          </w:tcPr>
          <w:p w14:paraId="131A433C"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86M86</w:t>
            </w:r>
          </w:p>
        </w:tc>
        <w:tc>
          <w:tcPr>
            <w:tcW w:w="4443" w:type="dxa"/>
            <w:vAlign w:val="center"/>
          </w:tcPr>
          <w:p w14:paraId="71920C2B"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60933D59" w14:textId="77777777" w:rsidTr="00B67B64">
        <w:trPr>
          <w:trHeight w:val="388"/>
        </w:trPr>
        <w:tc>
          <w:tcPr>
            <w:tcW w:w="790" w:type="dxa"/>
            <w:vAlign w:val="center"/>
          </w:tcPr>
          <w:p w14:paraId="42203C4D"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20</w:t>
            </w:r>
          </w:p>
        </w:tc>
        <w:tc>
          <w:tcPr>
            <w:tcW w:w="3154" w:type="dxa"/>
            <w:vAlign w:val="center"/>
          </w:tcPr>
          <w:p w14:paraId="69B61F40"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MP-77925</w:t>
            </w:r>
          </w:p>
        </w:tc>
        <w:tc>
          <w:tcPr>
            <w:tcW w:w="4443" w:type="dxa"/>
            <w:vAlign w:val="center"/>
          </w:tcPr>
          <w:p w14:paraId="0AD9CCD2"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5B9CD16C" w14:textId="77777777" w:rsidTr="00B67B64">
        <w:trPr>
          <w:trHeight w:val="388"/>
        </w:trPr>
        <w:tc>
          <w:tcPr>
            <w:tcW w:w="790" w:type="dxa"/>
            <w:vAlign w:val="center"/>
          </w:tcPr>
          <w:p w14:paraId="0BA56DDB"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21</w:t>
            </w:r>
          </w:p>
        </w:tc>
        <w:tc>
          <w:tcPr>
            <w:tcW w:w="3154" w:type="dxa"/>
            <w:vAlign w:val="center"/>
          </w:tcPr>
          <w:p w14:paraId="64741AF6"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MP-7872</w:t>
            </w:r>
          </w:p>
        </w:tc>
        <w:tc>
          <w:tcPr>
            <w:tcW w:w="4443" w:type="dxa"/>
            <w:vAlign w:val="center"/>
          </w:tcPr>
          <w:p w14:paraId="553B363E"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63EB80CA" w14:textId="77777777" w:rsidTr="00B67B64">
        <w:trPr>
          <w:trHeight w:val="388"/>
        </w:trPr>
        <w:tc>
          <w:tcPr>
            <w:tcW w:w="790" w:type="dxa"/>
            <w:vAlign w:val="center"/>
          </w:tcPr>
          <w:p w14:paraId="2A1B0177"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22</w:t>
            </w:r>
          </w:p>
        </w:tc>
        <w:tc>
          <w:tcPr>
            <w:tcW w:w="3154" w:type="dxa"/>
            <w:vAlign w:val="center"/>
          </w:tcPr>
          <w:p w14:paraId="6913F4EA"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GHB 719</w:t>
            </w:r>
          </w:p>
        </w:tc>
        <w:tc>
          <w:tcPr>
            <w:tcW w:w="4443" w:type="dxa"/>
            <w:vAlign w:val="center"/>
          </w:tcPr>
          <w:p w14:paraId="3DA7A82C"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45E4E647" w14:textId="77777777" w:rsidTr="00B67B64">
        <w:trPr>
          <w:trHeight w:val="388"/>
        </w:trPr>
        <w:tc>
          <w:tcPr>
            <w:tcW w:w="790" w:type="dxa"/>
            <w:vAlign w:val="center"/>
          </w:tcPr>
          <w:p w14:paraId="5CB8B94C"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23</w:t>
            </w:r>
          </w:p>
        </w:tc>
        <w:tc>
          <w:tcPr>
            <w:tcW w:w="3154" w:type="dxa"/>
            <w:vAlign w:val="center"/>
          </w:tcPr>
          <w:p w14:paraId="35A97260"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Pusa 605</w:t>
            </w:r>
          </w:p>
        </w:tc>
        <w:tc>
          <w:tcPr>
            <w:tcW w:w="4443" w:type="dxa"/>
            <w:vAlign w:val="center"/>
          </w:tcPr>
          <w:p w14:paraId="40959794"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IARI, New Delhi</w:t>
            </w:r>
          </w:p>
        </w:tc>
      </w:tr>
      <w:tr w:rsidR="00620918" w:rsidRPr="00630DAE" w14:paraId="350CA510" w14:textId="77777777" w:rsidTr="00B67B64">
        <w:trPr>
          <w:trHeight w:val="388"/>
        </w:trPr>
        <w:tc>
          <w:tcPr>
            <w:tcW w:w="790" w:type="dxa"/>
            <w:vAlign w:val="center"/>
          </w:tcPr>
          <w:p w14:paraId="7962FFA4"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24</w:t>
            </w:r>
          </w:p>
        </w:tc>
        <w:tc>
          <w:tcPr>
            <w:tcW w:w="3154" w:type="dxa"/>
            <w:vAlign w:val="center"/>
          </w:tcPr>
          <w:p w14:paraId="65F62C37"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Pusa 415</w:t>
            </w:r>
          </w:p>
        </w:tc>
        <w:tc>
          <w:tcPr>
            <w:tcW w:w="4443" w:type="dxa"/>
            <w:vAlign w:val="center"/>
          </w:tcPr>
          <w:p w14:paraId="300B1AB7"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IARI, New Delhi</w:t>
            </w:r>
          </w:p>
        </w:tc>
      </w:tr>
      <w:tr w:rsidR="00620918" w:rsidRPr="00630DAE" w14:paraId="49A791D0" w14:textId="77777777" w:rsidTr="00B67B64">
        <w:trPr>
          <w:trHeight w:val="388"/>
        </w:trPr>
        <w:tc>
          <w:tcPr>
            <w:tcW w:w="790" w:type="dxa"/>
            <w:vAlign w:val="center"/>
          </w:tcPr>
          <w:p w14:paraId="412534B3"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lastRenderedPageBreak/>
              <w:t>25</w:t>
            </w:r>
          </w:p>
        </w:tc>
        <w:tc>
          <w:tcPr>
            <w:tcW w:w="3154" w:type="dxa"/>
            <w:vAlign w:val="center"/>
          </w:tcPr>
          <w:p w14:paraId="4B63815B"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HHB 229</w:t>
            </w:r>
          </w:p>
        </w:tc>
        <w:tc>
          <w:tcPr>
            <w:tcW w:w="4443" w:type="dxa"/>
            <w:vAlign w:val="center"/>
          </w:tcPr>
          <w:p w14:paraId="43666117"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13CF2DF5" w14:textId="77777777" w:rsidTr="00B67B64">
        <w:trPr>
          <w:trHeight w:val="388"/>
        </w:trPr>
        <w:tc>
          <w:tcPr>
            <w:tcW w:w="790" w:type="dxa"/>
            <w:vAlign w:val="center"/>
          </w:tcPr>
          <w:p w14:paraId="3C91A5F7"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26</w:t>
            </w:r>
          </w:p>
        </w:tc>
        <w:tc>
          <w:tcPr>
            <w:tcW w:w="3154" w:type="dxa"/>
            <w:vAlign w:val="center"/>
          </w:tcPr>
          <w:p w14:paraId="3A98C08F"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Pusa 444</w:t>
            </w:r>
          </w:p>
        </w:tc>
        <w:tc>
          <w:tcPr>
            <w:tcW w:w="4443" w:type="dxa"/>
            <w:vAlign w:val="center"/>
          </w:tcPr>
          <w:p w14:paraId="112000E6"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IARI, New Delhi</w:t>
            </w:r>
          </w:p>
        </w:tc>
      </w:tr>
      <w:tr w:rsidR="00620918" w:rsidRPr="00630DAE" w14:paraId="4E47779F" w14:textId="77777777" w:rsidTr="00B67B64">
        <w:trPr>
          <w:trHeight w:val="388"/>
        </w:trPr>
        <w:tc>
          <w:tcPr>
            <w:tcW w:w="790" w:type="dxa"/>
            <w:vAlign w:val="center"/>
          </w:tcPr>
          <w:p w14:paraId="0E22BE8A"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27</w:t>
            </w:r>
          </w:p>
        </w:tc>
        <w:tc>
          <w:tcPr>
            <w:tcW w:w="3154" w:type="dxa"/>
            <w:vAlign w:val="center"/>
          </w:tcPr>
          <w:p w14:paraId="65F45FE4"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ICMV 221</w:t>
            </w:r>
          </w:p>
        </w:tc>
        <w:tc>
          <w:tcPr>
            <w:tcW w:w="4443" w:type="dxa"/>
            <w:vAlign w:val="center"/>
          </w:tcPr>
          <w:p w14:paraId="6B0F8AA9"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5A2B36FA" w14:textId="77777777" w:rsidTr="00B67B64">
        <w:trPr>
          <w:trHeight w:val="388"/>
        </w:trPr>
        <w:tc>
          <w:tcPr>
            <w:tcW w:w="790" w:type="dxa"/>
            <w:vAlign w:val="center"/>
          </w:tcPr>
          <w:p w14:paraId="26C4DCEA"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28</w:t>
            </w:r>
          </w:p>
        </w:tc>
        <w:tc>
          <w:tcPr>
            <w:tcW w:w="3154" w:type="dxa"/>
            <w:vAlign w:val="center"/>
          </w:tcPr>
          <w:p w14:paraId="695BC1CA"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Pusa Composite 701</w:t>
            </w:r>
          </w:p>
        </w:tc>
        <w:tc>
          <w:tcPr>
            <w:tcW w:w="4443" w:type="dxa"/>
            <w:vAlign w:val="center"/>
          </w:tcPr>
          <w:p w14:paraId="002658D9"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3A20D31E" w14:textId="77777777" w:rsidTr="00B67B64">
        <w:trPr>
          <w:trHeight w:val="388"/>
        </w:trPr>
        <w:tc>
          <w:tcPr>
            <w:tcW w:w="790" w:type="dxa"/>
            <w:vAlign w:val="center"/>
          </w:tcPr>
          <w:p w14:paraId="46E8ECDD"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29</w:t>
            </w:r>
          </w:p>
        </w:tc>
        <w:tc>
          <w:tcPr>
            <w:tcW w:w="3154" w:type="dxa"/>
            <w:vAlign w:val="center"/>
          </w:tcPr>
          <w:p w14:paraId="70D3AC8E"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Pusa Composite 383</w:t>
            </w:r>
          </w:p>
        </w:tc>
        <w:tc>
          <w:tcPr>
            <w:tcW w:w="4443" w:type="dxa"/>
            <w:vAlign w:val="center"/>
          </w:tcPr>
          <w:p w14:paraId="038FAE5D"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ARS, Bikaner</w:t>
            </w:r>
          </w:p>
        </w:tc>
      </w:tr>
      <w:tr w:rsidR="00620918" w:rsidRPr="00630DAE" w14:paraId="3EEAA724" w14:textId="77777777" w:rsidTr="00B67B64">
        <w:trPr>
          <w:trHeight w:val="388"/>
        </w:trPr>
        <w:tc>
          <w:tcPr>
            <w:tcW w:w="790" w:type="dxa"/>
            <w:vAlign w:val="center"/>
          </w:tcPr>
          <w:p w14:paraId="184FFB9F"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30</w:t>
            </w:r>
          </w:p>
        </w:tc>
        <w:tc>
          <w:tcPr>
            <w:tcW w:w="3154" w:type="dxa"/>
            <w:vAlign w:val="center"/>
          </w:tcPr>
          <w:p w14:paraId="4F74AE72"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HHB 60</w:t>
            </w:r>
          </w:p>
        </w:tc>
        <w:tc>
          <w:tcPr>
            <w:tcW w:w="4443" w:type="dxa"/>
            <w:vAlign w:val="center"/>
          </w:tcPr>
          <w:p w14:paraId="4A552148" w14:textId="77777777" w:rsidR="00620918" w:rsidRPr="00630DAE" w:rsidRDefault="00620918" w:rsidP="00B67B64">
            <w:pPr>
              <w:pStyle w:val="ListParagraph"/>
              <w:tabs>
                <w:tab w:val="left" w:pos="3600"/>
              </w:tabs>
              <w:spacing w:after="0" w:line="360" w:lineRule="auto"/>
              <w:ind w:left="0"/>
              <w:jc w:val="center"/>
              <w:rPr>
                <w:rFonts w:ascii="Times New Roman" w:hAnsi="Times New Roman" w:cs="Times New Roman"/>
                <w:szCs w:val="24"/>
              </w:rPr>
            </w:pPr>
            <w:r w:rsidRPr="00630DAE">
              <w:rPr>
                <w:rFonts w:ascii="Times New Roman" w:hAnsi="Times New Roman" w:cs="Times New Roman"/>
                <w:szCs w:val="24"/>
              </w:rPr>
              <w:t>HAU, Hisar</w:t>
            </w:r>
          </w:p>
        </w:tc>
      </w:tr>
    </w:tbl>
    <w:p w14:paraId="7CBFBC37" w14:textId="77777777" w:rsidR="00620918" w:rsidRPr="00630DAE" w:rsidRDefault="00620918">
      <w:pPr>
        <w:rPr>
          <w:sz w:val="24"/>
          <w:szCs w:val="24"/>
        </w:rPr>
      </w:pPr>
    </w:p>
    <w:p w14:paraId="354E455D" w14:textId="77777777" w:rsidR="00A64CDC" w:rsidRPr="00630DAE" w:rsidRDefault="00A64CDC" w:rsidP="00CF31C2">
      <w:pPr>
        <w:spacing w:line="360" w:lineRule="auto"/>
        <w:ind w:firstLine="720"/>
        <w:jc w:val="both"/>
        <w:rPr>
          <w:sz w:val="24"/>
          <w:szCs w:val="24"/>
        </w:rPr>
      </w:pPr>
      <w:r w:rsidRPr="00630DAE">
        <w:rPr>
          <w:sz w:val="24"/>
          <w:szCs w:val="24"/>
        </w:rPr>
        <w:t xml:space="preserve">The data recorded for all the characters were subjected to analysis of variance with the formula suggested by Panse and </w:t>
      </w:r>
      <w:proofErr w:type="spellStart"/>
      <w:r w:rsidRPr="00630DAE">
        <w:rPr>
          <w:sz w:val="24"/>
          <w:szCs w:val="24"/>
        </w:rPr>
        <w:t>Sukhatme</w:t>
      </w:r>
      <w:proofErr w:type="spellEnd"/>
      <w:r w:rsidRPr="00630DAE">
        <w:rPr>
          <w:sz w:val="24"/>
          <w:szCs w:val="24"/>
        </w:rPr>
        <w:t xml:space="preserve"> (1978). </w:t>
      </w:r>
    </w:p>
    <w:p w14:paraId="0A7190F1" w14:textId="1923B123" w:rsidR="00A64CDC" w:rsidRPr="00630DAE" w:rsidRDefault="00A64CDC" w:rsidP="00CF31C2">
      <w:pPr>
        <w:spacing w:line="360" w:lineRule="auto"/>
        <w:ind w:firstLine="720"/>
        <w:jc w:val="both"/>
        <w:rPr>
          <w:rFonts w:eastAsiaTheme="minorEastAsia"/>
          <w:sz w:val="24"/>
          <w:szCs w:val="24"/>
        </w:rPr>
      </w:pPr>
      <w:r w:rsidRPr="00630DAE">
        <w:rPr>
          <w:rFonts w:eastAsiaTheme="minorEastAsia"/>
          <w:sz w:val="24"/>
          <w:szCs w:val="24"/>
        </w:rPr>
        <w:t>The phenotypic and genotypic coefficient of variation, which measures the magnitude of phenotypic variation present in a particular character, was estimated as per the formula suggested by Burton (1952).</w:t>
      </w:r>
    </w:p>
    <w:p w14:paraId="1D0B6349" w14:textId="71E417BD" w:rsidR="00A64CDC" w:rsidRPr="00630DAE" w:rsidRDefault="00A64CDC" w:rsidP="00CF31C2">
      <w:pPr>
        <w:spacing w:line="360" w:lineRule="auto"/>
        <w:ind w:firstLine="720"/>
        <w:jc w:val="both"/>
        <w:rPr>
          <w:rFonts w:eastAsiaTheme="minorEastAsia"/>
          <w:sz w:val="24"/>
          <w:szCs w:val="24"/>
        </w:rPr>
      </w:pPr>
      <w:r w:rsidRPr="00630DAE">
        <w:rPr>
          <w:rFonts w:eastAsiaTheme="minorEastAsia"/>
          <w:sz w:val="24"/>
          <w:szCs w:val="24"/>
        </w:rPr>
        <w:t>It is the proportion of phenotypic variability that is due to genetic reasons. It was computed in per cent using the formula given by Allard (1960).</w:t>
      </w:r>
    </w:p>
    <w:p w14:paraId="74C58CA2" w14:textId="22F2233D" w:rsidR="00A64CDC" w:rsidRPr="00630DAE" w:rsidRDefault="00A64CDC" w:rsidP="00CF31C2">
      <w:pPr>
        <w:spacing w:line="360" w:lineRule="auto"/>
        <w:ind w:firstLine="720"/>
        <w:jc w:val="both"/>
        <w:rPr>
          <w:sz w:val="24"/>
          <w:szCs w:val="24"/>
        </w:rPr>
      </w:pPr>
      <w:r w:rsidRPr="00630DAE">
        <w:rPr>
          <w:sz w:val="24"/>
          <w:szCs w:val="24"/>
        </w:rPr>
        <w:t xml:space="preserve">Expected genetic advance represents the shift in a population towards </w:t>
      </w:r>
      <w:r w:rsidR="00727007" w:rsidRPr="0085369C">
        <w:rPr>
          <w:sz w:val="24"/>
          <w:szCs w:val="24"/>
          <w:highlight w:val="yellow"/>
        </w:rPr>
        <w:t xml:space="preserve">the </w:t>
      </w:r>
      <w:r w:rsidRPr="00630DAE">
        <w:rPr>
          <w:sz w:val="24"/>
          <w:szCs w:val="24"/>
        </w:rPr>
        <w:t xml:space="preserve">superior side under some selection pressure after </w:t>
      </w:r>
      <w:r w:rsidR="00727007" w:rsidRPr="0085369C">
        <w:rPr>
          <w:sz w:val="24"/>
          <w:szCs w:val="24"/>
          <w:highlight w:val="yellow"/>
        </w:rPr>
        <w:t xml:space="preserve">a </w:t>
      </w:r>
      <w:r w:rsidRPr="00630DAE">
        <w:rPr>
          <w:sz w:val="24"/>
          <w:szCs w:val="24"/>
        </w:rPr>
        <w:t>single generation of selection. It could be calculated by using the methodology suggested by Allard (1960).</w:t>
      </w:r>
    </w:p>
    <w:p w14:paraId="4360B9A4" w14:textId="13DD0AA0" w:rsidR="00CF31C2" w:rsidRPr="00630DAE" w:rsidRDefault="00CF31C2" w:rsidP="00CF31C2">
      <w:pPr>
        <w:spacing w:line="360" w:lineRule="auto"/>
        <w:ind w:firstLine="720"/>
        <w:jc w:val="both"/>
        <w:rPr>
          <w:sz w:val="24"/>
          <w:szCs w:val="24"/>
        </w:rPr>
      </w:pPr>
      <w:r w:rsidRPr="00630DAE">
        <w:rPr>
          <w:sz w:val="24"/>
          <w:szCs w:val="24"/>
        </w:rPr>
        <w:t xml:space="preserve">The expected genetic advance as expressed in per cent of mean was calculated as per </w:t>
      </w:r>
      <w:r w:rsidR="00727007" w:rsidRPr="0085369C">
        <w:rPr>
          <w:sz w:val="24"/>
          <w:szCs w:val="24"/>
          <w:highlight w:val="yellow"/>
        </w:rPr>
        <w:t>the</w:t>
      </w:r>
      <w:r w:rsidR="00727007">
        <w:rPr>
          <w:sz w:val="24"/>
          <w:szCs w:val="24"/>
        </w:rPr>
        <w:t xml:space="preserve"> </w:t>
      </w:r>
      <w:r w:rsidRPr="00630DAE">
        <w:rPr>
          <w:sz w:val="24"/>
          <w:szCs w:val="24"/>
        </w:rPr>
        <w:t xml:space="preserve">formula by the method suggested by Johnson </w:t>
      </w:r>
      <w:r w:rsidRPr="00630DAE">
        <w:rPr>
          <w:i/>
          <w:iCs/>
          <w:sz w:val="24"/>
          <w:szCs w:val="24"/>
        </w:rPr>
        <w:t>et al</w:t>
      </w:r>
      <w:r w:rsidRPr="00630DAE">
        <w:rPr>
          <w:sz w:val="24"/>
          <w:szCs w:val="24"/>
        </w:rPr>
        <w:t>. (1955).</w:t>
      </w:r>
    </w:p>
    <w:p w14:paraId="4C6C7030" w14:textId="3D3E3CB0" w:rsidR="00CF31C2" w:rsidRPr="00630DAE" w:rsidRDefault="00CF31C2" w:rsidP="00CF31C2">
      <w:pPr>
        <w:pStyle w:val="BodyText"/>
        <w:spacing w:line="360" w:lineRule="auto"/>
        <w:ind w:right="300" w:firstLine="720"/>
        <w:jc w:val="both"/>
        <w:rPr>
          <w:rFonts w:ascii="Times New Roman" w:hAnsi="Times New Roman" w:cs="Times New Roman"/>
          <w:b/>
          <w:bCs/>
          <w:sz w:val="24"/>
          <w:szCs w:val="24"/>
        </w:rPr>
      </w:pPr>
      <w:r w:rsidRPr="00630DAE">
        <w:rPr>
          <w:rFonts w:ascii="Times New Roman" w:hAnsi="Times New Roman" w:cs="Times New Roman"/>
          <w:bCs/>
          <w:sz w:val="24"/>
          <w:szCs w:val="24"/>
        </w:rPr>
        <w:t>For this purpose, analysis of</w:t>
      </w:r>
      <w:r w:rsidRPr="00630DAE">
        <w:rPr>
          <w:rFonts w:ascii="Times New Roman" w:hAnsi="Times New Roman" w:cs="Times New Roman"/>
          <w:bCs/>
          <w:spacing w:val="-1"/>
          <w:sz w:val="24"/>
          <w:szCs w:val="24"/>
        </w:rPr>
        <w:t xml:space="preserve"> </w:t>
      </w:r>
      <w:r w:rsidRPr="00630DAE">
        <w:rPr>
          <w:rFonts w:ascii="Times New Roman" w:hAnsi="Times New Roman" w:cs="Times New Roman"/>
          <w:bCs/>
          <w:sz w:val="24"/>
          <w:szCs w:val="24"/>
        </w:rPr>
        <w:t xml:space="preserve">covariance for all possible pairs of thirteen characters was carried out using the procedure of Panse and </w:t>
      </w:r>
      <w:proofErr w:type="spellStart"/>
      <w:r w:rsidRPr="00630DAE">
        <w:rPr>
          <w:rFonts w:ascii="Times New Roman" w:hAnsi="Times New Roman" w:cs="Times New Roman"/>
          <w:bCs/>
          <w:sz w:val="24"/>
          <w:szCs w:val="24"/>
        </w:rPr>
        <w:t>Sukhatme</w:t>
      </w:r>
      <w:proofErr w:type="spellEnd"/>
      <w:r w:rsidRPr="00630DAE">
        <w:rPr>
          <w:rFonts w:ascii="Times New Roman" w:hAnsi="Times New Roman" w:cs="Times New Roman"/>
          <w:bCs/>
          <w:sz w:val="24"/>
          <w:szCs w:val="24"/>
        </w:rPr>
        <w:t xml:space="preserve"> (1978).</w:t>
      </w:r>
    </w:p>
    <w:p w14:paraId="6FAF63D5" w14:textId="4B11BD19" w:rsidR="00A64CDC" w:rsidRPr="00630DAE" w:rsidRDefault="00A64CDC" w:rsidP="00CF31C2">
      <w:pPr>
        <w:spacing w:line="360" w:lineRule="auto"/>
        <w:ind w:firstLine="720"/>
        <w:jc w:val="both"/>
        <w:rPr>
          <w:b/>
          <w:bCs/>
          <w:sz w:val="24"/>
          <w:szCs w:val="24"/>
        </w:rPr>
      </w:pPr>
      <w:r w:rsidRPr="00630DAE">
        <w:rPr>
          <w:sz w:val="24"/>
          <w:szCs w:val="24"/>
        </w:rPr>
        <w:t xml:space="preserve">The cause and effect, </w:t>
      </w:r>
      <w:r w:rsidR="00727007" w:rsidRPr="0085369C">
        <w:rPr>
          <w:sz w:val="24"/>
          <w:szCs w:val="24"/>
          <w:highlight w:val="yellow"/>
        </w:rPr>
        <w:t xml:space="preserve">the </w:t>
      </w:r>
      <w:r w:rsidRPr="00630DAE">
        <w:rPr>
          <w:sz w:val="24"/>
          <w:szCs w:val="24"/>
        </w:rPr>
        <w:t>interrelationship between two variables</w:t>
      </w:r>
      <w:r w:rsidR="00727007">
        <w:rPr>
          <w:sz w:val="24"/>
          <w:szCs w:val="24"/>
        </w:rPr>
        <w:t>,</w:t>
      </w:r>
      <w:r w:rsidRPr="00630DAE">
        <w:rPr>
          <w:sz w:val="24"/>
          <w:szCs w:val="24"/>
        </w:rPr>
        <w:t xml:space="preserve"> cannot be estimated from simple correlation coefficient analysis. Therefore, the correlation among the different character combinations was </w:t>
      </w:r>
      <w:proofErr w:type="spellStart"/>
      <w:r w:rsidR="00727007" w:rsidRPr="0085369C">
        <w:rPr>
          <w:sz w:val="24"/>
          <w:szCs w:val="24"/>
          <w:highlight w:val="yellow"/>
        </w:rPr>
        <w:t>utilised</w:t>
      </w:r>
      <w:proofErr w:type="spellEnd"/>
      <w:r w:rsidR="00727007" w:rsidRPr="0085369C">
        <w:rPr>
          <w:sz w:val="24"/>
          <w:szCs w:val="24"/>
          <w:highlight w:val="yellow"/>
        </w:rPr>
        <w:t xml:space="preserve"> </w:t>
      </w:r>
      <w:r w:rsidRPr="00630DAE">
        <w:rPr>
          <w:sz w:val="24"/>
          <w:szCs w:val="24"/>
        </w:rPr>
        <w:t xml:space="preserve">to construct the path coefficient analysis suggested by Wright (1921) and used by Dewey and Lu (1959) in </w:t>
      </w:r>
      <w:r w:rsidR="00727007" w:rsidRPr="0085369C">
        <w:rPr>
          <w:sz w:val="24"/>
          <w:szCs w:val="24"/>
          <w:highlight w:val="yellow"/>
        </w:rPr>
        <w:t>plants</w:t>
      </w:r>
      <w:r w:rsidRPr="00630DAE">
        <w:rPr>
          <w:sz w:val="24"/>
          <w:szCs w:val="24"/>
        </w:rPr>
        <w:t>. Genotypic correlation coefficients of twelve variables with seed yield per plant were used to estimate the path coefficients for the direct effects of various independent characters on grain yield per plant.</w:t>
      </w:r>
    </w:p>
    <w:p w14:paraId="3F8D51C8" w14:textId="77777777" w:rsidR="00CF31C2" w:rsidRPr="00630DAE" w:rsidRDefault="00CF31C2" w:rsidP="00A64CDC">
      <w:pPr>
        <w:spacing w:line="360" w:lineRule="auto"/>
        <w:rPr>
          <w:b/>
          <w:bCs/>
          <w:sz w:val="24"/>
          <w:szCs w:val="24"/>
        </w:rPr>
      </w:pPr>
    </w:p>
    <w:p w14:paraId="2FB91E3F" w14:textId="657B2026" w:rsidR="00A64CDC" w:rsidRPr="00630DAE" w:rsidRDefault="00A64CDC" w:rsidP="00A64CDC">
      <w:pPr>
        <w:spacing w:line="360" w:lineRule="auto"/>
        <w:rPr>
          <w:b/>
          <w:bCs/>
          <w:sz w:val="24"/>
          <w:szCs w:val="24"/>
        </w:rPr>
      </w:pPr>
      <w:r w:rsidRPr="00630DAE">
        <w:rPr>
          <w:b/>
          <w:bCs/>
          <w:sz w:val="24"/>
          <w:szCs w:val="24"/>
        </w:rPr>
        <w:t>3. RESULT AND DISCUSSION</w:t>
      </w:r>
    </w:p>
    <w:p w14:paraId="308E950F" w14:textId="61439AAE" w:rsidR="00A64CDC" w:rsidRPr="00630DAE" w:rsidRDefault="00CF31C2" w:rsidP="00A64CDC">
      <w:pPr>
        <w:spacing w:line="360" w:lineRule="auto"/>
        <w:rPr>
          <w:b/>
          <w:bCs/>
          <w:sz w:val="24"/>
          <w:szCs w:val="24"/>
        </w:rPr>
      </w:pPr>
      <w:r w:rsidRPr="00630DAE">
        <w:rPr>
          <w:b/>
          <w:bCs/>
          <w:sz w:val="24"/>
          <w:szCs w:val="24"/>
        </w:rPr>
        <w:t>3.1 Analysis of variance</w:t>
      </w:r>
    </w:p>
    <w:p w14:paraId="22E0E534" w14:textId="7600EC97" w:rsidR="00CF31C2" w:rsidRPr="00CF31C2" w:rsidRDefault="00CF31C2" w:rsidP="00CF31C2">
      <w:pPr>
        <w:widowControl/>
        <w:autoSpaceDE/>
        <w:autoSpaceDN/>
        <w:spacing w:after="160" w:line="360" w:lineRule="auto"/>
        <w:ind w:firstLine="720"/>
        <w:jc w:val="both"/>
        <w:rPr>
          <w:rFonts w:eastAsiaTheme="minorHAnsi"/>
          <w:kern w:val="2"/>
          <w:sz w:val="24"/>
          <w:szCs w:val="24"/>
          <w:lang w:val="en-IN" w:bidi="bn-IN"/>
          <w14:ligatures w14:val="standardContextual"/>
        </w:rPr>
      </w:pPr>
      <w:r w:rsidRPr="00CF31C2">
        <w:rPr>
          <w:rFonts w:eastAsiaTheme="minorHAnsi"/>
          <w:kern w:val="2"/>
          <w:sz w:val="24"/>
          <w:szCs w:val="24"/>
          <w:lang w:val="en-IN" w:bidi="bn-IN"/>
          <w14:ligatures w14:val="standardContextual"/>
        </w:rPr>
        <w:t xml:space="preserve">The analysis of variance for </w:t>
      </w:r>
      <w:r w:rsidR="00727007" w:rsidRPr="0085369C">
        <w:rPr>
          <w:rFonts w:eastAsiaTheme="minorHAnsi"/>
          <w:kern w:val="2"/>
          <w:sz w:val="24"/>
          <w:szCs w:val="24"/>
          <w:highlight w:val="yellow"/>
          <w:lang w:val="en-IN" w:bidi="bn-IN"/>
          <w14:ligatures w14:val="standardContextual"/>
        </w:rPr>
        <w:t>10 different</w:t>
      </w:r>
      <w:r w:rsidRPr="00CF31C2">
        <w:rPr>
          <w:rFonts w:eastAsiaTheme="minorHAnsi"/>
          <w:kern w:val="2"/>
          <w:sz w:val="24"/>
          <w:szCs w:val="24"/>
          <w:lang w:val="en-IN" w:bidi="bn-IN"/>
          <w14:ligatures w14:val="standardContextual"/>
        </w:rPr>
        <w:t xml:space="preserve"> characters studied in the present investigation is given in Table </w:t>
      </w:r>
      <w:r w:rsidRPr="00630DAE">
        <w:rPr>
          <w:rFonts w:eastAsiaTheme="minorHAnsi"/>
          <w:kern w:val="2"/>
          <w:sz w:val="24"/>
          <w:szCs w:val="24"/>
          <w:lang w:val="en-IN" w:bidi="bn-IN"/>
          <w14:ligatures w14:val="standardContextual"/>
        </w:rPr>
        <w:t>2</w:t>
      </w:r>
      <w:r w:rsidRPr="00CF31C2">
        <w:rPr>
          <w:rFonts w:eastAsiaTheme="minorHAnsi"/>
          <w:kern w:val="2"/>
          <w:sz w:val="24"/>
          <w:szCs w:val="24"/>
          <w:lang w:val="en-IN" w:bidi="bn-IN"/>
          <w14:ligatures w14:val="standardContextual"/>
        </w:rPr>
        <w:t>.</w:t>
      </w:r>
    </w:p>
    <w:p w14:paraId="5BDE7841" w14:textId="78218170" w:rsidR="00CF31C2" w:rsidRPr="00CF31C2" w:rsidRDefault="00CF31C2" w:rsidP="00CF31C2">
      <w:pPr>
        <w:widowControl/>
        <w:autoSpaceDE/>
        <w:autoSpaceDN/>
        <w:spacing w:after="160" w:line="360" w:lineRule="auto"/>
        <w:ind w:firstLine="720"/>
        <w:jc w:val="both"/>
        <w:rPr>
          <w:rFonts w:eastAsiaTheme="minorHAnsi"/>
          <w:kern w:val="2"/>
          <w:sz w:val="24"/>
          <w:szCs w:val="24"/>
          <w:lang w:val="en-IN" w:bidi="bn-IN"/>
          <w14:ligatures w14:val="standardContextual"/>
        </w:rPr>
      </w:pPr>
      <w:r w:rsidRPr="00CF31C2">
        <w:rPr>
          <w:rFonts w:eastAsiaTheme="minorHAnsi"/>
          <w:kern w:val="2"/>
          <w:sz w:val="24"/>
          <w:szCs w:val="24"/>
          <w:lang w:val="en-IN" w:bidi="bn-IN"/>
          <w14:ligatures w14:val="standardContextual"/>
        </w:rPr>
        <w:lastRenderedPageBreak/>
        <w:t xml:space="preserve">The analysis of variance indicated highly significant differences among the pearl millet genotypes for thirteen characters viz., days to </w:t>
      </w:r>
      <w:bookmarkStart w:id="0" w:name="_Hlk198194500"/>
      <w:r w:rsidRPr="00CF31C2">
        <w:rPr>
          <w:rFonts w:eastAsiaTheme="minorHAnsi"/>
          <w:kern w:val="2"/>
          <w:sz w:val="24"/>
          <w:szCs w:val="24"/>
          <w:lang w:val="en-IN" w:bidi="bn-IN"/>
          <w14:ligatures w14:val="standardContextual"/>
        </w:rPr>
        <w:t xml:space="preserve">50 % </w:t>
      </w:r>
      <w:bookmarkEnd w:id="0"/>
      <w:r w:rsidRPr="00CF31C2">
        <w:rPr>
          <w:rFonts w:eastAsiaTheme="minorHAnsi"/>
          <w:kern w:val="2"/>
          <w:sz w:val="24"/>
          <w:szCs w:val="24"/>
          <w:lang w:val="en-IN" w:bidi="bn-IN"/>
          <w14:ligatures w14:val="standardContextual"/>
        </w:rPr>
        <w:t xml:space="preserve">flowering, days to maturity, number of productive </w:t>
      </w:r>
      <w:proofErr w:type="gramStart"/>
      <w:r w:rsidRPr="00CF31C2">
        <w:rPr>
          <w:rFonts w:eastAsiaTheme="minorHAnsi"/>
          <w:kern w:val="2"/>
          <w:sz w:val="24"/>
          <w:szCs w:val="24"/>
          <w:lang w:val="en-IN" w:bidi="bn-IN"/>
          <w14:ligatures w14:val="standardContextual"/>
        </w:rPr>
        <w:t>tiller</w:t>
      </w:r>
      <w:proofErr w:type="gramEnd"/>
      <w:r w:rsidRPr="00CF31C2">
        <w:rPr>
          <w:rFonts w:eastAsiaTheme="minorHAnsi"/>
          <w:kern w:val="2"/>
          <w:sz w:val="24"/>
          <w:szCs w:val="24"/>
          <w:lang w:val="en-IN" w:bidi="bn-IN"/>
          <w14:ligatures w14:val="standardContextual"/>
        </w:rPr>
        <w:t xml:space="preserve"> per plant, plant height (cm), </w:t>
      </w:r>
      <w:r w:rsidRPr="00CF31C2">
        <w:rPr>
          <w:color w:val="000000"/>
          <w:sz w:val="24"/>
          <w:szCs w:val="24"/>
          <w:lang w:val="en-IN" w:eastAsia="en-IN" w:bidi="bn-IN"/>
        </w:rPr>
        <w:t xml:space="preserve">Ear head length(cm), Ear head Diameter/ plant (cm), </w:t>
      </w:r>
      <w:r w:rsidRPr="00CF31C2">
        <w:rPr>
          <w:rFonts w:eastAsiaTheme="minorHAnsi"/>
          <w:kern w:val="2"/>
          <w:sz w:val="24"/>
          <w:szCs w:val="24"/>
          <w:lang w:val="en-IN" w:bidi="bn-IN"/>
          <w14:ligatures w14:val="standardContextual"/>
        </w:rPr>
        <w:t xml:space="preserve">test weight (g), grain yield per plant (g), biological yield per plant (g) and </w:t>
      </w:r>
      <w:r w:rsidRPr="00CF31C2">
        <w:rPr>
          <w:color w:val="000000"/>
          <w:sz w:val="24"/>
          <w:szCs w:val="24"/>
          <w:lang w:val="en-IN" w:eastAsia="en-IN" w:bidi="bn-IN"/>
        </w:rPr>
        <w:t>Harvest Index (%)</w:t>
      </w:r>
      <w:r w:rsidRPr="00CF31C2">
        <w:rPr>
          <w:rFonts w:eastAsiaTheme="minorHAnsi"/>
          <w:kern w:val="2"/>
          <w:sz w:val="24"/>
          <w:szCs w:val="24"/>
          <w:lang w:val="en-IN" w:bidi="bn-IN"/>
          <w14:ligatures w14:val="standardContextual"/>
        </w:rPr>
        <w:t xml:space="preserve">. This </w:t>
      </w:r>
      <w:r w:rsidR="00727007" w:rsidRPr="0085369C">
        <w:rPr>
          <w:rFonts w:eastAsiaTheme="minorHAnsi"/>
          <w:kern w:val="2"/>
          <w:sz w:val="24"/>
          <w:szCs w:val="24"/>
          <w:highlight w:val="yellow"/>
          <w:lang w:val="en-IN" w:bidi="bn-IN"/>
          <w14:ligatures w14:val="standardContextual"/>
        </w:rPr>
        <w:t>suggests</w:t>
      </w:r>
      <w:r w:rsidR="00727007" w:rsidRPr="0085369C">
        <w:rPr>
          <w:rFonts w:eastAsiaTheme="minorHAnsi"/>
          <w:kern w:val="2"/>
          <w:sz w:val="24"/>
          <w:szCs w:val="24"/>
          <w:highlight w:val="yellow"/>
          <w:lang w:val="en-IN" w:bidi="bn-IN"/>
          <w14:ligatures w14:val="standardContextual"/>
        </w:rPr>
        <w:t xml:space="preserve"> </w:t>
      </w:r>
      <w:r w:rsidRPr="00CF31C2">
        <w:rPr>
          <w:rFonts w:eastAsiaTheme="minorHAnsi"/>
          <w:kern w:val="2"/>
          <w:sz w:val="24"/>
          <w:szCs w:val="24"/>
          <w:lang w:val="en-IN" w:bidi="bn-IN"/>
          <w14:ligatures w14:val="standardContextual"/>
        </w:rPr>
        <w:t xml:space="preserve">that the </w:t>
      </w:r>
      <w:r w:rsidR="00727007" w:rsidRPr="0085369C">
        <w:rPr>
          <w:rFonts w:eastAsiaTheme="minorHAnsi"/>
          <w:kern w:val="2"/>
          <w:sz w:val="24"/>
          <w:szCs w:val="24"/>
          <w:highlight w:val="yellow"/>
          <w:lang w:val="en-IN" w:bidi="bn-IN"/>
          <w14:ligatures w14:val="standardContextual"/>
        </w:rPr>
        <w:t>existence</w:t>
      </w:r>
      <w:r w:rsidR="00727007" w:rsidRPr="0085369C">
        <w:rPr>
          <w:rFonts w:eastAsiaTheme="minorHAnsi"/>
          <w:kern w:val="2"/>
          <w:sz w:val="24"/>
          <w:szCs w:val="24"/>
          <w:highlight w:val="yellow"/>
          <w:lang w:val="en-IN" w:bidi="bn-IN"/>
          <w14:ligatures w14:val="standardContextual"/>
        </w:rPr>
        <w:t xml:space="preserve"> </w:t>
      </w:r>
      <w:r w:rsidRPr="00CF31C2">
        <w:rPr>
          <w:rFonts w:eastAsiaTheme="minorHAnsi"/>
          <w:kern w:val="2"/>
          <w:sz w:val="24"/>
          <w:szCs w:val="24"/>
          <w:lang w:val="en-IN" w:bidi="bn-IN"/>
          <w14:ligatures w14:val="standardContextual"/>
        </w:rPr>
        <w:t>of sufficient genetic diversity in the experimental material and there is ample scope for genetic improvement.</w:t>
      </w:r>
    </w:p>
    <w:p w14:paraId="00B832D4" w14:textId="77777777" w:rsidR="00CF31C2" w:rsidRPr="00CF31C2" w:rsidRDefault="00CF31C2" w:rsidP="00CF31C2">
      <w:pPr>
        <w:widowControl/>
        <w:autoSpaceDE/>
        <w:autoSpaceDN/>
        <w:spacing w:after="160" w:line="360" w:lineRule="auto"/>
        <w:jc w:val="both"/>
        <w:rPr>
          <w:rFonts w:eastAsiaTheme="minorHAnsi"/>
          <w:b/>
          <w:bCs/>
          <w:kern w:val="2"/>
          <w:sz w:val="24"/>
          <w:szCs w:val="24"/>
          <w:lang w:val="en-IN" w:bidi="bn-IN"/>
          <w14:ligatures w14:val="standardContextual"/>
        </w:rPr>
      </w:pPr>
      <w:r w:rsidRPr="00CF31C2">
        <w:rPr>
          <w:rFonts w:eastAsiaTheme="minorHAnsi"/>
          <w:b/>
          <w:bCs/>
          <w:kern w:val="2"/>
          <w:sz w:val="24"/>
          <w:szCs w:val="24"/>
          <w:lang w:val="en-IN" w:bidi="bn-IN"/>
          <w14:ligatures w14:val="standardContextual"/>
        </w:rPr>
        <w:t xml:space="preserve">4.2 Genetic variability parameters </w:t>
      </w:r>
    </w:p>
    <w:p w14:paraId="3582A0FE" w14:textId="386F93E8" w:rsidR="00CF31C2" w:rsidRPr="00CF31C2" w:rsidRDefault="00CF31C2" w:rsidP="00CF31C2">
      <w:pPr>
        <w:widowControl/>
        <w:autoSpaceDE/>
        <w:autoSpaceDN/>
        <w:spacing w:after="160" w:line="360" w:lineRule="auto"/>
        <w:ind w:firstLine="720"/>
        <w:jc w:val="both"/>
        <w:rPr>
          <w:rFonts w:eastAsiaTheme="minorHAnsi"/>
          <w:kern w:val="2"/>
          <w:sz w:val="24"/>
          <w:szCs w:val="24"/>
          <w:lang w:val="en-IN" w:bidi="bn-IN"/>
          <w14:ligatures w14:val="standardContextual"/>
        </w:rPr>
      </w:pPr>
      <w:r w:rsidRPr="00CF31C2">
        <w:rPr>
          <w:rFonts w:eastAsiaTheme="minorHAnsi"/>
          <w:kern w:val="2"/>
          <w:sz w:val="24"/>
          <w:szCs w:val="24"/>
          <w:lang w:val="en-IN" w:bidi="bn-IN"/>
          <w14:ligatures w14:val="standardContextual"/>
        </w:rPr>
        <w:t xml:space="preserve">The mean performance of forty pearl millet genotypes for thirteen characters are presented in Appendix </w:t>
      </w:r>
      <w:r w:rsidRPr="00630DAE">
        <w:rPr>
          <w:rFonts w:eastAsiaTheme="minorHAnsi"/>
          <w:kern w:val="2"/>
          <w:sz w:val="24"/>
          <w:szCs w:val="24"/>
          <w:lang w:val="en-IN" w:bidi="bn-IN"/>
          <w14:ligatures w14:val="standardContextual"/>
        </w:rPr>
        <w:t>II</w:t>
      </w:r>
      <w:r w:rsidRPr="00CF31C2">
        <w:rPr>
          <w:rFonts w:eastAsiaTheme="minorHAnsi"/>
          <w:kern w:val="2"/>
          <w:sz w:val="24"/>
          <w:szCs w:val="24"/>
          <w:lang w:val="en-IN" w:bidi="bn-IN"/>
          <w14:ligatures w14:val="standardContextual"/>
        </w:rPr>
        <w:t xml:space="preserve"> and variances of each character as well as other variability parameters viz., genotypic coefficient of variation (GCV %), phenotypic coefficient of variation (PCV %), heritability in broad sense (h2b), genetic advance (GA) and genetic advance as per cent of mean were analysed from variance components and mean values. All these estimates are </w:t>
      </w:r>
      <w:r w:rsidR="00727007" w:rsidRPr="0085369C">
        <w:rPr>
          <w:rFonts w:eastAsiaTheme="minorHAnsi"/>
          <w:kern w:val="2"/>
          <w:sz w:val="24"/>
          <w:szCs w:val="24"/>
          <w:highlight w:val="yellow"/>
          <w:lang w:val="en-IN" w:bidi="bn-IN"/>
          <w14:ligatures w14:val="standardContextual"/>
        </w:rPr>
        <w:t>summarised</w:t>
      </w:r>
      <w:r w:rsidR="00727007" w:rsidRPr="0085369C">
        <w:rPr>
          <w:rFonts w:eastAsiaTheme="minorHAnsi"/>
          <w:kern w:val="2"/>
          <w:sz w:val="24"/>
          <w:szCs w:val="24"/>
          <w:highlight w:val="yellow"/>
          <w:lang w:val="en-IN" w:bidi="bn-IN"/>
          <w14:ligatures w14:val="standardContextual"/>
        </w:rPr>
        <w:t xml:space="preserve"> </w:t>
      </w:r>
      <w:r w:rsidRPr="00CF31C2">
        <w:rPr>
          <w:rFonts w:eastAsiaTheme="minorHAnsi"/>
          <w:kern w:val="2"/>
          <w:sz w:val="24"/>
          <w:szCs w:val="24"/>
          <w:lang w:val="en-IN" w:bidi="bn-IN"/>
          <w14:ligatures w14:val="standardContextual"/>
        </w:rPr>
        <w:t>in Table</w:t>
      </w:r>
      <w:r w:rsidR="00630DAE" w:rsidRPr="00630DAE">
        <w:rPr>
          <w:rFonts w:eastAsiaTheme="minorHAnsi"/>
          <w:kern w:val="2"/>
          <w:sz w:val="24"/>
          <w:szCs w:val="24"/>
          <w:lang w:val="en-IN" w:bidi="bn-IN"/>
          <w14:ligatures w14:val="standardContextual"/>
        </w:rPr>
        <w:t xml:space="preserve"> 3. </w:t>
      </w:r>
      <w:r w:rsidRPr="00CF31C2">
        <w:rPr>
          <w:rFonts w:eastAsiaTheme="minorHAnsi"/>
          <w:kern w:val="2"/>
          <w:sz w:val="24"/>
          <w:szCs w:val="24"/>
          <w:lang w:val="en-IN" w:bidi="bn-IN"/>
          <w14:ligatures w14:val="standardContextual"/>
        </w:rPr>
        <w:t xml:space="preserve"> </w:t>
      </w:r>
    </w:p>
    <w:p w14:paraId="2BEF553D" w14:textId="6A12BB00" w:rsidR="00CF31C2" w:rsidRPr="00630DAE" w:rsidRDefault="00CF31C2" w:rsidP="00CF31C2">
      <w:pPr>
        <w:spacing w:line="360" w:lineRule="auto"/>
        <w:ind w:firstLine="720"/>
        <w:jc w:val="both"/>
        <w:rPr>
          <w:sz w:val="24"/>
          <w:szCs w:val="24"/>
        </w:rPr>
      </w:pPr>
      <w:r w:rsidRPr="00630DAE">
        <w:rPr>
          <w:sz w:val="24"/>
          <w:szCs w:val="24"/>
        </w:rPr>
        <w:t xml:space="preserve">The lower value of GCV (6.88 %) and PCV (9.64 %) for the trait </w:t>
      </w:r>
      <w:r w:rsidR="00727007" w:rsidRPr="0085369C">
        <w:rPr>
          <w:sz w:val="24"/>
          <w:szCs w:val="24"/>
          <w:highlight w:val="yellow"/>
        </w:rPr>
        <w:t>suggests</w:t>
      </w:r>
      <w:r w:rsidR="00727007" w:rsidRPr="0085369C">
        <w:rPr>
          <w:sz w:val="24"/>
          <w:szCs w:val="24"/>
          <w:highlight w:val="yellow"/>
        </w:rPr>
        <w:t xml:space="preserve"> </w:t>
      </w:r>
      <w:r w:rsidRPr="00630DAE">
        <w:rPr>
          <w:sz w:val="24"/>
          <w:szCs w:val="24"/>
        </w:rPr>
        <w:t xml:space="preserve">the presence of less variation among the genotypes for days to flowering. The results are in concordance with Govindaraj </w:t>
      </w:r>
      <w:r w:rsidRPr="00630DAE">
        <w:rPr>
          <w:i/>
          <w:iCs/>
          <w:sz w:val="24"/>
          <w:szCs w:val="24"/>
        </w:rPr>
        <w:t>et al</w:t>
      </w:r>
      <w:r w:rsidRPr="00630DAE">
        <w:rPr>
          <w:sz w:val="24"/>
          <w:szCs w:val="24"/>
        </w:rPr>
        <w:t xml:space="preserve">. (2010), Kumar </w:t>
      </w:r>
      <w:r w:rsidRPr="00630DAE">
        <w:rPr>
          <w:i/>
          <w:iCs/>
          <w:sz w:val="24"/>
          <w:szCs w:val="24"/>
        </w:rPr>
        <w:t>et al</w:t>
      </w:r>
      <w:r w:rsidRPr="00630DAE">
        <w:rPr>
          <w:sz w:val="24"/>
          <w:szCs w:val="24"/>
        </w:rPr>
        <w:t xml:space="preserve">. (2014a), Ram </w:t>
      </w:r>
      <w:r w:rsidRPr="00630DAE">
        <w:rPr>
          <w:i/>
          <w:iCs/>
          <w:sz w:val="24"/>
          <w:szCs w:val="24"/>
        </w:rPr>
        <w:t>et al</w:t>
      </w:r>
      <w:r w:rsidRPr="00630DAE">
        <w:rPr>
          <w:sz w:val="24"/>
          <w:szCs w:val="24"/>
        </w:rPr>
        <w:t xml:space="preserve">. (2014) and Chauhan </w:t>
      </w:r>
      <w:r w:rsidRPr="00630DAE">
        <w:rPr>
          <w:i/>
          <w:iCs/>
          <w:sz w:val="24"/>
          <w:szCs w:val="24"/>
        </w:rPr>
        <w:t>et al</w:t>
      </w:r>
      <w:r w:rsidRPr="00630DAE">
        <w:rPr>
          <w:sz w:val="24"/>
          <w:szCs w:val="24"/>
        </w:rPr>
        <w:t xml:space="preserve">. (2020). </w:t>
      </w:r>
    </w:p>
    <w:p w14:paraId="17A5DA22" w14:textId="7A3BE17B" w:rsidR="00CF31C2" w:rsidRPr="00630DAE" w:rsidRDefault="00CF31C2" w:rsidP="00CF31C2">
      <w:pPr>
        <w:spacing w:line="360" w:lineRule="auto"/>
        <w:ind w:firstLine="720"/>
        <w:jc w:val="both"/>
        <w:rPr>
          <w:sz w:val="24"/>
          <w:szCs w:val="24"/>
        </w:rPr>
      </w:pPr>
      <w:r w:rsidRPr="00630DAE">
        <w:rPr>
          <w:sz w:val="24"/>
          <w:szCs w:val="24"/>
        </w:rPr>
        <w:t>Moderate heritability (50.96 %) along with Moderate genetic advance (10.12 %)</w:t>
      </w:r>
      <w:r w:rsidR="00727007">
        <w:rPr>
          <w:sz w:val="24"/>
          <w:szCs w:val="24"/>
        </w:rPr>
        <w:t>,</w:t>
      </w:r>
      <w:r w:rsidRPr="00630DAE">
        <w:rPr>
          <w:sz w:val="24"/>
          <w:szCs w:val="24"/>
        </w:rPr>
        <w:t xml:space="preserve"> which </w:t>
      </w:r>
      <w:r w:rsidR="00727007" w:rsidRPr="0085369C">
        <w:rPr>
          <w:sz w:val="24"/>
          <w:szCs w:val="24"/>
          <w:highlight w:val="yellow"/>
        </w:rPr>
        <w:t>suggests</w:t>
      </w:r>
      <w:r w:rsidR="00727007" w:rsidRPr="0085369C">
        <w:rPr>
          <w:sz w:val="24"/>
          <w:szCs w:val="24"/>
          <w:highlight w:val="yellow"/>
        </w:rPr>
        <w:t xml:space="preserve"> </w:t>
      </w:r>
      <w:r w:rsidRPr="00630DAE">
        <w:rPr>
          <w:sz w:val="24"/>
          <w:szCs w:val="24"/>
        </w:rPr>
        <w:t xml:space="preserve">that this character is governed by additive and non-additive gene action and </w:t>
      </w:r>
      <w:r w:rsidR="00727007" w:rsidRPr="0085369C">
        <w:rPr>
          <w:sz w:val="24"/>
          <w:szCs w:val="24"/>
          <w:highlight w:val="yellow"/>
        </w:rPr>
        <w:t>signifies</w:t>
      </w:r>
      <w:r w:rsidR="00727007" w:rsidRPr="0085369C">
        <w:rPr>
          <w:sz w:val="24"/>
          <w:szCs w:val="24"/>
          <w:highlight w:val="yellow"/>
        </w:rPr>
        <w:t xml:space="preserve"> </w:t>
      </w:r>
      <w:r w:rsidRPr="00630DAE">
        <w:rPr>
          <w:sz w:val="24"/>
          <w:szCs w:val="24"/>
        </w:rPr>
        <w:t xml:space="preserve">limited scope for improvement through selection.  Similar results were recorded by Govindaraj </w:t>
      </w:r>
      <w:r w:rsidRPr="00630DAE">
        <w:rPr>
          <w:i/>
          <w:iCs/>
          <w:sz w:val="24"/>
          <w:szCs w:val="24"/>
        </w:rPr>
        <w:t>et al</w:t>
      </w:r>
      <w:r w:rsidRPr="00630DAE">
        <w:rPr>
          <w:sz w:val="24"/>
          <w:szCs w:val="24"/>
        </w:rPr>
        <w:t xml:space="preserve">. (2010), Bind </w:t>
      </w:r>
      <w:r w:rsidRPr="00630DAE">
        <w:rPr>
          <w:i/>
          <w:iCs/>
          <w:sz w:val="24"/>
          <w:szCs w:val="24"/>
        </w:rPr>
        <w:t>et al</w:t>
      </w:r>
      <w:r w:rsidRPr="00630DAE">
        <w:rPr>
          <w:sz w:val="24"/>
          <w:szCs w:val="24"/>
        </w:rPr>
        <w:t xml:space="preserve">. (2015), </w:t>
      </w:r>
      <w:proofErr w:type="spellStart"/>
      <w:r w:rsidRPr="00630DAE">
        <w:rPr>
          <w:sz w:val="24"/>
          <w:szCs w:val="24"/>
        </w:rPr>
        <w:t>Dhedhi</w:t>
      </w:r>
      <w:proofErr w:type="spellEnd"/>
      <w:r w:rsidRPr="00630DAE">
        <w:rPr>
          <w:sz w:val="24"/>
          <w:szCs w:val="24"/>
        </w:rPr>
        <w:t xml:space="preserve"> </w:t>
      </w:r>
      <w:r w:rsidRPr="00630DAE">
        <w:rPr>
          <w:i/>
          <w:iCs/>
          <w:sz w:val="24"/>
          <w:szCs w:val="24"/>
        </w:rPr>
        <w:t>et al</w:t>
      </w:r>
      <w:r w:rsidRPr="00630DAE">
        <w:rPr>
          <w:sz w:val="24"/>
          <w:szCs w:val="24"/>
        </w:rPr>
        <w:t xml:space="preserve"> (2016), Rasitha </w:t>
      </w:r>
      <w:r w:rsidRPr="00630DAE">
        <w:rPr>
          <w:i/>
          <w:iCs/>
          <w:sz w:val="24"/>
          <w:szCs w:val="24"/>
        </w:rPr>
        <w:t>et al</w:t>
      </w:r>
      <w:r w:rsidRPr="00630DAE">
        <w:rPr>
          <w:sz w:val="24"/>
          <w:szCs w:val="24"/>
        </w:rPr>
        <w:t xml:space="preserve">. (2019) and Pallavi </w:t>
      </w:r>
      <w:r w:rsidRPr="00630DAE">
        <w:rPr>
          <w:i/>
          <w:iCs/>
          <w:sz w:val="24"/>
          <w:szCs w:val="24"/>
        </w:rPr>
        <w:t>et al</w:t>
      </w:r>
      <w:r w:rsidRPr="00630DAE">
        <w:rPr>
          <w:sz w:val="24"/>
          <w:szCs w:val="24"/>
        </w:rPr>
        <w:t>. (2020).</w:t>
      </w:r>
    </w:p>
    <w:p w14:paraId="50ADFD14" w14:textId="664616E7" w:rsidR="00CF31C2" w:rsidRPr="00630DAE" w:rsidRDefault="00CF31C2" w:rsidP="00CF31C2">
      <w:pPr>
        <w:spacing w:line="360" w:lineRule="auto"/>
        <w:ind w:firstLine="720"/>
        <w:jc w:val="both"/>
        <w:rPr>
          <w:sz w:val="24"/>
          <w:szCs w:val="24"/>
        </w:rPr>
      </w:pPr>
      <w:r w:rsidRPr="00630DAE">
        <w:rPr>
          <w:sz w:val="24"/>
          <w:szCs w:val="24"/>
        </w:rPr>
        <w:t>The genotypic (5.15 %) and phenotypic (6.63 %) coefficients of variation were low for days to maturity</w:t>
      </w:r>
      <w:r w:rsidR="00727007">
        <w:rPr>
          <w:sz w:val="24"/>
          <w:szCs w:val="24"/>
        </w:rPr>
        <w:t>,</w:t>
      </w:r>
      <w:r w:rsidRPr="00630DAE">
        <w:rPr>
          <w:sz w:val="24"/>
          <w:szCs w:val="24"/>
        </w:rPr>
        <w:t xml:space="preserve"> which </w:t>
      </w:r>
      <w:r w:rsidR="00727007" w:rsidRPr="0085369C">
        <w:rPr>
          <w:sz w:val="24"/>
          <w:szCs w:val="24"/>
          <w:highlight w:val="yellow"/>
        </w:rPr>
        <w:t>indicates</w:t>
      </w:r>
      <w:r w:rsidR="00727007" w:rsidRPr="0085369C">
        <w:rPr>
          <w:sz w:val="24"/>
          <w:szCs w:val="24"/>
          <w:highlight w:val="yellow"/>
        </w:rPr>
        <w:t xml:space="preserve"> </w:t>
      </w:r>
      <w:r w:rsidRPr="00630DAE">
        <w:rPr>
          <w:sz w:val="24"/>
          <w:szCs w:val="24"/>
        </w:rPr>
        <w:t xml:space="preserve">low variability present in </w:t>
      </w:r>
      <w:r w:rsidR="00727007" w:rsidRPr="0085369C">
        <w:rPr>
          <w:sz w:val="24"/>
          <w:szCs w:val="24"/>
          <w:highlight w:val="yellow"/>
        </w:rPr>
        <w:t xml:space="preserve">the </w:t>
      </w:r>
      <w:r w:rsidRPr="00630DAE">
        <w:rPr>
          <w:sz w:val="24"/>
          <w:szCs w:val="24"/>
        </w:rPr>
        <w:t xml:space="preserve">population and simple selection will not be </w:t>
      </w:r>
      <w:proofErr w:type="gramStart"/>
      <w:r w:rsidRPr="00630DAE">
        <w:rPr>
          <w:sz w:val="24"/>
          <w:szCs w:val="24"/>
        </w:rPr>
        <w:t>effective..</w:t>
      </w:r>
      <w:proofErr w:type="gramEnd"/>
      <w:r w:rsidRPr="00630DAE">
        <w:rPr>
          <w:sz w:val="24"/>
          <w:szCs w:val="24"/>
        </w:rPr>
        <w:t xml:space="preserve"> The results of low GCV and PCV are in concordance with Govindaraj </w:t>
      </w:r>
      <w:r w:rsidRPr="00630DAE">
        <w:rPr>
          <w:i/>
          <w:iCs/>
          <w:sz w:val="24"/>
          <w:szCs w:val="24"/>
        </w:rPr>
        <w:t>et al</w:t>
      </w:r>
      <w:r w:rsidRPr="00630DAE">
        <w:rPr>
          <w:sz w:val="24"/>
          <w:szCs w:val="24"/>
        </w:rPr>
        <w:t xml:space="preserve">. (2010), Kumar </w:t>
      </w:r>
      <w:r w:rsidRPr="00630DAE">
        <w:rPr>
          <w:i/>
          <w:iCs/>
          <w:sz w:val="24"/>
          <w:szCs w:val="24"/>
        </w:rPr>
        <w:t>et al</w:t>
      </w:r>
      <w:r w:rsidRPr="00630DAE">
        <w:rPr>
          <w:sz w:val="24"/>
          <w:szCs w:val="24"/>
        </w:rPr>
        <w:t xml:space="preserve">. (2014a), Ram </w:t>
      </w:r>
      <w:r w:rsidRPr="00630DAE">
        <w:rPr>
          <w:i/>
          <w:iCs/>
          <w:sz w:val="24"/>
          <w:szCs w:val="24"/>
        </w:rPr>
        <w:t>et al</w:t>
      </w:r>
      <w:r w:rsidRPr="00630DAE">
        <w:rPr>
          <w:sz w:val="24"/>
          <w:szCs w:val="24"/>
        </w:rPr>
        <w:t xml:space="preserve">. (2014) and Yadav </w:t>
      </w:r>
      <w:r w:rsidRPr="00630DAE">
        <w:rPr>
          <w:i/>
          <w:iCs/>
          <w:sz w:val="24"/>
          <w:szCs w:val="24"/>
        </w:rPr>
        <w:t>et al</w:t>
      </w:r>
      <w:r w:rsidRPr="00630DAE">
        <w:rPr>
          <w:sz w:val="24"/>
          <w:szCs w:val="24"/>
        </w:rPr>
        <w:t xml:space="preserve">. (2020) </w:t>
      </w:r>
    </w:p>
    <w:p w14:paraId="3DD2C0FB" w14:textId="29E9996D" w:rsidR="00CF31C2" w:rsidRPr="00630DAE" w:rsidRDefault="00CF31C2" w:rsidP="00CF31C2">
      <w:pPr>
        <w:spacing w:line="360" w:lineRule="auto"/>
        <w:ind w:firstLine="720"/>
        <w:jc w:val="both"/>
        <w:rPr>
          <w:sz w:val="24"/>
          <w:szCs w:val="24"/>
        </w:rPr>
      </w:pPr>
      <w:r w:rsidRPr="00630DAE">
        <w:rPr>
          <w:sz w:val="24"/>
          <w:szCs w:val="24"/>
        </w:rPr>
        <w:t>High heritability (60.33 %) along with low genetic advance (8.25 %) was found for days to maturity</w:t>
      </w:r>
      <w:r w:rsidR="00727007">
        <w:rPr>
          <w:sz w:val="24"/>
          <w:szCs w:val="24"/>
        </w:rPr>
        <w:t>,</w:t>
      </w:r>
      <w:r w:rsidRPr="00630DAE">
        <w:rPr>
          <w:sz w:val="24"/>
          <w:szCs w:val="24"/>
        </w:rPr>
        <w:t xml:space="preserve"> which </w:t>
      </w:r>
      <w:r w:rsidR="00727007" w:rsidRPr="0085369C">
        <w:rPr>
          <w:sz w:val="24"/>
          <w:szCs w:val="24"/>
          <w:highlight w:val="yellow"/>
        </w:rPr>
        <w:t>indicates</w:t>
      </w:r>
      <w:r w:rsidR="00727007" w:rsidRPr="00630DAE">
        <w:rPr>
          <w:sz w:val="24"/>
          <w:szCs w:val="24"/>
        </w:rPr>
        <w:t xml:space="preserve"> </w:t>
      </w:r>
      <w:r w:rsidRPr="00630DAE">
        <w:rPr>
          <w:sz w:val="24"/>
          <w:szCs w:val="24"/>
        </w:rPr>
        <w:t xml:space="preserve">non-additive gene action and selection for days to maturity may not be rewarding.  Similar results found by Govindaraj </w:t>
      </w:r>
      <w:r w:rsidRPr="00630DAE">
        <w:rPr>
          <w:i/>
          <w:iCs/>
          <w:sz w:val="24"/>
          <w:szCs w:val="24"/>
        </w:rPr>
        <w:t>et al</w:t>
      </w:r>
      <w:r w:rsidRPr="00630DAE">
        <w:rPr>
          <w:sz w:val="24"/>
          <w:szCs w:val="24"/>
        </w:rPr>
        <w:t xml:space="preserve">. (2010) and Kumar </w:t>
      </w:r>
      <w:r w:rsidRPr="00630DAE">
        <w:rPr>
          <w:i/>
          <w:iCs/>
          <w:sz w:val="24"/>
          <w:szCs w:val="24"/>
        </w:rPr>
        <w:t>et al</w:t>
      </w:r>
      <w:r w:rsidRPr="00630DAE">
        <w:rPr>
          <w:sz w:val="24"/>
          <w:szCs w:val="24"/>
        </w:rPr>
        <w:t xml:space="preserve">. (2014a). </w:t>
      </w:r>
    </w:p>
    <w:p w14:paraId="5942396B" w14:textId="01AFA798" w:rsidR="00CF31C2" w:rsidRPr="00630DAE" w:rsidRDefault="00CF31C2" w:rsidP="00CF31C2">
      <w:pPr>
        <w:spacing w:line="360" w:lineRule="auto"/>
        <w:ind w:firstLine="720"/>
        <w:jc w:val="both"/>
        <w:rPr>
          <w:sz w:val="24"/>
          <w:szCs w:val="24"/>
        </w:rPr>
      </w:pPr>
      <w:r w:rsidRPr="00630DAE">
        <w:rPr>
          <w:sz w:val="24"/>
          <w:szCs w:val="24"/>
        </w:rPr>
        <w:t xml:space="preserve">Moderate GCV (15.89 %) and PCV (17.45 %) were measured which is due to presence of good amount of variability among the genotypes for the trait. Similarity between the </w:t>
      </w:r>
      <w:r w:rsidR="00727007" w:rsidRPr="0085369C">
        <w:rPr>
          <w:sz w:val="24"/>
          <w:szCs w:val="24"/>
          <w:highlight w:val="yellow"/>
        </w:rPr>
        <w:t xml:space="preserve">two </w:t>
      </w:r>
      <w:r w:rsidRPr="00630DAE">
        <w:rPr>
          <w:sz w:val="24"/>
          <w:szCs w:val="24"/>
        </w:rPr>
        <w:lastRenderedPageBreak/>
        <w:t xml:space="preserve">values </w:t>
      </w:r>
      <w:proofErr w:type="gramStart"/>
      <w:r w:rsidRPr="00630DAE">
        <w:rPr>
          <w:sz w:val="24"/>
          <w:szCs w:val="24"/>
        </w:rPr>
        <w:t>suggests</w:t>
      </w:r>
      <w:proofErr w:type="gramEnd"/>
      <w:r w:rsidRPr="00630DAE">
        <w:rPr>
          <w:sz w:val="24"/>
          <w:szCs w:val="24"/>
        </w:rPr>
        <w:t xml:space="preserve"> little influence of </w:t>
      </w:r>
      <w:r w:rsidR="00727007" w:rsidRPr="0085369C">
        <w:rPr>
          <w:sz w:val="24"/>
          <w:szCs w:val="24"/>
          <w:highlight w:val="yellow"/>
        </w:rPr>
        <w:t xml:space="preserve">the </w:t>
      </w:r>
      <w:r w:rsidRPr="00630DAE">
        <w:rPr>
          <w:sz w:val="24"/>
          <w:szCs w:val="24"/>
        </w:rPr>
        <w:t xml:space="preserve">environment on the trait. Similar results were recorded by Bhasker </w:t>
      </w:r>
      <w:r w:rsidRPr="00630DAE">
        <w:rPr>
          <w:i/>
          <w:iCs/>
          <w:sz w:val="24"/>
          <w:szCs w:val="24"/>
        </w:rPr>
        <w:t>et al</w:t>
      </w:r>
      <w:r w:rsidRPr="00630DAE">
        <w:rPr>
          <w:sz w:val="24"/>
          <w:szCs w:val="24"/>
        </w:rPr>
        <w:t xml:space="preserve">. (2017), Ramya </w:t>
      </w:r>
      <w:r w:rsidRPr="00630DAE">
        <w:rPr>
          <w:i/>
          <w:iCs/>
          <w:sz w:val="24"/>
          <w:szCs w:val="24"/>
        </w:rPr>
        <w:t>et al</w:t>
      </w:r>
      <w:r w:rsidRPr="00630DAE">
        <w:rPr>
          <w:sz w:val="24"/>
          <w:szCs w:val="24"/>
        </w:rPr>
        <w:t xml:space="preserve">. (2018) and Sharma </w:t>
      </w:r>
      <w:r w:rsidRPr="00630DAE">
        <w:rPr>
          <w:i/>
          <w:iCs/>
          <w:sz w:val="24"/>
          <w:szCs w:val="24"/>
        </w:rPr>
        <w:t>et al</w:t>
      </w:r>
      <w:r w:rsidRPr="00630DAE">
        <w:rPr>
          <w:sz w:val="24"/>
          <w:szCs w:val="24"/>
        </w:rPr>
        <w:t xml:space="preserve">. (2018). </w:t>
      </w:r>
    </w:p>
    <w:p w14:paraId="5CA1AEB6" w14:textId="4ABD2026" w:rsidR="00CF31C2" w:rsidRPr="00630DAE" w:rsidRDefault="00CF31C2" w:rsidP="00CF31C2">
      <w:pPr>
        <w:spacing w:line="360" w:lineRule="auto"/>
        <w:ind w:firstLine="720"/>
        <w:jc w:val="both"/>
        <w:rPr>
          <w:sz w:val="24"/>
          <w:szCs w:val="24"/>
        </w:rPr>
      </w:pPr>
      <w:r w:rsidRPr="00630DAE">
        <w:rPr>
          <w:sz w:val="24"/>
          <w:szCs w:val="24"/>
        </w:rPr>
        <w:t xml:space="preserve">High heritability (82.97 %) coupled with high estimates of genetic advance as per cent of </w:t>
      </w:r>
      <w:r w:rsidR="00727007" w:rsidRPr="0085369C">
        <w:rPr>
          <w:sz w:val="24"/>
          <w:szCs w:val="24"/>
          <w:highlight w:val="yellow"/>
        </w:rPr>
        <w:t xml:space="preserve">the </w:t>
      </w:r>
      <w:r w:rsidRPr="00630DAE">
        <w:rPr>
          <w:sz w:val="24"/>
          <w:szCs w:val="24"/>
        </w:rPr>
        <w:t>mean (29.82 %)</w:t>
      </w:r>
      <w:r w:rsidR="00727007">
        <w:rPr>
          <w:sz w:val="24"/>
          <w:szCs w:val="24"/>
        </w:rPr>
        <w:t>,</w:t>
      </w:r>
      <w:r w:rsidRPr="00630DAE">
        <w:rPr>
          <w:sz w:val="24"/>
          <w:szCs w:val="24"/>
        </w:rPr>
        <w:t xml:space="preserve"> which suggested the influence of additive genes and selection will be beneficial by </w:t>
      </w:r>
      <w:proofErr w:type="spellStart"/>
      <w:r w:rsidR="00727007" w:rsidRPr="0085369C">
        <w:rPr>
          <w:sz w:val="24"/>
          <w:szCs w:val="24"/>
          <w:highlight w:val="yellow"/>
        </w:rPr>
        <w:t>utilising</w:t>
      </w:r>
      <w:proofErr w:type="spellEnd"/>
      <w:r w:rsidR="00727007" w:rsidRPr="0085369C">
        <w:rPr>
          <w:sz w:val="24"/>
          <w:szCs w:val="24"/>
          <w:highlight w:val="yellow"/>
        </w:rPr>
        <w:t xml:space="preserve"> </w:t>
      </w:r>
      <w:r w:rsidRPr="00630DAE">
        <w:rPr>
          <w:sz w:val="24"/>
          <w:szCs w:val="24"/>
        </w:rPr>
        <w:t xml:space="preserve">the fixable genes for improvement.  The result is similar to findings of Singh and Singh (2016), </w:t>
      </w:r>
      <w:proofErr w:type="spellStart"/>
      <w:r w:rsidRPr="00630DAE">
        <w:rPr>
          <w:sz w:val="24"/>
          <w:szCs w:val="24"/>
        </w:rPr>
        <w:t>Dhedhi</w:t>
      </w:r>
      <w:proofErr w:type="spellEnd"/>
      <w:r w:rsidRPr="00630DAE">
        <w:rPr>
          <w:sz w:val="24"/>
          <w:szCs w:val="24"/>
        </w:rPr>
        <w:t xml:space="preserve"> </w:t>
      </w:r>
      <w:r w:rsidRPr="00630DAE">
        <w:rPr>
          <w:i/>
          <w:iCs/>
          <w:sz w:val="24"/>
          <w:szCs w:val="24"/>
        </w:rPr>
        <w:t>et al</w:t>
      </w:r>
      <w:r w:rsidRPr="00630DAE">
        <w:rPr>
          <w:sz w:val="24"/>
          <w:szCs w:val="24"/>
        </w:rPr>
        <w:t xml:space="preserve">. (2016), Bhasker </w:t>
      </w:r>
      <w:r w:rsidRPr="00630DAE">
        <w:rPr>
          <w:i/>
          <w:iCs/>
          <w:sz w:val="24"/>
          <w:szCs w:val="24"/>
        </w:rPr>
        <w:t>et al</w:t>
      </w:r>
      <w:r w:rsidRPr="00630DAE">
        <w:rPr>
          <w:sz w:val="24"/>
          <w:szCs w:val="24"/>
        </w:rPr>
        <w:t xml:space="preserve">. (2017), Singh </w:t>
      </w:r>
      <w:r w:rsidRPr="00630DAE">
        <w:rPr>
          <w:i/>
          <w:iCs/>
          <w:sz w:val="24"/>
          <w:szCs w:val="24"/>
        </w:rPr>
        <w:t>et al</w:t>
      </w:r>
      <w:r w:rsidRPr="00630DAE">
        <w:rPr>
          <w:sz w:val="24"/>
          <w:szCs w:val="24"/>
        </w:rPr>
        <w:t xml:space="preserve">. (2018), Rasitha </w:t>
      </w:r>
      <w:r w:rsidRPr="00630DAE">
        <w:rPr>
          <w:i/>
          <w:iCs/>
          <w:sz w:val="24"/>
          <w:szCs w:val="24"/>
        </w:rPr>
        <w:t>et al</w:t>
      </w:r>
      <w:r w:rsidRPr="00630DAE">
        <w:rPr>
          <w:sz w:val="24"/>
          <w:szCs w:val="24"/>
        </w:rPr>
        <w:t xml:space="preserve">. (2019),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 and Yadav </w:t>
      </w:r>
      <w:r w:rsidRPr="00630DAE">
        <w:rPr>
          <w:i/>
          <w:iCs/>
          <w:sz w:val="24"/>
          <w:szCs w:val="24"/>
        </w:rPr>
        <w:t>et al</w:t>
      </w:r>
      <w:r w:rsidRPr="00630DAE">
        <w:rPr>
          <w:sz w:val="24"/>
          <w:szCs w:val="24"/>
        </w:rPr>
        <w:t>. (2020).</w:t>
      </w:r>
    </w:p>
    <w:p w14:paraId="41B86B16" w14:textId="2EADBD5F" w:rsidR="00CF31C2" w:rsidRPr="00630DAE" w:rsidRDefault="00CF31C2" w:rsidP="00CF31C2">
      <w:pPr>
        <w:spacing w:line="360" w:lineRule="auto"/>
        <w:ind w:firstLine="720"/>
        <w:jc w:val="both"/>
        <w:rPr>
          <w:sz w:val="24"/>
          <w:szCs w:val="24"/>
        </w:rPr>
      </w:pPr>
      <w:r w:rsidRPr="00630DAE">
        <w:rPr>
          <w:sz w:val="24"/>
          <w:szCs w:val="24"/>
        </w:rPr>
        <w:t xml:space="preserve">The estimates of GCV (18.25 %) and PCV (19.67 %) were high for </w:t>
      </w:r>
      <w:r w:rsidR="00727007" w:rsidRPr="0085369C">
        <w:rPr>
          <w:sz w:val="24"/>
          <w:szCs w:val="24"/>
          <w:highlight w:val="yellow"/>
        </w:rPr>
        <w:t xml:space="preserve">the </w:t>
      </w:r>
      <w:r w:rsidRPr="00630DAE">
        <w:rPr>
          <w:sz w:val="24"/>
          <w:szCs w:val="24"/>
        </w:rPr>
        <w:t xml:space="preserve">number of productive </w:t>
      </w:r>
      <w:proofErr w:type="gramStart"/>
      <w:r w:rsidRPr="00630DAE">
        <w:rPr>
          <w:sz w:val="24"/>
          <w:szCs w:val="24"/>
        </w:rPr>
        <w:t>tiller</w:t>
      </w:r>
      <w:proofErr w:type="gramEnd"/>
      <w:r w:rsidRPr="00630DAE">
        <w:rPr>
          <w:sz w:val="24"/>
          <w:szCs w:val="24"/>
        </w:rPr>
        <w:t xml:space="preserve"> per plant</w:t>
      </w:r>
      <w:r w:rsidR="00727007">
        <w:rPr>
          <w:sz w:val="24"/>
          <w:szCs w:val="24"/>
        </w:rPr>
        <w:t>,</w:t>
      </w:r>
      <w:r w:rsidRPr="00630DAE">
        <w:rPr>
          <w:sz w:val="24"/>
          <w:szCs w:val="24"/>
        </w:rPr>
        <w:t xml:space="preserve"> which indicate high variability present in </w:t>
      </w:r>
      <w:r w:rsidR="00727007" w:rsidRPr="0085369C">
        <w:rPr>
          <w:sz w:val="24"/>
          <w:szCs w:val="24"/>
          <w:highlight w:val="yellow"/>
        </w:rPr>
        <w:t xml:space="preserve">the </w:t>
      </w:r>
      <w:r w:rsidRPr="00630DAE">
        <w:rPr>
          <w:sz w:val="24"/>
          <w:szCs w:val="24"/>
        </w:rPr>
        <w:t>population</w:t>
      </w:r>
      <w:r w:rsidR="00727007">
        <w:rPr>
          <w:sz w:val="24"/>
          <w:szCs w:val="24"/>
        </w:rPr>
        <w:t>,</w:t>
      </w:r>
      <w:r w:rsidRPr="00630DAE">
        <w:rPr>
          <w:sz w:val="24"/>
          <w:szCs w:val="24"/>
        </w:rPr>
        <w:t xml:space="preserve"> and simple selection may be desirable for improvement of this character. Similar results are recorded by Singh &amp; Singh (2016),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Sharma </w:t>
      </w:r>
      <w:r w:rsidRPr="00630DAE">
        <w:rPr>
          <w:i/>
          <w:iCs/>
          <w:sz w:val="24"/>
          <w:szCs w:val="24"/>
        </w:rPr>
        <w:t>et al</w:t>
      </w:r>
      <w:r w:rsidRPr="00630DAE">
        <w:rPr>
          <w:sz w:val="24"/>
          <w:szCs w:val="24"/>
        </w:rPr>
        <w:t xml:space="preserve">. (2018), Anuradha </w:t>
      </w:r>
      <w:r w:rsidRPr="00630DAE">
        <w:rPr>
          <w:i/>
          <w:iCs/>
          <w:sz w:val="24"/>
          <w:szCs w:val="24"/>
        </w:rPr>
        <w:t>et al</w:t>
      </w:r>
      <w:r w:rsidRPr="00630DAE">
        <w:rPr>
          <w:sz w:val="24"/>
          <w:szCs w:val="24"/>
        </w:rPr>
        <w:t xml:space="preserve">. (2018), Singh </w:t>
      </w:r>
      <w:r w:rsidRPr="00630DAE">
        <w:rPr>
          <w:i/>
          <w:iCs/>
          <w:sz w:val="24"/>
          <w:szCs w:val="24"/>
        </w:rPr>
        <w:t>et al</w:t>
      </w:r>
      <w:r w:rsidRPr="00630DAE">
        <w:rPr>
          <w:sz w:val="24"/>
          <w:szCs w:val="24"/>
        </w:rPr>
        <w:t xml:space="preserve">. (2018) and </w:t>
      </w:r>
      <w:proofErr w:type="spellStart"/>
      <w:r w:rsidRPr="00630DAE">
        <w:rPr>
          <w:sz w:val="24"/>
          <w:szCs w:val="24"/>
        </w:rPr>
        <w:t>Narasimhulu</w:t>
      </w:r>
      <w:proofErr w:type="spellEnd"/>
      <w:r w:rsidRPr="00630DAE">
        <w:rPr>
          <w:sz w:val="24"/>
          <w:szCs w:val="24"/>
        </w:rPr>
        <w:t xml:space="preserve"> </w:t>
      </w:r>
      <w:r w:rsidRPr="00630DAE">
        <w:rPr>
          <w:i/>
          <w:iCs/>
          <w:sz w:val="24"/>
          <w:szCs w:val="24"/>
        </w:rPr>
        <w:t>et al</w:t>
      </w:r>
      <w:r w:rsidRPr="00630DAE">
        <w:rPr>
          <w:sz w:val="24"/>
          <w:szCs w:val="24"/>
        </w:rPr>
        <w:t xml:space="preserve">. (2021). </w:t>
      </w:r>
    </w:p>
    <w:p w14:paraId="5AF10534" w14:textId="629F0AB9" w:rsidR="00CF31C2" w:rsidRPr="00630DAE" w:rsidRDefault="00CF31C2" w:rsidP="00CF31C2">
      <w:pPr>
        <w:spacing w:line="360" w:lineRule="auto"/>
        <w:ind w:firstLine="720"/>
        <w:jc w:val="both"/>
        <w:rPr>
          <w:sz w:val="24"/>
          <w:szCs w:val="24"/>
        </w:rPr>
      </w:pPr>
      <w:r w:rsidRPr="00630DAE">
        <w:rPr>
          <w:sz w:val="24"/>
          <w:szCs w:val="24"/>
        </w:rPr>
        <w:t xml:space="preserve">Number of productive </w:t>
      </w:r>
      <w:r w:rsidR="00727007" w:rsidRPr="0085369C">
        <w:rPr>
          <w:sz w:val="24"/>
          <w:szCs w:val="24"/>
          <w:highlight w:val="yellow"/>
        </w:rPr>
        <w:t>tillers</w:t>
      </w:r>
      <w:r w:rsidR="00727007" w:rsidRPr="0085369C">
        <w:rPr>
          <w:sz w:val="24"/>
          <w:szCs w:val="24"/>
          <w:highlight w:val="yellow"/>
        </w:rPr>
        <w:t xml:space="preserve"> </w:t>
      </w:r>
      <w:r w:rsidRPr="00630DAE">
        <w:rPr>
          <w:sz w:val="24"/>
          <w:szCs w:val="24"/>
        </w:rPr>
        <w:t xml:space="preserve">per plant depicted high heritability (86.10 %) coupled with moderate genetic advance as per cent of </w:t>
      </w:r>
      <w:r w:rsidR="00727007" w:rsidRPr="0085369C">
        <w:rPr>
          <w:sz w:val="24"/>
          <w:szCs w:val="24"/>
          <w:highlight w:val="yellow"/>
        </w:rPr>
        <w:t xml:space="preserve">the </w:t>
      </w:r>
      <w:r w:rsidRPr="00630DAE">
        <w:rPr>
          <w:sz w:val="24"/>
          <w:szCs w:val="24"/>
        </w:rPr>
        <w:t>mean (34.89 %)</w:t>
      </w:r>
      <w:r w:rsidR="00727007">
        <w:rPr>
          <w:sz w:val="24"/>
          <w:szCs w:val="24"/>
        </w:rPr>
        <w:t>,</w:t>
      </w:r>
      <w:r w:rsidRPr="00630DAE">
        <w:rPr>
          <w:sz w:val="24"/>
          <w:szCs w:val="24"/>
        </w:rPr>
        <w:t xml:space="preserve"> suggesting that the predominance of additive gene action was largely responsible for the reflection of this character. Thus, direct selection will be fruitful. Observed high heritability with high genetic advance for </w:t>
      </w:r>
      <w:r w:rsidR="00727007" w:rsidRPr="0085369C">
        <w:rPr>
          <w:sz w:val="24"/>
          <w:szCs w:val="24"/>
          <w:highlight w:val="yellow"/>
        </w:rPr>
        <w:t xml:space="preserve">the </w:t>
      </w:r>
      <w:r w:rsidRPr="00630DAE">
        <w:rPr>
          <w:sz w:val="24"/>
          <w:szCs w:val="24"/>
        </w:rPr>
        <w:t xml:space="preserve">number of productive </w:t>
      </w:r>
      <w:r w:rsidR="00727007" w:rsidRPr="0085369C">
        <w:rPr>
          <w:sz w:val="24"/>
          <w:szCs w:val="24"/>
          <w:highlight w:val="yellow"/>
        </w:rPr>
        <w:t>tillers</w:t>
      </w:r>
      <w:r w:rsidR="00727007">
        <w:rPr>
          <w:sz w:val="24"/>
          <w:szCs w:val="24"/>
        </w:rPr>
        <w:t>,</w:t>
      </w:r>
      <w:r w:rsidRPr="00630DAE">
        <w:rPr>
          <w:sz w:val="24"/>
          <w:szCs w:val="24"/>
        </w:rPr>
        <w:t xml:space="preserve"> which is Singh and Singh (2016),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Ramya </w:t>
      </w:r>
      <w:r w:rsidRPr="00630DAE">
        <w:rPr>
          <w:i/>
          <w:iCs/>
          <w:sz w:val="24"/>
          <w:szCs w:val="24"/>
        </w:rPr>
        <w:t>et al</w:t>
      </w:r>
      <w:r w:rsidRPr="00630DAE">
        <w:rPr>
          <w:sz w:val="24"/>
          <w:szCs w:val="24"/>
        </w:rPr>
        <w:t xml:space="preserve">. (2018), Singh </w:t>
      </w:r>
      <w:r w:rsidRPr="00630DAE">
        <w:rPr>
          <w:i/>
          <w:iCs/>
          <w:sz w:val="24"/>
          <w:szCs w:val="24"/>
        </w:rPr>
        <w:t>et al</w:t>
      </w:r>
      <w:r w:rsidRPr="00630DAE">
        <w:rPr>
          <w:sz w:val="24"/>
          <w:szCs w:val="24"/>
        </w:rPr>
        <w:t xml:space="preserve">. (2018), Chauhan </w:t>
      </w:r>
      <w:r w:rsidRPr="00630DAE">
        <w:rPr>
          <w:i/>
          <w:iCs/>
          <w:sz w:val="24"/>
          <w:szCs w:val="24"/>
        </w:rPr>
        <w:t>et al</w:t>
      </w:r>
      <w:r w:rsidRPr="00630DAE">
        <w:rPr>
          <w:sz w:val="24"/>
          <w:szCs w:val="24"/>
        </w:rPr>
        <w:t xml:space="preserve">. (2020) and Yadav </w:t>
      </w:r>
      <w:r w:rsidRPr="00630DAE">
        <w:rPr>
          <w:i/>
          <w:iCs/>
          <w:sz w:val="24"/>
          <w:szCs w:val="24"/>
        </w:rPr>
        <w:t>et al</w:t>
      </w:r>
      <w:r w:rsidRPr="00630DAE">
        <w:rPr>
          <w:sz w:val="24"/>
          <w:szCs w:val="24"/>
        </w:rPr>
        <w:t xml:space="preserve">. (2020). </w:t>
      </w:r>
    </w:p>
    <w:p w14:paraId="6B619067" w14:textId="0A6B515F" w:rsidR="00CF31C2" w:rsidRPr="00630DAE" w:rsidRDefault="00CF31C2" w:rsidP="00CF31C2">
      <w:pPr>
        <w:spacing w:line="360" w:lineRule="auto"/>
        <w:ind w:firstLine="720"/>
        <w:jc w:val="both"/>
        <w:rPr>
          <w:sz w:val="24"/>
          <w:szCs w:val="24"/>
        </w:rPr>
      </w:pPr>
      <w:r w:rsidRPr="00630DAE">
        <w:rPr>
          <w:sz w:val="24"/>
          <w:szCs w:val="24"/>
        </w:rPr>
        <w:t xml:space="preserve">GCV (10.28 %) and PCV (11.67 %) values were measured, which is due to </w:t>
      </w:r>
      <w:r w:rsidR="00727007" w:rsidRPr="0085369C">
        <w:rPr>
          <w:sz w:val="24"/>
          <w:szCs w:val="24"/>
          <w:highlight w:val="yellow"/>
        </w:rPr>
        <w:t>the</w:t>
      </w:r>
      <w:r w:rsidR="00727007">
        <w:rPr>
          <w:sz w:val="24"/>
          <w:szCs w:val="24"/>
        </w:rPr>
        <w:t xml:space="preserve"> </w:t>
      </w:r>
      <w:r w:rsidRPr="00630DAE">
        <w:rPr>
          <w:sz w:val="24"/>
          <w:szCs w:val="24"/>
        </w:rPr>
        <w:t xml:space="preserve">presence of </w:t>
      </w:r>
      <w:r w:rsidR="00727007" w:rsidRPr="0085369C">
        <w:rPr>
          <w:sz w:val="24"/>
          <w:szCs w:val="24"/>
          <w:highlight w:val="yellow"/>
        </w:rPr>
        <w:t xml:space="preserve">a </w:t>
      </w:r>
      <w:r w:rsidRPr="00630DAE">
        <w:rPr>
          <w:sz w:val="24"/>
          <w:szCs w:val="24"/>
        </w:rPr>
        <w:t xml:space="preserve">good amount of variability among the genotypes for the trait. The results are supported by the </w:t>
      </w:r>
      <w:r w:rsidR="00727007" w:rsidRPr="0085369C">
        <w:rPr>
          <w:sz w:val="24"/>
          <w:szCs w:val="24"/>
          <w:highlight w:val="yellow"/>
        </w:rPr>
        <w:t>findings</w:t>
      </w:r>
      <w:r w:rsidR="00727007" w:rsidRPr="0085369C">
        <w:rPr>
          <w:sz w:val="24"/>
          <w:szCs w:val="24"/>
          <w:highlight w:val="yellow"/>
        </w:rPr>
        <w:t xml:space="preserve"> </w:t>
      </w:r>
      <w:r w:rsidRPr="00630DAE">
        <w:rPr>
          <w:sz w:val="24"/>
          <w:szCs w:val="24"/>
        </w:rPr>
        <w:t xml:space="preserve">of high values by Dapke </w:t>
      </w:r>
      <w:r w:rsidRPr="00630DAE">
        <w:rPr>
          <w:i/>
          <w:iCs/>
          <w:sz w:val="24"/>
          <w:szCs w:val="24"/>
        </w:rPr>
        <w:t>et al</w:t>
      </w:r>
      <w:r w:rsidRPr="00630DAE">
        <w:rPr>
          <w:sz w:val="24"/>
          <w:szCs w:val="24"/>
        </w:rPr>
        <w:t xml:space="preserve">. (2014), Singh and Singh (2016), Ramya </w:t>
      </w:r>
      <w:r w:rsidRPr="00630DAE">
        <w:rPr>
          <w:i/>
          <w:iCs/>
          <w:sz w:val="24"/>
          <w:szCs w:val="24"/>
        </w:rPr>
        <w:t>et al</w:t>
      </w:r>
      <w:r w:rsidRPr="00630DAE">
        <w:rPr>
          <w:sz w:val="24"/>
          <w:szCs w:val="24"/>
        </w:rPr>
        <w:t xml:space="preserve">. (2018), Priyanka </w:t>
      </w:r>
      <w:r w:rsidRPr="00630DAE">
        <w:rPr>
          <w:i/>
          <w:iCs/>
          <w:sz w:val="24"/>
          <w:szCs w:val="24"/>
        </w:rPr>
        <w:t>et al</w:t>
      </w:r>
      <w:r w:rsidRPr="00630DAE">
        <w:rPr>
          <w:sz w:val="24"/>
          <w:szCs w:val="24"/>
        </w:rPr>
        <w:t xml:space="preserve">. (2019) and Yadav </w:t>
      </w:r>
      <w:r w:rsidRPr="00630DAE">
        <w:rPr>
          <w:i/>
          <w:iCs/>
          <w:sz w:val="24"/>
          <w:szCs w:val="24"/>
        </w:rPr>
        <w:t>et al</w:t>
      </w:r>
      <w:r w:rsidRPr="00630DAE">
        <w:rPr>
          <w:sz w:val="24"/>
          <w:szCs w:val="24"/>
        </w:rPr>
        <w:t xml:space="preserve">. (2020). </w:t>
      </w:r>
    </w:p>
    <w:p w14:paraId="18EDAA91" w14:textId="521D6E25" w:rsidR="00CF31C2" w:rsidRPr="00630DAE" w:rsidRDefault="00CF31C2" w:rsidP="00CF31C2">
      <w:pPr>
        <w:spacing w:line="360" w:lineRule="auto"/>
        <w:ind w:firstLine="720"/>
        <w:jc w:val="both"/>
        <w:rPr>
          <w:sz w:val="24"/>
          <w:szCs w:val="24"/>
        </w:rPr>
      </w:pPr>
      <w:r w:rsidRPr="00630DAE">
        <w:rPr>
          <w:sz w:val="24"/>
          <w:szCs w:val="24"/>
        </w:rPr>
        <w:t xml:space="preserve">High heritability (77.49 %) accompanied </w:t>
      </w:r>
      <w:r w:rsidR="00727007" w:rsidRPr="0085369C">
        <w:rPr>
          <w:sz w:val="24"/>
          <w:szCs w:val="24"/>
          <w:highlight w:val="yellow"/>
        </w:rPr>
        <w:t>by</w:t>
      </w:r>
      <w:r w:rsidR="00727007" w:rsidRPr="0085369C">
        <w:rPr>
          <w:sz w:val="24"/>
          <w:szCs w:val="24"/>
          <w:highlight w:val="yellow"/>
        </w:rPr>
        <w:t xml:space="preserve"> </w:t>
      </w:r>
      <w:r w:rsidRPr="00630DAE">
        <w:rPr>
          <w:sz w:val="24"/>
          <w:szCs w:val="24"/>
        </w:rPr>
        <w:t xml:space="preserve">low genetic advance (18.64 %) suggests the presence of additive genes, which provide a good scope for improvement in </w:t>
      </w:r>
      <w:r w:rsidR="00727007" w:rsidRPr="0085369C">
        <w:rPr>
          <w:sz w:val="24"/>
          <w:szCs w:val="24"/>
          <w:highlight w:val="yellow"/>
        </w:rPr>
        <w:t>the</w:t>
      </w:r>
      <w:r w:rsidR="00727007">
        <w:rPr>
          <w:sz w:val="24"/>
          <w:szCs w:val="24"/>
        </w:rPr>
        <w:t xml:space="preserve"> </w:t>
      </w:r>
      <w:r w:rsidRPr="00630DAE">
        <w:rPr>
          <w:sz w:val="24"/>
          <w:szCs w:val="24"/>
        </w:rPr>
        <w:t xml:space="preserve">desired direction by fixing the gene within existing variability for genetic improvement of the trait. The above result is in accordance with Kumar </w:t>
      </w:r>
      <w:r w:rsidRPr="00630DAE">
        <w:rPr>
          <w:i/>
          <w:iCs/>
          <w:sz w:val="24"/>
          <w:szCs w:val="24"/>
        </w:rPr>
        <w:t>et al</w:t>
      </w:r>
      <w:r w:rsidRPr="00630DAE">
        <w:rPr>
          <w:sz w:val="24"/>
          <w:szCs w:val="24"/>
        </w:rPr>
        <w:t xml:space="preserve">. (2014), </w:t>
      </w:r>
      <w:proofErr w:type="spellStart"/>
      <w:r w:rsidRPr="00630DAE">
        <w:rPr>
          <w:sz w:val="24"/>
          <w:szCs w:val="24"/>
        </w:rPr>
        <w:t>Shekhavat</w:t>
      </w:r>
      <w:proofErr w:type="spellEnd"/>
      <w:r w:rsidRPr="00630DAE">
        <w:rPr>
          <w:sz w:val="24"/>
          <w:szCs w:val="24"/>
        </w:rPr>
        <w:t xml:space="preserve"> and Bika (2015), Singh and Singh (2016), Bhasker </w:t>
      </w:r>
      <w:r w:rsidRPr="00630DAE">
        <w:rPr>
          <w:i/>
          <w:iCs/>
          <w:sz w:val="24"/>
          <w:szCs w:val="24"/>
        </w:rPr>
        <w:t>et al</w:t>
      </w:r>
      <w:r w:rsidRPr="00630DAE">
        <w:rPr>
          <w:sz w:val="24"/>
          <w:szCs w:val="24"/>
        </w:rPr>
        <w:t xml:space="preserve">. (2017), Singh </w:t>
      </w:r>
      <w:r w:rsidRPr="00630DAE">
        <w:rPr>
          <w:i/>
          <w:iCs/>
          <w:sz w:val="24"/>
          <w:szCs w:val="24"/>
        </w:rPr>
        <w:t>et al</w:t>
      </w:r>
      <w:r w:rsidRPr="00630DAE">
        <w:rPr>
          <w:sz w:val="24"/>
          <w:szCs w:val="24"/>
        </w:rPr>
        <w:t xml:space="preserve">. (2018), Chauhan </w:t>
      </w:r>
      <w:r w:rsidRPr="00630DAE">
        <w:rPr>
          <w:i/>
          <w:iCs/>
          <w:sz w:val="24"/>
          <w:szCs w:val="24"/>
        </w:rPr>
        <w:t>et al</w:t>
      </w:r>
      <w:r w:rsidRPr="00630DAE">
        <w:rPr>
          <w:sz w:val="24"/>
          <w:szCs w:val="24"/>
        </w:rPr>
        <w:t xml:space="preserve">. (2020) and Yadav </w:t>
      </w:r>
      <w:r w:rsidRPr="00630DAE">
        <w:rPr>
          <w:i/>
          <w:iCs/>
          <w:sz w:val="24"/>
          <w:szCs w:val="24"/>
        </w:rPr>
        <w:t>et al</w:t>
      </w:r>
      <w:r w:rsidRPr="00630DAE">
        <w:rPr>
          <w:sz w:val="24"/>
          <w:szCs w:val="24"/>
        </w:rPr>
        <w:t xml:space="preserve">. (2020). </w:t>
      </w:r>
    </w:p>
    <w:p w14:paraId="70B54CEC" w14:textId="4E1769F7" w:rsidR="00CF31C2" w:rsidRPr="00630DAE" w:rsidRDefault="00CF31C2" w:rsidP="00CF31C2">
      <w:pPr>
        <w:spacing w:line="360" w:lineRule="auto"/>
        <w:ind w:firstLine="720"/>
        <w:jc w:val="both"/>
        <w:rPr>
          <w:sz w:val="24"/>
          <w:szCs w:val="24"/>
        </w:rPr>
      </w:pPr>
      <w:r w:rsidRPr="00630DAE">
        <w:rPr>
          <w:sz w:val="24"/>
          <w:szCs w:val="24"/>
        </w:rPr>
        <w:t>Moderate GCV (11.84 %) and Moderate PCV (12.90 %) values were estimated</w:t>
      </w:r>
      <w:r w:rsidR="00727007">
        <w:rPr>
          <w:sz w:val="24"/>
          <w:szCs w:val="24"/>
        </w:rPr>
        <w:t>,</w:t>
      </w:r>
      <w:r w:rsidRPr="00630DAE">
        <w:rPr>
          <w:sz w:val="24"/>
          <w:szCs w:val="24"/>
        </w:rPr>
        <w:t xml:space="preserve"> which </w:t>
      </w:r>
      <w:r w:rsidR="00727007" w:rsidRPr="0085369C">
        <w:rPr>
          <w:sz w:val="24"/>
          <w:szCs w:val="24"/>
          <w:highlight w:val="yellow"/>
        </w:rPr>
        <w:t>indicate</w:t>
      </w:r>
      <w:r w:rsidR="00727007" w:rsidRPr="0085369C">
        <w:rPr>
          <w:sz w:val="24"/>
          <w:szCs w:val="24"/>
          <w:highlight w:val="yellow"/>
        </w:rPr>
        <w:t xml:space="preserve"> </w:t>
      </w:r>
      <w:r w:rsidRPr="00630DAE">
        <w:rPr>
          <w:sz w:val="24"/>
          <w:szCs w:val="24"/>
        </w:rPr>
        <w:t xml:space="preserve">the presence of moderate variability and selection for the trait could be beneficial to the crop. </w:t>
      </w:r>
    </w:p>
    <w:p w14:paraId="7654E82D" w14:textId="2628AECD" w:rsidR="00CF31C2" w:rsidRPr="00630DAE" w:rsidRDefault="00CF31C2" w:rsidP="00CF31C2">
      <w:pPr>
        <w:spacing w:line="360" w:lineRule="auto"/>
        <w:ind w:firstLine="720"/>
        <w:jc w:val="both"/>
        <w:rPr>
          <w:sz w:val="24"/>
          <w:szCs w:val="24"/>
        </w:rPr>
      </w:pPr>
      <w:r w:rsidRPr="00630DAE">
        <w:rPr>
          <w:sz w:val="24"/>
          <w:szCs w:val="24"/>
        </w:rPr>
        <w:t>Head diameter showed high heritability (84.25 %) coupled with high genetic advance (22.40 %)</w:t>
      </w:r>
      <w:r w:rsidR="00727007">
        <w:rPr>
          <w:sz w:val="24"/>
          <w:szCs w:val="24"/>
        </w:rPr>
        <w:t>,</w:t>
      </w:r>
      <w:r w:rsidRPr="00630DAE">
        <w:rPr>
          <w:sz w:val="24"/>
          <w:szCs w:val="24"/>
        </w:rPr>
        <w:t xml:space="preserve"> suggesting predominance of additive gene effect</w:t>
      </w:r>
      <w:r w:rsidR="00727007">
        <w:rPr>
          <w:sz w:val="24"/>
          <w:szCs w:val="24"/>
        </w:rPr>
        <w:t>,</w:t>
      </w:r>
      <w:r w:rsidRPr="00630DAE">
        <w:rPr>
          <w:sz w:val="24"/>
          <w:szCs w:val="24"/>
        </w:rPr>
        <w:t xml:space="preserve"> and selection for improvement of such </w:t>
      </w:r>
      <w:r w:rsidR="00727007" w:rsidRPr="0085369C">
        <w:rPr>
          <w:sz w:val="24"/>
          <w:szCs w:val="24"/>
          <w:highlight w:val="yellow"/>
        </w:rPr>
        <w:t xml:space="preserve">a </w:t>
      </w:r>
      <w:r w:rsidRPr="00630DAE">
        <w:rPr>
          <w:sz w:val="24"/>
          <w:szCs w:val="24"/>
        </w:rPr>
        <w:t xml:space="preserve">character would be rewarding. The result is similar to findings of Singh and Singh </w:t>
      </w:r>
      <w:r w:rsidRPr="00630DAE">
        <w:rPr>
          <w:sz w:val="24"/>
          <w:szCs w:val="24"/>
        </w:rPr>
        <w:lastRenderedPageBreak/>
        <w:t xml:space="preserve">(2016), Singh </w:t>
      </w:r>
      <w:r w:rsidRPr="00630DAE">
        <w:rPr>
          <w:i/>
          <w:iCs/>
          <w:sz w:val="24"/>
          <w:szCs w:val="24"/>
        </w:rPr>
        <w:t>et al</w:t>
      </w:r>
      <w:r w:rsidRPr="00630DAE">
        <w:rPr>
          <w:sz w:val="24"/>
          <w:szCs w:val="24"/>
        </w:rPr>
        <w:t xml:space="preserve">. (2018), Sharma </w:t>
      </w:r>
      <w:r w:rsidRPr="00630DAE">
        <w:rPr>
          <w:i/>
          <w:iCs/>
          <w:sz w:val="24"/>
          <w:szCs w:val="24"/>
        </w:rPr>
        <w:t>et al</w:t>
      </w:r>
      <w:r w:rsidRPr="00630DAE">
        <w:rPr>
          <w:sz w:val="24"/>
          <w:szCs w:val="24"/>
        </w:rPr>
        <w:t xml:space="preserve">. (2018), Rasitha </w:t>
      </w:r>
      <w:r w:rsidRPr="00630DAE">
        <w:rPr>
          <w:i/>
          <w:iCs/>
          <w:sz w:val="24"/>
          <w:szCs w:val="24"/>
        </w:rPr>
        <w:t>et al</w:t>
      </w:r>
      <w:r w:rsidRPr="00630DAE">
        <w:rPr>
          <w:sz w:val="24"/>
          <w:szCs w:val="24"/>
        </w:rPr>
        <w:t xml:space="preserve">. (2019),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(2020a) and Yadav </w:t>
      </w:r>
      <w:r w:rsidRPr="00630DAE">
        <w:rPr>
          <w:i/>
          <w:iCs/>
          <w:sz w:val="24"/>
          <w:szCs w:val="24"/>
        </w:rPr>
        <w:t>et al</w:t>
      </w:r>
      <w:r w:rsidRPr="00630DAE">
        <w:rPr>
          <w:sz w:val="24"/>
          <w:szCs w:val="24"/>
        </w:rPr>
        <w:t xml:space="preserve">. (2020). </w:t>
      </w:r>
    </w:p>
    <w:p w14:paraId="325BFCA9" w14:textId="51DCE0C1" w:rsidR="00CF31C2" w:rsidRPr="00630DAE" w:rsidRDefault="00CF31C2" w:rsidP="00CF31C2">
      <w:pPr>
        <w:spacing w:line="360" w:lineRule="auto"/>
        <w:ind w:firstLine="720"/>
        <w:jc w:val="both"/>
        <w:rPr>
          <w:sz w:val="24"/>
          <w:szCs w:val="24"/>
        </w:rPr>
      </w:pPr>
      <w:r w:rsidRPr="00630DAE">
        <w:rPr>
          <w:sz w:val="24"/>
          <w:szCs w:val="24"/>
        </w:rPr>
        <w:t xml:space="preserve">The estimates of GCV (7.32 %) and PCV (8.88 %) were high for test weight which </w:t>
      </w:r>
      <w:r w:rsidR="00727007" w:rsidRPr="0085369C">
        <w:rPr>
          <w:sz w:val="24"/>
          <w:szCs w:val="24"/>
          <w:highlight w:val="yellow"/>
        </w:rPr>
        <w:t>indicates</w:t>
      </w:r>
      <w:r w:rsidR="00727007" w:rsidRPr="0085369C">
        <w:rPr>
          <w:sz w:val="24"/>
          <w:szCs w:val="24"/>
          <w:highlight w:val="yellow"/>
        </w:rPr>
        <w:t xml:space="preserve"> </w:t>
      </w:r>
      <w:r w:rsidRPr="00630DAE">
        <w:rPr>
          <w:sz w:val="24"/>
          <w:szCs w:val="24"/>
        </w:rPr>
        <w:t xml:space="preserve">high variability present in </w:t>
      </w:r>
      <w:r w:rsidR="00727007" w:rsidRPr="0085369C">
        <w:rPr>
          <w:sz w:val="24"/>
          <w:szCs w:val="24"/>
          <w:highlight w:val="yellow"/>
        </w:rPr>
        <w:t xml:space="preserve">the </w:t>
      </w:r>
      <w:r w:rsidRPr="00630DAE">
        <w:rPr>
          <w:sz w:val="24"/>
          <w:szCs w:val="24"/>
        </w:rPr>
        <w:t>population</w:t>
      </w:r>
      <w:r w:rsidR="00727007">
        <w:rPr>
          <w:sz w:val="24"/>
          <w:szCs w:val="24"/>
        </w:rPr>
        <w:t>,</w:t>
      </w:r>
      <w:r w:rsidRPr="00630DAE">
        <w:rPr>
          <w:sz w:val="24"/>
          <w:szCs w:val="24"/>
        </w:rPr>
        <w:t xml:space="preserve"> and simple selection would be desirable Singh and Singh</w:t>
      </w:r>
      <w:r w:rsidR="00727007">
        <w:rPr>
          <w:sz w:val="24"/>
          <w:szCs w:val="24"/>
        </w:rPr>
        <w:t xml:space="preserve">, </w:t>
      </w:r>
      <w:r w:rsidRPr="00630DAE">
        <w:rPr>
          <w:sz w:val="24"/>
          <w:szCs w:val="24"/>
        </w:rPr>
        <w:t xml:space="preserve">2016),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Singh </w:t>
      </w:r>
      <w:r w:rsidRPr="00630DAE">
        <w:rPr>
          <w:i/>
          <w:iCs/>
          <w:sz w:val="24"/>
          <w:szCs w:val="24"/>
        </w:rPr>
        <w:t>et al</w:t>
      </w:r>
      <w:r w:rsidRPr="00630DAE">
        <w:rPr>
          <w:sz w:val="24"/>
          <w:szCs w:val="24"/>
        </w:rPr>
        <w:t>.</w:t>
      </w:r>
      <w:r w:rsidR="00727007">
        <w:rPr>
          <w:sz w:val="24"/>
          <w:szCs w:val="24"/>
        </w:rPr>
        <w:t xml:space="preserve">, </w:t>
      </w:r>
      <w:r w:rsidRPr="00630DAE">
        <w:rPr>
          <w:sz w:val="24"/>
          <w:szCs w:val="24"/>
        </w:rPr>
        <w:t xml:space="preserve">2018), Priyanka </w:t>
      </w:r>
      <w:r w:rsidRPr="00630DAE">
        <w:rPr>
          <w:i/>
          <w:iCs/>
          <w:sz w:val="24"/>
          <w:szCs w:val="24"/>
        </w:rPr>
        <w:t>et al</w:t>
      </w:r>
      <w:r w:rsidRPr="00630DAE">
        <w:rPr>
          <w:sz w:val="24"/>
          <w:szCs w:val="24"/>
        </w:rPr>
        <w:t xml:space="preserve">. (2019), Rasitha </w:t>
      </w:r>
      <w:r w:rsidRPr="00630DAE">
        <w:rPr>
          <w:i/>
          <w:iCs/>
          <w:sz w:val="24"/>
          <w:szCs w:val="24"/>
        </w:rPr>
        <w:t>et al</w:t>
      </w:r>
      <w:r w:rsidRPr="00630DAE">
        <w:rPr>
          <w:sz w:val="24"/>
          <w:szCs w:val="24"/>
        </w:rPr>
        <w:t xml:space="preserve">. (2019), Pallavi </w:t>
      </w:r>
      <w:r w:rsidRPr="00630DAE">
        <w:rPr>
          <w:i/>
          <w:iCs/>
          <w:sz w:val="24"/>
          <w:szCs w:val="24"/>
        </w:rPr>
        <w:t>et al</w:t>
      </w:r>
      <w:r w:rsidRPr="00630DAE">
        <w:rPr>
          <w:sz w:val="24"/>
          <w:szCs w:val="24"/>
        </w:rPr>
        <w:t>. (2020</w:t>
      </w:r>
      <w:r w:rsidR="00727007">
        <w:rPr>
          <w:sz w:val="24"/>
          <w:szCs w:val="24"/>
        </w:rPr>
        <w:t>;</w:t>
      </w:r>
      <w:r w:rsidR="00727007" w:rsidRPr="00630DAE">
        <w:rPr>
          <w:sz w:val="24"/>
          <w:szCs w:val="24"/>
        </w:rPr>
        <w:t xml:space="preserve"> </w:t>
      </w:r>
      <w:r w:rsidRPr="00630DAE">
        <w:rPr>
          <w:sz w:val="24"/>
          <w:szCs w:val="24"/>
        </w:rPr>
        <w:t xml:space="preserve">Yadav </w:t>
      </w:r>
      <w:r w:rsidRPr="00630DAE">
        <w:rPr>
          <w:i/>
          <w:iCs/>
          <w:sz w:val="24"/>
          <w:szCs w:val="24"/>
        </w:rPr>
        <w:t>et al</w:t>
      </w:r>
      <w:r w:rsidRPr="00630DAE">
        <w:rPr>
          <w:sz w:val="24"/>
          <w:szCs w:val="24"/>
        </w:rPr>
        <w:t>.</w:t>
      </w:r>
      <w:r w:rsidR="00727007">
        <w:rPr>
          <w:sz w:val="24"/>
          <w:szCs w:val="24"/>
        </w:rPr>
        <w:t xml:space="preserve">, </w:t>
      </w:r>
      <w:r w:rsidRPr="00630DAE">
        <w:rPr>
          <w:sz w:val="24"/>
          <w:szCs w:val="24"/>
        </w:rPr>
        <w:t xml:space="preserve">2020) recorded similar results for high GCV and high PCV values of test weight. </w:t>
      </w:r>
    </w:p>
    <w:p w14:paraId="0DF8B20B" w14:textId="21A71EC3" w:rsidR="00CF31C2" w:rsidRPr="00630DAE" w:rsidRDefault="00CF31C2" w:rsidP="00CF31C2">
      <w:pPr>
        <w:spacing w:line="360" w:lineRule="auto"/>
        <w:ind w:firstLine="720"/>
        <w:jc w:val="both"/>
        <w:rPr>
          <w:sz w:val="24"/>
          <w:szCs w:val="24"/>
        </w:rPr>
      </w:pPr>
      <w:r w:rsidRPr="00630DAE">
        <w:rPr>
          <w:sz w:val="24"/>
          <w:szCs w:val="24"/>
        </w:rPr>
        <w:t xml:space="preserve">Low magnitude of genetic advance (12.43 %) accompanied </w:t>
      </w:r>
      <w:r w:rsidR="00727007" w:rsidRPr="0085369C">
        <w:rPr>
          <w:sz w:val="24"/>
          <w:szCs w:val="24"/>
          <w:highlight w:val="yellow"/>
        </w:rPr>
        <w:t>by</w:t>
      </w:r>
      <w:r w:rsidR="00727007" w:rsidRPr="0085369C">
        <w:rPr>
          <w:sz w:val="24"/>
          <w:szCs w:val="24"/>
          <w:highlight w:val="yellow"/>
        </w:rPr>
        <w:t xml:space="preserve"> </w:t>
      </w:r>
      <w:r w:rsidRPr="00630DAE">
        <w:rPr>
          <w:sz w:val="24"/>
          <w:szCs w:val="24"/>
        </w:rPr>
        <w:t>Moderate heritability (67.93 %) indicates that the genes governing a trait are additive in nature. Thus, selection for the trait may be effective for increasing the yield of the genotypes. The result is similar for high genetic advance with high heritability</w:t>
      </w:r>
      <w:r w:rsidR="00727007">
        <w:rPr>
          <w:sz w:val="24"/>
          <w:szCs w:val="24"/>
        </w:rPr>
        <w:t>,</w:t>
      </w:r>
      <w:r w:rsidRPr="00630DAE">
        <w:rPr>
          <w:sz w:val="24"/>
          <w:szCs w:val="24"/>
        </w:rPr>
        <w:t xml:space="preserve"> which is also observed by Kumar </w:t>
      </w:r>
      <w:r w:rsidRPr="00630DAE">
        <w:rPr>
          <w:i/>
          <w:iCs/>
          <w:sz w:val="24"/>
          <w:szCs w:val="24"/>
        </w:rPr>
        <w:t>et al</w:t>
      </w:r>
      <w:r w:rsidRPr="00630DAE">
        <w:rPr>
          <w:sz w:val="24"/>
          <w:szCs w:val="24"/>
        </w:rPr>
        <w:t xml:space="preserve">. (2014a), Ram </w:t>
      </w:r>
      <w:r w:rsidRPr="00630DAE">
        <w:rPr>
          <w:i/>
          <w:iCs/>
          <w:sz w:val="24"/>
          <w:szCs w:val="24"/>
        </w:rPr>
        <w:t>et al</w:t>
      </w:r>
      <w:r w:rsidRPr="00630DAE">
        <w:rPr>
          <w:sz w:val="24"/>
          <w:szCs w:val="24"/>
        </w:rPr>
        <w:t xml:space="preserve">. (2014),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Anuradha </w:t>
      </w:r>
      <w:r w:rsidRPr="00630DAE">
        <w:rPr>
          <w:i/>
          <w:iCs/>
          <w:sz w:val="24"/>
          <w:szCs w:val="24"/>
        </w:rPr>
        <w:t>et al</w:t>
      </w:r>
      <w:r w:rsidRPr="00630DAE">
        <w:rPr>
          <w:sz w:val="24"/>
          <w:szCs w:val="24"/>
        </w:rPr>
        <w:t xml:space="preserve">. (2018), Singh </w:t>
      </w:r>
      <w:r w:rsidRPr="00630DAE">
        <w:rPr>
          <w:i/>
          <w:iCs/>
          <w:sz w:val="24"/>
          <w:szCs w:val="24"/>
        </w:rPr>
        <w:t>et al</w:t>
      </w:r>
      <w:r w:rsidRPr="00630DAE">
        <w:rPr>
          <w:sz w:val="24"/>
          <w:szCs w:val="24"/>
        </w:rPr>
        <w:t xml:space="preserve">. (2018), Priyanka </w:t>
      </w:r>
      <w:r w:rsidRPr="00630DAE">
        <w:rPr>
          <w:i/>
          <w:iCs/>
          <w:sz w:val="24"/>
          <w:szCs w:val="24"/>
        </w:rPr>
        <w:t>et al</w:t>
      </w:r>
      <w:r w:rsidRPr="00630DAE">
        <w:rPr>
          <w:sz w:val="24"/>
          <w:szCs w:val="24"/>
        </w:rPr>
        <w:t xml:space="preserve">. (2019), Rasitha </w:t>
      </w:r>
      <w:r w:rsidRPr="00630DAE">
        <w:rPr>
          <w:i/>
          <w:iCs/>
          <w:sz w:val="24"/>
          <w:szCs w:val="24"/>
        </w:rPr>
        <w:t>et al</w:t>
      </w:r>
      <w:r w:rsidRPr="00630DAE">
        <w:rPr>
          <w:sz w:val="24"/>
          <w:szCs w:val="24"/>
        </w:rPr>
        <w:t xml:space="preserve">. (2019),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 Pallavi </w:t>
      </w:r>
      <w:r w:rsidRPr="00630DAE">
        <w:rPr>
          <w:i/>
          <w:iCs/>
          <w:sz w:val="24"/>
          <w:szCs w:val="24"/>
        </w:rPr>
        <w:t>et al</w:t>
      </w:r>
      <w:r w:rsidRPr="00630DAE">
        <w:rPr>
          <w:sz w:val="24"/>
          <w:szCs w:val="24"/>
        </w:rPr>
        <w:t xml:space="preserve">. (2020) and Yadav </w:t>
      </w:r>
      <w:r w:rsidRPr="00630DAE">
        <w:rPr>
          <w:i/>
          <w:iCs/>
          <w:sz w:val="24"/>
          <w:szCs w:val="24"/>
        </w:rPr>
        <w:t>et al</w:t>
      </w:r>
      <w:r w:rsidRPr="00630DAE">
        <w:rPr>
          <w:sz w:val="24"/>
          <w:szCs w:val="24"/>
        </w:rPr>
        <w:t>. (2020).</w:t>
      </w:r>
    </w:p>
    <w:p w14:paraId="18D310E3" w14:textId="2353DFBB" w:rsidR="00CF31C2" w:rsidRPr="00630DAE" w:rsidRDefault="00CF31C2" w:rsidP="00CF31C2">
      <w:pPr>
        <w:spacing w:line="360" w:lineRule="auto"/>
        <w:ind w:firstLine="720"/>
        <w:jc w:val="both"/>
        <w:rPr>
          <w:sz w:val="24"/>
          <w:szCs w:val="24"/>
        </w:rPr>
      </w:pPr>
      <w:r w:rsidRPr="00630DAE">
        <w:rPr>
          <w:sz w:val="24"/>
          <w:szCs w:val="24"/>
        </w:rPr>
        <w:t xml:space="preserve">High magnitude of GCV (18.40 %) and PCV (19.83 %) indicates </w:t>
      </w:r>
      <w:r w:rsidR="00727007" w:rsidRPr="0085369C">
        <w:rPr>
          <w:sz w:val="24"/>
          <w:szCs w:val="24"/>
          <w:highlight w:val="yellow"/>
        </w:rPr>
        <w:t xml:space="preserve">the </w:t>
      </w:r>
      <w:r w:rsidRPr="00630DAE">
        <w:rPr>
          <w:sz w:val="24"/>
          <w:szCs w:val="24"/>
        </w:rPr>
        <w:t xml:space="preserve">presence of good variation among the genotypes for the harvest index. Ram </w:t>
      </w:r>
      <w:r w:rsidRPr="00630DAE">
        <w:rPr>
          <w:i/>
          <w:iCs/>
          <w:sz w:val="24"/>
          <w:szCs w:val="24"/>
        </w:rPr>
        <w:t>et al</w:t>
      </w:r>
      <w:r w:rsidRPr="00630DAE">
        <w:rPr>
          <w:sz w:val="24"/>
          <w:szCs w:val="24"/>
        </w:rPr>
        <w:t xml:space="preserve">. (2014), </w:t>
      </w:r>
      <w:proofErr w:type="spellStart"/>
      <w:r w:rsidRPr="00630DAE">
        <w:rPr>
          <w:sz w:val="24"/>
          <w:szCs w:val="24"/>
        </w:rPr>
        <w:t>Dhedhi</w:t>
      </w:r>
      <w:proofErr w:type="spellEnd"/>
      <w:r w:rsidRPr="00630DAE">
        <w:rPr>
          <w:sz w:val="24"/>
          <w:szCs w:val="24"/>
        </w:rPr>
        <w:t xml:space="preserve"> </w:t>
      </w:r>
      <w:r w:rsidRPr="00630DAE">
        <w:rPr>
          <w:i/>
          <w:iCs/>
          <w:sz w:val="24"/>
          <w:szCs w:val="24"/>
        </w:rPr>
        <w:t>et al</w:t>
      </w:r>
      <w:r w:rsidRPr="00630DAE">
        <w:rPr>
          <w:sz w:val="24"/>
          <w:szCs w:val="24"/>
        </w:rPr>
        <w:t>. (2016)</w:t>
      </w:r>
      <w:r w:rsidR="00727007">
        <w:rPr>
          <w:sz w:val="24"/>
          <w:szCs w:val="24"/>
        </w:rPr>
        <w:t>,</w:t>
      </w:r>
      <w:r w:rsidRPr="00630DAE">
        <w:rPr>
          <w:sz w:val="24"/>
          <w:szCs w:val="24"/>
        </w:rPr>
        <w:t xml:space="preserve"> and Yadav </w:t>
      </w:r>
      <w:r w:rsidRPr="00630DAE">
        <w:rPr>
          <w:i/>
          <w:iCs/>
          <w:sz w:val="24"/>
          <w:szCs w:val="24"/>
        </w:rPr>
        <w:t>et al</w:t>
      </w:r>
      <w:r w:rsidRPr="00630DAE">
        <w:rPr>
          <w:sz w:val="24"/>
          <w:szCs w:val="24"/>
        </w:rPr>
        <w:t xml:space="preserve">. (2020) recorded similar </w:t>
      </w:r>
      <w:r w:rsidR="00727007" w:rsidRPr="0085369C">
        <w:rPr>
          <w:sz w:val="24"/>
          <w:szCs w:val="24"/>
          <w:highlight w:val="yellow"/>
        </w:rPr>
        <w:t>results</w:t>
      </w:r>
      <w:r w:rsidR="00727007" w:rsidRPr="0085369C">
        <w:rPr>
          <w:sz w:val="24"/>
          <w:szCs w:val="24"/>
          <w:highlight w:val="yellow"/>
        </w:rPr>
        <w:t xml:space="preserve"> </w:t>
      </w:r>
      <w:r w:rsidRPr="00630DAE">
        <w:rPr>
          <w:sz w:val="24"/>
          <w:szCs w:val="24"/>
        </w:rPr>
        <w:t xml:space="preserve">for high GCV and PCV values of harvest index. </w:t>
      </w:r>
    </w:p>
    <w:p w14:paraId="743B937A" w14:textId="63BAC7F2" w:rsidR="00CF31C2" w:rsidRPr="00630DAE" w:rsidRDefault="00CF31C2" w:rsidP="00CF31C2">
      <w:pPr>
        <w:spacing w:line="360" w:lineRule="auto"/>
        <w:ind w:firstLine="720"/>
        <w:jc w:val="both"/>
        <w:rPr>
          <w:sz w:val="24"/>
          <w:szCs w:val="24"/>
        </w:rPr>
      </w:pPr>
      <w:r w:rsidRPr="00630DAE">
        <w:rPr>
          <w:sz w:val="24"/>
          <w:szCs w:val="24"/>
        </w:rPr>
        <w:t xml:space="preserve">High heritability (86.11 %) in contribution with high genetic advance (35.18 %) indicates </w:t>
      </w:r>
      <w:r w:rsidR="00727007" w:rsidRPr="0085369C">
        <w:rPr>
          <w:sz w:val="24"/>
          <w:szCs w:val="24"/>
          <w:highlight w:val="yellow"/>
        </w:rPr>
        <w:t>the</w:t>
      </w:r>
      <w:r w:rsidR="00727007">
        <w:rPr>
          <w:sz w:val="24"/>
          <w:szCs w:val="24"/>
        </w:rPr>
        <w:t xml:space="preserve"> </w:t>
      </w:r>
      <w:r w:rsidRPr="00630DAE">
        <w:rPr>
          <w:sz w:val="24"/>
          <w:szCs w:val="24"/>
        </w:rPr>
        <w:t xml:space="preserve">presence of fixable genes and less </w:t>
      </w:r>
      <w:r w:rsidR="00727007" w:rsidRPr="0085369C">
        <w:rPr>
          <w:sz w:val="24"/>
          <w:szCs w:val="24"/>
          <w:highlight w:val="yellow"/>
        </w:rPr>
        <w:t>environmental</w:t>
      </w:r>
      <w:r w:rsidR="00727007" w:rsidRPr="0085369C">
        <w:rPr>
          <w:sz w:val="24"/>
          <w:szCs w:val="24"/>
          <w:highlight w:val="yellow"/>
        </w:rPr>
        <w:t xml:space="preserve"> </w:t>
      </w:r>
      <w:r w:rsidRPr="00630DAE">
        <w:rPr>
          <w:sz w:val="24"/>
          <w:szCs w:val="24"/>
        </w:rPr>
        <w:t xml:space="preserve">influence indicating a greater scope for improvement through selection in this trait. The congruent results for high genetic advance and high heritability were also observed by </w:t>
      </w:r>
      <w:proofErr w:type="spellStart"/>
      <w:r w:rsidRPr="00630DAE">
        <w:rPr>
          <w:sz w:val="24"/>
          <w:szCs w:val="24"/>
        </w:rPr>
        <w:t>Dhedhi</w:t>
      </w:r>
      <w:proofErr w:type="spellEnd"/>
      <w:r w:rsidRPr="00630DAE">
        <w:rPr>
          <w:sz w:val="24"/>
          <w:szCs w:val="24"/>
        </w:rPr>
        <w:t xml:space="preserve"> </w:t>
      </w:r>
      <w:r w:rsidRPr="00630DAE">
        <w:rPr>
          <w:i/>
          <w:iCs/>
          <w:sz w:val="24"/>
          <w:szCs w:val="24"/>
        </w:rPr>
        <w:t>et al</w:t>
      </w:r>
      <w:r w:rsidRPr="00630DAE">
        <w:rPr>
          <w:sz w:val="24"/>
          <w:szCs w:val="24"/>
        </w:rPr>
        <w:t xml:space="preserve">. (2016), Singh </w:t>
      </w:r>
      <w:r w:rsidRPr="00630DAE">
        <w:rPr>
          <w:i/>
          <w:iCs/>
          <w:sz w:val="24"/>
          <w:szCs w:val="24"/>
        </w:rPr>
        <w:t>et al</w:t>
      </w:r>
      <w:r w:rsidRPr="00630DAE">
        <w:rPr>
          <w:sz w:val="24"/>
          <w:szCs w:val="24"/>
        </w:rPr>
        <w:t xml:space="preserve">. (2018) and Yadav </w:t>
      </w:r>
      <w:r w:rsidRPr="00630DAE">
        <w:rPr>
          <w:i/>
          <w:iCs/>
          <w:sz w:val="24"/>
          <w:szCs w:val="24"/>
        </w:rPr>
        <w:t>et al</w:t>
      </w:r>
      <w:r w:rsidRPr="00630DAE">
        <w:rPr>
          <w:sz w:val="24"/>
          <w:szCs w:val="24"/>
        </w:rPr>
        <w:t xml:space="preserve">. (2020). </w:t>
      </w:r>
    </w:p>
    <w:p w14:paraId="2C95A64F" w14:textId="1EA8AB91" w:rsidR="00CF31C2" w:rsidRPr="00630DAE" w:rsidRDefault="00CF31C2" w:rsidP="00CF31C2">
      <w:pPr>
        <w:spacing w:line="360" w:lineRule="auto"/>
        <w:ind w:firstLine="720"/>
        <w:jc w:val="both"/>
        <w:rPr>
          <w:sz w:val="24"/>
          <w:szCs w:val="24"/>
        </w:rPr>
      </w:pPr>
      <w:r w:rsidRPr="00630DAE">
        <w:rPr>
          <w:sz w:val="24"/>
          <w:szCs w:val="24"/>
        </w:rPr>
        <w:t xml:space="preserve">High GCV (20.37 %) </w:t>
      </w:r>
      <w:r w:rsidR="00727007" w:rsidRPr="0085369C">
        <w:rPr>
          <w:sz w:val="24"/>
          <w:szCs w:val="24"/>
          <w:highlight w:val="yellow"/>
        </w:rPr>
        <w:t xml:space="preserve">and </w:t>
      </w:r>
      <w:r w:rsidRPr="00630DAE">
        <w:rPr>
          <w:sz w:val="24"/>
          <w:szCs w:val="24"/>
        </w:rPr>
        <w:t>high PCV (21.75 %) values were measured</w:t>
      </w:r>
      <w:r w:rsidR="00727007">
        <w:rPr>
          <w:sz w:val="24"/>
          <w:szCs w:val="24"/>
        </w:rPr>
        <w:t>,</w:t>
      </w:r>
      <w:r w:rsidRPr="00630DAE">
        <w:rPr>
          <w:sz w:val="24"/>
          <w:szCs w:val="24"/>
        </w:rPr>
        <w:t xml:space="preserve"> which is due to </w:t>
      </w:r>
      <w:r w:rsidR="00727007" w:rsidRPr="0085369C">
        <w:rPr>
          <w:sz w:val="24"/>
          <w:szCs w:val="24"/>
          <w:highlight w:val="yellow"/>
        </w:rPr>
        <w:t xml:space="preserve">the </w:t>
      </w:r>
      <w:r w:rsidRPr="00630DAE">
        <w:rPr>
          <w:sz w:val="24"/>
          <w:szCs w:val="24"/>
        </w:rPr>
        <w:t xml:space="preserve">presence of </w:t>
      </w:r>
      <w:r w:rsidR="00727007" w:rsidRPr="0085369C">
        <w:rPr>
          <w:sz w:val="24"/>
          <w:szCs w:val="24"/>
          <w:highlight w:val="yellow"/>
        </w:rPr>
        <w:t xml:space="preserve">a </w:t>
      </w:r>
      <w:r w:rsidRPr="00630DAE">
        <w:rPr>
          <w:sz w:val="24"/>
          <w:szCs w:val="24"/>
        </w:rPr>
        <w:t xml:space="preserve">good amount of variability among the genotypes for the trait and selection would be effective.  Ram </w:t>
      </w:r>
      <w:r w:rsidRPr="00630DAE">
        <w:rPr>
          <w:i/>
          <w:iCs/>
          <w:sz w:val="24"/>
          <w:szCs w:val="24"/>
        </w:rPr>
        <w:t>et al</w:t>
      </w:r>
      <w:r w:rsidRPr="00630DAE">
        <w:rPr>
          <w:sz w:val="24"/>
          <w:szCs w:val="24"/>
        </w:rPr>
        <w:t xml:space="preserve">. (2014), </w:t>
      </w:r>
      <w:proofErr w:type="spellStart"/>
      <w:r w:rsidRPr="00630DAE">
        <w:rPr>
          <w:sz w:val="24"/>
          <w:szCs w:val="24"/>
        </w:rPr>
        <w:t>Dhedhi</w:t>
      </w:r>
      <w:proofErr w:type="spellEnd"/>
      <w:r w:rsidRPr="00630DAE">
        <w:rPr>
          <w:sz w:val="24"/>
          <w:szCs w:val="24"/>
        </w:rPr>
        <w:t xml:space="preserve"> </w:t>
      </w:r>
      <w:r w:rsidRPr="00630DAE">
        <w:rPr>
          <w:i/>
          <w:iCs/>
          <w:sz w:val="24"/>
          <w:szCs w:val="24"/>
        </w:rPr>
        <w:t>et al</w:t>
      </w:r>
      <w:r w:rsidRPr="00630DAE">
        <w:rPr>
          <w:sz w:val="24"/>
          <w:szCs w:val="24"/>
        </w:rPr>
        <w:t xml:space="preserve">. (2016), Rasitha </w:t>
      </w:r>
      <w:r w:rsidRPr="00630DAE">
        <w:rPr>
          <w:i/>
          <w:iCs/>
          <w:sz w:val="24"/>
          <w:szCs w:val="24"/>
        </w:rPr>
        <w:t>et al</w:t>
      </w:r>
      <w:r w:rsidRPr="00630DAE">
        <w:rPr>
          <w:sz w:val="24"/>
          <w:szCs w:val="24"/>
        </w:rPr>
        <w:t xml:space="preserve">. (2019), Kumar </w:t>
      </w:r>
      <w:r w:rsidRPr="00630DAE">
        <w:rPr>
          <w:i/>
          <w:iCs/>
          <w:sz w:val="24"/>
          <w:szCs w:val="24"/>
        </w:rPr>
        <w:t>et al</w:t>
      </w:r>
      <w:r w:rsidRPr="00630DAE">
        <w:rPr>
          <w:sz w:val="24"/>
          <w:szCs w:val="24"/>
        </w:rPr>
        <w:t xml:space="preserve">. (2020a) and Yadav </w:t>
      </w:r>
      <w:r w:rsidRPr="00630DAE">
        <w:rPr>
          <w:i/>
          <w:iCs/>
          <w:sz w:val="24"/>
          <w:szCs w:val="24"/>
        </w:rPr>
        <w:t>et al</w:t>
      </w:r>
      <w:r w:rsidRPr="00630DAE">
        <w:rPr>
          <w:sz w:val="24"/>
          <w:szCs w:val="24"/>
        </w:rPr>
        <w:t xml:space="preserve">. (2020) also observed high GCV and PCV for Biological yield per plant (g). </w:t>
      </w:r>
    </w:p>
    <w:p w14:paraId="0419E943" w14:textId="5429801D" w:rsidR="00CF31C2" w:rsidRPr="00630DAE" w:rsidRDefault="00CF31C2" w:rsidP="00CF31C2">
      <w:pPr>
        <w:spacing w:line="360" w:lineRule="auto"/>
        <w:ind w:firstLine="720"/>
        <w:jc w:val="both"/>
        <w:rPr>
          <w:b/>
          <w:bCs/>
          <w:sz w:val="24"/>
          <w:szCs w:val="24"/>
        </w:rPr>
      </w:pPr>
      <w:r w:rsidRPr="00630DAE">
        <w:rPr>
          <w:sz w:val="24"/>
          <w:szCs w:val="24"/>
        </w:rPr>
        <w:t>Moderate genetic advance was observed for the trait (39.31 %) coupled with high heritability (87.72 %)</w:t>
      </w:r>
      <w:r w:rsidR="00727007">
        <w:rPr>
          <w:sz w:val="24"/>
          <w:szCs w:val="24"/>
        </w:rPr>
        <w:t>,</w:t>
      </w:r>
      <w:r w:rsidRPr="00630DAE">
        <w:rPr>
          <w:sz w:val="24"/>
          <w:szCs w:val="24"/>
        </w:rPr>
        <w:t xml:space="preserve"> indicating the presence of additive gene action and a better scope for selection. The result is similar for high genetic advance with high heritability were also observed by Kumar </w:t>
      </w:r>
      <w:r w:rsidRPr="00630DAE">
        <w:rPr>
          <w:i/>
          <w:iCs/>
          <w:sz w:val="24"/>
          <w:szCs w:val="24"/>
        </w:rPr>
        <w:t>et al</w:t>
      </w:r>
      <w:r w:rsidRPr="00630DAE">
        <w:rPr>
          <w:sz w:val="24"/>
          <w:szCs w:val="24"/>
        </w:rPr>
        <w:t xml:space="preserve">. (2014), Ram </w:t>
      </w:r>
      <w:r w:rsidRPr="00630DAE">
        <w:rPr>
          <w:i/>
          <w:iCs/>
          <w:sz w:val="24"/>
          <w:szCs w:val="24"/>
        </w:rPr>
        <w:t>et al</w:t>
      </w:r>
      <w:r w:rsidRPr="00630DAE">
        <w:rPr>
          <w:sz w:val="24"/>
          <w:szCs w:val="24"/>
        </w:rPr>
        <w:t xml:space="preserve">. (2014), </w:t>
      </w:r>
      <w:proofErr w:type="spellStart"/>
      <w:r w:rsidRPr="00630DAE">
        <w:rPr>
          <w:sz w:val="24"/>
          <w:szCs w:val="24"/>
        </w:rPr>
        <w:t>Shekhavat</w:t>
      </w:r>
      <w:proofErr w:type="spellEnd"/>
      <w:r w:rsidRPr="00630DAE">
        <w:rPr>
          <w:sz w:val="24"/>
          <w:szCs w:val="24"/>
        </w:rPr>
        <w:t xml:space="preserve"> and Bika (2015), Bind </w:t>
      </w:r>
      <w:r w:rsidRPr="00630DAE">
        <w:rPr>
          <w:i/>
          <w:iCs/>
          <w:sz w:val="24"/>
          <w:szCs w:val="24"/>
        </w:rPr>
        <w:t>et al</w:t>
      </w:r>
      <w:r w:rsidRPr="00630DAE">
        <w:rPr>
          <w:sz w:val="24"/>
          <w:szCs w:val="24"/>
        </w:rPr>
        <w:t xml:space="preserve">. (2015), </w:t>
      </w:r>
      <w:proofErr w:type="spellStart"/>
      <w:r w:rsidRPr="00630DAE">
        <w:rPr>
          <w:sz w:val="24"/>
          <w:szCs w:val="24"/>
        </w:rPr>
        <w:t>Dhedhi</w:t>
      </w:r>
      <w:proofErr w:type="spellEnd"/>
      <w:r w:rsidRPr="00630DAE">
        <w:rPr>
          <w:sz w:val="24"/>
          <w:szCs w:val="24"/>
        </w:rPr>
        <w:t xml:space="preserve"> </w:t>
      </w:r>
      <w:r w:rsidRPr="00630DAE">
        <w:rPr>
          <w:i/>
          <w:iCs/>
          <w:sz w:val="24"/>
          <w:szCs w:val="24"/>
        </w:rPr>
        <w:t>et al</w:t>
      </w:r>
      <w:r w:rsidRPr="00630DAE">
        <w:rPr>
          <w:sz w:val="24"/>
          <w:szCs w:val="24"/>
        </w:rPr>
        <w:t xml:space="preserve">. (2016), Bhasker </w:t>
      </w:r>
      <w:r w:rsidRPr="00630DAE">
        <w:rPr>
          <w:i/>
          <w:iCs/>
          <w:sz w:val="24"/>
          <w:szCs w:val="24"/>
        </w:rPr>
        <w:t>et al</w:t>
      </w:r>
      <w:r w:rsidRPr="00630DAE">
        <w:rPr>
          <w:sz w:val="24"/>
          <w:szCs w:val="24"/>
        </w:rPr>
        <w:t xml:space="preserve">. (2017), Singh </w:t>
      </w:r>
      <w:r w:rsidRPr="00630DAE">
        <w:rPr>
          <w:i/>
          <w:iCs/>
          <w:sz w:val="24"/>
          <w:szCs w:val="24"/>
        </w:rPr>
        <w:t>et al</w:t>
      </w:r>
      <w:r w:rsidRPr="00630DAE">
        <w:rPr>
          <w:sz w:val="24"/>
          <w:szCs w:val="24"/>
        </w:rPr>
        <w:t xml:space="preserve">. (2018),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 and Yadav </w:t>
      </w:r>
      <w:r w:rsidRPr="00630DAE">
        <w:rPr>
          <w:i/>
          <w:iCs/>
          <w:sz w:val="24"/>
          <w:szCs w:val="24"/>
        </w:rPr>
        <w:t>et al</w:t>
      </w:r>
      <w:r w:rsidRPr="00630DAE">
        <w:rPr>
          <w:sz w:val="24"/>
          <w:szCs w:val="24"/>
        </w:rPr>
        <w:t>. (2020).</w:t>
      </w:r>
    </w:p>
    <w:p w14:paraId="71166A88" w14:textId="1B9F9D1C" w:rsidR="00CF31C2" w:rsidRPr="00630DAE" w:rsidRDefault="00CF31C2" w:rsidP="00CF31C2">
      <w:pPr>
        <w:spacing w:line="360" w:lineRule="auto"/>
        <w:ind w:firstLine="720"/>
        <w:jc w:val="both"/>
        <w:rPr>
          <w:sz w:val="24"/>
          <w:szCs w:val="24"/>
        </w:rPr>
      </w:pPr>
      <w:r w:rsidRPr="00630DAE">
        <w:rPr>
          <w:sz w:val="24"/>
          <w:szCs w:val="24"/>
        </w:rPr>
        <w:t>Moderate GCV (19.50 %) and PCV (20.43 %) were estimated</w:t>
      </w:r>
      <w:r w:rsidR="00727007">
        <w:rPr>
          <w:sz w:val="24"/>
          <w:szCs w:val="24"/>
        </w:rPr>
        <w:t>,</w:t>
      </w:r>
      <w:r w:rsidRPr="00630DAE">
        <w:rPr>
          <w:sz w:val="24"/>
          <w:szCs w:val="24"/>
        </w:rPr>
        <w:t xml:space="preserve"> which indicate high </w:t>
      </w:r>
      <w:r w:rsidRPr="00630DAE">
        <w:rPr>
          <w:sz w:val="24"/>
          <w:szCs w:val="24"/>
        </w:rPr>
        <w:lastRenderedPageBreak/>
        <w:t xml:space="preserve">variability present in </w:t>
      </w:r>
      <w:r w:rsidR="00727007" w:rsidRPr="0085369C">
        <w:rPr>
          <w:sz w:val="24"/>
          <w:szCs w:val="24"/>
          <w:highlight w:val="yellow"/>
        </w:rPr>
        <w:t>the</w:t>
      </w:r>
      <w:r w:rsidR="00727007">
        <w:rPr>
          <w:sz w:val="24"/>
          <w:szCs w:val="24"/>
        </w:rPr>
        <w:t xml:space="preserve"> </w:t>
      </w:r>
      <w:r w:rsidRPr="00630DAE">
        <w:rPr>
          <w:sz w:val="24"/>
          <w:szCs w:val="24"/>
        </w:rPr>
        <w:t xml:space="preserve">material and selection for the trait could be beneficial to the crop. The high GCV and PCV values are concordance with the result of Govindaraj </w:t>
      </w:r>
      <w:r w:rsidRPr="00630DAE">
        <w:rPr>
          <w:i/>
          <w:iCs/>
          <w:sz w:val="24"/>
          <w:szCs w:val="24"/>
        </w:rPr>
        <w:t>et al</w:t>
      </w:r>
      <w:r w:rsidRPr="00630DAE">
        <w:rPr>
          <w:sz w:val="24"/>
          <w:szCs w:val="24"/>
        </w:rPr>
        <w:t xml:space="preserve">. (2010), Sumathi </w:t>
      </w:r>
      <w:r w:rsidRPr="00630DAE">
        <w:rPr>
          <w:i/>
          <w:iCs/>
          <w:sz w:val="24"/>
          <w:szCs w:val="24"/>
        </w:rPr>
        <w:t>et al</w:t>
      </w:r>
      <w:r w:rsidRPr="00630DAE">
        <w:rPr>
          <w:sz w:val="24"/>
          <w:szCs w:val="24"/>
        </w:rPr>
        <w:t xml:space="preserve">. (2010), Dapke </w:t>
      </w:r>
      <w:r w:rsidRPr="00630DAE">
        <w:rPr>
          <w:i/>
          <w:iCs/>
          <w:sz w:val="24"/>
          <w:szCs w:val="24"/>
        </w:rPr>
        <w:t>et al</w:t>
      </w:r>
      <w:r w:rsidRPr="00630DAE">
        <w:rPr>
          <w:sz w:val="24"/>
          <w:szCs w:val="24"/>
        </w:rPr>
        <w:t xml:space="preserve">. (2014), Bind </w:t>
      </w:r>
      <w:r w:rsidRPr="00630DAE">
        <w:rPr>
          <w:i/>
          <w:iCs/>
          <w:sz w:val="24"/>
          <w:szCs w:val="24"/>
        </w:rPr>
        <w:t>et al</w:t>
      </w:r>
      <w:r w:rsidRPr="00630DAE">
        <w:rPr>
          <w:sz w:val="24"/>
          <w:szCs w:val="24"/>
        </w:rPr>
        <w:t xml:space="preserve">. (2015), Singh and Singh (2016), </w:t>
      </w:r>
      <w:proofErr w:type="spellStart"/>
      <w:r w:rsidRPr="00630DAE">
        <w:rPr>
          <w:sz w:val="24"/>
          <w:szCs w:val="24"/>
        </w:rPr>
        <w:t>Dhedhi</w:t>
      </w:r>
      <w:proofErr w:type="spellEnd"/>
      <w:r w:rsidRPr="00630DAE">
        <w:rPr>
          <w:sz w:val="24"/>
          <w:szCs w:val="24"/>
        </w:rPr>
        <w:t xml:space="preserve"> </w:t>
      </w:r>
      <w:r w:rsidRPr="00630DAE">
        <w:rPr>
          <w:i/>
          <w:iCs/>
          <w:sz w:val="24"/>
          <w:szCs w:val="24"/>
        </w:rPr>
        <w:t>et al</w:t>
      </w:r>
      <w:r w:rsidRPr="00630DAE">
        <w:rPr>
          <w:sz w:val="24"/>
          <w:szCs w:val="24"/>
        </w:rPr>
        <w:t xml:space="preserve">. (2014),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Sharma </w:t>
      </w:r>
      <w:r w:rsidRPr="00630DAE">
        <w:rPr>
          <w:i/>
          <w:iCs/>
          <w:sz w:val="24"/>
          <w:szCs w:val="24"/>
        </w:rPr>
        <w:t>et al</w:t>
      </w:r>
      <w:r w:rsidRPr="00630DAE">
        <w:rPr>
          <w:sz w:val="24"/>
          <w:szCs w:val="24"/>
        </w:rPr>
        <w:t xml:space="preserve">. (2018), Anuradha </w:t>
      </w:r>
      <w:r w:rsidRPr="00630DAE">
        <w:rPr>
          <w:i/>
          <w:iCs/>
          <w:sz w:val="24"/>
          <w:szCs w:val="24"/>
        </w:rPr>
        <w:t>et al</w:t>
      </w:r>
      <w:r w:rsidRPr="00630DAE">
        <w:rPr>
          <w:sz w:val="24"/>
          <w:szCs w:val="24"/>
        </w:rPr>
        <w:t xml:space="preserve">. (2018), Rasitha </w:t>
      </w:r>
      <w:r w:rsidRPr="00630DAE">
        <w:rPr>
          <w:i/>
          <w:iCs/>
          <w:sz w:val="24"/>
          <w:szCs w:val="24"/>
        </w:rPr>
        <w:t>et al</w:t>
      </w:r>
      <w:r w:rsidRPr="00630DAE">
        <w:rPr>
          <w:sz w:val="24"/>
          <w:szCs w:val="24"/>
        </w:rPr>
        <w:t xml:space="preserve">. (2019),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(2020a), Kumar </w:t>
      </w:r>
      <w:r w:rsidRPr="00630DAE">
        <w:rPr>
          <w:i/>
          <w:iCs/>
          <w:sz w:val="24"/>
          <w:szCs w:val="24"/>
        </w:rPr>
        <w:t>et al</w:t>
      </w:r>
      <w:r w:rsidRPr="00630DAE">
        <w:rPr>
          <w:sz w:val="24"/>
          <w:szCs w:val="24"/>
        </w:rPr>
        <w:t xml:space="preserve">. (2020a), Pallavi </w:t>
      </w:r>
      <w:r w:rsidRPr="00630DAE">
        <w:rPr>
          <w:i/>
          <w:iCs/>
          <w:sz w:val="24"/>
          <w:szCs w:val="24"/>
        </w:rPr>
        <w:t>et al</w:t>
      </w:r>
      <w:r w:rsidRPr="00630DAE">
        <w:rPr>
          <w:sz w:val="24"/>
          <w:szCs w:val="24"/>
        </w:rPr>
        <w:t xml:space="preserve">. (2020) and Yadav </w:t>
      </w:r>
      <w:r w:rsidRPr="00630DAE">
        <w:rPr>
          <w:i/>
          <w:iCs/>
          <w:sz w:val="24"/>
          <w:szCs w:val="24"/>
        </w:rPr>
        <w:t>et al</w:t>
      </w:r>
      <w:r w:rsidRPr="00630DAE">
        <w:rPr>
          <w:sz w:val="24"/>
          <w:szCs w:val="24"/>
        </w:rPr>
        <w:t xml:space="preserve">. (2020). </w:t>
      </w:r>
    </w:p>
    <w:p w14:paraId="0401D048" w14:textId="763EB379" w:rsidR="00CF31C2" w:rsidRPr="00630DAE" w:rsidRDefault="00CF31C2" w:rsidP="00CF31C2">
      <w:pPr>
        <w:spacing w:line="360" w:lineRule="auto"/>
        <w:ind w:firstLine="720"/>
        <w:jc w:val="both"/>
        <w:rPr>
          <w:sz w:val="24"/>
          <w:szCs w:val="24"/>
        </w:rPr>
      </w:pPr>
      <w:r w:rsidRPr="00630DAE">
        <w:rPr>
          <w:sz w:val="24"/>
          <w:szCs w:val="24"/>
        </w:rPr>
        <w:t xml:space="preserve">High heritability (91.09 %) accompanied </w:t>
      </w:r>
      <w:r w:rsidR="00727007" w:rsidRPr="0085369C">
        <w:rPr>
          <w:sz w:val="24"/>
          <w:szCs w:val="24"/>
          <w:highlight w:val="yellow"/>
        </w:rPr>
        <w:t>by</w:t>
      </w:r>
      <w:r w:rsidR="00727007" w:rsidRPr="0085369C">
        <w:rPr>
          <w:sz w:val="24"/>
          <w:szCs w:val="24"/>
          <w:highlight w:val="yellow"/>
        </w:rPr>
        <w:t xml:space="preserve"> </w:t>
      </w:r>
      <w:r w:rsidRPr="00630DAE">
        <w:rPr>
          <w:sz w:val="24"/>
          <w:szCs w:val="24"/>
        </w:rPr>
        <w:t xml:space="preserve">high genetic advance (38.35 %) </w:t>
      </w:r>
      <w:r w:rsidR="00727007" w:rsidRPr="0085369C">
        <w:rPr>
          <w:sz w:val="24"/>
          <w:szCs w:val="24"/>
          <w:highlight w:val="yellow"/>
        </w:rPr>
        <w:t>indicates</w:t>
      </w:r>
      <w:r w:rsidR="00727007" w:rsidRPr="0085369C">
        <w:rPr>
          <w:sz w:val="24"/>
          <w:szCs w:val="24"/>
          <w:highlight w:val="yellow"/>
        </w:rPr>
        <w:t xml:space="preserve"> </w:t>
      </w:r>
      <w:r w:rsidRPr="00630DAE">
        <w:rPr>
          <w:sz w:val="24"/>
          <w:szCs w:val="24"/>
        </w:rPr>
        <w:t xml:space="preserve">that heritability in genotypes </w:t>
      </w:r>
      <w:r w:rsidR="00727007" w:rsidRPr="0085369C">
        <w:rPr>
          <w:sz w:val="24"/>
          <w:szCs w:val="24"/>
          <w:highlight w:val="yellow"/>
        </w:rPr>
        <w:t xml:space="preserve">is </w:t>
      </w:r>
      <w:r w:rsidRPr="00630DAE">
        <w:rPr>
          <w:sz w:val="24"/>
          <w:szCs w:val="24"/>
        </w:rPr>
        <w:t>due to additive gene effects</w:t>
      </w:r>
      <w:r w:rsidR="00727007">
        <w:rPr>
          <w:sz w:val="24"/>
          <w:szCs w:val="24"/>
        </w:rPr>
        <w:t>,</w:t>
      </w:r>
      <w:r w:rsidRPr="00630DAE">
        <w:rPr>
          <w:sz w:val="24"/>
          <w:szCs w:val="24"/>
        </w:rPr>
        <w:t xml:space="preserve"> suggesting better scope for the improvement of this character by effective selection of genotypes. The congruent results for high genetic advance with high heritability were also observed by Govindaraj </w:t>
      </w:r>
      <w:r w:rsidRPr="00630DAE">
        <w:rPr>
          <w:i/>
          <w:iCs/>
          <w:sz w:val="24"/>
          <w:szCs w:val="24"/>
        </w:rPr>
        <w:t>et al</w:t>
      </w:r>
      <w:r w:rsidRPr="00630DAE">
        <w:rPr>
          <w:sz w:val="24"/>
          <w:szCs w:val="24"/>
        </w:rPr>
        <w:t xml:space="preserve">. (2010), Chaudhary </w:t>
      </w:r>
      <w:r w:rsidRPr="00630DAE">
        <w:rPr>
          <w:i/>
          <w:iCs/>
          <w:sz w:val="24"/>
          <w:szCs w:val="24"/>
        </w:rPr>
        <w:t>et al</w:t>
      </w:r>
      <w:r w:rsidRPr="00630DAE">
        <w:rPr>
          <w:sz w:val="24"/>
          <w:szCs w:val="24"/>
        </w:rPr>
        <w:t xml:space="preserve">. (2012), Kumar </w:t>
      </w:r>
      <w:r w:rsidRPr="00630DAE">
        <w:rPr>
          <w:i/>
          <w:iCs/>
          <w:sz w:val="24"/>
          <w:szCs w:val="24"/>
        </w:rPr>
        <w:t>et al</w:t>
      </w:r>
      <w:r w:rsidRPr="00630DAE">
        <w:rPr>
          <w:sz w:val="24"/>
          <w:szCs w:val="24"/>
        </w:rPr>
        <w:t xml:space="preserve">. (2014), Ram </w:t>
      </w:r>
      <w:r w:rsidRPr="00630DAE">
        <w:rPr>
          <w:i/>
          <w:iCs/>
          <w:sz w:val="24"/>
          <w:szCs w:val="24"/>
        </w:rPr>
        <w:t>et al</w:t>
      </w:r>
      <w:r w:rsidRPr="00630DAE">
        <w:rPr>
          <w:sz w:val="24"/>
          <w:szCs w:val="24"/>
        </w:rPr>
        <w:t xml:space="preserve">. (2014), Dapke </w:t>
      </w:r>
      <w:r w:rsidRPr="00630DAE">
        <w:rPr>
          <w:i/>
          <w:iCs/>
          <w:sz w:val="24"/>
          <w:szCs w:val="24"/>
        </w:rPr>
        <w:t>et al</w:t>
      </w:r>
      <w:r w:rsidRPr="00630DAE">
        <w:rPr>
          <w:sz w:val="24"/>
          <w:szCs w:val="24"/>
        </w:rPr>
        <w:t xml:space="preserve">. (2014), Bind </w:t>
      </w:r>
      <w:r w:rsidRPr="00630DAE">
        <w:rPr>
          <w:i/>
          <w:iCs/>
          <w:sz w:val="24"/>
          <w:szCs w:val="24"/>
        </w:rPr>
        <w:t>et al</w:t>
      </w:r>
      <w:r w:rsidRPr="00630DAE">
        <w:rPr>
          <w:sz w:val="24"/>
          <w:szCs w:val="24"/>
        </w:rPr>
        <w:t xml:space="preserve">. (2015), </w:t>
      </w:r>
      <w:proofErr w:type="spellStart"/>
      <w:r w:rsidRPr="00630DAE">
        <w:rPr>
          <w:sz w:val="24"/>
          <w:szCs w:val="24"/>
        </w:rPr>
        <w:t>Dhedhi</w:t>
      </w:r>
      <w:proofErr w:type="spellEnd"/>
      <w:r w:rsidRPr="00630DAE">
        <w:rPr>
          <w:sz w:val="24"/>
          <w:szCs w:val="24"/>
        </w:rPr>
        <w:t xml:space="preserve"> </w:t>
      </w:r>
      <w:r w:rsidRPr="00630DAE">
        <w:rPr>
          <w:i/>
          <w:iCs/>
          <w:sz w:val="24"/>
          <w:szCs w:val="24"/>
        </w:rPr>
        <w:t>et al</w:t>
      </w:r>
      <w:r w:rsidRPr="00630DAE">
        <w:rPr>
          <w:sz w:val="24"/>
          <w:szCs w:val="24"/>
        </w:rPr>
        <w:t xml:space="preserve">. (2016), Singh and Singh (2016),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Singh </w:t>
      </w:r>
      <w:r w:rsidRPr="00630DAE">
        <w:rPr>
          <w:i/>
          <w:iCs/>
          <w:sz w:val="24"/>
          <w:szCs w:val="24"/>
        </w:rPr>
        <w:t>et al</w:t>
      </w:r>
      <w:r w:rsidRPr="00630DAE">
        <w:rPr>
          <w:sz w:val="24"/>
          <w:szCs w:val="24"/>
        </w:rPr>
        <w:t xml:space="preserve">. (2018), Rasitha </w:t>
      </w:r>
      <w:r w:rsidRPr="00630DAE">
        <w:rPr>
          <w:i/>
          <w:iCs/>
          <w:sz w:val="24"/>
          <w:szCs w:val="24"/>
        </w:rPr>
        <w:t>et al</w:t>
      </w:r>
      <w:r w:rsidRPr="00630DAE">
        <w:rPr>
          <w:sz w:val="24"/>
          <w:szCs w:val="24"/>
        </w:rPr>
        <w:t xml:space="preserve">. (2019), Chauhan </w:t>
      </w:r>
      <w:r w:rsidRPr="00630DAE">
        <w:rPr>
          <w:i/>
          <w:iCs/>
          <w:sz w:val="24"/>
          <w:szCs w:val="24"/>
        </w:rPr>
        <w:t>et al</w:t>
      </w:r>
      <w:r w:rsidRPr="00630DAE">
        <w:rPr>
          <w:sz w:val="24"/>
          <w:szCs w:val="24"/>
        </w:rPr>
        <w:t xml:space="preserve">. (2020),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 Pallavi </w:t>
      </w:r>
      <w:r w:rsidRPr="00630DAE">
        <w:rPr>
          <w:i/>
          <w:iCs/>
          <w:sz w:val="24"/>
          <w:szCs w:val="24"/>
        </w:rPr>
        <w:t>et al</w:t>
      </w:r>
      <w:r w:rsidRPr="00630DAE">
        <w:rPr>
          <w:sz w:val="24"/>
          <w:szCs w:val="24"/>
        </w:rPr>
        <w:t xml:space="preserve">. (2020), Yadav </w:t>
      </w:r>
      <w:r w:rsidRPr="00630DAE">
        <w:rPr>
          <w:i/>
          <w:iCs/>
          <w:sz w:val="24"/>
          <w:szCs w:val="24"/>
        </w:rPr>
        <w:t>et al</w:t>
      </w:r>
      <w:r w:rsidRPr="00630DAE">
        <w:rPr>
          <w:sz w:val="24"/>
          <w:szCs w:val="24"/>
        </w:rPr>
        <w:t xml:space="preserve">. (2020) and </w:t>
      </w:r>
      <w:proofErr w:type="spellStart"/>
      <w:r w:rsidRPr="00630DAE">
        <w:rPr>
          <w:sz w:val="24"/>
          <w:szCs w:val="24"/>
        </w:rPr>
        <w:t>Narasimhulu</w:t>
      </w:r>
      <w:proofErr w:type="spellEnd"/>
      <w:r w:rsidRPr="00630DAE">
        <w:rPr>
          <w:sz w:val="24"/>
          <w:szCs w:val="24"/>
        </w:rPr>
        <w:t xml:space="preserve"> </w:t>
      </w:r>
      <w:r w:rsidRPr="00630DAE">
        <w:rPr>
          <w:i/>
          <w:iCs/>
          <w:sz w:val="24"/>
          <w:szCs w:val="24"/>
        </w:rPr>
        <w:t>et al</w:t>
      </w:r>
      <w:r w:rsidRPr="00630DAE">
        <w:rPr>
          <w:sz w:val="24"/>
          <w:szCs w:val="24"/>
        </w:rPr>
        <w:t xml:space="preserve">. (2021). </w:t>
      </w:r>
    </w:p>
    <w:p w14:paraId="54A00AC9" w14:textId="77777777" w:rsidR="00CF31C2" w:rsidRPr="00630DAE" w:rsidRDefault="00CF31C2" w:rsidP="00CF31C2">
      <w:pPr>
        <w:spacing w:line="360" w:lineRule="auto"/>
        <w:jc w:val="both"/>
        <w:rPr>
          <w:b/>
          <w:bCs/>
          <w:sz w:val="24"/>
          <w:szCs w:val="24"/>
        </w:rPr>
      </w:pPr>
      <w:r w:rsidRPr="00630DAE">
        <w:rPr>
          <w:b/>
          <w:bCs/>
          <w:sz w:val="24"/>
          <w:szCs w:val="24"/>
        </w:rPr>
        <w:t>5.2 Character association analysis</w:t>
      </w:r>
    </w:p>
    <w:p w14:paraId="1ACA9671" w14:textId="7D774827" w:rsidR="00CF31C2" w:rsidRPr="00630DAE" w:rsidRDefault="00CF31C2" w:rsidP="00CF31C2">
      <w:pPr>
        <w:spacing w:line="360" w:lineRule="auto"/>
        <w:ind w:firstLine="720"/>
        <w:jc w:val="both"/>
        <w:rPr>
          <w:sz w:val="24"/>
          <w:szCs w:val="24"/>
        </w:rPr>
      </w:pPr>
      <w:r w:rsidRPr="00630DAE">
        <w:rPr>
          <w:sz w:val="24"/>
          <w:szCs w:val="24"/>
        </w:rPr>
        <w:t>Character association analysis is used to determine the association between two or more characters. It also measures the type and magnitude of association between a pair of characters</w:t>
      </w:r>
      <w:r w:rsidR="00727007">
        <w:rPr>
          <w:sz w:val="24"/>
          <w:szCs w:val="24"/>
        </w:rPr>
        <w:t>,</w:t>
      </w:r>
      <w:r w:rsidRPr="00630DAE">
        <w:rPr>
          <w:sz w:val="24"/>
          <w:szCs w:val="24"/>
        </w:rPr>
        <w:t xml:space="preserve"> which provides information about the economic characters like grain yield and its contributing characters</w:t>
      </w:r>
      <w:r w:rsidR="00727007">
        <w:rPr>
          <w:sz w:val="24"/>
          <w:szCs w:val="24"/>
        </w:rPr>
        <w:t>,</w:t>
      </w:r>
      <w:r w:rsidRPr="00630DAE">
        <w:rPr>
          <w:sz w:val="24"/>
          <w:szCs w:val="24"/>
        </w:rPr>
        <w:t xml:space="preserve"> which are useful for the selection and improvement of yield and beneficial for the plant breeder to select a desirable genotype from the diverse plant genotypes. Character association analysis is based on two levels, genotypic (</w:t>
      </w:r>
      <w:proofErr w:type="spellStart"/>
      <w:r w:rsidRPr="00630DAE">
        <w:rPr>
          <w:sz w:val="24"/>
          <w:szCs w:val="24"/>
        </w:rPr>
        <w:t>rg</w:t>
      </w:r>
      <w:proofErr w:type="spellEnd"/>
      <w:r w:rsidRPr="00630DAE">
        <w:rPr>
          <w:sz w:val="24"/>
          <w:szCs w:val="24"/>
        </w:rPr>
        <w:t>) and phenotypic (</w:t>
      </w:r>
      <w:proofErr w:type="spellStart"/>
      <w:r w:rsidRPr="00630DAE">
        <w:rPr>
          <w:sz w:val="24"/>
          <w:szCs w:val="24"/>
        </w:rPr>
        <w:t>rp</w:t>
      </w:r>
      <w:proofErr w:type="spellEnd"/>
      <w:r w:rsidRPr="00630DAE">
        <w:rPr>
          <w:sz w:val="24"/>
          <w:szCs w:val="24"/>
        </w:rPr>
        <w:t xml:space="preserve">) </w:t>
      </w:r>
      <w:r w:rsidR="00727007" w:rsidRPr="0085369C">
        <w:rPr>
          <w:sz w:val="24"/>
          <w:szCs w:val="24"/>
          <w:highlight w:val="yellow"/>
        </w:rPr>
        <w:t>levels</w:t>
      </w:r>
      <w:r w:rsidRPr="00630DAE">
        <w:rPr>
          <w:sz w:val="24"/>
          <w:szCs w:val="24"/>
        </w:rPr>
        <w:t xml:space="preserve">. The phenotypic correlation is the observable association between a pair of traits. A correlation which is inherent association with dependent character and improves the genetic make-up of the genotypes through the selection of the grain yield and its contributing traits is called as genotypic correlation. The genotypic and phenotypic correlation coefficients were estimated for all thirteen characters for forty pearl millet genotypes to find out the degree and direction of association of grain yield with other grain </w:t>
      </w:r>
      <w:r w:rsidR="00727007" w:rsidRPr="0085369C">
        <w:rPr>
          <w:sz w:val="24"/>
          <w:szCs w:val="24"/>
          <w:highlight w:val="yellow"/>
        </w:rPr>
        <w:t>yield-related</w:t>
      </w:r>
      <w:r w:rsidRPr="0085369C">
        <w:rPr>
          <w:sz w:val="24"/>
          <w:szCs w:val="24"/>
          <w:highlight w:val="yellow"/>
        </w:rPr>
        <w:t xml:space="preserve"> </w:t>
      </w:r>
      <w:r w:rsidRPr="00630DAE">
        <w:rPr>
          <w:sz w:val="24"/>
          <w:szCs w:val="24"/>
        </w:rPr>
        <w:t>characters (Table</w:t>
      </w:r>
      <w:r w:rsidR="00630DAE" w:rsidRPr="00630DAE">
        <w:rPr>
          <w:sz w:val="24"/>
          <w:szCs w:val="24"/>
        </w:rPr>
        <w:t xml:space="preserve"> 4</w:t>
      </w:r>
      <w:r w:rsidR="00727007">
        <w:rPr>
          <w:sz w:val="24"/>
          <w:szCs w:val="24"/>
        </w:rPr>
        <w:t>,</w:t>
      </w:r>
      <w:r w:rsidR="00727007">
        <w:rPr>
          <w:sz w:val="24"/>
          <w:szCs w:val="24"/>
        </w:rPr>
        <w:t xml:space="preserve"> </w:t>
      </w:r>
      <w:r w:rsidR="00727007">
        <w:rPr>
          <w:sz w:val="24"/>
          <w:szCs w:val="24"/>
        </w:rPr>
        <w:t>and</w:t>
      </w:r>
      <w:r w:rsidR="00727007">
        <w:rPr>
          <w:sz w:val="24"/>
          <w:szCs w:val="24"/>
        </w:rPr>
        <w:t xml:space="preserve"> </w:t>
      </w:r>
      <w:r w:rsidR="00727007" w:rsidRPr="0085369C">
        <w:rPr>
          <w:sz w:val="24"/>
          <w:szCs w:val="24"/>
          <w:highlight w:val="yellow"/>
        </w:rPr>
        <w:t>Figures</w:t>
      </w:r>
      <w:r w:rsidR="00727007" w:rsidRPr="0085369C">
        <w:rPr>
          <w:sz w:val="24"/>
          <w:szCs w:val="24"/>
          <w:highlight w:val="yellow"/>
        </w:rPr>
        <w:t xml:space="preserve"> </w:t>
      </w:r>
      <w:r w:rsidR="0089246F">
        <w:rPr>
          <w:sz w:val="24"/>
          <w:szCs w:val="24"/>
        </w:rPr>
        <w:t>1 and 2</w:t>
      </w:r>
      <w:r w:rsidRPr="00630DAE">
        <w:rPr>
          <w:sz w:val="24"/>
          <w:szCs w:val="24"/>
        </w:rPr>
        <w:t xml:space="preserve">). </w:t>
      </w:r>
    </w:p>
    <w:p w14:paraId="68FA2339" w14:textId="64180E3B" w:rsidR="00CF31C2" w:rsidRPr="00630DAE" w:rsidRDefault="00CF31C2" w:rsidP="00CF31C2">
      <w:pPr>
        <w:spacing w:line="360" w:lineRule="auto"/>
        <w:ind w:firstLine="720"/>
        <w:jc w:val="both"/>
        <w:rPr>
          <w:sz w:val="24"/>
          <w:szCs w:val="24"/>
        </w:rPr>
      </w:pPr>
      <w:r w:rsidRPr="00630DAE">
        <w:rPr>
          <w:sz w:val="24"/>
          <w:szCs w:val="24"/>
        </w:rPr>
        <w:t xml:space="preserve">Days to 50 % flowering had </w:t>
      </w:r>
      <w:r w:rsidR="00727007" w:rsidRPr="0085369C">
        <w:rPr>
          <w:sz w:val="24"/>
          <w:szCs w:val="24"/>
          <w:highlight w:val="yellow"/>
        </w:rPr>
        <w:t xml:space="preserve">a </w:t>
      </w:r>
      <w:r w:rsidRPr="00630DAE">
        <w:rPr>
          <w:sz w:val="24"/>
          <w:szCs w:val="24"/>
        </w:rPr>
        <w:t>positive and highly significant correlation with days to maturity (</w:t>
      </w:r>
      <w:proofErr w:type="spellStart"/>
      <w:r w:rsidRPr="00630DAE">
        <w:rPr>
          <w:sz w:val="24"/>
          <w:szCs w:val="24"/>
        </w:rPr>
        <w:t>rp</w:t>
      </w:r>
      <w:proofErr w:type="spellEnd"/>
      <w:r w:rsidRPr="00630DAE">
        <w:rPr>
          <w:sz w:val="24"/>
          <w:szCs w:val="24"/>
        </w:rPr>
        <w:t xml:space="preserve">= 0.98) at </w:t>
      </w:r>
      <w:r w:rsidR="00727007" w:rsidRPr="0085369C">
        <w:rPr>
          <w:sz w:val="24"/>
          <w:szCs w:val="24"/>
          <w:highlight w:val="yellow"/>
        </w:rPr>
        <w:t xml:space="preserve">the </w:t>
      </w:r>
      <w:r w:rsidRPr="00630DAE">
        <w:rPr>
          <w:sz w:val="24"/>
          <w:szCs w:val="24"/>
        </w:rPr>
        <w:t xml:space="preserve">phenotypic level. Days to flowering had </w:t>
      </w:r>
      <w:r w:rsidR="00727007" w:rsidRPr="0085369C">
        <w:rPr>
          <w:sz w:val="24"/>
          <w:szCs w:val="24"/>
          <w:highlight w:val="yellow"/>
        </w:rPr>
        <w:t xml:space="preserve">a </w:t>
      </w:r>
      <w:r w:rsidRPr="00630DAE">
        <w:rPr>
          <w:sz w:val="24"/>
          <w:szCs w:val="24"/>
        </w:rPr>
        <w:t>negative and non-significant correlation with effective tillers/plant (</w:t>
      </w:r>
      <w:proofErr w:type="spellStart"/>
      <w:r w:rsidRPr="00630DAE">
        <w:rPr>
          <w:sz w:val="24"/>
          <w:szCs w:val="24"/>
        </w:rPr>
        <w:t>rp</w:t>
      </w:r>
      <w:proofErr w:type="spellEnd"/>
      <w:r w:rsidRPr="00630DAE">
        <w:rPr>
          <w:sz w:val="24"/>
          <w:szCs w:val="24"/>
        </w:rPr>
        <w:t>= -0.26) and harvest index (</w:t>
      </w:r>
      <w:proofErr w:type="spellStart"/>
      <w:r w:rsidRPr="00630DAE">
        <w:rPr>
          <w:sz w:val="24"/>
          <w:szCs w:val="24"/>
        </w:rPr>
        <w:t>rp</w:t>
      </w:r>
      <w:proofErr w:type="spellEnd"/>
      <w:r w:rsidRPr="00630DAE">
        <w:rPr>
          <w:sz w:val="24"/>
          <w:szCs w:val="24"/>
        </w:rPr>
        <w:t xml:space="preserve">= -0.20) only at </w:t>
      </w:r>
      <w:r w:rsidR="00727007" w:rsidRPr="0085369C">
        <w:rPr>
          <w:sz w:val="24"/>
          <w:szCs w:val="24"/>
          <w:highlight w:val="yellow"/>
        </w:rPr>
        <w:t xml:space="preserve">the </w:t>
      </w:r>
      <w:r w:rsidRPr="00630DAE">
        <w:rPr>
          <w:sz w:val="24"/>
          <w:szCs w:val="24"/>
        </w:rPr>
        <w:t>phenotypic level. Positive and non-significant correlation was seen at both genotypic and phenotypic level with number of plant height (</w:t>
      </w:r>
      <w:proofErr w:type="spellStart"/>
      <w:r w:rsidRPr="00630DAE">
        <w:rPr>
          <w:sz w:val="24"/>
          <w:szCs w:val="24"/>
        </w:rPr>
        <w:t>rg</w:t>
      </w:r>
      <w:proofErr w:type="spellEnd"/>
      <w:r w:rsidRPr="00630DAE">
        <w:rPr>
          <w:sz w:val="24"/>
          <w:szCs w:val="24"/>
        </w:rPr>
        <w:t xml:space="preserve">= 0.2649, </w:t>
      </w:r>
      <w:proofErr w:type="spellStart"/>
      <w:r w:rsidRPr="00630DAE">
        <w:rPr>
          <w:sz w:val="24"/>
          <w:szCs w:val="24"/>
        </w:rPr>
        <w:t>rp</w:t>
      </w:r>
      <w:proofErr w:type="spellEnd"/>
      <w:r w:rsidRPr="00630DAE">
        <w:rPr>
          <w:sz w:val="24"/>
          <w:szCs w:val="24"/>
        </w:rPr>
        <w:t>= 0.092), plant height (</w:t>
      </w:r>
      <w:proofErr w:type="spellStart"/>
      <w:r w:rsidRPr="00630DAE">
        <w:rPr>
          <w:sz w:val="24"/>
          <w:szCs w:val="24"/>
        </w:rPr>
        <w:t>rg</w:t>
      </w:r>
      <w:proofErr w:type="spellEnd"/>
      <w:r w:rsidRPr="00630DAE">
        <w:rPr>
          <w:sz w:val="24"/>
          <w:szCs w:val="24"/>
        </w:rPr>
        <w:t xml:space="preserve">= 0.082, </w:t>
      </w:r>
      <w:proofErr w:type="spellStart"/>
      <w:r w:rsidRPr="00630DAE">
        <w:rPr>
          <w:sz w:val="24"/>
          <w:szCs w:val="24"/>
        </w:rPr>
        <w:t>rp</w:t>
      </w:r>
      <w:proofErr w:type="spellEnd"/>
      <w:r w:rsidRPr="00630DAE">
        <w:rPr>
          <w:sz w:val="24"/>
          <w:szCs w:val="24"/>
        </w:rPr>
        <w:t>= 0.082), biological yield per plant (</w:t>
      </w:r>
      <w:proofErr w:type="spellStart"/>
      <w:r w:rsidRPr="00630DAE">
        <w:rPr>
          <w:sz w:val="24"/>
          <w:szCs w:val="24"/>
        </w:rPr>
        <w:t>rg</w:t>
      </w:r>
      <w:proofErr w:type="spellEnd"/>
      <w:r w:rsidRPr="00630DAE">
        <w:rPr>
          <w:sz w:val="24"/>
          <w:szCs w:val="24"/>
        </w:rPr>
        <w:t xml:space="preserve">= 0.054, </w:t>
      </w:r>
      <w:proofErr w:type="spellStart"/>
      <w:r w:rsidRPr="00630DAE">
        <w:rPr>
          <w:sz w:val="24"/>
          <w:szCs w:val="24"/>
        </w:rPr>
        <w:t>rp</w:t>
      </w:r>
      <w:proofErr w:type="spellEnd"/>
      <w:r w:rsidRPr="00630DAE">
        <w:rPr>
          <w:sz w:val="24"/>
          <w:szCs w:val="24"/>
        </w:rPr>
        <w:t>= 0.056) and grain yield per plant (</w:t>
      </w:r>
      <w:proofErr w:type="spellStart"/>
      <w:r w:rsidRPr="00630DAE">
        <w:rPr>
          <w:sz w:val="24"/>
          <w:szCs w:val="24"/>
        </w:rPr>
        <w:t>rg</w:t>
      </w:r>
      <w:proofErr w:type="spellEnd"/>
      <w:r w:rsidRPr="00630DAE">
        <w:rPr>
          <w:sz w:val="24"/>
          <w:szCs w:val="24"/>
        </w:rPr>
        <w:t xml:space="preserve">= 0.29, </w:t>
      </w:r>
      <w:proofErr w:type="spellStart"/>
      <w:r w:rsidRPr="00630DAE">
        <w:rPr>
          <w:sz w:val="24"/>
          <w:szCs w:val="24"/>
        </w:rPr>
        <w:lastRenderedPageBreak/>
        <w:t>rp</w:t>
      </w:r>
      <w:proofErr w:type="spellEnd"/>
      <w:r w:rsidRPr="00630DAE">
        <w:rPr>
          <w:sz w:val="24"/>
          <w:szCs w:val="24"/>
        </w:rPr>
        <w:t>= 0.482) while only at genotypic level with days to maturity (</w:t>
      </w:r>
      <w:proofErr w:type="spellStart"/>
      <w:r w:rsidRPr="00630DAE">
        <w:rPr>
          <w:sz w:val="24"/>
          <w:szCs w:val="24"/>
        </w:rPr>
        <w:t>rg</w:t>
      </w:r>
      <w:proofErr w:type="spellEnd"/>
      <w:r w:rsidRPr="00630DAE">
        <w:rPr>
          <w:sz w:val="24"/>
          <w:szCs w:val="24"/>
        </w:rPr>
        <w:t xml:space="preserve">= 0.98). Negative and </w:t>
      </w:r>
      <w:proofErr w:type="spellStart"/>
      <w:r w:rsidRPr="00630DAE">
        <w:rPr>
          <w:sz w:val="24"/>
          <w:szCs w:val="24"/>
        </w:rPr>
        <w:t>non significant</w:t>
      </w:r>
      <w:proofErr w:type="spellEnd"/>
      <w:r w:rsidRPr="00630DAE">
        <w:rPr>
          <w:sz w:val="24"/>
          <w:szCs w:val="24"/>
        </w:rPr>
        <w:t xml:space="preserve"> correlation had been observed at both genotypic and phenotypic level with panicle length (</w:t>
      </w:r>
      <w:proofErr w:type="spellStart"/>
      <w:r w:rsidRPr="00630DAE">
        <w:rPr>
          <w:sz w:val="24"/>
          <w:szCs w:val="24"/>
        </w:rPr>
        <w:t>rg</w:t>
      </w:r>
      <w:proofErr w:type="spellEnd"/>
      <w:r w:rsidRPr="00630DAE">
        <w:rPr>
          <w:sz w:val="24"/>
          <w:szCs w:val="24"/>
        </w:rPr>
        <w:t xml:space="preserve">= -0.111, </w:t>
      </w:r>
      <w:proofErr w:type="spellStart"/>
      <w:r w:rsidRPr="00630DAE">
        <w:rPr>
          <w:sz w:val="24"/>
          <w:szCs w:val="24"/>
        </w:rPr>
        <w:t>rp</w:t>
      </w:r>
      <w:proofErr w:type="spellEnd"/>
      <w:r w:rsidRPr="00630DAE">
        <w:rPr>
          <w:sz w:val="24"/>
          <w:szCs w:val="24"/>
        </w:rPr>
        <w:t>= -0.109) and harvest index (</w:t>
      </w:r>
      <w:proofErr w:type="spellStart"/>
      <w:r w:rsidRPr="00630DAE">
        <w:rPr>
          <w:sz w:val="24"/>
          <w:szCs w:val="24"/>
        </w:rPr>
        <w:t>rg</w:t>
      </w:r>
      <w:proofErr w:type="spellEnd"/>
      <w:r w:rsidRPr="00630DAE">
        <w:rPr>
          <w:sz w:val="24"/>
          <w:szCs w:val="24"/>
        </w:rPr>
        <w:t xml:space="preserve">= -0.053, </w:t>
      </w:r>
      <w:proofErr w:type="spellStart"/>
      <w:r w:rsidRPr="00630DAE">
        <w:rPr>
          <w:sz w:val="24"/>
          <w:szCs w:val="24"/>
        </w:rPr>
        <w:t>rp</w:t>
      </w:r>
      <w:proofErr w:type="spellEnd"/>
      <w:r w:rsidRPr="00630DAE">
        <w:rPr>
          <w:sz w:val="24"/>
          <w:szCs w:val="24"/>
        </w:rPr>
        <w:t>= -0.058) while only at genotypic level with panicle diameter (</w:t>
      </w:r>
      <w:proofErr w:type="spellStart"/>
      <w:r w:rsidRPr="00630DAE">
        <w:rPr>
          <w:sz w:val="24"/>
          <w:szCs w:val="24"/>
        </w:rPr>
        <w:t>rg</w:t>
      </w:r>
      <w:proofErr w:type="spellEnd"/>
      <w:r w:rsidRPr="00630DAE">
        <w:rPr>
          <w:sz w:val="24"/>
          <w:szCs w:val="24"/>
        </w:rPr>
        <w:t>= -0.179), test weight (</w:t>
      </w:r>
      <w:proofErr w:type="spellStart"/>
      <w:r w:rsidRPr="00630DAE">
        <w:rPr>
          <w:sz w:val="24"/>
          <w:szCs w:val="24"/>
        </w:rPr>
        <w:t>rg</w:t>
      </w:r>
      <w:proofErr w:type="spellEnd"/>
      <w:r w:rsidRPr="00630DAE">
        <w:rPr>
          <w:sz w:val="24"/>
          <w:szCs w:val="24"/>
        </w:rPr>
        <w:t xml:space="preserve">= -0.206). </w:t>
      </w:r>
      <w:r w:rsidR="00727007" w:rsidRPr="0085369C">
        <w:rPr>
          <w:sz w:val="24"/>
          <w:szCs w:val="24"/>
          <w:highlight w:val="yellow"/>
        </w:rPr>
        <w:t>A similar</w:t>
      </w:r>
      <w:r w:rsidR="00727007" w:rsidRPr="00630DAE">
        <w:rPr>
          <w:sz w:val="24"/>
          <w:szCs w:val="24"/>
        </w:rPr>
        <w:t xml:space="preserve"> </w:t>
      </w:r>
      <w:r w:rsidRPr="00630DAE">
        <w:rPr>
          <w:sz w:val="24"/>
          <w:szCs w:val="24"/>
        </w:rPr>
        <w:t xml:space="preserve">association between days to flowering with grain yield per plant was observed by Bhasker </w:t>
      </w:r>
      <w:r w:rsidRPr="00630DAE">
        <w:rPr>
          <w:i/>
          <w:iCs/>
          <w:sz w:val="24"/>
          <w:szCs w:val="24"/>
        </w:rPr>
        <w:t>et al</w:t>
      </w:r>
      <w:r w:rsidRPr="00630DAE">
        <w:rPr>
          <w:sz w:val="24"/>
          <w:szCs w:val="24"/>
        </w:rPr>
        <w:t xml:space="preserve">. (2017) and Sharma </w:t>
      </w:r>
      <w:r w:rsidRPr="00630DAE">
        <w:rPr>
          <w:i/>
          <w:iCs/>
          <w:sz w:val="24"/>
          <w:szCs w:val="24"/>
        </w:rPr>
        <w:t>et al</w:t>
      </w:r>
      <w:r w:rsidRPr="00630DAE">
        <w:rPr>
          <w:sz w:val="24"/>
          <w:szCs w:val="24"/>
        </w:rPr>
        <w:t xml:space="preserve">. (2018). </w:t>
      </w:r>
    </w:p>
    <w:p w14:paraId="5F26280F" w14:textId="77B6803C" w:rsidR="00CF31C2" w:rsidRPr="00630DAE" w:rsidRDefault="00CF31C2" w:rsidP="00CF31C2">
      <w:pPr>
        <w:spacing w:line="360" w:lineRule="auto"/>
        <w:ind w:firstLine="720"/>
        <w:jc w:val="both"/>
        <w:rPr>
          <w:sz w:val="24"/>
          <w:szCs w:val="24"/>
        </w:rPr>
      </w:pPr>
      <w:r w:rsidRPr="00630DAE">
        <w:rPr>
          <w:sz w:val="24"/>
          <w:szCs w:val="24"/>
        </w:rPr>
        <w:t>Days to maturity had positive and highly significant correlation with plant height (</w:t>
      </w:r>
      <w:proofErr w:type="spellStart"/>
      <w:r w:rsidRPr="00630DAE">
        <w:rPr>
          <w:sz w:val="24"/>
          <w:szCs w:val="24"/>
        </w:rPr>
        <w:t>rp</w:t>
      </w:r>
      <w:proofErr w:type="spellEnd"/>
      <w:r w:rsidRPr="00630DAE">
        <w:rPr>
          <w:sz w:val="24"/>
          <w:szCs w:val="24"/>
        </w:rPr>
        <w:t>= 0.98) at phenotypic level whereas negative and highly significant correlation was observed with test weight (</w:t>
      </w:r>
      <w:proofErr w:type="spellStart"/>
      <w:r w:rsidRPr="00630DAE">
        <w:rPr>
          <w:sz w:val="24"/>
          <w:szCs w:val="24"/>
        </w:rPr>
        <w:t>rp</w:t>
      </w:r>
      <w:proofErr w:type="spellEnd"/>
      <w:r w:rsidRPr="00630DAE">
        <w:rPr>
          <w:sz w:val="24"/>
          <w:szCs w:val="24"/>
        </w:rPr>
        <w:t xml:space="preserve">= -0.10) at phenotypic level. It had positive and significant correlation with number of productive </w:t>
      </w:r>
      <w:proofErr w:type="gramStart"/>
      <w:r w:rsidRPr="00630DAE">
        <w:rPr>
          <w:sz w:val="24"/>
          <w:szCs w:val="24"/>
        </w:rPr>
        <w:t>tiller</w:t>
      </w:r>
      <w:proofErr w:type="gramEnd"/>
      <w:r w:rsidRPr="00630DAE">
        <w:rPr>
          <w:sz w:val="24"/>
          <w:szCs w:val="24"/>
        </w:rPr>
        <w:t xml:space="preserve"> per plant (</w:t>
      </w:r>
      <w:proofErr w:type="spellStart"/>
      <w:r w:rsidRPr="00630DAE">
        <w:rPr>
          <w:sz w:val="24"/>
          <w:szCs w:val="24"/>
        </w:rPr>
        <w:t>rp</w:t>
      </w:r>
      <w:proofErr w:type="spellEnd"/>
      <w:r w:rsidRPr="00630DAE">
        <w:rPr>
          <w:sz w:val="24"/>
          <w:szCs w:val="24"/>
        </w:rPr>
        <w:t>= -0.463) at phenotypic level whereas negative and significant correlation was observed with test weight (</w:t>
      </w:r>
      <w:proofErr w:type="spellStart"/>
      <w:r w:rsidRPr="00630DAE">
        <w:rPr>
          <w:sz w:val="24"/>
          <w:szCs w:val="24"/>
        </w:rPr>
        <w:t>rg</w:t>
      </w:r>
      <w:proofErr w:type="spellEnd"/>
      <w:r w:rsidRPr="00630DAE">
        <w:rPr>
          <w:sz w:val="24"/>
          <w:szCs w:val="24"/>
        </w:rPr>
        <w:t>= -0.262) at genotypic level. Positive and non-significant correlation was observed with biological yield per plant (</w:t>
      </w:r>
      <w:proofErr w:type="spellStart"/>
      <w:r w:rsidRPr="00630DAE">
        <w:rPr>
          <w:sz w:val="24"/>
          <w:szCs w:val="24"/>
        </w:rPr>
        <w:t>rg</w:t>
      </w:r>
      <w:proofErr w:type="spellEnd"/>
      <w:r w:rsidRPr="00630DAE">
        <w:rPr>
          <w:sz w:val="24"/>
          <w:szCs w:val="24"/>
        </w:rPr>
        <w:t xml:space="preserve">= 0.120, </w:t>
      </w:r>
      <w:proofErr w:type="spellStart"/>
      <w:r w:rsidRPr="00630DAE">
        <w:rPr>
          <w:sz w:val="24"/>
          <w:szCs w:val="24"/>
        </w:rPr>
        <w:t>rp</w:t>
      </w:r>
      <w:proofErr w:type="spellEnd"/>
      <w:r w:rsidRPr="00630DAE">
        <w:rPr>
          <w:sz w:val="24"/>
          <w:szCs w:val="24"/>
        </w:rPr>
        <w:t>= 0.118), protein content (</w:t>
      </w:r>
      <w:proofErr w:type="spellStart"/>
      <w:r w:rsidRPr="00630DAE">
        <w:rPr>
          <w:sz w:val="24"/>
          <w:szCs w:val="24"/>
        </w:rPr>
        <w:t>rg</w:t>
      </w:r>
      <w:proofErr w:type="spellEnd"/>
      <w:r w:rsidRPr="00630DAE">
        <w:rPr>
          <w:sz w:val="24"/>
          <w:szCs w:val="24"/>
        </w:rPr>
        <w:t xml:space="preserve">= 0.039, </w:t>
      </w:r>
      <w:proofErr w:type="spellStart"/>
      <w:r w:rsidRPr="00630DAE">
        <w:rPr>
          <w:sz w:val="24"/>
          <w:szCs w:val="24"/>
        </w:rPr>
        <w:t>rp</w:t>
      </w:r>
      <w:proofErr w:type="spellEnd"/>
      <w:r w:rsidRPr="00630DAE">
        <w:rPr>
          <w:sz w:val="24"/>
          <w:szCs w:val="24"/>
        </w:rPr>
        <w:t>= 0.036) and grain yield per plant (</w:t>
      </w:r>
      <w:proofErr w:type="spellStart"/>
      <w:r w:rsidRPr="00630DAE">
        <w:rPr>
          <w:sz w:val="24"/>
          <w:szCs w:val="24"/>
        </w:rPr>
        <w:t>rg</w:t>
      </w:r>
      <w:proofErr w:type="spellEnd"/>
      <w:r w:rsidRPr="00630DAE">
        <w:rPr>
          <w:sz w:val="24"/>
          <w:szCs w:val="24"/>
        </w:rPr>
        <w:t xml:space="preserve">= 0.128, </w:t>
      </w:r>
      <w:proofErr w:type="spellStart"/>
      <w:r w:rsidRPr="00630DAE">
        <w:rPr>
          <w:sz w:val="24"/>
          <w:szCs w:val="24"/>
        </w:rPr>
        <w:t>rp</w:t>
      </w:r>
      <w:proofErr w:type="spellEnd"/>
      <w:r w:rsidRPr="00630DAE">
        <w:rPr>
          <w:sz w:val="24"/>
          <w:szCs w:val="24"/>
        </w:rPr>
        <w:t xml:space="preserve">= 0.123) at both genotypic and phenotypic level whereas only at genotypic level with number of productive </w:t>
      </w:r>
      <w:proofErr w:type="gramStart"/>
      <w:r w:rsidRPr="00630DAE">
        <w:rPr>
          <w:sz w:val="24"/>
          <w:szCs w:val="24"/>
        </w:rPr>
        <w:t>tiller</w:t>
      </w:r>
      <w:proofErr w:type="gramEnd"/>
      <w:r w:rsidRPr="00630DAE">
        <w:rPr>
          <w:sz w:val="24"/>
          <w:szCs w:val="24"/>
        </w:rPr>
        <w:t xml:space="preserve"> per plant (</w:t>
      </w:r>
      <w:proofErr w:type="spellStart"/>
      <w:r w:rsidRPr="00630DAE">
        <w:rPr>
          <w:sz w:val="24"/>
          <w:szCs w:val="24"/>
        </w:rPr>
        <w:t>rg</w:t>
      </w:r>
      <w:proofErr w:type="spellEnd"/>
      <w:r w:rsidRPr="00630DAE">
        <w:rPr>
          <w:sz w:val="24"/>
          <w:szCs w:val="24"/>
        </w:rPr>
        <w:t>= 0.46), plant height (</w:t>
      </w:r>
      <w:proofErr w:type="spellStart"/>
      <w:r w:rsidRPr="00630DAE">
        <w:rPr>
          <w:sz w:val="24"/>
          <w:szCs w:val="24"/>
        </w:rPr>
        <w:t>rg</w:t>
      </w:r>
      <w:proofErr w:type="spellEnd"/>
      <w:r w:rsidRPr="00630DAE">
        <w:rPr>
          <w:sz w:val="24"/>
          <w:szCs w:val="24"/>
        </w:rPr>
        <w:t>= 0.41) and harvest index (</w:t>
      </w:r>
      <w:proofErr w:type="spellStart"/>
      <w:r w:rsidRPr="00630DAE">
        <w:rPr>
          <w:sz w:val="24"/>
          <w:szCs w:val="24"/>
        </w:rPr>
        <w:t>rg</w:t>
      </w:r>
      <w:proofErr w:type="spellEnd"/>
      <w:r w:rsidRPr="00630DAE">
        <w:rPr>
          <w:sz w:val="24"/>
          <w:szCs w:val="24"/>
        </w:rPr>
        <w:t xml:space="preserve">= 0.007). Negative and non-significant association </w:t>
      </w:r>
      <w:r w:rsidR="00727007" w:rsidRPr="0085369C">
        <w:rPr>
          <w:sz w:val="24"/>
          <w:szCs w:val="24"/>
          <w:highlight w:val="yellow"/>
        </w:rPr>
        <w:t>was</w:t>
      </w:r>
      <w:r w:rsidR="00727007" w:rsidRPr="0085369C">
        <w:rPr>
          <w:sz w:val="24"/>
          <w:szCs w:val="24"/>
          <w:highlight w:val="yellow"/>
        </w:rPr>
        <w:t xml:space="preserve"> </w:t>
      </w:r>
      <w:r w:rsidRPr="00630DAE">
        <w:rPr>
          <w:sz w:val="24"/>
          <w:szCs w:val="24"/>
        </w:rPr>
        <w:t>seen with ear head length (</w:t>
      </w:r>
      <w:proofErr w:type="spellStart"/>
      <w:r w:rsidRPr="00630DAE">
        <w:rPr>
          <w:sz w:val="24"/>
          <w:szCs w:val="24"/>
        </w:rPr>
        <w:t>rg</w:t>
      </w:r>
      <w:proofErr w:type="spellEnd"/>
      <w:r w:rsidRPr="00630DAE">
        <w:rPr>
          <w:sz w:val="24"/>
          <w:szCs w:val="24"/>
        </w:rPr>
        <w:t xml:space="preserve">= -0.024, </w:t>
      </w:r>
      <w:proofErr w:type="spellStart"/>
      <w:r w:rsidRPr="00630DAE">
        <w:rPr>
          <w:sz w:val="24"/>
          <w:szCs w:val="24"/>
        </w:rPr>
        <w:t>rp</w:t>
      </w:r>
      <w:proofErr w:type="spellEnd"/>
      <w:r w:rsidRPr="00630DAE">
        <w:rPr>
          <w:sz w:val="24"/>
          <w:szCs w:val="24"/>
        </w:rPr>
        <w:t>= 0.026), ear head diameter (</w:t>
      </w:r>
      <w:proofErr w:type="spellStart"/>
      <w:r w:rsidRPr="00630DAE">
        <w:rPr>
          <w:sz w:val="24"/>
          <w:szCs w:val="24"/>
        </w:rPr>
        <w:t>rg</w:t>
      </w:r>
      <w:proofErr w:type="spellEnd"/>
      <w:r w:rsidRPr="00630DAE">
        <w:rPr>
          <w:sz w:val="24"/>
          <w:szCs w:val="24"/>
        </w:rPr>
        <w:t xml:space="preserve"> = 0.61, </w:t>
      </w:r>
      <w:proofErr w:type="spellStart"/>
      <w:r w:rsidRPr="00630DAE">
        <w:rPr>
          <w:sz w:val="24"/>
          <w:szCs w:val="24"/>
        </w:rPr>
        <w:t>rp</w:t>
      </w:r>
      <w:proofErr w:type="spellEnd"/>
      <w:r w:rsidRPr="00630DAE">
        <w:rPr>
          <w:sz w:val="24"/>
          <w:szCs w:val="24"/>
        </w:rPr>
        <w:t xml:space="preserve">= 0.33) at both genotypic and phenotypic </w:t>
      </w:r>
      <w:r w:rsidR="00727007" w:rsidRPr="0085369C">
        <w:rPr>
          <w:sz w:val="24"/>
          <w:szCs w:val="24"/>
          <w:highlight w:val="yellow"/>
        </w:rPr>
        <w:t>levels</w:t>
      </w:r>
      <w:r w:rsidR="00727007">
        <w:rPr>
          <w:sz w:val="24"/>
          <w:szCs w:val="24"/>
        </w:rPr>
        <w:t>,</w:t>
      </w:r>
      <w:r w:rsidR="00727007" w:rsidRPr="00630DAE">
        <w:rPr>
          <w:sz w:val="24"/>
          <w:szCs w:val="24"/>
        </w:rPr>
        <w:t xml:space="preserve"> </w:t>
      </w:r>
      <w:r w:rsidRPr="00630DAE">
        <w:rPr>
          <w:sz w:val="24"/>
          <w:szCs w:val="24"/>
        </w:rPr>
        <w:t>while only at phenotypic level with harvest index (</w:t>
      </w:r>
      <w:proofErr w:type="spellStart"/>
      <w:r w:rsidRPr="00630DAE">
        <w:rPr>
          <w:sz w:val="24"/>
          <w:szCs w:val="24"/>
        </w:rPr>
        <w:t>rp</w:t>
      </w:r>
      <w:proofErr w:type="spellEnd"/>
      <w:r w:rsidRPr="00630DAE">
        <w:rPr>
          <w:sz w:val="24"/>
          <w:szCs w:val="24"/>
        </w:rPr>
        <w:t xml:space="preserve">= -0.29). The correspondence result of </w:t>
      </w:r>
      <w:r w:rsidR="00727007" w:rsidRPr="0085369C">
        <w:rPr>
          <w:sz w:val="24"/>
          <w:szCs w:val="24"/>
          <w:highlight w:val="yellow"/>
        </w:rPr>
        <w:t xml:space="preserve">a </w:t>
      </w:r>
      <w:r w:rsidRPr="00630DAE">
        <w:rPr>
          <w:sz w:val="24"/>
          <w:szCs w:val="24"/>
        </w:rPr>
        <w:t xml:space="preserve">positive and non-significant association between days to maturity with grain yield per plant was observed by Sharma </w:t>
      </w:r>
      <w:r w:rsidRPr="00630DAE">
        <w:rPr>
          <w:i/>
          <w:iCs/>
          <w:sz w:val="24"/>
          <w:szCs w:val="24"/>
        </w:rPr>
        <w:t>et al</w:t>
      </w:r>
      <w:r w:rsidRPr="00630DAE">
        <w:rPr>
          <w:sz w:val="24"/>
          <w:szCs w:val="24"/>
        </w:rPr>
        <w:t xml:space="preserve">. (2018). </w:t>
      </w:r>
    </w:p>
    <w:p w14:paraId="55DBA5EF" w14:textId="77777777" w:rsidR="00CF31C2" w:rsidRPr="00630DAE" w:rsidRDefault="00CF31C2" w:rsidP="00CF31C2">
      <w:pPr>
        <w:spacing w:line="360" w:lineRule="auto"/>
        <w:ind w:firstLine="720"/>
        <w:jc w:val="both"/>
        <w:rPr>
          <w:b/>
          <w:bCs/>
          <w:sz w:val="24"/>
          <w:szCs w:val="24"/>
        </w:rPr>
      </w:pPr>
      <w:r w:rsidRPr="00630DAE">
        <w:rPr>
          <w:sz w:val="24"/>
          <w:szCs w:val="24"/>
        </w:rPr>
        <w:t>Plant height had positive and highly significant correlation with ear head length (</w:t>
      </w:r>
      <w:proofErr w:type="spellStart"/>
      <w:r w:rsidRPr="00630DAE">
        <w:rPr>
          <w:sz w:val="24"/>
          <w:szCs w:val="24"/>
        </w:rPr>
        <w:t>rg</w:t>
      </w:r>
      <w:proofErr w:type="spellEnd"/>
      <w:r w:rsidRPr="00630DAE">
        <w:rPr>
          <w:sz w:val="24"/>
          <w:szCs w:val="24"/>
        </w:rPr>
        <w:t xml:space="preserve">= 0.25, </w:t>
      </w:r>
      <w:proofErr w:type="spellStart"/>
      <w:r w:rsidRPr="00630DAE">
        <w:rPr>
          <w:sz w:val="24"/>
          <w:szCs w:val="24"/>
        </w:rPr>
        <w:t>rp</w:t>
      </w:r>
      <w:proofErr w:type="spellEnd"/>
      <w:r w:rsidRPr="00630DAE">
        <w:rPr>
          <w:sz w:val="24"/>
          <w:szCs w:val="24"/>
        </w:rPr>
        <w:t>= 0.41), ear head diameter (</w:t>
      </w:r>
      <w:proofErr w:type="spellStart"/>
      <w:r w:rsidRPr="00630DAE">
        <w:rPr>
          <w:sz w:val="24"/>
          <w:szCs w:val="24"/>
        </w:rPr>
        <w:t>rg</w:t>
      </w:r>
      <w:proofErr w:type="spellEnd"/>
      <w:r w:rsidRPr="00630DAE">
        <w:rPr>
          <w:sz w:val="24"/>
          <w:szCs w:val="24"/>
        </w:rPr>
        <w:t xml:space="preserve">= 0.06, </w:t>
      </w:r>
      <w:proofErr w:type="spellStart"/>
      <w:r w:rsidRPr="00630DAE">
        <w:rPr>
          <w:sz w:val="24"/>
          <w:szCs w:val="24"/>
        </w:rPr>
        <w:t>rp</w:t>
      </w:r>
      <w:proofErr w:type="spellEnd"/>
      <w:r w:rsidRPr="00630DAE">
        <w:rPr>
          <w:sz w:val="24"/>
          <w:szCs w:val="24"/>
        </w:rPr>
        <w:t>= 0.02), biological yield per plant (</w:t>
      </w:r>
      <w:proofErr w:type="spellStart"/>
      <w:r w:rsidRPr="00630DAE">
        <w:rPr>
          <w:sz w:val="24"/>
          <w:szCs w:val="24"/>
        </w:rPr>
        <w:t>rg</w:t>
      </w:r>
      <w:proofErr w:type="spellEnd"/>
      <w:r w:rsidRPr="00630DAE">
        <w:rPr>
          <w:sz w:val="24"/>
          <w:szCs w:val="24"/>
        </w:rPr>
        <w:t xml:space="preserve">= -0.28, </w:t>
      </w:r>
      <w:proofErr w:type="spellStart"/>
      <w:r w:rsidRPr="00630DAE">
        <w:rPr>
          <w:sz w:val="24"/>
          <w:szCs w:val="24"/>
        </w:rPr>
        <w:t>rp</w:t>
      </w:r>
      <w:proofErr w:type="spellEnd"/>
      <w:r w:rsidRPr="00630DAE">
        <w:rPr>
          <w:sz w:val="24"/>
          <w:szCs w:val="24"/>
        </w:rPr>
        <w:t>= -0.33) and grain yield per plant (</w:t>
      </w:r>
      <w:proofErr w:type="spellStart"/>
      <w:r w:rsidRPr="00630DAE">
        <w:rPr>
          <w:sz w:val="24"/>
          <w:szCs w:val="24"/>
        </w:rPr>
        <w:t>rg</w:t>
      </w:r>
      <w:proofErr w:type="spellEnd"/>
      <w:r w:rsidRPr="00630DAE">
        <w:rPr>
          <w:sz w:val="24"/>
          <w:szCs w:val="24"/>
        </w:rPr>
        <w:t xml:space="preserve">= -0.81, </w:t>
      </w:r>
      <w:proofErr w:type="spellStart"/>
      <w:r w:rsidRPr="00630DAE">
        <w:rPr>
          <w:sz w:val="24"/>
          <w:szCs w:val="24"/>
        </w:rPr>
        <w:t>rp</w:t>
      </w:r>
      <w:proofErr w:type="spellEnd"/>
      <w:r w:rsidRPr="00630DAE">
        <w:rPr>
          <w:sz w:val="24"/>
          <w:szCs w:val="24"/>
        </w:rPr>
        <w:t>= -0.74) at both genotypic and phenotypic level whereas negative and highly significant correlation with harvest index (</w:t>
      </w:r>
      <w:proofErr w:type="spellStart"/>
      <w:r w:rsidRPr="00630DAE">
        <w:rPr>
          <w:sz w:val="24"/>
          <w:szCs w:val="24"/>
        </w:rPr>
        <w:t>rg</w:t>
      </w:r>
      <w:proofErr w:type="spellEnd"/>
      <w:r w:rsidRPr="00630DAE">
        <w:rPr>
          <w:sz w:val="24"/>
          <w:szCs w:val="24"/>
        </w:rPr>
        <w:t xml:space="preserve">= -0.34, </w:t>
      </w:r>
      <w:proofErr w:type="spellStart"/>
      <w:r w:rsidRPr="00630DAE">
        <w:rPr>
          <w:sz w:val="24"/>
          <w:szCs w:val="24"/>
        </w:rPr>
        <w:t>rp</w:t>
      </w:r>
      <w:proofErr w:type="spellEnd"/>
      <w:r w:rsidRPr="00630DAE">
        <w:rPr>
          <w:sz w:val="24"/>
          <w:szCs w:val="24"/>
        </w:rPr>
        <w:t xml:space="preserve">= 0.24). The correspondence result of plant height with grain yield per plant was observed by Dapke </w:t>
      </w:r>
      <w:r w:rsidRPr="00630DAE">
        <w:rPr>
          <w:i/>
          <w:iCs/>
          <w:sz w:val="24"/>
          <w:szCs w:val="24"/>
        </w:rPr>
        <w:t>et al</w:t>
      </w:r>
      <w:r w:rsidRPr="00630DAE">
        <w:rPr>
          <w:sz w:val="24"/>
          <w:szCs w:val="24"/>
        </w:rPr>
        <w:t xml:space="preserve">. (2014), </w:t>
      </w:r>
      <w:proofErr w:type="spellStart"/>
      <w:r w:rsidRPr="00630DAE">
        <w:rPr>
          <w:sz w:val="24"/>
          <w:szCs w:val="24"/>
        </w:rPr>
        <w:t>Kanatti</w:t>
      </w:r>
      <w:proofErr w:type="spellEnd"/>
      <w:r w:rsidRPr="00630DAE">
        <w:rPr>
          <w:sz w:val="24"/>
          <w:szCs w:val="24"/>
        </w:rPr>
        <w:t xml:space="preserve"> </w:t>
      </w:r>
      <w:r w:rsidRPr="00630DAE">
        <w:rPr>
          <w:i/>
          <w:iCs/>
          <w:sz w:val="24"/>
          <w:szCs w:val="24"/>
        </w:rPr>
        <w:t>et al</w:t>
      </w:r>
      <w:r w:rsidRPr="00630DAE">
        <w:rPr>
          <w:sz w:val="24"/>
          <w:szCs w:val="24"/>
        </w:rPr>
        <w:t xml:space="preserve">. (2014), Bhasker </w:t>
      </w:r>
      <w:r w:rsidRPr="00630DAE">
        <w:rPr>
          <w:i/>
          <w:iCs/>
          <w:sz w:val="24"/>
          <w:szCs w:val="24"/>
        </w:rPr>
        <w:t>et al</w:t>
      </w:r>
      <w:r w:rsidRPr="00630DAE">
        <w:rPr>
          <w:sz w:val="24"/>
          <w:szCs w:val="24"/>
        </w:rPr>
        <w:t xml:space="preserve">. (2017), Nehra </w:t>
      </w:r>
      <w:r w:rsidRPr="00630DAE">
        <w:rPr>
          <w:i/>
          <w:iCs/>
          <w:sz w:val="24"/>
          <w:szCs w:val="24"/>
        </w:rPr>
        <w:t>et al</w:t>
      </w:r>
      <w:r w:rsidRPr="00630DAE">
        <w:rPr>
          <w:sz w:val="24"/>
          <w:szCs w:val="24"/>
        </w:rPr>
        <w:t xml:space="preserve">. (2017), Kaushik </w:t>
      </w:r>
      <w:r w:rsidRPr="00630DAE">
        <w:rPr>
          <w:i/>
          <w:iCs/>
          <w:sz w:val="24"/>
          <w:szCs w:val="24"/>
        </w:rPr>
        <w:t>et al</w:t>
      </w:r>
      <w:r w:rsidRPr="00630DAE">
        <w:rPr>
          <w:sz w:val="24"/>
          <w:szCs w:val="24"/>
        </w:rPr>
        <w:t xml:space="preserve">. (2018) and Patil </w:t>
      </w:r>
      <w:r w:rsidRPr="00630DAE">
        <w:rPr>
          <w:i/>
          <w:iCs/>
          <w:sz w:val="24"/>
          <w:szCs w:val="24"/>
        </w:rPr>
        <w:t>et al</w:t>
      </w:r>
      <w:r w:rsidRPr="00630DAE">
        <w:rPr>
          <w:sz w:val="24"/>
          <w:szCs w:val="24"/>
        </w:rPr>
        <w:t>. (2018).</w:t>
      </w:r>
    </w:p>
    <w:p w14:paraId="66799D89" w14:textId="59554A84" w:rsidR="00CF31C2" w:rsidRPr="00630DAE" w:rsidRDefault="00CF31C2" w:rsidP="00CF31C2">
      <w:pPr>
        <w:spacing w:line="360" w:lineRule="auto"/>
        <w:ind w:firstLine="720"/>
        <w:jc w:val="both"/>
        <w:rPr>
          <w:sz w:val="24"/>
          <w:szCs w:val="24"/>
        </w:rPr>
      </w:pPr>
      <w:r w:rsidRPr="00630DAE">
        <w:rPr>
          <w:sz w:val="24"/>
          <w:szCs w:val="24"/>
        </w:rPr>
        <w:t xml:space="preserve">Number of productive </w:t>
      </w:r>
      <w:proofErr w:type="gramStart"/>
      <w:r w:rsidRPr="00630DAE">
        <w:rPr>
          <w:sz w:val="24"/>
          <w:szCs w:val="24"/>
        </w:rPr>
        <w:t>tiller</w:t>
      </w:r>
      <w:proofErr w:type="gramEnd"/>
      <w:r w:rsidRPr="00630DAE">
        <w:rPr>
          <w:sz w:val="24"/>
          <w:szCs w:val="24"/>
        </w:rPr>
        <w:t xml:space="preserve"> per plant had positive and highly significant correlation with dry fodder yield per plant (</w:t>
      </w:r>
      <w:proofErr w:type="spellStart"/>
      <w:r w:rsidRPr="00630DAE">
        <w:rPr>
          <w:sz w:val="24"/>
          <w:szCs w:val="24"/>
        </w:rPr>
        <w:t>rg</w:t>
      </w:r>
      <w:proofErr w:type="spellEnd"/>
      <w:r w:rsidRPr="00630DAE">
        <w:rPr>
          <w:sz w:val="24"/>
          <w:szCs w:val="24"/>
        </w:rPr>
        <w:t xml:space="preserve">= -0.46, </w:t>
      </w:r>
      <w:proofErr w:type="spellStart"/>
      <w:r w:rsidRPr="00630DAE">
        <w:rPr>
          <w:sz w:val="24"/>
          <w:szCs w:val="24"/>
        </w:rPr>
        <w:t>rp</w:t>
      </w:r>
      <w:proofErr w:type="spellEnd"/>
      <w:r w:rsidRPr="00630DAE">
        <w:rPr>
          <w:sz w:val="24"/>
          <w:szCs w:val="24"/>
        </w:rPr>
        <w:t>= -0.41) and grain yield per plant (</w:t>
      </w:r>
      <w:proofErr w:type="spellStart"/>
      <w:r w:rsidRPr="00630DAE">
        <w:rPr>
          <w:sz w:val="24"/>
          <w:szCs w:val="24"/>
        </w:rPr>
        <w:t>rg</w:t>
      </w:r>
      <w:proofErr w:type="spellEnd"/>
      <w:r w:rsidRPr="00630DAE">
        <w:rPr>
          <w:sz w:val="24"/>
          <w:szCs w:val="24"/>
        </w:rPr>
        <w:t xml:space="preserve"> = 0.49, </w:t>
      </w:r>
      <w:proofErr w:type="spellStart"/>
      <w:r w:rsidRPr="00630DAE">
        <w:rPr>
          <w:sz w:val="24"/>
          <w:szCs w:val="24"/>
        </w:rPr>
        <w:t>rp</w:t>
      </w:r>
      <w:proofErr w:type="spellEnd"/>
      <w:r w:rsidRPr="00630DAE">
        <w:rPr>
          <w:sz w:val="24"/>
          <w:szCs w:val="24"/>
        </w:rPr>
        <w:t>= 0.45) at both genotypic and phenotypic level while only at phenotypic level with plant height (</w:t>
      </w:r>
      <w:proofErr w:type="spellStart"/>
      <w:r w:rsidRPr="00630DAE">
        <w:rPr>
          <w:sz w:val="24"/>
          <w:szCs w:val="24"/>
        </w:rPr>
        <w:t>rp</w:t>
      </w:r>
      <w:proofErr w:type="spellEnd"/>
      <w:r w:rsidRPr="00630DAE">
        <w:rPr>
          <w:sz w:val="24"/>
          <w:szCs w:val="24"/>
        </w:rPr>
        <w:t>= -0.25) and ear head diameter (</w:t>
      </w:r>
      <w:proofErr w:type="spellStart"/>
      <w:r w:rsidRPr="00630DAE">
        <w:rPr>
          <w:sz w:val="24"/>
          <w:szCs w:val="24"/>
        </w:rPr>
        <w:t>rp</w:t>
      </w:r>
      <w:proofErr w:type="spellEnd"/>
      <w:r w:rsidRPr="00630DAE">
        <w:rPr>
          <w:sz w:val="24"/>
          <w:szCs w:val="24"/>
        </w:rPr>
        <w:t xml:space="preserve">= -0.21). </w:t>
      </w:r>
      <w:r w:rsidR="00727007" w:rsidRPr="0085369C">
        <w:rPr>
          <w:sz w:val="24"/>
          <w:szCs w:val="24"/>
          <w:highlight w:val="yellow"/>
        </w:rPr>
        <w:t>The number</w:t>
      </w:r>
      <w:r w:rsidR="00727007" w:rsidRPr="0085369C">
        <w:rPr>
          <w:sz w:val="24"/>
          <w:szCs w:val="24"/>
          <w:highlight w:val="yellow"/>
        </w:rPr>
        <w:t xml:space="preserve"> </w:t>
      </w:r>
      <w:r w:rsidRPr="00630DAE">
        <w:rPr>
          <w:sz w:val="24"/>
          <w:szCs w:val="24"/>
        </w:rPr>
        <w:t xml:space="preserve">of productive </w:t>
      </w:r>
      <w:r w:rsidR="00727007" w:rsidRPr="0085369C">
        <w:rPr>
          <w:sz w:val="24"/>
          <w:szCs w:val="24"/>
          <w:highlight w:val="yellow"/>
        </w:rPr>
        <w:t>tillers</w:t>
      </w:r>
      <w:r w:rsidR="00727007" w:rsidRPr="0085369C">
        <w:rPr>
          <w:sz w:val="24"/>
          <w:szCs w:val="24"/>
          <w:highlight w:val="yellow"/>
        </w:rPr>
        <w:t xml:space="preserve"> </w:t>
      </w:r>
      <w:r w:rsidRPr="00630DAE">
        <w:rPr>
          <w:sz w:val="24"/>
          <w:szCs w:val="24"/>
        </w:rPr>
        <w:t xml:space="preserve">per plant had </w:t>
      </w:r>
      <w:r w:rsidR="00727007" w:rsidRPr="0085369C">
        <w:rPr>
          <w:sz w:val="24"/>
          <w:szCs w:val="24"/>
          <w:highlight w:val="yellow"/>
        </w:rPr>
        <w:t xml:space="preserve">a </w:t>
      </w:r>
      <w:r w:rsidRPr="00630DAE">
        <w:rPr>
          <w:sz w:val="24"/>
          <w:szCs w:val="24"/>
        </w:rPr>
        <w:t>positive and significant correlation with plant height (</w:t>
      </w:r>
      <w:proofErr w:type="spellStart"/>
      <w:r w:rsidRPr="00630DAE">
        <w:rPr>
          <w:sz w:val="24"/>
          <w:szCs w:val="24"/>
        </w:rPr>
        <w:t>rg</w:t>
      </w:r>
      <w:proofErr w:type="spellEnd"/>
      <w:r w:rsidRPr="00630DAE">
        <w:rPr>
          <w:sz w:val="24"/>
          <w:szCs w:val="24"/>
        </w:rPr>
        <w:t xml:space="preserve">= -0.21) at </w:t>
      </w:r>
      <w:r w:rsidR="00727007" w:rsidRPr="0085369C">
        <w:rPr>
          <w:sz w:val="24"/>
          <w:szCs w:val="24"/>
          <w:highlight w:val="yellow"/>
        </w:rPr>
        <w:t>the</w:t>
      </w:r>
      <w:r w:rsidR="00727007">
        <w:rPr>
          <w:sz w:val="24"/>
          <w:szCs w:val="24"/>
        </w:rPr>
        <w:t xml:space="preserve"> </w:t>
      </w:r>
      <w:r w:rsidRPr="00630DAE">
        <w:rPr>
          <w:sz w:val="24"/>
          <w:szCs w:val="24"/>
        </w:rPr>
        <w:t>genotypic level and with test weight (</w:t>
      </w:r>
      <w:proofErr w:type="spellStart"/>
      <w:r w:rsidRPr="00630DAE">
        <w:rPr>
          <w:sz w:val="24"/>
          <w:szCs w:val="24"/>
        </w:rPr>
        <w:t>rp</w:t>
      </w:r>
      <w:proofErr w:type="spellEnd"/>
      <w:r w:rsidRPr="00630DAE">
        <w:rPr>
          <w:sz w:val="24"/>
          <w:szCs w:val="24"/>
        </w:rPr>
        <w:t xml:space="preserve">= 0.47) at </w:t>
      </w:r>
      <w:r w:rsidR="00727007" w:rsidRPr="0085369C">
        <w:rPr>
          <w:sz w:val="24"/>
          <w:szCs w:val="24"/>
          <w:highlight w:val="yellow"/>
        </w:rPr>
        <w:t xml:space="preserve">the </w:t>
      </w:r>
      <w:r w:rsidRPr="00630DAE">
        <w:rPr>
          <w:sz w:val="24"/>
          <w:szCs w:val="24"/>
        </w:rPr>
        <w:t>phenotypic level. While, negative and significant correlation with harvest index (</w:t>
      </w:r>
      <w:proofErr w:type="spellStart"/>
      <w:r w:rsidRPr="00630DAE">
        <w:rPr>
          <w:sz w:val="24"/>
          <w:szCs w:val="24"/>
        </w:rPr>
        <w:t>rp</w:t>
      </w:r>
      <w:proofErr w:type="spellEnd"/>
      <w:r w:rsidRPr="00630DAE">
        <w:rPr>
          <w:sz w:val="24"/>
          <w:szCs w:val="24"/>
        </w:rPr>
        <w:t xml:space="preserve"> = -0.42) at </w:t>
      </w:r>
      <w:r w:rsidR="00727007" w:rsidRPr="0085369C">
        <w:rPr>
          <w:sz w:val="24"/>
          <w:szCs w:val="24"/>
          <w:highlight w:val="yellow"/>
        </w:rPr>
        <w:t xml:space="preserve">the </w:t>
      </w:r>
      <w:r w:rsidRPr="00630DAE">
        <w:rPr>
          <w:sz w:val="24"/>
          <w:szCs w:val="24"/>
        </w:rPr>
        <w:t xml:space="preserve">phenotypic level. Positive and highly significant association </w:t>
      </w:r>
      <w:r w:rsidRPr="00630DAE">
        <w:rPr>
          <w:sz w:val="24"/>
          <w:szCs w:val="24"/>
        </w:rPr>
        <w:lastRenderedPageBreak/>
        <w:t xml:space="preserve">of </w:t>
      </w:r>
      <w:r w:rsidR="00727007" w:rsidRPr="0085369C">
        <w:rPr>
          <w:sz w:val="24"/>
          <w:szCs w:val="24"/>
          <w:highlight w:val="yellow"/>
        </w:rPr>
        <w:t xml:space="preserve">the </w:t>
      </w:r>
      <w:r w:rsidRPr="00630DAE">
        <w:rPr>
          <w:sz w:val="24"/>
          <w:szCs w:val="24"/>
        </w:rPr>
        <w:t xml:space="preserve">number of productive </w:t>
      </w:r>
      <w:r w:rsidR="00727007" w:rsidRPr="0085369C">
        <w:rPr>
          <w:sz w:val="24"/>
          <w:szCs w:val="24"/>
          <w:highlight w:val="yellow"/>
        </w:rPr>
        <w:t>tillers</w:t>
      </w:r>
      <w:r w:rsidR="00727007" w:rsidRPr="0085369C">
        <w:rPr>
          <w:sz w:val="24"/>
          <w:szCs w:val="24"/>
          <w:highlight w:val="yellow"/>
        </w:rPr>
        <w:t xml:space="preserve"> </w:t>
      </w:r>
      <w:r w:rsidRPr="00630DAE">
        <w:rPr>
          <w:sz w:val="24"/>
          <w:szCs w:val="24"/>
        </w:rPr>
        <w:t xml:space="preserve">per plant with grain yield per plant is in accordance with Dapke </w:t>
      </w:r>
      <w:r w:rsidRPr="00630DAE">
        <w:rPr>
          <w:i/>
          <w:iCs/>
          <w:sz w:val="24"/>
          <w:szCs w:val="24"/>
        </w:rPr>
        <w:t>et al</w:t>
      </w:r>
      <w:r w:rsidRPr="00630DAE">
        <w:rPr>
          <w:sz w:val="24"/>
          <w:szCs w:val="24"/>
        </w:rPr>
        <w:t xml:space="preserve">. (2014), Bhasker </w:t>
      </w:r>
      <w:r w:rsidRPr="00630DAE">
        <w:rPr>
          <w:i/>
          <w:iCs/>
          <w:sz w:val="24"/>
          <w:szCs w:val="24"/>
        </w:rPr>
        <w:t>et al</w:t>
      </w:r>
      <w:r w:rsidRPr="00630DAE">
        <w:rPr>
          <w:sz w:val="24"/>
          <w:szCs w:val="24"/>
        </w:rPr>
        <w:t xml:space="preserve">. (2017), Nehra </w:t>
      </w:r>
      <w:r w:rsidRPr="00630DAE">
        <w:rPr>
          <w:i/>
          <w:iCs/>
          <w:sz w:val="24"/>
          <w:szCs w:val="24"/>
        </w:rPr>
        <w:t>et al</w:t>
      </w:r>
      <w:r w:rsidRPr="00630DAE">
        <w:rPr>
          <w:sz w:val="24"/>
          <w:szCs w:val="24"/>
        </w:rPr>
        <w:t xml:space="preserve">. (2017), Kaushik </w:t>
      </w:r>
      <w:r w:rsidRPr="00630DAE">
        <w:rPr>
          <w:i/>
          <w:iCs/>
          <w:sz w:val="24"/>
          <w:szCs w:val="24"/>
        </w:rPr>
        <w:t>et al</w:t>
      </w:r>
      <w:r w:rsidRPr="00630DAE">
        <w:rPr>
          <w:sz w:val="24"/>
          <w:szCs w:val="24"/>
        </w:rPr>
        <w:t xml:space="preserve">. (2018), Sharma </w:t>
      </w:r>
      <w:r w:rsidRPr="00630DAE">
        <w:rPr>
          <w:i/>
          <w:iCs/>
          <w:sz w:val="24"/>
          <w:szCs w:val="24"/>
        </w:rPr>
        <w:t>et al</w:t>
      </w:r>
      <w:r w:rsidRPr="00630DAE">
        <w:rPr>
          <w:sz w:val="24"/>
          <w:szCs w:val="24"/>
        </w:rPr>
        <w:t xml:space="preserve">. (2018), Singh </w:t>
      </w:r>
      <w:r w:rsidRPr="00630DAE">
        <w:rPr>
          <w:i/>
          <w:iCs/>
          <w:sz w:val="24"/>
          <w:szCs w:val="24"/>
        </w:rPr>
        <w:t>et al</w:t>
      </w:r>
      <w:r w:rsidRPr="00630DAE">
        <w:rPr>
          <w:sz w:val="24"/>
          <w:szCs w:val="24"/>
        </w:rPr>
        <w:t xml:space="preserve">. (2018), Subbulakshmi </w:t>
      </w:r>
      <w:r w:rsidRPr="00630DAE">
        <w:rPr>
          <w:i/>
          <w:iCs/>
          <w:sz w:val="24"/>
          <w:szCs w:val="24"/>
        </w:rPr>
        <w:t>et al</w:t>
      </w:r>
      <w:r w:rsidRPr="00630DAE">
        <w:rPr>
          <w:sz w:val="24"/>
          <w:szCs w:val="24"/>
        </w:rPr>
        <w:t xml:space="preserve">. (2018), Kumawat </w:t>
      </w:r>
      <w:r w:rsidRPr="00630DAE">
        <w:rPr>
          <w:i/>
          <w:iCs/>
          <w:sz w:val="24"/>
          <w:szCs w:val="24"/>
        </w:rPr>
        <w:t>et al</w:t>
      </w:r>
      <w:r w:rsidRPr="00630DAE">
        <w:rPr>
          <w:sz w:val="24"/>
          <w:szCs w:val="24"/>
        </w:rPr>
        <w:t xml:space="preserve">. (2019) and Kumar </w:t>
      </w:r>
      <w:r w:rsidRPr="00630DAE">
        <w:rPr>
          <w:i/>
          <w:iCs/>
          <w:sz w:val="24"/>
          <w:szCs w:val="24"/>
        </w:rPr>
        <w:t>et al</w:t>
      </w:r>
      <w:r w:rsidRPr="00630DAE">
        <w:rPr>
          <w:sz w:val="24"/>
          <w:szCs w:val="24"/>
        </w:rPr>
        <w:t xml:space="preserve">. (2020b). </w:t>
      </w:r>
    </w:p>
    <w:p w14:paraId="629D7732" w14:textId="381887FD" w:rsidR="00CF31C2" w:rsidRPr="00630DAE" w:rsidRDefault="00CF31C2" w:rsidP="00CF31C2">
      <w:pPr>
        <w:spacing w:line="360" w:lineRule="auto"/>
        <w:ind w:firstLine="720"/>
        <w:jc w:val="both"/>
        <w:rPr>
          <w:sz w:val="24"/>
          <w:szCs w:val="24"/>
        </w:rPr>
      </w:pPr>
      <w:r w:rsidRPr="00630DAE">
        <w:rPr>
          <w:sz w:val="24"/>
          <w:szCs w:val="24"/>
        </w:rPr>
        <w:t>Positive and highly significant correlation was recorded with plant diameter (</w:t>
      </w:r>
      <w:proofErr w:type="spellStart"/>
      <w:r w:rsidRPr="00630DAE">
        <w:rPr>
          <w:sz w:val="24"/>
          <w:szCs w:val="24"/>
        </w:rPr>
        <w:t>rg</w:t>
      </w:r>
      <w:proofErr w:type="spellEnd"/>
      <w:r w:rsidRPr="00630DAE">
        <w:rPr>
          <w:sz w:val="24"/>
          <w:szCs w:val="24"/>
        </w:rPr>
        <w:t xml:space="preserve">= 0.37, </w:t>
      </w:r>
      <w:proofErr w:type="spellStart"/>
      <w:r w:rsidRPr="00630DAE">
        <w:rPr>
          <w:sz w:val="24"/>
          <w:szCs w:val="24"/>
        </w:rPr>
        <w:t>rp</w:t>
      </w:r>
      <w:proofErr w:type="spellEnd"/>
      <w:r w:rsidRPr="00630DAE">
        <w:rPr>
          <w:sz w:val="24"/>
          <w:szCs w:val="24"/>
        </w:rPr>
        <w:t>= -0.02) and biological yield per plant (</w:t>
      </w:r>
      <w:proofErr w:type="spellStart"/>
      <w:r w:rsidRPr="00630DAE">
        <w:rPr>
          <w:sz w:val="24"/>
          <w:szCs w:val="24"/>
        </w:rPr>
        <w:t>rg</w:t>
      </w:r>
      <w:proofErr w:type="spellEnd"/>
      <w:r w:rsidRPr="00630DAE">
        <w:rPr>
          <w:sz w:val="24"/>
          <w:szCs w:val="24"/>
        </w:rPr>
        <w:t xml:space="preserve">= 0.41, </w:t>
      </w:r>
      <w:proofErr w:type="spellStart"/>
      <w:r w:rsidRPr="00630DAE">
        <w:rPr>
          <w:sz w:val="24"/>
          <w:szCs w:val="24"/>
        </w:rPr>
        <w:t>rp</w:t>
      </w:r>
      <w:proofErr w:type="spellEnd"/>
      <w:r w:rsidRPr="00630DAE">
        <w:rPr>
          <w:sz w:val="24"/>
          <w:szCs w:val="24"/>
        </w:rPr>
        <w:t>= 0.45) at both levels. While with test weight (</w:t>
      </w:r>
      <w:proofErr w:type="spellStart"/>
      <w:r w:rsidRPr="00630DAE">
        <w:rPr>
          <w:sz w:val="24"/>
          <w:szCs w:val="24"/>
        </w:rPr>
        <w:t>rp</w:t>
      </w:r>
      <w:proofErr w:type="spellEnd"/>
      <w:r w:rsidRPr="00630DAE">
        <w:rPr>
          <w:sz w:val="24"/>
          <w:szCs w:val="24"/>
        </w:rPr>
        <w:t xml:space="preserve"> = 0.06) and grain yield per plant (</w:t>
      </w:r>
      <w:proofErr w:type="spellStart"/>
      <w:r w:rsidRPr="00630DAE">
        <w:rPr>
          <w:sz w:val="24"/>
          <w:szCs w:val="24"/>
        </w:rPr>
        <w:t>rp</w:t>
      </w:r>
      <w:proofErr w:type="spellEnd"/>
      <w:r w:rsidRPr="00630DAE">
        <w:rPr>
          <w:sz w:val="24"/>
          <w:szCs w:val="24"/>
        </w:rPr>
        <w:t xml:space="preserve">= 0.68) at </w:t>
      </w:r>
      <w:r w:rsidR="00727007" w:rsidRPr="0085369C">
        <w:rPr>
          <w:sz w:val="24"/>
          <w:szCs w:val="24"/>
          <w:highlight w:val="yellow"/>
        </w:rPr>
        <w:t xml:space="preserve">the </w:t>
      </w:r>
      <w:r w:rsidRPr="00630DAE">
        <w:rPr>
          <w:sz w:val="24"/>
          <w:szCs w:val="24"/>
        </w:rPr>
        <w:t>phenotypic level only. Negative and highly significant correlation was observed with harvest index (</w:t>
      </w:r>
      <w:proofErr w:type="spellStart"/>
      <w:r w:rsidRPr="00630DAE">
        <w:rPr>
          <w:sz w:val="24"/>
          <w:szCs w:val="24"/>
        </w:rPr>
        <w:t>rp</w:t>
      </w:r>
      <w:proofErr w:type="spellEnd"/>
      <w:r w:rsidRPr="00630DAE">
        <w:rPr>
          <w:sz w:val="24"/>
          <w:szCs w:val="24"/>
        </w:rPr>
        <w:t xml:space="preserve"> = -0.10) at </w:t>
      </w:r>
      <w:r w:rsidR="00727007" w:rsidRPr="0085369C">
        <w:rPr>
          <w:sz w:val="24"/>
          <w:szCs w:val="24"/>
          <w:highlight w:val="yellow"/>
        </w:rPr>
        <w:t>the</w:t>
      </w:r>
      <w:r w:rsidR="00727007">
        <w:rPr>
          <w:sz w:val="24"/>
          <w:szCs w:val="24"/>
        </w:rPr>
        <w:t xml:space="preserve"> </w:t>
      </w:r>
      <w:r w:rsidRPr="00630DAE">
        <w:rPr>
          <w:sz w:val="24"/>
          <w:szCs w:val="24"/>
        </w:rPr>
        <w:t xml:space="preserve">phenotypic level. It had </w:t>
      </w:r>
      <w:r w:rsidR="00727007" w:rsidRPr="0085369C">
        <w:rPr>
          <w:sz w:val="24"/>
          <w:szCs w:val="24"/>
          <w:highlight w:val="yellow"/>
        </w:rPr>
        <w:t xml:space="preserve">a </w:t>
      </w:r>
      <w:r w:rsidRPr="00630DAE">
        <w:rPr>
          <w:sz w:val="24"/>
          <w:szCs w:val="24"/>
        </w:rPr>
        <w:t>positive and significant correlation with test weight (</w:t>
      </w:r>
      <w:proofErr w:type="spellStart"/>
      <w:r w:rsidRPr="00630DAE">
        <w:rPr>
          <w:sz w:val="24"/>
          <w:szCs w:val="24"/>
        </w:rPr>
        <w:t>rg</w:t>
      </w:r>
      <w:proofErr w:type="spellEnd"/>
      <w:r w:rsidRPr="00630DAE">
        <w:rPr>
          <w:sz w:val="24"/>
          <w:szCs w:val="24"/>
        </w:rPr>
        <w:t>= 0.06) and grain yield per plant (</w:t>
      </w:r>
      <w:proofErr w:type="spellStart"/>
      <w:r w:rsidRPr="00630DAE">
        <w:rPr>
          <w:sz w:val="24"/>
          <w:szCs w:val="24"/>
        </w:rPr>
        <w:t>rg</w:t>
      </w:r>
      <w:proofErr w:type="spellEnd"/>
      <w:r w:rsidRPr="00630DAE">
        <w:rPr>
          <w:sz w:val="24"/>
          <w:szCs w:val="24"/>
        </w:rPr>
        <w:t xml:space="preserve"> = 0.68) at </w:t>
      </w:r>
      <w:r w:rsidR="00727007" w:rsidRPr="0085369C">
        <w:rPr>
          <w:sz w:val="24"/>
          <w:szCs w:val="24"/>
          <w:highlight w:val="yellow"/>
        </w:rPr>
        <w:t xml:space="preserve">the </w:t>
      </w:r>
      <w:r w:rsidRPr="00630DAE">
        <w:rPr>
          <w:sz w:val="24"/>
          <w:szCs w:val="24"/>
        </w:rPr>
        <w:t>genotypic level</w:t>
      </w:r>
      <w:r w:rsidR="00727007">
        <w:rPr>
          <w:sz w:val="24"/>
          <w:szCs w:val="24"/>
        </w:rPr>
        <w:t>,</w:t>
      </w:r>
      <w:r w:rsidRPr="00630DAE">
        <w:rPr>
          <w:sz w:val="24"/>
          <w:szCs w:val="24"/>
        </w:rPr>
        <w:t xml:space="preserve"> whereas </w:t>
      </w:r>
      <w:r w:rsidR="00727007" w:rsidRPr="0085369C">
        <w:rPr>
          <w:sz w:val="24"/>
          <w:szCs w:val="24"/>
          <w:highlight w:val="yellow"/>
        </w:rPr>
        <w:t xml:space="preserve">a </w:t>
      </w:r>
      <w:r w:rsidRPr="00630DAE">
        <w:rPr>
          <w:sz w:val="24"/>
          <w:szCs w:val="24"/>
        </w:rPr>
        <w:t>negative and significant correlation with iron content (</w:t>
      </w:r>
      <w:proofErr w:type="spellStart"/>
      <w:r w:rsidRPr="00630DAE">
        <w:rPr>
          <w:sz w:val="24"/>
          <w:szCs w:val="24"/>
        </w:rPr>
        <w:t>rp</w:t>
      </w:r>
      <w:proofErr w:type="spellEnd"/>
      <w:r w:rsidRPr="00630DAE">
        <w:rPr>
          <w:sz w:val="24"/>
          <w:szCs w:val="24"/>
        </w:rPr>
        <w:t xml:space="preserve"> = -0.70) at </w:t>
      </w:r>
      <w:r w:rsidR="00727007" w:rsidRPr="0085369C">
        <w:rPr>
          <w:sz w:val="24"/>
          <w:szCs w:val="24"/>
          <w:highlight w:val="yellow"/>
        </w:rPr>
        <w:t xml:space="preserve">the </w:t>
      </w:r>
      <w:r w:rsidRPr="00630DAE">
        <w:rPr>
          <w:sz w:val="24"/>
          <w:szCs w:val="24"/>
        </w:rPr>
        <w:t xml:space="preserve">phenotypic level only. Similar association between panicle length with grain yield per plant was observed by Dapke </w:t>
      </w:r>
      <w:r w:rsidRPr="00630DAE">
        <w:rPr>
          <w:i/>
          <w:iCs/>
          <w:sz w:val="24"/>
          <w:szCs w:val="24"/>
        </w:rPr>
        <w:t>et al</w:t>
      </w:r>
      <w:r w:rsidRPr="00630DAE">
        <w:rPr>
          <w:sz w:val="24"/>
          <w:szCs w:val="24"/>
        </w:rPr>
        <w:t xml:space="preserve">. (2014), </w:t>
      </w:r>
      <w:proofErr w:type="spellStart"/>
      <w:r w:rsidRPr="00630DAE">
        <w:rPr>
          <w:sz w:val="24"/>
          <w:szCs w:val="24"/>
        </w:rPr>
        <w:t>Kanatti</w:t>
      </w:r>
      <w:proofErr w:type="spellEnd"/>
      <w:r w:rsidRPr="00630DAE">
        <w:rPr>
          <w:sz w:val="24"/>
          <w:szCs w:val="24"/>
        </w:rPr>
        <w:t xml:space="preserve"> </w:t>
      </w:r>
      <w:r w:rsidRPr="00630DAE">
        <w:rPr>
          <w:i/>
          <w:iCs/>
          <w:sz w:val="24"/>
          <w:szCs w:val="24"/>
        </w:rPr>
        <w:t>et al</w:t>
      </w:r>
      <w:r w:rsidRPr="00630DAE">
        <w:rPr>
          <w:sz w:val="24"/>
          <w:szCs w:val="24"/>
        </w:rPr>
        <w:t xml:space="preserve">. (2014), Bhasker </w:t>
      </w:r>
      <w:r w:rsidRPr="00630DAE">
        <w:rPr>
          <w:i/>
          <w:iCs/>
          <w:sz w:val="24"/>
          <w:szCs w:val="24"/>
        </w:rPr>
        <w:t>et al</w:t>
      </w:r>
      <w:r w:rsidRPr="00630DAE">
        <w:rPr>
          <w:sz w:val="24"/>
          <w:szCs w:val="24"/>
        </w:rPr>
        <w:t xml:space="preserve">. (2017), Nehra </w:t>
      </w:r>
      <w:r w:rsidRPr="00630DAE">
        <w:rPr>
          <w:i/>
          <w:iCs/>
          <w:sz w:val="24"/>
          <w:szCs w:val="24"/>
        </w:rPr>
        <w:t>et al</w:t>
      </w:r>
      <w:r w:rsidRPr="00630DAE">
        <w:rPr>
          <w:sz w:val="24"/>
          <w:szCs w:val="24"/>
        </w:rPr>
        <w:t xml:space="preserve">. (2017), Sharma </w:t>
      </w:r>
      <w:r w:rsidRPr="00630DAE">
        <w:rPr>
          <w:i/>
          <w:iCs/>
          <w:sz w:val="24"/>
          <w:szCs w:val="24"/>
        </w:rPr>
        <w:t>et al</w:t>
      </w:r>
      <w:r w:rsidRPr="00630DAE">
        <w:rPr>
          <w:sz w:val="24"/>
          <w:szCs w:val="24"/>
        </w:rPr>
        <w:t xml:space="preserve">. (2018), Singh </w:t>
      </w:r>
      <w:r w:rsidRPr="00630DAE">
        <w:rPr>
          <w:i/>
          <w:iCs/>
          <w:sz w:val="24"/>
          <w:szCs w:val="24"/>
        </w:rPr>
        <w:t>et al</w:t>
      </w:r>
      <w:r w:rsidRPr="00630DAE">
        <w:rPr>
          <w:sz w:val="24"/>
          <w:szCs w:val="24"/>
        </w:rPr>
        <w:t xml:space="preserve">. (2018) and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 at both levels.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and Kaushik </w:t>
      </w:r>
      <w:r w:rsidRPr="00630DAE">
        <w:rPr>
          <w:i/>
          <w:iCs/>
          <w:sz w:val="24"/>
          <w:szCs w:val="24"/>
        </w:rPr>
        <w:t>et al</w:t>
      </w:r>
      <w:r w:rsidRPr="00630DAE">
        <w:rPr>
          <w:sz w:val="24"/>
          <w:szCs w:val="24"/>
        </w:rPr>
        <w:t xml:space="preserve">. (2018) observed at </w:t>
      </w:r>
      <w:r w:rsidR="00727007" w:rsidRPr="0085369C">
        <w:rPr>
          <w:sz w:val="24"/>
          <w:szCs w:val="24"/>
          <w:highlight w:val="yellow"/>
        </w:rPr>
        <w:t xml:space="preserve">the </w:t>
      </w:r>
      <w:r w:rsidRPr="00630DAE">
        <w:rPr>
          <w:sz w:val="24"/>
          <w:szCs w:val="24"/>
        </w:rPr>
        <w:t>genotypic level</w:t>
      </w:r>
      <w:r w:rsidR="00727007">
        <w:rPr>
          <w:sz w:val="24"/>
          <w:szCs w:val="24"/>
        </w:rPr>
        <w:t>,</w:t>
      </w:r>
      <w:r w:rsidRPr="00630DAE">
        <w:rPr>
          <w:sz w:val="24"/>
          <w:szCs w:val="24"/>
        </w:rPr>
        <w:t xml:space="preserve"> while Beniwal </w:t>
      </w:r>
      <w:r w:rsidRPr="00630DAE">
        <w:rPr>
          <w:i/>
          <w:iCs/>
          <w:sz w:val="24"/>
          <w:szCs w:val="24"/>
        </w:rPr>
        <w:t>et al</w:t>
      </w:r>
      <w:r w:rsidRPr="00630DAE">
        <w:rPr>
          <w:sz w:val="24"/>
          <w:szCs w:val="24"/>
        </w:rPr>
        <w:t xml:space="preserve">. (2020) observed at </w:t>
      </w:r>
      <w:r w:rsidR="00727007" w:rsidRPr="0085369C">
        <w:rPr>
          <w:sz w:val="24"/>
          <w:szCs w:val="24"/>
          <w:highlight w:val="yellow"/>
        </w:rPr>
        <w:t xml:space="preserve">the </w:t>
      </w:r>
      <w:r w:rsidRPr="00630DAE">
        <w:rPr>
          <w:sz w:val="24"/>
          <w:szCs w:val="24"/>
        </w:rPr>
        <w:t>phenotypic level.</w:t>
      </w:r>
    </w:p>
    <w:p w14:paraId="4DF29E9E" w14:textId="77777777" w:rsidR="00CF31C2" w:rsidRPr="00630DAE" w:rsidRDefault="00CF31C2" w:rsidP="00CF31C2">
      <w:pPr>
        <w:spacing w:line="360" w:lineRule="auto"/>
        <w:ind w:firstLine="720"/>
        <w:jc w:val="both"/>
        <w:rPr>
          <w:sz w:val="24"/>
          <w:szCs w:val="24"/>
        </w:rPr>
      </w:pPr>
      <w:r w:rsidRPr="00630DAE">
        <w:rPr>
          <w:sz w:val="24"/>
          <w:szCs w:val="24"/>
        </w:rPr>
        <w:t>Head diameter exhibited highly significant and positive correlation with test weight (</w:t>
      </w:r>
      <w:proofErr w:type="spellStart"/>
      <w:r w:rsidRPr="00630DAE">
        <w:rPr>
          <w:sz w:val="24"/>
          <w:szCs w:val="24"/>
        </w:rPr>
        <w:t>rg</w:t>
      </w:r>
      <w:proofErr w:type="spellEnd"/>
      <w:r w:rsidRPr="00630DAE">
        <w:rPr>
          <w:sz w:val="24"/>
          <w:szCs w:val="24"/>
        </w:rPr>
        <w:t xml:space="preserve">= 0.32, </w:t>
      </w:r>
      <w:proofErr w:type="spellStart"/>
      <w:r w:rsidRPr="00630DAE">
        <w:rPr>
          <w:sz w:val="24"/>
          <w:szCs w:val="24"/>
        </w:rPr>
        <w:t>rp</w:t>
      </w:r>
      <w:proofErr w:type="spellEnd"/>
      <w:r w:rsidRPr="00630DAE">
        <w:rPr>
          <w:sz w:val="24"/>
          <w:szCs w:val="24"/>
        </w:rPr>
        <w:t>= 0.05), biological yield per plant (</w:t>
      </w:r>
      <w:proofErr w:type="spellStart"/>
      <w:r w:rsidRPr="00630DAE">
        <w:rPr>
          <w:sz w:val="24"/>
          <w:szCs w:val="24"/>
        </w:rPr>
        <w:t>rg</w:t>
      </w:r>
      <w:proofErr w:type="spellEnd"/>
      <w:r w:rsidRPr="00630DAE">
        <w:rPr>
          <w:sz w:val="24"/>
          <w:szCs w:val="24"/>
        </w:rPr>
        <w:t xml:space="preserve">= -0.13, </w:t>
      </w:r>
      <w:proofErr w:type="spellStart"/>
      <w:r w:rsidRPr="00630DAE">
        <w:rPr>
          <w:sz w:val="24"/>
          <w:szCs w:val="24"/>
        </w:rPr>
        <w:t>rp</w:t>
      </w:r>
      <w:proofErr w:type="spellEnd"/>
      <w:r w:rsidRPr="00630DAE">
        <w:rPr>
          <w:sz w:val="24"/>
          <w:szCs w:val="24"/>
        </w:rPr>
        <w:t>= -0.10) and grain yield per plant (</w:t>
      </w:r>
      <w:proofErr w:type="spellStart"/>
      <w:r w:rsidRPr="00630DAE">
        <w:rPr>
          <w:sz w:val="24"/>
          <w:szCs w:val="24"/>
        </w:rPr>
        <w:t>rg</w:t>
      </w:r>
      <w:proofErr w:type="spellEnd"/>
      <w:r w:rsidRPr="00630DAE">
        <w:rPr>
          <w:sz w:val="24"/>
          <w:szCs w:val="24"/>
        </w:rPr>
        <w:t xml:space="preserve">= 0.04, </w:t>
      </w:r>
      <w:proofErr w:type="spellStart"/>
      <w:r w:rsidRPr="00630DAE">
        <w:rPr>
          <w:sz w:val="24"/>
          <w:szCs w:val="24"/>
        </w:rPr>
        <w:t>rp</w:t>
      </w:r>
      <w:proofErr w:type="spellEnd"/>
      <w:r w:rsidRPr="00630DAE">
        <w:rPr>
          <w:sz w:val="24"/>
          <w:szCs w:val="24"/>
        </w:rPr>
        <w:t>= 0.06) at both levels whereas highly significant and negative correlation with harvest index (</w:t>
      </w:r>
      <w:proofErr w:type="spellStart"/>
      <w:r w:rsidRPr="00630DAE">
        <w:rPr>
          <w:sz w:val="24"/>
          <w:szCs w:val="24"/>
        </w:rPr>
        <w:t>rg</w:t>
      </w:r>
      <w:proofErr w:type="spellEnd"/>
      <w:r w:rsidRPr="00630DAE">
        <w:rPr>
          <w:sz w:val="24"/>
          <w:szCs w:val="24"/>
        </w:rPr>
        <w:t xml:space="preserve">= 0.20, </w:t>
      </w:r>
      <w:proofErr w:type="spellStart"/>
      <w:r w:rsidRPr="00630DAE">
        <w:rPr>
          <w:sz w:val="24"/>
          <w:szCs w:val="24"/>
        </w:rPr>
        <w:t>rp</w:t>
      </w:r>
      <w:proofErr w:type="spellEnd"/>
      <w:r w:rsidRPr="00630DAE">
        <w:rPr>
          <w:sz w:val="24"/>
          <w:szCs w:val="24"/>
        </w:rPr>
        <w:t xml:space="preserve">= 0.19) at both levels. Positive and highly significant association of ear head diameter with grain yield per plant is in accordance with Bhasker </w:t>
      </w:r>
      <w:r w:rsidRPr="00630DAE">
        <w:rPr>
          <w:i/>
          <w:iCs/>
          <w:sz w:val="24"/>
          <w:szCs w:val="24"/>
        </w:rPr>
        <w:t>et al</w:t>
      </w:r>
      <w:r w:rsidRPr="00630DAE">
        <w:rPr>
          <w:sz w:val="24"/>
          <w:szCs w:val="24"/>
        </w:rPr>
        <w:t xml:space="preserve">. (2017),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Patil </w:t>
      </w:r>
      <w:r w:rsidRPr="00630DAE">
        <w:rPr>
          <w:i/>
          <w:iCs/>
          <w:sz w:val="24"/>
          <w:szCs w:val="24"/>
        </w:rPr>
        <w:t>et al</w:t>
      </w:r>
      <w:r w:rsidRPr="00630DAE">
        <w:rPr>
          <w:sz w:val="24"/>
          <w:szCs w:val="24"/>
        </w:rPr>
        <w:t xml:space="preserve">. (2018), Sharma </w:t>
      </w:r>
      <w:r w:rsidRPr="00630DAE">
        <w:rPr>
          <w:i/>
          <w:iCs/>
          <w:sz w:val="24"/>
          <w:szCs w:val="24"/>
        </w:rPr>
        <w:t>et al</w:t>
      </w:r>
      <w:r w:rsidRPr="00630DAE">
        <w:rPr>
          <w:sz w:val="24"/>
          <w:szCs w:val="24"/>
        </w:rPr>
        <w:t xml:space="preserve">. (2018), Singh </w:t>
      </w:r>
      <w:r w:rsidRPr="00630DAE">
        <w:rPr>
          <w:i/>
          <w:iCs/>
          <w:sz w:val="24"/>
          <w:szCs w:val="24"/>
        </w:rPr>
        <w:t>et al</w:t>
      </w:r>
      <w:r w:rsidRPr="00630DAE">
        <w:rPr>
          <w:sz w:val="24"/>
          <w:szCs w:val="24"/>
        </w:rPr>
        <w:t xml:space="preserve">. (2018), Kumawat </w:t>
      </w:r>
      <w:r w:rsidRPr="00630DAE">
        <w:rPr>
          <w:i/>
          <w:iCs/>
          <w:sz w:val="24"/>
          <w:szCs w:val="24"/>
        </w:rPr>
        <w:t>et al</w:t>
      </w:r>
      <w:r w:rsidRPr="00630DAE">
        <w:rPr>
          <w:sz w:val="24"/>
          <w:szCs w:val="24"/>
        </w:rPr>
        <w:t xml:space="preserve">. (2019) and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 </w:t>
      </w:r>
    </w:p>
    <w:p w14:paraId="6FBBEAFD" w14:textId="3E706D17" w:rsidR="00CF31C2" w:rsidRPr="00630DAE" w:rsidRDefault="00CF31C2" w:rsidP="00CF31C2">
      <w:pPr>
        <w:spacing w:line="360" w:lineRule="auto"/>
        <w:ind w:firstLine="720"/>
        <w:jc w:val="both"/>
        <w:rPr>
          <w:sz w:val="24"/>
          <w:szCs w:val="24"/>
        </w:rPr>
      </w:pPr>
      <w:r w:rsidRPr="00630DAE">
        <w:rPr>
          <w:sz w:val="24"/>
          <w:szCs w:val="24"/>
        </w:rPr>
        <w:t xml:space="preserve">Test weight had </w:t>
      </w:r>
      <w:r w:rsidR="00727007" w:rsidRPr="0085369C">
        <w:rPr>
          <w:sz w:val="24"/>
          <w:szCs w:val="24"/>
          <w:highlight w:val="yellow"/>
        </w:rPr>
        <w:t xml:space="preserve">a </w:t>
      </w:r>
      <w:r w:rsidRPr="00630DAE">
        <w:rPr>
          <w:sz w:val="24"/>
          <w:szCs w:val="24"/>
        </w:rPr>
        <w:t>positive and highly significant correlation with grain yield per plant (</w:t>
      </w:r>
      <w:proofErr w:type="spellStart"/>
      <w:r w:rsidRPr="00630DAE">
        <w:rPr>
          <w:sz w:val="24"/>
          <w:szCs w:val="24"/>
        </w:rPr>
        <w:t>rg</w:t>
      </w:r>
      <w:proofErr w:type="spellEnd"/>
      <w:r w:rsidRPr="00630DAE">
        <w:rPr>
          <w:sz w:val="24"/>
          <w:szCs w:val="24"/>
        </w:rPr>
        <w:t xml:space="preserve">= 0.16, </w:t>
      </w:r>
      <w:proofErr w:type="spellStart"/>
      <w:r w:rsidRPr="00630DAE">
        <w:rPr>
          <w:sz w:val="24"/>
          <w:szCs w:val="24"/>
        </w:rPr>
        <w:t>rp</w:t>
      </w:r>
      <w:proofErr w:type="spellEnd"/>
      <w:r w:rsidRPr="00630DAE">
        <w:rPr>
          <w:sz w:val="24"/>
          <w:szCs w:val="24"/>
        </w:rPr>
        <w:t>= 0.23) at both levels</w:t>
      </w:r>
      <w:r w:rsidR="00727007">
        <w:rPr>
          <w:sz w:val="24"/>
          <w:szCs w:val="24"/>
        </w:rPr>
        <w:t>,</w:t>
      </w:r>
      <w:r w:rsidRPr="00630DAE">
        <w:rPr>
          <w:sz w:val="24"/>
          <w:szCs w:val="24"/>
        </w:rPr>
        <w:t xml:space="preserve"> while with biological yield per plant (</w:t>
      </w:r>
      <w:proofErr w:type="spellStart"/>
      <w:r w:rsidRPr="00630DAE">
        <w:rPr>
          <w:sz w:val="24"/>
          <w:szCs w:val="24"/>
        </w:rPr>
        <w:t>rp</w:t>
      </w:r>
      <w:proofErr w:type="spellEnd"/>
      <w:r w:rsidRPr="00630DAE">
        <w:rPr>
          <w:sz w:val="24"/>
          <w:szCs w:val="24"/>
        </w:rPr>
        <w:t xml:space="preserve">= 0.68) only at </w:t>
      </w:r>
      <w:r w:rsidR="00727007" w:rsidRPr="0085369C">
        <w:rPr>
          <w:sz w:val="24"/>
          <w:szCs w:val="24"/>
          <w:highlight w:val="yellow"/>
        </w:rPr>
        <w:t xml:space="preserve">the </w:t>
      </w:r>
      <w:r w:rsidRPr="00630DAE">
        <w:rPr>
          <w:sz w:val="24"/>
          <w:szCs w:val="24"/>
        </w:rPr>
        <w:t xml:space="preserve">phenotypic level. It had </w:t>
      </w:r>
      <w:r w:rsidR="00727007" w:rsidRPr="0085369C">
        <w:rPr>
          <w:sz w:val="24"/>
          <w:szCs w:val="24"/>
          <w:highlight w:val="yellow"/>
        </w:rPr>
        <w:t xml:space="preserve">a </w:t>
      </w:r>
      <w:r w:rsidRPr="00630DAE">
        <w:rPr>
          <w:sz w:val="24"/>
          <w:szCs w:val="24"/>
        </w:rPr>
        <w:t>negative and highly significant correlation with harvest index (</w:t>
      </w:r>
      <w:proofErr w:type="spellStart"/>
      <w:r w:rsidRPr="00630DAE">
        <w:rPr>
          <w:sz w:val="24"/>
          <w:szCs w:val="24"/>
        </w:rPr>
        <w:t>rp</w:t>
      </w:r>
      <w:proofErr w:type="spellEnd"/>
      <w:r w:rsidRPr="00630DAE">
        <w:rPr>
          <w:sz w:val="24"/>
          <w:szCs w:val="24"/>
        </w:rPr>
        <w:t xml:space="preserve">= 0.65) at </w:t>
      </w:r>
      <w:r w:rsidR="00727007" w:rsidRPr="0085369C">
        <w:rPr>
          <w:sz w:val="24"/>
          <w:szCs w:val="24"/>
          <w:highlight w:val="yellow"/>
        </w:rPr>
        <w:t xml:space="preserve">the </w:t>
      </w:r>
      <w:r w:rsidRPr="00630DAE">
        <w:rPr>
          <w:sz w:val="24"/>
          <w:szCs w:val="24"/>
        </w:rPr>
        <w:t>phenotypic level. at both levels</w:t>
      </w:r>
      <w:r w:rsidR="00727007">
        <w:rPr>
          <w:sz w:val="24"/>
          <w:szCs w:val="24"/>
        </w:rPr>
        <w:t>,</w:t>
      </w:r>
      <w:r w:rsidRPr="00630DAE">
        <w:rPr>
          <w:sz w:val="24"/>
          <w:szCs w:val="24"/>
        </w:rPr>
        <w:t xml:space="preserve"> while with harvest index (</w:t>
      </w:r>
      <w:proofErr w:type="spellStart"/>
      <w:r w:rsidRPr="00630DAE">
        <w:rPr>
          <w:sz w:val="24"/>
          <w:szCs w:val="24"/>
        </w:rPr>
        <w:t>rg</w:t>
      </w:r>
      <w:proofErr w:type="spellEnd"/>
      <w:r w:rsidRPr="00630DAE">
        <w:rPr>
          <w:sz w:val="24"/>
          <w:szCs w:val="24"/>
        </w:rPr>
        <w:t xml:space="preserve">= -0.65) at </w:t>
      </w:r>
      <w:r w:rsidR="00727007" w:rsidRPr="0085369C">
        <w:rPr>
          <w:sz w:val="24"/>
          <w:szCs w:val="24"/>
          <w:highlight w:val="yellow"/>
        </w:rPr>
        <w:t xml:space="preserve">the </w:t>
      </w:r>
      <w:r w:rsidRPr="00630DAE">
        <w:rPr>
          <w:sz w:val="24"/>
          <w:szCs w:val="24"/>
        </w:rPr>
        <w:t xml:space="preserve">genotypic level only. Bhasker </w:t>
      </w:r>
      <w:r w:rsidRPr="00630DAE">
        <w:rPr>
          <w:i/>
          <w:iCs/>
          <w:sz w:val="24"/>
          <w:szCs w:val="24"/>
        </w:rPr>
        <w:t>et al</w:t>
      </w:r>
      <w:r w:rsidRPr="00630DAE">
        <w:rPr>
          <w:sz w:val="24"/>
          <w:szCs w:val="24"/>
        </w:rPr>
        <w:t xml:space="preserve">. (2017), Nehra </w:t>
      </w:r>
      <w:r w:rsidRPr="00630DAE">
        <w:rPr>
          <w:i/>
          <w:iCs/>
          <w:sz w:val="24"/>
          <w:szCs w:val="24"/>
        </w:rPr>
        <w:t>et al</w:t>
      </w:r>
      <w:r w:rsidRPr="00630DAE">
        <w:rPr>
          <w:sz w:val="24"/>
          <w:szCs w:val="24"/>
        </w:rPr>
        <w:t xml:space="preserve">. (2017), Kaushik </w:t>
      </w:r>
      <w:r w:rsidRPr="00630DAE">
        <w:rPr>
          <w:i/>
          <w:iCs/>
          <w:sz w:val="24"/>
          <w:szCs w:val="24"/>
        </w:rPr>
        <w:t>et al</w:t>
      </w:r>
      <w:r w:rsidRPr="00630DAE">
        <w:rPr>
          <w:sz w:val="24"/>
          <w:szCs w:val="24"/>
        </w:rPr>
        <w:t xml:space="preserve">. (2018), Singh </w:t>
      </w:r>
      <w:r w:rsidRPr="00630DAE">
        <w:rPr>
          <w:i/>
          <w:iCs/>
          <w:sz w:val="24"/>
          <w:szCs w:val="24"/>
        </w:rPr>
        <w:t>et al</w:t>
      </w:r>
      <w:r w:rsidRPr="00630DAE">
        <w:rPr>
          <w:sz w:val="24"/>
          <w:szCs w:val="24"/>
        </w:rPr>
        <w:t xml:space="preserve">. (2018), Subbulakshmi </w:t>
      </w:r>
      <w:r w:rsidRPr="00630DAE">
        <w:rPr>
          <w:i/>
          <w:iCs/>
          <w:sz w:val="24"/>
          <w:szCs w:val="24"/>
        </w:rPr>
        <w:t>et al</w:t>
      </w:r>
      <w:r w:rsidRPr="00630DAE">
        <w:rPr>
          <w:sz w:val="24"/>
          <w:szCs w:val="24"/>
        </w:rPr>
        <w:t xml:space="preserve">. (2018),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(2020)</w:t>
      </w:r>
      <w:r w:rsidR="00727007">
        <w:rPr>
          <w:sz w:val="24"/>
          <w:szCs w:val="24"/>
        </w:rPr>
        <w:t>,</w:t>
      </w:r>
      <w:r w:rsidRPr="00630DAE">
        <w:rPr>
          <w:sz w:val="24"/>
          <w:szCs w:val="24"/>
        </w:rPr>
        <w:t xml:space="preserve"> and Kumar </w:t>
      </w:r>
      <w:r w:rsidRPr="00630DAE">
        <w:rPr>
          <w:i/>
          <w:iCs/>
          <w:sz w:val="24"/>
          <w:szCs w:val="24"/>
        </w:rPr>
        <w:t>et al</w:t>
      </w:r>
      <w:r w:rsidRPr="00630DAE">
        <w:rPr>
          <w:sz w:val="24"/>
          <w:szCs w:val="24"/>
        </w:rPr>
        <w:t xml:space="preserve">. (2020a) also recorded positive </w:t>
      </w:r>
      <w:r w:rsidR="00727007" w:rsidRPr="0085369C">
        <w:rPr>
          <w:sz w:val="24"/>
          <w:szCs w:val="24"/>
          <w:highlight w:val="yellow"/>
        </w:rPr>
        <w:t xml:space="preserve">and </w:t>
      </w:r>
      <w:r w:rsidRPr="00630DAE">
        <w:rPr>
          <w:sz w:val="24"/>
          <w:szCs w:val="24"/>
        </w:rPr>
        <w:t xml:space="preserve">significant correlation of test weight with grain yield per plant. </w:t>
      </w:r>
    </w:p>
    <w:p w14:paraId="1732D2B7" w14:textId="2025CD2E" w:rsidR="00CF31C2" w:rsidRPr="00630DAE" w:rsidRDefault="00CF31C2" w:rsidP="00CF31C2">
      <w:pPr>
        <w:spacing w:line="360" w:lineRule="auto"/>
        <w:ind w:firstLine="720"/>
        <w:jc w:val="both"/>
        <w:rPr>
          <w:sz w:val="24"/>
          <w:szCs w:val="24"/>
        </w:rPr>
      </w:pPr>
      <w:r w:rsidRPr="00630DAE">
        <w:rPr>
          <w:sz w:val="24"/>
          <w:szCs w:val="24"/>
        </w:rPr>
        <w:t>Positive and highly significant correlation was observed with grain yield per plant (</w:t>
      </w:r>
      <w:proofErr w:type="spellStart"/>
      <w:r w:rsidRPr="00630DAE">
        <w:rPr>
          <w:sz w:val="24"/>
          <w:szCs w:val="24"/>
        </w:rPr>
        <w:t>rg</w:t>
      </w:r>
      <w:proofErr w:type="spellEnd"/>
      <w:r w:rsidRPr="00630DAE">
        <w:rPr>
          <w:sz w:val="24"/>
          <w:szCs w:val="24"/>
        </w:rPr>
        <w:t xml:space="preserve">= 0.54, </w:t>
      </w:r>
      <w:proofErr w:type="spellStart"/>
      <w:r w:rsidRPr="00630DAE">
        <w:rPr>
          <w:sz w:val="24"/>
          <w:szCs w:val="24"/>
        </w:rPr>
        <w:t>rp</w:t>
      </w:r>
      <w:proofErr w:type="spellEnd"/>
      <w:r w:rsidRPr="00630DAE">
        <w:rPr>
          <w:sz w:val="24"/>
          <w:szCs w:val="24"/>
        </w:rPr>
        <w:t xml:space="preserve">= 0.54) at both genotypic and phenotypic </w:t>
      </w:r>
      <w:r w:rsidR="00727007" w:rsidRPr="0085369C">
        <w:rPr>
          <w:sz w:val="24"/>
          <w:szCs w:val="24"/>
          <w:highlight w:val="yellow"/>
        </w:rPr>
        <w:t>levels</w:t>
      </w:r>
      <w:r w:rsidR="00727007">
        <w:rPr>
          <w:sz w:val="24"/>
          <w:szCs w:val="24"/>
        </w:rPr>
        <w:t>,</w:t>
      </w:r>
      <w:r w:rsidR="00727007" w:rsidRPr="00630DAE">
        <w:rPr>
          <w:sz w:val="24"/>
          <w:szCs w:val="24"/>
        </w:rPr>
        <w:t xml:space="preserve"> </w:t>
      </w:r>
      <w:r w:rsidRPr="00630DAE">
        <w:rPr>
          <w:sz w:val="24"/>
          <w:szCs w:val="24"/>
        </w:rPr>
        <w:t>whereas negative and highly significant correlation was recorded with harvest index (</w:t>
      </w:r>
      <w:proofErr w:type="spellStart"/>
      <w:r w:rsidRPr="00630DAE">
        <w:rPr>
          <w:sz w:val="24"/>
          <w:szCs w:val="24"/>
        </w:rPr>
        <w:t>rg</w:t>
      </w:r>
      <w:proofErr w:type="spellEnd"/>
      <w:r w:rsidRPr="00630DAE">
        <w:rPr>
          <w:sz w:val="24"/>
          <w:szCs w:val="24"/>
        </w:rPr>
        <w:t xml:space="preserve">= -0.65, </w:t>
      </w:r>
      <w:proofErr w:type="spellStart"/>
      <w:r w:rsidRPr="00630DAE">
        <w:rPr>
          <w:sz w:val="24"/>
          <w:szCs w:val="24"/>
        </w:rPr>
        <w:t>rp</w:t>
      </w:r>
      <w:proofErr w:type="spellEnd"/>
      <w:r w:rsidRPr="00630DAE">
        <w:rPr>
          <w:sz w:val="24"/>
          <w:szCs w:val="24"/>
        </w:rPr>
        <w:t xml:space="preserve">= -0.62) at both levels. </w:t>
      </w:r>
      <w:proofErr w:type="spellStart"/>
      <w:r w:rsidRPr="00630DAE">
        <w:rPr>
          <w:sz w:val="24"/>
          <w:szCs w:val="24"/>
        </w:rPr>
        <w:t>Kanatti</w:t>
      </w:r>
      <w:proofErr w:type="spellEnd"/>
      <w:r w:rsidRPr="00630DAE">
        <w:rPr>
          <w:sz w:val="24"/>
          <w:szCs w:val="24"/>
        </w:rPr>
        <w:t xml:space="preserve"> </w:t>
      </w:r>
      <w:r w:rsidRPr="00630DAE">
        <w:rPr>
          <w:i/>
          <w:iCs/>
          <w:sz w:val="24"/>
          <w:szCs w:val="24"/>
        </w:rPr>
        <w:t>et al</w:t>
      </w:r>
      <w:r w:rsidRPr="00630DAE">
        <w:rPr>
          <w:sz w:val="24"/>
          <w:szCs w:val="24"/>
        </w:rPr>
        <w:t xml:space="preserve">. (2014), Nehra </w:t>
      </w:r>
      <w:r w:rsidRPr="00630DAE">
        <w:rPr>
          <w:i/>
          <w:iCs/>
          <w:sz w:val="24"/>
          <w:szCs w:val="24"/>
        </w:rPr>
        <w:t>et al</w:t>
      </w:r>
      <w:r w:rsidRPr="00630DAE">
        <w:rPr>
          <w:sz w:val="24"/>
          <w:szCs w:val="24"/>
        </w:rPr>
        <w:t xml:space="preserve">. (2017), Kaushik </w:t>
      </w:r>
      <w:r w:rsidRPr="00630DAE">
        <w:rPr>
          <w:i/>
          <w:iCs/>
          <w:sz w:val="24"/>
          <w:szCs w:val="24"/>
        </w:rPr>
        <w:t>et al</w:t>
      </w:r>
      <w:r w:rsidRPr="00630DAE">
        <w:rPr>
          <w:sz w:val="24"/>
          <w:szCs w:val="24"/>
        </w:rPr>
        <w:t xml:space="preserve">. (2018), Patil </w:t>
      </w:r>
      <w:r w:rsidRPr="00630DAE">
        <w:rPr>
          <w:i/>
          <w:iCs/>
          <w:sz w:val="24"/>
          <w:szCs w:val="24"/>
        </w:rPr>
        <w:t>et al</w:t>
      </w:r>
      <w:r w:rsidRPr="00630DAE">
        <w:rPr>
          <w:sz w:val="24"/>
          <w:szCs w:val="24"/>
        </w:rPr>
        <w:t xml:space="preserve">. (2018) and Singh </w:t>
      </w:r>
      <w:r w:rsidRPr="00630DAE">
        <w:rPr>
          <w:i/>
          <w:iCs/>
          <w:sz w:val="24"/>
          <w:szCs w:val="24"/>
        </w:rPr>
        <w:lastRenderedPageBreak/>
        <w:t>et al</w:t>
      </w:r>
      <w:r w:rsidRPr="00630DAE">
        <w:rPr>
          <w:sz w:val="24"/>
          <w:szCs w:val="24"/>
        </w:rPr>
        <w:t xml:space="preserve">. (2018) observed </w:t>
      </w:r>
      <w:r w:rsidR="00727007" w:rsidRPr="0085369C">
        <w:rPr>
          <w:sz w:val="24"/>
          <w:szCs w:val="24"/>
          <w:highlight w:val="yellow"/>
        </w:rPr>
        <w:t xml:space="preserve">a </w:t>
      </w:r>
      <w:r w:rsidRPr="00630DAE">
        <w:rPr>
          <w:sz w:val="24"/>
          <w:szCs w:val="24"/>
        </w:rPr>
        <w:t xml:space="preserve">similar association of dry fodder yield per plant with grain yield per plant. 54 </w:t>
      </w:r>
    </w:p>
    <w:p w14:paraId="13CA720D" w14:textId="77777777" w:rsidR="00CF31C2" w:rsidRPr="00630DAE" w:rsidRDefault="00CF31C2" w:rsidP="00CF31C2">
      <w:pPr>
        <w:spacing w:line="360" w:lineRule="auto"/>
        <w:ind w:firstLine="720"/>
        <w:jc w:val="both"/>
        <w:rPr>
          <w:sz w:val="24"/>
          <w:szCs w:val="24"/>
        </w:rPr>
      </w:pPr>
      <w:r w:rsidRPr="00630DAE">
        <w:rPr>
          <w:sz w:val="24"/>
          <w:szCs w:val="24"/>
        </w:rPr>
        <w:t>Harvest index had positive and significant correlation with was observed with and grain yield per plant (</w:t>
      </w:r>
      <w:proofErr w:type="spellStart"/>
      <w:r w:rsidRPr="00630DAE">
        <w:rPr>
          <w:sz w:val="24"/>
          <w:szCs w:val="24"/>
        </w:rPr>
        <w:t>rg</w:t>
      </w:r>
      <w:proofErr w:type="spellEnd"/>
      <w:r w:rsidRPr="00630DAE">
        <w:rPr>
          <w:sz w:val="24"/>
          <w:szCs w:val="24"/>
        </w:rPr>
        <w:t xml:space="preserve">= 0.16, </w:t>
      </w:r>
      <w:proofErr w:type="spellStart"/>
      <w:r w:rsidRPr="00630DAE">
        <w:rPr>
          <w:sz w:val="24"/>
          <w:szCs w:val="24"/>
        </w:rPr>
        <w:t>rp</w:t>
      </w:r>
      <w:proofErr w:type="spellEnd"/>
      <w:r w:rsidRPr="00630DAE">
        <w:rPr>
          <w:sz w:val="24"/>
          <w:szCs w:val="24"/>
        </w:rPr>
        <w:t xml:space="preserve">= 0.23) at both levels. </w:t>
      </w:r>
    </w:p>
    <w:p w14:paraId="58861FB5" w14:textId="422FAEC6" w:rsidR="00CF31C2" w:rsidRPr="00630DAE" w:rsidRDefault="00CF31C2" w:rsidP="00CF31C2">
      <w:pPr>
        <w:spacing w:line="360" w:lineRule="auto"/>
        <w:ind w:firstLine="720"/>
        <w:jc w:val="both"/>
        <w:rPr>
          <w:sz w:val="24"/>
          <w:szCs w:val="24"/>
        </w:rPr>
      </w:pPr>
      <w:r w:rsidRPr="00630DAE">
        <w:rPr>
          <w:sz w:val="24"/>
          <w:szCs w:val="24"/>
        </w:rPr>
        <w:t xml:space="preserve">Grain yield per plant exhibited positive and highly significant correlation with number of productive </w:t>
      </w:r>
      <w:r w:rsidR="00727007" w:rsidRPr="0085369C">
        <w:rPr>
          <w:sz w:val="24"/>
          <w:szCs w:val="24"/>
          <w:highlight w:val="yellow"/>
        </w:rPr>
        <w:t>tillers</w:t>
      </w:r>
      <w:r w:rsidR="00727007" w:rsidRPr="0085369C">
        <w:rPr>
          <w:sz w:val="24"/>
          <w:szCs w:val="24"/>
          <w:highlight w:val="yellow"/>
        </w:rPr>
        <w:t xml:space="preserve"> </w:t>
      </w:r>
      <w:r w:rsidRPr="00630DAE">
        <w:rPr>
          <w:sz w:val="24"/>
          <w:szCs w:val="24"/>
        </w:rPr>
        <w:t>per plant (</w:t>
      </w:r>
      <w:proofErr w:type="spellStart"/>
      <w:r w:rsidRPr="00630DAE">
        <w:rPr>
          <w:sz w:val="24"/>
          <w:szCs w:val="24"/>
        </w:rPr>
        <w:t>rg</w:t>
      </w:r>
      <w:proofErr w:type="spellEnd"/>
      <w:r w:rsidRPr="00630DAE">
        <w:rPr>
          <w:sz w:val="24"/>
          <w:szCs w:val="24"/>
        </w:rPr>
        <w:t xml:space="preserve"> = 0.49, </w:t>
      </w:r>
      <w:proofErr w:type="spellStart"/>
      <w:r w:rsidRPr="00630DAE">
        <w:rPr>
          <w:sz w:val="24"/>
          <w:szCs w:val="24"/>
        </w:rPr>
        <w:t>rp</w:t>
      </w:r>
      <w:proofErr w:type="spellEnd"/>
      <w:r w:rsidRPr="00630DAE">
        <w:rPr>
          <w:sz w:val="24"/>
          <w:szCs w:val="24"/>
        </w:rPr>
        <w:t xml:space="preserve"> = 0.45), ear head diameter (</w:t>
      </w:r>
      <w:proofErr w:type="spellStart"/>
      <w:r w:rsidRPr="00630DAE">
        <w:rPr>
          <w:sz w:val="24"/>
          <w:szCs w:val="24"/>
        </w:rPr>
        <w:t>rg</w:t>
      </w:r>
      <w:proofErr w:type="spellEnd"/>
      <w:r w:rsidRPr="00630DAE">
        <w:rPr>
          <w:sz w:val="24"/>
          <w:szCs w:val="24"/>
        </w:rPr>
        <w:t xml:space="preserve"> = 0.16, </w:t>
      </w:r>
      <w:proofErr w:type="spellStart"/>
      <w:r w:rsidRPr="00630DAE">
        <w:rPr>
          <w:sz w:val="24"/>
          <w:szCs w:val="24"/>
        </w:rPr>
        <w:t>rp</w:t>
      </w:r>
      <w:proofErr w:type="spellEnd"/>
      <w:r w:rsidRPr="00630DAE">
        <w:rPr>
          <w:sz w:val="24"/>
          <w:szCs w:val="24"/>
        </w:rPr>
        <w:t xml:space="preserve"> = 0.23), test weight (</w:t>
      </w:r>
      <w:proofErr w:type="spellStart"/>
      <w:r w:rsidRPr="00630DAE">
        <w:rPr>
          <w:sz w:val="24"/>
          <w:szCs w:val="24"/>
        </w:rPr>
        <w:t>rg</w:t>
      </w:r>
      <w:proofErr w:type="spellEnd"/>
      <w:r w:rsidRPr="00630DAE">
        <w:rPr>
          <w:sz w:val="24"/>
          <w:szCs w:val="24"/>
        </w:rPr>
        <w:t xml:space="preserve"> = 0.04, </w:t>
      </w:r>
      <w:proofErr w:type="spellStart"/>
      <w:r w:rsidRPr="00630DAE">
        <w:rPr>
          <w:sz w:val="24"/>
          <w:szCs w:val="24"/>
        </w:rPr>
        <w:t>rp</w:t>
      </w:r>
      <w:proofErr w:type="spellEnd"/>
      <w:r w:rsidRPr="00630DAE">
        <w:rPr>
          <w:sz w:val="24"/>
          <w:szCs w:val="24"/>
        </w:rPr>
        <w:t xml:space="preserve"> = 0.06) and biological yield per plant (</w:t>
      </w:r>
      <w:proofErr w:type="spellStart"/>
      <w:r w:rsidRPr="00630DAE">
        <w:rPr>
          <w:sz w:val="24"/>
          <w:szCs w:val="24"/>
        </w:rPr>
        <w:t>rg</w:t>
      </w:r>
      <w:proofErr w:type="spellEnd"/>
      <w:r w:rsidRPr="00630DAE">
        <w:rPr>
          <w:sz w:val="24"/>
          <w:szCs w:val="24"/>
        </w:rPr>
        <w:t xml:space="preserve"> = 0.54, </w:t>
      </w:r>
      <w:proofErr w:type="spellStart"/>
      <w:r w:rsidRPr="00630DAE">
        <w:rPr>
          <w:sz w:val="24"/>
          <w:szCs w:val="24"/>
        </w:rPr>
        <w:t>rp</w:t>
      </w:r>
      <w:proofErr w:type="spellEnd"/>
      <w:r w:rsidRPr="00630DAE">
        <w:rPr>
          <w:sz w:val="24"/>
          <w:szCs w:val="24"/>
        </w:rPr>
        <w:t xml:space="preserve"> = 0.54) at both genotypic and phenotypic </w:t>
      </w:r>
      <w:r w:rsidR="00727007" w:rsidRPr="0085369C">
        <w:rPr>
          <w:sz w:val="24"/>
          <w:szCs w:val="24"/>
          <w:highlight w:val="yellow"/>
        </w:rPr>
        <w:t>levels</w:t>
      </w:r>
      <w:r w:rsidR="00727007" w:rsidRPr="0085369C">
        <w:rPr>
          <w:sz w:val="24"/>
          <w:szCs w:val="24"/>
          <w:highlight w:val="yellow"/>
        </w:rPr>
        <w:t xml:space="preserve"> </w:t>
      </w:r>
      <w:r w:rsidRPr="00630DAE">
        <w:rPr>
          <w:sz w:val="24"/>
          <w:szCs w:val="24"/>
        </w:rPr>
        <w:t>and with ear head length (</w:t>
      </w:r>
      <w:proofErr w:type="spellStart"/>
      <w:r w:rsidRPr="00630DAE">
        <w:rPr>
          <w:sz w:val="24"/>
          <w:szCs w:val="24"/>
        </w:rPr>
        <w:t>rp</w:t>
      </w:r>
      <w:proofErr w:type="spellEnd"/>
      <w:r w:rsidRPr="00630DAE">
        <w:rPr>
          <w:sz w:val="24"/>
          <w:szCs w:val="24"/>
        </w:rPr>
        <w:t xml:space="preserve"> = 0.49) at phenotypic level. This trait also showed positive and significant correlation with ear head length (</w:t>
      </w:r>
      <w:proofErr w:type="spellStart"/>
      <w:r w:rsidRPr="00630DAE">
        <w:rPr>
          <w:sz w:val="24"/>
          <w:szCs w:val="24"/>
        </w:rPr>
        <w:t>rg</w:t>
      </w:r>
      <w:proofErr w:type="spellEnd"/>
      <w:r w:rsidRPr="00630DAE">
        <w:rPr>
          <w:sz w:val="24"/>
          <w:szCs w:val="24"/>
        </w:rPr>
        <w:t xml:space="preserve"> = 0.45) at </w:t>
      </w:r>
      <w:r w:rsidR="00727007" w:rsidRPr="0085369C">
        <w:rPr>
          <w:sz w:val="24"/>
          <w:szCs w:val="24"/>
          <w:highlight w:val="yellow"/>
        </w:rPr>
        <w:t xml:space="preserve">the </w:t>
      </w:r>
      <w:r w:rsidRPr="00630DAE">
        <w:rPr>
          <w:sz w:val="24"/>
          <w:szCs w:val="24"/>
        </w:rPr>
        <w:t>genotypic level. Hence</w:t>
      </w:r>
      <w:r w:rsidR="00727007">
        <w:rPr>
          <w:sz w:val="24"/>
          <w:szCs w:val="24"/>
        </w:rPr>
        <w:t>,</w:t>
      </w:r>
      <w:r w:rsidRPr="00630DAE">
        <w:rPr>
          <w:sz w:val="24"/>
          <w:szCs w:val="24"/>
        </w:rPr>
        <w:t xml:space="preserve"> these traits should be considered as important selection criteria for the improvement of grain yield per plant. level. Negative and non-significant correlation was recorded with days to flowering (</w:t>
      </w:r>
      <w:proofErr w:type="spellStart"/>
      <w:r w:rsidRPr="00630DAE">
        <w:rPr>
          <w:sz w:val="24"/>
          <w:szCs w:val="24"/>
        </w:rPr>
        <w:t>rg</w:t>
      </w:r>
      <w:proofErr w:type="spellEnd"/>
      <w:r w:rsidRPr="00630DAE">
        <w:rPr>
          <w:sz w:val="24"/>
          <w:szCs w:val="24"/>
        </w:rPr>
        <w:t xml:space="preserve"> = -0.29, </w:t>
      </w:r>
      <w:proofErr w:type="spellStart"/>
      <w:r w:rsidRPr="00630DAE">
        <w:rPr>
          <w:sz w:val="24"/>
          <w:szCs w:val="24"/>
        </w:rPr>
        <w:t>rp</w:t>
      </w:r>
      <w:proofErr w:type="spellEnd"/>
      <w:r w:rsidRPr="00630DAE">
        <w:rPr>
          <w:sz w:val="24"/>
          <w:szCs w:val="24"/>
        </w:rPr>
        <w:t xml:space="preserve"> = -0.48), plant height (</w:t>
      </w:r>
      <w:proofErr w:type="spellStart"/>
      <w:r w:rsidRPr="00630DAE">
        <w:rPr>
          <w:sz w:val="24"/>
          <w:szCs w:val="24"/>
        </w:rPr>
        <w:t>rg</w:t>
      </w:r>
      <w:proofErr w:type="spellEnd"/>
      <w:r w:rsidRPr="00630DAE">
        <w:rPr>
          <w:sz w:val="24"/>
          <w:szCs w:val="24"/>
        </w:rPr>
        <w:t xml:space="preserve"> = 0.500, </w:t>
      </w:r>
      <w:proofErr w:type="spellStart"/>
      <w:r w:rsidRPr="00630DAE">
        <w:rPr>
          <w:sz w:val="24"/>
          <w:szCs w:val="24"/>
        </w:rPr>
        <w:t>rp</w:t>
      </w:r>
      <w:proofErr w:type="spellEnd"/>
      <w:r w:rsidRPr="00630DAE">
        <w:rPr>
          <w:sz w:val="24"/>
          <w:szCs w:val="24"/>
        </w:rPr>
        <w:t xml:space="preserve"> = 0.481) and days to maturity (</w:t>
      </w:r>
      <w:proofErr w:type="spellStart"/>
      <w:r w:rsidRPr="00630DAE">
        <w:rPr>
          <w:sz w:val="24"/>
          <w:szCs w:val="24"/>
        </w:rPr>
        <w:t>rg</w:t>
      </w:r>
      <w:proofErr w:type="spellEnd"/>
      <w:r w:rsidRPr="00630DAE">
        <w:rPr>
          <w:sz w:val="24"/>
          <w:szCs w:val="24"/>
        </w:rPr>
        <w:t xml:space="preserve"> = -0.17, </w:t>
      </w:r>
      <w:proofErr w:type="spellStart"/>
      <w:r w:rsidRPr="00630DAE">
        <w:rPr>
          <w:sz w:val="24"/>
          <w:szCs w:val="24"/>
        </w:rPr>
        <w:t>rp</w:t>
      </w:r>
      <w:proofErr w:type="spellEnd"/>
      <w:r w:rsidRPr="00630DAE">
        <w:rPr>
          <w:sz w:val="24"/>
          <w:szCs w:val="24"/>
        </w:rPr>
        <w:t xml:space="preserve"> = -0.42) at both levels. </w:t>
      </w:r>
      <w:r w:rsidR="00727007" w:rsidRPr="0085369C">
        <w:rPr>
          <w:sz w:val="24"/>
          <w:szCs w:val="24"/>
          <w:highlight w:val="yellow"/>
        </w:rPr>
        <w:t>A similar</w:t>
      </w:r>
      <w:r w:rsidR="00727007" w:rsidRPr="0085369C">
        <w:rPr>
          <w:sz w:val="24"/>
          <w:szCs w:val="24"/>
          <w:highlight w:val="yellow"/>
        </w:rPr>
        <w:t xml:space="preserve"> </w:t>
      </w:r>
      <w:r w:rsidRPr="00630DAE">
        <w:rPr>
          <w:sz w:val="24"/>
          <w:szCs w:val="24"/>
        </w:rPr>
        <w:t xml:space="preserve">association between days to flowering with grain yield per plant was observed by Bhasker </w:t>
      </w:r>
      <w:r w:rsidRPr="00630DAE">
        <w:rPr>
          <w:i/>
          <w:iCs/>
          <w:sz w:val="24"/>
          <w:szCs w:val="24"/>
        </w:rPr>
        <w:t>et al</w:t>
      </w:r>
      <w:r w:rsidRPr="00630DAE">
        <w:rPr>
          <w:sz w:val="24"/>
          <w:szCs w:val="24"/>
        </w:rPr>
        <w:t xml:space="preserve">. (2017) and Sharma </w:t>
      </w:r>
      <w:r w:rsidRPr="00630DAE">
        <w:rPr>
          <w:i/>
          <w:iCs/>
          <w:sz w:val="24"/>
          <w:szCs w:val="24"/>
        </w:rPr>
        <w:t>et al</w:t>
      </w:r>
      <w:r w:rsidRPr="00630DAE">
        <w:rPr>
          <w:sz w:val="24"/>
          <w:szCs w:val="24"/>
        </w:rPr>
        <w:t xml:space="preserve">. (2018). The correspondence result of </w:t>
      </w:r>
      <w:r w:rsidR="00727007" w:rsidRPr="0085369C">
        <w:rPr>
          <w:sz w:val="24"/>
          <w:szCs w:val="24"/>
          <w:highlight w:val="yellow"/>
        </w:rPr>
        <w:t xml:space="preserve">a </w:t>
      </w:r>
      <w:r w:rsidRPr="00630DAE">
        <w:rPr>
          <w:sz w:val="24"/>
          <w:szCs w:val="24"/>
        </w:rPr>
        <w:t xml:space="preserve">positive and non-significant association between days to maturity with grain yield per plant was observed by Sharma </w:t>
      </w:r>
      <w:r w:rsidRPr="00630DAE">
        <w:rPr>
          <w:i/>
          <w:iCs/>
          <w:sz w:val="24"/>
          <w:szCs w:val="24"/>
        </w:rPr>
        <w:t>et al</w:t>
      </w:r>
      <w:r w:rsidRPr="00630DAE">
        <w:rPr>
          <w:sz w:val="24"/>
          <w:szCs w:val="24"/>
        </w:rPr>
        <w:t xml:space="preserve">. (2018). Positive and highly significant association of </w:t>
      </w:r>
      <w:r w:rsidR="00727007" w:rsidRPr="0085369C">
        <w:rPr>
          <w:sz w:val="24"/>
          <w:szCs w:val="24"/>
          <w:highlight w:val="yellow"/>
        </w:rPr>
        <w:t xml:space="preserve">the </w:t>
      </w:r>
      <w:r w:rsidRPr="00630DAE">
        <w:rPr>
          <w:sz w:val="24"/>
          <w:szCs w:val="24"/>
        </w:rPr>
        <w:t xml:space="preserve">number of productive </w:t>
      </w:r>
      <w:r w:rsidR="00727007" w:rsidRPr="0085369C">
        <w:rPr>
          <w:sz w:val="24"/>
          <w:szCs w:val="24"/>
          <w:highlight w:val="yellow"/>
        </w:rPr>
        <w:t>tillers</w:t>
      </w:r>
      <w:r w:rsidR="00727007" w:rsidRPr="0085369C">
        <w:rPr>
          <w:sz w:val="24"/>
          <w:szCs w:val="24"/>
          <w:highlight w:val="yellow"/>
        </w:rPr>
        <w:t xml:space="preserve"> </w:t>
      </w:r>
      <w:r w:rsidRPr="00630DAE">
        <w:rPr>
          <w:sz w:val="24"/>
          <w:szCs w:val="24"/>
        </w:rPr>
        <w:t xml:space="preserve">per plant with grain yield per plant is in accordance with the findings of Dapke </w:t>
      </w:r>
      <w:r w:rsidRPr="00630DAE">
        <w:rPr>
          <w:i/>
          <w:iCs/>
          <w:sz w:val="24"/>
          <w:szCs w:val="24"/>
        </w:rPr>
        <w:t>et al</w:t>
      </w:r>
      <w:r w:rsidRPr="00630DAE">
        <w:rPr>
          <w:sz w:val="24"/>
          <w:szCs w:val="24"/>
        </w:rPr>
        <w:t xml:space="preserve">. (2014), Bhasker </w:t>
      </w:r>
      <w:r w:rsidRPr="00630DAE">
        <w:rPr>
          <w:i/>
          <w:iCs/>
          <w:sz w:val="24"/>
          <w:szCs w:val="24"/>
        </w:rPr>
        <w:t>et al</w:t>
      </w:r>
      <w:r w:rsidRPr="00630DAE">
        <w:rPr>
          <w:sz w:val="24"/>
          <w:szCs w:val="24"/>
        </w:rPr>
        <w:t xml:space="preserve">. (2017), Nehra </w:t>
      </w:r>
      <w:r w:rsidRPr="00630DAE">
        <w:rPr>
          <w:i/>
          <w:iCs/>
          <w:sz w:val="24"/>
          <w:szCs w:val="24"/>
        </w:rPr>
        <w:t>et al</w:t>
      </w:r>
      <w:r w:rsidRPr="00630DAE">
        <w:rPr>
          <w:sz w:val="24"/>
          <w:szCs w:val="24"/>
        </w:rPr>
        <w:t xml:space="preserve">. (2017), Kaushik </w:t>
      </w:r>
      <w:r w:rsidRPr="00630DAE">
        <w:rPr>
          <w:i/>
          <w:iCs/>
          <w:sz w:val="24"/>
          <w:szCs w:val="24"/>
        </w:rPr>
        <w:t>et al</w:t>
      </w:r>
      <w:r w:rsidRPr="00630DAE">
        <w:rPr>
          <w:sz w:val="24"/>
          <w:szCs w:val="24"/>
        </w:rPr>
        <w:t xml:space="preserve">. (2018), Sharma </w:t>
      </w:r>
      <w:r w:rsidRPr="00630DAE">
        <w:rPr>
          <w:i/>
          <w:iCs/>
          <w:sz w:val="24"/>
          <w:szCs w:val="24"/>
        </w:rPr>
        <w:t>et al</w:t>
      </w:r>
      <w:r w:rsidRPr="00630DAE">
        <w:rPr>
          <w:sz w:val="24"/>
          <w:szCs w:val="24"/>
        </w:rPr>
        <w:t xml:space="preserve">. (2018), Singh </w:t>
      </w:r>
      <w:r w:rsidRPr="00630DAE">
        <w:rPr>
          <w:i/>
          <w:iCs/>
          <w:sz w:val="24"/>
          <w:szCs w:val="24"/>
        </w:rPr>
        <w:t>et al</w:t>
      </w:r>
      <w:r w:rsidRPr="00630DAE">
        <w:rPr>
          <w:sz w:val="24"/>
          <w:szCs w:val="24"/>
        </w:rPr>
        <w:t xml:space="preserve">. (2018), Subbulakshmi </w:t>
      </w:r>
      <w:r w:rsidRPr="00630DAE">
        <w:rPr>
          <w:i/>
          <w:iCs/>
          <w:sz w:val="24"/>
          <w:szCs w:val="24"/>
        </w:rPr>
        <w:t>et al</w:t>
      </w:r>
      <w:r w:rsidRPr="00630DAE">
        <w:rPr>
          <w:sz w:val="24"/>
          <w:szCs w:val="24"/>
        </w:rPr>
        <w:t xml:space="preserve">. (2018), Kumawat </w:t>
      </w:r>
      <w:r w:rsidRPr="00630DAE">
        <w:rPr>
          <w:i/>
          <w:iCs/>
          <w:sz w:val="24"/>
          <w:szCs w:val="24"/>
        </w:rPr>
        <w:t>et al</w:t>
      </w:r>
      <w:r w:rsidRPr="00630DAE">
        <w:rPr>
          <w:sz w:val="24"/>
          <w:szCs w:val="24"/>
        </w:rPr>
        <w:t xml:space="preserve">. (2019) and Kumar </w:t>
      </w:r>
      <w:r w:rsidRPr="00630DAE">
        <w:rPr>
          <w:i/>
          <w:iCs/>
          <w:sz w:val="24"/>
          <w:szCs w:val="24"/>
        </w:rPr>
        <w:t>et al</w:t>
      </w:r>
      <w:r w:rsidRPr="00630DAE">
        <w:rPr>
          <w:sz w:val="24"/>
          <w:szCs w:val="24"/>
        </w:rPr>
        <w:t xml:space="preserve">. (2020b). The correspondence result of plant height with grain yield per plant was observed by Dapke </w:t>
      </w:r>
      <w:r w:rsidRPr="00630DAE">
        <w:rPr>
          <w:i/>
          <w:iCs/>
          <w:sz w:val="24"/>
          <w:szCs w:val="24"/>
        </w:rPr>
        <w:t>et al</w:t>
      </w:r>
      <w:r w:rsidRPr="00630DAE">
        <w:rPr>
          <w:sz w:val="24"/>
          <w:szCs w:val="24"/>
        </w:rPr>
        <w:t xml:space="preserve">. (2014), </w:t>
      </w:r>
      <w:proofErr w:type="spellStart"/>
      <w:r w:rsidRPr="00630DAE">
        <w:rPr>
          <w:sz w:val="24"/>
          <w:szCs w:val="24"/>
        </w:rPr>
        <w:t>Kanatti</w:t>
      </w:r>
      <w:proofErr w:type="spellEnd"/>
      <w:r w:rsidRPr="00630DAE">
        <w:rPr>
          <w:sz w:val="24"/>
          <w:szCs w:val="24"/>
        </w:rPr>
        <w:t xml:space="preserve"> </w:t>
      </w:r>
      <w:r w:rsidRPr="00630DAE">
        <w:rPr>
          <w:i/>
          <w:iCs/>
          <w:sz w:val="24"/>
          <w:szCs w:val="24"/>
        </w:rPr>
        <w:t>et al</w:t>
      </w:r>
      <w:r w:rsidRPr="00630DAE">
        <w:rPr>
          <w:sz w:val="24"/>
          <w:szCs w:val="24"/>
        </w:rPr>
        <w:t xml:space="preserve">. (2014), Bhasker </w:t>
      </w:r>
      <w:r w:rsidRPr="00630DAE">
        <w:rPr>
          <w:i/>
          <w:iCs/>
          <w:sz w:val="24"/>
          <w:szCs w:val="24"/>
        </w:rPr>
        <w:t>et al</w:t>
      </w:r>
      <w:r w:rsidRPr="00630DAE">
        <w:rPr>
          <w:sz w:val="24"/>
          <w:szCs w:val="24"/>
        </w:rPr>
        <w:t xml:space="preserve">. (2017), Nehra </w:t>
      </w:r>
      <w:r w:rsidRPr="00630DAE">
        <w:rPr>
          <w:i/>
          <w:iCs/>
          <w:sz w:val="24"/>
          <w:szCs w:val="24"/>
        </w:rPr>
        <w:t>et al</w:t>
      </w:r>
      <w:r w:rsidRPr="00630DAE">
        <w:rPr>
          <w:sz w:val="24"/>
          <w:szCs w:val="24"/>
        </w:rPr>
        <w:t xml:space="preserve">. (2017), Kaushik </w:t>
      </w:r>
      <w:r w:rsidRPr="00630DAE">
        <w:rPr>
          <w:i/>
          <w:iCs/>
          <w:sz w:val="24"/>
          <w:szCs w:val="24"/>
        </w:rPr>
        <w:t>et al</w:t>
      </w:r>
      <w:r w:rsidRPr="00630DAE">
        <w:rPr>
          <w:sz w:val="24"/>
          <w:szCs w:val="24"/>
        </w:rPr>
        <w:t xml:space="preserve">. (2018) and Patil </w:t>
      </w:r>
      <w:r w:rsidRPr="00630DAE">
        <w:rPr>
          <w:i/>
          <w:iCs/>
          <w:sz w:val="24"/>
          <w:szCs w:val="24"/>
        </w:rPr>
        <w:t>et al</w:t>
      </w:r>
      <w:r w:rsidRPr="00630DAE">
        <w:rPr>
          <w:sz w:val="24"/>
          <w:szCs w:val="24"/>
        </w:rPr>
        <w:t xml:space="preserve">. (2018). Similar association between panicle length with grain yield per plant was observed by Dapke </w:t>
      </w:r>
      <w:r w:rsidRPr="00630DAE">
        <w:rPr>
          <w:i/>
          <w:iCs/>
          <w:sz w:val="24"/>
          <w:szCs w:val="24"/>
        </w:rPr>
        <w:t>et al</w:t>
      </w:r>
      <w:r w:rsidRPr="00630DAE">
        <w:rPr>
          <w:sz w:val="24"/>
          <w:szCs w:val="24"/>
        </w:rPr>
        <w:t xml:space="preserve">. (2014), </w:t>
      </w:r>
      <w:proofErr w:type="spellStart"/>
      <w:r w:rsidRPr="00630DAE">
        <w:rPr>
          <w:sz w:val="24"/>
          <w:szCs w:val="24"/>
        </w:rPr>
        <w:t>Kanatti</w:t>
      </w:r>
      <w:proofErr w:type="spellEnd"/>
      <w:r w:rsidRPr="00630DAE">
        <w:rPr>
          <w:sz w:val="24"/>
          <w:szCs w:val="24"/>
        </w:rPr>
        <w:t xml:space="preserve"> </w:t>
      </w:r>
      <w:r w:rsidRPr="00630DAE">
        <w:rPr>
          <w:i/>
          <w:iCs/>
          <w:sz w:val="24"/>
          <w:szCs w:val="24"/>
        </w:rPr>
        <w:t>et al</w:t>
      </w:r>
      <w:r w:rsidRPr="00630DAE">
        <w:rPr>
          <w:sz w:val="24"/>
          <w:szCs w:val="24"/>
        </w:rPr>
        <w:t xml:space="preserve">. (2014), Bhasker </w:t>
      </w:r>
      <w:r w:rsidRPr="00630DAE">
        <w:rPr>
          <w:i/>
          <w:iCs/>
          <w:sz w:val="24"/>
          <w:szCs w:val="24"/>
        </w:rPr>
        <w:t>et al</w:t>
      </w:r>
      <w:r w:rsidRPr="00630DAE">
        <w:rPr>
          <w:sz w:val="24"/>
          <w:szCs w:val="24"/>
        </w:rPr>
        <w:t xml:space="preserve">. (2017), Nehra </w:t>
      </w:r>
      <w:r w:rsidRPr="00630DAE">
        <w:rPr>
          <w:i/>
          <w:iCs/>
          <w:sz w:val="24"/>
          <w:szCs w:val="24"/>
        </w:rPr>
        <w:t>et al</w:t>
      </w:r>
      <w:r w:rsidRPr="00630DAE">
        <w:rPr>
          <w:sz w:val="24"/>
          <w:szCs w:val="24"/>
        </w:rPr>
        <w:t xml:space="preserve">. (2017), Sharma </w:t>
      </w:r>
      <w:r w:rsidRPr="00630DAE">
        <w:rPr>
          <w:i/>
          <w:iCs/>
          <w:sz w:val="24"/>
          <w:szCs w:val="24"/>
        </w:rPr>
        <w:t>et al</w:t>
      </w:r>
      <w:r w:rsidRPr="00630DAE">
        <w:rPr>
          <w:sz w:val="24"/>
          <w:szCs w:val="24"/>
        </w:rPr>
        <w:t xml:space="preserve">. (2018), Singh </w:t>
      </w:r>
      <w:r w:rsidRPr="00630DAE">
        <w:rPr>
          <w:i/>
          <w:iCs/>
          <w:sz w:val="24"/>
          <w:szCs w:val="24"/>
        </w:rPr>
        <w:t>et al</w:t>
      </w:r>
      <w:r w:rsidRPr="00630DAE">
        <w:rPr>
          <w:sz w:val="24"/>
          <w:szCs w:val="24"/>
        </w:rPr>
        <w:t xml:space="preserve">. (2018) and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 at both levels.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and Kaushik </w:t>
      </w:r>
      <w:r w:rsidRPr="00630DAE">
        <w:rPr>
          <w:i/>
          <w:iCs/>
          <w:sz w:val="24"/>
          <w:szCs w:val="24"/>
        </w:rPr>
        <w:t>et al</w:t>
      </w:r>
      <w:r w:rsidRPr="00630DAE">
        <w:rPr>
          <w:sz w:val="24"/>
          <w:szCs w:val="24"/>
        </w:rPr>
        <w:t xml:space="preserve">. (2018) observed at </w:t>
      </w:r>
      <w:r w:rsidR="00727007" w:rsidRPr="0085369C">
        <w:rPr>
          <w:sz w:val="24"/>
          <w:szCs w:val="24"/>
          <w:highlight w:val="yellow"/>
        </w:rPr>
        <w:t xml:space="preserve">the </w:t>
      </w:r>
      <w:r w:rsidRPr="00630DAE">
        <w:rPr>
          <w:sz w:val="24"/>
          <w:szCs w:val="24"/>
        </w:rPr>
        <w:t>genotypic level</w:t>
      </w:r>
      <w:r w:rsidR="00727007">
        <w:rPr>
          <w:sz w:val="24"/>
          <w:szCs w:val="24"/>
        </w:rPr>
        <w:t>,</w:t>
      </w:r>
      <w:r w:rsidRPr="00630DAE">
        <w:rPr>
          <w:sz w:val="24"/>
          <w:szCs w:val="24"/>
        </w:rPr>
        <w:t xml:space="preserve"> while Beniwal </w:t>
      </w:r>
      <w:r w:rsidRPr="00630DAE">
        <w:rPr>
          <w:i/>
          <w:iCs/>
          <w:sz w:val="24"/>
          <w:szCs w:val="24"/>
        </w:rPr>
        <w:t>et al</w:t>
      </w:r>
      <w:r w:rsidRPr="00630DAE">
        <w:rPr>
          <w:sz w:val="24"/>
          <w:szCs w:val="24"/>
        </w:rPr>
        <w:t xml:space="preserve">. (2020) observed at </w:t>
      </w:r>
      <w:r w:rsidR="00727007" w:rsidRPr="0085369C">
        <w:rPr>
          <w:sz w:val="24"/>
          <w:szCs w:val="24"/>
          <w:highlight w:val="yellow"/>
        </w:rPr>
        <w:t xml:space="preserve">the </w:t>
      </w:r>
      <w:r w:rsidRPr="00630DAE">
        <w:rPr>
          <w:sz w:val="24"/>
          <w:szCs w:val="24"/>
        </w:rPr>
        <w:t xml:space="preserve">phenotypic level. Positive and highly significant association of panicle diameter with grain yield per plant is in accordance with Bhasker </w:t>
      </w:r>
      <w:r w:rsidRPr="00630DAE">
        <w:rPr>
          <w:i/>
          <w:iCs/>
          <w:sz w:val="24"/>
          <w:szCs w:val="24"/>
        </w:rPr>
        <w:t>et al</w:t>
      </w:r>
      <w:r w:rsidRPr="00630DAE">
        <w:rPr>
          <w:sz w:val="24"/>
          <w:szCs w:val="24"/>
        </w:rPr>
        <w:t xml:space="preserve">. (2017),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Patil </w:t>
      </w:r>
      <w:r w:rsidRPr="00630DAE">
        <w:rPr>
          <w:i/>
          <w:iCs/>
          <w:sz w:val="24"/>
          <w:szCs w:val="24"/>
        </w:rPr>
        <w:t>et al</w:t>
      </w:r>
      <w:r w:rsidRPr="00630DAE">
        <w:rPr>
          <w:sz w:val="24"/>
          <w:szCs w:val="24"/>
        </w:rPr>
        <w:t xml:space="preserve">. (2018), Sharma </w:t>
      </w:r>
      <w:r w:rsidRPr="00630DAE">
        <w:rPr>
          <w:i/>
          <w:iCs/>
          <w:sz w:val="24"/>
          <w:szCs w:val="24"/>
        </w:rPr>
        <w:t>et al</w:t>
      </w:r>
      <w:r w:rsidRPr="00630DAE">
        <w:rPr>
          <w:sz w:val="24"/>
          <w:szCs w:val="24"/>
        </w:rPr>
        <w:t xml:space="preserve">. (2018), Singh </w:t>
      </w:r>
      <w:r w:rsidRPr="00630DAE">
        <w:rPr>
          <w:i/>
          <w:iCs/>
          <w:sz w:val="24"/>
          <w:szCs w:val="24"/>
        </w:rPr>
        <w:t>et al</w:t>
      </w:r>
      <w:r w:rsidRPr="00630DAE">
        <w:rPr>
          <w:sz w:val="24"/>
          <w:szCs w:val="24"/>
        </w:rPr>
        <w:t xml:space="preserve">. (2018), Kumawat </w:t>
      </w:r>
      <w:r w:rsidRPr="00630DAE">
        <w:rPr>
          <w:i/>
          <w:iCs/>
          <w:sz w:val="24"/>
          <w:szCs w:val="24"/>
        </w:rPr>
        <w:t>et al</w:t>
      </w:r>
      <w:r w:rsidRPr="00630DAE">
        <w:rPr>
          <w:sz w:val="24"/>
          <w:szCs w:val="24"/>
        </w:rPr>
        <w:t xml:space="preserve">. (2019) and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 Bhasker </w:t>
      </w:r>
      <w:r w:rsidRPr="00630DAE">
        <w:rPr>
          <w:i/>
          <w:iCs/>
          <w:sz w:val="24"/>
          <w:szCs w:val="24"/>
        </w:rPr>
        <w:t>et al</w:t>
      </w:r>
      <w:r w:rsidRPr="00630DAE">
        <w:rPr>
          <w:sz w:val="24"/>
          <w:szCs w:val="24"/>
        </w:rPr>
        <w:t xml:space="preserve">. (2017), Nehra </w:t>
      </w:r>
      <w:r w:rsidRPr="00630DAE">
        <w:rPr>
          <w:i/>
          <w:iCs/>
          <w:sz w:val="24"/>
          <w:szCs w:val="24"/>
        </w:rPr>
        <w:t>et al</w:t>
      </w:r>
      <w:r w:rsidRPr="00630DAE">
        <w:rPr>
          <w:sz w:val="24"/>
          <w:szCs w:val="24"/>
        </w:rPr>
        <w:t xml:space="preserve">. (2017), Kaushik </w:t>
      </w:r>
      <w:r w:rsidRPr="00630DAE">
        <w:rPr>
          <w:i/>
          <w:iCs/>
          <w:sz w:val="24"/>
          <w:szCs w:val="24"/>
        </w:rPr>
        <w:t>et al</w:t>
      </w:r>
      <w:r w:rsidRPr="00630DAE">
        <w:rPr>
          <w:sz w:val="24"/>
          <w:szCs w:val="24"/>
        </w:rPr>
        <w:t xml:space="preserve">. (2018), Singh </w:t>
      </w:r>
      <w:r w:rsidRPr="00630DAE">
        <w:rPr>
          <w:i/>
          <w:iCs/>
          <w:sz w:val="24"/>
          <w:szCs w:val="24"/>
        </w:rPr>
        <w:t>et al</w:t>
      </w:r>
      <w:r w:rsidRPr="00630DAE">
        <w:rPr>
          <w:sz w:val="24"/>
          <w:szCs w:val="24"/>
        </w:rPr>
        <w:t xml:space="preserve">. (2018), Subbulakshmi </w:t>
      </w:r>
      <w:r w:rsidRPr="00630DAE">
        <w:rPr>
          <w:i/>
          <w:iCs/>
          <w:sz w:val="24"/>
          <w:szCs w:val="24"/>
        </w:rPr>
        <w:t>et al</w:t>
      </w:r>
      <w:r w:rsidRPr="00630DAE">
        <w:rPr>
          <w:sz w:val="24"/>
          <w:szCs w:val="24"/>
        </w:rPr>
        <w:t xml:space="preserve">. (2018),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(2020)</w:t>
      </w:r>
      <w:r w:rsidR="00727007">
        <w:rPr>
          <w:sz w:val="24"/>
          <w:szCs w:val="24"/>
        </w:rPr>
        <w:t>,</w:t>
      </w:r>
      <w:r w:rsidRPr="00630DAE">
        <w:rPr>
          <w:sz w:val="24"/>
          <w:szCs w:val="24"/>
        </w:rPr>
        <w:t xml:space="preserve"> and Kumar </w:t>
      </w:r>
      <w:r w:rsidRPr="00630DAE">
        <w:rPr>
          <w:i/>
          <w:iCs/>
          <w:sz w:val="24"/>
          <w:szCs w:val="24"/>
        </w:rPr>
        <w:t>et al</w:t>
      </w:r>
      <w:r w:rsidRPr="00630DAE">
        <w:rPr>
          <w:sz w:val="24"/>
          <w:szCs w:val="24"/>
        </w:rPr>
        <w:t xml:space="preserve">. (2020a) also recorded positive </w:t>
      </w:r>
      <w:r w:rsidR="00727007" w:rsidRPr="0085369C">
        <w:rPr>
          <w:sz w:val="24"/>
          <w:szCs w:val="24"/>
          <w:highlight w:val="yellow"/>
        </w:rPr>
        <w:t xml:space="preserve">and </w:t>
      </w:r>
      <w:r w:rsidRPr="00630DAE">
        <w:rPr>
          <w:sz w:val="24"/>
          <w:szCs w:val="24"/>
        </w:rPr>
        <w:t xml:space="preserve">significant correlation of test weight with grain yield per plant. </w:t>
      </w:r>
      <w:proofErr w:type="spellStart"/>
      <w:r w:rsidRPr="00630DAE">
        <w:rPr>
          <w:sz w:val="24"/>
          <w:szCs w:val="24"/>
        </w:rPr>
        <w:t>Kanatti</w:t>
      </w:r>
      <w:proofErr w:type="spellEnd"/>
      <w:r w:rsidRPr="00630DAE">
        <w:rPr>
          <w:sz w:val="24"/>
          <w:szCs w:val="24"/>
        </w:rPr>
        <w:t xml:space="preserve"> </w:t>
      </w:r>
      <w:r w:rsidRPr="00630DAE">
        <w:rPr>
          <w:i/>
          <w:iCs/>
          <w:sz w:val="24"/>
          <w:szCs w:val="24"/>
        </w:rPr>
        <w:t>et al</w:t>
      </w:r>
      <w:r w:rsidRPr="00630DAE">
        <w:rPr>
          <w:sz w:val="24"/>
          <w:szCs w:val="24"/>
        </w:rPr>
        <w:t xml:space="preserve">. (2014), Nehra </w:t>
      </w:r>
      <w:r w:rsidRPr="00630DAE">
        <w:rPr>
          <w:i/>
          <w:iCs/>
          <w:sz w:val="24"/>
          <w:szCs w:val="24"/>
        </w:rPr>
        <w:t>et al</w:t>
      </w:r>
      <w:r w:rsidRPr="00630DAE">
        <w:rPr>
          <w:sz w:val="24"/>
          <w:szCs w:val="24"/>
        </w:rPr>
        <w:t xml:space="preserve">. (2017), Kaushik </w:t>
      </w:r>
      <w:r w:rsidRPr="00630DAE">
        <w:rPr>
          <w:i/>
          <w:iCs/>
          <w:sz w:val="24"/>
          <w:szCs w:val="24"/>
        </w:rPr>
        <w:t>et al</w:t>
      </w:r>
      <w:r w:rsidRPr="00630DAE">
        <w:rPr>
          <w:sz w:val="24"/>
          <w:szCs w:val="24"/>
        </w:rPr>
        <w:t xml:space="preserve">. (2018), Patil </w:t>
      </w:r>
      <w:r w:rsidRPr="00630DAE">
        <w:rPr>
          <w:i/>
          <w:iCs/>
          <w:sz w:val="24"/>
          <w:szCs w:val="24"/>
        </w:rPr>
        <w:t>et al</w:t>
      </w:r>
      <w:r w:rsidRPr="00630DAE">
        <w:rPr>
          <w:sz w:val="24"/>
          <w:szCs w:val="24"/>
        </w:rPr>
        <w:t xml:space="preserve">. (2018) and Singh </w:t>
      </w:r>
      <w:r w:rsidRPr="00630DAE">
        <w:rPr>
          <w:i/>
          <w:iCs/>
          <w:sz w:val="24"/>
          <w:szCs w:val="24"/>
        </w:rPr>
        <w:t>et al</w:t>
      </w:r>
      <w:r w:rsidRPr="00630DAE">
        <w:rPr>
          <w:sz w:val="24"/>
          <w:szCs w:val="24"/>
        </w:rPr>
        <w:t xml:space="preserve">. (2018) observed similar association of dry fodder yield per plant with grain yield per plant. Rai </w:t>
      </w:r>
      <w:r w:rsidRPr="00630DAE">
        <w:rPr>
          <w:i/>
          <w:iCs/>
          <w:sz w:val="24"/>
          <w:szCs w:val="24"/>
        </w:rPr>
        <w:t>et al</w:t>
      </w:r>
      <w:r w:rsidRPr="00630DAE">
        <w:rPr>
          <w:sz w:val="24"/>
          <w:szCs w:val="24"/>
        </w:rPr>
        <w:t xml:space="preserve">. </w:t>
      </w:r>
      <w:r w:rsidRPr="00630DAE">
        <w:rPr>
          <w:sz w:val="24"/>
          <w:szCs w:val="24"/>
        </w:rPr>
        <w:lastRenderedPageBreak/>
        <w:t xml:space="preserve">(2012) observed negative and significant association of iron content with grain yield per plant. The correspondence result of zinc content with grain yield per plant was observed by Anuradha </w:t>
      </w:r>
      <w:r w:rsidRPr="00630DAE">
        <w:rPr>
          <w:i/>
          <w:iCs/>
          <w:sz w:val="24"/>
          <w:szCs w:val="24"/>
        </w:rPr>
        <w:t>et al</w:t>
      </w:r>
      <w:r w:rsidRPr="00630DAE">
        <w:rPr>
          <w:sz w:val="24"/>
          <w:szCs w:val="24"/>
        </w:rPr>
        <w:t xml:space="preserve">. (2018). </w:t>
      </w:r>
    </w:p>
    <w:p w14:paraId="2C7B4B6E" w14:textId="77777777" w:rsidR="00CF31C2" w:rsidRPr="00630DAE" w:rsidRDefault="00CF31C2" w:rsidP="00CF31C2">
      <w:pPr>
        <w:spacing w:line="360" w:lineRule="auto"/>
        <w:jc w:val="both"/>
        <w:rPr>
          <w:b/>
          <w:bCs/>
          <w:sz w:val="24"/>
          <w:szCs w:val="24"/>
        </w:rPr>
      </w:pPr>
      <w:r w:rsidRPr="00630DAE">
        <w:rPr>
          <w:b/>
          <w:bCs/>
          <w:sz w:val="24"/>
          <w:szCs w:val="24"/>
        </w:rPr>
        <w:t xml:space="preserve">5.3 The estimates of direct and indirect effects </w:t>
      </w:r>
    </w:p>
    <w:p w14:paraId="11098B4A" w14:textId="7020D2A4" w:rsidR="00CF31C2" w:rsidRPr="00630DAE" w:rsidRDefault="00CF31C2" w:rsidP="00CF31C2">
      <w:pPr>
        <w:spacing w:line="360" w:lineRule="auto"/>
        <w:ind w:firstLine="720"/>
        <w:jc w:val="both"/>
        <w:rPr>
          <w:sz w:val="24"/>
          <w:szCs w:val="24"/>
        </w:rPr>
      </w:pPr>
      <w:r w:rsidRPr="00630DAE">
        <w:rPr>
          <w:sz w:val="24"/>
          <w:szCs w:val="24"/>
        </w:rPr>
        <w:t xml:space="preserve">Grain yield is </w:t>
      </w:r>
      <w:r w:rsidR="00727007" w:rsidRPr="0085369C">
        <w:rPr>
          <w:sz w:val="24"/>
          <w:szCs w:val="24"/>
          <w:highlight w:val="yellow"/>
        </w:rPr>
        <w:t>an</w:t>
      </w:r>
      <w:r w:rsidR="00727007">
        <w:rPr>
          <w:sz w:val="24"/>
          <w:szCs w:val="24"/>
        </w:rPr>
        <w:t xml:space="preserve"> </w:t>
      </w:r>
      <w:r w:rsidRPr="00630DAE">
        <w:rPr>
          <w:sz w:val="24"/>
          <w:szCs w:val="24"/>
        </w:rPr>
        <w:t xml:space="preserve">economically important trait which is improved through the direct and indirect </w:t>
      </w:r>
      <w:r w:rsidR="00727007" w:rsidRPr="0085369C">
        <w:rPr>
          <w:sz w:val="24"/>
          <w:szCs w:val="24"/>
          <w:highlight w:val="yellow"/>
        </w:rPr>
        <w:t>contributions</w:t>
      </w:r>
      <w:r w:rsidR="00727007" w:rsidRPr="0085369C">
        <w:rPr>
          <w:sz w:val="24"/>
          <w:szCs w:val="24"/>
          <w:highlight w:val="yellow"/>
        </w:rPr>
        <w:t xml:space="preserve"> </w:t>
      </w:r>
      <w:r w:rsidRPr="00630DAE">
        <w:rPr>
          <w:sz w:val="24"/>
          <w:szCs w:val="24"/>
        </w:rPr>
        <w:t xml:space="preserve">of various traits by studying the correlation and mutual association among the different traits. Path analysis </w:t>
      </w:r>
      <w:r w:rsidR="00727007" w:rsidRPr="0085369C">
        <w:rPr>
          <w:sz w:val="24"/>
          <w:szCs w:val="24"/>
          <w:highlight w:val="yellow"/>
        </w:rPr>
        <w:t>helps</w:t>
      </w:r>
      <w:r w:rsidR="00727007" w:rsidRPr="0085369C">
        <w:rPr>
          <w:sz w:val="24"/>
          <w:szCs w:val="24"/>
          <w:highlight w:val="yellow"/>
        </w:rPr>
        <w:t xml:space="preserve"> </w:t>
      </w:r>
      <w:r w:rsidRPr="00630DAE">
        <w:rPr>
          <w:sz w:val="24"/>
          <w:szCs w:val="24"/>
        </w:rPr>
        <w:t xml:space="preserve">to measure the magnitude and nature of direct and indirect </w:t>
      </w:r>
      <w:r w:rsidR="00727007" w:rsidRPr="0085369C">
        <w:rPr>
          <w:sz w:val="24"/>
          <w:szCs w:val="24"/>
          <w:highlight w:val="yellow"/>
        </w:rPr>
        <w:t>effects</w:t>
      </w:r>
      <w:r w:rsidR="00727007" w:rsidRPr="0085369C">
        <w:rPr>
          <w:sz w:val="24"/>
          <w:szCs w:val="24"/>
          <w:highlight w:val="yellow"/>
        </w:rPr>
        <w:t xml:space="preserve"> </w:t>
      </w:r>
      <w:r w:rsidRPr="00630DAE">
        <w:rPr>
          <w:sz w:val="24"/>
          <w:szCs w:val="24"/>
        </w:rPr>
        <w:t>of each trait on the dependent trait</w:t>
      </w:r>
      <w:r w:rsidR="00727007">
        <w:rPr>
          <w:sz w:val="24"/>
          <w:szCs w:val="24"/>
        </w:rPr>
        <w:t>,</w:t>
      </w:r>
      <w:r w:rsidRPr="00630DAE">
        <w:rPr>
          <w:sz w:val="24"/>
          <w:szCs w:val="24"/>
        </w:rPr>
        <w:t xml:space="preserve"> i.e., grain yield. </w:t>
      </w:r>
      <w:r w:rsidR="00727007" w:rsidRPr="0085369C">
        <w:rPr>
          <w:sz w:val="24"/>
          <w:szCs w:val="24"/>
          <w:highlight w:val="yellow"/>
        </w:rPr>
        <w:t>The cause</w:t>
      </w:r>
      <w:r w:rsidR="00727007" w:rsidRPr="0085369C">
        <w:rPr>
          <w:sz w:val="24"/>
          <w:szCs w:val="24"/>
          <w:highlight w:val="yellow"/>
        </w:rPr>
        <w:t xml:space="preserve"> </w:t>
      </w:r>
      <w:r w:rsidRPr="00630DAE">
        <w:rPr>
          <w:sz w:val="24"/>
          <w:szCs w:val="24"/>
        </w:rPr>
        <w:t xml:space="preserve">of associations between grain yield per plant with all other twelve traits </w:t>
      </w:r>
      <w:r w:rsidR="00727007" w:rsidRPr="0085369C">
        <w:rPr>
          <w:sz w:val="24"/>
          <w:szCs w:val="24"/>
          <w:highlight w:val="yellow"/>
        </w:rPr>
        <w:t>was</w:t>
      </w:r>
      <w:r w:rsidR="00727007" w:rsidRPr="0085369C">
        <w:rPr>
          <w:sz w:val="24"/>
          <w:szCs w:val="24"/>
          <w:highlight w:val="yellow"/>
        </w:rPr>
        <w:t xml:space="preserve"> </w:t>
      </w:r>
      <w:r w:rsidRPr="00630DAE">
        <w:rPr>
          <w:sz w:val="24"/>
          <w:szCs w:val="24"/>
        </w:rPr>
        <w:t xml:space="preserve">measured using </w:t>
      </w:r>
      <w:r w:rsidR="00727007" w:rsidRPr="0085369C">
        <w:rPr>
          <w:sz w:val="24"/>
          <w:szCs w:val="24"/>
          <w:highlight w:val="yellow"/>
        </w:rPr>
        <w:t xml:space="preserve">the </w:t>
      </w:r>
      <w:r w:rsidRPr="00630DAE">
        <w:rPr>
          <w:sz w:val="24"/>
          <w:szCs w:val="24"/>
        </w:rPr>
        <w:t>genotypic correlation coefficient. Further, the residual effect is calculated</w:t>
      </w:r>
      <w:r w:rsidR="00727007">
        <w:rPr>
          <w:sz w:val="24"/>
          <w:szCs w:val="24"/>
        </w:rPr>
        <w:t>,</w:t>
      </w:r>
      <w:r w:rsidRPr="00630DAE">
        <w:rPr>
          <w:sz w:val="24"/>
          <w:szCs w:val="24"/>
        </w:rPr>
        <w:t xml:space="preserve"> which signifies the role of other independent traits on </w:t>
      </w:r>
      <w:r w:rsidR="00727007" w:rsidRPr="0085369C">
        <w:rPr>
          <w:sz w:val="24"/>
          <w:szCs w:val="24"/>
          <w:highlight w:val="yellow"/>
        </w:rPr>
        <w:t xml:space="preserve">the </w:t>
      </w:r>
      <w:r w:rsidRPr="00630DAE">
        <w:rPr>
          <w:sz w:val="24"/>
          <w:szCs w:val="24"/>
        </w:rPr>
        <w:t xml:space="preserve">dependent trait which were not included in the study. The estimates of direct and indirect effects </w:t>
      </w:r>
      <w:r w:rsidR="00727007" w:rsidRPr="0085369C">
        <w:rPr>
          <w:sz w:val="24"/>
          <w:szCs w:val="24"/>
          <w:highlight w:val="yellow"/>
        </w:rPr>
        <w:t>help</w:t>
      </w:r>
      <w:r w:rsidR="00727007" w:rsidRPr="0085369C">
        <w:rPr>
          <w:sz w:val="24"/>
          <w:szCs w:val="24"/>
          <w:highlight w:val="yellow"/>
        </w:rPr>
        <w:t xml:space="preserve"> </w:t>
      </w:r>
      <w:r w:rsidRPr="00630DAE">
        <w:rPr>
          <w:sz w:val="24"/>
          <w:szCs w:val="24"/>
        </w:rPr>
        <w:t xml:space="preserve">to find out the superior genotypes through selection from </w:t>
      </w:r>
      <w:r w:rsidR="00727007" w:rsidRPr="0085369C">
        <w:rPr>
          <w:sz w:val="24"/>
          <w:szCs w:val="24"/>
          <w:highlight w:val="yellow"/>
        </w:rPr>
        <w:t xml:space="preserve">a </w:t>
      </w:r>
      <w:r w:rsidRPr="00630DAE">
        <w:rPr>
          <w:sz w:val="24"/>
          <w:szCs w:val="24"/>
        </w:rPr>
        <w:t xml:space="preserve">diverse genetic population. </w:t>
      </w:r>
      <w:r w:rsidR="00727007" w:rsidRPr="0085369C">
        <w:rPr>
          <w:sz w:val="24"/>
          <w:szCs w:val="24"/>
          <w:highlight w:val="yellow"/>
        </w:rPr>
        <w:t>Tables</w:t>
      </w:r>
      <w:r w:rsidR="00727007" w:rsidRPr="0085369C">
        <w:rPr>
          <w:sz w:val="24"/>
          <w:szCs w:val="24"/>
          <w:highlight w:val="yellow"/>
        </w:rPr>
        <w:t xml:space="preserve"> </w:t>
      </w:r>
      <w:r w:rsidR="00630DAE" w:rsidRPr="00630DAE">
        <w:rPr>
          <w:sz w:val="24"/>
          <w:szCs w:val="24"/>
        </w:rPr>
        <w:t>5</w:t>
      </w:r>
      <w:r w:rsidR="0089246F">
        <w:rPr>
          <w:sz w:val="24"/>
          <w:szCs w:val="24"/>
        </w:rPr>
        <w:t xml:space="preserve"> and 6</w:t>
      </w:r>
      <w:r w:rsidR="00630DAE" w:rsidRPr="00630DAE">
        <w:rPr>
          <w:sz w:val="24"/>
          <w:szCs w:val="24"/>
        </w:rPr>
        <w:t>.</w:t>
      </w:r>
      <w:r w:rsidRPr="00630DAE">
        <w:rPr>
          <w:sz w:val="24"/>
          <w:szCs w:val="24"/>
        </w:rPr>
        <w:t xml:space="preserve"> showed the direct and indirect </w:t>
      </w:r>
      <w:r w:rsidR="00727007" w:rsidRPr="0085369C">
        <w:rPr>
          <w:sz w:val="24"/>
          <w:szCs w:val="24"/>
          <w:highlight w:val="yellow"/>
        </w:rPr>
        <w:t>effects</w:t>
      </w:r>
      <w:r w:rsidR="00727007" w:rsidRPr="0085369C">
        <w:rPr>
          <w:sz w:val="24"/>
          <w:szCs w:val="24"/>
          <w:highlight w:val="yellow"/>
        </w:rPr>
        <w:t xml:space="preserve"> </w:t>
      </w:r>
      <w:r w:rsidRPr="00630DAE">
        <w:rPr>
          <w:sz w:val="24"/>
          <w:szCs w:val="24"/>
        </w:rPr>
        <w:t xml:space="preserve">of all the attributes on grain yield per plant. </w:t>
      </w:r>
    </w:p>
    <w:p w14:paraId="36313E92" w14:textId="67582A23" w:rsidR="00CF31C2" w:rsidRPr="00630DAE" w:rsidRDefault="00CF31C2" w:rsidP="00CF31C2">
      <w:pPr>
        <w:spacing w:line="360" w:lineRule="auto"/>
        <w:ind w:firstLine="720"/>
        <w:jc w:val="both"/>
        <w:rPr>
          <w:sz w:val="24"/>
          <w:szCs w:val="24"/>
        </w:rPr>
      </w:pPr>
      <w:r w:rsidRPr="00630DAE">
        <w:rPr>
          <w:sz w:val="24"/>
          <w:szCs w:val="24"/>
        </w:rPr>
        <w:t xml:space="preserve">The correlation coefficient of days to flowering with grain yield per plant was observed </w:t>
      </w:r>
      <w:r w:rsidR="00727007" w:rsidRPr="0085369C">
        <w:rPr>
          <w:sz w:val="24"/>
          <w:szCs w:val="24"/>
          <w:highlight w:val="yellow"/>
        </w:rPr>
        <w:t xml:space="preserve">to be </w:t>
      </w:r>
      <w:r w:rsidRPr="00630DAE">
        <w:rPr>
          <w:sz w:val="24"/>
          <w:szCs w:val="24"/>
        </w:rPr>
        <w:t xml:space="preserve">non-significant and positive (0.1687). The value of </w:t>
      </w:r>
      <w:r w:rsidR="00727007" w:rsidRPr="0085369C">
        <w:rPr>
          <w:sz w:val="24"/>
          <w:szCs w:val="24"/>
          <w:highlight w:val="yellow"/>
        </w:rPr>
        <w:t xml:space="preserve">the </w:t>
      </w:r>
      <w:r w:rsidRPr="00630DAE">
        <w:rPr>
          <w:sz w:val="24"/>
          <w:szCs w:val="24"/>
        </w:rPr>
        <w:t xml:space="preserve">direct effect of days to flowering on grain yield per plant was negligible and negative (-0.5704). Days to flowering exhibited negligible and positive indirect effect on grain yield per plant through Days of maturity (0.6112), test weight (0.0576), biological yield per plant (0.1613) and Ear head length (0.0178), while negligible and negative indirect effect through head diameter (-0.0822), plant height (-0.0115), effective tiller/plant (-0.0013), harvest index (-0.01391). Kumar </w:t>
      </w:r>
      <w:r w:rsidRPr="00630DAE">
        <w:rPr>
          <w:i/>
          <w:iCs/>
          <w:sz w:val="24"/>
          <w:szCs w:val="24"/>
        </w:rPr>
        <w:t>et al</w:t>
      </w:r>
      <w:r w:rsidRPr="00630DAE">
        <w:rPr>
          <w:sz w:val="24"/>
          <w:szCs w:val="24"/>
        </w:rPr>
        <w:t xml:space="preserve">. (2014a), Kumar </w:t>
      </w:r>
      <w:r w:rsidRPr="00630DAE">
        <w:rPr>
          <w:i/>
          <w:iCs/>
          <w:sz w:val="24"/>
          <w:szCs w:val="24"/>
        </w:rPr>
        <w:t>et al</w:t>
      </w:r>
      <w:r w:rsidRPr="00630DAE">
        <w:rPr>
          <w:sz w:val="24"/>
          <w:szCs w:val="24"/>
        </w:rPr>
        <w:t xml:space="preserve">. (2014b), Bhasker </w:t>
      </w:r>
      <w:r w:rsidRPr="00630DAE">
        <w:rPr>
          <w:i/>
          <w:iCs/>
          <w:sz w:val="24"/>
          <w:szCs w:val="24"/>
        </w:rPr>
        <w:t>et al</w:t>
      </w:r>
      <w:r w:rsidRPr="00630DAE">
        <w:rPr>
          <w:sz w:val="24"/>
          <w:szCs w:val="24"/>
        </w:rPr>
        <w:t xml:space="preserve">. (2014), Nehra </w:t>
      </w:r>
      <w:r w:rsidRPr="00630DAE">
        <w:rPr>
          <w:i/>
          <w:iCs/>
          <w:sz w:val="24"/>
          <w:szCs w:val="24"/>
        </w:rPr>
        <w:t>et al</w:t>
      </w:r>
      <w:r w:rsidRPr="00630DAE">
        <w:rPr>
          <w:sz w:val="24"/>
          <w:szCs w:val="24"/>
        </w:rPr>
        <w:t>. (2017)</w:t>
      </w:r>
      <w:r w:rsidR="00727007">
        <w:rPr>
          <w:sz w:val="24"/>
          <w:szCs w:val="24"/>
        </w:rPr>
        <w:t>,</w:t>
      </w:r>
      <w:r w:rsidRPr="00630DAE">
        <w:rPr>
          <w:sz w:val="24"/>
          <w:szCs w:val="24"/>
        </w:rPr>
        <w:t xml:space="preserve"> and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observed </w:t>
      </w:r>
      <w:r w:rsidR="00727007">
        <w:rPr>
          <w:sz w:val="24"/>
          <w:szCs w:val="24"/>
        </w:rPr>
        <w:t xml:space="preserve">a </w:t>
      </w:r>
      <w:r w:rsidRPr="00630DAE">
        <w:rPr>
          <w:sz w:val="24"/>
          <w:szCs w:val="24"/>
        </w:rPr>
        <w:t xml:space="preserve">negative direct effect of days to flowering on grain yield per plant. </w:t>
      </w:r>
    </w:p>
    <w:p w14:paraId="1A3A32B8" w14:textId="363DDB02" w:rsidR="00CF31C2" w:rsidRPr="00630DAE" w:rsidRDefault="00727007" w:rsidP="00CF31C2">
      <w:pPr>
        <w:spacing w:line="360" w:lineRule="auto"/>
        <w:ind w:firstLine="720"/>
        <w:jc w:val="both"/>
        <w:rPr>
          <w:sz w:val="24"/>
          <w:szCs w:val="24"/>
        </w:rPr>
      </w:pPr>
      <w:r w:rsidRPr="0085369C">
        <w:rPr>
          <w:sz w:val="24"/>
          <w:szCs w:val="24"/>
          <w:highlight w:val="yellow"/>
        </w:rPr>
        <w:t>A positive</w:t>
      </w:r>
      <w:r w:rsidRPr="00630DAE">
        <w:rPr>
          <w:sz w:val="24"/>
          <w:szCs w:val="24"/>
        </w:rPr>
        <w:t xml:space="preserve"> </w:t>
      </w:r>
      <w:r w:rsidR="00CF31C2" w:rsidRPr="00630DAE">
        <w:rPr>
          <w:sz w:val="24"/>
          <w:szCs w:val="24"/>
        </w:rPr>
        <w:t xml:space="preserve">and significant association was found between days to maturity and grain yield per plant (0.3636). However, a negative and negligible direct effect was found on grain yield per plant (-0.5438). Low and positive indirect effect was observed via Days of maturity (0.6412), test weight (0.0559), biological yield per plant (0.2566), effective tiller/plant (0.0022), harvest index (-0.0596) and Ear head length (0.0231), while negligible and negative indirect effect through head diameter (-0.1169), plant height (-0.0145), ear head diameter </w:t>
      </w:r>
      <w:proofErr w:type="gramStart"/>
      <w:r w:rsidR="00CF31C2" w:rsidRPr="00630DAE">
        <w:rPr>
          <w:sz w:val="24"/>
          <w:szCs w:val="24"/>
        </w:rPr>
        <w:t>( 0.1169</w:t>
      </w:r>
      <w:proofErr w:type="gramEnd"/>
      <w:r w:rsidR="00CF31C2" w:rsidRPr="00630DAE">
        <w:rPr>
          <w:sz w:val="24"/>
          <w:szCs w:val="24"/>
        </w:rPr>
        <w:t xml:space="preserve">). </w:t>
      </w:r>
      <w:proofErr w:type="spellStart"/>
      <w:r w:rsidR="00CF31C2" w:rsidRPr="00630DAE">
        <w:rPr>
          <w:sz w:val="24"/>
          <w:szCs w:val="24"/>
        </w:rPr>
        <w:t>Dhakar</w:t>
      </w:r>
      <w:proofErr w:type="spellEnd"/>
      <w:r w:rsidR="00CF31C2" w:rsidRPr="00630DAE">
        <w:rPr>
          <w:sz w:val="24"/>
          <w:szCs w:val="24"/>
        </w:rPr>
        <w:t xml:space="preserve"> </w:t>
      </w:r>
      <w:r w:rsidR="00CF31C2" w:rsidRPr="00630DAE">
        <w:rPr>
          <w:i/>
          <w:iCs/>
          <w:sz w:val="24"/>
          <w:szCs w:val="24"/>
        </w:rPr>
        <w:t>et al</w:t>
      </w:r>
      <w:r w:rsidR="00CF31C2" w:rsidRPr="00630DAE">
        <w:rPr>
          <w:sz w:val="24"/>
          <w:szCs w:val="24"/>
        </w:rPr>
        <w:t xml:space="preserve">. (2012), Dapke </w:t>
      </w:r>
      <w:r w:rsidR="00CF31C2" w:rsidRPr="00630DAE">
        <w:rPr>
          <w:i/>
          <w:iCs/>
          <w:sz w:val="24"/>
          <w:szCs w:val="24"/>
        </w:rPr>
        <w:t>et al</w:t>
      </w:r>
      <w:r w:rsidR="00CF31C2" w:rsidRPr="00630DAE">
        <w:rPr>
          <w:sz w:val="24"/>
          <w:szCs w:val="24"/>
        </w:rPr>
        <w:t xml:space="preserve">. (2014), Kumar </w:t>
      </w:r>
      <w:r w:rsidR="00CF31C2" w:rsidRPr="00630DAE">
        <w:rPr>
          <w:i/>
          <w:iCs/>
          <w:sz w:val="24"/>
          <w:szCs w:val="24"/>
        </w:rPr>
        <w:t>et al</w:t>
      </w:r>
      <w:r w:rsidR="00CF31C2" w:rsidRPr="00630DAE">
        <w:rPr>
          <w:sz w:val="24"/>
          <w:szCs w:val="24"/>
        </w:rPr>
        <w:t xml:space="preserve">. (2014a) and Bhasker </w:t>
      </w:r>
      <w:r w:rsidR="00CF31C2" w:rsidRPr="00630DAE">
        <w:rPr>
          <w:i/>
          <w:iCs/>
          <w:sz w:val="24"/>
          <w:szCs w:val="24"/>
        </w:rPr>
        <w:t>et al</w:t>
      </w:r>
      <w:r w:rsidR="00CF31C2" w:rsidRPr="00630DAE">
        <w:rPr>
          <w:sz w:val="24"/>
          <w:szCs w:val="24"/>
        </w:rPr>
        <w:t xml:space="preserve">. (2017) observed </w:t>
      </w:r>
      <w:r w:rsidR="00F24AAF" w:rsidRPr="0085369C">
        <w:rPr>
          <w:sz w:val="24"/>
          <w:szCs w:val="24"/>
          <w:highlight w:val="yellow"/>
        </w:rPr>
        <w:t xml:space="preserve">a </w:t>
      </w:r>
      <w:r w:rsidR="00CF31C2" w:rsidRPr="00630DAE">
        <w:rPr>
          <w:sz w:val="24"/>
          <w:szCs w:val="24"/>
        </w:rPr>
        <w:t xml:space="preserve">negative direct effect on grain yield per plant. </w:t>
      </w:r>
    </w:p>
    <w:p w14:paraId="45B881DA" w14:textId="7E07B842" w:rsidR="00CF31C2" w:rsidRPr="00630DAE" w:rsidRDefault="00F24AAF" w:rsidP="00CF31C2">
      <w:pPr>
        <w:spacing w:line="360" w:lineRule="auto"/>
        <w:ind w:firstLine="720"/>
        <w:jc w:val="both"/>
        <w:rPr>
          <w:sz w:val="24"/>
          <w:szCs w:val="24"/>
        </w:rPr>
      </w:pPr>
      <w:r w:rsidRPr="0085369C">
        <w:rPr>
          <w:sz w:val="24"/>
          <w:szCs w:val="24"/>
          <w:highlight w:val="yellow"/>
        </w:rPr>
        <w:t>The correlation</w:t>
      </w:r>
      <w:r w:rsidRPr="0085369C">
        <w:rPr>
          <w:sz w:val="24"/>
          <w:szCs w:val="24"/>
          <w:highlight w:val="yellow"/>
        </w:rPr>
        <w:t xml:space="preserve"> </w:t>
      </w:r>
      <w:r w:rsidR="00CF31C2" w:rsidRPr="00630DAE">
        <w:rPr>
          <w:sz w:val="24"/>
          <w:szCs w:val="24"/>
        </w:rPr>
        <w:t xml:space="preserve">coefficient between plant height and grain yield per plant was observed </w:t>
      </w:r>
      <w:r w:rsidRPr="0085369C">
        <w:rPr>
          <w:sz w:val="24"/>
          <w:szCs w:val="24"/>
          <w:highlight w:val="yellow"/>
        </w:rPr>
        <w:t xml:space="preserve">to be </w:t>
      </w:r>
      <w:r w:rsidR="00CF31C2" w:rsidRPr="00630DAE">
        <w:rPr>
          <w:sz w:val="24"/>
          <w:szCs w:val="24"/>
        </w:rPr>
        <w:t xml:space="preserve">negative and non-significant (0.1169). A negative and negligible direct effect was found </w:t>
      </w:r>
      <w:r w:rsidRPr="0085369C">
        <w:rPr>
          <w:sz w:val="24"/>
          <w:szCs w:val="24"/>
          <w:highlight w:val="yellow"/>
        </w:rPr>
        <w:t xml:space="preserve">for </w:t>
      </w:r>
      <w:r w:rsidR="00CF31C2" w:rsidRPr="00630DAE">
        <w:rPr>
          <w:sz w:val="24"/>
          <w:szCs w:val="24"/>
        </w:rPr>
        <w:t xml:space="preserve">plant height (-0.0434). Whereas, </w:t>
      </w:r>
      <w:r w:rsidRPr="0085369C">
        <w:rPr>
          <w:sz w:val="24"/>
          <w:szCs w:val="24"/>
          <w:highlight w:val="yellow"/>
        </w:rPr>
        <w:t xml:space="preserve">a </w:t>
      </w:r>
      <w:r w:rsidR="00CF31C2" w:rsidRPr="00630DAE">
        <w:rPr>
          <w:sz w:val="24"/>
          <w:szCs w:val="24"/>
        </w:rPr>
        <w:t xml:space="preserve">moderate and negative indirect effect was observed via </w:t>
      </w:r>
      <w:r w:rsidR="00CF31C2" w:rsidRPr="00630DAE">
        <w:rPr>
          <w:sz w:val="24"/>
          <w:szCs w:val="24"/>
        </w:rPr>
        <w:lastRenderedPageBreak/>
        <w:t xml:space="preserve">harvest index (-0.0941) and </w:t>
      </w:r>
      <w:r w:rsidRPr="0085369C">
        <w:rPr>
          <w:sz w:val="24"/>
          <w:szCs w:val="24"/>
          <w:highlight w:val="yellow"/>
        </w:rPr>
        <w:t xml:space="preserve">a </w:t>
      </w:r>
      <w:r w:rsidR="00CF31C2" w:rsidRPr="00630DAE">
        <w:rPr>
          <w:sz w:val="24"/>
          <w:szCs w:val="24"/>
        </w:rPr>
        <w:t xml:space="preserve">negative and negligible effect was observed via days to flowering </w:t>
      </w:r>
      <w:proofErr w:type="gramStart"/>
      <w:r w:rsidR="00CF31C2" w:rsidRPr="00630DAE">
        <w:rPr>
          <w:sz w:val="24"/>
          <w:szCs w:val="24"/>
        </w:rPr>
        <w:t>( 0.1511</w:t>
      </w:r>
      <w:proofErr w:type="gramEnd"/>
      <w:r w:rsidR="00CF31C2" w:rsidRPr="00630DAE">
        <w:rPr>
          <w:sz w:val="24"/>
          <w:szCs w:val="24"/>
        </w:rPr>
        <w:t xml:space="preserve">), days to maturity (-0.2142), harvest index (-0.0941). </w:t>
      </w:r>
      <w:proofErr w:type="spellStart"/>
      <w:r w:rsidR="00CF31C2" w:rsidRPr="00630DAE">
        <w:rPr>
          <w:sz w:val="24"/>
          <w:szCs w:val="24"/>
        </w:rPr>
        <w:t>Dhakar</w:t>
      </w:r>
      <w:proofErr w:type="spellEnd"/>
      <w:r w:rsidR="00CF31C2" w:rsidRPr="00630DAE">
        <w:rPr>
          <w:sz w:val="24"/>
          <w:szCs w:val="24"/>
        </w:rPr>
        <w:t xml:space="preserve"> </w:t>
      </w:r>
      <w:r w:rsidR="00CF31C2" w:rsidRPr="00630DAE">
        <w:rPr>
          <w:i/>
          <w:iCs/>
          <w:sz w:val="24"/>
          <w:szCs w:val="24"/>
        </w:rPr>
        <w:t>et al</w:t>
      </w:r>
      <w:r w:rsidR="00CF31C2" w:rsidRPr="00630DAE">
        <w:rPr>
          <w:sz w:val="24"/>
          <w:szCs w:val="24"/>
        </w:rPr>
        <w:t xml:space="preserve">. (2012), Dapke </w:t>
      </w:r>
      <w:r w:rsidR="00CF31C2" w:rsidRPr="00630DAE">
        <w:rPr>
          <w:i/>
          <w:iCs/>
          <w:sz w:val="24"/>
          <w:szCs w:val="24"/>
        </w:rPr>
        <w:t>et al</w:t>
      </w:r>
      <w:r w:rsidR="00CF31C2" w:rsidRPr="00630DAE">
        <w:rPr>
          <w:sz w:val="24"/>
          <w:szCs w:val="24"/>
        </w:rPr>
        <w:t xml:space="preserve">. (2014) and Kaushik </w:t>
      </w:r>
      <w:r w:rsidR="00CF31C2" w:rsidRPr="00630DAE">
        <w:rPr>
          <w:i/>
          <w:iCs/>
          <w:sz w:val="24"/>
          <w:szCs w:val="24"/>
        </w:rPr>
        <w:t>et al</w:t>
      </w:r>
      <w:r w:rsidR="00CF31C2" w:rsidRPr="00630DAE">
        <w:rPr>
          <w:sz w:val="24"/>
          <w:szCs w:val="24"/>
        </w:rPr>
        <w:t xml:space="preserve">. (2018) found </w:t>
      </w:r>
      <w:r w:rsidRPr="0085369C">
        <w:rPr>
          <w:sz w:val="24"/>
          <w:szCs w:val="24"/>
          <w:highlight w:val="yellow"/>
        </w:rPr>
        <w:t xml:space="preserve">a </w:t>
      </w:r>
      <w:r w:rsidR="00CF31C2" w:rsidRPr="00630DAE">
        <w:rPr>
          <w:sz w:val="24"/>
          <w:szCs w:val="24"/>
        </w:rPr>
        <w:t>negative direct effect on grain yield per plant.</w:t>
      </w:r>
    </w:p>
    <w:p w14:paraId="525A6D33" w14:textId="7C77FE23" w:rsidR="00CF31C2" w:rsidRPr="00630DAE" w:rsidRDefault="00F24AAF" w:rsidP="00CF31C2">
      <w:pPr>
        <w:spacing w:line="360" w:lineRule="auto"/>
        <w:ind w:firstLine="720"/>
        <w:jc w:val="both"/>
        <w:rPr>
          <w:sz w:val="24"/>
          <w:szCs w:val="24"/>
        </w:rPr>
      </w:pPr>
      <w:r w:rsidRPr="0085369C">
        <w:rPr>
          <w:sz w:val="24"/>
          <w:szCs w:val="24"/>
          <w:highlight w:val="yellow"/>
        </w:rPr>
        <w:t>The number</w:t>
      </w:r>
      <w:r w:rsidRPr="0085369C">
        <w:rPr>
          <w:sz w:val="24"/>
          <w:szCs w:val="24"/>
          <w:highlight w:val="yellow"/>
        </w:rPr>
        <w:t xml:space="preserve"> </w:t>
      </w:r>
      <w:r w:rsidR="00CF31C2" w:rsidRPr="00630DAE">
        <w:rPr>
          <w:sz w:val="24"/>
          <w:szCs w:val="24"/>
        </w:rPr>
        <w:t xml:space="preserve">of effective </w:t>
      </w:r>
      <w:r w:rsidRPr="0085369C">
        <w:rPr>
          <w:sz w:val="24"/>
          <w:szCs w:val="24"/>
          <w:highlight w:val="yellow"/>
        </w:rPr>
        <w:t>tillers</w:t>
      </w:r>
      <w:r w:rsidRPr="0085369C">
        <w:rPr>
          <w:sz w:val="24"/>
          <w:szCs w:val="24"/>
          <w:highlight w:val="yellow"/>
        </w:rPr>
        <w:t xml:space="preserve"> </w:t>
      </w:r>
      <w:r w:rsidR="00CF31C2" w:rsidRPr="00630DAE">
        <w:rPr>
          <w:sz w:val="24"/>
          <w:szCs w:val="24"/>
        </w:rPr>
        <w:t xml:space="preserve">per plant showed </w:t>
      </w:r>
      <w:r w:rsidRPr="0085369C">
        <w:rPr>
          <w:sz w:val="24"/>
          <w:szCs w:val="24"/>
          <w:highlight w:val="yellow"/>
        </w:rPr>
        <w:t xml:space="preserve">a </w:t>
      </w:r>
      <w:r w:rsidR="00CF31C2" w:rsidRPr="00630DAE">
        <w:rPr>
          <w:sz w:val="24"/>
          <w:szCs w:val="24"/>
        </w:rPr>
        <w:t xml:space="preserve">positive and highly significant association with grain yield per plant (0.5275). </w:t>
      </w:r>
      <w:r w:rsidRPr="0085369C">
        <w:rPr>
          <w:sz w:val="24"/>
          <w:szCs w:val="24"/>
          <w:highlight w:val="yellow"/>
        </w:rPr>
        <w:t>A moderate</w:t>
      </w:r>
      <w:r w:rsidRPr="0085369C">
        <w:rPr>
          <w:sz w:val="24"/>
          <w:szCs w:val="24"/>
          <w:highlight w:val="yellow"/>
        </w:rPr>
        <w:t xml:space="preserve"> </w:t>
      </w:r>
      <w:r w:rsidR="00CF31C2" w:rsidRPr="00630DAE">
        <w:rPr>
          <w:sz w:val="24"/>
          <w:szCs w:val="24"/>
        </w:rPr>
        <w:t xml:space="preserve">and positive direct effect on grain yield per plant was observed (0.2149). </w:t>
      </w:r>
      <w:r w:rsidRPr="0085369C">
        <w:rPr>
          <w:sz w:val="24"/>
          <w:szCs w:val="24"/>
          <w:highlight w:val="yellow"/>
        </w:rPr>
        <w:t>A high</w:t>
      </w:r>
      <w:r w:rsidRPr="0085369C">
        <w:rPr>
          <w:sz w:val="24"/>
          <w:szCs w:val="24"/>
          <w:highlight w:val="yellow"/>
        </w:rPr>
        <w:t xml:space="preserve"> </w:t>
      </w:r>
      <w:r w:rsidR="00CF31C2" w:rsidRPr="00630DAE">
        <w:rPr>
          <w:sz w:val="24"/>
          <w:szCs w:val="24"/>
        </w:rPr>
        <w:t>and positive indirect effect was found on grain yield through biological yield per plant (0.5663)</w:t>
      </w:r>
      <w:r>
        <w:rPr>
          <w:sz w:val="24"/>
          <w:szCs w:val="24"/>
        </w:rPr>
        <w:t>,</w:t>
      </w:r>
      <w:r w:rsidR="00CF31C2" w:rsidRPr="00630DAE">
        <w:rPr>
          <w:sz w:val="24"/>
          <w:szCs w:val="24"/>
        </w:rPr>
        <w:t xml:space="preserve"> and </w:t>
      </w:r>
      <w:r w:rsidRPr="0085369C">
        <w:rPr>
          <w:sz w:val="24"/>
          <w:szCs w:val="24"/>
          <w:highlight w:val="yellow"/>
        </w:rPr>
        <w:t xml:space="preserve">a </w:t>
      </w:r>
      <w:r w:rsidR="00CF31C2" w:rsidRPr="00630DAE">
        <w:rPr>
          <w:sz w:val="24"/>
          <w:szCs w:val="24"/>
        </w:rPr>
        <w:t xml:space="preserve">positive and negligible indirect effect </w:t>
      </w:r>
      <w:r w:rsidRPr="0085369C">
        <w:rPr>
          <w:sz w:val="24"/>
          <w:szCs w:val="24"/>
          <w:highlight w:val="yellow"/>
        </w:rPr>
        <w:t xml:space="preserve">was </w:t>
      </w:r>
      <w:r w:rsidR="00CF31C2" w:rsidRPr="00630DAE">
        <w:rPr>
          <w:sz w:val="24"/>
          <w:szCs w:val="24"/>
        </w:rPr>
        <w:t>observed via panicle length (0.4754)</w:t>
      </w:r>
      <w:r>
        <w:rPr>
          <w:sz w:val="24"/>
          <w:szCs w:val="24"/>
        </w:rPr>
        <w:t>,</w:t>
      </w:r>
      <w:r w:rsidR="00CF31C2" w:rsidRPr="00630DAE">
        <w:rPr>
          <w:sz w:val="24"/>
          <w:szCs w:val="24"/>
        </w:rPr>
        <w:t xml:space="preserve"> days to flowering (0.0344), test weight (0.0590), days to maturity (0.0681), and head length (0.0091). Whereas, </w:t>
      </w:r>
      <w:r w:rsidRPr="0085369C">
        <w:rPr>
          <w:sz w:val="24"/>
          <w:szCs w:val="24"/>
          <w:highlight w:val="yellow"/>
        </w:rPr>
        <w:t xml:space="preserve">a </w:t>
      </w:r>
      <w:r w:rsidR="00CF31C2" w:rsidRPr="00630DAE">
        <w:rPr>
          <w:sz w:val="24"/>
          <w:szCs w:val="24"/>
        </w:rPr>
        <w:t xml:space="preserve">negative and negligible indirect effect was observed via plant height (-0.0054), head diameter (-0.0406), </w:t>
      </w:r>
      <w:r w:rsidRPr="0085369C">
        <w:rPr>
          <w:sz w:val="24"/>
          <w:szCs w:val="24"/>
          <w:highlight w:val="yellow"/>
        </w:rPr>
        <w:t xml:space="preserve">and </w:t>
      </w:r>
      <w:r w:rsidR="00CF31C2" w:rsidRPr="00630DAE">
        <w:rPr>
          <w:sz w:val="24"/>
          <w:szCs w:val="24"/>
        </w:rPr>
        <w:t xml:space="preserve">harvest index (-0.0942). Positive direct effect on grain yield per plant was reported by Abuali </w:t>
      </w:r>
      <w:r w:rsidR="00CF31C2" w:rsidRPr="00630DAE">
        <w:rPr>
          <w:i/>
          <w:iCs/>
          <w:sz w:val="24"/>
          <w:szCs w:val="24"/>
        </w:rPr>
        <w:t>et al</w:t>
      </w:r>
      <w:r w:rsidR="00CF31C2" w:rsidRPr="00630DAE">
        <w:rPr>
          <w:sz w:val="24"/>
          <w:szCs w:val="24"/>
        </w:rPr>
        <w:t xml:space="preserve">. (2012), </w:t>
      </w:r>
      <w:proofErr w:type="spellStart"/>
      <w:r w:rsidR="00CF31C2" w:rsidRPr="00630DAE">
        <w:rPr>
          <w:sz w:val="24"/>
          <w:szCs w:val="24"/>
        </w:rPr>
        <w:t>Dhakar</w:t>
      </w:r>
      <w:proofErr w:type="spellEnd"/>
      <w:r w:rsidR="00CF31C2" w:rsidRPr="00630DAE">
        <w:rPr>
          <w:sz w:val="24"/>
          <w:szCs w:val="24"/>
        </w:rPr>
        <w:t xml:space="preserve"> </w:t>
      </w:r>
      <w:r w:rsidR="00CF31C2" w:rsidRPr="00630DAE">
        <w:rPr>
          <w:i/>
          <w:iCs/>
          <w:sz w:val="24"/>
          <w:szCs w:val="24"/>
        </w:rPr>
        <w:t>et al</w:t>
      </w:r>
      <w:r w:rsidR="00CF31C2" w:rsidRPr="00630DAE">
        <w:rPr>
          <w:sz w:val="24"/>
          <w:szCs w:val="24"/>
        </w:rPr>
        <w:t xml:space="preserve">. (2012), Dapke </w:t>
      </w:r>
      <w:r w:rsidR="00CF31C2" w:rsidRPr="00630DAE">
        <w:rPr>
          <w:i/>
          <w:iCs/>
          <w:sz w:val="24"/>
          <w:szCs w:val="24"/>
        </w:rPr>
        <w:t>et al</w:t>
      </w:r>
      <w:r w:rsidR="00CF31C2" w:rsidRPr="00630DAE">
        <w:rPr>
          <w:sz w:val="24"/>
          <w:szCs w:val="24"/>
        </w:rPr>
        <w:t xml:space="preserve">. (2014), Bhasker </w:t>
      </w:r>
      <w:r w:rsidR="00CF31C2" w:rsidRPr="00630DAE">
        <w:rPr>
          <w:i/>
          <w:iCs/>
          <w:sz w:val="24"/>
          <w:szCs w:val="24"/>
        </w:rPr>
        <w:t>et al</w:t>
      </w:r>
      <w:r w:rsidR="00CF31C2" w:rsidRPr="00630DAE">
        <w:rPr>
          <w:sz w:val="24"/>
          <w:szCs w:val="24"/>
        </w:rPr>
        <w:t xml:space="preserve">. (2017), Nehra </w:t>
      </w:r>
      <w:r w:rsidR="00CF31C2" w:rsidRPr="00630DAE">
        <w:rPr>
          <w:i/>
          <w:iCs/>
          <w:sz w:val="24"/>
          <w:szCs w:val="24"/>
        </w:rPr>
        <w:t>et al</w:t>
      </w:r>
      <w:r w:rsidR="00CF31C2" w:rsidRPr="00630DAE">
        <w:rPr>
          <w:sz w:val="24"/>
          <w:szCs w:val="24"/>
        </w:rPr>
        <w:t xml:space="preserve">. (2017), Kaushik </w:t>
      </w:r>
      <w:r w:rsidR="00CF31C2" w:rsidRPr="00630DAE">
        <w:rPr>
          <w:i/>
          <w:iCs/>
          <w:sz w:val="24"/>
          <w:szCs w:val="24"/>
        </w:rPr>
        <w:t>et al</w:t>
      </w:r>
      <w:r w:rsidR="00CF31C2" w:rsidRPr="00630DAE">
        <w:rPr>
          <w:sz w:val="24"/>
          <w:szCs w:val="24"/>
        </w:rPr>
        <w:t xml:space="preserve">. (2018), Kumari </w:t>
      </w:r>
      <w:r w:rsidR="00CF31C2" w:rsidRPr="00630DAE">
        <w:rPr>
          <w:i/>
          <w:iCs/>
          <w:sz w:val="24"/>
          <w:szCs w:val="24"/>
        </w:rPr>
        <w:t>et al</w:t>
      </w:r>
      <w:r w:rsidR="00CF31C2" w:rsidRPr="00630DAE">
        <w:rPr>
          <w:sz w:val="24"/>
          <w:szCs w:val="24"/>
        </w:rPr>
        <w:t xml:space="preserve">. (2018), Patil </w:t>
      </w:r>
      <w:r w:rsidR="00CF31C2" w:rsidRPr="00630DAE">
        <w:rPr>
          <w:i/>
          <w:iCs/>
          <w:sz w:val="24"/>
          <w:szCs w:val="24"/>
        </w:rPr>
        <w:t>et al</w:t>
      </w:r>
      <w:r w:rsidR="00CF31C2" w:rsidRPr="00630DAE">
        <w:rPr>
          <w:sz w:val="24"/>
          <w:szCs w:val="24"/>
        </w:rPr>
        <w:t xml:space="preserve">. (2018), Singh </w:t>
      </w:r>
      <w:r w:rsidR="00CF31C2" w:rsidRPr="00630DAE">
        <w:rPr>
          <w:i/>
          <w:iCs/>
          <w:sz w:val="24"/>
          <w:szCs w:val="24"/>
        </w:rPr>
        <w:t>et al</w:t>
      </w:r>
      <w:r w:rsidR="00CF31C2" w:rsidRPr="00630DAE">
        <w:rPr>
          <w:sz w:val="24"/>
          <w:szCs w:val="24"/>
        </w:rPr>
        <w:t xml:space="preserve">. (2018), Rasitha </w:t>
      </w:r>
      <w:r w:rsidR="00CF31C2" w:rsidRPr="00630DAE">
        <w:rPr>
          <w:i/>
          <w:iCs/>
          <w:sz w:val="24"/>
          <w:szCs w:val="24"/>
        </w:rPr>
        <w:t>et al</w:t>
      </w:r>
      <w:r w:rsidR="00CF31C2" w:rsidRPr="00630DAE">
        <w:rPr>
          <w:sz w:val="24"/>
          <w:szCs w:val="24"/>
        </w:rPr>
        <w:t xml:space="preserve">. (2019) and Kumar </w:t>
      </w:r>
      <w:r w:rsidR="00CF31C2" w:rsidRPr="00630DAE">
        <w:rPr>
          <w:i/>
          <w:iCs/>
          <w:sz w:val="24"/>
          <w:szCs w:val="24"/>
        </w:rPr>
        <w:t>et al</w:t>
      </w:r>
      <w:r w:rsidR="00CF31C2" w:rsidRPr="00630DAE">
        <w:rPr>
          <w:sz w:val="24"/>
          <w:szCs w:val="24"/>
        </w:rPr>
        <w:t xml:space="preserve">. (2020b). </w:t>
      </w:r>
    </w:p>
    <w:p w14:paraId="721C11AB" w14:textId="7A9B47B3" w:rsidR="00CF31C2" w:rsidRPr="00630DAE" w:rsidRDefault="00F24AAF" w:rsidP="00CF31C2">
      <w:pPr>
        <w:spacing w:line="360" w:lineRule="auto"/>
        <w:ind w:firstLine="720"/>
        <w:jc w:val="both"/>
        <w:rPr>
          <w:sz w:val="24"/>
          <w:szCs w:val="24"/>
        </w:rPr>
      </w:pPr>
      <w:r w:rsidRPr="0085369C">
        <w:rPr>
          <w:sz w:val="24"/>
          <w:szCs w:val="24"/>
          <w:highlight w:val="yellow"/>
        </w:rPr>
        <w:t>A positive</w:t>
      </w:r>
      <w:r w:rsidRPr="0085369C">
        <w:rPr>
          <w:sz w:val="24"/>
          <w:szCs w:val="24"/>
          <w:highlight w:val="yellow"/>
        </w:rPr>
        <w:t xml:space="preserve"> </w:t>
      </w:r>
      <w:r w:rsidR="00CF31C2" w:rsidRPr="00630DAE">
        <w:rPr>
          <w:sz w:val="24"/>
          <w:szCs w:val="24"/>
        </w:rPr>
        <w:t>and significant correlation coefficient was observed between panicle length and grain yield per plant (0.7208). Negligible and positive direct effect on grain yield per plant was observed (0.0107). Positive and high indirect effect was observed via biological yield per plant (0.4200)</w:t>
      </w:r>
      <w:r>
        <w:rPr>
          <w:sz w:val="24"/>
          <w:szCs w:val="24"/>
        </w:rPr>
        <w:t>,</w:t>
      </w:r>
      <w:r w:rsidR="00CF31C2" w:rsidRPr="00630DAE">
        <w:rPr>
          <w:sz w:val="24"/>
          <w:szCs w:val="24"/>
        </w:rPr>
        <w:t xml:space="preserve"> and positive and negligible indirect effect was found via days to maturity (0.4073), number of effective </w:t>
      </w:r>
      <w:r w:rsidRPr="0085369C">
        <w:rPr>
          <w:sz w:val="24"/>
          <w:szCs w:val="24"/>
          <w:highlight w:val="yellow"/>
        </w:rPr>
        <w:t>tillers</w:t>
      </w:r>
      <w:r w:rsidRPr="0085369C">
        <w:rPr>
          <w:sz w:val="24"/>
          <w:szCs w:val="24"/>
          <w:highlight w:val="yellow"/>
        </w:rPr>
        <w:t xml:space="preserve"> </w:t>
      </w:r>
      <w:r w:rsidR="00CF31C2" w:rsidRPr="00630DAE">
        <w:rPr>
          <w:sz w:val="24"/>
          <w:szCs w:val="24"/>
        </w:rPr>
        <w:t>per plant (0.0054)</w:t>
      </w:r>
      <w:r>
        <w:rPr>
          <w:sz w:val="24"/>
          <w:szCs w:val="24"/>
        </w:rPr>
        <w:t>,</w:t>
      </w:r>
      <w:r w:rsidR="00CF31C2" w:rsidRPr="00630DAE">
        <w:rPr>
          <w:sz w:val="24"/>
          <w:szCs w:val="24"/>
        </w:rPr>
        <w:t xml:space="preserve"> test weight (-0.0323)</w:t>
      </w:r>
      <w:r>
        <w:rPr>
          <w:sz w:val="24"/>
          <w:szCs w:val="24"/>
        </w:rPr>
        <w:t>,</w:t>
      </w:r>
      <w:r w:rsidR="00CF31C2" w:rsidRPr="00630DAE">
        <w:rPr>
          <w:sz w:val="24"/>
          <w:szCs w:val="24"/>
        </w:rPr>
        <w:t xml:space="preserve"> </w:t>
      </w:r>
      <w:r w:rsidRPr="0085369C">
        <w:rPr>
          <w:sz w:val="24"/>
          <w:szCs w:val="24"/>
          <w:highlight w:val="yellow"/>
        </w:rPr>
        <w:t xml:space="preserve">and </w:t>
      </w:r>
      <w:r w:rsidR="00CF31C2" w:rsidRPr="00630DAE">
        <w:rPr>
          <w:sz w:val="24"/>
          <w:szCs w:val="24"/>
        </w:rPr>
        <w:t xml:space="preserve">harvest index (0.1837). Whereas, </w:t>
      </w:r>
      <w:r w:rsidRPr="0085369C">
        <w:rPr>
          <w:sz w:val="24"/>
          <w:szCs w:val="24"/>
          <w:highlight w:val="yellow"/>
        </w:rPr>
        <w:t xml:space="preserve">a </w:t>
      </w:r>
      <w:r w:rsidR="00CF31C2" w:rsidRPr="00630DAE">
        <w:rPr>
          <w:sz w:val="24"/>
          <w:szCs w:val="24"/>
        </w:rPr>
        <w:t xml:space="preserve">low and negative indirect effect was observed via days to flowering (-0.28). Negative and negligible indirect effect was observed through plant height (-0.0014), ear head diameter (-0.0833). Similar result for positive direct effect on grain yield per plant was observed by Chaudhary </w:t>
      </w:r>
      <w:r w:rsidR="00CF31C2" w:rsidRPr="00630DAE">
        <w:rPr>
          <w:i/>
          <w:iCs/>
          <w:sz w:val="24"/>
          <w:szCs w:val="24"/>
        </w:rPr>
        <w:t>et al</w:t>
      </w:r>
      <w:r w:rsidR="00CF31C2" w:rsidRPr="00630DAE">
        <w:rPr>
          <w:sz w:val="24"/>
          <w:szCs w:val="24"/>
        </w:rPr>
        <w:t xml:space="preserve">. (2012b), Dapke </w:t>
      </w:r>
      <w:r w:rsidR="00CF31C2" w:rsidRPr="00630DAE">
        <w:rPr>
          <w:i/>
          <w:iCs/>
          <w:sz w:val="24"/>
          <w:szCs w:val="24"/>
        </w:rPr>
        <w:t>et al</w:t>
      </w:r>
      <w:r w:rsidR="00CF31C2" w:rsidRPr="00630DAE">
        <w:rPr>
          <w:sz w:val="24"/>
          <w:szCs w:val="24"/>
        </w:rPr>
        <w:t xml:space="preserve">. (2014), Kumar </w:t>
      </w:r>
      <w:r w:rsidR="00CF31C2" w:rsidRPr="00630DAE">
        <w:rPr>
          <w:i/>
          <w:iCs/>
          <w:sz w:val="24"/>
          <w:szCs w:val="24"/>
        </w:rPr>
        <w:t>et al</w:t>
      </w:r>
      <w:r w:rsidR="00CF31C2" w:rsidRPr="00630DAE">
        <w:rPr>
          <w:sz w:val="24"/>
          <w:szCs w:val="24"/>
        </w:rPr>
        <w:t xml:space="preserve">. (2014b), Bhasker </w:t>
      </w:r>
      <w:r w:rsidR="00CF31C2" w:rsidRPr="00630DAE">
        <w:rPr>
          <w:i/>
          <w:iCs/>
          <w:sz w:val="24"/>
          <w:szCs w:val="24"/>
        </w:rPr>
        <w:t>et al</w:t>
      </w:r>
      <w:r w:rsidR="00CF31C2" w:rsidRPr="00630DAE">
        <w:rPr>
          <w:sz w:val="24"/>
          <w:szCs w:val="24"/>
        </w:rPr>
        <w:t xml:space="preserve">. (2017), Nehra </w:t>
      </w:r>
      <w:r w:rsidR="00CF31C2" w:rsidRPr="00630DAE">
        <w:rPr>
          <w:i/>
          <w:iCs/>
          <w:sz w:val="24"/>
          <w:szCs w:val="24"/>
        </w:rPr>
        <w:t>et al</w:t>
      </w:r>
      <w:r w:rsidR="00CF31C2" w:rsidRPr="00630DAE">
        <w:rPr>
          <w:sz w:val="24"/>
          <w:szCs w:val="24"/>
        </w:rPr>
        <w:t xml:space="preserve">. (2017), </w:t>
      </w:r>
      <w:proofErr w:type="spellStart"/>
      <w:r w:rsidR="00CF31C2" w:rsidRPr="00630DAE">
        <w:rPr>
          <w:sz w:val="24"/>
          <w:szCs w:val="24"/>
        </w:rPr>
        <w:t>Talawar</w:t>
      </w:r>
      <w:proofErr w:type="spellEnd"/>
      <w:r w:rsidR="00CF31C2" w:rsidRPr="00630DAE">
        <w:rPr>
          <w:sz w:val="24"/>
          <w:szCs w:val="24"/>
        </w:rPr>
        <w:t xml:space="preserve"> </w:t>
      </w:r>
      <w:r w:rsidR="00CF31C2" w:rsidRPr="00630DAE">
        <w:rPr>
          <w:i/>
          <w:iCs/>
          <w:sz w:val="24"/>
          <w:szCs w:val="24"/>
        </w:rPr>
        <w:t>et al</w:t>
      </w:r>
      <w:r w:rsidR="00CF31C2" w:rsidRPr="00630DAE">
        <w:rPr>
          <w:sz w:val="24"/>
          <w:szCs w:val="24"/>
        </w:rPr>
        <w:t xml:space="preserve">. (2017), Kaushik </w:t>
      </w:r>
      <w:r w:rsidR="00CF31C2" w:rsidRPr="00630DAE">
        <w:rPr>
          <w:i/>
          <w:iCs/>
          <w:sz w:val="24"/>
          <w:szCs w:val="24"/>
        </w:rPr>
        <w:t>et al</w:t>
      </w:r>
      <w:r w:rsidR="00CF31C2" w:rsidRPr="00630DAE">
        <w:rPr>
          <w:sz w:val="24"/>
          <w:szCs w:val="24"/>
        </w:rPr>
        <w:t xml:space="preserve">. (2018), Kumari </w:t>
      </w:r>
      <w:r w:rsidR="00CF31C2" w:rsidRPr="00630DAE">
        <w:rPr>
          <w:i/>
          <w:iCs/>
          <w:sz w:val="24"/>
          <w:szCs w:val="24"/>
        </w:rPr>
        <w:t>et al</w:t>
      </w:r>
      <w:r w:rsidR="00CF31C2" w:rsidRPr="00630DAE">
        <w:rPr>
          <w:sz w:val="24"/>
          <w:szCs w:val="24"/>
        </w:rPr>
        <w:t xml:space="preserve">. (2018), Singh </w:t>
      </w:r>
      <w:r w:rsidR="00CF31C2" w:rsidRPr="00630DAE">
        <w:rPr>
          <w:i/>
          <w:iCs/>
          <w:sz w:val="24"/>
          <w:szCs w:val="24"/>
        </w:rPr>
        <w:t>et al</w:t>
      </w:r>
      <w:r w:rsidR="00CF31C2" w:rsidRPr="00630DAE">
        <w:rPr>
          <w:sz w:val="24"/>
          <w:szCs w:val="24"/>
        </w:rPr>
        <w:t xml:space="preserve">. (2018), </w:t>
      </w:r>
      <w:proofErr w:type="spellStart"/>
      <w:r w:rsidR="00CF31C2" w:rsidRPr="00630DAE">
        <w:rPr>
          <w:sz w:val="24"/>
          <w:szCs w:val="24"/>
        </w:rPr>
        <w:t>Dadarwal</w:t>
      </w:r>
      <w:proofErr w:type="spellEnd"/>
      <w:r w:rsidR="00CF31C2" w:rsidRPr="00630DAE">
        <w:rPr>
          <w:sz w:val="24"/>
          <w:szCs w:val="24"/>
        </w:rPr>
        <w:t xml:space="preserve"> </w:t>
      </w:r>
      <w:r w:rsidR="00CF31C2" w:rsidRPr="00630DAE">
        <w:rPr>
          <w:i/>
          <w:iCs/>
          <w:sz w:val="24"/>
          <w:szCs w:val="24"/>
        </w:rPr>
        <w:t>et al</w:t>
      </w:r>
      <w:r w:rsidR="00CF31C2" w:rsidRPr="00630DAE">
        <w:rPr>
          <w:sz w:val="24"/>
          <w:szCs w:val="24"/>
        </w:rPr>
        <w:t xml:space="preserve">. (2020) and Kumar </w:t>
      </w:r>
      <w:r w:rsidR="00CF31C2" w:rsidRPr="00630DAE">
        <w:rPr>
          <w:i/>
          <w:iCs/>
          <w:sz w:val="24"/>
          <w:szCs w:val="24"/>
        </w:rPr>
        <w:t>et al</w:t>
      </w:r>
      <w:r w:rsidR="00CF31C2" w:rsidRPr="00630DAE">
        <w:rPr>
          <w:sz w:val="24"/>
          <w:szCs w:val="24"/>
        </w:rPr>
        <w:t xml:space="preserve">. (2020a). </w:t>
      </w:r>
    </w:p>
    <w:p w14:paraId="39DECCA6" w14:textId="43B91DCC" w:rsidR="00CF31C2" w:rsidRPr="00630DAE" w:rsidRDefault="00CF31C2" w:rsidP="00CF31C2">
      <w:pPr>
        <w:spacing w:line="360" w:lineRule="auto"/>
        <w:ind w:firstLine="720"/>
        <w:jc w:val="both"/>
        <w:rPr>
          <w:sz w:val="24"/>
          <w:szCs w:val="24"/>
        </w:rPr>
      </w:pPr>
      <w:r w:rsidRPr="00630DAE">
        <w:rPr>
          <w:sz w:val="24"/>
          <w:szCs w:val="24"/>
        </w:rPr>
        <w:t xml:space="preserve">Head diameter showed </w:t>
      </w:r>
      <w:r w:rsidR="00F24AAF" w:rsidRPr="0085369C">
        <w:rPr>
          <w:sz w:val="24"/>
          <w:szCs w:val="24"/>
          <w:highlight w:val="yellow"/>
        </w:rPr>
        <w:t xml:space="preserve">a </w:t>
      </w:r>
      <w:r w:rsidRPr="00630DAE">
        <w:rPr>
          <w:sz w:val="24"/>
          <w:szCs w:val="24"/>
        </w:rPr>
        <w:t>positive and highly significant correlation with grain yield per plant (0.4438)</w:t>
      </w:r>
      <w:r w:rsidR="00F24AAF">
        <w:rPr>
          <w:sz w:val="24"/>
          <w:szCs w:val="24"/>
        </w:rPr>
        <w:t>,</w:t>
      </w:r>
      <w:r w:rsidRPr="00630DAE">
        <w:rPr>
          <w:sz w:val="24"/>
          <w:szCs w:val="24"/>
        </w:rPr>
        <w:t xml:space="preserve"> and its direct effect was negative and low (-0.1795). </w:t>
      </w:r>
      <w:r w:rsidR="00F24AAF" w:rsidRPr="0085369C">
        <w:rPr>
          <w:sz w:val="24"/>
          <w:szCs w:val="24"/>
          <w:highlight w:val="yellow"/>
        </w:rPr>
        <w:t>A positive</w:t>
      </w:r>
      <w:r w:rsidR="00F24AAF" w:rsidRPr="0085369C">
        <w:rPr>
          <w:sz w:val="24"/>
          <w:szCs w:val="24"/>
          <w:highlight w:val="yellow"/>
        </w:rPr>
        <w:t xml:space="preserve"> </w:t>
      </w:r>
      <w:r w:rsidRPr="00630DAE">
        <w:rPr>
          <w:sz w:val="24"/>
          <w:szCs w:val="24"/>
        </w:rPr>
        <w:t xml:space="preserve">and high indirect effect was observed via harvest index (0.2338). Positive and negligible indirect effect was found via days to maturity (0.0417), number of effective </w:t>
      </w:r>
      <w:r w:rsidR="00F24AAF" w:rsidRPr="0085369C">
        <w:rPr>
          <w:sz w:val="24"/>
          <w:szCs w:val="24"/>
          <w:highlight w:val="yellow"/>
        </w:rPr>
        <w:t>tillers</w:t>
      </w:r>
      <w:r w:rsidR="00F24AAF" w:rsidRPr="0085369C">
        <w:rPr>
          <w:sz w:val="24"/>
          <w:szCs w:val="24"/>
          <w:highlight w:val="yellow"/>
        </w:rPr>
        <w:t xml:space="preserve"> </w:t>
      </w:r>
      <w:r w:rsidRPr="00630DAE">
        <w:rPr>
          <w:sz w:val="24"/>
          <w:szCs w:val="24"/>
        </w:rPr>
        <w:t xml:space="preserve">per plant (0.0048) and head length (0.0169), test weight (0.0696) and biological yield (0.1535). Whereas, it exerted </w:t>
      </w:r>
      <w:r w:rsidR="00F24AAF" w:rsidRPr="0085369C">
        <w:rPr>
          <w:sz w:val="24"/>
          <w:szCs w:val="24"/>
          <w:highlight w:val="yellow"/>
        </w:rPr>
        <w:t xml:space="preserve">a </w:t>
      </w:r>
      <w:r w:rsidRPr="00630DAE">
        <w:rPr>
          <w:sz w:val="24"/>
          <w:szCs w:val="24"/>
        </w:rPr>
        <w:t xml:space="preserve">low and negative indirect effect via plant height (-0.0118) and </w:t>
      </w:r>
      <w:r w:rsidR="00F24AAF" w:rsidRPr="0085369C">
        <w:rPr>
          <w:sz w:val="24"/>
          <w:szCs w:val="24"/>
          <w:highlight w:val="yellow"/>
        </w:rPr>
        <w:t xml:space="preserve">a </w:t>
      </w:r>
      <w:r w:rsidRPr="00630DAE">
        <w:rPr>
          <w:sz w:val="24"/>
          <w:szCs w:val="24"/>
        </w:rPr>
        <w:t xml:space="preserve">negligible and negative indirect effect via days to 50% flowering (-0.2614), </w:t>
      </w:r>
      <w:r w:rsidR="00F24AAF" w:rsidRPr="0085369C">
        <w:rPr>
          <w:sz w:val="24"/>
          <w:szCs w:val="24"/>
          <w:highlight w:val="yellow"/>
        </w:rPr>
        <w:t xml:space="preserve">and </w:t>
      </w:r>
      <w:r w:rsidRPr="00630DAE">
        <w:rPr>
          <w:sz w:val="24"/>
          <w:szCs w:val="24"/>
        </w:rPr>
        <w:t xml:space="preserve">test weight (-0.0032). Positive direct effect of head diameter on grain yield per plant was observed by </w:t>
      </w:r>
      <w:proofErr w:type="spellStart"/>
      <w:r w:rsidRPr="00630DAE">
        <w:rPr>
          <w:sz w:val="24"/>
          <w:szCs w:val="24"/>
        </w:rPr>
        <w:t>Dhakar</w:t>
      </w:r>
      <w:proofErr w:type="spellEnd"/>
      <w:r w:rsidRPr="00630DAE">
        <w:rPr>
          <w:sz w:val="24"/>
          <w:szCs w:val="24"/>
        </w:rPr>
        <w:t xml:space="preserve"> </w:t>
      </w:r>
      <w:r w:rsidRPr="00630DAE">
        <w:rPr>
          <w:i/>
          <w:iCs/>
          <w:sz w:val="24"/>
          <w:szCs w:val="24"/>
        </w:rPr>
        <w:t>et al</w:t>
      </w:r>
      <w:r w:rsidRPr="00630DAE">
        <w:rPr>
          <w:sz w:val="24"/>
          <w:szCs w:val="24"/>
        </w:rPr>
        <w:t xml:space="preserve">. (2012), </w:t>
      </w:r>
      <w:proofErr w:type="spellStart"/>
      <w:r w:rsidRPr="00630DAE">
        <w:rPr>
          <w:sz w:val="24"/>
          <w:szCs w:val="24"/>
        </w:rPr>
        <w:t>Talawar</w:t>
      </w:r>
      <w:proofErr w:type="spellEnd"/>
      <w:r w:rsidRPr="00630DAE">
        <w:rPr>
          <w:sz w:val="24"/>
          <w:szCs w:val="24"/>
        </w:rPr>
        <w:t xml:space="preserve"> </w:t>
      </w:r>
      <w:r w:rsidRPr="00630DAE">
        <w:rPr>
          <w:i/>
          <w:iCs/>
          <w:sz w:val="24"/>
          <w:szCs w:val="24"/>
        </w:rPr>
        <w:t>et al</w:t>
      </w:r>
      <w:r w:rsidRPr="00630DAE">
        <w:rPr>
          <w:sz w:val="24"/>
          <w:szCs w:val="24"/>
        </w:rPr>
        <w:t xml:space="preserve">. (2017), Kumari </w:t>
      </w:r>
      <w:r w:rsidRPr="00630DAE">
        <w:rPr>
          <w:i/>
          <w:iCs/>
          <w:sz w:val="24"/>
          <w:szCs w:val="24"/>
        </w:rPr>
        <w:t>et al</w:t>
      </w:r>
      <w:r w:rsidRPr="00630DAE">
        <w:rPr>
          <w:sz w:val="24"/>
          <w:szCs w:val="24"/>
        </w:rPr>
        <w:t xml:space="preserve">. (2018), Patil </w:t>
      </w:r>
      <w:r w:rsidRPr="00630DAE">
        <w:rPr>
          <w:i/>
          <w:iCs/>
          <w:sz w:val="24"/>
          <w:szCs w:val="24"/>
        </w:rPr>
        <w:t>et al</w:t>
      </w:r>
      <w:r w:rsidRPr="00630DAE">
        <w:rPr>
          <w:sz w:val="24"/>
          <w:szCs w:val="24"/>
        </w:rPr>
        <w:t xml:space="preserve">. (2018) and Singh </w:t>
      </w:r>
      <w:r w:rsidRPr="00630DAE">
        <w:rPr>
          <w:i/>
          <w:iCs/>
          <w:sz w:val="24"/>
          <w:szCs w:val="24"/>
        </w:rPr>
        <w:t>et al</w:t>
      </w:r>
      <w:r w:rsidRPr="00630DAE">
        <w:rPr>
          <w:sz w:val="24"/>
          <w:szCs w:val="24"/>
        </w:rPr>
        <w:t>. (2018).</w:t>
      </w:r>
    </w:p>
    <w:p w14:paraId="335DDC24" w14:textId="0E7CBCBD" w:rsidR="00CF31C2" w:rsidRPr="00630DAE" w:rsidRDefault="00F24AAF" w:rsidP="00CF31C2">
      <w:pPr>
        <w:spacing w:line="360" w:lineRule="auto"/>
        <w:ind w:firstLine="720"/>
        <w:jc w:val="both"/>
        <w:rPr>
          <w:sz w:val="24"/>
          <w:szCs w:val="24"/>
        </w:rPr>
      </w:pPr>
      <w:r w:rsidRPr="0085369C">
        <w:rPr>
          <w:sz w:val="24"/>
          <w:szCs w:val="24"/>
          <w:highlight w:val="yellow"/>
        </w:rPr>
        <w:lastRenderedPageBreak/>
        <w:t>A positive</w:t>
      </w:r>
      <w:r w:rsidRPr="0085369C">
        <w:rPr>
          <w:sz w:val="24"/>
          <w:szCs w:val="24"/>
          <w:highlight w:val="yellow"/>
        </w:rPr>
        <w:t xml:space="preserve"> </w:t>
      </w:r>
      <w:r w:rsidR="00CF31C2" w:rsidRPr="00630DAE">
        <w:rPr>
          <w:sz w:val="24"/>
          <w:szCs w:val="24"/>
        </w:rPr>
        <w:t xml:space="preserve">and highly significant correlation coefficient was observed between test weight and grain yield per plant (0.3935). </w:t>
      </w:r>
      <w:r w:rsidRPr="0085369C">
        <w:rPr>
          <w:sz w:val="24"/>
          <w:szCs w:val="24"/>
          <w:highlight w:val="yellow"/>
        </w:rPr>
        <w:t>A positive</w:t>
      </w:r>
      <w:r w:rsidRPr="0085369C">
        <w:rPr>
          <w:sz w:val="24"/>
          <w:szCs w:val="24"/>
          <w:highlight w:val="yellow"/>
        </w:rPr>
        <w:t xml:space="preserve"> </w:t>
      </w:r>
      <w:r w:rsidR="00CF31C2" w:rsidRPr="00630DAE">
        <w:rPr>
          <w:sz w:val="24"/>
          <w:szCs w:val="24"/>
        </w:rPr>
        <w:t xml:space="preserve">and negligible direct effect was found on grain yield per plant (0.1324). </w:t>
      </w:r>
      <w:r w:rsidRPr="0085369C">
        <w:rPr>
          <w:sz w:val="24"/>
          <w:szCs w:val="24"/>
          <w:highlight w:val="yellow"/>
        </w:rPr>
        <w:t>A positive</w:t>
      </w:r>
      <w:r w:rsidRPr="0085369C">
        <w:rPr>
          <w:sz w:val="24"/>
          <w:szCs w:val="24"/>
          <w:highlight w:val="yellow"/>
        </w:rPr>
        <w:t xml:space="preserve"> </w:t>
      </w:r>
      <w:r w:rsidR="00CF31C2" w:rsidRPr="00630DAE">
        <w:rPr>
          <w:sz w:val="24"/>
          <w:szCs w:val="24"/>
        </w:rPr>
        <w:t xml:space="preserve">and high indirect effect on grain yield was observed via biological yield per plant (0.4620). Whereas, </w:t>
      </w:r>
      <w:r w:rsidRPr="0085369C">
        <w:rPr>
          <w:sz w:val="24"/>
          <w:szCs w:val="24"/>
          <w:highlight w:val="yellow"/>
        </w:rPr>
        <w:t xml:space="preserve">a </w:t>
      </w:r>
      <w:r w:rsidR="00CF31C2" w:rsidRPr="00630DAE">
        <w:rPr>
          <w:sz w:val="24"/>
          <w:szCs w:val="24"/>
        </w:rPr>
        <w:t xml:space="preserve">positive and negligible indirect effect was observed through days to maturity (0.2707), number of effective </w:t>
      </w:r>
      <w:r w:rsidRPr="0085369C">
        <w:rPr>
          <w:sz w:val="24"/>
          <w:szCs w:val="24"/>
          <w:highlight w:val="yellow"/>
        </w:rPr>
        <w:t>tillers</w:t>
      </w:r>
      <w:r w:rsidRPr="0085369C">
        <w:rPr>
          <w:sz w:val="24"/>
          <w:szCs w:val="24"/>
          <w:highlight w:val="yellow"/>
        </w:rPr>
        <w:t xml:space="preserve"> </w:t>
      </w:r>
      <w:r w:rsidR="00CF31C2" w:rsidRPr="00630DAE">
        <w:rPr>
          <w:sz w:val="24"/>
          <w:szCs w:val="24"/>
        </w:rPr>
        <w:t xml:space="preserve">per plant (0.0095), </w:t>
      </w:r>
      <w:r w:rsidRPr="0085369C">
        <w:rPr>
          <w:sz w:val="24"/>
          <w:szCs w:val="24"/>
          <w:highlight w:val="yellow"/>
        </w:rPr>
        <w:t xml:space="preserve">and </w:t>
      </w:r>
      <w:r w:rsidR="00CF31C2" w:rsidRPr="00630DAE">
        <w:rPr>
          <w:sz w:val="24"/>
          <w:szCs w:val="24"/>
        </w:rPr>
        <w:t xml:space="preserve">ear head length (0.0089). Negative and negligible indirect effect on grain yield was observed via plant height (-0.0048), harvest index (-0.1426), days to 50 % flowering (-0.2483), </w:t>
      </w:r>
      <w:r w:rsidRPr="0085369C">
        <w:rPr>
          <w:sz w:val="24"/>
          <w:szCs w:val="24"/>
          <w:highlight w:val="yellow"/>
        </w:rPr>
        <w:t xml:space="preserve">and </w:t>
      </w:r>
      <w:r w:rsidR="00CF31C2" w:rsidRPr="00630DAE">
        <w:rPr>
          <w:sz w:val="24"/>
          <w:szCs w:val="24"/>
        </w:rPr>
        <w:t xml:space="preserve">ear head diameter </w:t>
      </w:r>
      <w:proofErr w:type="gramStart"/>
      <w:r w:rsidR="00CF31C2" w:rsidRPr="00630DAE">
        <w:rPr>
          <w:sz w:val="24"/>
          <w:szCs w:val="24"/>
        </w:rPr>
        <w:t>( 0.0944</w:t>
      </w:r>
      <w:proofErr w:type="gramEnd"/>
      <w:r w:rsidR="00CF31C2" w:rsidRPr="00630DAE">
        <w:rPr>
          <w:sz w:val="24"/>
          <w:szCs w:val="24"/>
        </w:rPr>
        <w:t>).</w:t>
      </w:r>
      <w:r>
        <w:rPr>
          <w:sz w:val="24"/>
          <w:szCs w:val="24"/>
        </w:rPr>
        <w:t xml:space="preserve"> </w:t>
      </w:r>
      <w:proofErr w:type="gramStart"/>
      <w:r w:rsidR="00CF31C2" w:rsidRPr="00630DAE">
        <w:rPr>
          <w:sz w:val="24"/>
          <w:szCs w:val="24"/>
        </w:rPr>
        <w:t>Negative</w:t>
      </w:r>
      <w:proofErr w:type="gramEnd"/>
      <w:r w:rsidR="00CF31C2" w:rsidRPr="00630DAE">
        <w:rPr>
          <w:sz w:val="24"/>
          <w:szCs w:val="24"/>
        </w:rPr>
        <w:t xml:space="preserve"> and negligible indirect effect on grain yield was observed via plant height (-0.0030), harvest index (-0.0941). </w:t>
      </w:r>
      <w:proofErr w:type="spellStart"/>
      <w:r w:rsidR="00CF31C2" w:rsidRPr="00630DAE">
        <w:rPr>
          <w:sz w:val="24"/>
          <w:szCs w:val="24"/>
        </w:rPr>
        <w:t>Dhakar</w:t>
      </w:r>
      <w:proofErr w:type="spellEnd"/>
      <w:r w:rsidR="00CF31C2" w:rsidRPr="00630DAE">
        <w:rPr>
          <w:sz w:val="24"/>
          <w:szCs w:val="24"/>
        </w:rPr>
        <w:t xml:space="preserve"> </w:t>
      </w:r>
      <w:r w:rsidR="00CF31C2" w:rsidRPr="00630DAE">
        <w:rPr>
          <w:i/>
          <w:iCs/>
          <w:sz w:val="24"/>
          <w:szCs w:val="24"/>
        </w:rPr>
        <w:t>et al</w:t>
      </w:r>
      <w:r w:rsidR="00CF31C2" w:rsidRPr="00630DAE">
        <w:rPr>
          <w:sz w:val="24"/>
          <w:szCs w:val="24"/>
        </w:rPr>
        <w:t xml:space="preserve">. (2012), Kumar </w:t>
      </w:r>
      <w:r w:rsidR="00CF31C2" w:rsidRPr="00630DAE">
        <w:rPr>
          <w:i/>
          <w:iCs/>
          <w:sz w:val="24"/>
          <w:szCs w:val="24"/>
        </w:rPr>
        <w:t>et al</w:t>
      </w:r>
      <w:r w:rsidR="00CF31C2" w:rsidRPr="00630DAE">
        <w:rPr>
          <w:sz w:val="24"/>
          <w:szCs w:val="24"/>
        </w:rPr>
        <w:t>. (2014a)</w:t>
      </w:r>
      <w:r>
        <w:rPr>
          <w:sz w:val="24"/>
          <w:szCs w:val="24"/>
        </w:rPr>
        <w:t>,</w:t>
      </w:r>
      <w:r w:rsidR="00CF31C2" w:rsidRPr="00630DAE">
        <w:rPr>
          <w:sz w:val="24"/>
          <w:szCs w:val="24"/>
        </w:rPr>
        <w:t xml:space="preserve"> and </w:t>
      </w:r>
      <w:proofErr w:type="spellStart"/>
      <w:r w:rsidR="00CF31C2" w:rsidRPr="00630DAE">
        <w:rPr>
          <w:sz w:val="24"/>
          <w:szCs w:val="24"/>
        </w:rPr>
        <w:t>Talawar</w:t>
      </w:r>
      <w:proofErr w:type="spellEnd"/>
      <w:r w:rsidR="00CF31C2" w:rsidRPr="00630DAE">
        <w:rPr>
          <w:sz w:val="24"/>
          <w:szCs w:val="24"/>
        </w:rPr>
        <w:t xml:space="preserve"> </w:t>
      </w:r>
      <w:r w:rsidR="00CF31C2" w:rsidRPr="00630DAE">
        <w:rPr>
          <w:i/>
          <w:iCs/>
          <w:sz w:val="24"/>
          <w:szCs w:val="24"/>
        </w:rPr>
        <w:t>et al</w:t>
      </w:r>
      <w:r w:rsidR="00CF31C2" w:rsidRPr="00630DAE">
        <w:rPr>
          <w:sz w:val="24"/>
          <w:szCs w:val="24"/>
        </w:rPr>
        <w:t xml:space="preserve">. (2017) recorded </w:t>
      </w:r>
      <w:r w:rsidRPr="0085369C">
        <w:rPr>
          <w:sz w:val="24"/>
          <w:szCs w:val="24"/>
          <w:highlight w:val="yellow"/>
        </w:rPr>
        <w:t xml:space="preserve">a </w:t>
      </w:r>
      <w:r w:rsidR="00CF31C2" w:rsidRPr="00630DAE">
        <w:rPr>
          <w:sz w:val="24"/>
          <w:szCs w:val="24"/>
        </w:rPr>
        <w:t xml:space="preserve">negative direct effect for this trait on grain yield per plant. </w:t>
      </w:r>
    </w:p>
    <w:p w14:paraId="32D310C5" w14:textId="626146AC" w:rsidR="00CF31C2" w:rsidRPr="00630DAE" w:rsidRDefault="00CF31C2" w:rsidP="00CF31C2">
      <w:pPr>
        <w:spacing w:line="360" w:lineRule="auto"/>
        <w:ind w:firstLine="720"/>
        <w:jc w:val="both"/>
        <w:rPr>
          <w:sz w:val="24"/>
          <w:szCs w:val="24"/>
        </w:rPr>
      </w:pPr>
      <w:r w:rsidRPr="00630DAE">
        <w:rPr>
          <w:sz w:val="24"/>
          <w:szCs w:val="24"/>
        </w:rPr>
        <w:t xml:space="preserve">There was </w:t>
      </w:r>
      <w:r w:rsidR="00F24AAF" w:rsidRPr="0085369C">
        <w:rPr>
          <w:sz w:val="24"/>
          <w:szCs w:val="24"/>
          <w:highlight w:val="yellow"/>
        </w:rPr>
        <w:t xml:space="preserve">a </w:t>
      </w:r>
      <w:r w:rsidRPr="00630DAE">
        <w:rPr>
          <w:sz w:val="24"/>
          <w:szCs w:val="24"/>
        </w:rPr>
        <w:t xml:space="preserve">positive and highly significant association between biological yield per plant and grain yield per plant (0.608). The direct effect of biological yield per plant was positive and high (0.8466). This trait showed </w:t>
      </w:r>
      <w:r w:rsidR="00F24AAF" w:rsidRPr="0085369C">
        <w:rPr>
          <w:sz w:val="24"/>
          <w:szCs w:val="24"/>
          <w:highlight w:val="yellow"/>
        </w:rPr>
        <w:t xml:space="preserve">a </w:t>
      </w:r>
      <w:r w:rsidRPr="00630DAE">
        <w:rPr>
          <w:sz w:val="24"/>
          <w:szCs w:val="24"/>
        </w:rPr>
        <w:t xml:space="preserve">low and positive indirect effect through </w:t>
      </w:r>
      <w:r w:rsidR="00F24AAF" w:rsidRPr="0085369C">
        <w:rPr>
          <w:sz w:val="24"/>
          <w:szCs w:val="24"/>
          <w:highlight w:val="yellow"/>
        </w:rPr>
        <w:t xml:space="preserve">the </w:t>
      </w:r>
      <w:r w:rsidRPr="00630DAE">
        <w:rPr>
          <w:sz w:val="24"/>
          <w:szCs w:val="24"/>
        </w:rPr>
        <w:t xml:space="preserve">number of effective </w:t>
      </w:r>
      <w:r w:rsidR="00F24AAF" w:rsidRPr="0085369C">
        <w:rPr>
          <w:sz w:val="24"/>
          <w:szCs w:val="24"/>
          <w:highlight w:val="yellow"/>
        </w:rPr>
        <w:t>tillers</w:t>
      </w:r>
      <w:r w:rsidR="00F24AAF" w:rsidRPr="0085369C">
        <w:rPr>
          <w:sz w:val="24"/>
          <w:szCs w:val="24"/>
          <w:highlight w:val="yellow"/>
        </w:rPr>
        <w:t xml:space="preserve"> </w:t>
      </w:r>
      <w:r w:rsidRPr="00630DAE">
        <w:rPr>
          <w:sz w:val="24"/>
          <w:szCs w:val="24"/>
        </w:rPr>
        <w:t xml:space="preserve">per plant (0.0120). Whereas, </w:t>
      </w:r>
      <w:r w:rsidR="00F24AAF" w:rsidRPr="0085369C">
        <w:rPr>
          <w:sz w:val="24"/>
          <w:szCs w:val="24"/>
          <w:highlight w:val="yellow"/>
        </w:rPr>
        <w:t xml:space="preserve">a </w:t>
      </w:r>
      <w:r w:rsidRPr="00630DAE">
        <w:rPr>
          <w:sz w:val="24"/>
          <w:szCs w:val="24"/>
        </w:rPr>
        <w:t xml:space="preserve">negligible and positive indirect effect through head length (0.0180), days of maturity (0.1944), plant height (0.0006), </w:t>
      </w:r>
      <w:r w:rsidR="00F24AAF" w:rsidRPr="0085369C">
        <w:rPr>
          <w:sz w:val="24"/>
          <w:szCs w:val="24"/>
          <w:highlight w:val="yellow"/>
        </w:rPr>
        <w:t xml:space="preserve">and </w:t>
      </w:r>
      <w:r w:rsidRPr="00630DAE">
        <w:rPr>
          <w:sz w:val="24"/>
          <w:szCs w:val="24"/>
        </w:rPr>
        <w:t xml:space="preserve">test weight (0.0722) Moderate and negative indirect effect was observed via harvest index (-0.2396). Whereas, negligible and negative indirect effect via days to flowering (-0.1087), head diameter (-0.0325). Positive and high direct of biological yield per plant on grain yield per plant was reported by Chaudhary </w:t>
      </w:r>
      <w:r w:rsidRPr="00630DAE">
        <w:rPr>
          <w:i/>
          <w:iCs/>
          <w:sz w:val="24"/>
          <w:szCs w:val="24"/>
        </w:rPr>
        <w:t>et al</w:t>
      </w:r>
      <w:r w:rsidRPr="00630DAE">
        <w:rPr>
          <w:sz w:val="24"/>
          <w:szCs w:val="24"/>
        </w:rPr>
        <w:t xml:space="preserve">. (2012a), Bhasker </w:t>
      </w:r>
      <w:r w:rsidRPr="00630DAE">
        <w:rPr>
          <w:i/>
          <w:iCs/>
          <w:sz w:val="24"/>
          <w:szCs w:val="24"/>
        </w:rPr>
        <w:t>et al</w:t>
      </w:r>
      <w:r w:rsidRPr="00630DAE">
        <w:rPr>
          <w:sz w:val="24"/>
          <w:szCs w:val="24"/>
        </w:rPr>
        <w:t xml:space="preserve">. (2017) and Kumar </w:t>
      </w:r>
      <w:r w:rsidRPr="00630DAE">
        <w:rPr>
          <w:i/>
          <w:iCs/>
          <w:sz w:val="24"/>
          <w:szCs w:val="24"/>
        </w:rPr>
        <w:t>et al</w:t>
      </w:r>
      <w:r w:rsidRPr="00630DAE">
        <w:rPr>
          <w:sz w:val="24"/>
          <w:szCs w:val="24"/>
        </w:rPr>
        <w:t xml:space="preserve">. (2020a). </w:t>
      </w:r>
    </w:p>
    <w:p w14:paraId="002F400F" w14:textId="48E10E2C" w:rsidR="00A64CDC" w:rsidRPr="00630DAE" w:rsidRDefault="00CF31C2" w:rsidP="00CF31C2">
      <w:pPr>
        <w:spacing w:line="360" w:lineRule="auto"/>
        <w:ind w:firstLine="720"/>
        <w:jc w:val="both"/>
        <w:rPr>
          <w:sz w:val="24"/>
          <w:szCs w:val="24"/>
        </w:rPr>
      </w:pPr>
      <w:r w:rsidRPr="00630DAE">
        <w:rPr>
          <w:sz w:val="24"/>
          <w:szCs w:val="24"/>
        </w:rPr>
        <w:t xml:space="preserve">Harvest index showed </w:t>
      </w:r>
      <w:r w:rsidR="00F24AAF" w:rsidRPr="0085369C">
        <w:rPr>
          <w:sz w:val="24"/>
          <w:szCs w:val="24"/>
          <w:highlight w:val="yellow"/>
        </w:rPr>
        <w:t xml:space="preserve">a </w:t>
      </w:r>
      <w:r w:rsidRPr="00630DAE">
        <w:rPr>
          <w:sz w:val="24"/>
          <w:szCs w:val="24"/>
        </w:rPr>
        <w:t xml:space="preserve">negative and significant association between harvest index and grain yield per plant (-0.3849). The direct effect of harvest index was positive and high (0.8065). This exhibited </w:t>
      </w:r>
      <w:r w:rsidR="00F24AAF" w:rsidRPr="0085369C">
        <w:rPr>
          <w:sz w:val="24"/>
          <w:szCs w:val="24"/>
          <w:highlight w:val="yellow"/>
        </w:rPr>
        <w:t xml:space="preserve">a </w:t>
      </w:r>
      <w:r w:rsidRPr="00630DAE">
        <w:rPr>
          <w:sz w:val="24"/>
          <w:szCs w:val="24"/>
        </w:rPr>
        <w:t xml:space="preserve">negligible and positive indirect effect via days to 50 % flowering (0.0098), days of maturity (0.0474), plant height (0.0050), </w:t>
      </w:r>
      <w:r w:rsidR="00F24AAF" w:rsidRPr="0085369C">
        <w:rPr>
          <w:sz w:val="24"/>
          <w:szCs w:val="24"/>
          <w:highlight w:val="yellow"/>
        </w:rPr>
        <w:t xml:space="preserve">and </w:t>
      </w:r>
      <w:r w:rsidRPr="00630DAE">
        <w:rPr>
          <w:sz w:val="24"/>
          <w:szCs w:val="24"/>
        </w:rPr>
        <w:t xml:space="preserve">ear head length (0.0083). High and negative indirect effect through biological yield per plant (-0.4143). Whereas, negligible and negative indirect effect via </w:t>
      </w:r>
      <w:r w:rsidR="00F24AAF" w:rsidRPr="0085369C">
        <w:rPr>
          <w:sz w:val="24"/>
          <w:szCs w:val="24"/>
          <w:highlight w:val="yellow"/>
        </w:rPr>
        <w:t xml:space="preserve">the </w:t>
      </w:r>
      <w:r w:rsidRPr="00630DAE">
        <w:rPr>
          <w:sz w:val="24"/>
          <w:szCs w:val="24"/>
        </w:rPr>
        <w:t xml:space="preserve">number of effective </w:t>
      </w:r>
      <w:r w:rsidR="00F24AAF" w:rsidRPr="0085369C">
        <w:rPr>
          <w:sz w:val="24"/>
          <w:szCs w:val="24"/>
          <w:highlight w:val="yellow"/>
        </w:rPr>
        <w:t>tillers</w:t>
      </w:r>
      <w:r w:rsidR="00F24AAF" w:rsidRPr="0085369C">
        <w:rPr>
          <w:sz w:val="24"/>
          <w:szCs w:val="24"/>
          <w:highlight w:val="yellow"/>
        </w:rPr>
        <w:t xml:space="preserve"> </w:t>
      </w:r>
      <w:r w:rsidRPr="00630DAE">
        <w:rPr>
          <w:sz w:val="24"/>
          <w:szCs w:val="24"/>
        </w:rPr>
        <w:t xml:space="preserve">per plant (-0.0025), ear head diameter </w:t>
      </w:r>
      <w:proofErr w:type="gramStart"/>
      <w:r w:rsidRPr="00630DAE">
        <w:rPr>
          <w:sz w:val="24"/>
          <w:szCs w:val="24"/>
        </w:rPr>
        <w:t>( 0.0520</w:t>
      </w:r>
      <w:proofErr w:type="gramEnd"/>
      <w:r w:rsidRPr="00630DAE">
        <w:rPr>
          <w:sz w:val="24"/>
          <w:szCs w:val="24"/>
        </w:rPr>
        <w:t xml:space="preserve">), </w:t>
      </w:r>
      <w:r w:rsidR="00F24AAF" w:rsidRPr="0085369C">
        <w:rPr>
          <w:sz w:val="24"/>
          <w:szCs w:val="24"/>
          <w:highlight w:val="yellow"/>
        </w:rPr>
        <w:t xml:space="preserve">and </w:t>
      </w:r>
      <w:r w:rsidRPr="00630DAE">
        <w:rPr>
          <w:sz w:val="24"/>
          <w:szCs w:val="24"/>
        </w:rPr>
        <w:t xml:space="preserve">test weight (-0.0234). Positive and high direct of biological yield per plant on grain yield per plant was observed by Chaudhary </w:t>
      </w:r>
      <w:r w:rsidRPr="00630DAE">
        <w:rPr>
          <w:i/>
          <w:iCs/>
          <w:sz w:val="24"/>
          <w:szCs w:val="24"/>
        </w:rPr>
        <w:t>et al</w:t>
      </w:r>
      <w:r w:rsidRPr="00630DAE">
        <w:rPr>
          <w:sz w:val="24"/>
          <w:szCs w:val="24"/>
        </w:rPr>
        <w:t xml:space="preserve">. (2012a), Dapke </w:t>
      </w:r>
      <w:r w:rsidRPr="00630DAE">
        <w:rPr>
          <w:i/>
          <w:iCs/>
          <w:sz w:val="24"/>
          <w:szCs w:val="24"/>
        </w:rPr>
        <w:t>et al</w:t>
      </w:r>
      <w:r w:rsidRPr="00630DAE">
        <w:rPr>
          <w:sz w:val="24"/>
          <w:szCs w:val="24"/>
        </w:rPr>
        <w:t xml:space="preserve">. (2014), Beniwal </w:t>
      </w:r>
      <w:r w:rsidRPr="00630DAE">
        <w:rPr>
          <w:i/>
          <w:iCs/>
          <w:sz w:val="24"/>
          <w:szCs w:val="24"/>
        </w:rPr>
        <w:t>et al</w:t>
      </w:r>
      <w:r w:rsidRPr="00630DAE">
        <w:rPr>
          <w:sz w:val="24"/>
          <w:szCs w:val="24"/>
        </w:rPr>
        <w:t xml:space="preserve">. (2020), </w:t>
      </w:r>
      <w:proofErr w:type="spellStart"/>
      <w:r w:rsidRPr="00630DAE">
        <w:rPr>
          <w:sz w:val="24"/>
          <w:szCs w:val="24"/>
        </w:rPr>
        <w:t>Dadarwal</w:t>
      </w:r>
      <w:proofErr w:type="spellEnd"/>
      <w:r w:rsidRPr="00630DAE">
        <w:rPr>
          <w:sz w:val="24"/>
          <w:szCs w:val="24"/>
        </w:rPr>
        <w:t xml:space="preserve"> </w:t>
      </w:r>
      <w:r w:rsidRPr="00630DAE">
        <w:rPr>
          <w:i/>
          <w:iCs/>
          <w:sz w:val="24"/>
          <w:szCs w:val="24"/>
        </w:rPr>
        <w:t>et al</w:t>
      </w:r>
      <w:r w:rsidRPr="00630DAE">
        <w:rPr>
          <w:sz w:val="24"/>
          <w:szCs w:val="24"/>
        </w:rPr>
        <w:t xml:space="preserve">. (2020) and Kumar </w:t>
      </w:r>
      <w:r w:rsidRPr="00630DAE">
        <w:rPr>
          <w:i/>
          <w:iCs/>
          <w:sz w:val="24"/>
          <w:szCs w:val="24"/>
        </w:rPr>
        <w:t>et al</w:t>
      </w:r>
      <w:r w:rsidRPr="00630DAE">
        <w:rPr>
          <w:sz w:val="24"/>
          <w:szCs w:val="24"/>
        </w:rPr>
        <w:t>. (2020b).</w:t>
      </w:r>
    </w:p>
    <w:p w14:paraId="20BEB586" w14:textId="77777777" w:rsidR="00180932" w:rsidRPr="00630DAE" w:rsidRDefault="00180932" w:rsidP="00180932">
      <w:pPr>
        <w:pStyle w:val="ListParagraph"/>
        <w:spacing w:after="0" w:line="360" w:lineRule="auto"/>
        <w:ind w:left="0"/>
        <w:jc w:val="both"/>
        <w:rPr>
          <w:rFonts w:ascii="Times New Roman" w:hAnsi="Times New Roman" w:cs="Times New Roman"/>
          <w:szCs w:val="24"/>
        </w:rPr>
      </w:pPr>
      <w:r w:rsidRPr="00630DAE">
        <w:rPr>
          <w:rFonts w:ascii="Times New Roman" w:hAnsi="Times New Roman" w:cs="Times New Roman"/>
          <w:b/>
          <w:szCs w:val="24"/>
        </w:rPr>
        <w:t>CONCLUSION</w:t>
      </w:r>
    </w:p>
    <w:p w14:paraId="10B2B2CE" w14:textId="7CE99814" w:rsidR="00630DAE" w:rsidRPr="00630DAE" w:rsidRDefault="00180932" w:rsidP="00CF31C2">
      <w:pPr>
        <w:spacing w:line="360" w:lineRule="auto"/>
        <w:ind w:firstLine="720"/>
        <w:jc w:val="both"/>
        <w:rPr>
          <w:sz w:val="24"/>
          <w:szCs w:val="24"/>
        </w:rPr>
        <w:sectPr w:rsidR="00630DAE" w:rsidRPr="00630DA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r w:rsidRPr="00630DAE">
        <w:rPr>
          <w:sz w:val="24"/>
          <w:szCs w:val="24"/>
        </w:rPr>
        <w:t xml:space="preserve">Based on the variability, correlation and path analysis, it can be concluded that </w:t>
      </w:r>
      <w:r w:rsidR="00F24AAF" w:rsidRPr="0085369C">
        <w:rPr>
          <w:sz w:val="24"/>
          <w:szCs w:val="24"/>
          <w:highlight w:val="yellow"/>
        </w:rPr>
        <w:t>the</w:t>
      </w:r>
      <w:r w:rsidR="00F24AAF">
        <w:rPr>
          <w:sz w:val="24"/>
          <w:szCs w:val="24"/>
        </w:rPr>
        <w:t xml:space="preserve"> </w:t>
      </w:r>
      <w:r w:rsidRPr="00630DAE">
        <w:rPr>
          <w:sz w:val="24"/>
          <w:szCs w:val="24"/>
        </w:rPr>
        <w:t xml:space="preserve">number of effective </w:t>
      </w:r>
      <w:r w:rsidR="00F24AAF" w:rsidRPr="0085369C">
        <w:rPr>
          <w:sz w:val="24"/>
          <w:szCs w:val="24"/>
          <w:highlight w:val="yellow"/>
        </w:rPr>
        <w:t>tillers</w:t>
      </w:r>
      <w:r w:rsidR="00F24AAF" w:rsidRPr="00630DAE">
        <w:rPr>
          <w:sz w:val="24"/>
          <w:szCs w:val="24"/>
        </w:rPr>
        <w:t xml:space="preserve"> </w:t>
      </w:r>
      <w:r w:rsidRPr="00630DAE">
        <w:rPr>
          <w:sz w:val="24"/>
          <w:szCs w:val="24"/>
        </w:rPr>
        <w:t xml:space="preserve">per plant, ear head length, ear head diameter and biological yield per plant could be used as selection criteria to identify the suitable genotypes for future breeding </w:t>
      </w:r>
      <w:proofErr w:type="spellStart"/>
      <w:r w:rsidRPr="00630DAE">
        <w:rPr>
          <w:sz w:val="24"/>
          <w:szCs w:val="24"/>
        </w:rPr>
        <w:t>programmes</w:t>
      </w:r>
      <w:proofErr w:type="spellEnd"/>
      <w:r w:rsidRPr="00630DAE">
        <w:rPr>
          <w:sz w:val="24"/>
          <w:szCs w:val="24"/>
        </w:rPr>
        <w:t>.</w:t>
      </w:r>
    </w:p>
    <w:tbl>
      <w:tblPr>
        <w:tblpPr w:leftFromText="180" w:rightFromText="180" w:horzAnchor="margin" w:tblpY="8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0"/>
        <w:gridCol w:w="2834"/>
        <w:gridCol w:w="3498"/>
        <w:gridCol w:w="2246"/>
      </w:tblGrid>
      <w:tr w:rsidR="00630DAE" w:rsidRPr="00630DAE" w14:paraId="2154DF16" w14:textId="77777777" w:rsidTr="00630DAE">
        <w:trPr>
          <w:trHeight w:val="322"/>
        </w:trPr>
        <w:tc>
          <w:tcPr>
            <w:tcW w:w="1925" w:type="pct"/>
            <w:noWrap/>
            <w:vAlign w:val="center"/>
            <w:hideMark/>
          </w:tcPr>
          <w:p w14:paraId="34E8A618" w14:textId="77777777" w:rsidR="00630DAE" w:rsidRPr="00630DAE" w:rsidRDefault="00630DAE" w:rsidP="00630DAE">
            <w:pPr>
              <w:spacing w:line="360" w:lineRule="auto"/>
              <w:jc w:val="center"/>
              <w:rPr>
                <w:b/>
                <w:bCs/>
                <w:color w:val="000000"/>
                <w:sz w:val="24"/>
                <w:szCs w:val="24"/>
                <w:lang w:eastAsia="en-IN"/>
              </w:rPr>
            </w:pPr>
            <w:r w:rsidRPr="00630DAE">
              <w:rPr>
                <w:b/>
                <w:bCs/>
                <w:color w:val="000000"/>
                <w:sz w:val="24"/>
                <w:szCs w:val="24"/>
                <w:lang w:eastAsia="en-IN"/>
              </w:rPr>
              <w:lastRenderedPageBreak/>
              <w:t>Character</w:t>
            </w:r>
          </w:p>
        </w:tc>
        <w:tc>
          <w:tcPr>
            <w:tcW w:w="1016" w:type="pct"/>
            <w:noWrap/>
            <w:vAlign w:val="center"/>
            <w:hideMark/>
          </w:tcPr>
          <w:p w14:paraId="5C38B3E5" w14:textId="77777777" w:rsidR="00630DAE" w:rsidRPr="00630DAE" w:rsidRDefault="00630DAE" w:rsidP="00630DAE">
            <w:pPr>
              <w:spacing w:line="360" w:lineRule="auto"/>
              <w:jc w:val="center"/>
              <w:rPr>
                <w:b/>
                <w:bCs/>
                <w:color w:val="000000"/>
                <w:sz w:val="24"/>
                <w:szCs w:val="24"/>
                <w:lang w:eastAsia="en-IN"/>
              </w:rPr>
            </w:pPr>
            <w:r w:rsidRPr="00630DAE">
              <w:rPr>
                <w:b/>
                <w:bCs/>
                <w:color w:val="000000"/>
                <w:sz w:val="24"/>
                <w:szCs w:val="24"/>
                <w:lang w:eastAsia="en-IN"/>
              </w:rPr>
              <w:t>Replication df (3)</w:t>
            </w:r>
          </w:p>
        </w:tc>
        <w:tc>
          <w:tcPr>
            <w:tcW w:w="1254" w:type="pct"/>
            <w:noWrap/>
            <w:vAlign w:val="center"/>
            <w:hideMark/>
          </w:tcPr>
          <w:p w14:paraId="065A357B" w14:textId="77777777" w:rsidR="00630DAE" w:rsidRPr="00630DAE" w:rsidRDefault="00630DAE" w:rsidP="00630DAE">
            <w:pPr>
              <w:spacing w:line="360" w:lineRule="auto"/>
              <w:jc w:val="center"/>
              <w:rPr>
                <w:b/>
                <w:bCs/>
                <w:color w:val="000000"/>
                <w:sz w:val="24"/>
                <w:szCs w:val="24"/>
                <w:lang w:eastAsia="en-IN"/>
              </w:rPr>
            </w:pPr>
            <w:r w:rsidRPr="00630DAE">
              <w:rPr>
                <w:b/>
                <w:bCs/>
                <w:color w:val="000000"/>
                <w:sz w:val="24"/>
                <w:szCs w:val="24"/>
                <w:lang w:eastAsia="en-IN"/>
              </w:rPr>
              <w:t xml:space="preserve">Treatments df </w:t>
            </w:r>
          </w:p>
          <w:p w14:paraId="4DC268A1" w14:textId="77777777" w:rsidR="00630DAE" w:rsidRPr="00630DAE" w:rsidRDefault="00630DAE" w:rsidP="00630DAE">
            <w:pPr>
              <w:spacing w:line="360" w:lineRule="auto"/>
              <w:jc w:val="center"/>
              <w:rPr>
                <w:b/>
                <w:bCs/>
                <w:color w:val="000000"/>
                <w:sz w:val="24"/>
                <w:szCs w:val="24"/>
                <w:lang w:eastAsia="en-IN"/>
              </w:rPr>
            </w:pPr>
            <w:r w:rsidRPr="00630DAE">
              <w:rPr>
                <w:b/>
                <w:bCs/>
                <w:color w:val="000000"/>
                <w:sz w:val="24"/>
                <w:szCs w:val="24"/>
                <w:lang w:eastAsia="en-IN"/>
              </w:rPr>
              <w:t>(29)</w:t>
            </w:r>
          </w:p>
        </w:tc>
        <w:tc>
          <w:tcPr>
            <w:tcW w:w="805" w:type="pct"/>
            <w:noWrap/>
            <w:vAlign w:val="center"/>
            <w:hideMark/>
          </w:tcPr>
          <w:p w14:paraId="3634C420" w14:textId="77777777" w:rsidR="00630DAE" w:rsidRPr="00630DAE" w:rsidRDefault="00630DAE" w:rsidP="00630DAE">
            <w:pPr>
              <w:spacing w:line="360" w:lineRule="auto"/>
              <w:jc w:val="center"/>
              <w:rPr>
                <w:b/>
                <w:bCs/>
                <w:color w:val="000000"/>
                <w:sz w:val="24"/>
                <w:szCs w:val="24"/>
                <w:lang w:eastAsia="en-IN"/>
              </w:rPr>
            </w:pPr>
            <w:r w:rsidRPr="00630DAE">
              <w:rPr>
                <w:b/>
                <w:bCs/>
                <w:color w:val="000000"/>
                <w:sz w:val="24"/>
                <w:szCs w:val="24"/>
                <w:lang w:eastAsia="en-IN"/>
              </w:rPr>
              <w:t>Error df (58)</w:t>
            </w:r>
          </w:p>
        </w:tc>
      </w:tr>
      <w:tr w:rsidR="00630DAE" w:rsidRPr="00630DAE" w14:paraId="44744628" w14:textId="77777777" w:rsidTr="00630DAE">
        <w:trPr>
          <w:trHeight w:val="297"/>
        </w:trPr>
        <w:tc>
          <w:tcPr>
            <w:tcW w:w="1925" w:type="pct"/>
            <w:noWrap/>
            <w:vAlign w:val="center"/>
            <w:hideMark/>
          </w:tcPr>
          <w:p w14:paraId="4FFF1234" w14:textId="77777777" w:rsidR="00630DAE" w:rsidRPr="00630DAE" w:rsidRDefault="00630DAE" w:rsidP="00630DAE">
            <w:pPr>
              <w:spacing w:line="360" w:lineRule="auto"/>
              <w:rPr>
                <w:color w:val="000000"/>
                <w:sz w:val="24"/>
                <w:szCs w:val="24"/>
                <w:lang w:eastAsia="en-IN"/>
              </w:rPr>
            </w:pPr>
            <w:r w:rsidRPr="00630DAE">
              <w:rPr>
                <w:color w:val="000000"/>
                <w:sz w:val="24"/>
                <w:szCs w:val="24"/>
                <w:lang w:eastAsia="en-IN"/>
              </w:rPr>
              <w:t>Days to 50 % flowering</w:t>
            </w:r>
          </w:p>
        </w:tc>
        <w:tc>
          <w:tcPr>
            <w:tcW w:w="1016" w:type="pct"/>
            <w:noWrap/>
            <w:vAlign w:val="center"/>
            <w:hideMark/>
          </w:tcPr>
          <w:p w14:paraId="076A2C1C"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9.811</w:t>
            </w:r>
          </w:p>
        </w:tc>
        <w:tc>
          <w:tcPr>
            <w:tcW w:w="1254" w:type="pct"/>
            <w:noWrap/>
            <w:vAlign w:val="center"/>
            <w:hideMark/>
          </w:tcPr>
          <w:p w14:paraId="0F2AF223"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36.192**</w:t>
            </w:r>
          </w:p>
        </w:tc>
        <w:tc>
          <w:tcPr>
            <w:tcW w:w="805" w:type="pct"/>
            <w:noWrap/>
            <w:vAlign w:val="center"/>
            <w:hideMark/>
          </w:tcPr>
          <w:p w14:paraId="7D97D285"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8.788</w:t>
            </w:r>
          </w:p>
        </w:tc>
      </w:tr>
      <w:tr w:rsidR="00630DAE" w:rsidRPr="00630DAE" w14:paraId="45305C7A" w14:textId="77777777" w:rsidTr="00630DAE">
        <w:trPr>
          <w:trHeight w:val="297"/>
        </w:trPr>
        <w:tc>
          <w:tcPr>
            <w:tcW w:w="1925" w:type="pct"/>
            <w:noWrap/>
            <w:vAlign w:val="center"/>
            <w:hideMark/>
          </w:tcPr>
          <w:p w14:paraId="3BB44087" w14:textId="77777777" w:rsidR="00630DAE" w:rsidRPr="00630DAE" w:rsidRDefault="00630DAE" w:rsidP="00630DAE">
            <w:pPr>
              <w:spacing w:line="360" w:lineRule="auto"/>
              <w:rPr>
                <w:color w:val="000000"/>
                <w:sz w:val="24"/>
                <w:szCs w:val="24"/>
                <w:lang w:eastAsia="en-IN"/>
              </w:rPr>
            </w:pPr>
            <w:r w:rsidRPr="00630DAE">
              <w:rPr>
                <w:color w:val="000000"/>
                <w:sz w:val="24"/>
                <w:szCs w:val="24"/>
                <w:lang w:eastAsia="en-IN"/>
              </w:rPr>
              <w:t>Days to maturity</w:t>
            </w:r>
          </w:p>
        </w:tc>
        <w:tc>
          <w:tcPr>
            <w:tcW w:w="1016" w:type="pct"/>
            <w:noWrap/>
            <w:vAlign w:val="center"/>
            <w:hideMark/>
          </w:tcPr>
          <w:p w14:paraId="0D1C4646"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14.011</w:t>
            </w:r>
          </w:p>
        </w:tc>
        <w:tc>
          <w:tcPr>
            <w:tcW w:w="1254" w:type="pct"/>
            <w:noWrap/>
            <w:vAlign w:val="center"/>
            <w:hideMark/>
          </w:tcPr>
          <w:p w14:paraId="10C0ACFF"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63.557**</w:t>
            </w:r>
          </w:p>
        </w:tc>
        <w:tc>
          <w:tcPr>
            <w:tcW w:w="805" w:type="pct"/>
            <w:noWrap/>
            <w:vAlign w:val="center"/>
            <w:hideMark/>
          </w:tcPr>
          <w:p w14:paraId="4AB963A4"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11.425</w:t>
            </w:r>
          </w:p>
        </w:tc>
      </w:tr>
      <w:tr w:rsidR="00630DAE" w:rsidRPr="00630DAE" w14:paraId="549035DF" w14:textId="77777777" w:rsidTr="00630DAE">
        <w:trPr>
          <w:trHeight w:val="297"/>
        </w:trPr>
        <w:tc>
          <w:tcPr>
            <w:tcW w:w="1925" w:type="pct"/>
            <w:noWrap/>
            <w:vAlign w:val="center"/>
            <w:hideMark/>
          </w:tcPr>
          <w:p w14:paraId="6B587C40" w14:textId="77777777" w:rsidR="00630DAE" w:rsidRPr="00630DAE" w:rsidRDefault="00630DAE" w:rsidP="00630DAE">
            <w:pPr>
              <w:spacing w:line="360" w:lineRule="auto"/>
              <w:rPr>
                <w:color w:val="000000"/>
                <w:sz w:val="24"/>
                <w:szCs w:val="24"/>
                <w:lang w:eastAsia="en-IN"/>
              </w:rPr>
            </w:pPr>
            <w:r w:rsidRPr="00630DAE">
              <w:rPr>
                <w:color w:val="000000"/>
                <w:sz w:val="24"/>
                <w:szCs w:val="24"/>
                <w:lang w:eastAsia="en-IN"/>
              </w:rPr>
              <w:t>Plant height (cm)</w:t>
            </w:r>
          </w:p>
        </w:tc>
        <w:tc>
          <w:tcPr>
            <w:tcW w:w="1016" w:type="pct"/>
            <w:noWrap/>
            <w:vAlign w:val="center"/>
            <w:hideMark/>
          </w:tcPr>
          <w:p w14:paraId="3CA38B7A"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30.829</w:t>
            </w:r>
          </w:p>
        </w:tc>
        <w:tc>
          <w:tcPr>
            <w:tcW w:w="1254" w:type="pct"/>
            <w:noWrap/>
            <w:vAlign w:val="center"/>
            <w:hideMark/>
          </w:tcPr>
          <w:p w14:paraId="692A9445"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1113.663**</w:t>
            </w:r>
          </w:p>
        </w:tc>
        <w:tc>
          <w:tcPr>
            <w:tcW w:w="805" w:type="pct"/>
            <w:noWrap/>
            <w:vAlign w:val="center"/>
            <w:hideMark/>
          </w:tcPr>
          <w:p w14:paraId="218709D0"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35.294</w:t>
            </w:r>
          </w:p>
        </w:tc>
      </w:tr>
      <w:tr w:rsidR="00630DAE" w:rsidRPr="00630DAE" w14:paraId="5922DDFE" w14:textId="77777777" w:rsidTr="00630DAE">
        <w:trPr>
          <w:trHeight w:val="297"/>
        </w:trPr>
        <w:tc>
          <w:tcPr>
            <w:tcW w:w="1925" w:type="pct"/>
            <w:noWrap/>
            <w:vAlign w:val="center"/>
            <w:hideMark/>
          </w:tcPr>
          <w:p w14:paraId="3B6F8687" w14:textId="77777777" w:rsidR="00630DAE" w:rsidRPr="00630DAE" w:rsidRDefault="00630DAE" w:rsidP="00630DAE">
            <w:pPr>
              <w:spacing w:line="360" w:lineRule="auto"/>
              <w:rPr>
                <w:color w:val="000000"/>
                <w:sz w:val="24"/>
                <w:szCs w:val="24"/>
                <w:lang w:eastAsia="en-IN"/>
              </w:rPr>
            </w:pPr>
            <w:r w:rsidRPr="00630DAE">
              <w:rPr>
                <w:color w:val="000000"/>
                <w:sz w:val="24"/>
                <w:szCs w:val="24"/>
                <w:lang w:eastAsia="en-IN"/>
              </w:rPr>
              <w:t>Effective tillers per plant</w:t>
            </w:r>
          </w:p>
        </w:tc>
        <w:tc>
          <w:tcPr>
            <w:tcW w:w="1016" w:type="pct"/>
            <w:noWrap/>
            <w:vAlign w:val="center"/>
            <w:hideMark/>
          </w:tcPr>
          <w:p w14:paraId="4088ACB4"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0.007</w:t>
            </w:r>
          </w:p>
        </w:tc>
        <w:tc>
          <w:tcPr>
            <w:tcW w:w="1254" w:type="pct"/>
            <w:noWrap/>
            <w:vAlign w:val="center"/>
            <w:hideMark/>
          </w:tcPr>
          <w:p w14:paraId="5656500E"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0.809**</w:t>
            </w:r>
          </w:p>
        </w:tc>
        <w:tc>
          <w:tcPr>
            <w:tcW w:w="805" w:type="pct"/>
            <w:noWrap/>
            <w:vAlign w:val="center"/>
            <w:hideMark/>
          </w:tcPr>
          <w:p w14:paraId="4849FAAF"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0.041</w:t>
            </w:r>
          </w:p>
        </w:tc>
      </w:tr>
      <w:tr w:rsidR="00630DAE" w:rsidRPr="00630DAE" w14:paraId="5BA45066" w14:textId="77777777" w:rsidTr="00630DAE">
        <w:trPr>
          <w:trHeight w:val="297"/>
        </w:trPr>
        <w:tc>
          <w:tcPr>
            <w:tcW w:w="1925" w:type="pct"/>
            <w:noWrap/>
            <w:vAlign w:val="center"/>
            <w:hideMark/>
          </w:tcPr>
          <w:p w14:paraId="29AB51FC" w14:textId="77777777" w:rsidR="00630DAE" w:rsidRPr="00630DAE" w:rsidRDefault="00630DAE" w:rsidP="00630DAE">
            <w:pPr>
              <w:spacing w:line="360" w:lineRule="auto"/>
              <w:rPr>
                <w:color w:val="000000"/>
                <w:sz w:val="24"/>
                <w:szCs w:val="24"/>
                <w:lang w:eastAsia="en-IN"/>
              </w:rPr>
            </w:pPr>
            <w:r w:rsidRPr="00630DAE">
              <w:rPr>
                <w:color w:val="000000"/>
                <w:sz w:val="24"/>
                <w:szCs w:val="24"/>
                <w:lang w:eastAsia="en-IN"/>
              </w:rPr>
              <w:t>Ear head length(cm)</w:t>
            </w:r>
          </w:p>
        </w:tc>
        <w:tc>
          <w:tcPr>
            <w:tcW w:w="1016" w:type="pct"/>
            <w:noWrap/>
            <w:vAlign w:val="center"/>
            <w:hideMark/>
          </w:tcPr>
          <w:p w14:paraId="2C74FBED"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0.847</w:t>
            </w:r>
          </w:p>
        </w:tc>
        <w:tc>
          <w:tcPr>
            <w:tcW w:w="1254" w:type="pct"/>
            <w:noWrap/>
            <w:vAlign w:val="center"/>
            <w:hideMark/>
          </w:tcPr>
          <w:p w14:paraId="1EF18299"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20.090**</w:t>
            </w:r>
          </w:p>
        </w:tc>
        <w:tc>
          <w:tcPr>
            <w:tcW w:w="805" w:type="pct"/>
            <w:noWrap/>
            <w:vAlign w:val="center"/>
            <w:hideMark/>
          </w:tcPr>
          <w:p w14:paraId="322BF6B5"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1.773</w:t>
            </w:r>
          </w:p>
        </w:tc>
      </w:tr>
      <w:tr w:rsidR="00630DAE" w:rsidRPr="00630DAE" w14:paraId="5FCB95B4" w14:textId="77777777" w:rsidTr="00630DAE">
        <w:trPr>
          <w:trHeight w:val="297"/>
        </w:trPr>
        <w:tc>
          <w:tcPr>
            <w:tcW w:w="1925" w:type="pct"/>
            <w:noWrap/>
            <w:vAlign w:val="center"/>
            <w:hideMark/>
          </w:tcPr>
          <w:p w14:paraId="49AD404E" w14:textId="77777777" w:rsidR="00630DAE" w:rsidRPr="00630DAE" w:rsidRDefault="00630DAE" w:rsidP="00630DAE">
            <w:pPr>
              <w:spacing w:line="360" w:lineRule="auto"/>
              <w:rPr>
                <w:color w:val="000000"/>
                <w:sz w:val="24"/>
                <w:szCs w:val="24"/>
                <w:lang w:eastAsia="en-IN"/>
              </w:rPr>
            </w:pPr>
            <w:r w:rsidRPr="00630DAE">
              <w:rPr>
                <w:color w:val="000000"/>
                <w:sz w:val="24"/>
                <w:szCs w:val="24"/>
                <w:lang w:eastAsia="en-IN"/>
              </w:rPr>
              <w:t>Ear head Diameter/plant (cm)</w:t>
            </w:r>
          </w:p>
        </w:tc>
        <w:tc>
          <w:tcPr>
            <w:tcW w:w="1016" w:type="pct"/>
            <w:noWrap/>
            <w:vAlign w:val="center"/>
            <w:hideMark/>
          </w:tcPr>
          <w:p w14:paraId="1688D5B7"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0.001</w:t>
            </w:r>
          </w:p>
        </w:tc>
        <w:tc>
          <w:tcPr>
            <w:tcW w:w="1254" w:type="pct"/>
            <w:noWrap/>
            <w:vAlign w:val="center"/>
            <w:hideMark/>
          </w:tcPr>
          <w:p w14:paraId="1A7B9E1B"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0.289**</w:t>
            </w:r>
          </w:p>
        </w:tc>
        <w:tc>
          <w:tcPr>
            <w:tcW w:w="805" w:type="pct"/>
            <w:noWrap/>
            <w:vAlign w:val="center"/>
            <w:hideMark/>
          </w:tcPr>
          <w:p w14:paraId="136D365F"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0.017</w:t>
            </w:r>
          </w:p>
        </w:tc>
      </w:tr>
      <w:tr w:rsidR="00630DAE" w:rsidRPr="00630DAE" w14:paraId="692F1FBD" w14:textId="77777777" w:rsidTr="00630DAE">
        <w:trPr>
          <w:trHeight w:val="297"/>
        </w:trPr>
        <w:tc>
          <w:tcPr>
            <w:tcW w:w="1925" w:type="pct"/>
            <w:noWrap/>
            <w:vAlign w:val="center"/>
            <w:hideMark/>
          </w:tcPr>
          <w:p w14:paraId="203B0744" w14:textId="77777777" w:rsidR="00630DAE" w:rsidRPr="00630DAE" w:rsidRDefault="00630DAE" w:rsidP="00630DAE">
            <w:pPr>
              <w:spacing w:line="360" w:lineRule="auto"/>
              <w:rPr>
                <w:color w:val="000000"/>
                <w:sz w:val="24"/>
                <w:szCs w:val="24"/>
                <w:lang w:eastAsia="en-IN"/>
              </w:rPr>
            </w:pPr>
            <w:r w:rsidRPr="00630DAE">
              <w:rPr>
                <w:color w:val="000000"/>
                <w:sz w:val="24"/>
                <w:szCs w:val="24"/>
                <w:lang w:eastAsia="en-IN"/>
              </w:rPr>
              <w:t>Test weight (g)</w:t>
            </w:r>
          </w:p>
        </w:tc>
        <w:tc>
          <w:tcPr>
            <w:tcW w:w="1016" w:type="pct"/>
            <w:noWrap/>
            <w:vAlign w:val="center"/>
            <w:hideMark/>
          </w:tcPr>
          <w:p w14:paraId="13926C42"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0.761</w:t>
            </w:r>
          </w:p>
        </w:tc>
        <w:tc>
          <w:tcPr>
            <w:tcW w:w="1254" w:type="pct"/>
            <w:noWrap/>
            <w:vAlign w:val="center"/>
            <w:hideMark/>
          </w:tcPr>
          <w:p w14:paraId="734FEE6C"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1.944**</w:t>
            </w:r>
          </w:p>
        </w:tc>
        <w:tc>
          <w:tcPr>
            <w:tcW w:w="805" w:type="pct"/>
            <w:noWrap/>
            <w:vAlign w:val="center"/>
            <w:hideMark/>
          </w:tcPr>
          <w:p w14:paraId="5C7AAC41"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0.264</w:t>
            </w:r>
          </w:p>
        </w:tc>
      </w:tr>
      <w:tr w:rsidR="00630DAE" w:rsidRPr="00630DAE" w14:paraId="5E95040D" w14:textId="77777777" w:rsidTr="00630DAE">
        <w:trPr>
          <w:trHeight w:val="297"/>
        </w:trPr>
        <w:tc>
          <w:tcPr>
            <w:tcW w:w="1925" w:type="pct"/>
            <w:noWrap/>
            <w:vAlign w:val="center"/>
            <w:hideMark/>
          </w:tcPr>
          <w:p w14:paraId="4FE1859A" w14:textId="77777777" w:rsidR="00630DAE" w:rsidRPr="00630DAE" w:rsidRDefault="00630DAE" w:rsidP="00630DAE">
            <w:pPr>
              <w:spacing w:line="360" w:lineRule="auto"/>
              <w:rPr>
                <w:color w:val="000000"/>
                <w:sz w:val="24"/>
                <w:szCs w:val="24"/>
                <w:lang w:eastAsia="en-IN"/>
              </w:rPr>
            </w:pPr>
            <w:r w:rsidRPr="00630DAE">
              <w:rPr>
                <w:color w:val="000000"/>
                <w:sz w:val="24"/>
                <w:szCs w:val="24"/>
                <w:lang w:eastAsia="en-IN"/>
              </w:rPr>
              <w:t>Harvest Index (%)</w:t>
            </w:r>
          </w:p>
        </w:tc>
        <w:tc>
          <w:tcPr>
            <w:tcW w:w="1016" w:type="pct"/>
            <w:noWrap/>
            <w:vAlign w:val="center"/>
            <w:hideMark/>
          </w:tcPr>
          <w:p w14:paraId="19CF4D06"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1.809</w:t>
            </w:r>
          </w:p>
        </w:tc>
        <w:tc>
          <w:tcPr>
            <w:tcW w:w="1254" w:type="pct"/>
            <w:noWrap/>
            <w:vAlign w:val="center"/>
            <w:hideMark/>
          </w:tcPr>
          <w:p w14:paraId="40CA9E1F"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31.201**</w:t>
            </w:r>
          </w:p>
        </w:tc>
        <w:tc>
          <w:tcPr>
            <w:tcW w:w="805" w:type="pct"/>
            <w:noWrap/>
            <w:vAlign w:val="center"/>
            <w:hideMark/>
          </w:tcPr>
          <w:p w14:paraId="3820D4EB"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1.591</w:t>
            </w:r>
          </w:p>
        </w:tc>
      </w:tr>
      <w:tr w:rsidR="00630DAE" w:rsidRPr="00630DAE" w14:paraId="462E666C" w14:textId="77777777" w:rsidTr="00630DAE">
        <w:trPr>
          <w:trHeight w:val="297"/>
        </w:trPr>
        <w:tc>
          <w:tcPr>
            <w:tcW w:w="1925" w:type="pct"/>
            <w:noWrap/>
            <w:vAlign w:val="center"/>
            <w:hideMark/>
          </w:tcPr>
          <w:p w14:paraId="15C947E8" w14:textId="77777777" w:rsidR="00630DAE" w:rsidRPr="00630DAE" w:rsidRDefault="00630DAE" w:rsidP="00630DAE">
            <w:pPr>
              <w:spacing w:line="360" w:lineRule="auto"/>
              <w:rPr>
                <w:color w:val="000000"/>
                <w:sz w:val="24"/>
                <w:szCs w:val="24"/>
                <w:lang w:eastAsia="en-IN"/>
              </w:rPr>
            </w:pPr>
            <w:r w:rsidRPr="00630DAE">
              <w:rPr>
                <w:color w:val="000000"/>
                <w:sz w:val="24"/>
                <w:szCs w:val="24"/>
                <w:lang w:eastAsia="en-IN"/>
              </w:rPr>
              <w:t>Biological yield per plant (g)</w:t>
            </w:r>
          </w:p>
        </w:tc>
        <w:tc>
          <w:tcPr>
            <w:tcW w:w="1016" w:type="pct"/>
            <w:noWrap/>
            <w:vAlign w:val="center"/>
            <w:hideMark/>
          </w:tcPr>
          <w:p w14:paraId="65D8594F"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71.724</w:t>
            </w:r>
          </w:p>
        </w:tc>
        <w:tc>
          <w:tcPr>
            <w:tcW w:w="1254" w:type="pct"/>
            <w:noWrap/>
            <w:vAlign w:val="center"/>
            <w:hideMark/>
          </w:tcPr>
          <w:p w14:paraId="37E71739"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2944.683**</w:t>
            </w:r>
          </w:p>
        </w:tc>
        <w:tc>
          <w:tcPr>
            <w:tcW w:w="805" w:type="pct"/>
            <w:noWrap/>
            <w:vAlign w:val="center"/>
            <w:hideMark/>
          </w:tcPr>
          <w:p w14:paraId="3772B249"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120.314</w:t>
            </w:r>
          </w:p>
        </w:tc>
      </w:tr>
      <w:tr w:rsidR="00630DAE" w:rsidRPr="00630DAE" w14:paraId="3A530B78" w14:textId="77777777" w:rsidTr="00630DAE">
        <w:trPr>
          <w:trHeight w:val="297"/>
        </w:trPr>
        <w:tc>
          <w:tcPr>
            <w:tcW w:w="1925" w:type="pct"/>
            <w:noWrap/>
            <w:vAlign w:val="center"/>
            <w:hideMark/>
          </w:tcPr>
          <w:p w14:paraId="7D1C1725" w14:textId="77777777" w:rsidR="00630DAE" w:rsidRPr="00630DAE" w:rsidRDefault="00630DAE" w:rsidP="00630DAE">
            <w:pPr>
              <w:spacing w:line="360" w:lineRule="auto"/>
              <w:rPr>
                <w:color w:val="000000"/>
                <w:sz w:val="24"/>
                <w:szCs w:val="24"/>
                <w:lang w:eastAsia="en-IN"/>
              </w:rPr>
            </w:pPr>
            <w:r w:rsidRPr="00630DAE">
              <w:rPr>
                <w:color w:val="000000"/>
                <w:sz w:val="24"/>
                <w:szCs w:val="24"/>
                <w:lang w:eastAsia="en-IN"/>
              </w:rPr>
              <w:t>Grain yield per plant (g)</w:t>
            </w:r>
          </w:p>
        </w:tc>
        <w:tc>
          <w:tcPr>
            <w:tcW w:w="1016" w:type="pct"/>
            <w:noWrap/>
            <w:vAlign w:val="center"/>
            <w:hideMark/>
          </w:tcPr>
          <w:p w14:paraId="39B0E572"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11.789</w:t>
            </w:r>
          </w:p>
        </w:tc>
        <w:tc>
          <w:tcPr>
            <w:tcW w:w="1254" w:type="pct"/>
            <w:noWrap/>
            <w:vAlign w:val="center"/>
            <w:hideMark/>
          </w:tcPr>
          <w:p w14:paraId="525F1BC2"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124.814**</w:t>
            </w:r>
          </w:p>
        </w:tc>
        <w:tc>
          <w:tcPr>
            <w:tcW w:w="805" w:type="pct"/>
            <w:noWrap/>
            <w:vAlign w:val="center"/>
            <w:hideMark/>
          </w:tcPr>
          <w:p w14:paraId="25B8B70C"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3.939</w:t>
            </w:r>
          </w:p>
        </w:tc>
      </w:tr>
    </w:tbl>
    <w:p w14:paraId="595F2D80" w14:textId="69701F1F" w:rsidR="00630DAE" w:rsidRPr="00630DAE" w:rsidRDefault="00630DAE" w:rsidP="00630DAE">
      <w:pPr>
        <w:spacing w:line="360" w:lineRule="auto"/>
        <w:jc w:val="both"/>
        <w:rPr>
          <w:b/>
          <w:bCs/>
          <w:sz w:val="24"/>
          <w:szCs w:val="24"/>
        </w:rPr>
      </w:pPr>
      <w:r w:rsidRPr="00630DAE">
        <w:rPr>
          <w:b/>
          <w:bCs/>
          <w:sz w:val="24"/>
          <w:szCs w:val="24"/>
        </w:rPr>
        <w:t xml:space="preserve">Table 2: Analysis of variance (ANOVA) showing mean sum of squares for different characters in pearl millet   </w:t>
      </w:r>
    </w:p>
    <w:p w14:paraId="355F369B" w14:textId="48C4C726" w:rsidR="00180932" w:rsidRPr="00630DAE" w:rsidRDefault="00180932" w:rsidP="00CF31C2">
      <w:pPr>
        <w:spacing w:line="360" w:lineRule="auto"/>
        <w:ind w:firstLine="720"/>
        <w:jc w:val="both"/>
        <w:rPr>
          <w:sz w:val="24"/>
          <w:szCs w:val="24"/>
        </w:rPr>
      </w:pPr>
    </w:p>
    <w:p w14:paraId="3E58C144" w14:textId="77777777" w:rsidR="00630DAE" w:rsidRPr="00630DAE" w:rsidRDefault="00630DAE" w:rsidP="00630DAE">
      <w:pPr>
        <w:rPr>
          <w:sz w:val="24"/>
          <w:szCs w:val="24"/>
        </w:rPr>
      </w:pPr>
    </w:p>
    <w:p w14:paraId="588D4121" w14:textId="5C97E972" w:rsidR="00630DAE" w:rsidRPr="00630DAE" w:rsidRDefault="00630DAE" w:rsidP="00630DAE">
      <w:pPr>
        <w:tabs>
          <w:tab w:val="left" w:pos="2724"/>
        </w:tabs>
        <w:rPr>
          <w:sz w:val="24"/>
          <w:szCs w:val="24"/>
        </w:rPr>
      </w:pPr>
    </w:p>
    <w:p w14:paraId="1B19AC7D" w14:textId="77777777" w:rsidR="00630DAE" w:rsidRPr="00630DAE" w:rsidRDefault="00630DAE" w:rsidP="00630DAE">
      <w:pPr>
        <w:tabs>
          <w:tab w:val="left" w:pos="2724"/>
        </w:tabs>
        <w:rPr>
          <w:sz w:val="24"/>
          <w:szCs w:val="24"/>
        </w:rPr>
      </w:pPr>
    </w:p>
    <w:p w14:paraId="3372E5B3" w14:textId="77777777" w:rsidR="00630DAE" w:rsidRPr="00630DAE" w:rsidRDefault="00630DAE" w:rsidP="00630DAE">
      <w:pPr>
        <w:tabs>
          <w:tab w:val="left" w:pos="2724"/>
        </w:tabs>
        <w:rPr>
          <w:sz w:val="24"/>
          <w:szCs w:val="24"/>
        </w:rPr>
      </w:pPr>
    </w:p>
    <w:p w14:paraId="6FF0591C" w14:textId="77777777" w:rsidR="00630DAE" w:rsidRPr="00630DAE" w:rsidRDefault="00630DAE" w:rsidP="00630DAE">
      <w:pPr>
        <w:tabs>
          <w:tab w:val="left" w:pos="2724"/>
        </w:tabs>
        <w:rPr>
          <w:sz w:val="24"/>
          <w:szCs w:val="24"/>
        </w:rPr>
      </w:pPr>
    </w:p>
    <w:p w14:paraId="393A0ABF" w14:textId="77777777" w:rsidR="00630DAE" w:rsidRPr="00630DAE" w:rsidRDefault="00630DAE" w:rsidP="00630DAE">
      <w:pPr>
        <w:tabs>
          <w:tab w:val="left" w:pos="2724"/>
        </w:tabs>
        <w:rPr>
          <w:sz w:val="24"/>
          <w:szCs w:val="24"/>
        </w:rPr>
      </w:pPr>
    </w:p>
    <w:p w14:paraId="5BAC38CC" w14:textId="77777777" w:rsidR="00630DAE" w:rsidRPr="00630DAE" w:rsidRDefault="00630DAE" w:rsidP="00630DAE">
      <w:pPr>
        <w:tabs>
          <w:tab w:val="left" w:pos="2724"/>
        </w:tabs>
        <w:rPr>
          <w:sz w:val="24"/>
          <w:szCs w:val="24"/>
        </w:rPr>
      </w:pPr>
    </w:p>
    <w:p w14:paraId="55E18D80" w14:textId="77777777" w:rsidR="00630DAE" w:rsidRPr="00630DAE" w:rsidRDefault="00630DAE" w:rsidP="00630DAE">
      <w:pPr>
        <w:tabs>
          <w:tab w:val="left" w:pos="2724"/>
        </w:tabs>
        <w:rPr>
          <w:sz w:val="24"/>
          <w:szCs w:val="24"/>
        </w:rPr>
      </w:pPr>
    </w:p>
    <w:p w14:paraId="5DCFB042" w14:textId="77777777" w:rsidR="00630DAE" w:rsidRPr="00630DAE" w:rsidRDefault="00630DAE" w:rsidP="00630DAE">
      <w:pPr>
        <w:tabs>
          <w:tab w:val="left" w:pos="2724"/>
        </w:tabs>
        <w:rPr>
          <w:sz w:val="24"/>
          <w:szCs w:val="24"/>
        </w:rPr>
      </w:pPr>
    </w:p>
    <w:p w14:paraId="2160E6E0" w14:textId="77777777" w:rsidR="00630DAE" w:rsidRPr="00630DAE" w:rsidRDefault="00630DAE" w:rsidP="00630DAE">
      <w:pPr>
        <w:tabs>
          <w:tab w:val="left" w:pos="2724"/>
        </w:tabs>
        <w:rPr>
          <w:sz w:val="24"/>
          <w:szCs w:val="24"/>
        </w:rPr>
      </w:pPr>
    </w:p>
    <w:p w14:paraId="31A08AC0" w14:textId="77777777" w:rsidR="00630DAE" w:rsidRPr="00630DAE" w:rsidRDefault="00630DAE" w:rsidP="00630DAE">
      <w:pPr>
        <w:tabs>
          <w:tab w:val="left" w:pos="2724"/>
        </w:tabs>
        <w:rPr>
          <w:sz w:val="24"/>
          <w:szCs w:val="24"/>
        </w:rPr>
      </w:pPr>
    </w:p>
    <w:tbl>
      <w:tblPr>
        <w:tblpPr w:leftFromText="180" w:rightFromText="180" w:horzAnchor="margin" w:tblpY="492"/>
        <w:tblW w:w="5000" w:type="pct"/>
        <w:tblLook w:val="04A0" w:firstRow="1" w:lastRow="0" w:firstColumn="1" w:lastColumn="0" w:noHBand="0" w:noVBand="1"/>
      </w:tblPr>
      <w:tblGrid>
        <w:gridCol w:w="5038"/>
        <w:gridCol w:w="2201"/>
        <w:gridCol w:w="1308"/>
        <w:gridCol w:w="1593"/>
        <w:gridCol w:w="1618"/>
        <w:gridCol w:w="2190"/>
      </w:tblGrid>
      <w:tr w:rsidR="00630DAE" w:rsidRPr="00630DAE" w14:paraId="5E682445" w14:textId="77777777" w:rsidTr="00630DAE">
        <w:trPr>
          <w:trHeight w:val="660"/>
        </w:trPr>
        <w:tc>
          <w:tcPr>
            <w:tcW w:w="1806" w:type="pct"/>
            <w:tcBorders>
              <w:top w:val="single" w:sz="4" w:space="0" w:color="auto"/>
              <w:left w:val="single" w:sz="4" w:space="0" w:color="auto"/>
              <w:bottom w:val="single" w:sz="4" w:space="0" w:color="auto"/>
              <w:right w:val="single" w:sz="4" w:space="0" w:color="auto"/>
            </w:tcBorders>
            <w:noWrap/>
            <w:vAlign w:val="center"/>
            <w:hideMark/>
          </w:tcPr>
          <w:p w14:paraId="763DA526" w14:textId="77777777" w:rsidR="00630DAE" w:rsidRPr="00630DAE" w:rsidRDefault="00630DAE" w:rsidP="00630DAE">
            <w:pPr>
              <w:spacing w:line="360" w:lineRule="auto"/>
              <w:jc w:val="center"/>
              <w:rPr>
                <w:b/>
                <w:bCs/>
                <w:color w:val="000000"/>
                <w:sz w:val="24"/>
                <w:szCs w:val="24"/>
                <w:lang w:eastAsia="en-IN"/>
              </w:rPr>
            </w:pPr>
            <w:r w:rsidRPr="00630DAE">
              <w:rPr>
                <w:b/>
                <w:bCs/>
                <w:sz w:val="24"/>
                <w:szCs w:val="24"/>
              </w:rPr>
              <w:lastRenderedPageBreak/>
              <w:t>Character</w:t>
            </w:r>
          </w:p>
        </w:tc>
        <w:tc>
          <w:tcPr>
            <w:tcW w:w="789" w:type="pct"/>
            <w:tcBorders>
              <w:top w:val="single" w:sz="4" w:space="0" w:color="auto"/>
              <w:left w:val="nil"/>
              <w:bottom w:val="single" w:sz="4" w:space="0" w:color="auto"/>
              <w:right w:val="single" w:sz="4" w:space="0" w:color="auto"/>
            </w:tcBorders>
            <w:noWrap/>
            <w:vAlign w:val="center"/>
            <w:hideMark/>
          </w:tcPr>
          <w:p w14:paraId="35F5A6AE" w14:textId="77777777" w:rsidR="00630DAE" w:rsidRPr="00630DAE" w:rsidRDefault="00630DAE" w:rsidP="00630DAE">
            <w:pPr>
              <w:spacing w:line="360" w:lineRule="auto"/>
              <w:jc w:val="center"/>
              <w:rPr>
                <w:b/>
                <w:bCs/>
                <w:color w:val="000000"/>
                <w:sz w:val="24"/>
                <w:szCs w:val="24"/>
                <w:lang w:eastAsia="en-IN"/>
              </w:rPr>
            </w:pPr>
            <w:r w:rsidRPr="00630DAE">
              <w:rPr>
                <w:b/>
                <w:bCs/>
                <w:sz w:val="24"/>
                <w:szCs w:val="24"/>
              </w:rPr>
              <w:t>Heritability</w:t>
            </w:r>
          </w:p>
        </w:tc>
        <w:tc>
          <w:tcPr>
            <w:tcW w:w="469" w:type="pct"/>
            <w:tcBorders>
              <w:top w:val="single" w:sz="4" w:space="0" w:color="auto"/>
              <w:left w:val="nil"/>
              <w:bottom w:val="single" w:sz="4" w:space="0" w:color="auto"/>
              <w:right w:val="single" w:sz="4" w:space="0" w:color="auto"/>
            </w:tcBorders>
            <w:noWrap/>
            <w:vAlign w:val="center"/>
            <w:hideMark/>
          </w:tcPr>
          <w:p w14:paraId="2C082F10" w14:textId="77777777" w:rsidR="00630DAE" w:rsidRPr="00630DAE" w:rsidRDefault="00630DAE" w:rsidP="00630DAE">
            <w:pPr>
              <w:spacing w:line="360" w:lineRule="auto"/>
              <w:jc w:val="center"/>
              <w:rPr>
                <w:b/>
                <w:bCs/>
                <w:color w:val="000000"/>
                <w:sz w:val="24"/>
                <w:szCs w:val="24"/>
                <w:lang w:eastAsia="en-IN"/>
              </w:rPr>
            </w:pPr>
            <w:r w:rsidRPr="00630DAE">
              <w:rPr>
                <w:b/>
                <w:bCs/>
                <w:sz w:val="24"/>
                <w:szCs w:val="24"/>
              </w:rPr>
              <w:t>GCV (%)</w:t>
            </w:r>
          </w:p>
        </w:tc>
        <w:tc>
          <w:tcPr>
            <w:tcW w:w="571" w:type="pct"/>
            <w:tcBorders>
              <w:top w:val="single" w:sz="4" w:space="0" w:color="auto"/>
              <w:left w:val="nil"/>
              <w:bottom w:val="single" w:sz="4" w:space="0" w:color="auto"/>
              <w:right w:val="single" w:sz="4" w:space="0" w:color="auto"/>
            </w:tcBorders>
            <w:noWrap/>
            <w:vAlign w:val="center"/>
            <w:hideMark/>
          </w:tcPr>
          <w:p w14:paraId="51024816" w14:textId="77777777" w:rsidR="00630DAE" w:rsidRPr="00630DAE" w:rsidRDefault="00630DAE" w:rsidP="00630DAE">
            <w:pPr>
              <w:spacing w:line="360" w:lineRule="auto"/>
              <w:jc w:val="center"/>
              <w:rPr>
                <w:b/>
                <w:bCs/>
                <w:color w:val="000000"/>
                <w:sz w:val="24"/>
                <w:szCs w:val="24"/>
                <w:lang w:eastAsia="en-IN"/>
              </w:rPr>
            </w:pPr>
            <w:r w:rsidRPr="00630DAE">
              <w:rPr>
                <w:b/>
                <w:bCs/>
                <w:sz w:val="24"/>
                <w:szCs w:val="24"/>
              </w:rPr>
              <w:t>PCV (%)</w:t>
            </w:r>
          </w:p>
        </w:tc>
        <w:tc>
          <w:tcPr>
            <w:tcW w:w="580" w:type="pct"/>
            <w:tcBorders>
              <w:top w:val="single" w:sz="4" w:space="0" w:color="auto"/>
              <w:left w:val="nil"/>
              <w:bottom w:val="single" w:sz="4" w:space="0" w:color="auto"/>
              <w:right w:val="single" w:sz="4" w:space="0" w:color="auto"/>
            </w:tcBorders>
            <w:noWrap/>
            <w:vAlign w:val="center"/>
            <w:hideMark/>
          </w:tcPr>
          <w:p w14:paraId="5F945493" w14:textId="77777777" w:rsidR="00630DAE" w:rsidRPr="00630DAE" w:rsidRDefault="00630DAE" w:rsidP="00630DAE">
            <w:pPr>
              <w:spacing w:line="360" w:lineRule="auto"/>
              <w:jc w:val="center"/>
              <w:rPr>
                <w:b/>
                <w:bCs/>
                <w:color w:val="000000"/>
                <w:sz w:val="24"/>
                <w:szCs w:val="24"/>
                <w:lang w:eastAsia="en-IN"/>
              </w:rPr>
            </w:pPr>
            <w:r w:rsidRPr="00630DAE">
              <w:rPr>
                <w:b/>
                <w:bCs/>
                <w:sz w:val="24"/>
                <w:szCs w:val="24"/>
              </w:rPr>
              <w:t>Gen-Advance</w:t>
            </w:r>
          </w:p>
        </w:tc>
        <w:tc>
          <w:tcPr>
            <w:tcW w:w="785" w:type="pct"/>
            <w:tcBorders>
              <w:top w:val="single" w:sz="4" w:space="0" w:color="auto"/>
              <w:left w:val="nil"/>
              <w:bottom w:val="single" w:sz="4" w:space="0" w:color="auto"/>
              <w:right w:val="single" w:sz="4" w:space="0" w:color="auto"/>
            </w:tcBorders>
            <w:noWrap/>
            <w:vAlign w:val="center"/>
            <w:hideMark/>
          </w:tcPr>
          <w:p w14:paraId="587D6A69" w14:textId="77777777" w:rsidR="00630DAE" w:rsidRPr="00630DAE" w:rsidRDefault="00630DAE" w:rsidP="00630DAE">
            <w:pPr>
              <w:spacing w:line="360" w:lineRule="auto"/>
              <w:jc w:val="center"/>
              <w:rPr>
                <w:b/>
                <w:bCs/>
                <w:color w:val="000000"/>
                <w:sz w:val="24"/>
                <w:szCs w:val="24"/>
                <w:lang w:eastAsia="en-IN"/>
              </w:rPr>
            </w:pPr>
            <w:r w:rsidRPr="00630DAE">
              <w:rPr>
                <w:b/>
                <w:bCs/>
                <w:sz w:val="24"/>
                <w:szCs w:val="24"/>
              </w:rPr>
              <w:t>Gen-Adv % Means</w:t>
            </w:r>
          </w:p>
        </w:tc>
      </w:tr>
      <w:tr w:rsidR="00630DAE" w:rsidRPr="00630DAE" w14:paraId="27F17036" w14:textId="77777777" w:rsidTr="00630DAE">
        <w:trPr>
          <w:trHeight w:val="660"/>
        </w:trPr>
        <w:tc>
          <w:tcPr>
            <w:tcW w:w="1806" w:type="pct"/>
            <w:tcBorders>
              <w:top w:val="nil"/>
              <w:left w:val="single" w:sz="4" w:space="0" w:color="auto"/>
              <w:bottom w:val="single" w:sz="4" w:space="0" w:color="auto"/>
              <w:right w:val="single" w:sz="4" w:space="0" w:color="auto"/>
            </w:tcBorders>
            <w:noWrap/>
            <w:vAlign w:val="center"/>
            <w:hideMark/>
          </w:tcPr>
          <w:p w14:paraId="5C445B02" w14:textId="77777777" w:rsidR="00630DAE" w:rsidRPr="00630DAE" w:rsidRDefault="00630DAE" w:rsidP="00630DAE">
            <w:pPr>
              <w:spacing w:line="360" w:lineRule="auto"/>
              <w:jc w:val="center"/>
              <w:rPr>
                <w:color w:val="000000"/>
                <w:sz w:val="24"/>
                <w:szCs w:val="24"/>
                <w:lang w:eastAsia="en-IN"/>
              </w:rPr>
            </w:pPr>
            <w:r w:rsidRPr="00630DAE">
              <w:rPr>
                <w:sz w:val="24"/>
                <w:szCs w:val="24"/>
              </w:rPr>
              <w:t>Days to 50 % flowering</w:t>
            </w:r>
          </w:p>
        </w:tc>
        <w:tc>
          <w:tcPr>
            <w:tcW w:w="789" w:type="pct"/>
            <w:tcBorders>
              <w:top w:val="nil"/>
              <w:left w:val="nil"/>
              <w:bottom w:val="single" w:sz="4" w:space="0" w:color="auto"/>
              <w:right w:val="single" w:sz="4" w:space="0" w:color="auto"/>
            </w:tcBorders>
            <w:noWrap/>
            <w:vAlign w:val="center"/>
            <w:hideMark/>
          </w:tcPr>
          <w:p w14:paraId="456443CD"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50.96</w:t>
            </w:r>
          </w:p>
        </w:tc>
        <w:tc>
          <w:tcPr>
            <w:tcW w:w="469" w:type="pct"/>
            <w:tcBorders>
              <w:top w:val="nil"/>
              <w:left w:val="nil"/>
              <w:bottom w:val="single" w:sz="4" w:space="0" w:color="auto"/>
              <w:right w:val="single" w:sz="4" w:space="0" w:color="auto"/>
            </w:tcBorders>
            <w:noWrap/>
            <w:vAlign w:val="center"/>
            <w:hideMark/>
          </w:tcPr>
          <w:p w14:paraId="3289F4C7"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6.88</w:t>
            </w:r>
          </w:p>
        </w:tc>
        <w:tc>
          <w:tcPr>
            <w:tcW w:w="571" w:type="pct"/>
            <w:tcBorders>
              <w:top w:val="nil"/>
              <w:left w:val="nil"/>
              <w:bottom w:val="single" w:sz="4" w:space="0" w:color="auto"/>
              <w:right w:val="single" w:sz="4" w:space="0" w:color="auto"/>
            </w:tcBorders>
            <w:noWrap/>
            <w:vAlign w:val="center"/>
            <w:hideMark/>
          </w:tcPr>
          <w:p w14:paraId="71803FF2"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9.64</w:t>
            </w:r>
          </w:p>
        </w:tc>
        <w:tc>
          <w:tcPr>
            <w:tcW w:w="580" w:type="pct"/>
            <w:tcBorders>
              <w:top w:val="nil"/>
              <w:left w:val="nil"/>
              <w:bottom w:val="single" w:sz="4" w:space="0" w:color="auto"/>
              <w:right w:val="single" w:sz="4" w:space="0" w:color="auto"/>
            </w:tcBorders>
            <w:noWrap/>
            <w:vAlign w:val="center"/>
            <w:hideMark/>
          </w:tcPr>
          <w:p w14:paraId="602215F5"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4.44</w:t>
            </w:r>
          </w:p>
        </w:tc>
        <w:tc>
          <w:tcPr>
            <w:tcW w:w="785" w:type="pct"/>
            <w:tcBorders>
              <w:top w:val="nil"/>
              <w:left w:val="nil"/>
              <w:bottom w:val="single" w:sz="4" w:space="0" w:color="auto"/>
              <w:right w:val="single" w:sz="4" w:space="0" w:color="auto"/>
            </w:tcBorders>
            <w:noWrap/>
            <w:vAlign w:val="center"/>
            <w:hideMark/>
          </w:tcPr>
          <w:p w14:paraId="16B13957"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10.12</w:t>
            </w:r>
          </w:p>
        </w:tc>
      </w:tr>
      <w:tr w:rsidR="00630DAE" w:rsidRPr="00630DAE" w14:paraId="12780060" w14:textId="77777777" w:rsidTr="00630DAE">
        <w:trPr>
          <w:trHeight w:val="660"/>
        </w:trPr>
        <w:tc>
          <w:tcPr>
            <w:tcW w:w="1806" w:type="pct"/>
            <w:tcBorders>
              <w:top w:val="nil"/>
              <w:left w:val="single" w:sz="4" w:space="0" w:color="auto"/>
              <w:bottom w:val="single" w:sz="4" w:space="0" w:color="auto"/>
              <w:right w:val="single" w:sz="4" w:space="0" w:color="auto"/>
            </w:tcBorders>
            <w:noWrap/>
            <w:vAlign w:val="center"/>
            <w:hideMark/>
          </w:tcPr>
          <w:p w14:paraId="746A8488" w14:textId="77777777" w:rsidR="00630DAE" w:rsidRPr="00630DAE" w:rsidRDefault="00630DAE" w:rsidP="00630DAE">
            <w:pPr>
              <w:spacing w:line="360" w:lineRule="auto"/>
              <w:jc w:val="center"/>
              <w:rPr>
                <w:color w:val="000000"/>
                <w:sz w:val="24"/>
                <w:szCs w:val="24"/>
                <w:lang w:eastAsia="en-IN"/>
              </w:rPr>
            </w:pPr>
            <w:r w:rsidRPr="00630DAE">
              <w:rPr>
                <w:sz w:val="24"/>
                <w:szCs w:val="24"/>
              </w:rPr>
              <w:t>Days to maturity</w:t>
            </w:r>
          </w:p>
        </w:tc>
        <w:tc>
          <w:tcPr>
            <w:tcW w:w="789" w:type="pct"/>
            <w:tcBorders>
              <w:top w:val="nil"/>
              <w:left w:val="nil"/>
              <w:bottom w:val="single" w:sz="4" w:space="0" w:color="auto"/>
              <w:right w:val="single" w:sz="4" w:space="0" w:color="auto"/>
            </w:tcBorders>
            <w:noWrap/>
            <w:vAlign w:val="center"/>
            <w:hideMark/>
          </w:tcPr>
          <w:p w14:paraId="356B4919"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60.33</w:t>
            </w:r>
          </w:p>
        </w:tc>
        <w:tc>
          <w:tcPr>
            <w:tcW w:w="469" w:type="pct"/>
            <w:tcBorders>
              <w:top w:val="nil"/>
              <w:left w:val="nil"/>
              <w:bottom w:val="single" w:sz="4" w:space="0" w:color="auto"/>
              <w:right w:val="single" w:sz="4" w:space="0" w:color="auto"/>
            </w:tcBorders>
            <w:noWrap/>
            <w:vAlign w:val="center"/>
            <w:hideMark/>
          </w:tcPr>
          <w:p w14:paraId="6FE008F0"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5.15</w:t>
            </w:r>
          </w:p>
        </w:tc>
        <w:tc>
          <w:tcPr>
            <w:tcW w:w="571" w:type="pct"/>
            <w:tcBorders>
              <w:top w:val="nil"/>
              <w:left w:val="nil"/>
              <w:bottom w:val="single" w:sz="4" w:space="0" w:color="auto"/>
              <w:right w:val="single" w:sz="4" w:space="0" w:color="auto"/>
            </w:tcBorders>
            <w:noWrap/>
            <w:vAlign w:val="center"/>
            <w:hideMark/>
          </w:tcPr>
          <w:p w14:paraId="00C3DC9F"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6.63</w:t>
            </w:r>
          </w:p>
        </w:tc>
        <w:tc>
          <w:tcPr>
            <w:tcW w:w="580" w:type="pct"/>
            <w:tcBorders>
              <w:top w:val="nil"/>
              <w:left w:val="nil"/>
              <w:bottom w:val="single" w:sz="4" w:space="0" w:color="auto"/>
              <w:right w:val="single" w:sz="4" w:space="0" w:color="auto"/>
            </w:tcBorders>
            <w:noWrap/>
            <w:vAlign w:val="center"/>
            <w:hideMark/>
          </w:tcPr>
          <w:p w14:paraId="74F375EF"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6.67</w:t>
            </w:r>
          </w:p>
        </w:tc>
        <w:tc>
          <w:tcPr>
            <w:tcW w:w="785" w:type="pct"/>
            <w:tcBorders>
              <w:top w:val="nil"/>
              <w:left w:val="nil"/>
              <w:bottom w:val="single" w:sz="4" w:space="0" w:color="auto"/>
              <w:right w:val="single" w:sz="4" w:space="0" w:color="auto"/>
            </w:tcBorders>
            <w:noWrap/>
            <w:vAlign w:val="center"/>
            <w:hideMark/>
          </w:tcPr>
          <w:p w14:paraId="3B00382E"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8.25</w:t>
            </w:r>
          </w:p>
        </w:tc>
      </w:tr>
      <w:tr w:rsidR="00630DAE" w:rsidRPr="00630DAE" w14:paraId="7E1F98BB" w14:textId="77777777" w:rsidTr="00630DAE">
        <w:trPr>
          <w:trHeight w:val="660"/>
        </w:trPr>
        <w:tc>
          <w:tcPr>
            <w:tcW w:w="1806" w:type="pct"/>
            <w:tcBorders>
              <w:top w:val="nil"/>
              <w:left w:val="single" w:sz="4" w:space="0" w:color="auto"/>
              <w:bottom w:val="single" w:sz="4" w:space="0" w:color="auto"/>
              <w:right w:val="single" w:sz="4" w:space="0" w:color="auto"/>
            </w:tcBorders>
            <w:noWrap/>
            <w:vAlign w:val="center"/>
            <w:hideMark/>
          </w:tcPr>
          <w:p w14:paraId="20B3172D" w14:textId="77777777" w:rsidR="00630DAE" w:rsidRPr="00630DAE" w:rsidRDefault="00630DAE" w:rsidP="00630DAE">
            <w:pPr>
              <w:spacing w:line="360" w:lineRule="auto"/>
              <w:jc w:val="center"/>
              <w:rPr>
                <w:color w:val="000000"/>
                <w:sz w:val="24"/>
                <w:szCs w:val="24"/>
                <w:lang w:eastAsia="en-IN"/>
              </w:rPr>
            </w:pPr>
            <w:r w:rsidRPr="00630DAE">
              <w:rPr>
                <w:sz w:val="24"/>
                <w:szCs w:val="24"/>
              </w:rPr>
              <w:t>Plant height (cm)</w:t>
            </w:r>
          </w:p>
        </w:tc>
        <w:tc>
          <w:tcPr>
            <w:tcW w:w="789" w:type="pct"/>
            <w:tcBorders>
              <w:top w:val="nil"/>
              <w:left w:val="nil"/>
              <w:bottom w:val="single" w:sz="4" w:space="0" w:color="auto"/>
              <w:right w:val="single" w:sz="4" w:space="0" w:color="auto"/>
            </w:tcBorders>
            <w:noWrap/>
            <w:vAlign w:val="center"/>
            <w:hideMark/>
          </w:tcPr>
          <w:p w14:paraId="118CEAF3"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 xml:space="preserve">82.97 </w:t>
            </w:r>
          </w:p>
        </w:tc>
        <w:tc>
          <w:tcPr>
            <w:tcW w:w="469" w:type="pct"/>
            <w:tcBorders>
              <w:top w:val="nil"/>
              <w:left w:val="nil"/>
              <w:bottom w:val="single" w:sz="4" w:space="0" w:color="auto"/>
              <w:right w:val="single" w:sz="4" w:space="0" w:color="auto"/>
            </w:tcBorders>
            <w:noWrap/>
            <w:vAlign w:val="center"/>
            <w:hideMark/>
          </w:tcPr>
          <w:p w14:paraId="661E1855"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15.89</w:t>
            </w:r>
          </w:p>
        </w:tc>
        <w:tc>
          <w:tcPr>
            <w:tcW w:w="571" w:type="pct"/>
            <w:tcBorders>
              <w:top w:val="nil"/>
              <w:left w:val="nil"/>
              <w:bottom w:val="single" w:sz="4" w:space="0" w:color="auto"/>
              <w:right w:val="single" w:sz="4" w:space="0" w:color="auto"/>
            </w:tcBorders>
            <w:noWrap/>
            <w:vAlign w:val="center"/>
            <w:hideMark/>
          </w:tcPr>
          <w:p w14:paraId="2B986D97"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17.45</w:t>
            </w:r>
          </w:p>
        </w:tc>
        <w:tc>
          <w:tcPr>
            <w:tcW w:w="580" w:type="pct"/>
            <w:tcBorders>
              <w:top w:val="nil"/>
              <w:left w:val="nil"/>
              <w:bottom w:val="single" w:sz="4" w:space="0" w:color="auto"/>
              <w:right w:val="single" w:sz="4" w:space="0" w:color="auto"/>
            </w:tcBorders>
            <w:noWrap/>
            <w:vAlign w:val="center"/>
            <w:hideMark/>
          </w:tcPr>
          <w:p w14:paraId="11B1053D"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48.18</w:t>
            </w:r>
          </w:p>
        </w:tc>
        <w:tc>
          <w:tcPr>
            <w:tcW w:w="785" w:type="pct"/>
            <w:tcBorders>
              <w:top w:val="nil"/>
              <w:left w:val="nil"/>
              <w:bottom w:val="single" w:sz="4" w:space="0" w:color="auto"/>
              <w:right w:val="single" w:sz="4" w:space="0" w:color="auto"/>
            </w:tcBorders>
            <w:noWrap/>
            <w:vAlign w:val="center"/>
            <w:hideMark/>
          </w:tcPr>
          <w:p w14:paraId="4F229E4C"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29.82</w:t>
            </w:r>
          </w:p>
        </w:tc>
      </w:tr>
      <w:tr w:rsidR="00630DAE" w:rsidRPr="00630DAE" w14:paraId="751DBDBD" w14:textId="77777777" w:rsidTr="00630DAE">
        <w:trPr>
          <w:trHeight w:val="660"/>
        </w:trPr>
        <w:tc>
          <w:tcPr>
            <w:tcW w:w="1806" w:type="pct"/>
            <w:tcBorders>
              <w:top w:val="nil"/>
              <w:left w:val="single" w:sz="4" w:space="0" w:color="auto"/>
              <w:bottom w:val="single" w:sz="4" w:space="0" w:color="auto"/>
              <w:right w:val="single" w:sz="4" w:space="0" w:color="auto"/>
            </w:tcBorders>
            <w:noWrap/>
            <w:vAlign w:val="center"/>
            <w:hideMark/>
          </w:tcPr>
          <w:p w14:paraId="1D3336F2" w14:textId="77777777" w:rsidR="00630DAE" w:rsidRPr="00630DAE" w:rsidRDefault="00630DAE" w:rsidP="00630DAE">
            <w:pPr>
              <w:spacing w:line="360" w:lineRule="auto"/>
              <w:jc w:val="center"/>
              <w:rPr>
                <w:color w:val="000000"/>
                <w:sz w:val="24"/>
                <w:szCs w:val="24"/>
                <w:lang w:eastAsia="en-IN"/>
              </w:rPr>
            </w:pPr>
            <w:r w:rsidRPr="00630DAE">
              <w:rPr>
                <w:sz w:val="24"/>
                <w:szCs w:val="24"/>
              </w:rPr>
              <w:t>Effective tillers per plant</w:t>
            </w:r>
          </w:p>
        </w:tc>
        <w:tc>
          <w:tcPr>
            <w:tcW w:w="789" w:type="pct"/>
            <w:tcBorders>
              <w:top w:val="nil"/>
              <w:left w:val="nil"/>
              <w:bottom w:val="single" w:sz="4" w:space="0" w:color="auto"/>
              <w:right w:val="single" w:sz="4" w:space="0" w:color="auto"/>
            </w:tcBorders>
            <w:noWrap/>
            <w:vAlign w:val="center"/>
            <w:hideMark/>
          </w:tcPr>
          <w:p w14:paraId="50CFA2E0"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 xml:space="preserve">86.10 </w:t>
            </w:r>
          </w:p>
        </w:tc>
        <w:tc>
          <w:tcPr>
            <w:tcW w:w="469" w:type="pct"/>
            <w:tcBorders>
              <w:top w:val="nil"/>
              <w:left w:val="nil"/>
              <w:bottom w:val="single" w:sz="4" w:space="0" w:color="auto"/>
              <w:right w:val="single" w:sz="4" w:space="0" w:color="auto"/>
            </w:tcBorders>
            <w:noWrap/>
            <w:vAlign w:val="center"/>
            <w:hideMark/>
          </w:tcPr>
          <w:p w14:paraId="48A857B9"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18.25</w:t>
            </w:r>
          </w:p>
        </w:tc>
        <w:tc>
          <w:tcPr>
            <w:tcW w:w="571" w:type="pct"/>
            <w:tcBorders>
              <w:top w:val="nil"/>
              <w:left w:val="nil"/>
              <w:bottom w:val="single" w:sz="4" w:space="0" w:color="auto"/>
              <w:right w:val="single" w:sz="4" w:space="0" w:color="auto"/>
            </w:tcBorders>
            <w:noWrap/>
            <w:vAlign w:val="center"/>
            <w:hideMark/>
          </w:tcPr>
          <w:p w14:paraId="7D3A20B5"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19.67</w:t>
            </w:r>
          </w:p>
        </w:tc>
        <w:tc>
          <w:tcPr>
            <w:tcW w:w="580" w:type="pct"/>
            <w:tcBorders>
              <w:top w:val="nil"/>
              <w:left w:val="nil"/>
              <w:bottom w:val="single" w:sz="4" w:space="0" w:color="auto"/>
              <w:right w:val="single" w:sz="4" w:space="0" w:color="auto"/>
            </w:tcBorders>
            <w:noWrap/>
            <w:vAlign w:val="center"/>
            <w:hideMark/>
          </w:tcPr>
          <w:p w14:paraId="3A05AB0D"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0.96</w:t>
            </w:r>
          </w:p>
        </w:tc>
        <w:tc>
          <w:tcPr>
            <w:tcW w:w="785" w:type="pct"/>
            <w:tcBorders>
              <w:top w:val="nil"/>
              <w:left w:val="nil"/>
              <w:bottom w:val="single" w:sz="4" w:space="0" w:color="auto"/>
              <w:right w:val="single" w:sz="4" w:space="0" w:color="auto"/>
            </w:tcBorders>
            <w:noWrap/>
            <w:vAlign w:val="center"/>
            <w:hideMark/>
          </w:tcPr>
          <w:p w14:paraId="067FEFC3"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34.89</w:t>
            </w:r>
          </w:p>
        </w:tc>
      </w:tr>
      <w:tr w:rsidR="00630DAE" w:rsidRPr="00630DAE" w14:paraId="6507F192" w14:textId="77777777" w:rsidTr="00630DAE">
        <w:trPr>
          <w:trHeight w:val="660"/>
        </w:trPr>
        <w:tc>
          <w:tcPr>
            <w:tcW w:w="1806" w:type="pct"/>
            <w:tcBorders>
              <w:top w:val="nil"/>
              <w:left w:val="single" w:sz="4" w:space="0" w:color="auto"/>
              <w:bottom w:val="single" w:sz="4" w:space="0" w:color="auto"/>
              <w:right w:val="single" w:sz="4" w:space="0" w:color="auto"/>
            </w:tcBorders>
            <w:noWrap/>
            <w:vAlign w:val="center"/>
            <w:hideMark/>
          </w:tcPr>
          <w:p w14:paraId="1104FAD1" w14:textId="77777777" w:rsidR="00630DAE" w:rsidRPr="00630DAE" w:rsidRDefault="00630DAE" w:rsidP="00630DAE">
            <w:pPr>
              <w:spacing w:line="360" w:lineRule="auto"/>
              <w:jc w:val="center"/>
              <w:rPr>
                <w:color w:val="000000"/>
                <w:sz w:val="24"/>
                <w:szCs w:val="24"/>
                <w:lang w:eastAsia="en-IN"/>
              </w:rPr>
            </w:pPr>
            <w:r w:rsidRPr="00630DAE">
              <w:rPr>
                <w:sz w:val="24"/>
                <w:szCs w:val="24"/>
              </w:rPr>
              <w:t>Ear head length(cm)</w:t>
            </w:r>
          </w:p>
        </w:tc>
        <w:tc>
          <w:tcPr>
            <w:tcW w:w="789" w:type="pct"/>
            <w:tcBorders>
              <w:top w:val="nil"/>
              <w:left w:val="nil"/>
              <w:bottom w:val="single" w:sz="4" w:space="0" w:color="auto"/>
              <w:right w:val="single" w:sz="4" w:space="0" w:color="auto"/>
            </w:tcBorders>
            <w:noWrap/>
            <w:vAlign w:val="center"/>
            <w:hideMark/>
          </w:tcPr>
          <w:p w14:paraId="0716E0D9"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77.49</w:t>
            </w:r>
          </w:p>
        </w:tc>
        <w:tc>
          <w:tcPr>
            <w:tcW w:w="469" w:type="pct"/>
            <w:tcBorders>
              <w:top w:val="nil"/>
              <w:left w:val="nil"/>
              <w:bottom w:val="single" w:sz="4" w:space="0" w:color="auto"/>
              <w:right w:val="single" w:sz="4" w:space="0" w:color="auto"/>
            </w:tcBorders>
            <w:noWrap/>
            <w:vAlign w:val="center"/>
            <w:hideMark/>
          </w:tcPr>
          <w:p w14:paraId="13BC8BCC"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10.28</w:t>
            </w:r>
          </w:p>
        </w:tc>
        <w:tc>
          <w:tcPr>
            <w:tcW w:w="571" w:type="pct"/>
            <w:tcBorders>
              <w:top w:val="nil"/>
              <w:left w:val="nil"/>
              <w:bottom w:val="single" w:sz="4" w:space="0" w:color="auto"/>
              <w:right w:val="single" w:sz="4" w:space="0" w:color="auto"/>
            </w:tcBorders>
            <w:noWrap/>
            <w:vAlign w:val="center"/>
            <w:hideMark/>
          </w:tcPr>
          <w:p w14:paraId="434BD5F8"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11.67</w:t>
            </w:r>
          </w:p>
        </w:tc>
        <w:tc>
          <w:tcPr>
            <w:tcW w:w="580" w:type="pct"/>
            <w:tcBorders>
              <w:top w:val="nil"/>
              <w:left w:val="nil"/>
              <w:bottom w:val="single" w:sz="4" w:space="0" w:color="auto"/>
              <w:right w:val="single" w:sz="4" w:space="0" w:color="auto"/>
            </w:tcBorders>
            <w:noWrap/>
            <w:vAlign w:val="center"/>
            <w:hideMark/>
          </w:tcPr>
          <w:p w14:paraId="4F5C6229"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4.48</w:t>
            </w:r>
          </w:p>
        </w:tc>
        <w:tc>
          <w:tcPr>
            <w:tcW w:w="785" w:type="pct"/>
            <w:tcBorders>
              <w:top w:val="nil"/>
              <w:left w:val="nil"/>
              <w:bottom w:val="single" w:sz="4" w:space="0" w:color="auto"/>
              <w:right w:val="single" w:sz="4" w:space="0" w:color="auto"/>
            </w:tcBorders>
            <w:noWrap/>
            <w:vAlign w:val="center"/>
            <w:hideMark/>
          </w:tcPr>
          <w:p w14:paraId="262E9B48"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18.64</w:t>
            </w:r>
          </w:p>
        </w:tc>
      </w:tr>
      <w:tr w:rsidR="00630DAE" w:rsidRPr="00630DAE" w14:paraId="6C9E1ED1" w14:textId="77777777" w:rsidTr="00630DAE">
        <w:trPr>
          <w:trHeight w:val="660"/>
        </w:trPr>
        <w:tc>
          <w:tcPr>
            <w:tcW w:w="1806" w:type="pct"/>
            <w:tcBorders>
              <w:top w:val="nil"/>
              <w:left w:val="single" w:sz="4" w:space="0" w:color="auto"/>
              <w:bottom w:val="single" w:sz="4" w:space="0" w:color="auto"/>
              <w:right w:val="single" w:sz="4" w:space="0" w:color="auto"/>
            </w:tcBorders>
            <w:noWrap/>
            <w:vAlign w:val="center"/>
            <w:hideMark/>
          </w:tcPr>
          <w:p w14:paraId="7CCB54C3" w14:textId="77777777" w:rsidR="00630DAE" w:rsidRPr="00630DAE" w:rsidRDefault="00630DAE" w:rsidP="00630DAE">
            <w:pPr>
              <w:spacing w:line="360" w:lineRule="auto"/>
              <w:jc w:val="center"/>
              <w:rPr>
                <w:color w:val="000000"/>
                <w:sz w:val="24"/>
                <w:szCs w:val="24"/>
                <w:lang w:eastAsia="en-IN"/>
              </w:rPr>
            </w:pPr>
            <w:r w:rsidRPr="00630DAE">
              <w:rPr>
                <w:sz w:val="24"/>
                <w:szCs w:val="24"/>
              </w:rPr>
              <w:t>Ear head Diameter/plant (cm)</w:t>
            </w:r>
          </w:p>
        </w:tc>
        <w:tc>
          <w:tcPr>
            <w:tcW w:w="789" w:type="pct"/>
            <w:tcBorders>
              <w:top w:val="nil"/>
              <w:left w:val="nil"/>
              <w:bottom w:val="single" w:sz="4" w:space="0" w:color="auto"/>
              <w:right w:val="single" w:sz="4" w:space="0" w:color="auto"/>
            </w:tcBorders>
            <w:noWrap/>
            <w:vAlign w:val="center"/>
            <w:hideMark/>
          </w:tcPr>
          <w:p w14:paraId="1F7FBE2B"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84.25</w:t>
            </w:r>
          </w:p>
        </w:tc>
        <w:tc>
          <w:tcPr>
            <w:tcW w:w="469" w:type="pct"/>
            <w:tcBorders>
              <w:top w:val="nil"/>
              <w:left w:val="nil"/>
              <w:bottom w:val="single" w:sz="4" w:space="0" w:color="auto"/>
              <w:right w:val="single" w:sz="4" w:space="0" w:color="auto"/>
            </w:tcBorders>
            <w:noWrap/>
            <w:vAlign w:val="center"/>
            <w:hideMark/>
          </w:tcPr>
          <w:p w14:paraId="02AF3EE2"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11.84</w:t>
            </w:r>
          </w:p>
        </w:tc>
        <w:tc>
          <w:tcPr>
            <w:tcW w:w="571" w:type="pct"/>
            <w:tcBorders>
              <w:top w:val="nil"/>
              <w:left w:val="nil"/>
              <w:bottom w:val="single" w:sz="4" w:space="0" w:color="auto"/>
              <w:right w:val="single" w:sz="4" w:space="0" w:color="auto"/>
            </w:tcBorders>
            <w:noWrap/>
            <w:vAlign w:val="center"/>
            <w:hideMark/>
          </w:tcPr>
          <w:p w14:paraId="180C0D9D"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12.90</w:t>
            </w:r>
          </w:p>
        </w:tc>
        <w:tc>
          <w:tcPr>
            <w:tcW w:w="580" w:type="pct"/>
            <w:tcBorders>
              <w:top w:val="nil"/>
              <w:left w:val="nil"/>
              <w:bottom w:val="single" w:sz="4" w:space="0" w:color="auto"/>
              <w:right w:val="single" w:sz="4" w:space="0" w:color="auto"/>
            </w:tcBorders>
            <w:noWrap/>
            <w:vAlign w:val="center"/>
            <w:hideMark/>
          </w:tcPr>
          <w:p w14:paraId="21730BA4"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0.57</w:t>
            </w:r>
          </w:p>
        </w:tc>
        <w:tc>
          <w:tcPr>
            <w:tcW w:w="785" w:type="pct"/>
            <w:tcBorders>
              <w:top w:val="nil"/>
              <w:left w:val="nil"/>
              <w:bottom w:val="single" w:sz="4" w:space="0" w:color="auto"/>
              <w:right w:val="single" w:sz="4" w:space="0" w:color="auto"/>
            </w:tcBorders>
            <w:noWrap/>
            <w:vAlign w:val="center"/>
            <w:hideMark/>
          </w:tcPr>
          <w:p w14:paraId="5592679F"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22.40</w:t>
            </w:r>
          </w:p>
        </w:tc>
      </w:tr>
      <w:tr w:rsidR="00630DAE" w:rsidRPr="00630DAE" w14:paraId="21FB0B91" w14:textId="77777777" w:rsidTr="00630DAE">
        <w:trPr>
          <w:trHeight w:val="660"/>
        </w:trPr>
        <w:tc>
          <w:tcPr>
            <w:tcW w:w="1806" w:type="pct"/>
            <w:tcBorders>
              <w:top w:val="nil"/>
              <w:left w:val="single" w:sz="4" w:space="0" w:color="auto"/>
              <w:bottom w:val="single" w:sz="4" w:space="0" w:color="auto"/>
              <w:right w:val="single" w:sz="4" w:space="0" w:color="auto"/>
            </w:tcBorders>
            <w:noWrap/>
            <w:vAlign w:val="center"/>
            <w:hideMark/>
          </w:tcPr>
          <w:p w14:paraId="091132E3" w14:textId="77777777" w:rsidR="00630DAE" w:rsidRPr="00630DAE" w:rsidRDefault="00630DAE" w:rsidP="00630DAE">
            <w:pPr>
              <w:spacing w:line="360" w:lineRule="auto"/>
              <w:jc w:val="center"/>
              <w:rPr>
                <w:color w:val="000000"/>
                <w:sz w:val="24"/>
                <w:szCs w:val="24"/>
                <w:lang w:eastAsia="en-IN"/>
              </w:rPr>
            </w:pPr>
            <w:r w:rsidRPr="00630DAE">
              <w:rPr>
                <w:sz w:val="24"/>
                <w:szCs w:val="24"/>
              </w:rPr>
              <w:t>Test weight (g)</w:t>
            </w:r>
          </w:p>
        </w:tc>
        <w:tc>
          <w:tcPr>
            <w:tcW w:w="789" w:type="pct"/>
            <w:tcBorders>
              <w:top w:val="nil"/>
              <w:left w:val="nil"/>
              <w:bottom w:val="single" w:sz="4" w:space="0" w:color="auto"/>
              <w:right w:val="single" w:sz="4" w:space="0" w:color="auto"/>
            </w:tcBorders>
            <w:noWrap/>
            <w:vAlign w:val="center"/>
            <w:hideMark/>
          </w:tcPr>
          <w:p w14:paraId="73D9E4C9"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67.93</w:t>
            </w:r>
          </w:p>
        </w:tc>
        <w:tc>
          <w:tcPr>
            <w:tcW w:w="469" w:type="pct"/>
            <w:tcBorders>
              <w:top w:val="nil"/>
              <w:left w:val="nil"/>
              <w:bottom w:val="single" w:sz="4" w:space="0" w:color="auto"/>
              <w:right w:val="single" w:sz="4" w:space="0" w:color="auto"/>
            </w:tcBorders>
            <w:noWrap/>
            <w:vAlign w:val="center"/>
            <w:hideMark/>
          </w:tcPr>
          <w:p w14:paraId="092AE750"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7.32</w:t>
            </w:r>
          </w:p>
        </w:tc>
        <w:tc>
          <w:tcPr>
            <w:tcW w:w="571" w:type="pct"/>
            <w:tcBorders>
              <w:top w:val="nil"/>
              <w:left w:val="nil"/>
              <w:bottom w:val="single" w:sz="4" w:space="0" w:color="auto"/>
              <w:right w:val="single" w:sz="4" w:space="0" w:color="auto"/>
            </w:tcBorders>
            <w:noWrap/>
            <w:vAlign w:val="center"/>
            <w:hideMark/>
          </w:tcPr>
          <w:p w14:paraId="4DF897F1"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8.88</w:t>
            </w:r>
          </w:p>
        </w:tc>
        <w:tc>
          <w:tcPr>
            <w:tcW w:w="580" w:type="pct"/>
            <w:tcBorders>
              <w:top w:val="nil"/>
              <w:left w:val="nil"/>
              <w:bottom w:val="single" w:sz="4" w:space="0" w:color="auto"/>
              <w:right w:val="single" w:sz="4" w:space="0" w:color="auto"/>
            </w:tcBorders>
            <w:noWrap/>
            <w:vAlign w:val="center"/>
            <w:hideMark/>
          </w:tcPr>
          <w:p w14:paraId="54E9D503"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1.27</w:t>
            </w:r>
          </w:p>
        </w:tc>
        <w:tc>
          <w:tcPr>
            <w:tcW w:w="785" w:type="pct"/>
            <w:tcBorders>
              <w:top w:val="nil"/>
              <w:left w:val="nil"/>
              <w:bottom w:val="single" w:sz="4" w:space="0" w:color="auto"/>
              <w:right w:val="single" w:sz="4" w:space="0" w:color="auto"/>
            </w:tcBorders>
            <w:noWrap/>
            <w:vAlign w:val="center"/>
            <w:hideMark/>
          </w:tcPr>
          <w:p w14:paraId="299DB37A"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12.43</w:t>
            </w:r>
          </w:p>
        </w:tc>
      </w:tr>
      <w:tr w:rsidR="00630DAE" w:rsidRPr="00630DAE" w14:paraId="798E644A" w14:textId="77777777" w:rsidTr="00630DAE">
        <w:trPr>
          <w:trHeight w:val="660"/>
        </w:trPr>
        <w:tc>
          <w:tcPr>
            <w:tcW w:w="1806" w:type="pct"/>
            <w:tcBorders>
              <w:top w:val="nil"/>
              <w:left w:val="single" w:sz="4" w:space="0" w:color="auto"/>
              <w:bottom w:val="single" w:sz="4" w:space="0" w:color="auto"/>
              <w:right w:val="single" w:sz="4" w:space="0" w:color="auto"/>
            </w:tcBorders>
            <w:noWrap/>
            <w:vAlign w:val="center"/>
            <w:hideMark/>
          </w:tcPr>
          <w:p w14:paraId="36F76EA7" w14:textId="77777777" w:rsidR="00630DAE" w:rsidRPr="00630DAE" w:rsidRDefault="00630DAE" w:rsidP="00630DAE">
            <w:pPr>
              <w:spacing w:line="360" w:lineRule="auto"/>
              <w:jc w:val="center"/>
              <w:rPr>
                <w:color w:val="000000"/>
                <w:sz w:val="24"/>
                <w:szCs w:val="24"/>
                <w:lang w:eastAsia="en-IN"/>
              </w:rPr>
            </w:pPr>
            <w:r w:rsidRPr="00630DAE">
              <w:rPr>
                <w:sz w:val="24"/>
                <w:szCs w:val="24"/>
              </w:rPr>
              <w:t>Harvest Index (%)</w:t>
            </w:r>
          </w:p>
        </w:tc>
        <w:tc>
          <w:tcPr>
            <w:tcW w:w="789" w:type="pct"/>
            <w:tcBorders>
              <w:top w:val="nil"/>
              <w:left w:val="nil"/>
              <w:bottom w:val="single" w:sz="4" w:space="0" w:color="auto"/>
              <w:right w:val="single" w:sz="4" w:space="0" w:color="auto"/>
            </w:tcBorders>
            <w:noWrap/>
            <w:vAlign w:val="center"/>
            <w:hideMark/>
          </w:tcPr>
          <w:p w14:paraId="4D5CC041"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86.11</w:t>
            </w:r>
          </w:p>
        </w:tc>
        <w:tc>
          <w:tcPr>
            <w:tcW w:w="469" w:type="pct"/>
            <w:tcBorders>
              <w:top w:val="nil"/>
              <w:left w:val="nil"/>
              <w:bottom w:val="single" w:sz="4" w:space="0" w:color="auto"/>
              <w:right w:val="single" w:sz="4" w:space="0" w:color="auto"/>
            </w:tcBorders>
            <w:noWrap/>
            <w:vAlign w:val="center"/>
            <w:hideMark/>
          </w:tcPr>
          <w:p w14:paraId="7A48514E"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18.40</w:t>
            </w:r>
          </w:p>
        </w:tc>
        <w:tc>
          <w:tcPr>
            <w:tcW w:w="571" w:type="pct"/>
            <w:tcBorders>
              <w:top w:val="nil"/>
              <w:left w:val="nil"/>
              <w:bottom w:val="single" w:sz="4" w:space="0" w:color="auto"/>
              <w:right w:val="single" w:sz="4" w:space="0" w:color="auto"/>
            </w:tcBorders>
            <w:noWrap/>
            <w:vAlign w:val="center"/>
            <w:hideMark/>
          </w:tcPr>
          <w:p w14:paraId="4364196B"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19.83</w:t>
            </w:r>
          </w:p>
        </w:tc>
        <w:tc>
          <w:tcPr>
            <w:tcW w:w="580" w:type="pct"/>
            <w:tcBorders>
              <w:top w:val="nil"/>
              <w:left w:val="nil"/>
              <w:bottom w:val="single" w:sz="4" w:space="0" w:color="auto"/>
              <w:right w:val="single" w:sz="4" w:space="0" w:color="auto"/>
            </w:tcBorders>
            <w:noWrap/>
            <w:vAlign w:val="center"/>
            <w:hideMark/>
          </w:tcPr>
          <w:p w14:paraId="722FEFEA"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6.00</w:t>
            </w:r>
          </w:p>
        </w:tc>
        <w:tc>
          <w:tcPr>
            <w:tcW w:w="785" w:type="pct"/>
            <w:tcBorders>
              <w:top w:val="nil"/>
              <w:left w:val="nil"/>
              <w:bottom w:val="single" w:sz="4" w:space="0" w:color="auto"/>
              <w:right w:val="single" w:sz="4" w:space="0" w:color="auto"/>
            </w:tcBorders>
            <w:noWrap/>
            <w:vAlign w:val="center"/>
            <w:hideMark/>
          </w:tcPr>
          <w:p w14:paraId="3413E03D"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35.18</w:t>
            </w:r>
          </w:p>
        </w:tc>
      </w:tr>
      <w:tr w:rsidR="00630DAE" w:rsidRPr="00630DAE" w14:paraId="61DA7085" w14:textId="77777777" w:rsidTr="00630DAE">
        <w:trPr>
          <w:trHeight w:val="660"/>
        </w:trPr>
        <w:tc>
          <w:tcPr>
            <w:tcW w:w="1806" w:type="pct"/>
            <w:tcBorders>
              <w:top w:val="single" w:sz="4" w:space="0" w:color="auto"/>
              <w:left w:val="single" w:sz="4" w:space="0" w:color="auto"/>
              <w:bottom w:val="single" w:sz="4" w:space="0" w:color="auto"/>
              <w:right w:val="single" w:sz="4" w:space="0" w:color="auto"/>
            </w:tcBorders>
            <w:noWrap/>
            <w:vAlign w:val="center"/>
            <w:hideMark/>
          </w:tcPr>
          <w:p w14:paraId="66AA6CCE" w14:textId="77777777" w:rsidR="00630DAE" w:rsidRPr="00630DAE" w:rsidRDefault="00630DAE" w:rsidP="00630DAE">
            <w:pPr>
              <w:spacing w:line="360" w:lineRule="auto"/>
              <w:jc w:val="center"/>
              <w:rPr>
                <w:color w:val="000000"/>
                <w:sz w:val="24"/>
                <w:szCs w:val="24"/>
                <w:lang w:eastAsia="en-IN"/>
              </w:rPr>
            </w:pPr>
            <w:bookmarkStart w:id="1" w:name="_Hlk198199296"/>
            <w:r w:rsidRPr="00630DAE">
              <w:rPr>
                <w:sz w:val="24"/>
                <w:szCs w:val="24"/>
              </w:rPr>
              <w:t>Biological</w:t>
            </w:r>
            <w:bookmarkEnd w:id="1"/>
            <w:r w:rsidRPr="00630DAE">
              <w:rPr>
                <w:sz w:val="24"/>
                <w:szCs w:val="24"/>
              </w:rPr>
              <w:t xml:space="preserve"> yield per plant (g)</w:t>
            </w:r>
          </w:p>
        </w:tc>
        <w:tc>
          <w:tcPr>
            <w:tcW w:w="789" w:type="pct"/>
            <w:tcBorders>
              <w:top w:val="single" w:sz="4" w:space="0" w:color="auto"/>
              <w:left w:val="nil"/>
              <w:bottom w:val="single" w:sz="4" w:space="0" w:color="auto"/>
              <w:right w:val="single" w:sz="4" w:space="0" w:color="auto"/>
            </w:tcBorders>
            <w:noWrap/>
            <w:vAlign w:val="center"/>
            <w:hideMark/>
          </w:tcPr>
          <w:p w14:paraId="331D19D7"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87.72</w:t>
            </w:r>
          </w:p>
        </w:tc>
        <w:tc>
          <w:tcPr>
            <w:tcW w:w="469" w:type="pct"/>
            <w:tcBorders>
              <w:top w:val="single" w:sz="4" w:space="0" w:color="auto"/>
              <w:left w:val="nil"/>
              <w:bottom w:val="single" w:sz="4" w:space="0" w:color="auto"/>
              <w:right w:val="single" w:sz="4" w:space="0" w:color="auto"/>
            </w:tcBorders>
            <w:noWrap/>
            <w:vAlign w:val="center"/>
            <w:hideMark/>
          </w:tcPr>
          <w:p w14:paraId="7E75225F"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20.37</w:t>
            </w:r>
          </w:p>
        </w:tc>
        <w:tc>
          <w:tcPr>
            <w:tcW w:w="571" w:type="pct"/>
            <w:tcBorders>
              <w:top w:val="single" w:sz="4" w:space="0" w:color="auto"/>
              <w:left w:val="nil"/>
              <w:bottom w:val="single" w:sz="4" w:space="0" w:color="auto"/>
              <w:right w:val="single" w:sz="4" w:space="0" w:color="auto"/>
            </w:tcBorders>
            <w:noWrap/>
            <w:vAlign w:val="center"/>
            <w:hideMark/>
          </w:tcPr>
          <w:p w14:paraId="6EB48B79"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21.75</w:t>
            </w:r>
          </w:p>
        </w:tc>
        <w:tc>
          <w:tcPr>
            <w:tcW w:w="580" w:type="pct"/>
            <w:tcBorders>
              <w:top w:val="single" w:sz="4" w:space="0" w:color="auto"/>
              <w:left w:val="nil"/>
              <w:bottom w:val="single" w:sz="4" w:space="0" w:color="auto"/>
              <w:right w:val="single" w:sz="4" w:space="0" w:color="auto"/>
            </w:tcBorders>
            <w:noWrap/>
            <w:vAlign w:val="center"/>
            <w:hideMark/>
          </w:tcPr>
          <w:p w14:paraId="1F578FA1"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76.56</w:t>
            </w:r>
          </w:p>
        </w:tc>
        <w:tc>
          <w:tcPr>
            <w:tcW w:w="785" w:type="pct"/>
            <w:tcBorders>
              <w:top w:val="single" w:sz="4" w:space="0" w:color="auto"/>
              <w:left w:val="nil"/>
              <w:bottom w:val="single" w:sz="4" w:space="0" w:color="auto"/>
              <w:right w:val="single" w:sz="4" w:space="0" w:color="auto"/>
            </w:tcBorders>
            <w:noWrap/>
            <w:vAlign w:val="center"/>
            <w:hideMark/>
          </w:tcPr>
          <w:p w14:paraId="7D2DD1E6" w14:textId="77777777" w:rsidR="00630DAE" w:rsidRPr="00630DAE" w:rsidRDefault="00630DAE" w:rsidP="00630DAE">
            <w:pPr>
              <w:spacing w:line="360" w:lineRule="auto"/>
              <w:jc w:val="center"/>
              <w:rPr>
                <w:color w:val="000000"/>
                <w:sz w:val="24"/>
                <w:szCs w:val="24"/>
                <w:lang w:eastAsia="en-IN"/>
              </w:rPr>
            </w:pPr>
            <w:r w:rsidRPr="00630DAE">
              <w:rPr>
                <w:color w:val="000000"/>
                <w:sz w:val="24"/>
                <w:szCs w:val="24"/>
              </w:rPr>
              <w:t>39.31</w:t>
            </w:r>
          </w:p>
        </w:tc>
      </w:tr>
      <w:tr w:rsidR="00630DAE" w:rsidRPr="00630DAE" w14:paraId="44DBAC86" w14:textId="77777777" w:rsidTr="00630DAE">
        <w:trPr>
          <w:trHeight w:val="660"/>
        </w:trPr>
        <w:tc>
          <w:tcPr>
            <w:tcW w:w="1806" w:type="pct"/>
            <w:tcBorders>
              <w:top w:val="single" w:sz="4" w:space="0" w:color="auto"/>
              <w:left w:val="single" w:sz="4" w:space="0" w:color="auto"/>
              <w:bottom w:val="single" w:sz="4" w:space="0" w:color="auto"/>
              <w:right w:val="single" w:sz="4" w:space="0" w:color="auto"/>
            </w:tcBorders>
            <w:noWrap/>
            <w:vAlign w:val="center"/>
          </w:tcPr>
          <w:p w14:paraId="141B83D9" w14:textId="77777777" w:rsidR="00630DAE" w:rsidRPr="00630DAE" w:rsidRDefault="00630DAE" w:rsidP="00630DAE">
            <w:pPr>
              <w:spacing w:line="360" w:lineRule="auto"/>
              <w:jc w:val="center"/>
              <w:rPr>
                <w:sz w:val="24"/>
                <w:szCs w:val="24"/>
              </w:rPr>
            </w:pPr>
            <w:r w:rsidRPr="00630DAE">
              <w:rPr>
                <w:sz w:val="24"/>
                <w:szCs w:val="24"/>
              </w:rPr>
              <w:t>Grain yield per plant (g)</w:t>
            </w:r>
          </w:p>
        </w:tc>
        <w:tc>
          <w:tcPr>
            <w:tcW w:w="789" w:type="pct"/>
            <w:tcBorders>
              <w:top w:val="single" w:sz="4" w:space="0" w:color="auto"/>
              <w:left w:val="nil"/>
              <w:bottom w:val="single" w:sz="4" w:space="0" w:color="auto"/>
              <w:right w:val="single" w:sz="4" w:space="0" w:color="auto"/>
            </w:tcBorders>
            <w:noWrap/>
            <w:vAlign w:val="center"/>
          </w:tcPr>
          <w:p w14:paraId="7E9DD406" w14:textId="77777777" w:rsidR="00630DAE" w:rsidRPr="00630DAE" w:rsidRDefault="00630DAE" w:rsidP="00630DAE">
            <w:pPr>
              <w:spacing w:line="360" w:lineRule="auto"/>
              <w:jc w:val="center"/>
              <w:rPr>
                <w:sz w:val="24"/>
                <w:szCs w:val="24"/>
              </w:rPr>
            </w:pPr>
            <w:r w:rsidRPr="00630DAE">
              <w:rPr>
                <w:color w:val="000000"/>
                <w:sz w:val="24"/>
                <w:szCs w:val="24"/>
              </w:rPr>
              <w:t>91.09</w:t>
            </w:r>
          </w:p>
        </w:tc>
        <w:tc>
          <w:tcPr>
            <w:tcW w:w="469" w:type="pct"/>
            <w:tcBorders>
              <w:top w:val="single" w:sz="4" w:space="0" w:color="auto"/>
              <w:left w:val="nil"/>
              <w:bottom w:val="single" w:sz="4" w:space="0" w:color="auto"/>
              <w:right w:val="single" w:sz="4" w:space="0" w:color="auto"/>
            </w:tcBorders>
            <w:noWrap/>
            <w:vAlign w:val="center"/>
          </w:tcPr>
          <w:p w14:paraId="07DBF33A" w14:textId="77777777" w:rsidR="00630DAE" w:rsidRPr="00630DAE" w:rsidRDefault="00630DAE" w:rsidP="00630DAE">
            <w:pPr>
              <w:spacing w:line="360" w:lineRule="auto"/>
              <w:jc w:val="center"/>
              <w:rPr>
                <w:sz w:val="24"/>
                <w:szCs w:val="24"/>
              </w:rPr>
            </w:pPr>
            <w:r w:rsidRPr="00630DAE">
              <w:rPr>
                <w:color w:val="000000"/>
                <w:sz w:val="24"/>
                <w:szCs w:val="24"/>
              </w:rPr>
              <w:t>19.50</w:t>
            </w:r>
          </w:p>
        </w:tc>
        <w:tc>
          <w:tcPr>
            <w:tcW w:w="571" w:type="pct"/>
            <w:tcBorders>
              <w:top w:val="single" w:sz="4" w:space="0" w:color="auto"/>
              <w:left w:val="nil"/>
              <w:bottom w:val="single" w:sz="4" w:space="0" w:color="auto"/>
              <w:right w:val="single" w:sz="4" w:space="0" w:color="auto"/>
            </w:tcBorders>
            <w:noWrap/>
            <w:vAlign w:val="center"/>
          </w:tcPr>
          <w:p w14:paraId="1C0EB417" w14:textId="77777777" w:rsidR="00630DAE" w:rsidRPr="00630DAE" w:rsidRDefault="00630DAE" w:rsidP="00630DAE">
            <w:pPr>
              <w:spacing w:line="360" w:lineRule="auto"/>
              <w:jc w:val="center"/>
              <w:rPr>
                <w:sz w:val="24"/>
                <w:szCs w:val="24"/>
              </w:rPr>
            </w:pPr>
            <w:r w:rsidRPr="00630DAE">
              <w:rPr>
                <w:color w:val="000000"/>
                <w:sz w:val="24"/>
                <w:szCs w:val="24"/>
              </w:rPr>
              <w:t>20.43</w:t>
            </w:r>
          </w:p>
        </w:tc>
        <w:tc>
          <w:tcPr>
            <w:tcW w:w="580" w:type="pct"/>
            <w:tcBorders>
              <w:top w:val="single" w:sz="4" w:space="0" w:color="auto"/>
              <w:left w:val="nil"/>
              <w:bottom w:val="single" w:sz="4" w:space="0" w:color="auto"/>
              <w:right w:val="single" w:sz="4" w:space="0" w:color="auto"/>
            </w:tcBorders>
            <w:noWrap/>
            <w:vAlign w:val="center"/>
          </w:tcPr>
          <w:p w14:paraId="7B1F9CC9" w14:textId="77777777" w:rsidR="00630DAE" w:rsidRPr="00630DAE" w:rsidRDefault="00630DAE" w:rsidP="00630DAE">
            <w:pPr>
              <w:spacing w:line="360" w:lineRule="auto"/>
              <w:jc w:val="center"/>
              <w:rPr>
                <w:sz w:val="24"/>
                <w:szCs w:val="24"/>
              </w:rPr>
            </w:pPr>
            <w:r w:rsidRPr="00630DAE">
              <w:rPr>
                <w:color w:val="000000"/>
                <w:sz w:val="24"/>
                <w:szCs w:val="24"/>
              </w:rPr>
              <w:t>12.48</w:t>
            </w:r>
          </w:p>
        </w:tc>
        <w:tc>
          <w:tcPr>
            <w:tcW w:w="785" w:type="pct"/>
            <w:tcBorders>
              <w:top w:val="single" w:sz="4" w:space="0" w:color="auto"/>
              <w:left w:val="nil"/>
              <w:bottom w:val="single" w:sz="4" w:space="0" w:color="auto"/>
              <w:right w:val="single" w:sz="4" w:space="0" w:color="auto"/>
            </w:tcBorders>
            <w:noWrap/>
            <w:vAlign w:val="center"/>
          </w:tcPr>
          <w:p w14:paraId="06CEC156" w14:textId="77777777" w:rsidR="00630DAE" w:rsidRPr="00630DAE" w:rsidRDefault="00630DAE" w:rsidP="00630DAE">
            <w:pPr>
              <w:spacing w:line="360" w:lineRule="auto"/>
              <w:jc w:val="center"/>
              <w:rPr>
                <w:sz w:val="24"/>
                <w:szCs w:val="24"/>
              </w:rPr>
            </w:pPr>
            <w:r w:rsidRPr="00630DAE">
              <w:rPr>
                <w:color w:val="000000"/>
                <w:sz w:val="24"/>
                <w:szCs w:val="24"/>
              </w:rPr>
              <w:t>38.35</w:t>
            </w:r>
          </w:p>
        </w:tc>
      </w:tr>
    </w:tbl>
    <w:p w14:paraId="5701F389" w14:textId="713DB683" w:rsidR="00630DAE" w:rsidRPr="00630DAE" w:rsidRDefault="00630DAE" w:rsidP="00630DAE">
      <w:pPr>
        <w:spacing w:line="360" w:lineRule="auto"/>
        <w:jc w:val="both"/>
        <w:rPr>
          <w:b/>
          <w:bCs/>
          <w:sz w:val="24"/>
          <w:szCs w:val="24"/>
        </w:rPr>
      </w:pPr>
      <w:r w:rsidRPr="00630DAE">
        <w:rPr>
          <w:b/>
          <w:bCs/>
          <w:sz w:val="24"/>
          <w:szCs w:val="24"/>
        </w:rPr>
        <w:t xml:space="preserve">Table </w:t>
      </w:r>
      <w:r w:rsidR="0089246F">
        <w:rPr>
          <w:b/>
          <w:bCs/>
          <w:sz w:val="24"/>
          <w:szCs w:val="24"/>
        </w:rPr>
        <w:t>3</w:t>
      </w:r>
      <w:r w:rsidRPr="00630DAE">
        <w:rPr>
          <w:b/>
          <w:bCs/>
          <w:sz w:val="24"/>
          <w:szCs w:val="24"/>
        </w:rPr>
        <w:t>: Variability parameters, heritability and genetic advance for thirteen characters in pearl millet</w:t>
      </w:r>
    </w:p>
    <w:p w14:paraId="154143C7" w14:textId="77777777" w:rsidR="00630DAE" w:rsidRPr="00630DAE" w:rsidRDefault="00630DAE" w:rsidP="00630DAE">
      <w:pPr>
        <w:tabs>
          <w:tab w:val="left" w:pos="2724"/>
        </w:tabs>
        <w:rPr>
          <w:sz w:val="24"/>
          <w:szCs w:val="24"/>
        </w:rPr>
      </w:pPr>
    </w:p>
    <w:p w14:paraId="349B252B" w14:textId="77777777" w:rsidR="00630DAE" w:rsidRPr="00630DAE" w:rsidRDefault="00630DAE" w:rsidP="00630DAE">
      <w:pPr>
        <w:tabs>
          <w:tab w:val="left" w:pos="2724"/>
        </w:tabs>
        <w:rPr>
          <w:sz w:val="24"/>
          <w:szCs w:val="24"/>
        </w:rPr>
      </w:pPr>
    </w:p>
    <w:p w14:paraId="3FD9FE42" w14:textId="77777777" w:rsidR="00630DAE" w:rsidRPr="00630DAE" w:rsidRDefault="00630DAE" w:rsidP="00630DAE">
      <w:pPr>
        <w:tabs>
          <w:tab w:val="left" w:pos="2724"/>
        </w:tabs>
        <w:rPr>
          <w:sz w:val="24"/>
          <w:szCs w:val="24"/>
        </w:rPr>
      </w:pPr>
    </w:p>
    <w:p w14:paraId="65792E20" w14:textId="77777777" w:rsidR="00630DAE" w:rsidRPr="00630DAE" w:rsidRDefault="00630DAE" w:rsidP="00630DAE">
      <w:pPr>
        <w:tabs>
          <w:tab w:val="left" w:pos="2724"/>
        </w:tabs>
        <w:rPr>
          <w:sz w:val="24"/>
          <w:szCs w:val="24"/>
        </w:rPr>
      </w:pPr>
    </w:p>
    <w:tbl>
      <w:tblPr>
        <w:tblpPr w:leftFromText="180" w:rightFromText="180" w:horzAnchor="margin" w:tblpY="864"/>
        <w:tblW w:w="5000" w:type="pct"/>
        <w:tblCellMar>
          <w:left w:w="0" w:type="dxa"/>
          <w:right w:w="0" w:type="dxa"/>
        </w:tblCellMar>
        <w:tblLook w:val="01E0" w:firstRow="1" w:lastRow="1" w:firstColumn="1" w:lastColumn="1" w:noHBand="0" w:noVBand="0"/>
      </w:tblPr>
      <w:tblGrid>
        <w:gridCol w:w="1757"/>
        <w:gridCol w:w="921"/>
        <w:gridCol w:w="1214"/>
        <w:gridCol w:w="1033"/>
        <w:gridCol w:w="1181"/>
        <w:gridCol w:w="1136"/>
        <w:gridCol w:w="1136"/>
        <w:gridCol w:w="1080"/>
        <w:gridCol w:w="1186"/>
        <w:gridCol w:w="1016"/>
        <w:gridCol w:w="1167"/>
        <w:gridCol w:w="1131"/>
      </w:tblGrid>
      <w:tr w:rsidR="00630DAE" w:rsidRPr="00630DAE" w14:paraId="5958BAB3" w14:textId="77777777" w:rsidTr="00630DAE">
        <w:trPr>
          <w:trHeight w:val="208"/>
        </w:trPr>
        <w:tc>
          <w:tcPr>
            <w:tcW w:w="629" w:type="pct"/>
            <w:tcBorders>
              <w:top w:val="single" w:sz="4" w:space="0" w:color="auto"/>
              <w:bottom w:val="single" w:sz="4" w:space="0" w:color="auto"/>
            </w:tcBorders>
            <w:vAlign w:val="center"/>
          </w:tcPr>
          <w:p w14:paraId="7D936570" w14:textId="77777777" w:rsidR="00630DAE" w:rsidRPr="00630DAE" w:rsidRDefault="00630DAE" w:rsidP="00630DAE">
            <w:pPr>
              <w:ind w:left="220"/>
              <w:jc w:val="center"/>
              <w:rPr>
                <w:b/>
                <w:sz w:val="24"/>
                <w:szCs w:val="24"/>
              </w:rPr>
            </w:pPr>
            <w:r w:rsidRPr="00630DAE">
              <w:rPr>
                <w:b/>
                <w:spacing w:val="-2"/>
                <w:sz w:val="24"/>
                <w:szCs w:val="24"/>
              </w:rPr>
              <w:lastRenderedPageBreak/>
              <w:t>Characters</w:t>
            </w:r>
          </w:p>
        </w:tc>
        <w:tc>
          <w:tcPr>
            <w:tcW w:w="330" w:type="pct"/>
            <w:tcBorders>
              <w:top w:val="single" w:sz="4" w:space="0" w:color="auto"/>
              <w:bottom w:val="single" w:sz="4" w:space="0" w:color="auto"/>
            </w:tcBorders>
            <w:vAlign w:val="center"/>
          </w:tcPr>
          <w:p w14:paraId="1AA77360" w14:textId="77777777" w:rsidR="00630DAE" w:rsidRPr="00630DAE" w:rsidRDefault="00630DAE" w:rsidP="00630DAE">
            <w:pPr>
              <w:jc w:val="center"/>
              <w:rPr>
                <w:sz w:val="24"/>
                <w:szCs w:val="24"/>
              </w:rPr>
            </w:pPr>
          </w:p>
        </w:tc>
        <w:tc>
          <w:tcPr>
            <w:tcW w:w="435" w:type="pct"/>
            <w:tcBorders>
              <w:top w:val="single" w:sz="4" w:space="0" w:color="auto"/>
              <w:bottom w:val="single" w:sz="4" w:space="0" w:color="auto"/>
            </w:tcBorders>
            <w:vAlign w:val="center"/>
          </w:tcPr>
          <w:p w14:paraId="2501DCC1" w14:textId="77777777" w:rsidR="00630DAE" w:rsidRPr="00630DAE" w:rsidRDefault="00630DAE" w:rsidP="00630DAE">
            <w:pPr>
              <w:ind w:left="51" w:right="5"/>
              <w:jc w:val="center"/>
              <w:rPr>
                <w:b/>
                <w:sz w:val="24"/>
                <w:szCs w:val="24"/>
              </w:rPr>
            </w:pPr>
            <w:r w:rsidRPr="00630DAE">
              <w:rPr>
                <w:b/>
                <w:spacing w:val="-5"/>
                <w:sz w:val="24"/>
                <w:szCs w:val="24"/>
              </w:rPr>
              <w:t>DF</w:t>
            </w:r>
          </w:p>
        </w:tc>
        <w:tc>
          <w:tcPr>
            <w:tcW w:w="370" w:type="pct"/>
            <w:tcBorders>
              <w:top w:val="single" w:sz="4" w:space="0" w:color="auto"/>
              <w:bottom w:val="single" w:sz="4" w:space="0" w:color="auto"/>
            </w:tcBorders>
            <w:vAlign w:val="center"/>
          </w:tcPr>
          <w:p w14:paraId="537E9867" w14:textId="77777777" w:rsidR="00630DAE" w:rsidRPr="00630DAE" w:rsidRDefault="00630DAE" w:rsidP="00630DAE">
            <w:pPr>
              <w:ind w:left="36" w:right="5"/>
              <w:jc w:val="center"/>
              <w:rPr>
                <w:b/>
                <w:sz w:val="24"/>
                <w:szCs w:val="24"/>
              </w:rPr>
            </w:pPr>
            <w:r w:rsidRPr="00630DAE">
              <w:rPr>
                <w:b/>
                <w:spacing w:val="-5"/>
                <w:sz w:val="24"/>
                <w:szCs w:val="24"/>
              </w:rPr>
              <w:t>DM</w:t>
            </w:r>
          </w:p>
        </w:tc>
        <w:tc>
          <w:tcPr>
            <w:tcW w:w="423" w:type="pct"/>
            <w:tcBorders>
              <w:top w:val="single" w:sz="4" w:space="0" w:color="auto"/>
              <w:bottom w:val="single" w:sz="4" w:space="0" w:color="auto"/>
            </w:tcBorders>
            <w:vAlign w:val="center"/>
          </w:tcPr>
          <w:p w14:paraId="3AA97B6A" w14:textId="77777777" w:rsidR="00630DAE" w:rsidRPr="00630DAE" w:rsidRDefault="00630DAE" w:rsidP="00630DAE">
            <w:pPr>
              <w:ind w:left="66" w:right="5"/>
              <w:jc w:val="center"/>
              <w:rPr>
                <w:b/>
                <w:sz w:val="24"/>
                <w:szCs w:val="24"/>
              </w:rPr>
            </w:pPr>
            <w:r w:rsidRPr="00630DAE">
              <w:rPr>
                <w:b/>
                <w:spacing w:val="-4"/>
                <w:sz w:val="24"/>
                <w:szCs w:val="24"/>
              </w:rPr>
              <w:t>PH</w:t>
            </w:r>
          </w:p>
        </w:tc>
        <w:tc>
          <w:tcPr>
            <w:tcW w:w="407" w:type="pct"/>
            <w:tcBorders>
              <w:top w:val="single" w:sz="4" w:space="0" w:color="auto"/>
              <w:bottom w:val="single" w:sz="4" w:space="0" w:color="auto"/>
            </w:tcBorders>
            <w:vAlign w:val="center"/>
          </w:tcPr>
          <w:p w14:paraId="12F05CBD" w14:textId="77777777" w:rsidR="00630DAE" w:rsidRPr="00630DAE" w:rsidRDefault="00630DAE" w:rsidP="00630DAE">
            <w:pPr>
              <w:ind w:left="29" w:right="10"/>
              <w:jc w:val="center"/>
              <w:rPr>
                <w:b/>
                <w:sz w:val="24"/>
                <w:szCs w:val="24"/>
              </w:rPr>
            </w:pPr>
            <w:r w:rsidRPr="00630DAE">
              <w:rPr>
                <w:b/>
                <w:spacing w:val="-4"/>
                <w:sz w:val="24"/>
                <w:szCs w:val="24"/>
              </w:rPr>
              <w:t>ETPP</w:t>
            </w:r>
          </w:p>
        </w:tc>
        <w:tc>
          <w:tcPr>
            <w:tcW w:w="407" w:type="pct"/>
            <w:tcBorders>
              <w:top w:val="single" w:sz="4" w:space="0" w:color="auto"/>
              <w:bottom w:val="single" w:sz="4" w:space="0" w:color="auto"/>
            </w:tcBorders>
            <w:vAlign w:val="center"/>
          </w:tcPr>
          <w:p w14:paraId="2A228039" w14:textId="77777777" w:rsidR="00630DAE" w:rsidRPr="00630DAE" w:rsidRDefault="00630DAE" w:rsidP="00630DAE">
            <w:pPr>
              <w:ind w:left="21" w:right="31"/>
              <w:jc w:val="center"/>
              <w:rPr>
                <w:b/>
                <w:sz w:val="24"/>
                <w:szCs w:val="24"/>
              </w:rPr>
            </w:pPr>
            <w:r w:rsidRPr="00630DAE">
              <w:rPr>
                <w:b/>
                <w:spacing w:val="-4"/>
                <w:sz w:val="24"/>
                <w:szCs w:val="24"/>
              </w:rPr>
              <w:t>EHL</w:t>
            </w:r>
          </w:p>
        </w:tc>
        <w:tc>
          <w:tcPr>
            <w:tcW w:w="387" w:type="pct"/>
            <w:tcBorders>
              <w:top w:val="single" w:sz="4" w:space="0" w:color="auto"/>
              <w:bottom w:val="single" w:sz="4" w:space="0" w:color="auto"/>
            </w:tcBorders>
            <w:vAlign w:val="center"/>
          </w:tcPr>
          <w:p w14:paraId="089DE214" w14:textId="77777777" w:rsidR="00630DAE" w:rsidRPr="00630DAE" w:rsidRDefault="00630DAE" w:rsidP="00630DAE">
            <w:pPr>
              <w:ind w:left="9" w:right="6"/>
              <w:jc w:val="center"/>
              <w:rPr>
                <w:b/>
                <w:sz w:val="24"/>
                <w:szCs w:val="24"/>
              </w:rPr>
            </w:pPr>
            <w:r w:rsidRPr="00630DAE">
              <w:rPr>
                <w:b/>
                <w:spacing w:val="-5"/>
                <w:sz w:val="24"/>
                <w:szCs w:val="24"/>
              </w:rPr>
              <w:t>EHD</w:t>
            </w:r>
          </w:p>
        </w:tc>
        <w:tc>
          <w:tcPr>
            <w:tcW w:w="425" w:type="pct"/>
            <w:tcBorders>
              <w:top w:val="single" w:sz="4" w:space="0" w:color="auto"/>
              <w:bottom w:val="single" w:sz="4" w:space="0" w:color="auto"/>
            </w:tcBorders>
            <w:vAlign w:val="center"/>
          </w:tcPr>
          <w:p w14:paraId="2BF6C4CD" w14:textId="77777777" w:rsidR="00630DAE" w:rsidRPr="00630DAE" w:rsidRDefault="00630DAE" w:rsidP="00630DAE">
            <w:pPr>
              <w:ind w:left="2" w:right="10"/>
              <w:jc w:val="center"/>
              <w:rPr>
                <w:b/>
                <w:sz w:val="24"/>
                <w:szCs w:val="24"/>
              </w:rPr>
            </w:pPr>
            <w:r w:rsidRPr="00630DAE">
              <w:rPr>
                <w:b/>
                <w:spacing w:val="-5"/>
                <w:sz w:val="24"/>
                <w:szCs w:val="24"/>
              </w:rPr>
              <w:t>TW</w:t>
            </w:r>
          </w:p>
        </w:tc>
        <w:tc>
          <w:tcPr>
            <w:tcW w:w="364" w:type="pct"/>
            <w:tcBorders>
              <w:top w:val="single" w:sz="4" w:space="0" w:color="auto"/>
              <w:bottom w:val="single" w:sz="4" w:space="0" w:color="auto"/>
            </w:tcBorders>
            <w:vAlign w:val="center"/>
          </w:tcPr>
          <w:p w14:paraId="34E8B468" w14:textId="77777777" w:rsidR="00630DAE" w:rsidRPr="00630DAE" w:rsidRDefault="00630DAE" w:rsidP="00630DAE">
            <w:pPr>
              <w:ind w:left="19" w:right="8"/>
              <w:jc w:val="center"/>
              <w:rPr>
                <w:b/>
                <w:sz w:val="24"/>
                <w:szCs w:val="24"/>
              </w:rPr>
            </w:pPr>
            <w:r w:rsidRPr="00630DAE">
              <w:rPr>
                <w:b/>
                <w:spacing w:val="-5"/>
                <w:sz w:val="24"/>
                <w:szCs w:val="24"/>
              </w:rPr>
              <w:t>HI</w:t>
            </w:r>
          </w:p>
        </w:tc>
        <w:tc>
          <w:tcPr>
            <w:tcW w:w="418" w:type="pct"/>
            <w:tcBorders>
              <w:top w:val="single" w:sz="4" w:space="0" w:color="auto"/>
              <w:bottom w:val="single" w:sz="4" w:space="0" w:color="auto"/>
            </w:tcBorders>
            <w:vAlign w:val="center"/>
          </w:tcPr>
          <w:p w14:paraId="5E5DBBA4" w14:textId="77777777" w:rsidR="00630DAE" w:rsidRPr="00630DAE" w:rsidRDefault="00630DAE" w:rsidP="00630DAE">
            <w:pPr>
              <w:ind w:left="67"/>
              <w:jc w:val="center"/>
              <w:rPr>
                <w:b/>
                <w:sz w:val="24"/>
                <w:szCs w:val="24"/>
              </w:rPr>
            </w:pPr>
            <w:r w:rsidRPr="00630DAE">
              <w:rPr>
                <w:b/>
                <w:spacing w:val="-5"/>
                <w:sz w:val="24"/>
                <w:szCs w:val="24"/>
              </w:rPr>
              <w:t>BYPP</w:t>
            </w:r>
          </w:p>
        </w:tc>
        <w:tc>
          <w:tcPr>
            <w:tcW w:w="405" w:type="pct"/>
            <w:tcBorders>
              <w:top w:val="single" w:sz="4" w:space="0" w:color="auto"/>
              <w:bottom w:val="single" w:sz="4" w:space="0" w:color="auto"/>
            </w:tcBorders>
            <w:vAlign w:val="center"/>
          </w:tcPr>
          <w:p w14:paraId="4CF475D1" w14:textId="77777777" w:rsidR="00630DAE" w:rsidRPr="00630DAE" w:rsidRDefault="00630DAE" w:rsidP="00630DAE">
            <w:pPr>
              <w:ind w:left="6" w:right="3"/>
              <w:jc w:val="center"/>
              <w:rPr>
                <w:b/>
                <w:sz w:val="24"/>
                <w:szCs w:val="24"/>
              </w:rPr>
            </w:pPr>
            <w:r w:rsidRPr="00630DAE">
              <w:rPr>
                <w:b/>
                <w:spacing w:val="-5"/>
                <w:sz w:val="24"/>
                <w:szCs w:val="24"/>
              </w:rPr>
              <w:t>GYPP</w:t>
            </w:r>
          </w:p>
        </w:tc>
      </w:tr>
      <w:tr w:rsidR="00630DAE" w:rsidRPr="00630DAE" w14:paraId="5B7E7EBF" w14:textId="77777777" w:rsidTr="00630DAE">
        <w:trPr>
          <w:trHeight w:val="228"/>
        </w:trPr>
        <w:tc>
          <w:tcPr>
            <w:tcW w:w="629" w:type="pct"/>
            <w:vMerge w:val="restart"/>
            <w:tcBorders>
              <w:top w:val="single" w:sz="4" w:space="0" w:color="auto"/>
            </w:tcBorders>
            <w:vAlign w:val="center"/>
          </w:tcPr>
          <w:p w14:paraId="3BFF54D2" w14:textId="77777777" w:rsidR="00630DAE" w:rsidRPr="00630DAE" w:rsidRDefault="00630DAE" w:rsidP="00630DAE">
            <w:pPr>
              <w:spacing w:before="127"/>
              <w:ind w:left="4" w:right="334"/>
              <w:jc w:val="center"/>
              <w:rPr>
                <w:b/>
                <w:sz w:val="24"/>
                <w:szCs w:val="24"/>
              </w:rPr>
            </w:pPr>
            <w:r w:rsidRPr="00630DAE">
              <w:rPr>
                <w:b/>
                <w:spacing w:val="-5"/>
                <w:sz w:val="24"/>
                <w:szCs w:val="24"/>
              </w:rPr>
              <w:t>DF</w:t>
            </w:r>
          </w:p>
        </w:tc>
        <w:tc>
          <w:tcPr>
            <w:tcW w:w="330" w:type="pct"/>
            <w:tcBorders>
              <w:top w:val="single" w:sz="4" w:space="0" w:color="auto"/>
            </w:tcBorders>
            <w:vAlign w:val="center"/>
          </w:tcPr>
          <w:p w14:paraId="4D65D66D" w14:textId="77777777" w:rsidR="00630DAE" w:rsidRPr="00630DAE" w:rsidRDefault="00630DAE" w:rsidP="00630DAE">
            <w:pPr>
              <w:spacing w:before="4"/>
              <w:ind w:right="14"/>
              <w:jc w:val="center"/>
              <w:rPr>
                <w:sz w:val="24"/>
                <w:szCs w:val="24"/>
              </w:rPr>
            </w:pPr>
            <w:proofErr w:type="spellStart"/>
            <w:r w:rsidRPr="00630DAE">
              <w:rPr>
                <w:spacing w:val="-5"/>
                <w:sz w:val="24"/>
                <w:szCs w:val="24"/>
              </w:rPr>
              <w:t>r</w:t>
            </w:r>
            <w:r w:rsidRPr="00630DAE">
              <w:rPr>
                <w:spacing w:val="-5"/>
                <w:sz w:val="24"/>
                <w:szCs w:val="24"/>
                <w:vertAlign w:val="subscript"/>
              </w:rPr>
              <w:t>g</w:t>
            </w:r>
            <w:proofErr w:type="spellEnd"/>
          </w:p>
        </w:tc>
        <w:tc>
          <w:tcPr>
            <w:tcW w:w="435" w:type="pct"/>
            <w:tcBorders>
              <w:top w:val="single" w:sz="4" w:space="0" w:color="auto"/>
            </w:tcBorders>
            <w:vAlign w:val="center"/>
          </w:tcPr>
          <w:p w14:paraId="56E00124" w14:textId="77777777" w:rsidR="00630DAE" w:rsidRPr="00630DAE" w:rsidRDefault="00630DAE" w:rsidP="00630DAE">
            <w:pPr>
              <w:spacing w:before="17"/>
              <w:ind w:left="51" w:right="3"/>
              <w:jc w:val="center"/>
              <w:rPr>
                <w:sz w:val="24"/>
                <w:szCs w:val="24"/>
              </w:rPr>
            </w:pPr>
            <w:r w:rsidRPr="00630DAE">
              <w:rPr>
                <w:sz w:val="24"/>
                <w:szCs w:val="24"/>
              </w:rPr>
              <w:t>1.00**</w:t>
            </w:r>
          </w:p>
        </w:tc>
        <w:tc>
          <w:tcPr>
            <w:tcW w:w="370" w:type="pct"/>
            <w:tcBorders>
              <w:top w:val="single" w:sz="4" w:space="0" w:color="auto"/>
            </w:tcBorders>
            <w:vAlign w:val="center"/>
          </w:tcPr>
          <w:p w14:paraId="6A98B158" w14:textId="77777777" w:rsidR="00630DAE" w:rsidRPr="00630DAE" w:rsidRDefault="00630DAE" w:rsidP="00630DAE">
            <w:pPr>
              <w:ind w:left="36"/>
              <w:jc w:val="center"/>
              <w:rPr>
                <w:sz w:val="24"/>
                <w:szCs w:val="24"/>
              </w:rPr>
            </w:pPr>
            <w:r w:rsidRPr="00630DAE">
              <w:rPr>
                <w:sz w:val="24"/>
                <w:szCs w:val="24"/>
              </w:rPr>
              <w:t>0.98</w:t>
            </w:r>
          </w:p>
        </w:tc>
        <w:tc>
          <w:tcPr>
            <w:tcW w:w="423" w:type="pct"/>
            <w:tcBorders>
              <w:top w:val="single" w:sz="4" w:space="0" w:color="auto"/>
            </w:tcBorders>
            <w:vAlign w:val="center"/>
          </w:tcPr>
          <w:p w14:paraId="7ED8730D" w14:textId="77777777" w:rsidR="00630DAE" w:rsidRPr="00630DAE" w:rsidRDefault="00630DAE" w:rsidP="00630DAE">
            <w:pPr>
              <w:ind w:left="66" w:right="2"/>
              <w:jc w:val="center"/>
              <w:rPr>
                <w:sz w:val="24"/>
                <w:szCs w:val="24"/>
              </w:rPr>
            </w:pPr>
            <w:r w:rsidRPr="00630DAE">
              <w:rPr>
                <w:sz w:val="24"/>
                <w:szCs w:val="24"/>
              </w:rPr>
              <w:t>0.26**</w:t>
            </w:r>
          </w:p>
        </w:tc>
        <w:tc>
          <w:tcPr>
            <w:tcW w:w="407" w:type="pct"/>
            <w:tcBorders>
              <w:top w:val="single" w:sz="4" w:space="0" w:color="auto"/>
            </w:tcBorders>
            <w:vAlign w:val="center"/>
          </w:tcPr>
          <w:p w14:paraId="50C2C41D" w14:textId="77777777" w:rsidR="00630DAE" w:rsidRPr="00630DAE" w:rsidRDefault="00630DAE" w:rsidP="00630DAE">
            <w:pPr>
              <w:ind w:left="29" w:right="10"/>
              <w:jc w:val="center"/>
              <w:rPr>
                <w:sz w:val="24"/>
                <w:szCs w:val="24"/>
              </w:rPr>
            </w:pPr>
            <w:r w:rsidRPr="00630DAE">
              <w:rPr>
                <w:sz w:val="24"/>
                <w:szCs w:val="24"/>
              </w:rPr>
              <w:t>-0.51</w:t>
            </w:r>
          </w:p>
        </w:tc>
        <w:tc>
          <w:tcPr>
            <w:tcW w:w="407" w:type="pct"/>
            <w:tcBorders>
              <w:top w:val="single" w:sz="4" w:space="0" w:color="auto"/>
            </w:tcBorders>
            <w:vAlign w:val="center"/>
          </w:tcPr>
          <w:p w14:paraId="5AEA7941" w14:textId="77777777" w:rsidR="00630DAE" w:rsidRPr="00630DAE" w:rsidRDefault="00630DAE" w:rsidP="00630DAE">
            <w:pPr>
              <w:ind w:left="21" w:right="29"/>
              <w:jc w:val="center"/>
              <w:rPr>
                <w:sz w:val="24"/>
                <w:szCs w:val="24"/>
              </w:rPr>
            </w:pPr>
            <w:r w:rsidRPr="00630DAE">
              <w:rPr>
                <w:sz w:val="24"/>
                <w:szCs w:val="24"/>
              </w:rPr>
              <w:t>0.37</w:t>
            </w:r>
          </w:p>
        </w:tc>
        <w:tc>
          <w:tcPr>
            <w:tcW w:w="387" w:type="pct"/>
            <w:tcBorders>
              <w:top w:val="single" w:sz="4" w:space="0" w:color="auto"/>
            </w:tcBorders>
            <w:vAlign w:val="center"/>
          </w:tcPr>
          <w:p w14:paraId="703AA1F4" w14:textId="77777777" w:rsidR="00630DAE" w:rsidRPr="00630DAE" w:rsidRDefault="00630DAE" w:rsidP="00630DAE">
            <w:pPr>
              <w:ind w:left="9" w:right="2"/>
              <w:jc w:val="center"/>
              <w:rPr>
                <w:sz w:val="24"/>
                <w:szCs w:val="24"/>
              </w:rPr>
            </w:pPr>
            <w:r w:rsidRPr="00630DAE">
              <w:rPr>
                <w:sz w:val="24"/>
                <w:szCs w:val="24"/>
              </w:rPr>
              <w:t>0.51</w:t>
            </w:r>
          </w:p>
        </w:tc>
        <w:tc>
          <w:tcPr>
            <w:tcW w:w="425" w:type="pct"/>
            <w:tcBorders>
              <w:top w:val="single" w:sz="4" w:space="0" w:color="auto"/>
            </w:tcBorders>
            <w:vAlign w:val="center"/>
          </w:tcPr>
          <w:p w14:paraId="14640AB3" w14:textId="77777777" w:rsidR="00630DAE" w:rsidRPr="00630DAE" w:rsidRDefault="00630DAE" w:rsidP="00630DAE">
            <w:pPr>
              <w:ind w:right="10"/>
              <w:jc w:val="center"/>
              <w:rPr>
                <w:sz w:val="24"/>
                <w:szCs w:val="24"/>
              </w:rPr>
            </w:pPr>
            <w:r w:rsidRPr="00630DAE">
              <w:rPr>
                <w:sz w:val="24"/>
                <w:szCs w:val="24"/>
              </w:rPr>
              <w:t>0.28</w:t>
            </w:r>
          </w:p>
        </w:tc>
        <w:tc>
          <w:tcPr>
            <w:tcW w:w="364" w:type="pct"/>
            <w:tcBorders>
              <w:top w:val="single" w:sz="4" w:space="0" w:color="auto"/>
            </w:tcBorders>
            <w:vAlign w:val="center"/>
          </w:tcPr>
          <w:p w14:paraId="5CFB2EA5" w14:textId="77777777" w:rsidR="00630DAE" w:rsidRPr="00630DAE" w:rsidRDefault="00630DAE" w:rsidP="00630DAE">
            <w:pPr>
              <w:ind w:left="19"/>
              <w:jc w:val="center"/>
              <w:rPr>
                <w:sz w:val="24"/>
                <w:szCs w:val="24"/>
              </w:rPr>
            </w:pPr>
            <w:r w:rsidRPr="00630DAE">
              <w:rPr>
                <w:sz w:val="24"/>
                <w:szCs w:val="24"/>
              </w:rPr>
              <w:t>-0.20</w:t>
            </w:r>
          </w:p>
        </w:tc>
        <w:tc>
          <w:tcPr>
            <w:tcW w:w="418" w:type="pct"/>
            <w:tcBorders>
              <w:top w:val="single" w:sz="4" w:space="0" w:color="auto"/>
            </w:tcBorders>
            <w:vAlign w:val="center"/>
          </w:tcPr>
          <w:p w14:paraId="2B3963EF" w14:textId="77777777" w:rsidR="00630DAE" w:rsidRPr="00630DAE" w:rsidRDefault="00630DAE" w:rsidP="00630DAE">
            <w:pPr>
              <w:ind w:left="67"/>
              <w:jc w:val="center"/>
              <w:rPr>
                <w:sz w:val="24"/>
                <w:szCs w:val="24"/>
              </w:rPr>
            </w:pPr>
            <w:r w:rsidRPr="00630DAE">
              <w:rPr>
                <w:sz w:val="24"/>
                <w:szCs w:val="24"/>
              </w:rPr>
              <w:t>0.05</w:t>
            </w:r>
          </w:p>
        </w:tc>
        <w:tc>
          <w:tcPr>
            <w:tcW w:w="405" w:type="pct"/>
            <w:tcBorders>
              <w:top w:val="single" w:sz="4" w:space="0" w:color="auto"/>
            </w:tcBorders>
            <w:vAlign w:val="center"/>
          </w:tcPr>
          <w:p w14:paraId="53BB8231" w14:textId="77777777" w:rsidR="00630DAE" w:rsidRPr="00630DAE" w:rsidRDefault="00630DAE" w:rsidP="00630DAE">
            <w:pPr>
              <w:ind w:left="6" w:right="3"/>
              <w:jc w:val="center"/>
              <w:rPr>
                <w:sz w:val="24"/>
                <w:szCs w:val="24"/>
              </w:rPr>
            </w:pPr>
            <w:r w:rsidRPr="00630DAE">
              <w:rPr>
                <w:sz w:val="24"/>
                <w:szCs w:val="24"/>
              </w:rPr>
              <w:t>-0.29</w:t>
            </w:r>
          </w:p>
        </w:tc>
      </w:tr>
      <w:tr w:rsidR="00630DAE" w:rsidRPr="00630DAE" w14:paraId="7C85FE92" w14:textId="77777777" w:rsidTr="00630DAE">
        <w:trPr>
          <w:trHeight w:val="235"/>
        </w:trPr>
        <w:tc>
          <w:tcPr>
            <w:tcW w:w="629" w:type="pct"/>
            <w:vMerge/>
            <w:vAlign w:val="center"/>
          </w:tcPr>
          <w:p w14:paraId="1ED14346" w14:textId="77777777" w:rsidR="00630DAE" w:rsidRPr="00630DAE" w:rsidRDefault="00630DAE" w:rsidP="00630DAE">
            <w:pPr>
              <w:ind w:left="4" w:right="334"/>
              <w:jc w:val="center"/>
              <w:rPr>
                <w:sz w:val="24"/>
                <w:szCs w:val="24"/>
              </w:rPr>
            </w:pPr>
          </w:p>
        </w:tc>
        <w:tc>
          <w:tcPr>
            <w:tcW w:w="330" w:type="pct"/>
            <w:vAlign w:val="center"/>
          </w:tcPr>
          <w:p w14:paraId="5D0E9EC2" w14:textId="77777777" w:rsidR="00630DAE" w:rsidRPr="00630DAE" w:rsidRDefault="00630DAE" w:rsidP="00630DAE">
            <w:pPr>
              <w:spacing w:before="22"/>
              <w:ind w:right="14"/>
              <w:jc w:val="center"/>
              <w:rPr>
                <w:sz w:val="24"/>
                <w:szCs w:val="24"/>
              </w:rPr>
            </w:pPr>
            <w:proofErr w:type="spellStart"/>
            <w:r w:rsidRPr="00630DAE">
              <w:rPr>
                <w:spacing w:val="-5"/>
                <w:sz w:val="24"/>
                <w:szCs w:val="24"/>
              </w:rPr>
              <w:t>r</w:t>
            </w:r>
            <w:r w:rsidRPr="00630DAE">
              <w:rPr>
                <w:spacing w:val="-5"/>
                <w:sz w:val="24"/>
                <w:szCs w:val="24"/>
                <w:vertAlign w:val="subscript"/>
              </w:rPr>
              <w:t>p</w:t>
            </w:r>
            <w:proofErr w:type="spellEnd"/>
          </w:p>
        </w:tc>
        <w:tc>
          <w:tcPr>
            <w:tcW w:w="435" w:type="pct"/>
            <w:vAlign w:val="center"/>
          </w:tcPr>
          <w:p w14:paraId="14ED5983" w14:textId="77777777" w:rsidR="00630DAE" w:rsidRPr="00630DAE" w:rsidRDefault="00630DAE" w:rsidP="00630DAE">
            <w:pPr>
              <w:spacing w:before="25"/>
              <w:ind w:left="51" w:right="3"/>
              <w:jc w:val="center"/>
              <w:rPr>
                <w:sz w:val="24"/>
                <w:szCs w:val="24"/>
              </w:rPr>
            </w:pPr>
            <w:r w:rsidRPr="00630DAE">
              <w:rPr>
                <w:sz w:val="24"/>
                <w:szCs w:val="24"/>
              </w:rPr>
              <w:t>1.00**</w:t>
            </w:r>
          </w:p>
        </w:tc>
        <w:tc>
          <w:tcPr>
            <w:tcW w:w="370" w:type="pct"/>
            <w:vAlign w:val="center"/>
          </w:tcPr>
          <w:p w14:paraId="708FB2AE" w14:textId="77777777" w:rsidR="00630DAE" w:rsidRPr="00630DAE" w:rsidRDefault="00630DAE" w:rsidP="00630DAE">
            <w:pPr>
              <w:spacing w:before="13"/>
              <w:ind w:left="36"/>
              <w:jc w:val="center"/>
              <w:rPr>
                <w:sz w:val="24"/>
                <w:szCs w:val="24"/>
              </w:rPr>
            </w:pPr>
            <w:r w:rsidRPr="00630DAE">
              <w:rPr>
                <w:sz w:val="24"/>
                <w:szCs w:val="24"/>
              </w:rPr>
              <w:t>0.98**</w:t>
            </w:r>
          </w:p>
        </w:tc>
        <w:tc>
          <w:tcPr>
            <w:tcW w:w="423" w:type="pct"/>
            <w:vAlign w:val="center"/>
          </w:tcPr>
          <w:p w14:paraId="53C6B0F9" w14:textId="77777777" w:rsidR="00630DAE" w:rsidRPr="00630DAE" w:rsidRDefault="00630DAE" w:rsidP="00630DAE">
            <w:pPr>
              <w:spacing w:before="13"/>
              <w:ind w:left="66" w:right="2"/>
              <w:jc w:val="center"/>
              <w:rPr>
                <w:sz w:val="24"/>
                <w:szCs w:val="24"/>
              </w:rPr>
            </w:pPr>
            <w:r w:rsidRPr="00630DAE">
              <w:rPr>
                <w:sz w:val="24"/>
                <w:szCs w:val="24"/>
              </w:rPr>
              <w:t>0.16</w:t>
            </w:r>
          </w:p>
        </w:tc>
        <w:tc>
          <w:tcPr>
            <w:tcW w:w="407" w:type="pct"/>
            <w:vAlign w:val="center"/>
          </w:tcPr>
          <w:p w14:paraId="088032BA" w14:textId="77777777" w:rsidR="00630DAE" w:rsidRPr="00630DAE" w:rsidRDefault="00630DAE" w:rsidP="00630DAE">
            <w:pPr>
              <w:spacing w:before="13"/>
              <w:ind w:left="29" w:right="10"/>
              <w:jc w:val="center"/>
              <w:rPr>
                <w:sz w:val="24"/>
                <w:szCs w:val="24"/>
              </w:rPr>
            </w:pPr>
            <w:r w:rsidRPr="00630DAE">
              <w:rPr>
                <w:sz w:val="24"/>
                <w:szCs w:val="24"/>
              </w:rPr>
              <w:t>-0.47**</w:t>
            </w:r>
          </w:p>
        </w:tc>
        <w:tc>
          <w:tcPr>
            <w:tcW w:w="407" w:type="pct"/>
            <w:vAlign w:val="center"/>
          </w:tcPr>
          <w:p w14:paraId="3926BD1F" w14:textId="77777777" w:rsidR="00630DAE" w:rsidRPr="00630DAE" w:rsidRDefault="00630DAE" w:rsidP="00630DAE">
            <w:pPr>
              <w:spacing w:before="13"/>
              <w:ind w:left="21" w:right="29"/>
              <w:jc w:val="center"/>
              <w:rPr>
                <w:sz w:val="24"/>
                <w:szCs w:val="24"/>
              </w:rPr>
            </w:pPr>
            <w:r w:rsidRPr="00630DAE">
              <w:rPr>
                <w:sz w:val="24"/>
                <w:szCs w:val="24"/>
              </w:rPr>
              <w:t>-0.02</w:t>
            </w:r>
          </w:p>
        </w:tc>
        <w:tc>
          <w:tcPr>
            <w:tcW w:w="387" w:type="pct"/>
            <w:vAlign w:val="center"/>
          </w:tcPr>
          <w:p w14:paraId="1E3226E7" w14:textId="77777777" w:rsidR="00630DAE" w:rsidRPr="00630DAE" w:rsidRDefault="00630DAE" w:rsidP="00630DAE">
            <w:pPr>
              <w:spacing w:before="13"/>
              <w:ind w:left="9" w:right="2"/>
              <w:jc w:val="center"/>
              <w:rPr>
                <w:sz w:val="24"/>
                <w:szCs w:val="24"/>
              </w:rPr>
            </w:pPr>
            <w:r w:rsidRPr="00630DAE">
              <w:rPr>
                <w:sz w:val="24"/>
                <w:szCs w:val="24"/>
              </w:rPr>
              <w:t>0.23*</w:t>
            </w:r>
          </w:p>
        </w:tc>
        <w:tc>
          <w:tcPr>
            <w:tcW w:w="425" w:type="pct"/>
            <w:vAlign w:val="center"/>
          </w:tcPr>
          <w:p w14:paraId="050B4131" w14:textId="77777777" w:rsidR="00630DAE" w:rsidRPr="00630DAE" w:rsidRDefault="00630DAE" w:rsidP="00630DAE">
            <w:pPr>
              <w:spacing w:before="13"/>
              <w:ind w:right="10"/>
              <w:jc w:val="center"/>
              <w:rPr>
                <w:sz w:val="24"/>
                <w:szCs w:val="24"/>
              </w:rPr>
            </w:pPr>
            <w:r w:rsidRPr="00630DAE">
              <w:rPr>
                <w:sz w:val="24"/>
                <w:szCs w:val="24"/>
              </w:rPr>
              <w:t>-0.09*</w:t>
            </w:r>
          </w:p>
        </w:tc>
        <w:tc>
          <w:tcPr>
            <w:tcW w:w="364" w:type="pct"/>
            <w:vAlign w:val="center"/>
          </w:tcPr>
          <w:p w14:paraId="1BD09D0A" w14:textId="77777777" w:rsidR="00630DAE" w:rsidRPr="00630DAE" w:rsidRDefault="00630DAE" w:rsidP="00630DAE">
            <w:pPr>
              <w:spacing w:before="13"/>
              <w:ind w:left="19"/>
              <w:jc w:val="center"/>
              <w:rPr>
                <w:sz w:val="24"/>
                <w:szCs w:val="24"/>
              </w:rPr>
            </w:pPr>
            <w:r w:rsidRPr="00630DAE">
              <w:rPr>
                <w:sz w:val="24"/>
                <w:szCs w:val="24"/>
              </w:rPr>
              <w:t>-0.27</w:t>
            </w:r>
          </w:p>
        </w:tc>
        <w:tc>
          <w:tcPr>
            <w:tcW w:w="418" w:type="pct"/>
            <w:vAlign w:val="center"/>
          </w:tcPr>
          <w:p w14:paraId="2D2550DD" w14:textId="77777777" w:rsidR="00630DAE" w:rsidRPr="00630DAE" w:rsidRDefault="00630DAE" w:rsidP="00630DAE">
            <w:pPr>
              <w:spacing w:before="13"/>
              <w:ind w:left="67" w:right="3"/>
              <w:jc w:val="center"/>
              <w:rPr>
                <w:sz w:val="24"/>
                <w:szCs w:val="24"/>
              </w:rPr>
            </w:pPr>
            <w:r w:rsidRPr="00630DAE">
              <w:rPr>
                <w:sz w:val="24"/>
                <w:szCs w:val="24"/>
              </w:rPr>
              <w:t>-0.08**</w:t>
            </w:r>
          </w:p>
        </w:tc>
        <w:tc>
          <w:tcPr>
            <w:tcW w:w="405" w:type="pct"/>
            <w:vAlign w:val="center"/>
          </w:tcPr>
          <w:p w14:paraId="0B9C0C06" w14:textId="77777777" w:rsidR="00630DAE" w:rsidRPr="00630DAE" w:rsidRDefault="00630DAE" w:rsidP="00630DAE">
            <w:pPr>
              <w:spacing w:before="13"/>
              <w:ind w:left="6"/>
              <w:jc w:val="center"/>
              <w:rPr>
                <w:sz w:val="24"/>
                <w:szCs w:val="24"/>
              </w:rPr>
            </w:pPr>
            <w:r w:rsidRPr="00630DAE">
              <w:rPr>
                <w:sz w:val="24"/>
                <w:szCs w:val="24"/>
              </w:rPr>
              <w:t>-0.48</w:t>
            </w:r>
          </w:p>
        </w:tc>
      </w:tr>
      <w:tr w:rsidR="00630DAE" w:rsidRPr="00630DAE" w14:paraId="2C7D2D37" w14:textId="77777777" w:rsidTr="00630DAE">
        <w:trPr>
          <w:trHeight w:val="236"/>
        </w:trPr>
        <w:tc>
          <w:tcPr>
            <w:tcW w:w="629" w:type="pct"/>
            <w:vMerge w:val="restart"/>
            <w:vAlign w:val="center"/>
          </w:tcPr>
          <w:p w14:paraId="3B841050" w14:textId="77777777" w:rsidR="00630DAE" w:rsidRPr="00630DAE" w:rsidRDefault="00630DAE" w:rsidP="00630DAE">
            <w:pPr>
              <w:spacing w:before="142"/>
              <w:ind w:left="4" w:right="334"/>
              <w:jc w:val="center"/>
              <w:rPr>
                <w:b/>
                <w:sz w:val="24"/>
                <w:szCs w:val="24"/>
              </w:rPr>
            </w:pPr>
            <w:r w:rsidRPr="00630DAE">
              <w:rPr>
                <w:b/>
                <w:spacing w:val="-5"/>
                <w:sz w:val="24"/>
                <w:szCs w:val="24"/>
              </w:rPr>
              <w:t>DM</w:t>
            </w:r>
          </w:p>
        </w:tc>
        <w:tc>
          <w:tcPr>
            <w:tcW w:w="330" w:type="pct"/>
            <w:vAlign w:val="center"/>
          </w:tcPr>
          <w:p w14:paraId="5472AED8" w14:textId="77777777" w:rsidR="00630DAE" w:rsidRPr="00630DAE" w:rsidRDefault="00630DAE" w:rsidP="00630DAE">
            <w:pPr>
              <w:spacing w:before="22"/>
              <w:ind w:right="14"/>
              <w:jc w:val="center"/>
              <w:rPr>
                <w:sz w:val="24"/>
                <w:szCs w:val="24"/>
              </w:rPr>
            </w:pPr>
            <w:proofErr w:type="spellStart"/>
            <w:r w:rsidRPr="00630DAE">
              <w:rPr>
                <w:spacing w:val="-5"/>
                <w:sz w:val="24"/>
                <w:szCs w:val="24"/>
              </w:rPr>
              <w:t>r</w:t>
            </w:r>
            <w:r w:rsidRPr="00630DAE">
              <w:rPr>
                <w:spacing w:val="-5"/>
                <w:sz w:val="24"/>
                <w:szCs w:val="24"/>
                <w:vertAlign w:val="subscript"/>
              </w:rPr>
              <w:t>g</w:t>
            </w:r>
            <w:proofErr w:type="spellEnd"/>
          </w:p>
        </w:tc>
        <w:tc>
          <w:tcPr>
            <w:tcW w:w="435" w:type="pct"/>
            <w:vAlign w:val="center"/>
          </w:tcPr>
          <w:p w14:paraId="4EAA6FE1" w14:textId="77777777" w:rsidR="00630DAE" w:rsidRPr="00630DAE" w:rsidRDefault="00630DAE" w:rsidP="00630DAE">
            <w:pPr>
              <w:jc w:val="center"/>
              <w:rPr>
                <w:sz w:val="24"/>
                <w:szCs w:val="24"/>
              </w:rPr>
            </w:pPr>
          </w:p>
        </w:tc>
        <w:tc>
          <w:tcPr>
            <w:tcW w:w="370" w:type="pct"/>
            <w:vAlign w:val="center"/>
          </w:tcPr>
          <w:p w14:paraId="7B92FBA7" w14:textId="77777777" w:rsidR="00630DAE" w:rsidRPr="00630DAE" w:rsidRDefault="00630DAE" w:rsidP="00630DAE">
            <w:pPr>
              <w:spacing w:before="25"/>
              <w:ind w:left="36" w:right="3"/>
              <w:jc w:val="center"/>
              <w:rPr>
                <w:sz w:val="24"/>
                <w:szCs w:val="24"/>
              </w:rPr>
            </w:pPr>
            <w:r w:rsidRPr="00630DAE">
              <w:rPr>
                <w:sz w:val="24"/>
                <w:szCs w:val="24"/>
              </w:rPr>
              <w:t>1.00**</w:t>
            </w:r>
          </w:p>
        </w:tc>
        <w:tc>
          <w:tcPr>
            <w:tcW w:w="423" w:type="pct"/>
            <w:vAlign w:val="center"/>
          </w:tcPr>
          <w:p w14:paraId="50CD2B9B" w14:textId="77777777" w:rsidR="00630DAE" w:rsidRPr="00630DAE" w:rsidRDefault="00630DAE" w:rsidP="00630DAE">
            <w:pPr>
              <w:spacing w:before="13"/>
              <w:ind w:left="66" w:right="2"/>
              <w:jc w:val="center"/>
              <w:rPr>
                <w:sz w:val="24"/>
                <w:szCs w:val="24"/>
              </w:rPr>
            </w:pPr>
            <w:r w:rsidRPr="00630DAE">
              <w:rPr>
                <w:sz w:val="24"/>
                <w:szCs w:val="24"/>
              </w:rPr>
              <w:t>0.22</w:t>
            </w:r>
          </w:p>
        </w:tc>
        <w:tc>
          <w:tcPr>
            <w:tcW w:w="407" w:type="pct"/>
            <w:vAlign w:val="center"/>
          </w:tcPr>
          <w:p w14:paraId="6A0EAF8C" w14:textId="77777777" w:rsidR="00630DAE" w:rsidRPr="00630DAE" w:rsidRDefault="00630DAE" w:rsidP="00630DAE">
            <w:pPr>
              <w:spacing w:before="13"/>
              <w:ind w:left="29" w:right="10"/>
              <w:jc w:val="center"/>
              <w:rPr>
                <w:sz w:val="24"/>
                <w:szCs w:val="24"/>
              </w:rPr>
            </w:pPr>
            <w:r w:rsidRPr="00630DAE">
              <w:rPr>
                <w:sz w:val="24"/>
                <w:szCs w:val="24"/>
              </w:rPr>
              <w:t>-0.46</w:t>
            </w:r>
          </w:p>
        </w:tc>
        <w:tc>
          <w:tcPr>
            <w:tcW w:w="407" w:type="pct"/>
            <w:vAlign w:val="center"/>
          </w:tcPr>
          <w:p w14:paraId="507190AF" w14:textId="77777777" w:rsidR="00630DAE" w:rsidRPr="00630DAE" w:rsidRDefault="00630DAE" w:rsidP="00630DAE">
            <w:pPr>
              <w:spacing w:before="13"/>
              <w:ind w:left="21" w:right="26"/>
              <w:jc w:val="center"/>
              <w:rPr>
                <w:sz w:val="24"/>
                <w:szCs w:val="24"/>
              </w:rPr>
            </w:pPr>
            <w:r w:rsidRPr="00630DAE">
              <w:rPr>
                <w:sz w:val="24"/>
                <w:szCs w:val="24"/>
              </w:rPr>
              <w:t>0.49**</w:t>
            </w:r>
          </w:p>
        </w:tc>
        <w:tc>
          <w:tcPr>
            <w:tcW w:w="387" w:type="pct"/>
            <w:vAlign w:val="center"/>
          </w:tcPr>
          <w:p w14:paraId="2FC868F6" w14:textId="77777777" w:rsidR="00630DAE" w:rsidRPr="00630DAE" w:rsidRDefault="00630DAE" w:rsidP="00630DAE">
            <w:pPr>
              <w:spacing w:before="13"/>
              <w:ind w:left="9"/>
              <w:jc w:val="center"/>
              <w:rPr>
                <w:sz w:val="24"/>
                <w:szCs w:val="24"/>
              </w:rPr>
            </w:pPr>
            <w:r w:rsidRPr="00630DAE">
              <w:rPr>
                <w:sz w:val="24"/>
                <w:szCs w:val="24"/>
              </w:rPr>
              <w:t>0.61</w:t>
            </w:r>
          </w:p>
        </w:tc>
        <w:tc>
          <w:tcPr>
            <w:tcW w:w="425" w:type="pct"/>
            <w:vAlign w:val="center"/>
          </w:tcPr>
          <w:p w14:paraId="366F619C" w14:textId="77777777" w:rsidR="00630DAE" w:rsidRPr="00630DAE" w:rsidRDefault="00630DAE" w:rsidP="00630DAE">
            <w:pPr>
              <w:spacing w:before="13"/>
              <w:ind w:left="2" w:right="10"/>
              <w:jc w:val="center"/>
              <w:rPr>
                <w:sz w:val="24"/>
                <w:szCs w:val="24"/>
              </w:rPr>
            </w:pPr>
            <w:r w:rsidRPr="00630DAE">
              <w:rPr>
                <w:sz w:val="24"/>
                <w:szCs w:val="24"/>
              </w:rPr>
              <w:t>0.26</w:t>
            </w:r>
          </w:p>
        </w:tc>
        <w:tc>
          <w:tcPr>
            <w:tcW w:w="364" w:type="pct"/>
            <w:vAlign w:val="center"/>
          </w:tcPr>
          <w:p w14:paraId="6A007902" w14:textId="77777777" w:rsidR="00630DAE" w:rsidRPr="00630DAE" w:rsidRDefault="00630DAE" w:rsidP="00630DAE">
            <w:pPr>
              <w:spacing w:before="13"/>
              <w:ind w:left="19"/>
              <w:jc w:val="center"/>
              <w:rPr>
                <w:sz w:val="24"/>
                <w:szCs w:val="24"/>
              </w:rPr>
            </w:pPr>
            <w:r w:rsidRPr="00630DAE">
              <w:rPr>
                <w:sz w:val="24"/>
                <w:szCs w:val="24"/>
              </w:rPr>
              <w:t>-0.16</w:t>
            </w:r>
          </w:p>
        </w:tc>
        <w:tc>
          <w:tcPr>
            <w:tcW w:w="418" w:type="pct"/>
            <w:vAlign w:val="center"/>
          </w:tcPr>
          <w:p w14:paraId="2F2F2BAD" w14:textId="77777777" w:rsidR="00630DAE" w:rsidRPr="00630DAE" w:rsidRDefault="00630DAE" w:rsidP="00630DAE">
            <w:pPr>
              <w:spacing w:before="13"/>
              <w:ind w:left="67" w:right="3"/>
              <w:jc w:val="center"/>
              <w:rPr>
                <w:sz w:val="24"/>
                <w:szCs w:val="24"/>
              </w:rPr>
            </w:pPr>
            <w:r w:rsidRPr="00630DAE">
              <w:rPr>
                <w:sz w:val="24"/>
                <w:szCs w:val="24"/>
              </w:rPr>
              <w:t>0.05</w:t>
            </w:r>
          </w:p>
        </w:tc>
        <w:tc>
          <w:tcPr>
            <w:tcW w:w="405" w:type="pct"/>
            <w:vAlign w:val="center"/>
          </w:tcPr>
          <w:p w14:paraId="3FAB5F8B" w14:textId="77777777" w:rsidR="00630DAE" w:rsidRPr="00630DAE" w:rsidRDefault="00630DAE" w:rsidP="00630DAE">
            <w:pPr>
              <w:spacing w:before="13"/>
              <w:ind w:left="6" w:right="3"/>
              <w:jc w:val="center"/>
              <w:rPr>
                <w:sz w:val="24"/>
                <w:szCs w:val="24"/>
              </w:rPr>
            </w:pPr>
            <w:r w:rsidRPr="00630DAE">
              <w:rPr>
                <w:sz w:val="24"/>
                <w:szCs w:val="24"/>
              </w:rPr>
              <w:t>-0.17**</w:t>
            </w:r>
          </w:p>
        </w:tc>
      </w:tr>
      <w:tr w:rsidR="00630DAE" w:rsidRPr="00630DAE" w14:paraId="60CA3AF9" w14:textId="77777777" w:rsidTr="00630DAE">
        <w:trPr>
          <w:trHeight w:val="235"/>
        </w:trPr>
        <w:tc>
          <w:tcPr>
            <w:tcW w:w="629" w:type="pct"/>
            <w:vMerge/>
            <w:vAlign w:val="center"/>
          </w:tcPr>
          <w:p w14:paraId="593C6907" w14:textId="77777777" w:rsidR="00630DAE" w:rsidRPr="00630DAE" w:rsidRDefault="00630DAE" w:rsidP="00630DAE">
            <w:pPr>
              <w:ind w:left="4" w:right="334"/>
              <w:jc w:val="center"/>
              <w:rPr>
                <w:sz w:val="24"/>
                <w:szCs w:val="24"/>
              </w:rPr>
            </w:pPr>
          </w:p>
        </w:tc>
        <w:tc>
          <w:tcPr>
            <w:tcW w:w="330" w:type="pct"/>
            <w:vAlign w:val="center"/>
          </w:tcPr>
          <w:p w14:paraId="7D960768" w14:textId="77777777" w:rsidR="00630DAE" w:rsidRPr="00630DAE" w:rsidRDefault="00630DAE" w:rsidP="00630DAE">
            <w:pPr>
              <w:spacing w:before="20"/>
              <w:ind w:right="14"/>
              <w:jc w:val="center"/>
              <w:rPr>
                <w:sz w:val="24"/>
                <w:szCs w:val="24"/>
              </w:rPr>
            </w:pPr>
            <w:proofErr w:type="spellStart"/>
            <w:r w:rsidRPr="00630DAE">
              <w:rPr>
                <w:spacing w:val="-5"/>
                <w:sz w:val="24"/>
                <w:szCs w:val="24"/>
              </w:rPr>
              <w:t>r</w:t>
            </w:r>
            <w:r w:rsidRPr="00630DAE">
              <w:rPr>
                <w:spacing w:val="-5"/>
                <w:sz w:val="24"/>
                <w:szCs w:val="24"/>
                <w:vertAlign w:val="subscript"/>
              </w:rPr>
              <w:t>p</w:t>
            </w:r>
            <w:proofErr w:type="spellEnd"/>
          </w:p>
        </w:tc>
        <w:tc>
          <w:tcPr>
            <w:tcW w:w="435" w:type="pct"/>
            <w:vAlign w:val="center"/>
          </w:tcPr>
          <w:p w14:paraId="7FA72720" w14:textId="77777777" w:rsidR="00630DAE" w:rsidRPr="00630DAE" w:rsidRDefault="00630DAE" w:rsidP="00630DAE">
            <w:pPr>
              <w:jc w:val="center"/>
              <w:rPr>
                <w:sz w:val="24"/>
                <w:szCs w:val="24"/>
              </w:rPr>
            </w:pPr>
          </w:p>
        </w:tc>
        <w:tc>
          <w:tcPr>
            <w:tcW w:w="370" w:type="pct"/>
            <w:vAlign w:val="center"/>
          </w:tcPr>
          <w:p w14:paraId="4A94EAB0" w14:textId="77777777" w:rsidR="00630DAE" w:rsidRPr="00630DAE" w:rsidRDefault="00630DAE" w:rsidP="00630DAE">
            <w:pPr>
              <w:spacing w:before="26"/>
              <w:ind w:left="36" w:right="3"/>
              <w:jc w:val="center"/>
              <w:rPr>
                <w:sz w:val="24"/>
                <w:szCs w:val="24"/>
              </w:rPr>
            </w:pPr>
            <w:r w:rsidRPr="00630DAE">
              <w:rPr>
                <w:sz w:val="24"/>
                <w:szCs w:val="24"/>
              </w:rPr>
              <w:t>1.00**</w:t>
            </w:r>
          </w:p>
        </w:tc>
        <w:tc>
          <w:tcPr>
            <w:tcW w:w="423" w:type="pct"/>
            <w:vAlign w:val="center"/>
          </w:tcPr>
          <w:p w14:paraId="4DFC49B6" w14:textId="77777777" w:rsidR="00630DAE" w:rsidRPr="00630DAE" w:rsidRDefault="00630DAE" w:rsidP="00630DAE">
            <w:pPr>
              <w:spacing w:before="13"/>
              <w:ind w:left="66" w:right="2"/>
              <w:jc w:val="center"/>
              <w:rPr>
                <w:sz w:val="24"/>
                <w:szCs w:val="24"/>
              </w:rPr>
            </w:pPr>
            <w:r w:rsidRPr="00630DAE">
              <w:rPr>
                <w:sz w:val="24"/>
                <w:szCs w:val="24"/>
              </w:rPr>
              <w:t>0.19*</w:t>
            </w:r>
          </w:p>
        </w:tc>
        <w:tc>
          <w:tcPr>
            <w:tcW w:w="407" w:type="pct"/>
            <w:vAlign w:val="center"/>
          </w:tcPr>
          <w:p w14:paraId="62A4BAE9" w14:textId="77777777" w:rsidR="00630DAE" w:rsidRPr="00630DAE" w:rsidRDefault="00630DAE" w:rsidP="00630DAE">
            <w:pPr>
              <w:spacing w:before="13"/>
              <w:ind w:left="29" w:right="10"/>
              <w:jc w:val="center"/>
              <w:rPr>
                <w:sz w:val="24"/>
                <w:szCs w:val="24"/>
              </w:rPr>
            </w:pPr>
            <w:r w:rsidRPr="00630DAE">
              <w:rPr>
                <w:sz w:val="24"/>
                <w:szCs w:val="24"/>
              </w:rPr>
              <w:t>-0.41</w:t>
            </w:r>
          </w:p>
        </w:tc>
        <w:tc>
          <w:tcPr>
            <w:tcW w:w="407" w:type="pct"/>
            <w:vAlign w:val="center"/>
          </w:tcPr>
          <w:p w14:paraId="64A356C8" w14:textId="77777777" w:rsidR="00630DAE" w:rsidRPr="00630DAE" w:rsidRDefault="00630DAE" w:rsidP="00630DAE">
            <w:pPr>
              <w:spacing w:before="13"/>
              <w:ind w:left="21" w:right="26"/>
              <w:jc w:val="center"/>
              <w:rPr>
                <w:sz w:val="24"/>
                <w:szCs w:val="24"/>
              </w:rPr>
            </w:pPr>
            <w:r w:rsidRPr="00630DAE">
              <w:rPr>
                <w:sz w:val="24"/>
                <w:szCs w:val="24"/>
              </w:rPr>
              <w:t>0.02</w:t>
            </w:r>
          </w:p>
        </w:tc>
        <w:tc>
          <w:tcPr>
            <w:tcW w:w="387" w:type="pct"/>
            <w:vAlign w:val="center"/>
          </w:tcPr>
          <w:p w14:paraId="69452433" w14:textId="77777777" w:rsidR="00630DAE" w:rsidRPr="00630DAE" w:rsidRDefault="00630DAE" w:rsidP="00630DAE">
            <w:pPr>
              <w:spacing w:before="13"/>
              <w:ind w:left="9"/>
              <w:jc w:val="center"/>
              <w:rPr>
                <w:sz w:val="24"/>
                <w:szCs w:val="24"/>
              </w:rPr>
            </w:pPr>
            <w:r w:rsidRPr="00630DAE">
              <w:rPr>
                <w:sz w:val="24"/>
                <w:szCs w:val="24"/>
              </w:rPr>
              <w:t>0.33**</w:t>
            </w:r>
          </w:p>
        </w:tc>
        <w:tc>
          <w:tcPr>
            <w:tcW w:w="425" w:type="pct"/>
            <w:vAlign w:val="center"/>
          </w:tcPr>
          <w:p w14:paraId="1C8AA7CC" w14:textId="77777777" w:rsidR="00630DAE" w:rsidRPr="00630DAE" w:rsidRDefault="00630DAE" w:rsidP="00630DAE">
            <w:pPr>
              <w:spacing w:before="13"/>
              <w:ind w:left="2" w:right="10"/>
              <w:jc w:val="center"/>
              <w:rPr>
                <w:sz w:val="24"/>
                <w:szCs w:val="24"/>
              </w:rPr>
            </w:pPr>
            <w:r w:rsidRPr="00630DAE">
              <w:rPr>
                <w:sz w:val="24"/>
                <w:szCs w:val="24"/>
              </w:rPr>
              <w:t>-0.10</w:t>
            </w:r>
          </w:p>
        </w:tc>
        <w:tc>
          <w:tcPr>
            <w:tcW w:w="364" w:type="pct"/>
            <w:vAlign w:val="center"/>
          </w:tcPr>
          <w:p w14:paraId="0E540CD6" w14:textId="77777777" w:rsidR="00630DAE" w:rsidRPr="00630DAE" w:rsidRDefault="00630DAE" w:rsidP="00630DAE">
            <w:pPr>
              <w:spacing w:before="13"/>
              <w:ind w:left="19"/>
              <w:jc w:val="center"/>
              <w:rPr>
                <w:sz w:val="24"/>
                <w:szCs w:val="24"/>
              </w:rPr>
            </w:pPr>
            <w:r w:rsidRPr="00630DAE">
              <w:rPr>
                <w:sz w:val="24"/>
                <w:szCs w:val="24"/>
              </w:rPr>
              <w:t>-0.29</w:t>
            </w:r>
          </w:p>
        </w:tc>
        <w:tc>
          <w:tcPr>
            <w:tcW w:w="418" w:type="pct"/>
            <w:vAlign w:val="center"/>
          </w:tcPr>
          <w:p w14:paraId="497D2B68" w14:textId="77777777" w:rsidR="00630DAE" w:rsidRPr="00630DAE" w:rsidRDefault="00630DAE" w:rsidP="00630DAE">
            <w:pPr>
              <w:spacing w:before="13"/>
              <w:ind w:left="67" w:right="3"/>
              <w:jc w:val="center"/>
              <w:rPr>
                <w:sz w:val="24"/>
                <w:szCs w:val="24"/>
              </w:rPr>
            </w:pPr>
            <w:r w:rsidRPr="00630DAE">
              <w:rPr>
                <w:sz w:val="24"/>
                <w:szCs w:val="24"/>
              </w:rPr>
              <w:t>-0.03</w:t>
            </w:r>
          </w:p>
        </w:tc>
        <w:tc>
          <w:tcPr>
            <w:tcW w:w="405" w:type="pct"/>
            <w:vAlign w:val="center"/>
          </w:tcPr>
          <w:p w14:paraId="61F7216D" w14:textId="77777777" w:rsidR="00630DAE" w:rsidRPr="00630DAE" w:rsidRDefault="00630DAE" w:rsidP="00630DAE">
            <w:pPr>
              <w:spacing w:before="13"/>
              <w:ind w:left="6" w:right="3"/>
              <w:jc w:val="center"/>
              <w:rPr>
                <w:sz w:val="24"/>
                <w:szCs w:val="24"/>
              </w:rPr>
            </w:pPr>
            <w:r w:rsidRPr="00630DAE">
              <w:rPr>
                <w:sz w:val="24"/>
                <w:szCs w:val="24"/>
              </w:rPr>
              <w:t>-0.42</w:t>
            </w:r>
          </w:p>
        </w:tc>
      </w:tr>
      <w:tr w:rsidR="00630DAE" w:rsidRPr="00630DAE" w14:paraId="191A900C" w14:textId="77777777" w:rsidTr="00630DAE">
        <w:trPr>
          <w:trHeight w:val="235"/>
        </w:trPr>
        <w:tc>
          <w:tcPr>
            <w:tcW w:w="629" w:type="pct"/>
            <w:vMerge w:val="restart"/>
            <w:vAlign w:val="center"/>
          </w:tcPr>
          <w:p w14:paraId="49453D45" w14:textId="77777777" w:rsidR="00630DAE" w:rsidRPr="00630DAE" w:rsidRDefault="00630DAE" w:rsidP="00630DAE">
            <w:pPr>
              <w:spacing w:before="143"/>
              <w:ind w:left="4" w:right="334"/>
              <w:jc w:val="center"/>
              <w:rPr>
                <w:b/>
                <w:sz w:val="24"/>
                <w:szCs w:val="24"/>
              </w:rPr>
            </w:pPr>
            <w:r w:rsidRPr="00630DAE">
              <w:rPr>
                <w:b/>
                <w:spacing w:val="-4"/>
                <w:sz w:val="24"/>
                <w:szCs w:val="24"/>
              </w:rPr>
              <w:t>PH</w:t>
            </w:r>
          </w:p>
        </w:tc>
        <w:tc>
          <w:tcPr>
            <w:tcW w:w="330" w:type="pct"/>
            <w:vAlign w:val="center"/>
          </w:tcPr>
          <w:p w14:paraId="004C5F9B" w14:textId="77777777" w:rsidR="00630DAE" w:rsidRPr="00630DAE" w:rsidRDefault="00630DAE" w:rsidP="00630DAE">
            <w:pPr>
              <w:spacing w:before="20"/>
              <w:ind w:right="14"/>
              <w:jc w:val="center"/>
              <w:rPr>
                <w:sz w:val="24"/>
                <w:szCs w:val="24"/>
              </w:rPr>
            </w:pPr>
            <w:proofErr w:type="spellStart"/>
            <w:r w:rsidRPr="00630DAE">
              <w:rPr>
                <w:spacing w:val="-5"/>
                <w:sz w:val="24"/>
                <w:szCs w:val="24"/>
              </w:rPr>
              <w:t>r</w:t>
            </w:r>
            <w:r w:rsidRPr="00630DAE">
              <w:rPr>
                <w:spacing w:val="-5"/>
                <w:sz w:val="24"/>
                <w:szCs w:val="24"/>
                <w:vertAlign w:val="subscript"/>
              </w:rPr>
              <w:t>g</w:t>
            </w:r>
            <w:proofErr w:type="spellEnd"/>
          </w:p>
        </w:tc>
        <w:tc>
          <w:tcPr>
            <w:tcW w:w="435" w:type="pct"/>
            <w:vAlign w:val="center"/>
          </w:tcPr>
          <w:p w14:paraId="0CFC6121" w14:textId="77777777" w:rsidR="00630DAE" w:rsidRPr="00630DAE" w:rsidRDefault="00630DAE" w:rsidP="00630DAE">
            <w:pPr>
              <w:jc w:val="center"/>
              <w:rPr>
                <w:sz w:val="24"/>
                <w:szCs w:val="24"/>
              </w:rPr>
            </w:pPr>
          </w:p>
        </w:tc>
        <w:tc>
          <w:tcPr>
            <w:tcW w:w="370" w:type="pct"/>
            <w:vAlign w:val="center"/>
          </w:tcPr>
          <w:p w14:paraId="4926DBB9" w14:textId="77777777" w:rsidR="00630DAE" w:rsidRPr="00630DAE" w:rsidRDefault="00630DAE" w:rsidP="00630DAE">
            <w:pPr>
              <w:jc w:val="center"/>
              <w:rPr>
                <w:sz w:val="24"/>
                <w:szCs w:val="24"/>
              </w:rPr>
            </w:pPr>
          </w:p>
        </w:tc>
        <w:tc>
          <w:tcPr>
            <w:tcW w:w="423" w:type="pct"/>
            <w:vAlign w:val="center"/>
          </w:tcPr>
          <w:p w14:paraId="72C81AEA" w14:textId="77777777" w:rsidR="00630DAE" w:rsidRPr="00630DAE" w:rsidRDefault="00630DAE" w:rsidP="00630DAE">
            <w:pPr>
              <w:spacing w:before="26"/>
              <w:ind w:left="66"/>
              <w:jc w:val="center"/>
              <w:rPr>
                <w:sz w:val="24"/>
                <w:szCs w:val="24"/>
              </w:rPr>
            </w:pPr>
            <w:r w:rsidRPr="00630DAE">
              <w:rPr>
                <w:sz w:val="24"/>
                <w:szCs w:val="24"/>
              </w:rPr>
              <w:t>1.00**</w:t>
            </w:r>
          </w:p>
        </w:tc>
        <w:tc>
          <w:tcPr>
            <w:tcW w:w="407" w:type="pct"/>
            <w:vAlign w:val="center"/>
          </w:tcPr>
          <w:p w14:paraId="01BD884F" w14:textId="77777777" w:rsidR="00630DAE" w:rsidRPr="00630DAE" w:rsidRDefault="00630DAE" w:rsidP="00630DAE">
            <w:pPr>
              <w:spacing w:before="13"/>
              <w:ind w:left="31" w:right="10"/>
              <w:jc w:val="center"/>
              <w:rPr>
                <w:sz w:val="24"/>
                <w:szCs w:val="24"/>
              </w:rPr>
            </w:pPr>
            <w:r w:rsidRPr="00630DAE">
              <w:rPr>
                <w:sz w:val="24"/>
                <w:szCs w:val="24"/>
              </w:rPr>
              <w:t>-0.25*</w:t>
            </w:r>
          </w:p>
        </w:tc>
        <w:tc>
          <w:tcPr>
            <w:tcW w:w="407" w:type="pct"/>
            <w:vAlign w:val="center"/>
          </w:tcPr>
          <w:p w14:paraId="5F22F791" w14:textId="77777777" w:rsidR="00630DAE" w:rsidRPr="00630DAE" w:rsidRDefault="00630DAE" w:rsidP="00630DAE">
            <w:pPr>
              <w:spacing w:before="13"/>
              <w:ind w:left="21" w:right="29"/>
              <w:jc w:val="center"/>
              <w:rPr>
                <w:sz w:val="24"/>
                <w:szCs w:val="24"/>
              </w:rPr>
            </w:pPr>
            <w:r w:rsidRPr="00630DAE">
              <w:rPr>
                <w:sz w:val="24"/>
                <w:szCs w:val="24"/>
              </w:rPr>
              <w:t>-0.47</w:t>
            </w:r>
          </w:p>
        </w:tc>
        <w:tc>
          <w:tcPr>
            <w:tcW w:w="387" w:type="pct"/>
            <w:vAlign w:val="center"/>
          </w:tcPr>
          <w:p w14:paraId="5B8070B6" w14:textId="77777777" w:rsidR="00630DAE" w:rsidRPr="00630DAE" w:rsidRDefault="00630DAE" w:rsidP="00630DAE">
            <w:pPr>
              <w:spacing w:before="13"/>
              <w:ind w:left="9" w:right="2"/>
              <w:jc w:val="center"/>
              <w:rPr>
                <w:sz w:val="24"/>
                <w:szCs w:val="24"/>
              </w:rPr>
            </w:pPr>
            <w:r w:rsidRPr="00630DAE">
              <w:rPr>
                <w:sz w:val="24"/>
                <w:szCs w:val="24"/>
              </w:rPr>
              <w:t>0.06</w:t>
            </w:r>
          </w:p>
        </w:tc>
        <w:tc>
          <w:tcPr>
            <w:tcW w:w="425" w:type="pct"/>
            <w:vAlign w:val="center"/>
          </w:tcPr>
          <w:p w14:paraId="6970CA56" w14:textId="77777777" w:rsidR="00630DAE" w:rsidRPr="00630DAE" w:rsidRDefault="00630DAE" w:rsidP="00630DAE">
            <w:pPr>
              <w:spacing w:before="13"/>
              <w:ind w:right="10"/>
              <w:jc w:val="center"/>
              <w:rPr>
                <w:sz w:val="24"/>
                <w:szCs w:val="24"/>
              </w:rPr>
            </w:pPr>
            <w:r w:rsidRPr="00630DAE">
              <w:rPr>
                <w:sz w:val="24"/>
                <w:szCs w:val="24"/>
              </w:rPr>
              <w:t>-0.11</w:t>
            </w:r>
          </w:p>
        </w:tc>
        <w:tc>
          <w:tcPr>
            <w:tcW w:w="364" w:type="pct"/>
            <w:vAlign w:val="center"/>
          </w:tcPr>
          <w:p w14:paraId="270F2561" w14:textId="77777777" w:rsidR="00630DAE" w:rsidRPr="00630DAE" w:rsidRDefault="00630DAE" w:rsidP="00630DAE">
            <w:pPr>
              <w:spacing w:before="13"/>
              <w:ind w:left="19"/>
              <w:jc w:val="center"/>
              <w:rPr>
                <w:sz w:val="24"/>
                <w:szCs w:val="24"/>
              </w:rPr>
            </w:pPr>
            <w:r w:rsidRPr="00630DAE">
              <w:rPr>
                <w:sz w:val="24"/>
                <w:szCs w:val="24"/>
              </w:rPr>
              <w:t>-0.34</w:t>
            </w:r>
          </w:p>
        </w:tc>
        <w:tc>
          <w:tcPr>
            <w:tcW w:w="418" w:type="pct"/>
            <w:vAlign w:val="center"/>
          </w:tcPr>
          <w:p w14:paraId="0B19AF71" w14:textId="77777777" w:rsidR="00630DAE" w:rsidRPr="00630DAE" w:rsidRDefault="00630DAE" w:rsidP="00630DAE">
            <w:pPr>
              <w:spacing w:before="13"/>
              <w:ind w:left="67" w:right="3"/>
              <w:jc w:val="center"/>
              <w:rPr>
                <w:sz w:val="24"/>
                <w:szCs w:val="24"/>
              </w:rPr>
            </w:pPr>
            <w:r w:rsidRPr="00630DAE">
              <w:rPr>
                <w:sz w:val="24"/>
                <w:szCs w:val="24"/>
              </w:rPr>
              <w:t>-0.28</w:t>
            </w:r>
          </w:p>
        </w:tc>
        <w:tc>
          <w:tcPr>
            <w:tcW w:w="405" w:type="pct"/>
            <w:vAlign w:val="center"/>
          </w:tcPr>
          <w:p w14:paraId="736C342D" w14:textId="77777777" w:rsidR="00630DAE" w:rsidRPr="00630DAE" w:rsidRDefault="00630DAE" w:rsidP="00630DAE">
            <w:pPr>
              <w:spacing w:before="13"/>
              <w:ind w:left="6"/>
              <w:jc w:val="center"/>
              <w:rPr>
                <w:sz w:val="24"/>
                <w:szCs w:val="24"/>
              </w:rPr>
            </w:pPr>
            <w:r w:rsidRPr="00630DAE">
              <w:rPr>
                <w:sz w:val="24"/>
                <w:szCs w:val="24"/>
              </w:rPr>
              <w:t>-0.81</w:t>
            </w:r>
          </w:p>
        </w:tc>
      </w:tr>
      <w:tr w:rsidR="00630DAE" w:rsidRPr="00630DAE" w14:paraId="1C41EE40" w14:textId="77777777" w:rsidTr="00630DAE">
        <w:trPr>
          <w:trHeight w:val="235"/>
        </w:trPr>
        <w:tc>
          <w:tcPr>
            <w:tcW w:w="629" w:type="pct"/>
            <w:vMerge/>
            <w:vAlign w:val="center"/>
          </w:tcPr>
          <w:p w14:paraId="2B14CCD7" w14:textId="77777777" w:rsidR="00630DAE" w:rsidRPr="00630DAE" w:rsidRDefault="00630DAE" w:rsidP="00630DAE">
            <w:pPr>
              <w:ind w:left="4" w:right="334"/>
              <w:jc w:val="center"/>
              <w:rPr>
                <w:sz w:val="24"/>
                <w:szCs w:val="24"/>
              </w:rPr>
            </w:pPr>
          </w:p>
        </w:tc>
        <w:tc>
          <w:tcPr>
            <w:tcW w:w="330" w:type="pct"/>
            <w:vAlign w:val="center"/>
          </w:tcPr>
          <w:p w14:paraId="58031B96" w14:textId="77777777" w:rsidR="00630DAE" w:rsidRPr="00630DAE" w:rsidRDefault="00630DAE" w:rsidP="00630DAE">
            <w:pPr>
              <w:spacing w:before="23"/>
              <w:ind w:right="14"/>
              <w:jc w:val="center"/>
              <w:rPr>
                <w:sz w:val="24"/>
                <w:szCs w:val="24"/>
              </w:rPr>
            </w:pPr>
            <w:proofErr w:type="spellStart"/>
            <w:r w:rsidRPr="00630DAE">
              <w:rPr>
                <w:spacing w:val="-5"/>
                <w:sz w:val="24"/>
                <w:szCs w:val="24"/>
              </w:rPr>
              <w:t>r</w:t>
            </w:r>
            <w:r w:rsidRPr="00630DAE">
              <w:rPr>
                <w:spacing w:val="-5"/>
                <w:sz w:val="24"/>
                <w:szCs w:val="24"/>
                <w:vertAlign w:val="subscript"/>
              </w:rPr>
              <w:t>p</w:t>
            </w:r>
            <w:proofErr w:type="spellEnd"/>
          </w:p>
        </w:tc>
        <w:tc>
          <w:tcPr>
            <w:tcW w:w="435" w:type="pct"/>
            <w:vAlign w:val="center"/>
          </w:tcPr>
          <w:p w14:paraId="0A462E46" w14:textId="77777777" w:rsidR="00630DAE" w:rsidRPr="00630DAE" w:rsidRDefault="00630DAE" w:rsidP="00630DAE">
            <w:pPr>
              <w:jc w:val="center"/>
              <w:rPr>
                <w:sz w:val="24"/>
                <w:szCs w:val="24"/>
              </w:rPr>
            </w:pPr>
          </w:p>
        </w:tc>
        <w:tc>
          <w:tcPr>
            <w:tcW w:w="370" w:type="pct"/>
            <w:vAlign w:val="center"/>
          </w:tcPr>
          <w:p w14:paraId="4169F2AB" w14:textId="77777777" w:rsidR="00630DAE" w:rsidRPr="00630DAE" w:rsidRDefault="00630DAE" w:rsidP="00630DAE">
            <w:pPr>
              <w:jc w:val="center"/>
              <w:rPr>
                <w:sz w:val="24"/>
                <w:szCs w:val="24"/>
              </w:rPr>
            </w:pPr>
          </w:p>
        </w:tc>
        <w:tc>
          <w:tcPr>
            <w:tcW w:w="423" w:type="pct"/>
            <w:vAlign w:val="center"/>
          </w:tcPr>
          <w:p w14:paraId="188F6FA7" w14:textId="77777777" w:rsidR="00630DAE" w:rsidRPr="00630DAE" w:rsidRDefault="00630DAE" w:rsidP="00630DAE">
            <w:pPr>
              <w:spacing w:before="25"/>
              <w:ind w:left="66"/>
              <w:jc w:val="center"/>
              <w:rPr>
                <w:sz w:val="24"/>
                <w:szCs w:val="24"/>
              </w:rPr>
            </w:pPr>
            <w:r w:rsidRPr="00630DAE">
              <w:rPr>
                <w:sz w:val="24"/>
                <w:szCs w:val="24"/>
              </w:rPr>
              <w:t>1.00**</w:t>
            </w:r>
          </w:p>
        </w:tc>
        <w:tc>
          <w:tcPr>
            <w:tcW w:w="407" w:type="pct"/>
            <w:vAlign w:val="center"/>
          </w:tcPr>
          <w:p w14:paraId="51BB11DD" w14:textId="77777777" w:rsidR="00630DAE" w:rsidRPr="00630DAE" w:rsidRDefault="00630DAE" w:rsidP="00630DAE">
            <w:pPr>
              <w:spacing w:before="13"/>
              <w:ind w:left="31" w:right="10"/>
              <w:jc w:val="center"/>
              <w:rPr>
                <w:sz w:val="24"/>
                <w:szCs w:val="24"/>
              </w:rPr>
            </w:pPr>
            <w:r w:rsidRPr="00630DAE">
              <w:rPr>
                <w:sz w:val="24"/>
                <w:szCs w:val="24"/>
              </w:rPr>
              <w:t>-0.21</w:t>
            </w:r>
          </w:p>
        </w:tc>
        <w:tc>
          <w:tcPr>
            <w:tcW w:w="407" w:type="pct"/>
            <w:vAlign w:val="center"/>
          </w:tcPr>
          <w:p w14:paraId="10A92DF8" w14:textId="77777777" w:rsidR="00630DAE" w:rsidRPr="00630DAE" w:rsidRDefault="00630DAE" w:rsidP="00630DAE">
            <w:pPr>
              <w:spacing w:before="13"/>
              <w:ind w:left="21" w:right="29"/>
              <w:jc w:val="center"/>
              <w:rPr>
                <w:sz w:val="24"/>
                <w:szCs w:val="24"/>
              </w:rPr>
            </w:pPr>
            <w:r w:rsidRPr="00630DAE">
              <w:rPr>
                <w:sz w:val="24"/>
                <w:szCs w:val="24"/>
              </w:rPr>
              <w:t>-0.54*</w:t>
            </w:r>
          </w:p>
        </w:tc>
        <w:tc>
          <w:tcPr>
            <w:tcW w:w="387" w:type="pct"/>
            <w:vAlign w:val="center"/>
          </w:tcPr>
          <w:p w14:paraId="45553F09" w14:textId="77777777" w:rsidR="00630DAE" w:rsidRPr="00630DAE" w:rsidRDefault="00630DAE" w:rsidP="00630DAE">
            <w:pPr>
              <w:spacing w:before="13"/>
              <w:ind w:left="9" w:right="2"/>
              <w:jc w:val="center"/>
              <w:rPr>
                <w:sz w:val="24"/>
                <w:szCs w:val="24"/>
              </w:rPr>
            </w:pPr>
            <w:r w:rsidRPr="00630DAE">
              <w:rPr>
                <w:sz w:val="24"/>
                <w:szCs w:val="24"/>
              </w:rPr>
              <w:t>0.02</w:t>
            </w:r>
          </w:p>
        </w:tc>
        <w:tc>
          <w:tcPr>
            <w:tcW w:w="425" w:type="pct"/>
            <w:vAlign w:val="center"/>
          </w:tcPr>
          <w:p w14:paraId="72602218" w14:textId="77777777" w:rsidR="00630DAE" w:rsidRPr="00630DAE" w:rsidRDefault="00630DAE" w:rsidP="00630DAE">
            <w:pPr>
              <w:spacing w:before="13"/>
              <w:ind w:right="10"/>
              <w:jc w:val="center"/>
              <w:rPr>
                <w:sz w:val="24"/>
                <w:szCs w:val="24"/>
              </w:rPr>
            </w:pPr>
            <w:r w:rsidRPr="00630DAE">
              <w:rPr>
                <w:sz w:val="24"/>
                <w:szCs w:val="24"/>
              </w:rPr>
              <w:t>-0.28</w:t>
            </w:r>
          </w:p>
        </w:tc>
        <w:tc>
          <w:tcPr>
            <w:tcW w:w="364" w:type="pct"/>
            <w:vAlign w:val="center"/>
          </w:tcPr>
          <w:p w14:paraId="6D08ED26" w14:textId="77777777" w:rsidR="00630DAE" w:rsidRPr="00630DAE" w:rsidRDefault="00630DAE" w:rsidP="00630DAE">
            <w:pPr>
              <w:spacing w:before="13"/>
              <w:ind w:left="19"/>
              <w:jc w:val="center"/>
              <w:rPr>
                <w:sz w:val="24"/>
                <w:szCs w:val="24"/>
              </w:rPr>
            </w:pPr>
            <w:r w:rsidRPr="00630DAE">
              <w:rPr>
                <w:sz w:val="24"/>
                <w:szCs w:val="24"/>
              </w:rPr>
              <w:t>-0.24</w:t>
            </w:r>
          </w:p>
        </w:tc>
        <w:tc>
          <w:tcPr>
            <w:tcW w:w="418" w:type="pct"/>
            <w:vAlign w:val="center"/>
          </w:tcPr>
          <w:p w14:paraId="0A7EC385" w14:textId="77777777" w:rsidR="00630DAE" w:rsidRPr="00630DAE" w:rsidRDefault="00630DAE" w:rsidP="00630DAE">
            <w:pPr>
              <w:spacing w:before="13"/>
              <w:ind w:left="67" w:right="3"/>
              <w:jc w:val="center"/>
              <w:rPr>
                <w:sz w:val="24"/>
                <w:szCs w:val="24"/>
              </w:rPr>
            </w:pPr>
            <w:r w:rsidRPr="00630DAE">
              <w:rPr>
                <w:sz w:val="24"/>
                <w:szCs w:val="24"/>
              </w:rPr>
              <w:t>-0.33*</w:t>
            </w:r>
          </w:p>
        </w:tc>
        <w:tc>
          <w:tcPr>
            <w:tcW w:w="405" w:type="pct"/>
            <w:vAlign w:val="center"/>
          </w:tcPr>
          <w:p w14:paraId="3C1F6A68" w14:textId="77777777" w:rsidR="00630DAE" w:rsidRPr="00630DAE" w:rsidRDefault="00630DAE" w:rsidP="00630DAE">
            <w:pPr>
              <w:spacing w:before="13"/>
              <w:ind w:left="6"/>
              <w:jc w:val="center"/>
              <w:rPr>
                <w:sz w:val="24"/>
                <w:szCs w:val="24"/>
              </w:rPr>
            </w:pPr>
            <w:r w:rsidRPr="00630DAE">
              <w:rPr>
                <w:sz w:val="24"/>
                <w:szCs w:val="24"/>
              </w:rPr>
              <w:t>-0.74*</w:t>
            </w:r>
          </w:p>
        </w:tc>
      </w:tr>
      <w:tr w:rsidR="00630DAE" w:rsidRPr="00630DAE" w14:paraId="17F11323" w14:textId="77777777" w:rsidTr="00630DAE">
        <w:trPr>
          <w:trHeight w:val="236"/>
        </w:trPr>
        <w:tc>
          <w:tcPr>
            <w:tcW w:w="629" w:type="pct"/>
            <w:vMerge w:val="restart"/>
            <w:vAlign w:val="center"/>
          </w:tcPr>
          <w:p w14:paraId="285DD841" w14:textId="77777777" w:rsidR="00630DAE" w:rsidRPr="00630DAE" w:rsidRDefault="00630DAE" w:rsidP="00630DAE">
            <w:pPr>
              <w:spacing w:before="142"/>
              <w:ind w:left="4" w:right="334"/>
              <w:jc w:val="center"/>
              <w:rPr>
                <w:b/>
                <w:sz w:val="24"/>
                <w:szCs w:val="24"/>
              </w:rPr>
            </w:pPr>
            <w:r w:rsidRPr="00630DAE">
              <w:rPr>
                <w:b/>
                <w:spacing w:val="-4"/>
                <w:sz w:val="24"/>
                <w:szCs w:val="24"/>
              </w:rPr>
              <w:t>ETPP</w:t>
            </w:r>
          </w:p>
        </w:tc>
        <w:tc>
          <w:tcPr>
            <w:tcW w:w="330" w:type="pct"/>
            <w:vAlign w:val="center"/>
          </w:tcPr>
          <w:p w14:paraId="333E08A3" w14:textId="77777777" w:rsidR="00630DAE" w:rsidRPr="00630DAE" w:rsidRDefault="00630DAE" w:rsidP="00630DAE">
            <w:pPr>
              <w:spacing w:before="22"/>
              <w:ind w:right="14"/>
              <w:jc w:val="center"/>
              <w:rPr>
                <w:sz w:val="24"/>
                <w:szCs w:val="24"/>
              </w:rPr>
            </w:pPr>
            <w:proofErr w:type="spellStart"/>
            <w:r w:rsidRPr="00630DAE">
              <w:rPr>
                <w:spacing w:val="-5"/>
                <w:sz w:val="24"/>
                <w:szCs w:val="24"/>
              </w:rPr>
              <w:t>r</w:t>
            </w:r>
            <w:r w:rsidRPr="00630DAE">
              <w:rPr>
                <w:spacing w:val="-5"/>
                <w:sz w:val="24"/>
                <w:szCs w:val="24"/>
                <w:vertAlign w:val="subscript"/>
              </w:rPr>
              <w:t>g</w:t>
            </w:r>
            <w:proofErr w:type="spellEnd"/>
          </w:p>
        </w:tc>
        <w:tc>
          <w:tcPr>
            <w:tcW w:w="435" w:type="pct"/>
            <w:vAlign w:val="center"/>
          </w:tcPr>
          <w:p w14:paraId="6DDE1294" w14:textId="77777777" w:rsidR="00630DAE" w:rsidRPr="00630DAE" w:rsidRDefault="00630DAE" w:rsidP="00630DAE">
            <w:pPr>
              <w:jc w:val="center"/>
              <w:rPr>
                <w:sz w:val="24"/>
                <w:szCs w:val="24"/>
              </w:rPr>
            </w:pPr>
          </w:p>
        </w:tc>
        <w:tc>
          <w:tcPr>
            <w:tcW w:w="370" w:type="pct"/>
            <w:vAlign w:val="center"/>
          </w:tcPr>
          <w:p w14:paraId="7B7BAEE6" w14:textId="77777777" w:rsidR="00630DAE" w:rsidRPr="00630DAE" w:rsidRDefault="00630DAE" w:rsidP="00630DAE">
            <w:pPr>
              <w:jc w:val="center"/>
              <w:rPr>
                <w:sz w:val="24"/>
                <w:szCs w:val="24"/>
              </w:rPr>
            </w:pPr>
          </w:p>
        </w:tc>
        <w:tc>
          <w:tcPr>
            <w:tcW w:w="423" w:type="pct"/>
            <w:vAlign w:val="center"/>
          </w:tcPr>
          <w:p w14:paraId="52F1A690" w14:textId="77777777" w:rsidR="00630DAE" w:rsidRPr="00630DAE" w:rsidRDefault="00630DAE" w:rsidP="00630DAE">
            <w:pPr>
              <w:jc w:val="center"/>
              <w:rPr>
                <w:sz w:val="24"/>
                <w:szCs w:val="24"/>
              </w:rPr>
            </w:pPr>
          </w:p>
        </w:tc>
        <w:tc>
          <w:tcPr>
            <w:tcW w:w="407" w:type="pct"/>
            <w:vAlign w:val="center"/>
          </w:tcPr>
          <w:p w14:paraId="1B8FC9A4" w14:textId="77777777" w:rsidR="00630DAE" w:rsidRPr="00630DAE" w:rsidRDefault="00630DAE" w:rsidP="00630DAE">
            <w:pPr>
              <w:spacing w:before="25"/>
              <w:ind w:left="31" w:right="10"/>
              <w:jc w:val="center"/>
              <w:rPr>
                <w:sz w:val="24"/>
                <w:szCs w:val="24"/>
              </w:rPr>
            </w:pPr>
            <w:r w:rsidRPr="00630DAE">
              <w:rPr>
                <w:sz w:val="24"/>
                <w:szCs w:val="24"/>
              </w:rPr>
              <w:t>1.00**</w:t>
            </w:r>
          </w:p>
        </w:tc>
        <w:tc>
          <w:tcPr>
            <w:tcW w:w="407" w:type="pct"/>
            <w:vAlign w:val="center"/>
          </w:tcPr>
          <w:p w14:paraId="76375E8F" w14:textId="77777777" w:rsidR="00630DAE" w:rsidRPr="00630DAE" w:rsidRDefault="00630DAE" w:rsidP="00630DAE">
            <w:pPr>
              <w:spacing w:before="13"/>
              <w:ind w:left="21" w:right="29"/>
              <w:jc w:val="center"/>
              <w:rPr>
                <w:sz w:val="24"/>
                <w:szCs w:val="24"/>
              </w:rPr>
            </w:pPr>
            <w:r w:rsidRPr="00630DAE">
              <w:rPr>
                <w:sz w:val="24"/>
                <w:szCs w:val="24"/>
              </w:rPr>
              <w:t>-0.01</w:t>
            </w:r>
          </w:p>
        </w:tc>
        <w:tc>
          <w:tcPr>
            <w:tcW w:w="387" w:type="pct"/>
            <w:vAlign w:val="center"/>
          </w:tcPr>
          <w:p w14:paraId="453386D0" w14:textId="77777777" w:rsidR="00630DAE" w:rsidRPr="00630DAE" w:rsidRDefault="00630DAE" w:rsidP="00630DAE">
            <w:pPr>
              <w:spacing w:before="13"/>
              <w:ind w:left="9" w:right="2"/>
              <w:jc w:val="center"/>
              <w:rPr>
                <w:sz w:val="24"/>
                <w:szCs w:val="24"/>
              </w:rPr>
            </w:pPr>
            <w:r w:rsidRPr="00630DAE">
              <w:rPr>
                <w:sz w:val="24"/>
                <w:szCs w:val="24"/>
              </w:rPr>
              <w:t>-0.28</w:t>
            </w:r>
          </w:p>
        </w:tc>
        <w:tc>
          <w:tcPr>
            <w:tcW w:w="425" w:type="pct"/>
            <w:vAlign w:val="center"/>
          </w:tcPr>
          <w:p w14:paraId="64C7C4EF" w14:textId="77777777" w:rsidR="00630DAE" w:rsidRPr="00630DAE" w:rsidRDefault="00630DAE" w:rsidP="00630DAE">
            <w:pPr>
              <w:spacing w:before="13"/>
              <w:ind w:right="10"/>
              <w:jc w:val="center"/>
              <w:rPr>
                <w:sz w:val="24"/>
                <w:szCs w:val="24"/>
              </w:rPr>
            </w:pPr>
            <w:r w:rsidRPr="00630DAE">
              <w:rPr>
                <w:sz w:val="24"/>
                <w:szCs w:val="24"/>
              </w:rPr>
              <w:t>0.47**</w:t>
            </w:r>
          </w:p>
        </w:tc>
        <w:tc>
          <w:tcPr>
            <w:tcW w:w="364" w:type="pct"/>
            <w:vAlign w:val="center"/>
          </w:tcPr>
          <w:p w14:paraId="5EDAE9D3" w14:textId="77777777" w:rsidR="00630DAE" w:rsidRPr="00630DAE" w:rsidRDefault="00630DAE" w:rsidP="00630DAE">
            <w:pPr>
              <w:spacing w:before="13"/>
              <w:ind w:left="19"/>
              <w:jc w:val="center"/>
              <w:rPr>
                <w:sz w:val="24"/>
                <w:szCs w:val="24"/>
              </w:rPr>
            </w:pPr>
            <w:r w:rsidRPr="00630DAE">
              <w:rPr>
                <w:sz w:val="24"/>
                <w:szCs w:val="24"/>
              </w:rPr>
              <w:t>-0.49</w:t>
            </w:r>
          </w:p>
        </w:tc>
        <w:tc>
          <w:tcPr>
            <w:tcW w:w="418" w:type="pct"/>
            <w:vAlign w:val="center"/>
          </w:tcPr>
          <w:p w14:paraId="0F493E2A" w14:textId="77777777" w:rsidR="00630DAE" w:rsidRPr="00630DAE" w:rsidRDefault="00630DAE" w:rsidP="00630DAE">
            <w:pPr>
              <w:spacing w:before="13"/>
              <w:ind w:left="67" w:right="3"/>
              <w:jc w:val="center"/>
              <w:rPr>
                <w:sz w:val="24"/>
                <w:szCs w:val="24"/>
              </w:rPr>
            </w:pPr>
            <w:r w:rsidRPr="00630DAE">
              <w:rPr>
                <w:sz w:val="24"/>
                <w:szCs w:val="24"/>
              </w:rPr>
              <w:t>0.73</w:t>
            </w:r>
          </w:p>
        </w:tc>
        <w:tc>
          <w:tcPr>
            <w:tcW w:w="405" w:type="pct"/>
            <w:vAlign w:val="center"/>
          </w:tcPr>
          <w:p w14:paraId="07E28410" w14:textId="77777777" w:rsidR="00630DAE" w:rsidRPr="00630DAE" w:rsidRDefault="00630DAE" w:rsidP="00630DAE">
            <w:pPr>
              <w:spacing w:before="13"/>
              <w:ind w:left="6"/>
              <w:jc w:val="center"/>
              <w:rPr>
                <w:sz w:val="24"/>
                <w:szCs w:val="24"/>
              </w:rPr>
            </w:pPr>
            <w:r w:rsidRPr="00630DAE">
              <w:rPr>
                <w:sz w:val="24"/>
                <w:szCs w:val="24"/>
              </w:rPr>
              <w:t>0.49</w:t>
            </w:r>
          </w:p>
        </w:tc>
      </w:tr>
      <w:tr w:rsidR="00630DAE" w:rsidRPr="00630DAE" w14:paraId="258D1919" w14:textId="77777777" w:rsidTr="00630DAE">
        <w:trPr>
          <w:trHeight w:val="235"/>
        </w:trPr>
        <w:tc>
          <w:tcPr>
            <w:tcW w:w="629" w:type="pct"/>
            <w:vMerge/>
            <w:vAlign w:val="center"/>
          </w:tcPr>
          <w:p w14:paraId="1677D778" w14:textId="77777777" w:rsidR="00630DAE" w:rsidRPr="00630DAE" w:rsidRDefault="00630DAE" w:rsidP="00630DAE">
            <w:pPr>
              <w:ind w:left="4" w:right="334"/>
              <w:jc w:val="center"/>
              <w:rPr>
                <w:sz w:val="24"/>
                <w:szCs w:val="24"/>
              </w:rPr>
            </w:pPr>
          </w:p>
        </w:tc>
        <w:tc>
          <w:tcPr>
            <w:tcW w:w="330" w:type="pct"/>
            <w:vAlign w:val="center"/>
          </w:tcPr>
          <w:p w14:paraId="0E91E173" w14:textId="77777777" w:rsidR="00630DAE" w:rsidRPr="00630DAE" w:rsidRDefault="00630DAE" w:rsidP="00630DAE">
            <w:pPr>
              <w:spacing w:before="20"/>
              <w:ind w:right="14"/>
              <w:jc w:val="center"/>
              <w:rPr>
                <w:sz w:val="24"/>
                <w:szCs w:val="24"/>
              </w:rPr>
            </w:pPr>
            <w:proofErr w:type="spellStart"/>
            <w:r w:rsidRPr="00630DAE">
              <w:rPr>
                <w:spacing w:val="-5"/>
                <w:sz w:val="24"/>
                <w:szCs w:val="24"/>
              </w:rPr>
              <w:t>r</w:t>
            </w:r>
            <w:r w:rsidRPr="00630DAE">
              <w:rPr>
                <w:spacing w:val="-5"/>
                <w:sz w:val="24"/>
                <w:szCs w:val="24"/>
                <w:vertAlign w:val="subscript"/>
              </w:rPr>
              <w:t>p</w:t>
            </w:r>
            <w:proofErr w:type="spellEnd"/>
          </w:p>
        </w:tc>
        <w:tc>
          <w:tcPr>
            <w:tcW w:w="435" w:type="pct"/>
            <w:vAlign w:val="center"/>
          </w:tcPr>
          <w:p w14:paraId="0D82BDDD" w14:textId="77777777" w:rsidR="00630DAE" w:rsidRPr="00630DAE" w:rsidRDefault="00630DAE" w:rsidP="00630DAE">
            <w:pPr>
              <w:jc w:val="center"/>
              <w:rPr>
                <w:sz w:val="24"/>
                <w:szCs w:val="24"/>
              </w:rPr>
            </w:pPr>
          </w:p>
        </w:tc>
        <w:tc>
          <w:tcPr>
            <w:tcW w:w="370" w:type="pct"/>
            <w:vAlign w:val="center"/>
          </w:tcPr>
          <w:p w14:paraId="6BBA8CE4" w14:textId="77777777" w:rsidR="00630DAE" w:rsidRPr="00630DAE" w:rsidRDefault="00630DAE" w:rsidP="00630DAE">
            <w:pPr>
              <w:jc w:val="center"/>
              <w:rPr>
                <w:sz w:val="24"/>
                <w:szCs w:val="24"/>
              </w:rPr>
            </w:pPr>
          </w:p>
        </w:tc>
        <w:tc>
          <w:tcPr>
            <w:tcW w:w="423" w:type="pct"/>
            <w:vAlign w:val="center"/>
          </w:tcPr>
          <w:p w14:paraId="6EBBFD36" w14:textId="77777777" w:rsidR="00630DAE" w:rsidRPr="00630DAE" w:rsidRDefault="00630DAE" w:rsidP="00630DAE">
            <w:pPr>
              <w:jc w:val="center"/>
              <w:rPr>
                <w:sz w:val="24"/>
                <w:szCs w:val="24"/>
              </w:rPr>
            </w:pPr>
          </w:p>
        </w:tc>
        <w:tc>
          <w:tcPr>
            <w:tcW w:w="407" w:type="pct"/>
            <w:vAlign w:val="center"/>
          </w:tcPr>
          <w:p w14:paraId="3CEE0085" w14:textId="77777777" w:rsidR="00630DAE" w:rsidRPr="00630DAE" w:rsidRDefault="00630DAE" w:rsidP="00630DAE">
            <w:pPr>
              <w:spacing w:before="26"/>
              <w:ind w:left="31" w:right="10"/>
              <w:jc w:val="center"/>
              <w:rPr>
                <w:sz w:val="24"/>
                <w:szCs w:val="24"/>
              </w:rPr>
            </w:pPr>
            <w:r w:rsidRPr="00630DAE">
              <w:rPr>
                <w:sz w:val="24"/>
                <w:szCs w:val="24"/>
              </w:rPr>
              <w:t>1.00**</w:t>
            </w:r>
          </w:p>
        </w:tc>
        <w:tc>
          <w:tcPr>
            <w:tcW w:w="407" w:type="pct"/>
            <w:vAlign w:val="center"/>
          </w:tcPr>
          <w:p w14:paraId="1196CA8E" w14:textId="77777777" w:rsidR="00630DAE" w:rsidRPr="00630DAE" w:rsidRDefault="00630DAE" w:rsidP="00630DAE">
            <w:pPr>
              <w:spacing w:before="13"/>
              <w:ind w:left="21" w:right="29"/>
              <w:jc w:val="center"/>
              <w:rPr>
                <w:sz w:val="24"/>
                <w:szCs w:val="24"/>
              </w:rPr>
            </w:pPr>
            <w:r w:rsidRPr="00630DAE">
              <w:rPr>
                <w:sz w:val="24"/>
                <w:szCs w:val="24"/>
              </w:rPr>
              <w:t>0.02</w:t>
            </w:r>
          </w:p>
        </w:tc>
        <w:tc>
          <w:tcPr>
            <w:tcW w:w="387" w:type="pct"/>
            <w:vAlign w:val="center"/>
          </w:tcPr>
          <w:p w14:paraId="60E57410" w14:textId="77777777" w:rsidR="00630DAE" w:rsidRPr="00630DAE" w:rsidRDefault="00630DAE" w:rsidP="00630DAE">
            <w:pPr>
              <w:spacing w:before="13"/>
              <w:ind w:left="9" w:right="2"/>
              <w:jc w:val="center"/>
              <w:rPr>
                <w:sz w:val="24"/>
                <w:szCs w:val="24"/>
              </w:rPr>
            </w:pPr>
            <w:r w:rsidRPr="00630DAE">
              <w:rPr>
                <w:sz w:val="24"/>
                <w:szCs w:val="24"/>
              </w:rPr>
              <w:t>-0.21</w:t>
            </w:r>
          </w:p>
        </w:tc>
        <w:tc>
          <w:tcPr>
            <w:tcW w:w="425" w:type="pct"/>
            <w:vAlign w:val="center"/>
          </w:tcPr>
          <w:p w14:paraId="5DA278C8" w14:textId="77777777" w:rsidR="00630DAE" w:rsidRPr="00630DAE" w:rsidRDefault="00630DAE" w:rsidP="00630DAE">
            <w:pPr>
              <w:spacing w:before="13"/>
              <w:ind w:right="10"/>
              <w:jc w:val="center"/>
              <w:rPr>
                <w:sz w:val="24"/>
                <w:szCs w:val="24"/>
              </w:rPr>
            </w:pPr>
            <w:r w:rsidRPr="00630DAE">
              <w:rPr>
                <w:sz w:val="24"/>
                <w:szCs w:val="24"/>
              </w:rPr>
              <w:t>0.49</w:t>
            </w:r>
          </w:p>
        </w:tc>
        <w:tc>
          <w:tcPr>
            <w:tcW w:w="364" w:type="pct"/>
            <w:vAlign w:val="center"/>
          </w:tcPr>
          <w:p w14:paraId="3D006ADF" w14:textId="77777777" w:rsidR="00630DAE" w:rsidRPr="00630DAE" w:rsidRDefault="00630DAE" w:rsidP="00630DAE">
            <w:pPr>
              <w:spacing w:before="13"/>
              <w:ind w:left="19"/>
              <w:jc w:val="center"/>
              <w:rPr>
                <w:sz w:val="24"/>
                <w:szCs w:val="24"/>
              </w:rPr>
            </w:pPr>
            <w:r w:rsidRPr="00630DAE">
              <w:rPr>
                <w:sz w:val="24"/>
                <w:szCs w:val="24"/>
              </w:rPr>
              <w:t>-0.42</w:t>
            </w:r>
          </w:p>
        </w:tc>
        <w:tc>
          <w:tcPr>
            <w:tcW w:w="418" w:type="pct"/>
            <w:vAlign w:val="center"/>
          </w:tcPr>
          <w:p w14:paraId="5410BB29" w14:textId="77777777" w:rsidR="00630DAE" w:rsidRPr="00630DAE" w:rsidRDefault="00630DAE" w:rsidP="00630DAE">
            <w:pPr>
              <w:spacing w:before="13"/>
              <w:ind w:left="67" w:right="3"/>
              <w:jc w:val="center"/>
              <w:rPr>
                <w:sz w:val="24"/>
                <w:szCs w:val="24"/>
              </w:rPr>
            </w:pPr>
            <w:r w:rsidRPr="00630DAE">
              <w:rPr>
                <w:sz w:val="24"/>
                <w:szCs w:val="24"/>
              </w:rPr>
              <w:t>0.64</w:t>
            </w:r>
          </w:p>
        </w:tc>
        <w:tc>
          <w:tcPr>
            <w:tcW w:w="405" w:type="pct"/>
            <w:vAlign w:val="center"/>
          </w:tcPr>
          <w:p w14:paraId="20E8FF0B" w14:textId="77777777" w:rsidR="00630DAE" w:rsidRPr="00630DAE" w:rsidRDefault="00630DAE" w:rsidP="00630DAE">
            <w:pPr>
              <w:spacing w:before="13"/>
              <w:ind w:left="6"/>
              <w:jc w:val="center"/>
              <w:rPr>
                <w:sz w:val="24"/>
                <w:szCs w:val="24"/>
              </w:rPr>
            </w:pPr>
            <w:r w:rsidRPr="00630DAE">
              <w:rPr>
                <w:sz w:val="24"/>
                <w:szCs w:val="24"/>
              </w:rPr>
              <w:t>0.45*</w:t>
            </w:r>
          </w:p>
        </w:tc>
      </w:tr>
      <w:tr w:rsidR="00630DAE" w:rsidRPr="00630DAE" w14:paraId="4C1D7027" w14:textId="77777777" w:rsidTr="00630DAE">
        <w:trPr>
          <w:trHeight w:val="235"/>
        </w:trPr>
        <w:tc>
          <w:tcPr>
            <w:tcW w:w="629" w:type="pct"/>
            <w:vMerge w:val="restart"/>
            <w:vAlign w:val="center"/>
          </w:tcPr>
          <w:p w14:paraId="31088E3A" w14:textId="77777777" w:rsidR="00630DAE" w:rsidRPr="00630DAE" w:rsidRDefault="00630DAE" w:rsidP="00630DAE">
            <w:pPr>
              <w:spacing w:before="143"/>
              <w:ind w:left="4" w:right="334"/>
              <w:jc w:val="center"/>
              <w:rPr>
                <w:b/>
                <w:sz w:val="24"/>
                <w:szCs w:val="24"/>
              </w:rPr>
            </w:pPr>
            <w:r w:rsidRPr="00630DAE">
              <w:rPr>
                <w:b/>
                <w:spacing w:val="-4"/>
                <w:sz w:val="24"/>
                <w:szCs w:val="24"/>
              </w:rPr>
              <w:t>EHL</w:t>
            </w:r>
          </w:p>
        </w:tc>
        <w:tc>
          <w:tcPr>
            <w:tcW w:w="330" w:type="pct"/>
            <w:vAlign w:val="center"/>
          </w:tcPr>
          <w:p w14:paraId="30451F1D" w14:textId="77777777" w:rsidR="00630DAE" w:rsidRPr="00630DAE" w:rsidRDefault="00630DAE" w:rsidP="00630DAE">
            <w:pPr>
              <w:spacing w:before="20"/>
              <w:ind w:right="14"/>
              <w:jc w:val="center"/>
              <w:rPr>
                <w:sz w:val="24"/>
                <w:szCs w:val="24"/>
              </w:rPr>
            </w:pPr>
            <w:proofErr w:type="spellStart"/>
            <w:r w:rsidRPr="00630DAE">
              <w:rPr>
                <w:spacing w:val="-5"/>
                <w:sz w:val="24"/>
                <w:szCs w:val="24"/>
              </w:rPr>
              <w:t>r</w:t>
            </w:r>
            <w:r w:rsidRPr="00630DAE">
              <w:rPr>
                <w:spacing w:val="-5"/>
                <w:sz w:val="24"/>
                <w:szCs w:val="24"/>
                <w:vertAlign w:val="subscript"/>
              </w:rPr>
              <w:t>g</w:t>
            </w:r>
            <w:proofErr w:type="spellEnd"/>
          </w:p>
        </w:tc>
        <w:tc>
          <w:tcPr>
            <w:tcW w:w="435" w:type="pct"/>
            <w:vAlign w:val="center"/>
          </w:tcPr>
          <w:p w14:paraId="66C75F6B" w14:textId="77777777" w:rsidR="00630DAE" w:rsidRPr="00630DAE" w:rsidRDefault="00630DAE" w:rsidP="00630DAE">
            <w:pPr>
              <w:jc w:val="center"/>
              <w:rPr>
                <w:sz w:val="24"/>
                <w:szCs w:val="24"/>
              </w:rPr>
            </w:pPr>
          </w:p>
        </w:tc>
        <w:tc>
          <w:tcPr>
            <w:tcW w:w="370" w:type="pct"/>
            <w:vAlign w:val="center"/>
          </w:tcPr>
          <w:p w14:paraId="09A47B71" w14:textId="77777777" w:rsidR="00630DAE" w:rsidRPr="00630DAE" w:rsidRDefault="00630DAE" w:rsidP="00630DAE">
            <w:pPr>
              <w:jc w:val="center"/>
              <w:rPr>
                <w:sz w:val="24"/>
                <w:szCs w:val="24"/>
              </w:rPr>
            </w:pPr>
          </w:p>
        </w:tc>
        <w:tc>
          <w:tcPr>
            <w:tcW w:w="423" w:type="pct"/>
            <w:vAlign w:val="center"/>
          </w:tcPr>
          <w:p w14:paraId="0620634A" w14:textId="77777777" w:rsidR="00630DAE" w:rsidRPr="00630DAE" w:rsidRDefault="00630DAE" w:rsidP="00630DAE">
            <w:pPr>
              <w:jc w:val="center"/>
              <w:rPr>
                <w:sz w:val="24"/>
                <w:szCs w:val="24"/>
              </w:rPr>
            </w:pPr>
          </w:p>
        </w:tc>
        <w:tc>
          <w:tcPr>
            <w:tcW w:w="407" w:type="pct"/>
            <w:vAlign w:val="center"/>
          </w:tcPr>
          <w:p w14:paraId="238DBB11" w14:textId="77777777" w:rsidR="00630DAE" w:rsidRPr="00630DAE" w:rsidRDefault="00630DAE" w:rsidP="00630DAE">
            <w:pPr>
              <w:jc w:val="center"/>
              <w:rPr>
                <w:sz w:val="24"/>
                <w:szCs w:val="24"/>
              </w:rPr>
            </w:pPr>
          </w:p>
        </w:tc>
        <w:tc>
          <w:tcPr>
            <w:tcW w:w="407" w:type="pct"/>
          </w:tcPr>
          <w:p w14:paraId="0F4E42F6" w14:textId="77777777" w:rsidR="00630DAE" w:rsidRPr="00630DAE" w:rsidRDefault="00630DAE" w:rsidP="00630DAE">
            <w:pPr>
              <w:spacing w:before="26"/>
              <w:ind w:left="21" w:right="27"/>
              <w:jc w:val="center"/>
              <w:rPr>
                <w:sz w:val="24"/>
                <w:szCs w:val="24"/>
              </w:rPr>
            </w:pPr>
            <w:r w:rsidRPr="00630DAE">
              <w:rPr>
                <w:sz w:val="24"/>
                <w:szCs w:val="24"/>
              </w:rPr>
              <w:t>1.00**</w:t>
            </w:r>
          </w:p>
        </w:tc>
        <w:tc>
          <w:tcPr>
            <w:tcW w:w="387" w:type="pct"/>
            <w:vAlign w:val="center"/>
          </w:tcPr>
          <w:p w14:paraId="486B8B4B" w14:textId="77777777" w:rsidR="00630DAE" w:rsidRPr="00630DAE" w:rsidRDefault="00630DAE" w:rsidP="00630DAE">
            <w:pPr>
              <w:spacing w:before="13"/>
              <w:ind w:left="9" w:right="2"/>
              <w:jc w:val="center"/>
              <w:rPr>
                <w:sz w:val="24"/>
                <w:szCs w:val="24"/>
              </w:rPr>
            </w:pPr>
            <w:r w:rsidRPr="00630DAE">
              <w:rPr>
                <w:sz w:val="24"/>
                <w:szCs w:val="24"/>
              </w:rPr>
              <w:t>0.29**</w:t>
            </w:r>
          </w:p>
        </w:tc>
        <w:tc>
          <w:tcPr>
            <w:tcW w:w="425" w:type="pct"/>
            <w:vAlign w:val="center"/>
          </w:tcPr>
          <w:p w14:paraId="60CB915D" w14:textId="77777777" w:rsidR="00630DAE" w:rsidRPr="00630DAE" w:rsidRDefault="00630DAE" w:rsidP="00630DAE">
            <w:pPr>
              <w:spacing w:before="13"/>
              <w:ind w:left="2" w:right="10"/>
              <w:jc w:val="center"/>
              <w:rPr>
                <w:sz w:val="24"/>
                <w:szCs w:val="24"/>
              </w:rPr>
            </w:pPr>
            <w:r w:rsidRPr="00630DAE">
              <w:rPr>
                <w:sz w:val="24"/>
                <w:szCs w:val="24"/>
              </w:rPr>
              <w:t>0.06</w:t>
            </w:r>
          </w:p>
        </w:tc>
        <w:tc>
          <w:tcPr>
            <w:tcW w:w="364" w:type="pct"/>
            <w:vAlign w:val="center"/>
          </w:tcPr>
          <w:p w14:paraId="7C9483CF" w14:textId="77777777" w:rsidR="00630DAE" w:rsidRPr="00630DAE" w:rsidRDefault="00630DAE" w:rsidP="00630DAE">
            <w:pPr>
              <w:spacing w:before="13"/>
              <w:ind w:left="19"/>
              <w:jc w:val="center"/>
              <w:rPr>
                <w:sz w:val="24"/>
                <w:szCs w:val="24"/>
              </w:rPr>
            </w:pPr>
            <w:r w:rsidRPr="00630DAE">
              <w:rPr>
                <w:sz w:val="24"/>
                <w:szCs w:val="24"/>
              </w:rPr>
              <w:t>0.10**</w:t>
            </w:r>
          </w:p>
        </w:tc>
        <w:tc>
          <w:tcPr>
            <w:tcW w:w="418" w:type="pct"/>
            <w:vAlign w:val="center"/>
          </w:tcPr>
          <w:p w14:paraId="68919309" w14:textId="77777777" w:rsidR="00630DAE" w:rsidRPr="00630DAE" w:rsidRDefault="00630DAE" w:rsidP="00630DAE">
            <w:pPr>
              <w:spacing w:before="13"/>
              <w:ind w:left="67" w:right="3"/>
              <w:jc w:val="center"/>
              <w:rPr>
                <w:sz w:val="24"/>
                <w:szCs w:val="24"/>
              </w:rPr>
            </w:pPr>
            <w:r w:rsidRPr="00630DAE">
              <w:rPr>
                <w:sz w:val="24"/>
                <w:szCs w:val="24"/>
              </w:rPr>
              <w:t>0.41**</w:t>
            </w:r>
          </w:p>
        </w:tc>
        <w:tc>
          <w:tcPr>
            <w:tcW w:w="405" w:type="pct"/>
            <w:vAlign w:val="center"/>
          </w:tcPr>
          <w:p w14:paraId="33C29D68" w14:textId="77777777" w:rsidR="00630DAE" w:rsidRPr="00630DAE" w:rsidRDefault="00630DAE" w:rsidP="00630DAE">
            <w:pPr>
              <w:spacing w:before="13"/>
              <w:ind w:left="6"/>
              <w:jc w:val="center"/>
              <w:rPr>
                <w:sz w:val="24"/>
                <w:szCs w:val="24"/>
              </w:rPr>
            </w:pPr>
            <w:r w:rsidRPr="00630DAE">
              <w:rPr>
                <w:sz w:val="24"/>
                <w:szCs w:val="24"/>
              </w:rPr>
              <w:t>0.68</w:t>
            </w:r>
          </w:p>
        </w:tc>
      </w:tr>
      <w:tr w:rsidR="00630DAE" w:rsidRPr="00630DAE" w14:paraId="05FEB045" w14:textId="77777777" w:rsidTr="00630DAE">
        <w:trPr>
          <w:trHeight w:val="235"/>
        </w:trPr>
        <w:tc>
          <w:tcPr>
            <w:tcW w:w="629" w:type="pct"/>
            <w:vMerge/>
            <w:vAlign w:val="center"/>
          </w:tcPr>
          <w:p w14:paraId="20646C0D" w14:textId="77777777" w:rsidR="00630DAE" w:rsidRPr="00630DAE" w:rsidRDefault="00630DAE" w:rsidP="00630DAE">
            <w:pPr>
              <w:ind w:left="4" w:right="334"/>
              <w:jc w:val="center"/>
              <w:rPr>
                <w:sz w:val="24"/>
                <w:szCs w:val="24"/>
              </w:rPr>
            </w:pPr>
          </w:p>
        </w:tc>
        <w:tc>
          <w:tcPr>
            <w:tcW w:w="330" w:type="pct"/>
            <w:vAlign w:val="center"/>
          </w:tcPr>
          <w:p w14:paraId="4791E712" w14:textId="77777777" w:rsidR="00630DAE" w:rsidRPr="00630DAE" w:rsidRDefault="00630DAE" w:rsidP="00630DAE">
            <w:pPr>
              <w:spacing w:before="22"/>
              <w:ind w:right="14"/>
              <w:jc w:val="center"/>
              <w:rPr>
                <w:sz w:val="24"/>
                <w:szCs w:val="24"/>
              </w:rPr>
            </w:pPr>
            <w:proofErr w:type="spellStart"/>
            <w:r w:rsidRPr="00630DAE">
              <w:rPr>
                <w:spacing w:val="-5"/>
                <w:sz w:val="24"/>
                <w:szCs w:val="24"/>
              </w:rPr>
              <w:t>r</w:t>
            </w:r>
            <w:r w:rsidRPr="00630DAE">
              <w:rPr>
                <w:spacing w:val="-5"/>
                <w:sz w:val="24"/>
                <w:szCs w:val="24"/>
                <w:vertAlign w:val="subscript"/>
              </w:rPr>
              <w:t>p</w:t>
            </w:r>
            <w:proofErr w:type="spellEnd"/>
          </w:p>
        </w:tc>
        <w:tc>
          <w:tcPr>
            <w:tcW w:w="435" w:type="pct"/>
            <w:vAlign w:val="center"/>
          </w:tcPr>
          <w:p w14:paraId="435A67CB" w14:textId="77777777" w:rsidR="00630DAE" w:rsidRPr="00630DAE" w:rsidRDefault="00630DAE" w:rsidP="00630DAE">
            <w:pPr>
              <w:jc w:val="center"/>
              <w:rPr>
                <w:sz w:val="24"/>
                <w:szCs w:val="24"/>
              </w:rPr>
            </w:pPr>
          </w:p>
        </w:tc>
        <w:tc>
          <w:tcPr>
            <w:tcW w:w="370" w:type="pct"/>
            <w:vAlign w:val="center"/>
          </w:tcPr>
          <w:p w14:paraId="7E4CB0CE" w14:textId="77777777" w:rsidR="00630DAE" w:rsidRPr="00630DAE" w:rsidRDefault="00630DAE" w:rsidP="00630DAE">
            <w:pPr>
              <w:jc w:val="center"/>
              <w:rPr>
                <w:sz w:val="24"/>
                <w:szCs w:val="24"/>
              </w:rPr>
            </w:pPr>
          </w:p>
        </w:tc>
        <w:tc>
          <w:tcPr>
            <w:tcW w:w="423" w:type="pct"/>
            <w:vAlign w:val="center"/>
          </w:tcPr>
          <w:p w14:paraId="5F27DBC6" w14:textId="77777777" w:rsidR="00630DAE" w:rsidRPr="00630DAE" w:rsidRDefault="00630DAE" w:rsidP="00630DAE">
            <w:pPr>
              <w:jc w:val="center"/>
              <w:rPr>
                <w:sz w:val="24"/>
                <w:szCs w:val="24"/>
              </w:rPr>
            </w:pPr>
          </w:p>
        </w:tc>
        <w:tc>
          <w:tcPr>
            <w:tcW w:w="407" w:type="pct"/>
            <w:vAlign w:val="center"/>
          </w:tcPr>
          <w:p w14:paraId="17272E66" w14:textId="77777777" w:rsidR="00630DAE" w:rsidRPr="00630DAE" w:rsidRDefault="00630DAE" w:rsidP="00630DAE">
            <w:pPr>
              <w:jc w:val="center"/>
              <w:rPr>
                <w:sz w:val="24"/>
                <w:szCs w:val="24"/>
              </w:rPr>
            </w:pPr>
          </w:p>
        </w:tc>
        <w:tc>
          <w:tcPr>
            <w:tcW w:w="407" w:type="pct"/>
          </w:tcPr>
          <w:p w14:paraId="552BAF02" w14:textId="77777777" w:rsidR="00630DAE" w:rsidRPr="00630DAE" w:rsidRDefault="00630DAE" w:rsidP="00630DAE">
            <w:pPr>
              <w:spacing w:before="25"/>
              <w:ind w:left="21" w:right="27"/>
              <w:jc w:val="center"/>
              <w:rPr>
                <w:sz w:val="24"/>
                <w:szCs w:val="24"/>
              </w:rPr>
            </w:pPr>
            <w:r w:rsidRPr="00630DAE">
              <w:rPr>
                <w:sz w:val="24"/>
                <w:szCs w:val="24"/>
              </w:rPr>
              <w:t>1.00**</w:t>
            </w:r>
          </w:p>
        </w:tc>
        <w:tc>
          <w:tcPr>
            <w:tcW w:w="387" w:type="pct"/>
            <w:vAlign w:val="center"/>
          </w:tcPr>
          <w:p w14:paraId="07E5C329" w14:textId="77777777" w:rsidR="00630DAE" w:rsidRPr="00630DAE" w:rsidRDefault="00630DAE" w:rsidP="00630DAE">
            <w:pPr>
              <w:spacing w:before="13"/>
              <w:ind w:left="9" w:right="2"/>
              <w:jc w:val="center"/>
              <w:rPr>
                <w:sz w:val="24"/>
                <w:szCs w:val="24"/>
              </w:rPr>
            </w:pPr>
            <w:r w:rsidRPr="00630DAE">
              <w:rPr>
                <w:sz w:val="24"/>
                <w:szCs w:val="24"/>
              </w:rPr>
              <w:t>0.13</w:t>
            </w:r>
          </w:p>
        </w:tc>
        <w:tc>
          <w:tcPr>
            <w:tcW w:w="425" w:type="pct"/>
            <w:vAlign w:val="center"/>
          </w:tcPr>
          <w:p w14:paraId="147CB0CC" w14:textId="77777777" w:rsidR="00630DAE" w:rsidRPr="00630DAE" w:rsidRDefault="00630DAE" w:rsidP="00630DAE">
            <w:pPr>
              <w:spacing w:before="13"/>
              <w:ind w:left="2" w:right="10"/>
              <w:jc w:val="center"/>
              <w:rPr>
                <w:sz w:val="24"/>
                <w:szCs w:val="24"/>
              </w:rPr>
            </w:pPr>
            <w:r w:rsidRPr="00630DAE">
              <w:rPr>
                <w:sz w:val="24"/>
                <w:szCs w:val="24"/>
              </w:rPr>
              <w:t>0.09</w:t>
            </w:r>
          </w:p>
        </w:tc>
        <w:tc>
          <w:tcPr>
            <w:tcW w:w="364" w:type="pct"/>
            <w:vAlign w:val="center"/>
          </w:tcPr>
          <w:p w14:paraId="0E973EBB" w14:textId="77777777" w:rsidR="00630DAE" w:rsidRPr="00630DAE" w:rsidRDefault="00630DAE" w:rsidP="00630DAE">
            <w:pPr>
              <w:spacing w:before="13"/>
              <w:ind w:left="19"/>
              <w:jc w:val="center"/>
              <w:rPr>
                <w:sz w:val="24"/>
                <w:szCs w:val="24"/>
              </w:rPr>
            </w:pPr>
            <w:r w:rsidRPr="00630DAE">
              <w:rPr>
                <w:sz w:val="24"/>
                <w:szCs w:val="24"/>
              </w:rPr>
              <w:t>0.08</w:t>
            </w:r>
          </w:p>
        </w:tc>
        <w:tc>
          <w:tcPr>
            <w:tcW w:w="418" w:type="pct"/>
            <w:vAlign w:val="center"/>
          </w:tcPr>
          <w:p w14:paraId="5B4E3D63" w14:textId="77777777" w:rsidR="00630DAE" w:rsidRPr="00630DAE" w:rsidRDefault="00630DAE" w:rsidP="00630DAE">
            <w:pPr>
              <w:spacing w:before="13"/>
              <w:ind w:left="67" w:right="3"/>
              <w:jc w:val="center"/>
              <w:rPr>
                <w:sz w:val="24"/>
                <w:szCs w:val="24"/>
              </w:rPr>
            </w:pPr>
            <w:r w:rsidRPr="00630DAE">
              <w:rPr>
                <w:sz w:val="24"/>
                <w:szCs w:val="24"/>
              </w:rPr>
              <w:t>0.45</w:t>
            </w:r>
          </w:p>
        </w:tc>
        <w:tc>
          <w:tcPr>
            <w:tcW w:w="405" w:type="pct"/>
            <w:vAlign w:val="center"/>
          </w:tcPr>
          <w:p w14:paraId="6395D44E" w14:textId="77777777" w:rsidR="00630DAE" w:rsidRPr="00630DAE" w:rsidRDefault="00630DAE" w:rsidP="00630DAE">
            <w:pPr>
              <w:spacing w:before="13"/>
              <w:ind w:left="6"/>
              <w:jc w:val="center"/>
              <w:rPr>
                <w:sz w:val="24"/>
                <w:szCs w:val="24"/>
              </w:rPr>
            </w:pPr>
            <w:r w:rsidRPr="00630DAE">
              <w:rPr>
                <w:sz w:val="24"/>
                <w:szCs w:val="24"/>
              </w:rPr>
              <w:t>0.70</w:t>
            </w:r>
          </w:p>
        </w:tc>
      </w:tr>
      <w:tr w:rsidR="00630DAE" w:rsidRPr="00630DAE" w14:paraId="67D48DA0" w14:textId="77777777" w:rsidTr="00630DAE">
        <w:trPr>
          <w:trHeight w:val="236"/>
        </w:trPr>
        <w:tc>
          <w:tcPr>
            <w:tcW w:w="629" w:type="pct"/>
            <w:vMerge w:val="restart"/>
            <w:vAlign w:val="center"/>
          </w:tcPr>
          <w:p w14:paraId="16BD0B2E" w14:textId="77777777" w:rsidR="00630DAE" w:rsidRPr="00630DAE" w:rsidRDefault="00630DAE" w:rsidP="00630DAE">
            <w:pPr>
              <w:spacing w:before="142"/>
              <w:ind w:left="4" w:right="334"/>
              <w:jc w:val="center"/>
              <w:rPr>
                <w:b/>
                <w:sz w:val="24"/>
                <w:szCs w:val="24"/>
              </w:rPr>
            </w:pPr>
            <w:r w:rsidRPr="00630DAE">
              <w:rPr>
                <w:b/>
                <w:spacing w:val="-5"/>
                <w:sz w:val="24"/>
                <w:szCs w:val="24"/>
              </w:rPr>
              <w:t>EHD</w:t>
            </w:r>
          </w:p>
        </w:tc>
        <w:tc>
          <w:tcPr>
            <w:tcW w:w="330" w:type="pct"/>
            <w:vAlign w:val="center"/>
          </w:tcPr>
          <w:p w14:paraId="6D629B75" w14:textId="77777777" w:rsidR="00630DAE" w:rsidRPr="00630DAE" w:rsidRDefault="00630DAE" w:rsidP="00630DAE">
            <w:pPr>
              <w:spacing w:before="22"/>
              <w:ind w:right="14"/>
              <w:jc w:val="center"/>
              <w:rPr>
                <w:sz w:val="24"/>
                <w:szCs w:val="24"/>
              </w:rPr>
            </w:pPr>
            <w:proofErr w:type="spellStart"/>
            <w:r w:rsidRPr="00630DAE">
              <w:rPr>
                <w:spacing w:val="-5"/>
                <w:sz w:val="24"/>
                <w:szCs w:val="24"/>
              </w:rPr>
              <w:t>r</w:t>
            </w:r>
            <w:r w:rsidRPr="00630DAE">
              <w:rPr>
                <w:spacing w:val="-5"/>
                <w:sz w:val="24"/>
                <w:szCs w:val="24"/>
                <w:vertAlign w:val="subscript"/>
              </w:rPr>
              <w:t>g</w:t>
            </w:r>
            <w:proofErr w:type="spellEnd"/>
          </w:p>
        </w:tc>
        <w:tc>
          <w:tcPr>
            <w:tcW w:w="435" w:type="pct"/>
            <w:vAlign w:val="center"/>
          </w:tcPr>
          <w:p w14:paraId="7AF2B6BC" w14:textId="77777777" w:rsidR="00630DAE" w:rsidRPr="00630DAE" w:rsidRDefault="00630DAE" w:rsidP="00630DAE">
            <w:pPr>
              <w:jc w:val="center"/>
              <w:rPr>
                <w:sz w:val="24"/>
                <w:szCs w:val="24"/>
              </w:rPr>
            </w:pPr>
          </w:p>
        </w:tc>
        <w:tc>
          <w:tcPr>
            <w:tcW w:w="370" w:type="pct"/>
            <w:vAlign w:val="center"/>
          </w:tcPr>
          <w:p w14:paraId="4C594567" w14:textId="77777777" w:rsidR="00630DAE" w:rsidRPr="00630DAE" w:rsidRDefault="00630DAE" w:rsidP="00630DAE">
            <w:pPr>
              <w:jc w:val="center"/>
              <w:rPr>
                <w:sz w:val="24"/>
                <w:szCs w:val="24"/>
              </w:rPr>
            </w:pPr>
          </w:p>
        </w:tc>
        <w:tc>
          <w:tcPr>
            <w:tcW w:w="423" w:type="pct"/>
            <w:vAlign w:val="center"/>
          </w:tcPr>
          <w:p w14:paraId="17C86B0B" w14:textId="77777777" w:rsidR="00630DAE" w:rsidRPr="00630DAE" w:rsidRDefault="00630DAE" w:rsidP="00630DAE">
            <w:pPr>
              <w:jc w:val="center"/>
              <w:rPr>
                <w:sz w:val="24"/>
                <w:szCs w:val="24"/>
              </w:rPr>
            </w:pPr>
          </w:p>
        </w:tc>
        <w:tc>
          <w:tcPr>
            <w:tcW w:w="407" w:type="pct"/>
            <w:vAlign w:val="center"/>
          </w:tcPr>
          <w:p w14:paraId="7EBF4AAD" w14:textId="77777777" w:rsidR="00630DAE" w:rsidRPr="00630DAE" w:rsidRDefault="00630DAE" w:rsidP="00630DAE">
            <w:pPr>
              <w:jc w:val="center"/>
              <w:rPr>
                <w:sz w:val="24"/>
                <w:szCs w:val="24"/>
              </w:rPr>
            </w:pPr>
          </w:p>
        </w:tc>
        <w:tc>
          <w:tcPr>
            <w:tcW w:w="407" w:type="pct"/>
            <w:vAlign w:val="center"/>
          </w:tcPr>
          <w:p w14:paraId="0BA0CC35" w14:textId="77777777" w:rsidR="00630DAE" w:rsidRPr="00630DAE" w:rsidRDefault="00630DAE" w:rsidP="00630DAE">
            <w:pPr>
              <w:jc w:val="center"/>
              <w:rPr>
                <w:sz w:val="24"/>
                <w:szCs w:val="24"/>
              </w:rPr>
            </w:pPr>
          </w:p>
        </w:tc>
        <w:tc>
          <w:tcPr>
            <w:tcW w:w="387" w:type="pct"/>
          </w:tcPr>
          <w:p w14:paraId="32C6BC63" w14:textId="77777777" w:rsidR="00630DAE" w:rsidRPr="00630DAE" w:rsidRDefault="00630DAE" w:rsidP="00630DAE">
            <w:pPr>
              <w:spacing w:before="25"/>
              <w:ind w:left="9"/>
              <w:jc w:val="center"/>
              <w:rPr>
                <w:sz w:val="24"/>
                <w:szCs w:val="24"/>
              </w:rPr>
            </w:pPr>
            <w:r w:rsidRPr="00630DAE">
              <w:rPr>
                <w:sz w:val="24"/>
                <w:szCs w:val="24"/>
              </w:rPr>
              <w:t>1.00**</w:t>
            </w:r>
          </w:p>
        </w:tc>
        <w:tc>
          <w:tcPr>
            <w:tcW w:w="425" w:type="pct"/>
            <w:vAlign w:val="center"/>
          </w:tcPr>
          <w:p w14:paraId="0D35DF1C" w14:textId="77777777" w:rsidR="00630DAE" w:rsidRPr="00630DAE" w:rsidRDefault="00630DAE" w:rsidP="00630DAE">
            <w:pPr>
              <w:spacing w:before="13"/>
              <w:ind w:left="2" w:right="10"/>
              <w:jc w:val="center"/>
              <w:rPr>
                <w:sz w:val="24"/>
                <w:szCs w:val="24"/>
              </w:rPr>
            </w:pPr>
            <w:r w:rsidRPr="00630DAE">
              <w:rPr>
                <w:sz w:val="24"/>
                <w:szCs w:val="24"/>
              </w:rPr>
              <w:t>0.32*</w:t>
            </w:r>
          </w:p>
        </w:tc>
        <w:tc>
          <w:tcPr>
            <w:tcW w:w="364" w:type="pct"/>
            <w:vAlign w:val="center"/>
          </w:tcPr>
          <w:p w14:paraId="66BCF10A" w14:textId="77777777" w:rsidR="00630DAE" w:rsidRPr="00630DAE" w:rsidRDefault="00630DAE" w:rsidP="00630DAE">
            <w:pPr>
              <w:spacing w:before="13"/>
              <w:ind w:left="19"/>
              <w:jc w:val="center"/>
              <w:rPr>
                <w:sz w:val="24"/>
                <w:szCs w:val="24"/>
              </w:rPr>
            </w:pPr>
            <w:r w:rsidRPr="00630DAE">
              <w:rPr>
                <w:sz w:val="24"/>
                <w:szCs w:val="24"/>
              </w:rPr>
              <w:t>0.20</w:t>
            </w:r>
          </w:p>
        </w:tc>
        <w:tc>
          <w:tcPr>
            <w:tcW w:w="418" w:type="pct"/>
            <w:vAlign w:val="center"/>
          </w:tcPr>
          <w:p w14:paraId="7977EB7D" w14:textId="77777777" w:rsidR="00630DAE" w:rsidRPr="00630DAE" w:rsidRDefault="00630DAE" w:rsidP="00630DAE">
            <w:pPr>
              <w:spacing w:before="13"/>
              <w:ind w:left="67" w:right="3"/>
              <w:jc w:val="center"/>
              <w:rPr>
                <w:sz w:val="24"/>
                <w:szCs w:val="24"/>
              </w:rPr>
            </w:pPr>
            <w:r w:rsidRPr="00630DAE">
              <w:rPr>
                <w:sz w:val="24"/>
                <w:szCs w:val="24"/>
              </w:rPr>
              <w:t>-0.13</w:t>
            </w:r>
          </w:p>
        </w:tc>
        <w:tc>
          <w:tcPr>
            <w:tcW w:w="405" w:type="pct"/>
            <w:vAlign w:val="center"/>
          </w:tcPr>
          <w:p w14:paraId="089218F8" w14:textId="77777777" w:rsidR="00630DAE" w:rsidRPr="00630DAE" w:rsidRDefault="00630DAE" w:rsidP="00630DAE">
            <w:pPr>
              <w:spacing w:before="13"/>
              <w:ind w:left="6" w:right="3"/>
              <w:jc w:val="center"/>
              <w:rPr>
                <w:sz w:val="24"/>
                <w:szCs w:val="24"/>
              </w:rPr>
            </w:pPr>
            <w:r w:rsidRPr="00630DAE">
              <w:rPr>
                <w:sz w:val="24"/>
                <w:szCs w:val="24"/>
              </w:rPr>
              <w:t>0.04**</w:t>
            </w:r>
          </w:p>
        </w:tc>
      </w:tr>
      <w:tr w:rsidR="00630DAE" w:rsidRPr="00630DAE" w14:paraId="59A34792" w14:textId="77777777" w:rsidTr="00630DAE">
        <w:trPr>
          <w:trHeight w:val="235"/>
        </w:trPr>
        <w:tc>
          <w:tcPr>
            <w:tcW w:w="629" w:type="pct"/>
            <w:vMerge/>
            <w:vAlign w:val="center"/>
          </w:tcPr>
          <w:p w14:paraId="604A216B" w14:textId="77777777" w:rsidR="00630DAE" w:rsidRPr="00630DAE" w:rsidRDefault="00630DAE" w:rsidP="00630DAE">
            <w:pPr>
              <w:ind w:left="4" w:right="334"/>
              <w:jc w:val="center"/>
              <w:rPr>
                <w:sz w:val="24"/>
                <w:szCs w:val="24"/>
              </w:rPr>
            </w:pPr>
          </w:p>
        </w:tc>
        <w:tc>
          <w:tcPr>
            <w:tcW w:w="330" w:type="pct"/>
            <w:vAlign w:val="center"/>
          </w:tcPr>
          <w:p w14:paraId="16F0EE19" w14:textId="79FE928B" w:rsidR="00630DAE" w:rsidRPr="00630DAE" w:rsidRDefault="00630DAE" w:rsidP="00630DAE">
            <w:pPr>
              <w:spacing w:before="20"/>
              <w:ind w:right="14"/>
              <w:jc w:val="center"/>
              <w:rPr>
                <w:sz w:val="24"/>
                <w:szCs w:val="24"/>
              </w:rPr>
            </w:pPr>
            <w:proofErr w:type="spellStart"/>
            <w:r w:rsidRPr="00630DAE">
              <w:rPr>
                <w:spacing w:val="-5"/>
                <w:sz w:val="24"/>
                <w:szCs w:val="24"/>
              </w:rPr>
              <w:t>r</w:t>
            </w:r>
            <w:r w:rsidRPr="00630DAE">
              <w:rPr>
                <w:spacing w:val="-5"/>
                <w:sz w:val="24"/>
                <w:szCs w:val="24"/>
                <w:vertAlign w:val="subscript"/>
              </w:rPr>
              <w:t>p</w:t>
            </w:r>
            <w:proofErr w:type="spellEnd"/>
            <w:r w:rsidRPr="00630DAE">
              <w:rPr>
                <w:spacing w:val="-5"/>
                <w:sz w:val="24"/>
                <w:szCs w:val="24"/>
                <w:vertAlign w:val="subscript"/>
              </w:rPr>
              <w:t xml:space="preserve"> </w:t>
            </w:r>
          </w:p>
        </w:tc>
        <w:tc>
          <w:tcPr>
            <w:tcW w:w="435" w:type="pct"/>
            <w:vAlign w:val="center"/>
          </w:tcPr>
          <w:p w14:paraId="33EB01F6" w14:textId="77777777" w:rsidR="00630DAE" w:rsidRPr="00630DAE" w:rsidRDefault="00630DAE" w:rsidP="00630DAE">
            <w:pPr>
              <w:jc w:val="center"/>
              <w:rPr>
                <w:sz w:val="24"/>
                <w:szCs w:val="24"/>
              </w:rPr>
            </w:pPr>
          </w:p>
        </w:tc>
        <w:tc>
          <w:tcPr>
            <w:tcW w:w="370" w:type="pct"/>
            <w:vAlign w:val="center"/>
          </w:tcPr>
          <w:p w14:paraId="59B6FBC7" w14:textId="77777777" w:rsidR="00630DAE" w:rsidRPr="00630DAE" w:rsidRDefault="00630DAE" w:rsidP="00630DAE">
            <w:pPr>
              <w:jc w:val="center"/>
              <w:rPr>
                <w:sz w:val="24"/>
                <w:szCs w:val="24"/>
              </w:rPr>
            </w:pPr>
          </w:p>
        </w:tc>
        <w:tc>
          <w:tcPr>
            <w:tcW w:w="423" w:type="pct"/>
            <w:vAlign w:val="center"/>
          </w:tcPr>
          <w:p w14:paraId="5BE5F116" w14:textId="77777777" w:rsidR="00630DAE" w:rsidRPr="00630DAE" w:rsidRDefault="00630DAE" w:rsidP="00630DAE">
            <w:pPr>
              <w:jc w:val="center"/>
              <w:rPr>
                <w:sz w:val="24"/>
                <w:szCs w:val="24"/>
              </w:rPr>
            </w:pPr>
          </w:p>
        </w:tc>
        <w:tc>
          <w:tcPr>
            <w:tcW w:w="407" w:type="pct"/>
            <w:vAlign w:val="center"/>
          </w:tcPr>
          <w:p w14:paraId="1F5EB322" w14:textId="77777777" w:rsidR="00630DAE" w:rsidRPr="00630DAE" w:rsidRDefault="00630DAE" w:rsidP="00630DAE">
            <w:pPr>
              <w:jc w:val="center"/>
              <w:rPr>
                <w:sz w:val="24"/>
                <w:szCs w:val="24"/>
              </w:rPr>
            </w:pPr>
          </w:p>
        </w:tc>
        <w:tc>
          <w:tcPr>
            <w:tcW w:w="407" w:type="pct"/>
            <w:vAlign w:val="center"/>
          </w:tcPr>
          <w:p w14:paraId="0F0AE689" w14:textId="77777777" w:rsidR="00630DAE" w:rsidRPr="00630DAE" w:rsidRDefault="00630DAE" w:rsidP="00630DAE">
            <w:pPr>
              <w:jc w:val="center"/>
              <w:rPr>
                <w:sz w:val="24"/>
                <w:szCs w:val="24"/>
              </w:rPr>
            </w:pPr>
          </w:p>
        </w:tc>
        <w:tc>
          <w:tcPr>
            <w:tcW w:w="387" w:type="pct"/>
          </w:tcPr>
          <w:p w14:paraId="303ADEAD" w14:textId="77777777" w:rsidR="00630DAE" w:rsidRPr="00630DAE" w:rsidRDefault="00630DAE" w:rsidP="00630DAE">
            <w:pPr>
              <w:spacing w:before="26"/>
              <w:ind w:left="9"/>
              <w:jc w:val="center"/>
              <w:rPr>
                <w:sz w:val="24"/>
                <w:szCs w:val="24"/>
              </w:rPr>
            </w:pPr>
            <w:r w:rsidRPr="00630DAE">
              <w:rPr>
                <w:sz w:val="24"/>
                <w:szCs w:val="24"/>
              </w:rPr>
              <w:t>1.00**</w:t>
            </w:r>
          </w:p>
        </w:tc>
        <w:tc>
          <w:tcPr>
            <w:tcW w:w="425" w:type="pct"/>
            <w:vAlign w:val="center"/>
          </w:tcPr>
          <w:p w14:paraId="5D7D6292" w14:textId="77777777" w:rsidR="00630DAE" w:rsidRPr="00630DAE" w:rsidRDefault="00630DAE" w:rsidP="00630DAE">
            <w:pPr>
              <w:spacing w:before="13"/>
              <w:ind w:left="2" w:right="10"/>
              <w:jc w:val="center"/>
              <w:rPr>
                <w:sz w:val="24"/>
                <w:szCs w:val="24"/>
              </w:rPr>
            </w:pPr>
            <w:r w:rsidRPr="00630DAE">
              <w:rPr>
                <w:sz w:val="24"/>
                <w:szCs w:val="24"/>
              </w:rPr>
              <w:t>0.05</w:t>
            </w:r>
          </w:p>
        </w:tc>
        <w:tc>
          <w:tcPr>
            <w:tcW w:w="364" w:type="pct"/>
            <w:vAlign w:val="center"/>
          </w:tcPr>
          <w:p w14:paraId="2E3B5F12" w14:textId="77777777" w:rsidR="00630DAE" w:rsidRPr="00630DAE" w:rsidRDefault="00630DAE" w:rsidP="00630DAE">
            <w:pPr>
              <w:spacing w:before="13"/>
              <w:ind w:left="19"/>
              <w:jc w:val="center"/>
              <w:rPr>
                <w:sz w:val="24"/>
                <w:szCs w:val="24"/>
              </w:rPr>
            </w:pPr>
            <w:r w:rsidRPr="00630DAE">
              <w:rPr>
                <w:sz w:val="24"/>
                <w:szCs w:val="24"/>
              </w:rPr>
              <w:t>0.19*</w:t>
            </w:r>
          </w:p>
        </w:tc>
        <w:tc>
          <w:tcPr>
            <w:tcW w:w="418" w:type="pct"/>
            <w:vAlign w:val="center"/>
          </w:tcPr>
          <w:p w14:paraId="36BAFBD3" w14:textId="77777777" w:rsidR="00630DAE" w:rsidRPr="00630DAE" w:rsidRDefault="00630DAE" w:rsidP="00630DAE">
            <w:pPr>
              <w:spacing w:before="13"/>
              <w:ind w:left="67" w:right="3"/>
              <w:jc w:val="center"/>
              <w:rPr>
                <w:sz w:val="24"/>
                <w:szCs w:val="24"/>
              </w:rPr>
            </w:pPr>
            <w:r w:rsidRPr="00630DAE">
              <w:rPr>
                <w:sz w:val="24"/>
                <w:szCs w:val="24"/>
              </w:rPr>
              <w:t>-0.10*</w:t>
            </w:r>
          </w:p>
        </w:tc>
        <w:tc>
          <w:tcPr>
            <w:tcW w:w="405" w:type="pct"/>
            <w:vAlign w:val="center"/>
          </w:tcPr>
          <w:p w14:paraId="3E5B8FAA" w14:textId="77777777" w:rsidR="00630DAE" w:rsidRPr="00630DAE" w:rsidRDefault="00630DAE" w:rsidP="00630DAE">
            <w:pPr>
              <w:spacing w:before="13"/>
              <w:ind w:left="6" w:right="3"/>
              <w:jc w:val="center"/>
              <w:rPr>
                <w:sz w:val="24"/>
                <w:szCs w:val="24"/>
              </w:rPr>
            </w:pPr>
            <w:r w:rsidRPr="00630DAE">
              <w:rPr>
                <w:sz w:val="24"/>
                <w:szCs w:val="24"/>
              </w:rPr>
              <w:t>0.06</w:t>
            </w:r>
          </w:p>
        </w:tc>
      </w:tr>
      <w:tr w:rsidR="00630DAE" w:rsidRPr="00630DAE" w14:paraId="6BA815E8" w14:textId="77777777" w:rsidTr="00630DAE">
        <w:trPr>
          <w:trHeight w:val="235"/>
        </w:trPr>
        <w:tc>
          <w:tcPr>
            <w:tcW w:w="629" w:type="pct"/>
            <w:vMerge w:val="restart"/>
            <w:vAlign w:val="center"/>
          </w:tcPr>
          <w:p w14:paraId="67FD8B92" w14:textId="77777777" w:rsidR="00630DAE" w:rsidRPr="00630DAE" w:rsidRDefault="00630DAE" w:rsidP="00630DAE">
            <w:pPr>
              <w:spacing w:before="140"/>
              <w:ind w:left="4" w:right="334"/>
              <w:jc w:val="center"/>
              <w:rPr>
                <w:b/>
                <w:sz w:val="24"/>
                <w:szCs w:val="24"/>
              </w:rPr>
            </w:pPr>
            <w:r w:rsidRPr="00630DAE">
              <w:rPr>
                <w:b/>
                <w:spacing w:val="-5"/>
                <w:sz w:val="24"/>
                <w:szCs w:val="24"/>
              </w:rPr>
              <w:t>TW</w:t>
            </w:r>
          </w:p>
        </w:tc>
        <w:tc>
          <w:tcPr>
            <w:tcW w:w="330" w:type="pct"/>
            <w:vAlign w:val="center"/>
          </w:tcPr>
          <w:p w14:paraId="04E05096" w14:textId="77777777" w:rsidR="00630DAE" w:rsidRPr="00630DAE" w:rsidRDefault="00630DAE" w:rsidP="00630DAE">
            <w:pPr>
              <w:spacing w:before="20"/>
              <w:ind w:right="14"/>
              <w:jc w:val="center"/>
              <w:rPr>
                <w:sz w:val="24"/>
                <w:szCs w:val="24"/>
              </w:rPr>
            </w:pPr>
            <w:proofErr w:type="spellStart"/>
            <w:r w:rsidRPr="00630DAE">
              <w:rPr>
                <w:spacing w:val="-5"/>
                <w:sz w:val="24"/>
                <w:szCs w:val="24"/>
              </w:rPr>
              <w:t>r</w:t>
            </w:r>
            <w:r w:rsidRPr="00630DAE">
              <w:rPr>
                <w:spacing w:val="-5"/>
                <w:sz w:val="24"/>
                <w:szCs w:val="24"/>
                <w:vertAlign w:val="subscript"/>
              </w:rPr>
              <w:t>g</w:t>
            </w:r>
            <w:proofErr w:type="spellEnd"/>
          </w:p>
        </w:tc>
        <w:tc>
          <w:tcPr>
            <w:tcW w:w="435" w:type="pct"/>
            <w:vAlign w:val="center"/>
          </w:tcPr>
          <w:p w14:paraId="2C80373A" w14:textId="77777777" w:rsidR="00630DAE" w:rsidRPr="00630DAE" w:rsidRDefault="00630DAE" w:rsidP="00630DAE">
            <w:pPr>
              <w:jc w:val="center"/>
              <w:rPr>
                <w:sz w:val="24"/>
                <w:szCs w:val="24"/>
              </w:rPr>
            </w:pPr>
          </w:p>
        </w:tc>
        <w:tc>
          <w:tcPr>
            <w:tcW w:w="370" w:type="pct"/>
            <w:vAlign w:val="center"/>
          </w:tcPr>
          <w:p w14:paraId="4DD37068" w14:textId="77777777" w:rsidR="00630DAE" w:rsidRPr="00630DAE" w:rsidRDefault="00630DAE" w:rsidP="00630DAE">
            <w:pPr>
              <w:jc w:val="center"/>
              <w:rPr>
                <w:sz w:val="24"/>
                <w:szCs w:val="24"/>
              </w:rPr>
            </w:pPr>
          </w:p>
        </w:tc>
        <w:tc>
          <w:tcPr>
            <w:tcW w:w="423" w:type="pct"/>
            <w:vAlign w:val="center"/>
          </w:tcPr>
          <w:p w14:paraId="438C126F" w14:textId="77777777" w:rsidR="00630DAE" w:rsidRPr="00630DAE" w:rsidRDefault="00630DAE" w:rsidP="00630DAE">
            <w:pPr>
              <w:jc w:val="center"/>
              <w:rPr>
                <w:sz w:val="24"/>
                <w:szCs w:val="24"/>
              </w:rPr>
            </w:pPr>
          </w:p>
        </w:tc>
        <w:tc>
          <w:tcPr>
            <w:tcW w:w="407" w:type="pct"/>
            <w:vAlign w:val="center"/>
          </w:tcPr>
          <w:p w14:paraId="6FABFF31" w14:textId="77777777" w:rsidR="00630DAE" w:rsidRPr="00630DAE" w:rsidRDefault="00630DAE" w:rsidP="00630DAE">
            <w:pPr>
              <w:jc w:val="center"/>
              <w:rPr>
                <w:sz w:val="24"/>
                <w:szCs w:val="24"/>
              </w:rPr>
            </w:pPr>
          </w:p>
        </w:tc>
        <w:tc>
          <w:tcPr>
            <w:tcW w:w="407" w:type="pct"/>
            <w:vAlign w:val="center"/>
          </w:tcPr>
          <w:p w14:paraId="3469F6F5" w14:textId="77777777" w:rsidR="00630DAE" w:rsidRPr="00630DAE" w:rsidRDefault="00630DAE" w:rsidP="00630DAE">
            <w:pPr>
              <w:jc w:val="center"/>
              <w:rPr>
                <w:sz w:val="24"/>
                <w:szCs w:val="24"/>
              </w:rPr>
            </w:pPr>
          </w:p>
        </w:tc>
        <w:tc>
          <w:tcPr>
            <w:tcW w:w="387" w:type="pct"/>
            <w:vAlign w:val="center"/>
          </w:tcPr>
          <w:p w14:paraId="6033EE18" w14:textId="77777777" w:rsidR="00630DAE" w:rsidRPr="00630DAE" w:rsidRDefault="00630DAE" w:rsidP="00630DAE">
            <w:pPr>
              <w:jc w:val="center"/>
              <w:rPr>
                <w:sz w:val="24"/>
                <w:szCs w:val="24"/>
              </w:rPr>
            </w:pPr>
          </w:p>
        </w:tc>
        <w:tc>
          <w:tcPr>
            <w:tcW w:w="425" w:type="pct"/>
          </w:tcPr>
          <w:p w14:paraId="4341E76F" w14:textId="77777777" w:rsidR="00630DAE" w:rsidRPr="00630DAE" w:rsidRDefault="00630DAE" w:rsidP="00630DAE">
            <w:pPr>
              <w:spacing w:before="26"/>
              <w:ind w:left="2" w:right="10"/>
              <w:jc w:val="center"/>
              <w:rPr>
                <w:sz w:val="24"/>
                <w:szCs w:val="24"/>
              </w:rPr>
            </w:pPr>
            <w:r w:rsidRPr="00630DAE">
              <w:rPr>
                <w:sz w:val="24"/>
                <w:szCs w:val="24"/>
              </w:rPr>
              <w:t>1.00**</w:t>
            </w:r>
          </w:p>
        </w:tc>
        <w:tc>
          <w:tcPr>
            <w:tcW w:w="364" w:type="pct"/>
            <w:vAlign w:val="center"/>
          </w:tcPr>
          <w:p w14:paraId="5258698F" w14:textId="77777777" w:rsidR="00630DAE" w:rsidRPr="00630DAE" w:rsidRDefault="00630DAE" w:rsidP="00630DAE">
            <w:pPr>
              <w:spacing w:before="13"/>
              <w:ind w:left="19"/>
              <w:jc w:val="center"/>
              <w:rPr>
                <w:sz w:val="24"/>
                <w:szCs w:val="24"/>
              </w:rPr>
            </w:pPr>
            <w:r w:rsidRPr="00630DAE">
              <w:rPr>
                <w:sz w:val="24"/>
                <w:szCs w:val="24"/>
              </w:rPr>
              <w:t>-0.65**</w:t>
            </w:r>
          </w:p>
        </w:tc>
        <w:tc>
          <w:tcPr>
            <w:tcW w:w="418" w:type="pct"/>
            <w:vAlign w:val="center"/>
          </w:tcPr>
          <w:p w14:paraId="24D683CB" w14:textId="77777777" w:rsidR="00630DAE" w:rsidRPr="00630DAE" w:rsidRDefault="00630DAE" w:rsidP="00630DAE">
            <w:pPr>
              <w:spacing w:before="13"/>
              <w:ind w:left="67"/>
              <w:jc w:val="center"/>
              <w:rPr>
                <w:sz w:val="24"/>
                <w:szCs w:val="24"/>
              </w:rPr>
            </w:pPr>
            <w:r w:rsidRPr="00630DAE">
              <w:rPr>
                <w:sz w:val="24"/>
                <w:szCs w:val="24"/>
              </w:rPr>
              <w:t>0.68</w:t>
            </w:r>
          </w:p>
        </w:tc>
        <w:tc>
          <w:tcPr>
            <w:tcW w:w="405" w:type="pct"/>
            <w:vAlign w:val="center"/>
          </w:tcPr>
          <w:p w14:paraId="548ACB5A" w14:textId="77777777" w:rsidR="00630DAE" w:rsidRPr="00630DAE" w:rsidRDefault="00630DAE" w:rsidP="00630DAE">
            <w:pPr>
              <w:spacing w:before="13"/>
              <w:ind w:left="6" w:right="3"/>
              <w:jc w:val="center"/>
              <w:rPr>
                <w:sz w:val="24"/>
                <w:szCs w:val="24"/>
              </w:rPr>
            </w:pPr>
            <w:r w:rsidRPr="00630DAE">
              <w:rPr>
                <w:sz w:val="24"/>
                <w:szCs w:val="24"/>
              </w:rPr>
              <w:t>0.16</w:t>
            </w:r>
          </w:p>
        </w:tc>
      </w:tr>
      <w:tr w:rsidR="00630DAE" w:rsidRPr="00630DAE" w14:paraId="0E0ACB3A" w14:textId="77777777" w:rsidTr="00630DAE">
        <w:trPr>
          <w:trHeight w:val="235"/>
        </w:trPr>
        <w:tc>
          <w:tcPr>
            <w:tcW w:w="629" w:type="pct"/>
            <w:vMerge/>
            <w:vAlign w:val="center"/>
          </w:tcPr>
          <w:p w14:paraId="2A5D59CC" w14:textId="77777777" w:rsidR="00630DAE" w:rsidRPr="00630DAE" w:rsidRDefault="00630DAE" w:rsidP="00630DAE">
            <w:pPr>
              <w:ind w:left="4" w:right="334"/>
              <w:jc w:val="center"/>
              <w:rPr>
                <w:sz w:val="24"/>
                <w:szCs w:val="24"/>
              </w:rPr>
            </w:pPr>
          </w:p>
        </w:tc>
        <w:tc>
          <w:tcPr>
            <w:tcW w:w="330" w:type="pct"/>
            <w:vAlign w:val="center"/>
          </w:tcPr>
          <w:p w14:paraId="5A4AABF8" w14:textId="77777777" w:rsidR="00630DAE" w:rsidRPr="00630DAE" w:rsidRDefault="00630DAE" w:rsidP="00630DAE">
            <w:pPr>
              <w:spacing w:before="22"/>
              <w:ind w:right="14"/>
              <w:jc w:val="center"/>
              <w:rPr>
                <w:sz w:val="24"/>
                <w:szCs w:val="24"/>
              </w:rPr>
            </w:pPr>
            <w:proofErr w:type="spellStart"/>
            <w:r w:rsidRPr="00630DAE">
              <w:rPr>
                <w:spacing w:val="-5"/>
                <w:sz w:val="24"/>
                <w:szCs w:val="24"/>
              </w:rPr>
              <w:t>r</w:t>
            </w:r>
            <w:r w:rsidRPr="00630DAE">
              <w:rPr>
                <w:spacing w:val="-5"/>
                <w:sz w:val="24"/>
                <w:szCs w:val="24"/>
                <w:vertAlign w:val="subscript"/>
              </w:rPr>
              <w:t>p</w:t>
            </w:r>
            <w:proofErr w:type="spellEnd"/>
          </w:p>
        </w:tc>
        <w:tc>
          <w:tcPr>
            <w:tcW w:w="435" w:type="pct"/>
            <w:vAlign w:val="center"/>
          </w:tcPr>
          <w:p w14:paraId="7DB42028" w14:textId="77777777" w:rsidR="00630DAE" w:rsidRPr="00630DAE" w:rsidRDefault="00630DAE" w:rsidP="00630DAE">
            <w:pPr>
              <w:jc w:val="center"/>
              <w:rPr>
                <w:sz w:val="24"/>
                <w:szCs w:val="24"/>
              </w:rPr>
            </w:pPr>
          </w:p>
        </w:tc>
        <w:tc>
          <w:tcPr>
            <w:tcW w:w="370" w:type="pct"/>
            <w:vAlign w:val="center"/>
          </w:tcPr>
          <w:p w14:paraId="0242A149" w14:textId="77777777" w:rsidR="00630DAE" w:rsidRPr="00630DAE" w:rsidRDefault="00630DAE" w:rsidP="00630DAE">
            <w:pPr>
              <w:jc w:val="center"/>
              <w:rPr>
                <w:sz w:val="24"/>
                <w:szCs w:val="24"/>
              </w:rPr>
            </w:pPr>
          </w:p>
        </w:tc>
        <w:tc>
          <w:tcPr>
            <w:tcW w:w="423" w:type="pct"/>
            <w:vAlign w:val="center"/>
          </w:tcPr>
          <w:p w14:paraId="51321FA5" w14:textId="77777777" w:rsidR="00630DAE" w:rsidRPr="00630DAE" w:rsidRDefault="00630DAE" w:rsidP="00630DAE">
            <w:pPr>
              <w:jc w:val="center"/>
              <w:rPr>
                <w:sz w:val="24"/>
                <w:szCs w:val="24"/>
              </w:rPr>
            </w:pPr>
          </w:p>
        </w:tc>
        <w:tc>
          <w:tcPr>
            <w:tcW w:w="407" w:type="pct"/>
            <w:vAlign w:val="center"/>
          </w:tcPr>
          <w:p w14:paraId="0AF4EAA4" w14:textId="77777777" w:rsidR="00630DAE" w:rsidRPr="00630DAE" w:rsidRDefault="00630DAE" w:rsidP="00630DAE">
            <w:pPr>
              <w:jc w:val="center"/>
              <w:rPr>
                <w:sz w:val="24"/>
                <w:szCs w:val="24"/>
              </w:rPr>
            </w:pPr>
          </w:p>
        </w:tc>
        <w:tc>
          <w:tcPr>
            <w:tcW w:w="407" w:type="pct"/>
            <w:vAlign w:val="center"/>
          </w:tcPr>
          <w:p w14:paraId="70DA5D0F" w14:textId="77777777" w:rsidR="00630DAE" w:rsidRPr="00630DAE" w:rsidRDefault="00630DAE" w:rsidP="00630DAE">
            <w:pPr>
              <w:jc w:val="center"/>
              <w:rPr>
                <w:sz w:val="24"/>
                <w:szCs w:val="24"/>
              </w:rPr>
            </w:pPr>
          </w:p>
        </w:tc>
        <w:tc>
          <w:tcPr>
            <w:tcW w:w="387" w:type="pct"/>
            <w:vAlign w:val="center"/>
          </w:tcPr>
          <w:p w14:paraId="0430ED3B" w14:textId="77777777" w:rsidR="00630DAE" w:rsidRPr="00630DAE" w:rsidRDefault="00630DAE" w:rsidP="00630DAE">
            <w:pPr>
              <w:jc w:val="center"/>
              <w:rPr>
                <w:sz w:val="24"/>
                <w:szCs w:val="24"/>
              </w:rPr>
            </w:pPr>
          </w:p>
        </w:tc>
        <w:tc>
          <w:tcPr>
            <w:tcW w:w="425" w:type="pct"/>
          </w:tcPr>
          <w:p w14:paraId="6409AFBF" w14:textId="77777777" w:rsidR="00630DAE" w:rsidRPr="00630DAE" w:rsidRDefault="00630DAE" w:rsidP="00630DAE">
            <w:pPr>
              <w:spacing w:before="25"/>
              <w:ind w:left="2" w:right="10"/>
              <w:jc w:val="center"/>
              <w:rPr>
                <w:sz w:val="24"/>
                <w:szCs w:val="24"/>
              </w:rPr>
            </w:pPr>
            <w:r w:rsidRPr="00630DAE">
              <w:rPr>
                <w:sz w:val="24"/>
                <w:szCs w:val="24"/>
              </w:rPr>
              <w:t>1.00**</w:t>
            </w:r>
          </w:p>
        </w:tc>
        <w:tc>
          <w:tcPr>
            <w:tcW w:w="364" w:type="pct"/>
            <w:vAlign w:val="center"/>
          </w:tcPr>
          <w:p w14:paraId="62A81EE2" w14:textId="77777777" w:rsidR="00630DAE" w:rsidRPr="00630DAE" w:rsidRDefault="00630DAE" w:rsidP="00630DAE">
            <w:pPr>
              <w:spacing w:before="13"/>
              <w:ind w:left="19"/>
              <w:jc w:val="center"/>
              <w:rPr>
                <w:sz w:val="24"/>
                <w:szCs w:val="24"/>
              </w:rPr>
            </w:pPr>
            <w:r w:rsidRPr="00630DAE">
              <w:rPr>
                <w:sz w:val="24"/>
                <w:szCs w:val="24"/>
              </w:rPr>
              <w:t>-0.52</w:t>
            </w:r>
          </w:p>
        </w:tc>
        <w:tc>
          <w:tcPr>
            <w:tcW w:w="418" w:type="pct"/>
            <w:vAlign w:val="center"/>
          </w:tcPr>
          <w:p w14:paraId="66B59E8A" w14:textId="77777777" w:rsidR="00630DAE" w:rsidRPr="00630DAE" w:rsidRDefault="00630DAE" w:rsidP="00630DAE">
            <w:pPr>
              <w:spacing w:before="13"/>
              <w:ind w:left="67"/>
              <w:jc w:val="center"/>
              <w:rPr>
                <w:sz w:val="24"/>
                <w:szCs w:val="24"/>
              </w:rPr>
            </w:pPr>
            <w:r w:rsidRPr="00630DAE">
              <w:rPr>
                <w:sz w:val="24"/>
                <w:szCs w:val="24"/>
              </w:rPr>
              <w:t>0.61</w:t>
            </w:r>
          </w:p>
        </w:tc>
        <w:tc>
          <w:tcPr>
            <w:tcW w:w="405" w:type="pct"/>
            <w:vAlign w:val="center"/>
          </w:tcPr>
          <w:p w14:paraId="608FF730" w14:textId="77777777" w:rsidR="00630DAE" w:rsidRPr="00630DAE" w:rsidRDefault="00630DAE" w:rsidP="00630DAE">
            <w:pPr>
              <w:spacing w:before="13"/>
              <w:ind w:left="6" w:right="3"/>
              <w:jc w:val="center"/>
              <w:rPr>
                <w:sz w:val="24"/>
                <w:szCs w:val="24"/>
              </w:rPr>
            </w:pPr>
            <w:r w:rsidRPr="00630DAE">
              <w:rPr>
                <w:sz w:val="24"/>
                <w:szCs w:val="24"/>
              </w:rPr>
              <w:t>0.23*</w:t>
            </w:r>
          </w:p>
        </w:tc>
      </w:tr>
      <w:tr w:rsidR="00630DAE" w:rsidRPr="00630DAE" w14:paraId="668B8EB9" w14:textId="77777777" w:rsidTr="00630DAE">
        <w:trPr>
          <w:trHeight w:val="235"/>
        </w:trPr>
        <w:tc>
          <w:tcPr>
            <w:tcW w:w="629" w:type="pct"/>
            <w:vMerge w:val="restart"/>
            <w:vAlign w:val="center"/>
          </w:tcPr>
          <w:p w14:paraId="4F231AEE" w14:textId="77777777" w:rsidR="00630DAE" w:rsidRPr="00630DAE" w:rsidRDefault="00630DAE" w:rsidP="00630DAE">
            <w:pPr>
              <w:spacing w:before="143"/>
              <w:ind w:left="4" w:right="334"/>
              <w:jc w:val="center"/>
              <w:rPr>
                <w:b/>
                <w:sz w:val="24"/>
                <w:szCs w:val="24"/>
              </w:rPr>
            </w:pPr>
            <w:r w:rsidRPr="00630DAE">
              <w:rPr>
                <w:b/>
                <w:spacing w:val="-5"/>
                <w:sz w:val="24"/>
                <w:szCs w:val="24"/>
              </w:rPr>
              <w:t>HI</w:t>
            </w:r>
          </w:p>
        </w:tc>
        <w:tc>
          <w:tcPr>
            <w:tcW w:w="330" w:type="pct"/>
            <w:vAlign w:val="center"/>
          </w:tcPr>
          <w:p w14:paraId="10CCF268" w14:textId="77777777" w:rsidR="00630DAE" w:rsidRPr="00630DAE" w:rsidRDefault="00630DAE" w:rsidP="00630DAE">
            <w:pPr>
              <w:spacing w:before="22"/>
              <w:ind w:right="14"/>
              <w:jc w:val="center"/>
              <w:rPr>
                <w:sz w:val="24"/>
                <w:szCs w:val="24"/>
              </w:rPr>
            </w:pPr>
            <w:proofErr w:type="spellStart"/>
            <w:r w:rsidRPr="00630DAE">
              <w:rPr>
                <w:spacing w:val="-5"/>
                <w:sz w:val="24"/>
                <w:szCs w:val="24"/>
              </w:rPr>
              <w:t>r</w:t>
            </w:r>
            <w:r w:rsidRPr="00630DAE">
              <w:rPr>
                <w:spacing w:val="-5"/>
                <w:sz w:val="24"/>
                <w:szCs w:val="24"/>
                <w:vertAlign w:val="subscript"/>
              </w:rPr>
              <w:t>g</w:t>
            </w:r>
            <w:proofErr w:type="spellEnd"/>
          </w:p>
        </w:tc>
        <w:tc>
          <w:tcPr>
            <w:tcW w:w="435" w:type="pct"/>
            <w:vAlign w:val="center"/>
          </w:tcPr>
          <w:p w14:paraId="217C405F" w14:textId="77777777" w:rsidR="00630DAE" w:rsidRPr="00630DAE" w:rsidRDefault="00630DAE" w:rsidP="00630DAE">
            <w:pPr>
              <w:jc w:val="center"/>
              <w:rPr>
                <w:sz w:val="24"/>
                <w:szCs w:val="24"/>
              </w:rPr>
            </w:pPr>
          </w:p>
        </w:tc>
        <w:tc>
          <w:tcPr>
            <w:tcW w:w="370" w:type="pct"/>
            <w:vAlign w:val="center"/>
          </w:tcPr>
          <w:p w14:paraId="36BE4604" w14:textId="77777777" w:rsidR="00630DAE" w:rsidRPr="00630DAE" w:rsidRDefault="00630DAE" w:rsidP="00630DAE">
            <w:pPr>
              <w:jc w:val="center"/>
              <w:rPr>
                <w:sz w:val="24"/>
                <w:szCs w:val="24"/>
              </w:rPr>
            </w:pPr>
          </w:p>
        </w:tc>
        <w:tc>
          <w:tcPr>
            <w:tcW w:w="423" w:type="pct"/>
            <w:vAlign w:val="center"/>
          </w:tcPr>
          <w:p w14:paraId="3C90E890" w14:textId="77777777" w:rsidR="00630DAE" w:rsidRPr="00630DAE" w:rsidRDefault="00630DAE" w:rsidP="00630DAE">
            <w:pPr>
              <w:jc w:val="center"/>
              <w:rPr>
                <w:sz w:val="24"/>
                <w:szCs w:val="24"/>
              </w:rPr>
            </w:pPr>
          </w:p>
        </w:tc>
        <w:tc>
          <w:tcPr>
            <w:tcW w:w="407" w:type="pct"/>
            <w:vAlign w:val="center"/>
          </w:tcPr>
          <w:p w14:paraId="1E369F60" w14:textId="77777777" w:rsidR="00630DAE" w:rsidRPr="00630DAE" w:rsidRDefault="00630DAE" w:rsidP="00630DAE">
            <w:pPr>
              <w:jc w:val="center"/>
              <w:rPr>
                <w:sz w:val="24"/>
                <w:szCs w:val="24"/>
              </w:rPr>
            </w:pPr>
          </w:p>
        </w:tc>
        <w:tc>
          <w:tcPr>
            <w:tcW w:w="407" w:type="pct"/>
            <w:vAlign w:val="center"/>
          </w:tcPr>
          <w:p w14:paraId="308CEF28" w14:textId="77777777" w:rsidR="00630DAE" w:rsidRPr="00630DAE" w:rsidRDefault="00630DAE" w:rsidP="00630DAE">
            <w:pPr>
              <w:jc w:val="center"/>
              <w:rPr>
                <w:sz w:val="24"/>
                <w:szCs w:val="24"/>
              </w:rPr>
            </w:pPr>
          </w:p>
        </w:tc>
        <w:tc>
          <w:tcPr>
            <w:tcW w:w="387" w:type="pct"/>
            <w:vAlign w:val="center"/>
          </w:tcPr>
          <w:p w14:paraId="29BF9DBC" w14:textId="77777777" w:rsidR="00630DAE" w:rsidRPr="00630DAE" w:rsidRDefault="00630DAE" w:rsidP="00630DAE">
            <w:pPr>
              <w:jc w:val="center"/>
              <w:rPr>
                <w:sz w:val="24"/>
                <w:szCs w:val="24"/>
              </w:rPr>
            </w:pPr>
          </w:p>
        </w:tc>
        <w:tc>
          <w:tcPr>
            <w:tcW w:w="425" w:type="pct"/>
            <w:vAlign w:val="center"/>
          </w:tcPr>
          <w:p w14:paraId="371304B9" w14:textId="77777777" w:rsidR="00630DAE" w:rsidRPr="00630DAE" w:rsidRDefault="00630DAE" w:rsidP="00630DAE">
            <w:pPr>
              <w:jc w:val="center"/>
              <w:rPr>
                <w:sz w:val="24"/>
                <w:szCs w:val="24"/>
              </w:rPr>
            </w:pPr>
          </w:p>
        </w:tc>
        <w:tc>
          <w:tcPr>
            <w:tcW w:w="364" w:type="pct"/>
          </w:tcPr>
          <w:p w14:paraId="6FA8F55C" w14:textId="77777777" w:rsidR="00630DAE" w:rsidRPr="00630DAE" w:rsidRDefault="00630DAE" w:rsidP="00630DAE">
            <w:pPr>
              <w:spacing w:before="25"/>
              <w:ind w:left="19" w:right="3"/>
              <w:jc w:val="center"/>
              <w:rPr>
                <w:sz w:val="24"/>
                <w:szCs w:val="24"/>
              </w:rPr>
            </w:pPr>
            <w:r w:rsidRPr="00630DAE">
              <w:rPr>
                <w:sz w:val="24"/>
                <w:szCs w:val="24"/>
              </w:rPr>
              <w:t>1.00**</w:t>
            </w:r>
          </w:p>
        </w:tc>
        <w:tc>
          <w:tcPr>
            <w:tcW w:w="418" w:type="pct"/>
            <w:vAlign w:val="center"/>
          </w:tcPr>
          <w:p w14:paraId="3FD9C78D" w14:textId="77777777" w:rsidR="00630DAE" w:rsidRPr="00630DAE" w:rsidRDefault="00630DAE" w:rsidP="00630DAE">
            <w:pPr>
              <w:spacing w:before="13"/>
              <w:ind w:left="67" w:right="3"/>
              <w:jc w:val="center"/>
              <w:rPr>
                <w:sz w:val="24"/>
                <w:szCs w:val="24"/>
              </w:rPr>
            </w:pPr>
            <w:r w:rsidRPr="00630DAE">
              <w:rPr>
                <w:sz w:val="24"/>
                <w:szCs w:val="24"/>
              </w:rPr>
              <w:t>-0.73**</w:t>
            </w:r>
          </w:p>
        </w:tc>
        <w:tc>
          <w:tcPr>
            <w:tcW w:w="405" w:type="pct"/>
            <w:vAlign w:val="center"/>
          </w:tcPr>
          <w:p w14:paraId="20C95340" w14:textId="77777777" w:rsidR="00630DAE" w:rsidRPr="00630DAE" w:rsidRDefault="00630DAE" w:rsidP="00630DAE">
            <w:pPr>
              <w:spacing w:before="13"/>
              <w:ind w:left="6"/>
              <w:jc w:val="center"/>
              <w:rPr>
                <w:sz w:val="24"/>
                <w:szCs w:val="24"/>
              </w:rPr>
            </w:pPr>
            <w:r w:rsidRPr="00630DAE">
              <w:rPr>
                <w:sz w:val="24"/>
                <w:szCs w:val="24"/>
              </w:rPr>
              <w:t>0.18</w:t>
            </w:r>
          </w:p>
        </w:tc>
      </w:tr>
      <w:tr w:rsidR="00630DAE" w:rsidRPr="00630DAE" w14:paraId="14633E53" w14:textId="77777777" w:rsidTr="00630DAE">
        <w:trPr>
          <w:trHeight w:val="236"/>
        </w:trPr>
        <w:tc>
          <w:tcPr>
            <w:tcW w:w="629" w:type="pct"/>
            <w:vMerge/>
            <w:vAlign w:val="center"/>
          </w:tcPr>
          <w:p w14:paraId="12EF2C32" w14:textId="77777777" w:rsidR="00630DAE" w:rsidRPr="00630DAE" w:rsidRDefault="00630DAE" w:rsidP="00630DAE">
            <w:pPr>
              <w:ind w:left="4" w:right="334"/>
              <w:jc w:val="center"/>
              <w:rPr>
                <w:sz w:val="24"/>
                <w:szCs w:val="24"/>
              </w:rPr>
            </w:pPr>
          </w:p>
        </w:tc>
        <w:tc>
          <w:tcPr>
            <w:tcW w:w="330" w:type="pct"/>
            <w:vAlign w:val="center"/>
          </w:tcPr>
          <w:p w14:paraId="7C7F3D99" w14:textId="77777777" w:rsidR="00630DAE" w:rsidRPr="00630DAE" w:rsidRDefault="00630DAE" w:rsidP="00630DAE">
            <w:pPr>
              <w:spacing w:before="22"/>
              <w:ind w:right="14"/>
              <w:jc w:val="center"/>
              <w:rPr>
                <w:sz w:val="24"/>
                <w:szCs w:val="24"/>
              </w:rPr>
            </w:pPr>
            <w:proofErr w:type="spellStart"/>
            <w:r w:rsidRPr="00630DAE">
              <w:rPr>
                <w:spacing w:val="-5"/>
                <w:sz w:val="24"/>
                <w:szCs w:val="24"/>
              </w:rPr>
              <w:t>r</w:t>
            </w:r>
            <w:r w:rsidRPr="00630DAE">
              <w:rPr>
                <w:spacing w:val="-5"/>
                <w:sz w:val="24"/>
                <w:szCs w:val="24"/>
                <w:vertAlign w:val="subscript"/>
              </w:rPr>
              <w:t>p</w:t>
            </w:r>
            <w:proofErr w:type="spellEnd"/>
          </w:p>
        </w:tc>
        <w:tc>
          <w:tcPr>
            <w:tcW w:w="435" w:type="pct"/>
            <w:vAlign w:val="center"/>
          </w:tcPr>
          <w:p w14:paraId="386B02B4" w14:textId="77777777" w:rsidR="00630DAE" w:rsidRPr="00630DAE" w:rsidRDefault="00630DAE" w:rsidP="00630DAE">
            <w:pPr>
              <w:jc w:val="center"/>
              <w:rPr>
                <w:sz w:val="24"/>
                <w:szCs w:val="24"/>
              </w:rPr>
            </w:pPr>
          </w:p>
        </w:tc>
        <w:tc>
          <w:tcPr>
            <w:tcW w:w="370" w:type="pct"/>
            <w:vAlign w:val="center"/>
          </w:tcPr>
          <w:p w14:paraId="7C53916C" w14:textId="77777777" w:rsidR="00630DAE" w:rsidRPr="00630DAE" w:rsidRDefault="00630DAE" w:rsidP="00630DAE">
            <w:pPr>
              <w:jc w:val="center"/>
              <w:rPr>
                <w:sz w:val="24"/>
                <w:szCs w:val="24"/>
              </w:rPr>
            </w:pPr>
          </w:p>
        </w:tc>
        <w:tc>
          <w:tcPr>
            <w:tcW w:w="423" w:type="pct"/>
            <w:vAlign w:val="center"/>
          </w:tcPr>
          <w:p w14:paraId="2CFEDADD" w14:textId="77777777" w:rsidR="00630DAE" w:rsidRPr="00630DAE" w:rsidRDefault="00630DAE" w:rsidP="00630DAE">
            <w:pPr>
              <w:jc w:val="center"/>
              <w:rPr>
                <w:sz w:val="24"/>
                <w:szCs w:val="24"/>
              </w:rPr>
            </w:pPr>
          </w:p>
        </w:tc>
        <w:tc>
          <w:tcPr>
            <w:tcW w:w="407" w:type="pct"/>
            <w:vAlign w:val="center"/>
          </w:tcPr>
          <w:p w14:paraId="481F293A" w14:textId="77777777" w:rsidR="00630DAE" w:rsidRPr="00630DAE" w:rsidRDefault="00630DAE" w:rsidP="00630DAE">
            <w:pPr>
              <w:jc w:val="center"/>
              <w:rPr>
                <w:sz w:val="24"/>
                <w:szCs w:val="24"/>
              </w:rPr>
            </w:pPr>
          </w:p>
        </w:tc>
        <w:tc>
          <w:tcPr>
            <w:tcW w:w="407" w:type="pct"/>
            <w:vAlign w:val="center"/>
          </w:tcPr>
          <w:p w14:paraId="6E7D60D9" w14:textId="77777777" w:rsidR="00630DAE" w:rsidRPr="00630DAE" w:rsidRDefault="00630DAE" w:rsidP="00630DAE">
            <w:pPr>
              <w:jc w:val="center"/>
              <w:rPr>
                <w:sz w:val="24"/>
                <w:szCs w:val="24"/>
              </w:rPr>
            </w:pPr>
          </w:p>
        </w:tc>
        <w:tc>
          <w:tcPr>
            <w:tcW w:w="387" w:type="pct"/>
            <w:vAlign w:val="center"/>
          </w:tcPr>
          <w:p w14:paraId="5AF9494F" w14:textId="77777777" w:rsidR="00630DAE" w:rsidRPr="00630DAE" w:rsidRDefault="00630DAE" w:rsidP="00630DAE">
            <w:pPr>
              <w:jc w:val="center"/>
              <w:rPr>
                <w:sz w:val="24"/>
                <w:szCs w:val="24"/>
              </w:rPr>
            </w:pPr>
          </w:p>
        </w:tc>
        <w:tc>
          <w:tcPr>
            <w:tcW w:w="425" w:type="pct"/>
            <w:vAlign w:val="center"/>
          </w:tcPr>
          <w:p w14:paraId="287E4BDE" w14:textId="77777777" w:rsidR="00630DAE" w:rsidRPr="00630DAE" w:rsidRDefault="00630DAE" w:rsidP="00630DAE">
            <w:pPr>
              <w:jc w:val="center"/>
              <w:rPr>
                <w:sz w:val="24"/>
                <w:szCs w:val="24"/>
              </w:rPr>
            </w:pPr>
          </w:p>
        </w:tc>
        <w:tc>
          <w:tcPr>
            <w:tcW w:w="364" w:type="pct"/>
          </w:tcPr>
          <w:p w14:paraId="10315A45" w14:textId="77777777" w:rsidR="00630DAE" w:rsidRPr="00630DAE" w:rsidRDefault="00630DAE" w:rsidP="00630DAE">
            <w:pPr>
              <w:spacing w:before="25"/>
              <w:ind w:left="19" w:right="3"/>
              <w:jc w:val="center"/>
              <w:rPr>
                <w:sz w:val="24"/>
                <w:szCs w:val="24"/>
              </w:rPr>
            </w:pPr>
            <w:r w:rsidRPr="00630DAE">
              <w:rPr>
                <w:sz w:val="24"/>
                <w:szCs w:val="24"/>
              </w:rPr>
              <w:t>1.00**</w:t>
            </w:r>
          </w:p>
        </w:tc>
        <w:tc>
          <w:tcPr>
            <w:tcW w:w="418" w:type="pct"/>
            <w:vAlign w:val="center"/>
          </w:tcPr>
          <w:p w14:paraId="5060BBA4" w14:textId="77777777" w:rsidR="00630DAE" w:rsidRPr="00630DAE" w:rsidRDefault="00630DAE" w:rsidP="00630DAE">
            <w:pPr>
              <w:spacing w:before="12"/>
              <w:ind w:left="67" w:right="1"/>
              <w:jc w:val="center"/>
              <w:rPr>
                <w:sz w:val="24"/>
                <w:szCs w:val="24"/>
              </w:rPr>
            </w:pPr>
            <w:r w:rsidRPr="00630DAE">
              <w:rPr>
                <w:sz w:val="24"/>
                <w:szCs w:val="24"/>
              </w:rPr>
              <w:t>-0.72</w:t>
            </w:r>
          </w:p>
        </w:tc>
        <w:tc>
          <w:tcPr>
            <w:tcW w:w="405" w:type="pct"/>
            <w:vAlign w:val="center"/>
          </w:tcPr>
          <w:p w14:paraId="2A0B73B9" w14:textId="77777777" w:rsidR="00630DAE" w:rsidRPr="00630DAE" w:rsidRDefault="00630DAE" w:rsidP="00630DAE">
            <w:pPr>
              <w:spacing w:before="12"/>
              <w:ind w:left="6"/>
              <w:jc w:val="center"/>
              <w:rPr>
                <w:sz w:val="24"/>
                <w:szCs w:val="24"/>
              </w:rPr>
            </w:pPr>
            <w:r w:rsidRPr="00630DAE">
              <w:rPr>
                <w:sz w:val="24"/>
                <w:szCs w:val="24"/>
              </w:rPr>
              <w:t>0.19**</w:t>
            </w:r>
          </w:p>
        </w:tc>
      </w:tr>
      <w:tr w:rsidR="00630DAE" w:rsidRPr="00630DAE" w14:paraId="603217C6" w14:textId="77777777" w:rsidTr="00630DAE">
        <w:trPr>
          <w:trHeight w:val="235"/>
        </w:trPr>
        <w:tc>
          <w:tcPr>
            <w:tcW w:w="629" w:type="pct"/>
            <w:vMerge w:val="restart"/>
            <w:vAlign w:val="center"/>
          </w:tcPr>
          <w:p w14:paraId="3E5ABFE2" w14:textId="77777777" w:rsidR="00630DAE" w:rsidRPr="00630DAE" w:rsidRDefault="00630DAE" w:rsidP="00630DAE">
            <w:pPr>
              <w:spacing w:before="141"/>
              <w:ind w:left="4" w:right="334"/>
              <w:jc w:val="center"/>
              <w:rPr>
                <w:b/>
                <w:sz w:val="24"/>
                <w:szCs w:val="24"/>
              </w:rPr>
            </w:pPr>
            <w:r w:rsidRPr="00630DAE">
              <w:rPr>
                <w:b/>
                <w:spacing w:val="-5"/>
                <w:sz w:val="24"/>
                <w:szCs w:val="24"/>
              </w:rPr>
              <w:t>BYPP</w:t>
            </w:r>
          </w:p>
        </w:tc>
        <w:tc>
          <w:tcPr>
            <w:tcW w:w="330" w:type="pct"/>
            <w:vAlign w:val="center"/>
          </w:tcPr>
          <w:p w14:paraId="3A8010C0" w14:textId="77777777" w:rsidR="00630DAE" w:rsidRPr="00630DAE" w:rsidRDefault="00630DAE" w:rsidP="00630DAE">
            <w:pPr>
              <w:spacing w:before="21"/>
              <w:ind w:right="14"/>
              <w:jc w:val="center"/>
              <w:rPr>
                <w:sz w:val="24"/>
                <w:szCs w:val="24"/>
              </w:rPr>
            </w:pPr>
            <w:proofErr w:type="spellStart"/>
            <w:r w:rsidRPr="00630DAE">
              <w:rPr>
                <w:spacing w:val="-5"/>
                <w:sz w:val="24"/>
                <w:szCs w:val="24"/>
              </w:rPr>
              <w:t>r</w:t>
            </w:r>
            <w:r w:rsidRPr="00630DAE">
              <w:rPr>
                <w:spacing w:val="-5"/>
                <w:sz w:val="24"/>
                <w:szCs w:val="24"/>
                <w:vertAlign w:val="subscript"/>
              </w:rPr>
              <w:t>g</w:t>
            </w:r>
            <w:proofErr w:type="spellEnd"/>
          </w:p>
        </w:tc>
        <w:tc>
          <w:tcPr>
            <w:tcW w:w="435" w:type="pct"/>
            <w:vAlign w:val="center"/>
          </w:tcPr>
          <w:p w14:paraId="5E0F72CF" w14:textId="77777777" w:rsidR="00630DAE" w:rsidRPr="00630DAE" w:rsidRDefault="00630DAE" w:rsidP="00630DAE">
            <w:pPr>
              <w:jc w:val="center"/>
              <w:rPr>
                <w:sz w:val="24"/>
                <w:szCs w:val="24"/>
              </w:rPr>
            </w:pPr>
          </w:p>
        </w:tc>
        <w:tc>
          <w:tcPr>
            <w:tcW w:w="370" w:type="pct"/>
            <w:vAlign w:val="center"/>
          </w:tcPr>
          <w:p w14:paraId="11B45FF8" w14:textId="77777777" w:rsidR="00630DAE" w:rsidRPr="00630DAE" w:rsidRDefault="00630DAE" w:rsidP="00630DAE">
            <w:pPr>
              <w:jc w:val="center"/>
              <w:rPr>
                <w:sz w:val="24"/>
                <w:szCs w:val="24"/>
              </w:rPr>
            </w:pPr>
          </w:p>
        </w:tc>
        <w:tc>
          <w:tcPr>
            <w:tcW w:w="423" w:type="pct"/>
            <w:vAlign w:val="center"/>
          </w:tcPr>
          <w:p w14:paraId="4FD26EBB" w14:textId="77777777" w:rsidR="00630DAE" w:rsidRPr="00630DAE" w:rsidRDefault="00630DAE" w:rsidP="00630DAE">
            <w:pPr>
              <w:jc w:val="center"/>
              <w:rPr>
                <w:sz w:val="24"/>
                <w:szCs w:val="24"/>
              </w:rPr>
            </w:pPr>
          </w:p>
        </w:tc>
        <w:tc>
          <w:tcPr>
            <w:tcW w:w="407" w:type="pct"/>
            <w:vAlign w:val="center"/>
          </w:tcPr>
          <w:p w14:paraId="56EEDA44" w14:textId="77777777" w:rsidR="00630DAE" w:rsidRPr="00630DAE" w:rsidRDefault="00630DAE" w:rsidP="00630DAE">
            <w:pPr>
              <w:jc w:val="center"/>
              <w:rPr>
                <w:sz w:val="24"/>
                <w:szCs w:val="24"/>
              </w:rPr>
            </w:pPr>
          </w:p>
        </w:tc>
        <w:tc>
          <w:tcPr>
            <w:tcW w:w="407" w:type="pct"/>
            <w:vAlign w:val="center"/>
          </w:tcPr>
          <w:p w14:paraId="243856D8" w14:textId="77777777" w:rsidR="00630DAE" w:rsidRPr="00630DAE" w:rsidRDefault="00630DAE" w:rsidP="00630DAE">
            <w:pPr>
              <w:jc w:val="center"/>
              <w:rPr>
                <w:sz w:val="24"/>
                <w:szCs w:val="24"/>
              </w:rPr>
            </w:pPr>
          </w:p>
        </w:tc>
        <w:tc>
          <w:tcPr>
            <w:tcW w:w="387" w:type="pct"/>
            <w:vAlign w:val="center"/>
          </w:tcPr>
          <w:p w14:paraId="206864C7" w14:textId="77777777" w:rsidR="00630DAE" w:rsidRPr="00630DAE" w:rsidRDefault="00630DAE" w:rsidP="00630DAE">
            <w:pPr>
              <w:jc w:val="center"/>
              <w:rPr>
                <w:sz w:val="24"/>
                <w:szCs w:val="24"/>
              </w:rPr>
            </w:pPr>
          </w:p>
        </w:tc>
        <w:tc>
          <w:tcPr>
            <w:tcW w:w="425" w:type="pct"/>
            <w:vAlign w:val="center"/>
          </w:tcPr>
          <w:p w14:paraId="5FEEE4A2" w14:textId="77777777" w:rsidR="00630DAE" w:rsidRPr="00630DAE" w:rsidRDefault="00630DAE" w:rsidP="00630DAE">
            <w:pPr>
              <w:jc w:val="center"/>
              <w:rPr>
                <w:sz w:val="24"/>
                <w:szCs w:val="24"/>
              </w:rPr>
            </w:pPr>
          </w:p>
        </w:tc>
        <w:tc>
          <w:tcPr>
            <w:tcW w:w="364" w:type="pct"/>
            <w:vAlign w:val="center"/>
          </w:tcPr>
          <w:p w14:paraId="6AC5F97C" w14:textId="77777777" w:rsidR="00630DAE" w:rsidRPr="00630DAE" w:rsidRDefault="00630DAE" w:rsidP="00630DAE">
            <w:pPr>
              <w:jc w:val="center"/>
              <w:rPr>
                <w:sz w:val="24"/>
                <w:szCs w:val="24"/>
              </w:rPr>
            </w:pPr>
          </w:p>
        </w:tc>
        <w:tc>
          <w:tcPr>
            <w:tcW w:w="418" w:type="pct"/>
          </w:tcPr>
          <w:p w14:paraId="4800F3B2" w14:textId="77777777" w:rsidR="00630DAE" w:rsidRPr="00630DAE" w:rsidRDefault="00630DAE" w:rsidP="00630DAE">
            <w:pPr>
              <w:spacing w:before="26"/>
              <w:ind w:left="67" w:right="1"/>
              <w:jc w:val="center"/>
              <w:rPr>
                <w:sz w:val="24"/>
                <w:szCs w:val="24"/>
              </w:rPr>
            </w:pPr>
            <w:r w:rsidRPr="00630DAE">
              <w:rPr>
                <w:sz w:val="24"/>
                <w:szCs w:val="24"/>
              </w:rPr>
              <w:t>1.00**</w:t>
            </w:r>
          </w:p>
        </w:tc>
        <w:tc>
          <w:tcPr>
            <w:tcW w:w="405" w:type="pct"/>
            <w:vAlign w:val="center"/>
          </w:tcPr>
          <w:p w14:paraId="6791D1FF" w14:textId="77777777" w:rsidR="00630DAE" w:rsidRPr="00630DAE" w:rsidRDefault="00630DAE" w:rsidP="00630DAE">
            <w:pPr>
              <w:spacing w:before="13"/>
              <w:ind w:left="6" w:right="3"/>
              <w:jc w:val="center"/>
              <w:rPr>
                <w:sz w:val="24"/>
                <w:szCs w:val="24"/>
              </w:rPr>
            </w:pPr>
            <w:r w:rsidRPr="00630DAE">
              <w:rPr>
                <w:sz w:val="24"/>
                <w:szCs w:val="24"/>
              </w:rPr>
              <w:t>0.54</w:t>
            </w:r>
          </w:p>
        </w:tc>
      </w:tr>
      <w:tr w:rsidR="00630DAE" w:rsidRPr="00630DAE" w14:paraId="543EAA46" w14:textId="77777777" w:rsidTr="00630DAE">
        <w:trPr>
          <w:trHeight w:val="235"/>
        </w:trPr>
        <w:tc>
          <w:tcPr>
            <w:tcW w:w="629" w:type="pct"/>
            <w:vMerge/>
            <w:vAlign w:val="center"/>
          </w:tcPr>
          <w:p w14:paraId="7CC6F598" w14:textId="77777777" w:rsidR="00630DAE" w:rsidRPr="00630DAE" w:rsidRDefault="00630DAE" w:rsidP="00630DAE">
            <w:pPr>
              <w:ind w:left="4" w:right="334"/>
              <w:jc w:val="center"/>
              <w:rPr>
                <w:sz w:val="24"/>
                <w:szCs w:val="24"/>
              </w:rPr>
            </w:pPr>
          </w:p>
        </w:tc>
        <w:tc>
          <w:tcPr>
            <w:tcW w:w="330" w:type="pct"/>
            <w:vAlign w:val="center"/>
          </w:tcPr>
          <w:p w14:paraId="77C8D348" w14:textId="77777777" w:rsidR="00630DAE" w:rsidRPr="00630DAE" w:rsidRDefault="00630DAE" w:rsidP="00630DAE">
            <w:pPr>
              <w:spacing w:before="22"/>
              <w:ind w:right="14"/>
              <w:jc w:val="center"/>
              <w:rPr>
                <w:sz w:val="24"/>
                <w:szCs w:val="24"/>
              </w:rPr>
            </w:pPr>
            <w:proofErr w:type="spellStart"/>
            <w:r w:rsidRPr="00630DAE">
              <w:rPr>
                <w:spacing w:val="-5"/>
                <w:sz w:val="24"/>
                <w:szCs w:val="24"/>
              </w:rPr>
              <w:t>r</w:t>
            </w:r>
            <w:r w:rsidRPr="00630DAE">
              <w:rPr>
                <w:spacing w:val="-5"/>
                <w:sz w:val="24"/>
                <w:szCs w:val="24"/>
                <w:vertAlign w:val="subscript"/>
              </w:rPr>
              <w:t>p</w:t>
            </w:r>
            <w:proofErr w:type="spellEnd"/>
          </w:p>
        </w:tc>
        <w:tc>
          <w:tcPr>
            <w:tcW w:w="435" w:type="pct"/>
            <w:vAlign w:val="center"/>
          </w:tcPr>
          <w:p w14:paraId="6E5E7627" w14:textId="77777777" w:rsidR="00630DAE" w:rsidRPr="00630DAE" w:rsidRDefault="00630DAE" w:rsidP="00630DAE">
            <w:pPr>
              <w:jc w:val="center"/>
              <w:rPr>
                <w:sz w:val="24"/>
                <w:szCs w:val="24"/>
              </w:rPr>
            </w:pPr>
          </w:p>
        </w:tc>
        <w:tc>
          <w:tcPr>
            <w:tcW w:w="370" w:type="pct"/>
            <w:vAlign w:val="center"/>
          </w:tcPr>
          <w:p w14:paraId="38E79FE4" w14:textId="77777777" w:rsidR="00630DAE" w:rsidRPr="00630DAE" w:rsidRDefault="00630DAE" w:rsidP="00630DAE">
            <w:pPr>
              <w:jc w:val="center"/>
              <w:rPr>
                <w:sz w:val="24"/>
                <w:szCs w:val="24"/>
              </w:rPr>
            </w:pPr>
          </w:p>
        </w:tc>
        <w:tc>
          <w:tcPr>
            <w:tcW w:w="423" w:type="pct"/>
            <w:vAlign w:val="center"/>
          </w:tcPr>
          <w:p w14:paraId="28EDD30F" w14:textId="77777777" w:rsidR="00630DAE" w:rsidRPr="00630DAE" w:rsidRDefault="00630DAE" w:rsidP="00630DAE">
            <w:pPr>
              <w:jc w:val="center"/>
              <w:rPr>
                <w:sz w:val="24"/>
                <w:szCs w:val="24"/>
              </w:rPr>
            </w:pPr>
          </w:p>
        </w:tc>
        <w:tc>
          <w:tcPr>
            <w:tcW w:w="407" w:type="pct"/>
            <w:vAlign w:val="center"/>
          </w:tcPr>
          <w:p w14:paraId="46C6A923" w14:textId="77777777" w:rsidR="00630DAE" w:rsidRPr="00630DAE" w:rsidRDefault="00630DAE" w:rsidP="00630DAE">
            <w:pPr>
              <w:jc w:val="center"/>
              <w:rPr>
                <w:sz w:val="24"/>
                <w:szCs w:val="24"/>
              </w:rPr>
            </w:pPr>
          </w:p>
        </w:tc>
        <w:tc>
          <w:tcPr>
            <w:tcW w:w="407" w:type="pct"/>
            <w:vAlign w:val="center"/>
          </w:tcPr>
          <w:p w14:paraId="4E537084" w14:textId="77777777" w:rsidR="00630DAE" w:rsidRPr="00630DAE" w:rsidRDefault="00630DAE" w:rsidP="00630DAE">
            <w:pPr>
              <w:jc w:val="center"/>
              <w:rPr>
                <w:sz w:val="24"/>
                <w:szCs w:val="24"/>
              </w:rPr>
            </w:pPr>
          </w:p>
        </w:tc>
        <w:tc>
          <w:tcPr>
            <w:tcW w:w="387" w:type="pct"/>
            <w:vAlign w:val="center"/>
          </w:tcPr>
          <w:p w14:paraId="721058C2" w14:textId="77777777" w:rsidR="00630DAE" w:rsidRPr="00630DAE" w:rsidRDefault="00630DAE" w:rsidP="00630DAE">
            <w:pPr>
              <w:jc w:val="center"/>
              <w:rPr>
                <w:sz w:val="24"/>
                <w:szCs w:val="24"/>
              </w:rPr>
            </w:pPr>
          </w:p>
        </w:tc>
        <w:tc>
          <w:tcPr>
            <w:tcW w:w="425" w:type="pct"/>
            <w:vAlign w:val="center"/>
          </w:tcPr>
          <w:p w14:paraId="7829FE63" w14:textId="77777777" w:rsidR="00630DAE" w:rsidRPr="00630DAE" w:rsidRDefault="00630DAE" w:rsidP="00630DAE">
            <w:pPr>
              <w:jc w:val="center"/>
              <w:rPr>
                <w:sz w:val="24"/>
                <w:szCs w:val="24"/>
              </w:rPr>
            </w:pPr>
          </w:p>
        </w:tc>
        <w:tc>
          <w:tcPr>
            <w:tcW w:w="364" w:type="pct"/>
            <w:vAlign w:val="center"/>
          </w:tcPr>
          <w:p w14:paraId="7E111C2A" w14:textId="77777777" w:rsidR="00630DAE" w:rsidRPr="00630DAE" w:rsidRDefault="00630DAE" w:rsidP="00630DAE">
            <w:pPr>
              <w:jc w:val="center"/>
              <w:rPr>
                <w:sz w:val="24"/>
                <w:szCs w:val="24"/>
              </w:rPr>
            </w:pPr>
          </w:p>
        </w:tc>
        <w:tc>
          <w:tcPr>
            <w:tcW w:w="418" w:type="pct"/>
          </w:tcPr>
          <w:p w14:paraId="71726F5D" w14:textId="77777777" w:rsidR="00630DAE" w:rsidRPr="00630DAE" w:rsidRDefault="00630DAE" w:rsidP="00630DAE">
            <w:pPr>
              <w:spacing w:before="25"/>
              <w:ind w:left="67" w:right="1"/>
              <w:jc w:val="center"/>
              <w:rPr>
                <w:sz w:val="24"/>
                <w:szCs w:val="24"/>
              </w:rPr>
            </w:pPr>
            <w:r w:rsidRPr="00630DAE">
              <w:rPr>
                <w:sz w:val="24"/>
                <w:szCs w:val="24"/>
              </w:rPr>
              <w:t>1.00**</w:t>
            </w:r>
          </w:p>
        </w:tc>
        <w:tc>
          <w:tcPr>
            <w:tcW w:w="405" w:type="pct"/>
            <w:vAlign w:val="center"/>
          </w:tcPr>
          <w:p w14:paraId="4E274995" w14:textId="77777777" w:rsidR="00630DAE" w:rsidRPr="00630DAE" w:rsidRDefault="00630DAE" w:rsidP="00630DAE">
            <w:pPr>
              <w:spacing w:before="13"/>
              <w:ind w:left="6" w:right="3"/>
              <w:jc w:val="center"/>
              <w:rPr>
                <w:sz w:val="24"/>
                <w:szCs w:val="24"/>
              </w:rPr>
            </w:pPr>
            <w:r w:rsidRPr="00630DAE">
              <w:rPr>
                <w:sz w:val="24"/>
                <w:szCs w:val="24"/>
              </w:rPr>
              <w:t>0.54*</w:t>
            </w:r>
          </w:p>
        </w:tc>
      </w:tr>
      <w:tr w:rsidR="00630DAE" w:rsidRPr="00630DAE" w14:paraId="29B1CF2D" w14:textId="77777777" w:rsidTr="00630DAE">
        <w:trPr>
          <w:trHeight w:val="235"/>
        </w:trPr>
        <w:tc>
          <w:tcPr>
            <w:tcW w:w="629" w:type="pct"/>
            <w:vMerge w:val="restart"/>
            <w:vAlign w:val="center"/>
          </w:tcPr>
          <w:p w14:paraId="031734C5" w14:textId="77777777" w:rsidR="00630DAE" w:rsidRPr="00630DAE" w:rsidRDefault="00630DAE" w:rsidP="00630DAE">
            <w:pPr>
              <w:spacing w:before="142"/>
              <w:ind w:left="4" w:right="334"/>
              <w:jc w:val="center"/>
              <w:rPr>
                <w:b/>
                <w:sz w:val="24"/>
                <w:szCs w:val="24"/>
              </w:rPr>
            </w:pPr>
            <w:r w:rsidRPr="00630DAE">
              <w:rPr>
                <w:b/>
                <w:spacing w:val="-5"/>
                <w:sz w:val="24"/>
                <w:szCs w:val="24"/>
              </w:rPr>
              <w:t>GYPP</w:t>
            </w:r>
          </w:p>
        </w:tc>
        <w:tc>
          <w:tcPr>
            <w:tcW w:w="330" w:type="pct"/>
            <w:vAlign w:val="center"/>
          </w:tcPr>
          <w:p w14:paraId="2C502E47" w14:textId="77777777" w:rsidR="00630DAE" w:rsidRPr="00630DAE" w:rsidRDefault="00630DAE" w:rsidP="00630DAE">
            <w:pPr>
              <w:spacing w:before="22"/>
              <w:ind w:right="14"/>
              <w:jc w:val="center"/>
              <w:rPr>
                <w:sz w:val="24"/>
                <w:szCs w:val="24"/>
              </w:rPr>
            </w:pPr>
            <w:proofErr w:type="spellStart"/>
            <w:r w:rsidRPr="00630DAE">
              <w:rPr>
                <w:spacing w:val="-5"/>
                <w:sz w:val="24"/>
                <w:szCs w:val="24"/>
              </w:rPr>
              <w:t>r</w:t>
            </w:r>
            <w:r w:rsidRPr="00630DAE">
              <w:rPr>
                <w:spacing w:val="-5"/>
                <w:sz w:val="24"/>
                <w:szCs w:val="24"/>
                <w:vertAlign w:val="subscript"/>
              </w:rPr>
              <w:t>g</w:t>
            </w:r>
            <w:proofErr w:type="spellEnd"/>
          </w:p>
        </w:tc>
        <w:tc>
          <w:tcPr>
            <w:tcW w:w="435" w:type="pct"/>
            <w:vAlign w:val="center"/>
          </w:tcPr>
          <w:p w14:paraId="1B0C22EE" w14:textId="77777777" w:rsidR="00630DAE" w:rsidRPr="00630DAE" w:rsidRDefault="00630DAE" w:rsidP="00630DAE">
            <w:pPr>
              <w:jc w:val="center"/>
              <w:rPr>
                <w:sz w:val="24"/>
                <w:szCs w:val="24"/>
              </w:rPr>
            </w:pPr>
          </w:p>
        </w:tc>
        <w:tc>
          <w:tcPr>
            <w:tcW w:w="370" w:type="pct"/>
            <w:vAlign w:val="center"/>
          </w:tcPr>
          <w:p w14:paraId="3BA4B35E" w14:textId="77777777" w:rsidR="00630DAE" w:rsidRPr="00630DAE" w:rsidRDefault="00630DAE" w:rsidP="00630DAE">
            <w:pPr>
              <w:jc w:val="center"/>
              <w:rPr>
                <w:sz w:val="24"/>
                <w:szCs w:val="24"/>
              </w:rPr>
            </w:pPr>
          </w:p>
        </w:tc>
        <w:tc>
          <w:tcPr>
            <w:tcW w:w="423" w:type="pct"/>
            <w:vAlign w:val="center"/>
          </w:tcPr>
          <w:p w14:paraId="3881EBC0" w14:textId="77777777" w:rsidR="00630DAE" w:rsidRPr="00630DAE" w:rsidRDefault="00630DAE" w:rsidP="00630DAE">
            <w:pPr>
              <w:jc w:val="center"/>
              <w:rPr>
                <w:sz w:val="24"/>
                <w:szCs w:val="24"/>
              </w:rPr>
            </w:pPr>
          </w:p>
        </w:tc>
        <w:tc>
          <w:tcPr>
            <w:tcW w:w="407" w:type="pct"/>
            <w:vAlign w:val="center"/>
          </w:tcPr>
          <w:p w14:paraId="6B3DECFB" w14:textId="77777777" w:rsidR="00630DAE" w:rsidRPr="00630DAE" w:rsidRDefault="00630DAE" w:rsidP="00630DAE">
            <w:pPr>
              <w:jc w:val="center"/>
              <w:rPr>
                <w:sz w:val="24"/>
                <w:szCs w:val="24"/>
              </w:rPr>
            </w:pPr>
          </w:p>
        </w:tc>
        <w:tc>
          <w:tcPr>
            <w:tcW w:w="407" w:type="pct"/>
            <w:vAlign w:val="center"/>
          </w:tcPr>
          <w:p w14:paraId="41B936EB" w14:textId="77777777" w:rsidR="00630DAE" w:rsidRPr="00630DAE" w:rsidRDefault="00630DAE" w:rsidP="00630DAE">
            <w:pPr>
              <w:jc w:val="center"/>
              <w:rPr>
                <w:sz w:val="24"/>
                <w:szCs w:val="24"/>
              </w:rPr>
            </w:pPr>
          </w:p>
        </w:tc>
        <w:tc>
          <w:tcPr>
            <w:tcW w:w="387" w:type="pct"/>
            <w:vAlign w:val="center"/>
          </w:tcPr>
          <w:p w14:paraId="797CB833" w14:textId="77777777" w:rsidR="00630DAE" w:rsidRPr="00630DAE" w:rsidRDefault="00630DAE" w:rsidP="00630DAE">
            <w:pPr>
              <w:jc w:val="center"/>
              <w:rPr>
                <w:sz w:val="24"/>
                <w:szCs w:val="24"/>
              </w:rPr>
            </w:pPr>
          </w:p>
        </w:tc>
        <w:tc>
          <w:tcPr>
            <w:tcW w:w="425" w:type="pct"/>
            <w:vAlign w:val="center"/>
          </w:tcPr>
          <w:p w14:paraId="40B36CC5" w14:textId="77777777" w:rsidR="00630DAE" w:rsidRPr="00630DAE" w:rsidRDefault="00630DAE" w:rsidP="00630DAE">
            <w:pPr>
              <w:jc w:val="center"/>
              <w:rPr>
                <w:sz w:val="24"/>
                <w:szCs w:val="24"/>
              </w:rPr>
            </w:pPr>
          </w:p>
        </w:tc>
        <w:tc>
          <w:tcPr>
            <w:tcW w:w="364" w:type="pct"/>
            <w:vAlign w:val="center"/>
          </w:tcPr>
          <w:p w14:paraId="3E609F4D" w14:textId="77777777" w:rsidR="00630DAE" w:rsidRPr="00630DAE" w:rsidRDefault="00630DAE" w:rsidP="00630DAE">
            <w:pPr>
              <w:jc w:val="center"/>
              <w:rPr>
                <w:sz w:val="24"/>
                <w:szCs w:val="24"/>
              </w:rPr>
            </w:pPr>
          </w:p>
        </w:tc>
        <w:tc>
          <w:tcPr>
            <w:tcW w:w="418" w:type="pct"/>
            <w:vAlign w:val="center"/>
          </w:tcPr>
          <w:p w14:paraId="1BCC2FBB" w14:textId="77777777" w:rsidR="00630DAE" w:rsidRPr="00630DAE" w:rsidRDefault="00630DAE" w:rsidP="00630DAE">
            <w:pPr>
              <w:jc w:val="center"/>
              <w:rPr>
                <w:sz w:val="24"/>
                <w:szCs w:val="24"/>
              </w:rPr>
            </w:pPr>
          </w:p>
        </w:tc>
        <w:tc>
          <w:tcPr>
            <w:tcW w:w="405" w:type="pct"/>
          </w:tcPr>
          <w:p w14:paraId="034FDBD9" w14:textId="77777777" w:rsidR="00630DAE" w:rsidRPr="00630DAE" w:rsidRDefault="00630DAE" w:rsidP="00630DAE">
            <w:pPr>
              <w:spacing w:before="25"/>
              <w:ind w:left="6" w:right="3"/>
              <w:jc w:val="center"/>
              <w:rPr>
                <w:sz w:val="24"/>
                <w:szCs w:val="24"/>
              </w:rPr>
            </w:pPr>
            <w:r w:rsidRPr="00630DAE">
              <w:rPr>
                <w:sz w:val="24"/>
                <w:szCs w:val="24"/>
              </w:rPr>
              <w:t>1.00**</w:t>
            </w:r>
          </w:p>
        </w:tc>
      </w:tr>
      <w:tr w:rsidR="00630DAE" w:rsidRPr="00630DAE" w14:paraId="6674B30C" w14:textId="77777777" w:rsidTr="00630DAE">
        <w:trPr>
          <w:trHeight w:val="236"/>
        </w:trPr>
        <w:tc>
          <w:tcPr>
            <w:tcW w:w="629" w:type="pct"/>
            <w:vMerge/>
            <w:tcBorders>
              <w:bottom w:val="single" w:sz="4" w:space="0" w:color="auto"/>
            </w:tcBorders>
            <w:vAlign w:val="center"/>
          </w:tcPr>
          <w:p w14:paraId="2565C5CC" w14:textId="77777777" w:rsidR="00630DAE" w:rsidRPr="00630DAE" w:rsidRDefault="00630DAE" w:rsidP="00630DAE">
            <w:pPr>
              <w:jc w:val="center"/>
              <w:rPr>
                <w:sz w:val="24"/>
                <w:szCs w:val="24"/>
              </w:rPr>
            </w:pPr>
          </w:p>
        </w:tc>
        <w:tc>
          <w:tcPr>
            <w:tcW w:w="330" w:type="pct"/>
            <w:tcBorders>
              <w:bottom w:val="single" w:sz="4" w:space="0" w:color="auto"/>
            </w:tcBorders>
            <w:vAlign w:val="center"/>
          </w:tcPr>
          <w:p w14:paraId="4C61E26C" w14:textId="77777777" w:rsidR="00630DAE" w:rsidRPr="00630DAE" w:rsidRDefault="00630DAE" w:rsidP="00630DAE">
            <w:pPr>
              <w:spacing w:before="22"/>
              <w:ind w:right="14"/>
              <w:jc w:val="center"/>
              <w:rPr>
                <w:sz w:val="24"/>
                <w:szCs w:val="24"/>
              </w:rPr>
            </w:pPr>
            <w:proofErr w:type="spellStart"/>
            <w:r w:rsidRPr="00630DAE">
              <w:rPr>
                <w:spacing w:val="-5"/>
                <w:sz w:val="24"/>
                <w:szCs w:val="24"/>
              </w:rPr>
              <w:t>r</w:t>
            </w:r>
            <w:r w:rsidRPr="00630DAE">
              <w:rPr>
                <w:spacing w:val="-5"/>
                <w:sz w:val="24"/>
                <w:szCs w:val="24"/>
                <w:vertAlign w:val="subscript"/>
              </w:rPr>
              <w:t>p</w:t>
            </w:r>
            <w:proofErr w:type="spellEnd"/>
          </w:p>
        </w:tc>
        <w:tc>
          <w:tcPr>
            <w:tcW w:w="435" w:type="pct"/>
            <w:tcBorders>
              <w:bottom w:val="single" w:sz="4" w:space="0" w:color="auto"/>
            </w:tcBorders>
            <w:vAlign w:val="center"/>
          </w:tcPr>
          <w:p w14:paraId="623835BB" w14:textId="77777777" w:rsidR="00630DAE" w:rsidRPr="00630DAE" w:rsidRDefault="00630DAE" w:rsidP="00630DAE">
            <w:pPr>
              <w:jc w:val="center"/>
              <w:rPr>
                <w:sz w:val="24"/>
                <w:szCs w:val="24"/>
              </w:rPr>
            </w:pPr>
          </w:p>
        </w:tc>
        <w:tc>
          <w:tcPr>
            <w:tcW w:w="370" w:type="pct"/>
            <w:tcBorders>
              <w:bottom w:val="single" w:sz="4" w:space="0" w:color="auto"/>
            </w:tcBorders>
            <w:vAlign w:val="center"/>
          </w:tcPr>
          <w:p w14:paraId="21722160" w14:textId="77777777" w:rsidR="00630DAE" w:rsidRPr="00630DAE" w:rsidRDefault="00630DAE" w:rsidP="00630DAE">
            <w:pPr>
              <w:jc w:val="center"/>
              <w:rPr>
                <w:sz w:val="24"/>
                <w:szCs w:val="24"/>
              </w:rPr>
            </w:pPr>
          </w:p>
        </w:tc>
        <w:tc>
          <w:tcPr>
            <w:tcW w:w="423" w:type="pct"/>
            <w:tcBorders>
              <w:bottom w:val="single" w:sz="4" w:space="0" w:color="auto"/>
            </w:tcBorders>
            <w:vAlign w:val="center"/>
          </w:tcPr>
          <w:p w14:paraId="32771C91" w14:textId="77777777" w:rsidR="00630DAE" w:rsidRPr="00630DAE" w:rsidRDefault="00630DAE" w:rsidP="00630DAE">
            <w:pPr>
              <w:jc w:val="center"/>
              <w:rPr>
                <w:sz w:val="24"/>
                <w:szCs w:val="24"/>
              </w:rPr>
            </w:pPr>
          </w:p>
        </w:tc>
        <w:tc>
          <w:tcPr>
            <w:tcW w:w="407" w:type="pct"/>
            <w:tcBorders>
              <w:bottom w:val="single" w:sz="4" w:space="0" w:color="auto"/>
            </w:tcBorders>
            <w:vAlign w:val="center"/>
          </w:tcPr>
          <w:p w14:paraId="1E8FC576" w14:textId="77777777" w:rsidR="00630DAE" w:rsidRPr="00630DAE" w:rsidRDefault="00630DAE" w:rsidP="00630DAE">
            <w:pPr>
              <w:jc w:val="center"/>
              <w:rPr>
                <w:sz w:val="24"/>
                <w:szCs w:val="24"/>
              </w:rPr>
            </w:pPr>
          </w:p>
        </w:tc>
        <w:tc>
          <w:tcPr>
            <w:tcW w:w="407" w:type="pct"/>
            <w:tcBorders>
              <w:bottom w:val="single" w:sz="4" w:space="0" w:color="auto"/>
            </w:tcBorders>
            <w:vAlign w:val="center"/>
          </w:tcPr>
          <w:p w14:paraId="0C971118" w14:textId="77777777" w:rsidR="00630DAE" w:rsidRPr="00630DAE" w:rsidRDefault="00630DAE" w:rsidP="00630DAE">
            <w:pPr>
              <w:jc w:val="center"/>
              <w:rPr>
                <w:sz w:val="24"/>
                <w:szCs w:val="24"/>
              </w:rPr>
            </w:pPr>
          </w:p>
        </w:tc>
        <w:tc>
          <w:tcPr>
            <w:tcW w:w="387" w:type="pct"/>
            <w:tcBorders>
              <w:bottom w:val="single" w:sz="4" w:space="0" w:color="auto"/>
            </w:tcBorders>
            <w:vAlign w:val="center"/>
          </w:tcPr>
          <w:p w14:paraId="1A77754D" w14:textId="77777777" w:rsidR="00630DAE" w:rsidRPr="00630DAE" w:rsidRDefault="00630DAE" w:rsidP="00630DAE">
            <w:pPr>
              <w:jc w:val="center"/>
              <w:rPr>
                <w:sz w:val="24"/>
                <w:szCs w:val="24"/>
              </w:rPr>
            </w:pPr>
          </w:p>
        </w:tc>
        <w:tc>
          <w:tcPr>
            <w:tcW w:w="425" w:type="pct"/>
            <w:tcBorders>
              <w:bottom w:val="single" w:sz="4" w:space="0" w:color="auto"/>
            </w:tcBorders>
            <w:vAlign w:val="center"/>
          </w:tcPr>
          <w:p w14:paraId="73DBCB8F" w14:textId="77777777" w:rsidR="00630DAE" w:rsidRPr="00630DAE" w:rsidRDefault="00630DAE" w:rsidP="00630DAE">
            <w:pPr>
              <w:jc w:val="center"/>
              <w:rPr>
                <w:sz w:val="24"/>
                <w:szCs w:val="24"/>
              </w:rPr>
            </w:pPr>
          </w:p>
        </w:tc>
        <w:tc>
          <w:tcPr>
            <w:tcW w:w="364" w:type="pct"/>
            <w:tcBorders>
              <w:bottom w:val="single" w:sz="4" w:space="0" w:color="auto"/>
            </w:tcBorders>
            <w:vAlign w:val="center"/>
          </w:tcPr>
          <w:p w14:paraId="521D1CD1" w14:textId="77777777" w:rsidR="00630DAE" w:rsidRPr="00630DAE" w:rsidRDefault="00630DAE" w:rsidP="00630DAE">
            <w:pPr>
              <w:jc w:val="center"/>
              <w:rPr>
                <w:sz w:val="24"/>
                <w:szCs w:val="24"/>
              </w:rPr>
            </w:pPr>
          </w:p>
        </w:tc>
        <w:tc>
          <w:tcPr>
            <w:tcW w:w="418" w:type="pct"/>
            <w:tcBorders>
              <w:bottom w:val="single" w:sz="4" w:space="0" w:color="auto"/>
            </w:tcBorders>
            <w:vAlign w:val="center"/>
          </w:tcPr>
          <w:p w14:paraId="41E75F1C" w14:textId="77777777" w:rsidR="00630DAE" w:rsidRPr="00630DAE" w:rsidRDefault="00630DAE" w:rsidP="00630DAE">
            <w:pPr>
              <w:jc w:val="center"/>
              <w:rPr>
                <w:sz w:val="24"/>
                <w:szCs w:val="24"/>
              </w:rPr>
            </w:pPr>
          </w:p>
        </w:tc>
        <w:tc>
          <w:tcPr>
            <w:tcW w:w="405" w:type="pct"/>
            <w:tcBorders>
              <w:bottom w:val="single" w:sz="4" w:space="0" w:color="auto"/>
            </w:tcBorders>
          </w:tcPr>
          <w:p w14:paraId="64387F33" w14:textId="77777777" w:rsidR="00630DAE" w:rsidRPr="00630DAE" w:rsidRDefault="00630DAE" w:rsidP="00630DAE">
            <w:pPr>
              <w:spacing w:before="25"/>
              <w:ind w:left="6" w:right="3"/>
              <w:jc w:val="center"/>
              <w:rPr>
                <w:sz w:val="24"/>
                <w:szCs w:val="24"/>
              </w:rPr>
            </w:pPr>
            <w:r w:rsidRPr="00630DAE">
              <w:rPr>
                <w:sz w:val="24"/>
                <w:szCs w:val="24"/>
              </w:rPr>
              <w:t>1.00**</w:t>
            </w:r>
          </w:p>
        </w:tc>
      </w:tr>
    </w:tbl>
    <w:p w14:paraId="05544811" w14:textId="1CA01B3E" w:rsidR="00630DAE" w:rsidRPr="00630DAE" w:rsidRDefault="00630DAE" w:rsidP="00630DAE">
      <w:pPr>
        <w:spacing w:line="360" w:lineRule="auto"/>
        <w:jc w:val="both"/>
        <w:rPr>
          <w:b/>
          <w:bCs/>
          <w:sz w:val="24"/>
          <w:szCs w:val="24"/>
        </w:rPr>
      </w:pPr>
      <w:r w:rsidRPr="00630DAE">
        <w:rPr>
          <w:b/>
          <w:bCs/>
          <w:sz w:val="24"/>
          <w:szCs w:val="24"/>
        </w:rPr>
        <w:t xml:space="preserve">Table </w:t>
      </w:r>
      <w:r w:rsidR="0089246F">
        <w:rPr>
          <w:b/>
          <w:bCs/>
          <w:sz w:val="24"/>
          <w:szCs w:val="24"/>
        </w:rPr>
        <w:t>4</w:t>
      </w:r>
      <w:r w:rsidRPr="00630DAE">
        <w:rPr>
          <w:b/>
          <w:bCs/>
          <w:sz w:val="24"/>
          <w:szCs w:val="24"/>
        </w:rPr>
        <w:t>: Genotypic and Phenotypic character association analysis among ten characters in pearl millet</w:t>
      </w:r>
    </w:p>
    <w:p w14:paraId="2AF491C0" w14:textId="77777777" w:rsidR="00630DAE" w:rsidRPr="00630DAE" w:rsidRDefault="00630DAE" w:rsidP="00630DAE">
      <w:pPr>
        <w:spacing w:line="360" w:lineRule="auto"/>
        <w:jc w:val="both"/>
        <w:rPr>
          <w:sz w:val="24"/>
          <w:szCs w:val="24"/>
        </w:rPr>
      </w:pPr>
      <w:r w:rsidRPr="00630DAE">
        <w:rPr>
          <w:sz w:val="24"/>
          <w:szCs w:val="24"/>
        </w:rPr>
        <w:t xml:space="preserve">*, ** significant at 5% and 1% level of significance, respectively. </w:t>
      </w:r>
    </w:p>
    <w:p w14:paraId="72F0076E" w14:textId="77777777" w:rsidR="00630DAE" w:rsidRPr="00630DAE" w:rsidRDefault="00630DAE" w:rsidP="00630DAE">
      <w:pPr>
        <w:spacing w:line="360" w:lineRule="auto"/>
        <w:jc w:val="both"/>
        <w:rPr>
          <w:sz w:val="24"/>
          <w:szCs w:val="24"/>
        </w:rPr>
      </w:pPr>
      <w:r w:rsidRPr="00630DAE">
        <w:rPr>
          <w:sz w:val="24"/>
          <w:szCs w:val="24"/>
        </w:rPr>
        <w:t xml:space="preserve">*, ** significant at 5% and 1% level of significance, respectively. </w:t>
      </w:r>
    </w:p>
    <w:p w14:paraId="3BCC62BC" w14:textId="71A41313" w:rsidR="00630DAE" w:rsidRPr="00630DAE" w:rsidRDefault="00630DAE" w:rsidP="00630DAE">
      <w:pPr>
        <w:spacing w:line="360" w:lineRule="auto"/>
        <w:jc w:val="both"/>
        <w:rPr>
          <w:b/>
          <w:bCs/>
          <w:sz w:val="24"/>
          <w:szCs w:val="24"/>
        </w:rPr>
      </w:pPr>
      <w:r w:rsidRPr="00630DAE">
        <w:rPr>
          <w:noProof/>
          <w:sz w:val="24"/>
          <w:szCs w:val="24"/>
        </w:rPr>
        <mc:AlternateContent>
          <mc:Choice Requires="wps">
            <w:drawing>
              <wp:anchor distT="0" distB="0" distL="114300" distR="114300" simplePos="0" relativeHeight="251659264" behindDoc="0" locked="0" layoutInCell="1" allowOverlap="1" wp14:anchorId="3E7CBB4F" wp14:editId="522AA5D5">
                <wp:simplePos x="0" y="0"/>
                <wp:positionH relativeFrom="column">
                  <wp:posOffset>0</wp:posOffset>
                </wp:positionH>
                <wp:positionV relativeFrom="paragraph">
                  <wp:posOffset>0</wp:posOffset>
                </wp:positionV>
                <wp:extent cx="9098280" cy="838200"/>
                <wp:effectExtent l="0" t="0" r="26670" b="19050"/>
                <wp:wrapNone/>
                <wp:docPr id="409567148" name="Text Box 4"/>
                <wp:cNvGraphicFramePr/>
                <a:graphic xmlns:a="http://schemas.openxmlformats.org/drawingml/2006/main">
                  <a:graphicData uri="http://schemas.microsoft.com/office/word/2010/wordprocessingShape">
                    <wps:wsp>
                      <wps:cNvSpPr txBox="1"/>
                      <wps:spPr>
                        <a:xfrm>
                          <a:off x="0" y="0"/>
                          <a:ext cx="9098280" cy="838200"/>
                        </a:xfrm>
                        <a:prstGeom prst="rect">
                          <a:avLst/>
                        </a:prstGeom>
                        <a:solidFill>
                          <a:schemeClr val="lt1"/>
                        </a:solidFill>
                        <a:ln w="6350">
                          <a:solidFill>
                            <a:schemeClr val="bg1"/>
                          </a:solidFill>
                        </a:ln>
                      </wps:spPr>
                      <wps:txbx>
                        <w:txbxContent>
                          <w:p w14:paraId="2D79A79C" w14:textId="77777777" w:rsidR="00630DAE" w:rsidRPr="00CC1F86" w:rsidRDefault="00630DAE" w:rsidP="00630DAE">
                            <w:pPr>
                              <w:jc w:val="both"/>
                            </w:pPr>
                            <w:r w:rsidRPr="00CC1F86">
                              <w:rPr>
                                <w:b/>
                                <w:bCs/>
                              </w:rPr>
                              <w:t>DF:</w:t>
                            </w:r>
                            <w:r w:rsidRPr="00CC1F86">
                              <w:t xml:space="preserve"> Days to 50 %</w:t>
                            </w:r>
                            <w:r>
                              <w:t xml:space="preserve"> </w:t>
                            </w:r>
                            <w:r w:rsidRPr="00CC1F86">
                              <w:t xml:space="preserve">flowering, </w:t>
                            </w:r>
                            <w:r w:rsidRPr="00CC1F86">
                              <w:rPr>
                                <w:b/>
                                <w:bCs/>
                              </w:rPr>
                              <w:t>DM:</w:t>
                            </w:r>
                            <w:r w:rsidRPr="00CC1F86">
                              <w:t xml:space="preserve"> Days to maturity, </w:t>
                            </w:r>
                            <w:r w:rsidRPr="00CC1F86">
                              <w:rPr>
                                <w:b/>
                                <w:bCs/>
                              </w:rPr>
                              <w:t>ETPP:</w:t>
                            </w:r>
                            <w:r w:rsidRPr="00CC1F86">
                              <w:t xml:space="preserve"> Effective tiller per plant, </w:t>
                            </w:r>
                            <w:r w:rsidRPr="00CC1F86">
                              <w:rPr>
                                <w:b/>
                                <w:bCs/>
                              </w:rPr>
                              <w:t>PH:</w:t>
                            </w:r>
                            <w:r w:rsidRPr="00CC1F86">
                              <w:t xml:space="preserve"> Plant height (cm), </w:t>
                            </w:r>
                            <w:r w:rsidRPr="00CC1F86">
                              <w:rPr>
                                <w:b/>
                                <w:bCs/>
                              </w:rPr>
                              <w:t>EHL:</w:t>
                            </w:r>
                            <w:r w:rsidRPr="00CC1F86">
                              <w:t xml:space="preserve"> Ear head length (cm), </w:t>
                            </w:r>
                            <w:r w:rsidRPr="00CC1F86">
                              <w:rPr>
                                <w:b/>
                                <w:bCs/>
                              </w:rPr>
                              <w:t>EHD:</w:t>
                            </w:r>
                            <w:r w:rsidRPr="00CC1F86">
                              <w:t xml:space="preserve"> Ear head diameter (cm), </w:t>
                            </w:r>
                            <w:r w:rsidRPr="00CC1F86">
                              <w:rPr>
                                <w:b/>
                                <w:bCs/>
                              </w:rPr>
                              <w:t>TW:</w:t>
                            </w:r>
                            <w:r w:rsidRPr="00CC1F86">
                              <w:t xml:space="preserve"> Test weight (g), </w:t>
                            </w:r>
                            <w:r w:rsidRPr="00CC1F86">
                              <w:rPr>
                                <w:b/>
                                <w:bCs/>
                              </w:rPr>
                              <w:t>HI:</w:t>
                            </w:r>
                            <w:r w:rsidRPr="00CC1F86">
                              <w:t xml:space="preserve"> Harvest index (%),</w:t>
                            </w:r>
                            <w:r>
                              <w:t xml:space="preserve"> </w:t>
                            </w:r>
                            <w:r w:rsidRPr="00CC1F86">
                              <w:rPr>
                                <w:b/>
                                <w:bCs/>
                              </w:rPr>
                              <w:t>BYPP:</w:t>
                            </w:r>
                            <w:r w:rsidRPr="00CC1F86">
                              <w:t xml:space="preserve"> Biological yield per plant (g)</w:t>
                            </w:r>
                            <w:r>
                              <w:t xml:space="preserve">, </w:t>
                            </w:r>
                            <w:r w:rsidRPr="00CC1F86">
                              <w:rPr>
                                <w:b/>
                                <w:bCs/>
                              </w:rPr>
                              <w:t>GYPP:</w:t>
                            </w:r>
                            <w:r w:rsidRPr="00CC1F86">
                              <w:t xml:space="preserve"> Grain yield per plant (g),</w:t>
                            </w:r>
                            <w:r>
                              <w:t xml:space="preserve"> </w:t>
                            </w:r>
                            <w:proofErr w:type="spellStart"/>
                            <w:r w:rsidRPr="00CC1F86">
                              <w:rPr>
                                <w:b/>
                                <w:bCs/>
                              </w:rPr>
                              <w:t>rg</w:t>
                            </w:r>
                            <w:proofErr w:type="spellEnd"/>
                            <w:r w:rsidRPr="00CC1F86">
                              <w:rPr>
                                <w:b/>
                                <w:bCs/>
                              </w:rPr>
                              <w:t>:</w:t>
                            </w:r>
                            <w:r w:rsidRPr="00CC1F86">
                              <w:t xml:space="preserve"> Genotypic correlation coefficient, </w:t>
                            </w:r>
                            <w:proofErr w:type="spellStart"/>
                            <w:r w:rsidRPr="00CC1F86">
                              <w:rPr>
                                <w:b/>
                                <w:bCs/>
                              </w:rPr>
                              <w:t>rp</w:t>
                            </w:r>
                            <w:proofErr w:type="spellEnd"/>
                            <w:r w:rsidRPr="00CC1F86">
                              <w:rPr>
                                <w:b/>
                                <w:bCs/>
                              </w:rPr>
                              <w:t>:</w:t>
                            </w:r>
                            <w:r w:rsidRPr="00CC1F86">
                              <w:t xml:space="preserve"> Phenotypic correlation coefficient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7CBB4F" id="_x0000_t202" coordsize="21600,21600" o:spt="202" path="m,l,21600r21600,l21600,xe">
                <v:stroke joinstyle="miter"/>
                <v:path gradientshapeok="t" o:connecttype="rect"/>
              </v:shapetype>
              <v:shape id="Text Box 4" o:spid="_x0000_s1026" type="#_x0000_t202" style="position:absolute;left:0;text-align:left;margin-left:0;margin-top:0;width:716.4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" fillcolor="white [3201]" strokecolor="white [3212]" strokeweight=".5pt">
                <v:textbox>
                  <w:txbxContent>
                    <w:p w14:paraId="2D79A79C" w14:textId="77777777" w:rsidR="00630DAE" w:rsidRPr="00CC1F86" w:rsidRDefault="00630DAE" w:rsidP="00630DAE">
                      <w:pPr>
                        <w:jc w:val="both"/>
                      </w:pPr>
                      <w:r w:rsidRPr="00CC1F86">
                        <w:rPr>
                          <w:b/>
                          <w:bCs/>
                        </w:rPr>
                        <w:t>DF:</w:t>
                      </w:r>
                      <w:r w:rsidRPr="00CC1F86">
                        <w:t xml:space="preserve"> Days to 50 %</w:t>
                      </w:r>
                      <w:r>
                        <w:t xml:space="preserve"> </w:t>
                      </w:r>
                      <w:r w:rsidRPr="00CC1F86">
                        <w:t xml:space="preserve">flowering, </w:t>
                      </w:r>
                      <w:r w:rsidRPr="00CC1F86">
                        <w:rPr>
                          <w:b/>
                          <w:bCs/>
                        </w:rPr>
                        <w:t>DM:</w:t>
                      </w:r>
                      <w:r w:rsidRPr="00CC1F86">
                        <w:t xml:space="preserve"> Days to maturity, </w:t>
                      </w:r>
                      <w:r w:rsidRPr="00CC1F86">
                        <w:rPr>
                          <w:b/>
                          <w:bCs/>
                        </w:rPr>
                        <w:t>ETPP:</w:t>
                      </w:r>
                      <w:r w:rsidRPr="00CC1F86">
                        <w:t xml:space="preserve"> Effective tiller per plant, </w:t>
                      </w:r>
                      <w:r w:rsidRPr="00CC1F86">
                        <w:rPr>
                          <w:b/>
                          <w:bCs/>
                        </w:rPr>
                        <w:t>PH:</w:t>
                      </w:r>
                      <w:r w:rsidRPr="00CC1F86">
                        <w:t xml:space="preserve"> Plant height (cm), </w:t>
                      </w:r>
                      <w:r w:rsidRPr="00CC1F86">
                        <w:rPr>
                          <w:b/>
                          <w:bCs/>
                        </w:rPr>
                        <w:t>EHL:</w:t>
                      </w:r>
                      <w:r w:rsidRPr="00CC1F86">
                        <w:t xml:space="preserve"> Ear head length (cm), </w:t>
                      </w:r>
                      <w:r w:rsidRPr="00CC1F86">
                        <w:rPr>
                          <w:b/>
                          <w:bCs/>
                        </w:rPr>
                        <w:t>EHD:</w:t>
                      </w:r>
                      <w:r w:rsidRPr="00CC1F86">
                        <w:t xml:space="preserve"> Ear head diameter (cm), </w:t>
                      </w:r>
                      <w:r w:rsidRPr="00CC1F86">
                        <w:rPr>
                          <w:b/>
                          <w:bCs/>
                        </w:rPr>
                        <w:t>TW:</w:t>
                      </w:r>
                      <w:r w:rsidRPr="00CC1F86">
                        <w:t xml:space="preserve"> Test weight (g), </w:t>
                      </w:r>
                      <w:r w:rsidRPr="00CC1F86">
                        <w:rPr>
                          <w:b/>
                          <w:bCs/>
                        </w:rPr>
                        <w:t>HI:</w:t>
                      </w:r>
                      <w:r w:rsidRPr="00CC1F86">
                        <w:t xml:space="preserve"> Harvest index (%),</w:t>
                      </w:r>
                      <w:r>
                        <w:t xml:space="preserve"> </w:t>
                      </w:r>
                      <w:r w:rsidRPr="00CC1F86">
                        <w:rPr>
                          <w:b/>
                          <w:bCs/>
                        </w:rPr>
                        <w:t>BYPP:</w:t>
                      </w:r>
                      <w:r w:rsidRPr="00CC1F86">
                        <w:t xml:space="preserve"> Biological yield per plant (g)</w:t>
                      </w:r>
                      <w:r>
                        <w:t xml:space="preserve">, </w:t>
                      </w:r>
                      <w:r w:rsidRPr="00CC1F86">
                        <w:rPr>
                          <w:b/>
                          <w:bCs/>
                        </w:rPr>
                        <w:t>GYPP:</w:t>
                      </w:r>
                      <w:r w:rsidRPr="00CC1F86">
                        <w:t xml:space="preserve"> Grain yield per plant (g),</w:t>
                      </w:r>
                      <w:r>
                        <w:t xml:space="preserve"> </w:t>
                      </w:r>
                      <w:proofErr w:type="spellStart"/>
                      <w:r w:rsidRPr="00CC1F86">
                        <w:rPr>
                          <w:b/>
                          <w:bCs/>
                        </w:rPr>
                        <w:t>rg</w:t>
                      </w:r>
                      <w:proofErr w:type="spellEnd"/>
                      <w:r w:rsidRPr="00CC1F86">
                        <w:rPr>
                          <w:b/>
                          <w:bCs/>
                        </w:rPr>
                        <w:t>:</w:t>
                      </w:r>
                      <w:r w:rsidRPr="00CC1F86">
                        <w:t xml:space="preserve"> Genotypic correlation coefficient, </w:t>
                      </w:r>
                      <w:proofErr w:type="spellStart"/>
                      <w:r w:rsidRPr="00CC1F86">
                        <w:rPr>
                          <w:b/>
                          <w:bCs/>
                        </w:rPr>
                        <w:t>rp</w:t>
                      </w:r>
                      <w:proofErr w:type="spellEnd"/>
                      <w:r w:rsidRPr="00CC1F86">
                        <w:rPr>
                          <w:b/>
                          <w:bCs/>
                        </w:rPr>
                        <w:t>:</w:t>
                      </w:r>
                      <w:r w:rsidRPr="00CC1F86">
                        <w:t xml:space="preserve"> Phenotypic correlation coefficient</w:t>
                      </w:r>
                    </w:p>
                  </w:txbxContent>
                </v:textbox>
              </v:shape>
            </w:pict>
          </mc:Fallback>
        </mc:AlternateContent>
      </w:r>
    </w:p>
    <w:p w14:paraId="67873233" w14:textId="77777777" w:rsidR="00630DAE" w:rsidRPr="00630DAE" w:rsidRDefault="00630DAE" w:rsidP="00630DAE">
      <w:pPr>
        <w:rPr>
          <w:sz w:val="24"/>
          <w:szCs w:val="24"/>
        </w:rPr>
      </w:pPr>
    </w:p>
    <w:p w14:paraId="6384AD7E" w14:textId="77777777" w:rsidR="00630DAE" w:rsidRPr="00630DAE" w:rsidRDefault="00630DAE" w:rsidP="00630DAE">
      <w:pPr>
        <w:rPr>
          <w:sz w:val="24"/>
          <w:szCs w:val="24"/>
        </w:rPr>
      </w:pPr>
    </w:p>
    <w:p w14:paraId="55A29916" w14:textId="77777777" w:rsidR="00630DAE" w:rsidRPr="00630DAE" w:rsidRDefault="00630DAE" w:rsidP="00630DAE">
      <w:pPr>
        <w:rPr>
          <w:sz w:val="24"/>
          <w:szCs w:val="24"/>
        </w:rPr>
      </w:pPr>
    </w:p>
    <w:p w14:paraId="44105016" w14:textId="77777777" w:rsidR="00630DAE" w:rsidRPr="00630DAE" w:rsidRDefault="00630DAE" w:rsidP="00630DAE">
      <w:pPr>
        <w:rPr>
          <w:sz w:val="24"/>
          <w:szCs w:val="24"/>
        </w:rPr>
      </w:pPr>
    </w:p>
    <w:p w14:paraId="3ECF9758" w14:textId="77777777" w:rsidR="00630DAE" w:rsidRPr="00630DAE" w:rsidRDefault="00630DAE" w:rsidP="00630DAE">
      <w:pPr>
        <w:rPr>
          <w:sz w:val="24"/>
          <w:szCs w:val="24"/>
        </w:rPr>
      </w:pPr>
    </w:p>
    <w:tbl>
      <w:tblPr>
        <w:tblpPr w:leftFromText="180" w:rightFromText="180" w:horzAnchor="margin" w:tblpY="840"/>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1276"/>
        <w:gridCol w:w="1276"/>
        <w:gridCol w:w="1275"/>
        <w:gridCol w:w="1276"/>
        <w:gridCol w:w="1276"/>
        <w:gridCol w:w="1134"/>
        <w:gridCol w:w="1276"/>
        <w:gridCol w:w="1275"/>
        <w:gridCol w:w="1134"/>
      </w:tblGrid>
      <w:tr w:rsidR="00630DAE" w:rsidRPr="00630DAE" w14:paraId="1CB2826E" w14:textId="77777777" w:rsidTr="00B67B64">
        <w:trPr>
          <w:trHeight w:val="624"/>
        </w:trPr>
        <w:tc>
          <w:tcPr>
            <w:tcW w:w="1838" w:type="dxa"/>
            <w:noWrap/>
            <w:vAlign w:val="center"/>
            <w:hideMark/>
          </w:tcPr>
          <w:p w14:paraId="44C75120"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Genotypic</w:t>
            </w:r>
          </w:p>
        </w:tc>
        <w:tc>
          <w:tcPr>
            <w:tcW w:w="1276" w:type="dxa"/>
            <w:noWrap/>
            <w:vAlign w:val="center"/>
            <w:hideMark/>
          </w:tcPr>
          <w:p w14:paraId="2D80117E"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Days to 50 % flowering</w:t>
            </w:r>
          </w:p>
        </w:tc>
        <w:tc>
          <w:tcPr>
            <w:tcW w:w="1276" w:type="dxa"/>
            <w:noWrap/>
            <w:vAlign w:val="center"/>
            <w:hideMark/>
          </w:tcPr>
          <w:p w14:paraId="252BD296"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Days to maturity</w:t>
            </w:r>
          </w:p>
        </w:tc>
        <w:tc>
          <w:tcPr>
            <w:tcW w:w="1276" w:type="dxa"/>
            <w:noWrap/>
            <w:vAlign w:val="center"/>
            <w:hideMark/>
          </w:tcPr>
          <w:p w14:paraId="1D3A86BB"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Plant height (cm)</w:t>
            </w:r>
          </w:p>
        </w:tc>
        <w:tc>
          <w:tcPr>
            <w:tcW w:w="1275" w:type="dxa"/>
            <w:noWrap/>
            <w:vAlign w:val="center"/>
            <w:hideMark/>
          </w:tcPr>
          <w:p w14:paraId="694F7D49"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Effective tillers per plant</w:t>
            </w:r>
          </w:p>
        </w:tc>
        <w:tc>
          <w:tcPr>
            <w:tcW w:w="1276" w:type="dxa"/>
            <w:noWrap/>
            <w:vAlign w:val="center"/>
            <w:hideMark/>
          </w:tcPr>
          <w:p w14:paraId="2986530E"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Ear head length</w:t>
            </w:r>
          </w:p>
          <w:p w14:paraId="212D0B64"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(cm)</w:t>
            </w:r>
          </w:p>
        </w:tc>
        <w:tc>
          <w:tcPr>
            <w:tcW w:w="1276" w:type="dxa"/>
            <w:noWrap/>
            <w:vAlign w:val="center"/>
            <w:hideMark/>
          </w:tcPr>
          <w:p w14:paraId="581AC3DC"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Ear head Diameter/ plant (cm)</w:t>
            </w:r>
          </w:p>
        </w:tc>
        <w:tc>
          <w:tcPr>
            <w:tcW w:w="1134" w:type="dxa"/>
            <w:noWrap/>
            <w:vAlign w:val="center"/>
            <w:hideMark/>
          </w:tcPr>
          <w:p w14:paraId="15D8A22C"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Test weight (g)</w:t>
            </w:r>
          </w:p>
        </w:tc>
        <w:tc>
          <w:tcPr>
            <w:tcW w:w="1276" w:type="dxa"/>
            <w:noWrap/>
            <w:vAlign w:val="center"/>
            <w:hideMark/>
          </w:tcPr>
          <w:p w14:paraId="32D21DE5"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Harvest Index (%)</w:t>
            </w:r>
          </w:p>
        </w:tc>
        <w:tc>
          <w:tcPr>
            <w:tcW w:w="1275" w:type="dxa"/>
            <w:noWrap/>
            <w:vAlign w:val="center"/>
            <w:hideMark/>
          </w:tcPr>
          <w:p w14:paraId="41D19E9A"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Biological yield per plant (g)</w:t>
            </w:r>
          </w:p>
        </w:tc>
        <w:tc>
          <w:tcPr>
            <w:tcW w:w="1134" w:type="dxa"/>
            <w:noWrap/>
            <w:vAlign w:val="center"/>
            <w:hideMark/>
          </w:tcPr>
          <w:p w14:paraId="21BE4D91"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Grain yield per plant (g)</w:t>
            </w:r>
          </w:p>
        </w:tc>
      </w:tr>
      <w:tr w:rsidR="00630DAE" w:rsidRPr="00630DAE" w14:paraId="7CC78FFD" w14:textId="77777777" w:rsidTr="00B67B64">
        <w:trPr>
          <w:trHeight w:val="624"/>
        </w:trPr>
        <w:tc>
          <w:tcPr>
            <w:tcW w:w="1838" w:type="dxa"/>
            <w:noWrap/>
            <w:vAlign w:val="center"/>
            <w:hideMark/>
          </w:tcPr>
          <w:p w14:paraId="074265C5"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Days to 50 % flowering</w:t>
            </w:r>
          </w:p>
        </w:tc>
        <w:tc>
          <w:tcPr>
            <w:tcW w:w="1276" w:type="dxa"/>
            <w:noWrap/>
            <w:vAlign w:val="center"/>
            <w:hideMark/>
          </w:tcPr>
          <w:p w14:paraId="1946E5B3" w14:textId="77777777" w:rsidR="00630DAE" w:rsidRPr="00630DAE" w:rsidRDefault="00630DAE" w:rsidP="00B67B64">
            <w:pPr>
              <w:jc w:val="center"/>
              <w:rPr>
                <w:b/>
                <w:bCs/>
                <w:color w:val="000000"/>
                <w:sz w:val="24"/>
                <w:szCs w:val="24"/>
                <w:lang w:eastAsia="en-IN"/>
              </w:rPr>
            </w:pPr>
            <w:r w:rsidRPr="00630DAE">
              <w:rPr>
                <w:b/>
                <w:bCs/>
                <w:color w:val="000000"/>
                <w:sz w:val="24"/>
                <w:szCs w:val="24"/>
              </w:rPr>
              <w:t>-0.5704</w:t>
            </w:r>
          </w:p>
        </w:tc>
        <w:tc>
          <w:tcPr>
            <w:tcW w:w="1276" w:type="dxa"/>
            <w:noWrap/>
            <w:vAlign w:val="center"/>
            <w:hideMark/>
          </w:tcPr>
          <w:p w14:paraId="4FE6C12B" w14:textId="77777777" w:rsidR="00630DAE" w:rsidRPr="00630DAE" w:rsidRDefault="00630DAE" w:rsidP="00B67B64">
            <w:pPr>
              <w:jc w:val="center"/>
              <w:rPr>
                <w:color w:val="000000"/>
                <w:sz w:val="24"/>
                <w:szCs w:val="24"/>
                <w:lang w:eastAsia="en-IN"/>
              </w:rPr>
            </w:pPr>
            <w:r w:rsidRPr="00630DAE">
              <w:rPr>
                <w:color w:val="000000"/>
                <w:sz w:val="24"/>
                <w:szCs w:val="24"/>
              </w:rPr>
              <w:t>0.6112</w:t>
            </w:r>
          </w:p>
        </w:tc>
        <w:tc>
          <w:tcPr>
            <w:tcW w:w="1276" w:type="dxa"/>
            <w:noWrap/>
            <w:vAlign w:val="center"/>
            <w:hideMark/>
          </w:tcPr>
          <w:p w14:paraId="628D70DA" w14:textId="77777777" w:rsidR="00630DAE" w:rsidRPr="00630DAE" w:rsidRDefault="00630DAE" w:rsidP="00B67B64">
            <w:pPr>
              <w:jc w:val="center"/>
              <w:rPr>
                <w:color w:val="000000"/>
                <w:sz w:val="24"/>
                <w:szCs w:val="24"/>
                <w:lang w:eastAsia="en-IN"/>
              </w:rPr>
            </w:pPr>
            <w:r w:rsidRPr="00630DAE">
              <w:rPr>
                <w:color w:val="000000"/>
                <w:sz w:val="24"/>
                <w:szCs w:val="24"/>
              </w:rPr>
              <w:t>-0.0115</w:t>
            </w:r>
          </w:p>
        </w:tc>
        <w:tc>
          <w:tcPr>
            <w:tcW w:w="1275" w:type="dxa"/>
            <w:noWrap/>
            <w:vAlign w:val="center"/>
            <w:hideMark/>
          </w:tcPr>
          <w:p w14:paraId="672F3A0D" w14:textId="77777777" w:rsidR="00630DAE" w:rsidRPr="00630DAE" w:rsidRDefault="00630DAE" w:rsidP="00B67B64">
            <w:pPr>
              <w:jc w:val="center"/>
              <w:rPr>
                <w:color w:val="000000"/>
                <w:sz w:val="24"/>
                <w:szCs w:val="24"/>
                <w:lang w:eastAsia="en-IN"/>
              </w:rPr>
            </w:pPr>
            <w:r w:rsidRPr="00630DAE">
              <w:rPr>
                <w:color w:val="000000"/>
                <w:sz w:val="24"/>
                <w:szCs w:val="24"/>
              </w:rPr>
              <w:t>-0.0013</w:t>
            </w:r>
          </w:p>
        </w:tc>
        <w:tc>
          <w:tcPr>
            <w:tcW w:w="1276" w:type="dxa"/>
            <w:noWrap/>
            <w:vAlign w:val="center"/>
            <w:hideMark/>
          </w:tcPr>
          <w:p w14:paraId="19D30347" w14:textId="77777777" w:rsidR="00630DAE" w:rsidRPr="00630DAE" w:rsidRDefault="00630DAE" w:rsidP="00B67B64">
            <w:pPr>
              <w:jc w:val="center"/>
              <w:rPr>
                <w:color w:val="000000"/>
                <w:sz w:val="24"/>
                <w:szCs w:val="24"/>
                <w:lang w:eastAsia="en-IN"/>
              </w:rPr>
            </w:pPr>
            <w:r w:rsidRPr="00630DAE">
              <w:rPr>
                <w:color w:val="000000"/>
                <w:sz w:val="24"/>
                <w:szCs w:val="24"/>
              </w:rPr>
              <w:t>0.0178</w:t>
            </w:r>
          </w:p>
        </w:tc>
        <w:tc>
          <w:tcPr>
            <w:tcW w:w="1276" w:type="dxa"/>
            <w:noWrap/>
            <w:vAlign w:val="center"/>
            <w:hideMark/>
          </w:tcPr>
          <w:p w14:paraId="4F318C9D" w14:textId="77777777" w:rsidR="00630DAE" w:rsidRPr="00630DAE" w:rsidRDefault="00630DAE" w:rsidP="00B67B64">
            <w:pPr>
              <w:jc w:val="center"/>
              <w:rPr>
                <w:color w:val="000000"/>
                <w:sz w:val="24"/>
                <w:szCs w:val="24"/>
                <w:lang w:eastAsia="en-IN"/>
              </w:rPr>
            </w:pPr>
            <w:r w:rsidRPr="00630DAE">
              <w:rPr>
                <w:color w:val="000000"/>
                <w:sz w:val="24"/>
                <w:szCs w:val="24"/>
              </w:rPr>
              <w:t>-0.0822</w:t>
            </w:r>
          </w:p>
        </w:tc>
        <w:tc>
          <w:tcPr>
            <w:tcW w:w="1134" w:type="dxa"/>
            <w:noWrap/>
            <w:vAlign w:val="center"/>
            <w:hideMark/>
          </w:tcPr>
          <w:p w14:paraId="3AEC4A5D" w14:textId="77777777" w:rsidR="00630DAE" w:rsidRPr="00630DAE" w:rsidRDefault="00630DAE" w:rsidP="00B67B64">
            <w:pPr>
              <w:jc w:val="center"/>
              <w:rPr>
                <w:color w:val="000000"/>
                <w:sz w:val="24"/>
                <w:szCs w:val="24"/>
                <w:lang w:eastAsia="en-IN"/>
              </w:rPr>
            </w:pPr>
            <w:r w:rsidRPr="00630DAE">
              <w:rPr>
                <w:color w:val="000000"/>
                <w:sz w:val="24"/>
                <w:szCs w:val="24"/>
              </w:rPr>
              <w:t>0.0576</w:t>
            </w:r>
          </w:p>
        </w:tc>
        <w:tc>
          <w:tcPr>
            <w:tcW w:w="1276" w:type="dxa"/>
            <w:noWrap/>
            <w:vAlign w:val="center"/>
            <w:hideMark/>
          </w:tcPr>
          <w:p w14:paraId="15ED97C5" w14:textId="77777777" w:rsidR="00630DAE" w:rsidRPr="00630DAE" w:rsidRDefault="00630DAE" w:rsidP="00B67B64">
            <w:pPr>
              <w:jc w:val="center"/>
              <w:rPr>
                <w:color w:val="000000"/>
                <w:sz w:val="24"/>
                <w:szCs w:val="24"/>
                <w:lang w:eastAsia="en-IN"/>
              </w:rPr>
            </w:pPr>
            <w:r w:rsidRPr="00630DAE">
              <w:rPr>
                <w:color w:val="000000"/>
                <w:sz w:val="24"/>
                <w:szCs w:val="24"/>
              </w:rPr>
              <w:t>-0.0139</w:t>
            </w:r>
          </w:p>
        </w:tc>
        <w:tc>
          <w:tcPr>
            <w:tcW w:w="1275" w:type="dxa"/>
            <w:noWrap/>
            <w:vAlign w:val="center"/>
            <w:hideMark/>
          </w:tcPr>
          <w:p w14:paraId="56E42D11" w14:textId="77777777" w:rsidR="00630DAE" w:rsidRPr="00630DAE" w:rsidRDefault="00630DAE" w:rsidP="00B67B64">
            <w:pPr>
              <w:jc w:val="center"/>
              <w:rPr>
                <w:color w:val="000000"/>
                <w:sz w:val="24"/>
                <w:szCs w:val="24"/>
                <w:lang w:eastAsia="en-IN"/>
              </w:rPr>
            </w:pPr>
            <w:r w:rsidRPr="00630DAE">
              <w:rPr>
                <w:color w:val="000000"/>
                <w:sz w:val="24"/>
                <w:szCs w:val="24"/>
              </w:rPr>
              <w:t>0.1613</w:t>
            </w:r>
          </w:p>
        </w:tc>
        <w:tc>
          <w:tcPr>
            <w:tcW w:w="1134" w:type="dxa"/>
            <w:noWrap/>
            <w:vAlign w:val="center"/>
            <w:hideMark/>
          </w:tcPr>
          <w:p w14:paraId="0AA1D07A" w14:textId="77777777" w:rsidR="00630DAE" w:rsidRPr="00630DAE" w:rsidRDefault="00630DAE" w:rsidP="00B67B64">
            <w:pPr>
              <w:jc w:val="center"/>
              <w:rPr>
                <w:color w:val="000000"/>
                <w:sz w:val="24"/>
                <w:szCs w:val="24"/>
                <w:lang w:eastAsia="en-IN"/>
              </w:rPr>
            </w:pPr>
            <w:r w:rsidRPr="00630DAE">
              <w:rPr>
                <w:color w:val="000000"/>
                <w:sz w:val="24"/>
                <w:szCs w:val="24"/>
              </w:rPr>
              <w:t>0.1687</w:t>
            </w:r>
          </w:p>
        </w:tc>
      </w:tr>
      <w:tr w:rsidR="00630DAE" w:rsidRPr="00630DAE" w14:paraId="678CE5E4" w14:textId="77777777" w:rsidTr="00B67B64">
        <w:trPr>
          <w:trHeight w:val="624"/>
        </w:trPr>
        <w:tc>
          <w:tcPr>
            <w:tcW w:w="1838" w:type="dxa"/>
            <w:noWrap/>
            <w:vAlign w:val="center"/>
            <w:hideMark/>
          </w:tcPr>
          <w:p w14:paraId="0EEBDB8B"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Days to maturity</w:t>
            </w:r>
          </w:p>
        </w:tc>
        <w:tc>
          <w:tcPr>
            <w:tcW w:w="1276" w:type="dxa"/>
            <w:noWrap/>
            <w:vAlign w:val="center"/>
            <w:hideMark/>
          </w:tcPr>
          <w:p w14:paraId="09521614" w14:textId="77777777" w:rsidR="00630DAE" w:rsidRPr="00630DAE" w:rsidRDefault="00630DAE" w:rsidP="00B67B64">
            <w:pPr>
              <w:jc w:val="center"/>
              <w:rPr>
                <w:color w:val="000000"/>
                <w:sz w:val="24"/>
                <w:szCs w:val="24"/>
                <w:lang w:eastAsia="en-IN"/>
              </w:rPr>
            </w:pPr>
            <w:r w:rsidRPr="00630DAE">
              <w:rPr>
                <w:color w:val="000000"/>
                <w:sz w:val="24"/>
                <w:szCs w:val="24"/>
              </w:rPr>
              <w:t>-0.5438</w:t>
            </w:r>
          </w:p>
        </w:tc>
        <w:tc>
          <w:tcPr>
            <w:tcW w:w="1276" w:type="dxa"/>
            <w:noWrap/>
            <w:vAlign w:val="center"/>
            <w:hideMark/>
          </w:tcPr>
          <w:p w14:paraId="2D25A1AF" w14:textId="77777777" w:rsidR="00630DAE" w:rsidRPr="00630DAE" w:rsidRDefault="00630DAE" w:rsidP="00B67B64">
            <w:pPr>
              <w:jc w:val="center"/>
              <w:rPr>
                <w:b/>
                <w:bCs/>
                <w:color w:val="000000"/>
                <w:sz w:val="24"/>
                <w:szCs w:val="24"/>
                <w:lang w:eastAsia="en-IN"/>
              </w:rPr>
            </w:pPr>
            <w:r w:rsidRPr="00630DAE">
              <w:rPr>
                <w:b/>
                <w:bCs/>
                <w:color w:val="000000"/>
                <w:sz w:val="24"/>
                <w:szCs w:val="24"/>
              </w:rPr>
              <w:t>0.6412</w:t>
            </w:r>
          </w:p>
        </w:tc>
        <w:tc>
          <w:tcPr>
            <w:tcW w:w="1276" w:type="dxa"/>
            <w:noWrap/>
            <w:vAlign w:val="center"/>
            <w:hideMark/>
          </w:tcPr>
          <w:p w14:paraId="17B874B1" w14:textId="77777777" w:rsidR="00630DAE" w:rsidRPr="00630DAE" w:rsidRDefault="00630DAE" w:rsidP="00B67B64">
            <w:pPr>
              <w:jc w:val="center"/>
              <w:rPr>
                <w:color w:val="000000"/>
                <w:sz w:val="24"/>
                <w:szCs w:val="24"/>
                <w:lang w:eastAsia="en-IN"/>
              </w:rPr>
            </w:pPr>
            <w:r w:rsidRPr="00630DAE">
              <w:rPr>
                <w:color w:val="000000"/>
                <w:sz w:val="24"/>
                <w:szCs w:val="24"/>
              </w:rPr>
              <w:t>-0.0145</w:t>
            </w:r>
          </w:p>
        </w:tc>
        <w:tc>
          <w:tcPr>
            <w:tcW w:w="1275" w:type="dxa"/>
            <w:noWrap/>
            <w:vAlign w:val="center"/>
            <w:hideMark/>
          </w:tcPr>
          <w:p w14:paraId="1A617408" w14:textId="77777777" w:rsidR="00630DAE" w:rsidRPr="00630DAE" w:rsidRDefault="00630DAE" w:rsidP="00B67B64">
            <w:pPr>
              <w:jc w:val="center"/>
              <w:rPr>
                <w:color w:val="000000"/>
                <w:sz w:val="24"/>
                <w:szCs w:val="24"/>
                <w:lang w:eastAsia="en-IN"/>
              </w:rPr>
            </w:pPr>
            <w:r w:rsidRPr="00630DAE">
              <w:rPr>
                <w:color w:val="000000"/>
                <w:sz w:val="24"/>
                <w:szCs w:val="24"/>
              </w:rPr>
              <w:t>0.00229</w:t>
            </w:r>
          </w:p>
        </w:tc>
        <w:tc>
          <w:tcPr>
            <w:tcW w:w="1276" w:type="dxa"/>
            <w:noWrap/>
            <w:vAlign w:val="center"/>
            <w:hideMark/>
          </w:tcPr>
          <w:p w14:paraId="27AD268F" w14:textId="77777777" w:rsidR="00630DAE" w:rsidRPr="00630DAE" w:rsidRDefault="00630DAE" w:rsidP="00B67B64">
            <w:pPr>
              <w:jc w:val="center"/>
              <w:rPr>
                <w:color w:val="000000"/>
                <w:sz w:val="24"/>
                <w:szCs w:val="24"/>
                <w:lang w:eastAsia="en-IN"/>
              </w:rPr>
            </w:pPr>
            <w:r w:rsidRPr="00630DAE">
              <w:rPr>
                <w:color w:val="000000"/>
                <w:sz w:val="24"/>
                <w:szCs w:val="24"/>
              </w:rPr>
              <w:t>0.0231</w:t>
            </w:r>
          </w:p>
        </w:tc>
        <w:tc>
          <w:tcPr>
            <w:tcW w:w="1276" w:type="dxa"/>
            <w:noWrap/>
            <w:vAlign w:val="center"/>
            <w:hideMark/>
          </w:tcPr>
          <w:p w14:paraId="38ACF2A6" w14:textId="77777777" w:rsidR="00630DAE" w:rsidRPr="00630DAE" w:rsidRDefault="00630DAE" w:rsidP="00B67B64">
            <w:pPr>
              <w:jc w:val="center"/>
              <w:rPr>
                <w:color w:val="000000"/>
                <w:sz w:val="24"/>
                <w:szCs w:val="24"/>
                <w:lang w:eastAsia="en-IN"/>
              </w:rPr>
            </w:pPr>
            <w:r w:rsidRPr="00630DAE">
              <w:rPr>
                <w:color w:val="000000"/>
                <w:sz w:val="24"/>
                <w:szCs w:val="24"/>
              </w:rPr>
              <w:t>-0.1169</w:t>
            </w:r>
          </w:p>
        </w:tc>
        <w:tc>
          <w:tcPr>
            <w:tcW w:w="1134" w:type="dxa"/>
            <w:noWrap/>
            <w:vAlign w:val="center"/>
            <w:hideMark/>
          </w:tcPr>
          <w:p w14:paraId="5DE594B5" w14:textId="77777777" w:rsidR="00630DAE" w:rsidRPr="00630DAE" w:rsidRDefault="00630DAE" w:rsidP="00B67B64">
            <w:pPr>
              <w:jc w:val="center"/>
              <w:rPr>
                <w:color w:val="000000"/>
                <w:sz w:val="24"/>
                <w:szCs w:val="24"/>
                <w:lang w:eastAsia="en-IN"/>
              </w:rPr>
            </w:pPr>
            <w:r w:rsidRPr="00630DAE">
              <w:rPr>
                <w:color w:val="000000"/>
                <w:sz w:val="24"/>
                <w:szCs w:val="24"/>
              </w:rPr>
              <w:t>0.0559</w:t>
            </w:r>
          </w:p>
        </w:tc>
        <w:tc>
          <w:tcPr>
            <w:tcW w:w="1276" w:type="dxa"/>
            <w:noWrap/>
            <w:vAlign w:val="center"/>
            <w:hideMark/>
          </w:tcPr>
          <w:p w14:paraId="4B86CBC1" w14:textId="77777777" w:rsidR="00630DAE" w:rsidRPr="00630DAE" w:rsidRDefault="00630DAE" w:rsidP="00B67B64">
            <w:pPr>
              <w:jc w:val="center"/>
              <w:rPr>
                <w:color w:val="000000"/>
                <w:sz w:val="24"/>
                <w:szCs w:val="24"/>
                <w:lang w:eastAsia="en-IN"/>
              </w:rPr>
            </w:pPr>
            <w:r w:rsidRPr="00630DAE">
              <w:rPr>
                <w:color w:val="000000"/>
                <w:sz w:val="24"/>
                <w:szCs w:val="24"/>
              </w:rPr>
              <w:t>0.0596</w:t>
            </w:r>
          </w:p>
        </w:tc>
        <w:tc>
          <w:tcPr>
            <w:tcW w:w="1275" w:type="dxa"/>
            <w:noWrap/>
            <w:vAlign w:val="center"/>
            <w:hideMark/>
          </w:tcPr>
          <w:p w14:paraId="0D438974" w14:textId="77777777" w:rsidR="00630DAE" w:rsidRPr="00630DAE" w:rsidRDefault="00630DAE" w:rsidP="00B67B64">
            <w:pPr>
              <w:jc w:val="center"/>
              <w:rPr>
                <w:color w:val="000000"/>
                <w:sz w:val="24"/>
                <w:szCs w:val="24"/>
                <w:lang w:eastAsia="en-IN"/>
              </w:rPr>
            </w:pPr>
            <w:r w:rsidRPr="00630DAE">
              <w:rPr>
                <w:color w:val="000000"/>
                <w:sz w:val="24"/>
                <w:szCs w:val="24"/>
              </w:rPr>
              <w:t>0.2566</w:t>
            </w:r>
          </w:p>
        </w:tc>
        <w:tc>
          <w:tcPr>
            <w:tcW w:w="1134" w:type="dxa"/>
            <w:noWrap/>
            <w:vAlign w:val="center"/>
            <w:hideMark/>
          </w:tcPr>
          <w:p w14:paraId="72FCCE8D" w14:textId="77777777" w:rsidR="00630DAE" w:rsidRPr="00630DAE" w:rsidRDefault="00630DAE" w:rsidP="00B67B64">
            <w:pPr>
              <w:jc w:val="center"/>
              <w:rPr>
                <w:color w:val="000000"/>
                <w:sz w:val="24"/>
                <w:szCs w:val="24"/>
                <w:lang w:eastAsia="en-IN"/>
              </w:rPr>
            </w:pPr>
            <w:r w:rsidRPr="00630DAE">
              <w:rPr>
                <w:color w:val="000000"/>
                <w:sz w:val="24"/>
                <w:szCs w:val="24"/>
              </w:rPr>
              <w:t>0.3636*</w:t>
            </w:r>
          </w:p>
        </w:tc>
      </w:tr>
      <w:tr w:rsidR="00630DAE" w:rsidRPr="00630DAE" w14:paraId="393A4512" w14:textId="77777777" w:rsidTr="00B67B64">
        <w:trPr>
          <w:trHeight w:val="624"/>
        </w:trPr>
        <w:tc>
          <w:tcPr>
            <w:tcW w:w="1838" w:type="dxa"/>
            <w:noWrap/>
            <w:vAlign w:val="center"/>
            <w:hideMark/>
          </w:tcPr>
          <w:p w14:paraId="235C409C"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Plant height (cm)</w:t>
            </w:r>
          </w:p>
        </w:tc>
        <w:tc>
          <w:tcPr>
            <w:tcW w:w="1276" w:type="dxa"/>
            <w:noWrap/>
            <w:vAlign w:val="center"/>
            <w:hideMark/>
          </w:tcPr>
          <w:p w14:paraId="25275FEA" w14:textId="77777777" w:rsidR="00630DAE" w:rsidRPr="00630DAE" w:rsidRDefault="00630DAE" w:rsidP="00B67B64">
            <w:pPr>
              <w:jc w:val="center"/>
              <w:rPr>
                <w:color w:val="000000"/>
                <w:sz w:val="24"/>
                <w:szCs w:val="24"/>
                <w:lang w:eastAsia="en-IN"/>
              </w:rPr>
            </w:pPr>
            <w:r w:rsidRPr="00630DAE">
              <w:rPr>
                <w:color w:val="000000"/>
                <w:sz w:val="24"/>
                <w:szCs w:val="24"/>
              </w:rPr>
              <w:t>-0.1511</w:t>
            </w:r>
          </w:p>
        </w:tc>
        <w:tc>
          <w:tcPr>
            <w:tcW w:w="1276" w:type="dxa"/>
            <w:noWrap/>
            <w:vAlign w:val="center"/>
            <w:hideMark/>
          </w:tcPr>
          <w:p w14:paraId="7297532B" w14:textId="77777777" w:rsidR="00630DAE" w:rsidRPr="00630DAE" w:rsidRDefault="00630DAE" w:rsidP="00B67B64">
            <w:pPr>
              <w:jc w:val="center"/>
              <w:rPr>
                <w:color w:val="000000"/>
                <w:sz w:val="24"/>
                <w:szCs w:val="24"/>
                <w:lang w:eastAsia="en-IN"/>
              </w:rPr>
            </w:pPr>
            <w:r w:rsidRPr="00630DAE">
              <w:rPr>
                <w:color w:val="000000"/>
                <w:sz w:val="24"/>
                <w:szCs w:val="24"/>
              </w:rPr>
              <w:t>0.2142</w:t>
            </w:r>
          </w:p>
        </w:tc>
        <w:tc>
          <w:tcPr>
            <w:tcW w:w="1276" w:type="dxa"/>
            <w:noWrap/>
            <w:vAlign w:val="center"/>
            <w:hideMark/>
          </w:tcPr>
          <w:p w14:paraId="325E9D8C" w14:textId="77777777" w:rsidR="00630DAE" w:rsidRPr="00630DAE" w:rsidRDefault="00630DAE" w:rsidP="00B67B64">
            <w:pPr>
              <w:jc w:val="center"/>
              <w:rPr>
                <w:b/>
                <w:bCs/>
                <w:color w:val="000000"/>
                <w:sz w:val="24"/>
                <w:szCs w:val="24"/>
                <w:lang w:eastAsia="en-IN"/>
              </w:rPr>
            </w:pPr>
            <w:r w:rsidRPr="00630DAE">
              <w:rPr>
                <w:b/>
                <w:bCs/>
                <w:color w:val="000000"/>
                <w:sz w:val="24"/>
                <w:szCs w:val="24"/>
              </w:rPr>
              <w:t>-0.0434</w:t>
            </w:r>
          </w:p>
        </w:tc>
        <w:tc>
          <w:tcPr>
            <w:tcW w:w="1275" w:type="dxa"/>
            <w:noWrap/>
            <w:vAlign w:val="center"/>
            <w:hideMark/>
          </w:tcPr>
          <w:p w14:paraId="72CEC053" w14:textId="77777777" w:rsidR="00630DAE" w:rsidRPr="00630DAE" w:rsidRDefault="00630DAE" w:rsidP="00B67B64">
            <w:pPr>
              <w:jc w:val="center"/>
              <w:rPr>
                <w:color w:val="000000"/>
                <w:sz w:val="24"/>
                <w:szCs w:val="24"/>
                <w:lang w:eastAsia="en-IN"/>
              </w:rPr>
            </w:pPr>
            <w:r w:rsidRPr="00630DAE">
              <w:rPr>
                <w:color w:val="000000"/>
                <w:sz w:val="24"/>
                <w:szCs w:val="24"/>
              </w:rPr>
              <w:t>0.00271</w:t>
            </w:r>
          </w:p>
        </w:tc>
        <w:tc>
          <w:tcPr>
            <w:tcW w:w="1276" w:type="dxa"/>
            <w:noWrap/>
            <w:vAlign w:val="center"/>
            <w:hideMark/>
          </w:tcPr>
          <w:p w14:paraId="00B52066" w14:textId="77777777" w:rsidR="00630DAE" w:rsidRPr="00630DAE" w:rsidRDefault="00630DAE" w:rsidP="00B67B64">
            <w:pPr>
              <w:jc w:val="center"/>
              <w:rPr>
                <w:color w:val="000000"/>
                <w:sz w:val="24"/>
                <w:szCs w:val="24"/>
                <w:lang w:eastAsia="en-IN"/>
              </w:rPr>
            </w:pPr>
            <w:r w:rsidRPr="00630DAE">
              <w:rPr>
                <w:color w:val="000000"/>
                <w:sz w:val="24"/>
                <w:szCs w:val="24"/>
              </w:rPr>
              <w:t>0.0011</w:t>
            </w:r>
          </w:p>
        </w:tc>
        <w:tc>
          <w:tcPr>
            <w:tcW w:w="1276" w:type="dxa"/>
            <w:noWrap/>
            <w:vAlign w:val="center"/>
            <w:hideMark/>
          </w:tcPr>
          <w:p w14:paraId="3FA8A06D" w14:textId="77777777" w:rsidR="00630DAE" w:rsidRPr="00630DAE" w:rsidRDefault="00630DAE" w:rsidP="00B67B64">
            <w:pPr>
              <w:jc w:val="center"/>
              <w:rPr>
                <w:color w:val="000000"/>
                <w:sz w:val="24"/>
                <w:szCs w:val="24"/>
                <w:lang w:eastAsia="en-IN"/>
              </w:rPr>
            </w:pPr>
            <w:r w:rsidRPr="00630DAE">
              <w:rPr>
                <w:color w:val="000000"/>
                <w:sz w:val="24"/>
                <w:szCs w:val="24"/>
              </w:rPr>
              <w:t>-0.0490</w:t>
            </w:r>
          </w:p>
        </w:tc>
        <w:tc>
          <w:tcPr>
            <w:tcW w:w="1134" w:type="dxa"/>
            <w:noWrap/>
            <w:vAlign w:val="center"/>
            <w:hideMark/>
          </w:tcPr>
          <w:p w14:paraId="431F585B" w14:textId="77777777" w:rsidR="00630DAE" w:rsidRPr="00630DAE" w:rsidRDefault="00630DAE" w:rsidP="00B67B64">
            <w:pPr>
              <w:jc w:val="center"/>
              <w:rPr>
                <w:color w:val="000000"/>
                <w:sz w:val="24"/>
                <w:szCs w:val="24"/>
                <w:lang w:eastAsia="en-IN"/>
              </w:rPr>
            </w:pPr>
            <w:r w:rsidRPr="00630DAE">
              <w:rPr>
                <w:color w:val="000000"/>
                <w:sz w:val="24"/>
                <w:szCs w:val="24"/>
              </w:rPr>
              <w:t>0.0147</w:t>
            </w:r>
          </w:p>
        </w:tc>
        <w:tc>
          <w:tcPr>
            <w:tcW w:w="1276" w:type="dxa"/>
            <w:noWrap/>
            <w:vAlign w:val="center"/>
            <w:hideMark/>
          </w:tcPr>
          <w:p w14:paraId="248D6970" w14:textId="77777777" w:rsidR="00630DAE" w:rsidRPr="00630DAE" w:rsidRDefault="00630DAE" w:rsidP="00B67B64">
            <w:pPr>
              <w:jc w:val="center"/>
              <w:rPr>
                <w:color w:val="000000"/>
                <w:sz w:val="24"/>
                <w:szCs w:val="24"/>
                <w:lang w:eastAsia="en-IN"/>
              </w:rPr>
            </w:pPr>
            <w:r w:rsidRPr="00630DAE">
              <w:rPr>
                <w:color w:val="000000"/>
                <w:sz w:val="24"/>
                <w:szCs w:val="24"/>
              </w:rPr>
              <w:t>-0.0941</w:t>
            </w:r>
          </w:p>
        </w:tc>
        <w:tc>
          <w:tcPr>
            <w:tcW w:w="1275" w:type="dxa"/>
            <w:noWrap/>
            <w:vAlign w:val="center"/>
            <w:hideMark/>
          </w:tcPr>
          <w:p w14:paraId="6012A103" w14:textId="77777777" w:rsidR="00630DAE" w:rsidRPr="00630DAE" w:rsidRDefault="00630DAE" w:rsidP="00B67B64">
            <w:pPr>
              <w:jc w:val="center"/>
              <w:rPr>
                <w:color w:val="000000"/>
                <w:sz w:val="24"/>
                <w:szCs w:val="24"/>
                <w:lang w:eastAsia="en-IN"/>
              </w:rPr>
            </w:pPr>
            <w:r w:rsidRPr="00630DAE">
              <w:rPr>
                <w:color w:val="000000"/>
                <w:sz w:val="24"/>
                <w:szCs w:val="24"/>
              </w:rPr>
              <w:t>-0.0119</w:t>
            </w:r>
          </w:p>
        </w:tc>
        <w:tc>
          <w:tcPr>
            <w:tcW w:w="1134" w:type="dxa"/>
            <w:noWrap/>
            <w:vAlign w:val="center"/>
            <w:hideMark/>
          </w:tcPr>
          <w:p w14:paraId="45B7DA30" w14:textId="77777777" w:rsidR="00630DAE" w:rsidRPr="00630DAE" w:rsidRDefault="00630DAE" w:rsidP="00B67B64">
            <w:pPr>
              <w:jc w:val="center"/>
              <w:rPr>
                <w:color w:val="000000"/>
                <w:sz w:val="24"/>
                <w:szCs w:val="24"/>
                <w:lang w:eastAsia="en-IN"/>
              </w:rPr>
            </w:pPr>
            <w:r w:rsidRPr="00630DAE">
              <w:rPr>
                <w:color w:val="000000"/>
                <w:sz w:val="24"/>
                <w:szCs w:val="24"/>
              </w:rPr>
              <w:t>-0.1169</w:t>
            </w:r>
          </w:p>
        </w:tc>
      </w:tr>
      <w:tr w:rsidR="00630DAE" w:rsidRPr="00630DAE" w14:paraId="4DD03B11" w14:textId="77777777" w:rsidTr="00B67B64">
        <w:trPr>
          <w:trHeight w:val="624"/>
        </w:trPr>
        <w:tc>
          <w:tcPr>
            <w:tcW w:w="1838" w:type="dxa"/>
            <w:noWrap/>
            <w:vAlign w:val="center"/>
            <w:hideMark/>
          </w:tcPr>
          <w:p w14:paraId="0B789105"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Effective tillers per plant</w:t>
            </w:r>
          </w:p>
        </w:tc>
        <w:tc>
          <w:tcPr>
            <w:tcW w:w="1276" w:type="dxa"/>
            <w:noWrap/>
            <w:vAlign w:val="center"/>
            <w:hideMark/>
          </w:tcPr>
          <w:p w14:paraId="2B601940" w14:textId="77777777" w:rsidR="00630DAE" w:rsidRPr="00630DAE" w:rsidRDefault="00630DAE" w:rsidP="00B67B64">
            <w:pPr>
              <w:jc w:val="center"/>
              <w:rPr>
                <w:color w:val="000000"/>
                <w:sz w:val="24"/>
                <w:szCs w:val="24"/>
                <w:lang w:eastAsia="en-IN"/>
              </w:rPr>
            </w:pPr>
            <w:r w:rsidRPr="00630DAE">
              <w:rPr>
                <w:color w:val="000000"/>
                <w:sz w:val="24"/>
                <w:szCs w:val="24"/>
              </w:rPr>
              <w:t>0.0344</w:t>
            </w:r>
          </w:p>
        </w:tc>
        <w:tc>
          <w:tcPr>
            <w:tcW w:w="1276" w:type="dxa"/>
            <w:noWrap/>
            <w:vAlign w:val="center"/>
            <w:hideMark/>
          </w:tcPr>
          <w:p w14:paraId="20B57B14" w14:textId="77777777" w:rsidR="00630DAE" w:rsidRPr="00630DAE" w:rsidRDefault="00630DAE" w:rsidP="00B67B64">
            <w:pPr>
              <w:jc w:val="center"/>
              <w:rPr>
                <w:color w:val="000000"/>
                <w:sz w:val="24"/>
                <w:szCs w:val="24"/>
                <w:lang w:eastAsia="en-IN"/>
              </w:rPr>
            </w:pPr>
            <w:r w:rsidRPr="00630DAE">
              <w:rPr>
                <w:color w:val="000000"/>
                <w:sz w:val="24"/>
                <w:szCs w:val="24"/>
              </w:rPr>
              <w:t>0.0681</w:t>
            </w:r>
          </w:p>
        </w:tc>
        <w:tc>
          <w:tcPr>
            <w:tcW w:w="1276" w:type="dxa"/>
            <w:noWrap/>
            <w:vAlign w:val="center"/>
            <w:hideMark/>
          </w:tcPr>
          <w:p w14:paraId="6D3F6509" w14:textId="77777777" w:rsidR="00630DAE" w:rsidRPr="00630DAE" w:rsidRDefault="00630DAE" w:rsidP="00B67B64">
            <w:pPr>
              <w:jc w:val="center"/>
              <w:rPr>
                <w:color w:val="000000"/>
                <w:sz w:val="24"/>
                <w:szCs w:val="24"/>
                <w:lang w:eastAsia="en-IN"/>
              </w:rPr>
            </w:pPr>
            <w:r w:rsidRPr="00630DAE">
              <w:rPr>
                <w:color w:val="000000"/>
                <w:sz w:val="24"/>
                <w:szCs w:val="24"/>
              </w:rPr>
              <w:t>-0.0054</w:t>
            </w:r>
          </w:p>
        </w:tc>
        <w:tc>
          <w:tcPr>
            <w:tcW w:w="1275" w:type="dxa"/>
            <w:noWrap/>
            <w:vAlign w:val="center"/>
            <w:hideMark/>
          </w:tcPr>
          <w:p w14:paraId="34140202" w14:textId="77777777" w:rsidR="00630DAE" w:rsidRPr="00630DAE" w:rsidRDefault="00630DAE" w:rsidP="00B67B64">
            <w:pPr>
              <w:jc w:val="center"/>
              <w:rPr>
                <w:b/>
                <w:bCs/>
                <w:color w:val="000000"/>
                <w:sz w:val="24"/>
                <w:szCs w:val="24"/>
                <w:lang w:eastAsia="en-IN"/>
              </w:rPr>
            </w:pPr>
            <w:r w:rsidRPr="00630DAE">
              <w:rPr>
                <w:b/>
                <w:bCs/>
                <w:color w:val="000000"/>
                <w:sz w:val="24"/>
                <w:szCs w:val="24"/>
              </w:rPr>
              <w:t>0.02149</w:t>
            </w:r>
          </w:p>
        </w:tc>
        <w:tc>
          <w:tcPr>
            <w:tcW w:w="1276" w:type="dxa"/>
            <w:noWrap/>
            <w:vAlign w:val="center"/>
            <w:hideMark/>
          </w:tcPr>
          <w:p w14:paraId="7E9DC464" w14:textId="77777777" w:rsidR="00630DAE" w:rsidRPr="00630DAE" w:rsidRDefault="00630DAE" w:rsidP="00B67B64">
            <w:pPr>
              <w:jc w:val="center"/>
              <w:rPr>
                <w:color w:val="000000"/>
                <w:sz w:val="24"/>
                <w:szCs w:val="24"/>
                <w:lang w:eastAsia="en-IN"/>
              </w:rPr>
            </w:pPr>
            <w:r w:rsidRPr="00630DAE">
              <w:rPr>
                <w:color w:val="000000"/>
                <w:sz w:val="24"/>
                <w:szCs w:val="24"/>
              </w:rPr>
              <w:t>0.0091</w:t>
            </w:r>
          </w:p>
        </w:tc>
        <w:tc>
          <w:tcPr>
            <w:tcW w:w="1276" w:type="dxa"/>
            <w:noWrap/>
            <w:vAlign w:val="center"/>
            <w:hideMark/>
          </w:tcPr>
          <w:p w14:paraId="05841CFA" w14:textId="77777777" w:rsidR="00630DAE" w:rsidRPr="00630DAE" w:rsidRDefault="00630DAE" w:rsidP="00B67B64">
            <w:pPr>
              <w:jc w:val="center"/>
              <w:rPr>
                <w:color w:val="000000"/>
                <w:sz w:val="24"/>
                <w:szCs w:val="24"/>
                <w:lang w:eastAsia="en-IN"/>
              </w:rPr>
            </w:pPr>
            <w:r w:rsidRPr="00630DAE">
              <w:rPr>
                <w:color w:val="000000"/>
                <w:sz w:val="24"/>
                <w:szCs w:val="24"/>
              </w:rPr>
              <w:t>-0.0406</w:t>
            </w:r>
          </w:p>
        </w:tc>
        <w:tc>
          <w:tcPr>
            <w:tcW w:w="1134" w:type="dxa"/>
            <w:noWrap/>
            <w:vAlign w:val="center"/>
            <w:hideMark/>
          </w:tcPr>
          <w:p w14:paraId="385864FC" w14:textId="77777777" w:rsidR="00630DAE" w:rsidRPr="00630DAE" w:rsidRDefault="00630DAE" w:rsidP="00B67B64">
            <w:pPr>
              <w:jc w:val="center"/>
              <w:rPr>
                <w:color w:val="000000"/>
                <w:sz w:val="24"/>
                <w:szCs w:val="24"/>
                <w:lang w:eastAsia="en-IN"/>
              </w:rPr>
            </w:pPr>
            <w:r w:rsidRPr="00630DAE">
              <w:rPr>
                <w:color w:val="000000"/>
                <w:sz w:val="24"/>
                <w:szCs w:val="24"/>
              </w:rPr>
              <w:t>0.0590</w:t>
            </w:r>
          </w:p>
        </w:tc>
        <w:tc>
          <w:tcPr>
            <w:tcW w:w="1276" w:type="dxa"/>
            <w:noWrap/>
            <w:vAlign w:val="center"/>
            <w:hideMark/>
          </w:tcPr>
          <w:p w14:paraId="3226D9EF" w14:textId="77777777" w:rsidR="00630DAE" w:rsidRPr="00630DAE" w:rsidRDefault="00630DAE" w:rsidP="00B67B64">
            <w:pPr>
              <w:jc w:val="center"/>
              <w:rPr>
                <w:color w:val="000000"/>
                <w:sz w:val="24"/>
                <w:szCs w:val="24"/>
                <w:lang w:eastAsia="en-IN"/>
              </w:rPr>
            </w:pPr>
            <w:r w:rsidRPr="00630DAE">
              <w:rPr>
                <w:color w:val="000000"/>
                <w:sz w:val="24"/>
                <w:szCs w:val="24"/>
              </w:rPr>
              <w:t>-0.0942</w:t>
            </w:r>
          </w:p>
        </w:tc>
        <w:tc>
          <w:tcPr>
            <w:tcW w:w="1275" w:type="dxa"/>
            <w:noWrap/>
            <w:vAlign w:val="center"/>
            <w:hideMark/>
          </w:tcPr>
          <w:p w14:paraId="17837D1E" w14:textId="77777777" w:rsidR="00630DAE" w:rsidRPr="00630DAE" w:rsidRDefault="00630DAE" w:rsidP="00B67B64">
            <w:pPr>
              <w:jc w:val="center"/>
              <w:rPr>
                <w:color w:val="000000"/>
                <w:sz w:val="24"/>
                <w:szCs w:val="24"/>
                <w:lang w:eastAsia="en-IN"/>
              </w:rPr>
            </w:pPr>
            <w:r w:rsidRPr="00630DAE">
              <w:rPr>
                <w:color w:val="000000"/>
                <w:sz w:val="24"/>
                <w:szCs w:val="24"/>
              </w:rPr>
              <w:t>0.4754</w:t>
            </w:r>
          </w:p>
        </w:tc>
        <w:tc>
          <w:tcPr>
            <w:tcW w:w="1134" w:type="dxa"/>
            <w:noWrap/>
            <w:vAlign w:val="center"/>
            <w:hideMark/>
          </w:tcPr>
          <w:p w14:paraId="2A63B2D4" w14:textId="77777777" w:rsidR="00630DAE" w:rsidRPr="00630DAE" w:rsidRDefault="00630DAE" w:rsidP="00B67B64">
            <w:pPr>
              <w:jc w:val="center"/>
              <w:rPr>
                <w:color w:val="000000"/>
                <w:sz w:val="24"/>
                <w:szCs w:val="24"/>
                <w:lang w:eastAsia="en-IN"/>
              </w:rPr>
            </w:pPr>
            <w:r w:rsidRPr="00630DAE">
              <w:rPr>
                <w:color w:val="000000"/>
                <w:sz w:val="24"/>
                <w:szCs w:val="24"/>
              </w:rPr>
              <w:t>0.5275**</w:t>
            </w:r>
          </w:p>
        </w:tc>
      </w:tr>
      <w:tr w:rsidR="00630DAE" w:rsidRPr="00630DAE" w14:paraId="1E747C0F" w14:textId="77777777" w:rsidTr="00B67B64">
        <w:trPr>
          <w:trHeight w:val="624"/>
        </w:trPr>
        <w:tc>
          <w:tcPr>
            <w:tcW w:w="1838" w:type="dxa"/>
            <w:noWrap/>
            <w:vAlign w:val="center"/>
            <w:hideMark/>
          </w:tcPr>
          <w:p w14:paraId="4876E307"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Ear head length(cm)</w:t>
            </w:r>
          </w:p>
        </w:tc>
        <w:tc>
          <w:tcPr>
            <w:tcW w:w="1276" w:type="dxa"/>
            <w:noWrap/>
            <w:vAlign w:val="center"/>
            <w:hideMark/>
          </w:tcPr>
          <w:p w14:paraId="13F053F2" w14:textId="77777777" w:rsidR="00630DAE" w:rsidRPr="00630DAE" w:rsidRDefault="00630DAE" w:rsidP="00B67B64">
            <w:pPr>
              <w:jc w:val="center"/>
              <w:rPr>
                <w:color w:val="000000"/>
                <w:sz w:val="24"/>
                <w:szCs w:val="24"/>
                <w:lang w:eastAsia="en-IN"/>
              </w:rPr>
            </w:pPr>
            <w:r w:rsidRPr="00630DAE">
              <w:rPr>
                <w:color w:val="000000"/>
                <w:sz w:val="24"/>
                <w:szCs w:val="24"/>
              </w:rPr>
              <w:t>-0.2800</w:t>
            </w:r>
          </w:p>
        </w:tc>
        <w:tc>
          <w:tcPr>
            <w:tcW w:w="1276" w:type="dxa"/>
            <w:noWrap/>
            <w:vAlign w:val="center"/>
            <w:hideMark/>
          </w:tcPr>
          <w:p w14:paraId="05D11A93" w14:textId="77777777" w:rsidR="00630DAE" w:rsidRPr="00630DAE" w:rsidRDefault="00630DAE" w:rsidP="00B67B64">
            <w:pPr>
              <w:jc w:val="center"/>
              <w:rPr>
                <w:color w:val="000000"/>
                <w:sz w:val="24"/>
                <w:szCs w:val="24"/>
                <w:lang w:eastAsia="en-IN"/>
              </w:rPr>
            </w:pPr>
            <w:r w:rsidRPr="00630DAE">
              <w:rPr>
                <w:color w:val="000000"/>
                <w:sz w:val="24"/>
                <w:szCs w:val="24"/>
              </w:rPr>
              <w:t>0.4073</w:t>
            </w:r>
          </w:p>
        </w:tc>
        <w:tc>
          <w:tcPr>
            <w:tcW w:w="1276" w:type="dxa"/>
            <w:noWrap/>
            <w:vAlign w:val="center"/>
            <w:hideMark/>
          </w:tcPr>
          <w:p w14:paraId="41F51A99" w14:textId="77777777" w:rsidR="00630DAE" w:rsidRPr="00630DAE" w:rsidRDefault="00630DAE" w:rsidP="00B67B64">
            <w:pPr>
              <w:jc w:val="center"/>
              <w:rPr>
                <w:color w:val="000000"/>
                <w:sz w:val="24"/>
                <w:szCs w:val="24"/>
                <w:lang w:eastAsia="en-IN"/>
              </w:rPr>
            </w:pPr>
            <w:r w:rsidRPr="00630DAE">
              <w:rPr>
                <w:color w:val="000000"/>
                <w:sz w:val="24"/>
                <w:szCs w:val="24"/>
              </w:rPr>
              <w:t>-0.0014</w:t>
            </w:r>
          </w:p>
        </w:tc>
        <w:tc>
          <w:tcPr>
            <w:tcW w:w="1275" w:type="dxa"/>
            <w:noWrap/>
            <w:vAlign w:val="center"/>
            <w:hideMark/>
          </w:tcPr>
          <w:p w14:paraId="730A24F6" w14:textId="77777777" w:rsidR="00630DAE" w:rsidRPr="00630DAE" w:rsidRDefault="00630DAE" w:rsidP="00B67B64">
            <w:pPr>
              <w:jc w:val="center"/>
              <w:rPr>
                <w:color w:val="000000"/>
                <w:sz w:val="24"/>
                <w:szCs w:val="24"/>
                <w:lang w:eastAsia="en-IN"/>
              </w:rPr>
            </w:pPr>
            <w:r w:rsidRPr="00630DAE">
              <w:rPr>
                <w:color w:val="000000"/>
                <w:sz w:val="24"/>
                <w:szCs w:val="24"/>
              </w:rPr>
              <w:t>0.00541</w:t>
            </w:r>
          </w:p>
        </w:tc>
        <w:tc>
          <w:tcPr>
            <w:tcW w:w="1276" w:type="dxa"/>
            <w:noWrap/>
            <w:vAlign w:val="center"/>
            <w:hideMark/>
          </w:tcPr>
          <w:p w14:paraId="6738F936" w14:textId="77777777" w:rsidR="00630DAE" w:rsidRPr="00630DAE" w:rsidRDefault="00630DAE" w:rsidP="00B67B64">
            <w:pPr>
              <w:jc w:val="center"/>
              <w:rPr>
                <w:b/>
                <w:bCs/>
                <w:color w:val="000000"/>
                <w:sz w:val="24"/>
                <w:szCs w:val="24"/>
                <w:lang w:eastAsia="en-IN"/>
              </w:rPr>
            </w:pPr>
            <w:r w:rsidRPr="00630DAE">
              <w:rPr>
                <w:b/>
                <w:bCs/>
                <w:color w:val="000000"/>
                <w:sz w:val="24"/>
                <w:szCs w:val="24"/>
              </w:rPr>
              <w:t>0.0364</w:t>
            </w:r>
          </w:p>
        </w:tc>
        <w:tc>
          <w:tcPr>
            <w:tcW w:w="1276" w:type="dxa"/>
            <w:noWrap/>
            <w:vAlign w:val="center"/>
            <w:hideMark/>
          </w:tcPr>
          <w:p w14:paraId="0FBD7299" w14:textId="77777777" w:rsidR="00630DAE" w:rsidRPr="00630DAE" w:rsidRDefault="00630DAE" w:rsidP="00B67B64">
            <w:pPr>
              <w:jc w:val="center"/>
              <w:rPr>
                <w:color w:val="000000"/>
                <w:sz w:val="24"/>
                <w:szCs w:val="24"/>
                <w:lang w:eastAsia="en-IN"/>
              </w:rPr>
            </w:pPr>
            <w:r w:rsidRPr="00630DAE">
              <w:rPr>
                <w:color w:val="000000"/>
                <w:sz w:val="24"/>
                <w:szCs w:val="24"/>
              </w:rPr>
              <w:t>-0.0833</w:t>
            </w:r>
          </w:p>
        </w:tc>
        <w:tc>
          <w:tcPr>
            <w:tcW w:w="1134" w:type="dxa"/>
            <w:noWrap/>
            <w:vAlign w:val="center"/>
            <w:hideMark/>
          </w:tcPr>
          <w:p w14:paraId="71E21339" w14:textId="77777777" w:rsidR="00630DAE" w:rsidRPr="00630DAE" w:rsidRDefault="00630DAE" w:rsidP="00B67B64">
            <w:pPr>
              <w:jc w:val="center"/>
              <w:rPr>
                <w:color w:val="000000"/>
                <w:sz w:val="24"/>
                <w:szCs w:val="24"/>
                <w:lang w:eastAsia="en-IN"/>
              </w:rPr>
            </w:pPr>
            <w:r w:rsidRPr="00630DAE">
              <w:rPr>
                <w:color w:val="000000"/>
                <w:sz w:val="24"/>
                <w:szCs w:val="24"/>
              </w:rPr>
              <w:t>0.0323</w:t>
            </w:r>
          </w:p>
        </w:tc>
        <w:tc>
          <w:tcPr>
            <w:tcW w:w="1276" w:type="dxa"/>
            <w:noWrap/>
            <w:vAlign w:val="center"/>
            <w:hideMark/>
          </w:tcPr>
          <w:p w14:paraId="09086207" w14:textId="77777777" w:rsidR="00630DAE" w:rsidRPr="00630DAE" w:rsidRDefault="00630DAE" w:rsidP="00B67B64">
            <w:pPr>
              <w:jc w:val="center"/>
              <w:rPr>
                <w:color w:val="000000"/>
                <w:sz w:val="24"/>
                <w:szCs w:val="24"/>
                <w:lang w:eastAsia="en-IN"/>
              </w:rPr>
            </w:pPr>
            <w:r w:rsidRPr="00630DAE">
              <w:rPr>
                <w:color w:val="000000"/>
                <w:sz w:val="24"/>
                <w:szCs w:val="24"/>
              </w:rPr>
              <w:t>0.1837</w:t>
            </w:r>
          </w:p>
        </w:tc>
        <w:tc>
          <w:tcPr>
            <w:tcW w:w="1275" w:type="dxa"/>
            <w:noWrap/>
            <w:vAlign w:val="center"/>
            <w:hideMark/>
          </w:tcPr>
          <w:p w14:paraId="21A564D0" w14:textId="77777777" w:rsidR="00630DAE" w:rsidRPr="00630DAE" w:rsidRDefault="00630DAE" w:rsidP="00B67B64">
            <w:pPr>
              <w:jc w:val="center"/>
              <w:rPr>
                <w:color w:val="000000"/>
                <w:sz w:val="24"/>
                <w:szCs w:val="24"/>
                <w:lang w:eastAsia="en-IN"/>
              </w:rPr>
            </w:pPr>
            <w:r w:rsidRPr="00630DAE">
              <w:rPr>
                <w:color w:val="000000"/>
                <w:sz w:val="24"/>
                <w:szCs w:val="24"/>
              </w:rPr>
              <w:t>0.4200</w:t>
            </w:r>
          </w:p>
        </w:tc>
        <w:tc>
          <w:tcPr>
            <w:tcW w:w="1134" w:type="dxa"/>
            <w:noWrap/>
            <w:vAlign w:val="center"/>
            <w:hideMark/>
          </w:tcPr>
          <w:p w14:paraId="611930DD" w14:textId="77777777" w:rsidR="00630DAE" w:rsidRPr="00630DAE" w:rsidRDefault="00630DAE" w:rsidP="00B67B64">
            <w:pPr>
              <w:jc w:val="center"/>
              <w:rPr>
                <w:color w:val="000000"/>
                <w:sz w:val="24"/>
                <w:szCs w:val="24"/>
                <w:lang w:eastAsia="en-IN"/>
              </w:rPr>
            </w:pPr>
            <w:r w:rsidRPr="00630DAE">
              <w:rPr>
                <w:color w:val="000000"/>
                <w:sz w:val="24"/>
                <w:szCs w:val="24"/>
              </w:rPr>
              <w:t>0.7208**</w:t>
            </w:r>
          </w:p>
        </w:tc>
      </w:tr>
      <w:tr w:rsidR="00630DAE" w:rsidRPr="00630DAE" w14:paraId="5EC35F31" w14:textId="77777777" w:rsidTr="00B67B64">
        <w:trPr>
          <w:trHeight w:val="624"/>
        </w:trPr>
        <w:tc>
          <w:tcPr>
            <w:tcW w:w="1838" w:type="dxa"/>
            <w:noWrap/>
            <w:vAlign w:val="center"/>
            <w:hideMark/>
          </w:tcPr>
          <w:p w14:paraId="75C802E5"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Ear head Diameter/ plant (cm)</w:t>
            </w:r>
          </w:p>
        </w:tc>
        <w:tc>
          <w:tcPr>
            <w:tcW w:w="1276" w:type="dxa"/>
            <w:noWrap/>
            <w:vAlign w:val="center"/>
            <w:hideMark/>
          </w:tcPr>
          <w:p w14:paraId="1523F4EB" w14:textId="77777777" w:rsidR="00630DAE" w:rsidRPr="00630DAE" w:rsidRDefault="00630DAE" w:rsidP="00B67B64">
            <w:pPr>
              <w:jc w:val="center"/>
              <w:rPr>
                <w:color w:val="000000"/>
                <w:sz w:val="24"/>
                <w:szCs w:val="24"/>
                <w:lang w:eastAsia="en-IN"/>
              </w:rPr>
            </w:pPr>
            <w:r w:rsidRPr="00630DAE">
              <w:rPr>
                <w:color w:val="000000"/>
                <w:sz w:val="24"/>
                <w:szCs w:val="24"/>
              </w:rPr>
              <w:t>-0.2614</w:t>
            </w:r>
          </w:p>
        </w:tc>
        <w:tc>
          <w:tcPr>
            <w:tcW w:w="1276" w:type="dxa"/>
            <w:noWrap/>
            <w:vAlign w:val="center"/>
            <w:hideMark/>
          </w:tcPr>
          <w:p w14:paraId="1F779A3D" w14:textId="77777777" w:rsidR="00630DAE" w:rsidRPr="00630DAE" w:rsidRDefault="00630DAE" w:rsidP="00B67B64">
            <w:pPr>
              <w:jc w:val="center"/>
              <w:rPr>
                <w:color w:val="000000"/>
                <w:sz w:val="24"/>
                <w:szCs w:val="24"/>
                <w:lang w:eastAsia="en-IN"/>
              </w:rPr>
            </w:pPr>
            <w:r w:rsidRPr="00630DAE">
              <w:rPr>
                <w:color w:val="000000"/>
                <w:sz w:val="24"/>
                <w:szCs w:val="24"/>
              </w:rPr>
              <w:t>0.4177</w:t>
            </w:r>
          </w:p>
        </w:tc>
        <w:tc>
          <w:tcPr>
            <w:tcW w:w="1276" w:type="dxa"/>
            <w:noWrap/>
            <w:vAlign w:val="center"/>
            <w:hideMark/>
          </w:tcPr>
          <w:p w14:paraId="4A64D8D9" w14:textId="77777777" w:rsidR="00630DAE" w:rsidRPr="00630DAE" w:rsidRDefault="00630DAE" w:rsidP="00B67B64">
            <w:pPr>
              <w:jc w:val="center"/>
              <w:rPr>
                <w:color w:val="000000"/>
                <w:sz w:val="24"/>
                <w:szCs w:val="24"/>
                <w:lang w:eastAsia="en-IN"/>
              </w:rPr>
            </w:pPr>
            <w:r w:rsidRPr="00630DAE">
              <w:rPr>
                <w:color w:val="000000"/>
                <w:sz w:val="24"/>
                <w:szCs w:val="24"/>
              </w:rPr>
              <w:t>-0.0118</w:t>
            </w:r>
          </w:p>
        </w:tc>
        <w:tc>
          <w:tcPr>
            <w:tcW w:w="1275" w:type="dxa"/>
            <w:noWrap/>
            <w:vAlign w:val="center"/>
            <w:hideMark/>
          </w:tcPr>
          <w:p w14:paraId="19DFC9A3" w14:textId="77777777" w:rsidR="00630DAE" w:rsidRPr="00630DAE" w:rsidRDefault="00630DAE" w:rsidP="00B67B64">
            <w:pPr>
              <w:jc w:val="center"/>
              <w:rPr>
                <w:color w:val="000000"/>
                <w:sz w:val="24"/>
                <w:szCs w:val="24"/>
                <w:lang w:eastAsia="en-IN"/>
              </w:rPr>
            </w:pPr>
            <w:r w:rsidRPr="00630DAE">
              <w:rPr>
                <w:color w:val="000000"/>
                <w:sz w:val="24"/>
                <w:szCs w:val="24"/>
              </w:rPr>
              <w:t>0.00486</w:t>
            </w:r>
          </w:p>
        </w:tc>
        <w:tc>
          <w:tcPr>
            <w:tcW w:w="1276" w:type="dxa"/>
            <w:noWrap/>
            <w:vAlign w:val="center"/>
            <w:hideMark/>
          </w:tcPr>
          <w:p w14:paraId="39472CA9" w14:textId="77777777" w:rsidR="00630DAE" w:rsidRPr="00630DAE" w:rsidRDefault="00630DAE" w:rsidP="00B67B64">
            <w:pPr>
              <w:jc w:val="center"/>
              <w:rPr>
                <w:color w:val="000000"/>
                <w:sz w:val="24"/>
                <w:szCs w:val="24"/>
                <w:lang w:eastAsia="en-IN"/>
              </w:rPr>
            </w:pPr>
            <w:r w:rsidRPr="00630DAE">
              <w:rPr>
                <w:color w:val="000000"/>
                <w:sz w:val="24"/>
                <w:szCs w:val="24"/>
              </w:rPr>
              <w:t>0.0169</w:t>
            </w:r>
          </w:p>
        </w:tc>
        <w:tc>
          <w:tcPr>
            <w:tcW w:w="1276" w:type="dxa"/>
            <w:noWrap/>
            <w:vAlign w:val="center"/>
            <w:hideMark/>
          </w:tcPr>
          <w:p w14:paraId="7A891CF1" w14:textId="77777777" w:rsidR="00630DAE" w:rsidRPr="00630DAE" w:rsidRDefault="00630DAE" w:rsidP="00B67B64">
            <w:pPr>
              <w:jc w:val="center"/>
              <w:rPr>
                <w:b/>
                <w:bCs/>
                <w:color w:val="000000"/>
                <w:sz w:val="24"/>
                <w:szCs w:val="24"/>
                <w:lang w:eastAsia="en-IN"/>
              </w:rPr>
            </w:pPr>
            <w:r w:rsidRPr="00630DAE">
              <w:rPr>
                <w:b/>
                <w:bCs/>
                <w:color w:val="000000"/>
                <w:sz w:val="24"/>
                <w:szCs w:val="24"/>
              </w:rPr>
              <w:t>-0.1795</w:t>
            </w:r>
          </w:p>
        </w:tc>
        <w:tc>
          <w:tcPr>
            <w:tcW w:w="1134" w:type="dxa"/>
            <w:noWrap/>
            <w:vAlign w:val="center"/>
            <w:hideMark/>
          </w:tcPr>
          <w:p w14:paraId="792849AD" w14:textId="77777777" w:rsidR="00630DAE" w:rsidRPr="00630DAE" w:rsidRDefault="00630DAE" w:rsidP="00B67B64">
            <w:pPr>
              <w:jc w:val="center"/>
              <w:rPr>
                <w:color w:val="000000"/>
                <w:sz w:val="24"/>
                <w:szCs w:val="24"/>
                <w:lang w:eastAsia="en-IN"/>
              </w:rPr>
            </w:pPr>
            <w:r w:rsidRPr="00630DAE">
              <w:rPr>
                <w:color w:val="000000"/>
                <w:sz w:val="24"/>
                <w:szCs w:val="24"/>
              </w:rPr>
              <w:t>0.0696</w:t>
            </w:r>
          </w:p>
        </w:tc>
        <w:tc>
          <w:tcPr>
            <w:tcW w:w="1276" w:type="dxa"/>
            <w:noWrap/>
            <w:vAlign w:val="center"/>
            <w:hideMark/>
          </w:tcPr>
          <w:p w14:paraId="199F6311" w14:textId="77777777" w:rsidR="00630DAE" w:rsidRPr="00630DAE" w:rsidRDefault="00630DAE" w:rsidP="00B67B64">
            <w:pPr>
              <w:jc w:val="center"/>
              <w:rPr>
                <w:color w:val="000000"/>
                <w:sz w:val="24"/>
                <w:szCs w:val="24"/>
                <w:lang w:eastAsia="en-IN"/>
              </w:rPr>
            </w:pPr>
            <w:r w:rsidRPr="00630DAE">
              <w:rPr>
                <w:color w:val="000000"/>
                <w:sz w:val="24"/>
                <w:szCs w:val="24"/>
              </w:rPr>
              <w:t>0.2338</w:t>
            </w:r>
          </w:p>
        </w:tc>
        <w:tc>
          <w:tcPr>
            <w:tcW w:w="1275" w:type="dxa"/>
            <w:noWrap/>
            <w:vAlign w:val="center"/>
            <w:hideMark/>
          </w:tcPr>
          <w:p w14:paraId="12A84856" w14:textId="77777777" w:rsidR="00630DAE" w:rsidRPr="00630DAE" w:rsidRDefault="00630DAE" w:rsidP="00B67B64">
            <w:pPr>
              <w:jc w:val="center"/>
              <w:rPr>
                <w:color w:val="000000"/>
                <w:sz w:val="24"/>
                <w:szCs w:val="24"/>
                <w:lang w:eastAsia="en-IN"/>
              </w:rPr>
            </w:pPr>
            <w:r w:rsidRPr="00630DAE">
              <w:rPr>
                <w:color w:val="000000"/>
                <w:sz w:val="24"/>
                <w:szCs w:val="24"/>
              </w:rPr>
              <w:t>0.1535</w:t>
            </w:r>
          </w:p>
        </w:tc>
        <w:tc>
          <w:tcPr>
            <w:tcW w:w="1134" w:type="dxa"/>
            <w:noWrap/>
            <w:vAlign w:val="center"/>
            <w:hideMark/>
          </w:tcPr>
          <w:p w14:paraId="5CEBD7D1" w14:textId="77777777" w:rsidR="00630DAE" w:rsidRPr="00630DAE" w:rsidRDefault="00630DAE" w:rsidP="00B67B64">
            <w:pPr>
              <w:jc w:val="center"/>
              <w:rPr>
                <w:color w:val="000000"/>
                <w:sz w:val="24"/>
                <w:szCs w:val="24"/>
                <w:lang w:eastAsia="en-IN"/>
              </w:rPr>
            </w:pPr>
            <w:r w:rsidRPr="00630DAE">
              <w:rPr>
                <w:color w:val="000000"/>
                <w:sz w:val="24"/>
                <w:szCs w:val="24"/>
              </w:rPr>
              <w:t>0.4438*</w:t>
            </w:r>
          </w:p>
        </w:tc>
      </w:tr>
      <w:tr w:rsidR="00630DAE" w:rsidRPr="00630DAE" w14:paraId="6F04E4E3" w14:textId="77777777" w:rsidTr="00B67B64">
        <w:trPr>
          <w:trHeight w:val="624"/>
        </w:trPr>
        <w:tc>
          <w:tcPr>
            <w:tcW w:w="1838" w:type="dxa"/>
            <w:noWrap/>
            <w:vAlign w:val="center"/>
            <w:hideMark/>
          </w:tcPr>
          <w:p w14:paraId="0827B4B8"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Test weight (g)</w:t>
            </w:r>
          </w:p>
        </w:tc>
        <w:tc>
          <w:tcPr>
            <w:tcW w:w="1276" w:type="dxa"/>
            <w:noWrap/>
            <w:vAlign w:val="center"/>
            <w:hideMark/>
          </w:tcPr>
          <w:p w14:paraId="764CA91E" w14:textId="77777777" w:rsidR="00630DAE" w:rsidRPr="00630DAE" w:rsidRDefault="00630DAE" w:rsidP="00B67B64">
            <w:pPr>
              <w:jc w:val="center"/>
              <w:rPr>
                <w:color w:val="000000"/>
                <w:sz w:val="24"/>
                <w:szCs w:val="24"/>
                <w:lang w:eastAsia="en-IN"/>
              </w:rPr>
            </w:pPr>
            <w:r w:rsidRPr="00630DAE">
              <w:rPr>
                <w:color w:val="000000"/>
                <w:sz w:val="24"/>
                <w:szCs w:val="24"/>
              </w:rPr>
              <w:t>-0.2483</w:t>
            </w:r>
          </w:p>
        </w:tc>
        <w:tc>
          <w:tcPr>
            <w:tcW w:w="1276" w:type="dxa"/>
            <w:noWrap/>
            <w:vAlign w:val="center"/>
            <w:hideMark/>
          </w:tcPr>
          <w:p w14:paraId="7600DF87" w14:textId="77777777" w:rsidR="00630DAE" w:rsidRPr="00630DAE" w:rsidRDefault="00630DAE" w:rsidP="00B67B64">
            <w:pPr>
              <w:jc w:val="center"/>
              <w:rPr>
                <w:color w:val="000000"/>
                <w:sz w:val="24"/>
                <w:szCs w:val="24"/>
                <w:lang w:eastAsia="en-IN"/>
              </w:rPr>
            </w:pPr>
            <w:r w:rsidRPr="00630DAE">
              <w:rPr>
                <w:color w:val="000000"/>
                <w:sz w:val="24"/>
                <w:szCs w:val="24"/>
              </w:rPr>
              <w:t>0.2707</w:t>
            </w:r>
          </w:p>
        </w:tc>
        <w:tc>
          <w:tcPr>
            <w:tcW w:w="1276" w:type="dxa"/>
            <w:noWrap/>
            <w:vAlign w:val="center"/>
            <w:hideMark/>
          </w:tcPr>
          <w:p w14:paraId="1A8C3329" w14:textId="77777777" w:rsidR="00630DAE" w:rsidRPr="00630DAE" w:rsidRDefault="00630DAE" w:rsidP="00B67B64">
            <w:pPr>
              <w:jc w:val="center"/>
              <w:rPr>
                <w:color w:val="000000"/>
                <w:sz w:val="24"/>
                <w:szCs w:val="24"/>
                <w:lang w:eastAsia="en-IN"/>
              </w:rPr>
            </w:pPr>
            <w:r w:rsidRPr="00630DAE">
              <w:rPr>
                <w:color w:val="000000"/>
                <w:sz w:val="24"/>
                <w:szCs w:val="24"/>
              </w:rPr>
              <w:t>-0.0048</w:t>
            </w:r>
          </w:p>
        </w:tc>
        <w:tc>
          <w:tcPr>
            <w:tcW w:w="1275" w:type="dxa"/>
            <w:noWrap/>
            <w:vAlign w:val="center"/>
            <w:hideMark/>
          </w:tcPr>
          <w:p w14:paraId="0F935BC7" w14:textId="77777777" w:rsidR="00630DAE" w:rsidRPr="00630DAE" w:rsidRDefault="00630DAE" w:rsidP="00B67B64">
            <w:pPr>
              <w:jc w:val="center"/>
              <w:rPr>
                <w:color w:val="000000"/>
                <w:sz w:val="24"/>
                <w:szCs w:val="24"/>
                <w:lang w:eastAsia="en-IN"/>
              </w:rPr>
            </w:pPr>
            <w:r w:rsidRPr="00630DAE">
              <w:rPr>
                <w:color w:val="000000"/>
                <w:sz w:val="24"/>
                <w:szCs w:val="24"/>
              </w:rPr>
              <w:t>0.00959</w:t>
            </w:r>
          </w:p>
        </w:tc>
        <w:tc>
          <w:tcPr>
            <w:tcW w:w="1276" w:type="dxa"/>
            <w:noWrap/>
            <w:vAlign w:val="center"/>
            <w:hideMark/>
          </w:tcPr>
          <w:p w14:paraId="23349765" w14:textId="77777777" w:rsidR="00630DAE" w:rsidRPr="00630DAE" w:rsidRDefault="00630DAE" w:rsidP="00B67B64">
            <w:pPr>
              <w:jc w:val="center"/>
              <w:rPr>
                <w:color w:val="000000"/>
                <w:sz w:val="24"/>
                <w:szCs w:val="24"/>
                <w:lang w:eastAsia="en-IN"/>
              </w:rPr>
            </w:pPr>
            <w:r w:rsidRPr="00630DAE">
              <w:rPr>
                <w:color w:val="000000"/>
                <w:sz w:val="24"/>
                <w:szCs w:val="24"/>
              </w:rPr>
              <w:t>0.0089</w:t>
            </w:r>
          </w:p>
        </w:tc>
        <w:tc>
          <w:tcPr>
            <w:tcW w:w="1276" w:type="dxa"/>
            <w:noWrap/>
            <w:vAlign w:val="center"/>
            <w:hideMark/>
          </w:tcPr>
          <w:p w14:paraId="33A0B6B7" w14:textId="77777777" w:rsidR="00630DAE" w:rsidRPr="00630DAE" w:rsidRDefault="00630DAE" w:rsidP="00B67B64">
            <w:pPr>
              <w:jc w:val="center"/>
              <w:rPr>
                <w:color w:val="000000"/>
                <w:sz w:val="24"/>
                <w:szCs w:val="24"/>
                <w:lang w:eastAsia="en-IN"/>
              </w:rPr>
            </w:pPr>
            <w:r w:rsidRPr="00630DAE">
              <w:rPr>
                <w:color w:val="000000"/>
                <w:sz w:val="24"/>
                <w:szCs w:val="24"/>
              </w:rPr>
              <w:t>-0.0944</w:t>
            </w:r>
          </w:p>
        </w:tc>
        <w:tc>
          <w:tcPr>
            <w:tcW w:w="1134" w:type="dxa"/>
            <w:noWrap/>
            <w:vAlign w:val="center"/>
            <w:hideMark/>
          </w:tcPr>
          <w:p w14:paraId="378E46B9" w14:textId="77777777" w:rsidR="00630DAE" w:rsidRPr="00630DAE" w:rsidRDefault="00630DAE" w:rsidP="00B67B64">
            <w:pPr>
              <w:jc w:val="center"/>
              <w:rPr>
                <w:b/>
                <w:bCs/>
                <w:color w:val="000000"/>
                <w:sz w:val="24"/>
                <w:szCs w:val="24"/>
                <w:lang w:eastAsia="en-IN"/>
              </w:rPr>
            </w:pPr>
            <w:r w:rsidRPr="00630DAE">
              <w:rPr>
                <w:b/>
                <w:bCs/>
                <w:color w:val="000000"/>
                <w:sz w:val="24"/>
                <w:szCs w:val="24"/>
              </w:rPr>
              <w:t>0.1324</w:t>
            </w:r>
          </w:p>
        </w:tc>
        <w:tc>
          <w:tcPr>
            <w:tcW w:w="1276" w:type="dxa"/>
            <w:noWrap/>
            <w:vAlign w:val="center"/>
            <w:hideMark/>
          </w:tcPr>
          <w:p w14:paraId="683C028B" w14:textId="77777777" w:rsidR="00630DAE" w:rsidRPr="00630DAE" w:rsidRDefault="00630DAE" w:rsidP="00B67B64">
            <w:pPr>
              <w:jc w:val="center"/>
              <w:rPr>
                <w:color w:val="000000"/>
                <w:sz w:val="24"/>
                <w:szCs w:val="24"/>
                <w:lang w:eastAsia="en-IN"/>
              </w:rPr>
            </w:pPr>
            <w:r w:rsidRPr="00630DAE">
              <w:rPr>
                <w:color w:val="000000"/>
                <w:sz w:val="24"/>
                <w:szCs w:val="24"/>
              </w:rPr>
              <w:t>-0.1426</w:t>
            </w:r>
          </w:p>
        </w:tc>
        <w:tc>
          <w:tcPr>
            <w:tcW w:w="1275" w:type="dxa"/>
            <w:noWrap/>
            <w:vAlign w:val="center"/>
            <w:hideMark/>
          </w:tcPr>
          <w:p w14:paraId="613A7871" w14:textId="77777777" w:rsidR="00630DAE" w:rsidRPr="00630DAE" w:rsidRDefault="00630DAE" w:rsidP="00B67B64">
            <w:pPr>
              <w:jc w:val="center"/>
              <w:rPr>
                <w:color w:val="000000"/>
                <w:sz w:val="24"/>
                <w:szCs w:val="24"/>
                <w:lang w:eastAsia="en-IN"/>
              </w:rPr>
            </w:pPr>
            <w:r w:rsidRPr="00630DAE">
              <w:rPr>
                <w:color w:val="000000"/>
                <w:sz w:val="24"/>
                <w:szCs w:val="24"/>
              </w:rPr>
              <w:t>0.4620</w:t>
            </w:r>
          </w:p>
        </w:tc>
        <w:tc>
          <w:tcPr>
            <w:tcW w:w="1134" w:type="dxa"/>
            <w:noWrap/>
            <w:vAlign w:val="center"/>
            <w:hideMark/>
          </w:tcPr>
          <w:p w14:paraId="1B2B811D" w14:textId="77777777" w:rsidR="00630DAE" w:rsidRPr="00630DAE" w:rsidRDefault="00630DAE" w:rsidP="00B67B64">
            <w:pPr>
              <w:jc w:val="center"/>
              <w:rPr>
                <w:color w:val="000000"/>
                <w:sz w:val="24"/>
                <w:szCs w:val="24"/>
                <w:lang w:eastAsia="en-IN"/>
              </w:rPr>
            </w:pPr>
            <w:r w:rsidRPr="00630DAE">
              <w:rPr>
                <w:color w:val="000000"/>
                <w:sz w:val="24"/>
                <w:szCs w:val="24"/>
              </w:rPr>
              <w:t>0.3935*</w:t>
            </w:r>
          </w:p>
        </w:tc>
      </w:tr>
      <w:tr w:rsidR="00630DAE" w:rsidRPr="00630DAE" w14:paraId="2D4DED60" w14:textId="77777777" w:rsidTr="00B67B64">
        <w:trPr>
          <w:trHeight w:val="624"/>
        </w:trPr>
        <w:tc>
          <w:tcPr>
            <w:tcW w:w="1838" w:type="dxa"/>
            <w:noWrap/>
            <w:vAlign w:val="center"/>
            <w:hideMark/>
          </w:tcPr>
          <w:p w14:paraId="29CDD0E0"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Harvest Index (%)</w:t>
            </w:r>
          </w:p>
        </w:tc>
        <w:tc>
          <w:tcPr>
            <w:tcW w:w="1276" w:type="dxa"/>
            <w:noWrap/>
            <w:vAlign w:val="center"/>
            <w:hideMark/>
          </w:tcPr>
          <w:p w14:paraId="57D2F751" w14:textId="77777777" w:rsidR="00630DAE" w:rsidRPr="00630DAE" w:rsidRDefault="00630DAE" w:rsidP="00B67B64">
            <w:pPr>
              <w:jc w:val="center"/>
              <w:rPr>
                <w:color w:val="000000"/>
                <w:sz w:val="24"/>
                <w:szCs w:val="24"/>
                <w:lang w:eastAsia="en-IN"/>
              </w:rPr>
            </w:pPr>
            <w:r w:rsidRPr="00630DAE">
              <w:rPr>
                <w:color w:val="000000"/>
                <w:sz w:val="24"/>
                <w:szCs w:val="24"/>
              </w:rPr>
              <w:t>0.0098</w:t>
            </w:r>
          </w:p>
        </w:tc>
        <w:tc>
          <w:tcPr>
            <w:tcW w:w="1276" w:type="dxa"/>
            <w:noWrap/>
            <w:vAlign w:val="center"/>
            <w:hideMark/>
          </w:tcPr>
          <w:p w14:paraId="5366C560" w14:textId="77777777" w:rsidR="00630DAE" w:rsidRPr="00630DAE" w:rsidRDefault="00630DAE" w:rsidP="00B67B64">
            <w:pPr>
              <w:jc w:val="center"/>
              <w:rPr>
                <w:color w:val="000000"/>
                <w:sz w:val="24"/>
                <w:szCs w:val="24"/>
                <w:lang w:eastAsia="en-IN"/>
              </w:rPr>
            </w:pPr>
            <w:r w:rsidRPr="00630DAE">
              <w:rPr>
                <w:color w:val="000000"/>
                <w:sz w:val="24"/>
                <w:szCs w:val="24"/>
              </w:rPr>
              <w:t>0.0474</w:t>
            </w:r>
          </w:p>
        </w:tc>
        <w:tc>
          <w:tcPr>
            <w:tcW w:w="1276" w:type="dxa"/>
            <w:noWrap/>
            <w:vAlign w:val="center"/>
            <w:hideMark/>
          </w:tcPr>
          <w:p w14:paraId="28AEE3BF" w14:textId="77777777" w:rsidR="00630DAE" w:rsidRPr="00630DAE" w:rsidRDefault="00630DAE" w:rsidP="00B67B64">
            <w:pPr>
              <w:jc w:val="center"/>
              <w:rPr>
                <w:color w:val="000000"/>
                <w:sz w:val="24"/>
                <w:szCs w:val="24"/>
                <w:lang w:eastAsia="en-IN"/>
              </w:rPr>
            </w:pPr>
            <w:r w:rsidRPr="00630DAE">
              <w:rPr>
                <w:color w:val="000000"/>
                <w:sz w:val="24"/>
                <w:szCs w:val="24"/>
              </w:rPr>
              <w:t>0.0050</w:t>
            </w:r>
          </w:p>
        </w:tc>
        <w:tc>
          <w:tcPr>
            <w:tcW w:w="1275" w:type="dxa"/>
            <w:noWrap/>
            <w:vAlign w:val="center"/>
            <w:hideMark/>
          </w:tcPr>
          <w:p w14:paraId="5863D121" w14:textId="77777777" w:rsidR="00630DAE" w:rsidRPr="00630DAE" w:rsidRDefault="00630DAE" w:rsidP="00B67B64">
            <w:pPr>
              <w:jc w:val="center"/>
              <w:rPr>
                <w:color w:val="000000"/>
                <w:sz w:val="24"/>
                <w:szCs w:val="24"/>
                <w:lang w:eastAsia="en-IN"/>
              </w:rPr>
            </w:pPr>
            <w:r w:rsidRPr="00630DAE">
              <w:rPr>
                <w:color w:val="000000"/>
                <w:sz w:val="24"/>
                <w:szCs w:val="24"/>
              </w:rPr>
              <w:t>-0.00251</w:t>
            </w:r>
          </w:p>
        </w:tc>
        <w:tc>
          <w:tcPr>
            <w:tcW w:w="1276" w:type="dxa"/>
            <w:noWrap/>
            <w:vAlign w:val="center"/>
            <w:hideMark/>
          </w:tcPr>
          <w:p w14:paraId="085AC86B" w14:textId="77777777" w:rsidR="00630DAE" w:rsidRPr="00630DAE" w:rsidRDefault="00630DAE" w:rsidP="00B67B64">
            <w:pPr>
              <w:jc w:val="center"/>
              <w:rPr>
                <w:color w:val="000000"/>
                <w:sz w:val="24"/>
                <w:szCs w:val="24"/>
                <w:lang w:eastAsia="en-IN"/>
              </w:rPr>
            </w:pPr>
            <w:r w:rsidRPr="00630DAE">
              <w:rPr>
                <w:color w:val="000000"/>
                <w:sz w:val="24"/>
                <w:szCs w:val="24"/>
              </w:rPr>
              <w:t>0.0083</w:t>
            </w:r>
          </w:p>
        </w:tc>
        <w:tc>
          <w:tcPr>
            <w:tcW w:w="1276" w:type="dxa"/>
            <w:noWrap/>
            <w:vAlign w:val="center"/>
            <w:hideMark/>
          </w:tcPr>
          <w:p w14:paraId="1DC753CA" w14:textId="77777777" w:rsidR="00630DAE" w:rsidRPr="00630DAE" w:rsidRDefault="00630DAE" w:rsidP="00B67B64">
            <w:pPr>
              <w:jc w:val="center"/>
              <w:rPr>
                <w:color w:val="000000"/>
                <w:sz w:val="24"/>
                <w:szCs w:val="24"/>
                <w:lang w:eastAsia="en-IN"/>
              </w:rPr>
            </w:pPr>
            <w:r w:rsidRPr="00630DAE">
              <w:rPr>
                <w:color w:val="000000"/>
                <w:sz w:val="24"/>
                <w:szCs w:val="24"/>
              </w:rPr>
              <w:t>-0.0520</w:t>
            </w:r>
          </w:p>
        </w:tc>
        <w:tc>
          <w:tcPr>
            <w:tcW w:w="1134" w:type="dxa"/>
            <w:noWrap/>
            <w:vAlign w:val="center"/>
            <w:hideMark/>
          </w:tcPr>
          <w:p w14:paraId="02E63897" w14:textId="77777777" w:rsidR="00630DAE" w:rsidRPr="00630DAE" w:rsidRDefault="00630DAE" w:rsidP="00B67B64">
            <w:pPr>
              <w:jc w:val="center"/>
              <w:rPr>
                <w:color w:val="000000"/>
                <w:sz w:val="24"/>
                <w:szCs w:val="24"/>
                <w:lang w:eastAsia="en-IN"/>
              </w:rPr>
            </w:pPr>
            <w:r w:rsidRPr="00630DAE">
              <w:rPr>
                <w:color w:val="000000"/>
                <w:sz w:val="24"/>
                <w:szCs w:val="24"/>
              </w:rPr>
              <w:t>-0.0234</w:t>
            </w:r>
          </w:p>
        </w:tc>
        <w:tc>
          <w:tcPr>
            <w:tcW w:w="1276" w:type="dxa"/>
            <w:noWrap/>
            <w:vAlign w:val="center"/>
            <w:hideMark/>
          </w:tcPr>
          <w:p w14:paraId="5515A1EA" w14:textId="77777777" w:rsidR="00630DAE" w:rsidRPr="00630DAE" w:rsidRDefault="00630DAE" w:rsidP="00B67B64">
            <w:pPr>
              <w:jc w:val="center"/>
              <w:rPr>
                <w:b/>
                <w:bCs/>
                <w:color w:val="000000"/>
                <w:sz w:val="24"/>
                <w:szCs w:val="24"/>
                <w:lang w:eastAsia="en-IN"/>
              </w:rPr>
            </w:pPr>
            <w:r w:rsidRPr="00630DAE">
              <w:rPr>
                <w:b/>
                <w:bCs/>
                <w:color w:val="000000"/>
                <w:sz w:val="24"/>
                <w:szCs w:val="24"/>
              </w:rPr>
              <w:t>0.8065</w:t>
            </w:r>
          </w:p>
        </w:tc>
        <w:tc>
          <w:tcPr>
            <w:tcW w:w="1275" w:type="dxa"/>
            <w:noWrap/>
            <w:vAlign w:val="center"/>
            <w:hideMark/>
          </w:tcPr>
          <w:p w14:paraId="39F17C88" w14:textId="77777777" w:rsidR="00630DAE" w:rsidRPr="00630DAE" w:rsidRDefault="00630DAE" w:rsidP="00B67B64">
            <w:pPr>
              <w:jc w:val="center"/>
              <w:rPr>
                <w:color w:val="000000"/>
                <w:sz w:val="24"/>
                <w:szCs w:val="24"/>
                <w:lang w:eastAsia="en-IN"/>
              </w:rPr>
            </w:pPr>
            <w:r w:rsidRPr="00630DAE">
              <w:rPr>
                <w:color w:val="000000"/>
                <w:sz w:val="24"/>
                <w:szCs w:val="24"/>
              </w:rPr>
              <w:t>-0.4143</w:t>
            </w:r>
          </w:p>
        </w:tc>
        <w:tc>
          <w:tcPr>
            <w:tcW w:w="1134" w:type="dxa"/>
            <w:noWrap/>
            <w:vAlign w:val="center"/>
            <w:hideMark/>
          </w:tcPr>
          <w:p w14:paraId="004334D1" w14:textId="77777777" w:rsidR="00630DAE" w:rsidRPr="00630DAE" w:rsidRDefault="00630DAE" w:rsidP="00B67B64">
            <w:pPr>
              <w:jc w:val="center"/>
              <w:rPr>
                <w:color w:val="000000"/>
                <w:sz w:val="24"/>
                <w:szCs w:val="24"/>
                <w:lang w:eastAsia="en-IN"/>
              </w:rPr>
            </w:pPr>
            <w:r w:rsidRPr="00630DAE">
              <w:rPr>
                <w:color w:val="000000"/>
                <w:sz w:val="24"/>
                <w:szCs w:val="24"/>
              </w:rPr>
              <w:t>0.3849*</w:t>
            </w:r>
          </w:p>
        </w:tc>
      </w:tr>
      <w:tr w:rsidR="00630DAE" w:rsidRPr="00630DAE" w14:paraId="399AD1E0" w14:textId="77777777" w:rsidTr="00B67B64">
        <w:trPr>
          <w:trHeight w:val="624"/>
        </w:trPr>
        <w:tc>
          <w:tcPr>
            <w:tcW w:w="1838" w:type="dxa"/>
            <w:noWrap/>
            <w:vAlign w:val="center"/>
            <w:hideMark/>
          </w:tcPr>
          <w:p w14:paraId="21983F3D"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Biological yield per plant (g)</w:t>
            </w:r>
          </w:p>
        </w:tc>
        <w:tc>
          <w:tcPr>
            <w:tcW w:w="1276" w:type="dxa"/>
            <w:noWrap/>
            <w:vAlign w:val="center"/>
            <w:hideMark/>
          </w:tcPr>
          <w:p w14:paraId="68BED456" w14:textId="77777777" w:rsidR="00630DAE" w:rsidRPr="00630DAE" w:rsidRDefault="00630DAE" w:rsidP="00B67B64">
            <w:pPr>
              <w:jc w:val="center"/>
              <w:rPr>
                <w:color w:val="000000"/>
                <w:sz w:val="24"/>
                <w:szCs w:val="24"/>
                <w:lang w:eastAsia="en-IN"/>
              </w:rPr>
            </w:pPr>
            <w:r w:rsidRPr="00630DAE">
              <w:rPr>
                <w:color w:val="000000"/>
                <w:sz w:val="24"/>
                <w:szCs w:val="24"/>
              </w:rPr>
              <w:t>-0.1087</w:t>
            </w:r>
          </w:p>
        </w:tc>
        <w:tc>
          <w:tcPr>
            <w:tcW w:w="1276" w:type="dxa"/>
            <w:noWrap/>
            <w:vAlign w:val="center"/>
            <w:hideMark/>
          </w:tcPr>
          <w:p w14:paraId="7BE4C486" w14:textId="77777777" w:rsidR="00630DAE" w:rsidRPr="00630DAE" w:rsidRDefault="00630DAE" w:rsidP="00B67B64">
            <w:pPr>
              <w:jc w:val="center"/>
              <w:rPr>
                <w:color w:val="000000"/>
                <w:sz w:val="24"/>
                <w:szCs w:val="24"/>
                <w:lang w:eastAsia="en-IN"/>
              </w:rPr>
            </w:pPr>
            <w:r w:rsidRPr="00630DAE">
              <w:rPr>
                <w:color w:val="000000"/>
                <w:sz w:val="24"/>
                <w:szCs w:val="24"/>
              </w:rPr>
              <w:t>0.1944</w:t>
            </w:r>
          </w:p>
        </w:tc>
        <w:tc>
          <w:tcPr>
            <w:tcW w:w="1276" w:type="dxa"/>
            <w:noWrap/>
            <w:vAlign w:val="center"/>
            <w:hideMark/>
          </w:tcPr>
          <w:p w14:paraId="12544E5B" w14:textId="77777777" w:rsidR="00630DAE" w:rsidRPr="00630DAE" w:rsidRDefault="00630DAE" w:rsidP="00B67B64">
            <w:pPr>
              <w:jc w:val="center"/>
              <w:rPr>
                <w:color w:val="000000"/>
                <w:sz w:val="24"/>
                <w:szCs w:val="24"/>
                <w:lang w:eastAsia="en-IN"/>
              </w:rPr>
            </w:pPr>
            <w:r w:rsidRPr="00630DAE">
              <w:rPr>
                <w:color w:val="000000"/>
                <w:sz w:val="24"/>
                <w:szCs w:val="24"/>
              </w:rPr>
              <w:t>0.0006</w:t>
            </w:r>
          </w:p>
        </w:tc>
        <w:tc>
          <w:tcPr>
            <w:tcW w:w="1275" w:type="dxa"/>
            <w:noWrap/>
            <w:vAlign w:val="center"/>
            <w:hideMark/>
          </w:tcPr>
          <w:p w14:paraId="474EAE55" w14:textId="77777777" w:rsidR="00630DAE" w:rsidRPr="00630DAE" w:rsidRDefault="00630DAE" w:rsidP="00B67B64">
            <w:pPr>
              <w:jc w:val="center"/>
              <w:rPr>
                <w:color w:val="000000"/>
                <w:sz w:val="24"/>
                <w:szCs w:val="24"/>
                <w:lang w:eastAsia="en-IN"/>
              </w:rPr>
            </w:pPr>
            <w:r w:rsidRPr="00630DAE">
              <w:rPr>
                <w:color w:val="000000"/>
                <w:sz w:val="24"/>
                <w:szCs w:val="24"/>
              </w:rPr>
              <w:t>0.01207</w:t>
            </w:r>
          </w:p>
        </w:tc>
        <w:tc>
          <w:tcPr>
            <w:tcW w:w="1276" w:type="dxa"/>
            <w:noWrap/>
            <w:vAlign w:val="center"/>
            <w:hideMark/>
          </w:tcPr>
          <w:p w14:paraId="3082D257" w14:textId="77777777" w:rsidR="00630DAE" w:rsidRPr="00630DAE" w:rsidRDefault="00630DAE" w:rsidP="00B67B64">
            <w:pPr>
              <w:jc w:val="center"/>
              <w:rPr>
                <w:color w:val="000000"/>
                <w:sz w:val="24"/>
                <w:szCs w:val="24"/>
                <w:lang w:eastAsia="en-IN"/>
              </w:rPr>
            </w:pPr>
            <w:r w:rsidRPr="00630DAE">
              <w:rPr>
                <w:color w:val="000000"/>
                <w:sz w:val="24"/>
                <w:szCs w:val="24"/>
              </w:rPr>
              <w:t>0.0180</w:t>
            </w:r>
          </w:p>
        </w:tc>
        <w:tc>
          <w:tcPr>
            <w:tcW w:w="1276" w:type="dxa"/>
            <w:noWrap/>
            <w:vAlign w:val="center"/>
            <w:hideMark/>
          </w:tcPr>
          <w:p w14:paraId="25CC16D1" w14:textId="77777777" w:rsidR="00630DAE" w:rsidRPr="00630DAE" w:rsidRDefault="00630DAE" w:rsidP="00B67B64">
            <w:pPr>
              <w:jc w:val="center"/>
              <w:rPr>
                <w:color w:val="000000"/>
                <w:sz w:val="24"/>
                <w:szCs w:val="24"/>
                <w:lang w:eastAsia="en-IN"/>
              </w:rPr>
            </w:pPr>
            <w:r w:rsidRPr="00630DAE">
              <w:rPr>
                <w:color w:val="000000"/>
                <w:sz w:val="24"/>
                <w:szCs w:val="24"/>
              </w:rPr>
              <w:t>-0.0325</w:t>
            </w:r>
          </w:p>
        </w:tc>
        <w:tc>
          <w:tcPr>
            <w:tcW w:w="1134" w:type="dxa"/>
            <w:noWrap/>
            <w:vAlign w:val="center"/>
            <w:hideMark/>
          </w:tcPr>
          <w:p w14:paraId="21942725" w14:textId="77777777" w:rsidR="00630DAE" w:rsidRPr="00630DAE" w:rsidRDefault="00630DAE" w:rsidP="00B67B64">
            <w:pPr>
              <w:jc w:val="center"/>
              <w:rPr>
                <w:color w:val="000000"/>
                <w:sz w:val="24"/>
                <w:szCs w:val="24"/>
                <w:lang w:eastAsia="en-IN"/>
              </w:rPr>
            </w:pPr>
            <w:r w:rsidRPr="00630DAE">
              <w:rPr>
                <w:color w:val="000000"/>
                <w:sz w:val="24"/>
                <w:szCs w:val="24"/>
              </w:rPr>
              <w:t>0.0722</w:t>
            </w:r>
          </w:p>
        </w:tc>
        <w:tc>
          <w:tcPr>
            <w:tcW w:w="1276" w:type="dxa"/>
            <w:noWrap/>
            <w:vAlign w:val="center"/>
            <w:hideMark/>
          </w:tcPr>
          <w:p w14:paraId="4BAE7A67" w14:textId="77777777" w:rsidR="00630DAE" w:rsidRPr="00630DAE" w:rsidRDefault="00630DAE" w:rsidP="00B67B64">
            <w:pPr>
              <w:jc w:val="center"/>
              <w:rPr>
                <w:color w:val="000000"/>
                <w:sz w:val="24"/>
                <w:szCs w:val="24"/>
                <w:lang w:eastAsia="en-IN"/>
              </w:rPr>
            </w:pPr>
            <w:r w:rsidRPr="00630DAE">
              <w:rPr>
                <w:color w:val="000000"/>
                <w:sz w:val="24"/>
                <w:szCs w:val="24"/>
              </w:rPr>
              <w:t>-0.3947</w:t>
            </w:r>
          </w:p>
        </w:tc>
        <w:tc>
          <w:tcPr>
            <w:tcW w:w="1275" w:type="dxa"/>
            <w:noWrap/>
            <w:vAlign w:val="center"/>
            <w:hideMark/>
          </w:tcPr>
          <w:p w14:paraId="7F9A9196" w14:textId="77777777" w:rsidR="00630DAE" w:rsidRPr="00630DAE" w:rsidRDefault="00630DAE" w:rsidP="00B67B64">
            <w:pPr>
              <w:jc w:val="center"/>
              <w:rPr>
                <w:b/>
                <w:bCs/>
                <w:color w:val="000000"/>
                <w:sz w:val="24"/>
                <w:szCs w:val="24"/>
                <w:lang w:eastAsia="en-IN"/>
              </w:rPr>
            </w:pPr>
            <w:r w:rsidRPr="00630DAE">
              <w:rPr>
                <w:b/>
                <w:bCs/>
                <w:color w:val="000000"/>
                <w:sz w:val="24"/>
                <w:szCs w:val="24"/>
              </w:rPr>
              <w:t>0.8466</w:t>
            </w:r>
          </w:p>
        </w:tc>
        <w:tc>
          <w:tcPr>
            <w:tcW w:w="1134" w:type="dxa"/>
            <w:noWrap/>
            <w:vAlign w:val="center"/>
            <w:hideMark/>
          </w:tcPr>
          <w:p w14:paraId="67D03554" w14:textId="77777777" w:rsidR="00630DAE" w:rsidRPr="00630DAE" w:rsidRDefault="00630DAE" w:rsidP="00B67B64">
            <w:pPr>
              <w:jc w:val="center"/>
              <w:rPr>
                <w:color w:val="000000"/>
                <w:sz w:val="24"/>
                <w:szCs w:val="24"/>
                <w:lang w:eastAsia="en-IN"/>
              </w:rPr>
            </w:pPr>
            <w:r w:rsidRPr="00630DAE">
              <w:rPr>
                <w:color w:val="000000"/>
                <w:sz w:val="24"/>
                <w:szCs w:val="24"/>
              </w:rPr>
              <w:t>0.6080**</w:t>
            </w:r>
          </w:p>
        </w:tc>
      </w:tr>
    </w:tbl>
    <w:p w14:paraId="0A7BACE3" w14:textId="562140AC" w:rsidR="00630DAE" w:rsidRPr="00630DAE" w:rsidRDefault="00630DAE" w:rsidP="00630DAE">
      <w:pPr>
        <w:spacing w:line="360" w:lineRule="auto"/>
        <w:jc w:val="both"/>
        <w:rPr>
          <w:b/>
          <w:bCs/>
          <w:sz w:val="24"/>
          <w:szCs w:val="24"/>
        </w:rPr>
      </w:pPr>
      <w:r w:rsidRPr="00630DAE">
        <w:rPr>
          <w:b/>
          <w:bCs/>
          <w:sz w:val="24"/>
          <w:szCs w:val="24"/>
        </w:rPr>
        <w:t xml:space="preserve">Table </w:t>
      </w:r>
      <w:r w:rsidR="0089246F">
        <w:rPr>
          <w:b/>
          <w:bCs/>
          <w:sz w:val="24"/>
          <w:szCs w:val="24"/>
        </w:rPr>
        <w:t>5</w:t>
      </w:r>
      <w:r w:rsidRPr="00630DAE">
        <w:rPr>
          <w:b/>
          <w:bCs/>
          <w:sz w:val="24"/>
          <w:szCs w:val="24"/>
        </w:rPr>
        <w:t>: Genotypic Path coefficient analysis showing direct and indirect effect of ten causal variables on grain yield per plant</w:t>
      </w:r>
    </w:p>
    <w:p w14:paraId="68466B8B" w14:textId="77777777" w:rsidR="00630DAE" w:rsidRPr="00630DAE" w:rsidRDefault="00630DAE" w:rsidP="00630DAE">
      <w:pPr>
        <w:spacing w:line="360" w:lineRule="auto"/>
        <w:jc w:val="both"/>
        <w:rPr>
          <w:b/>
          <w:bCs/>
          <w:sz w:val="24"/>
          <w:szCs w:val="24"/>
        </w:rPr>
      </w:pPr>
    </w:p>
    <w:p w14:paraId="2958B80F" w14:textId="7F5384B6" w:rsidR="00630DAE" w:rsidRPr="00630DAE" w:rsidRDefault="00630DAE" w:rsidP="00630DAE">
      <w:pPr>
        <w:spacing w:line="360" w:lineRule="auto"/>
        <w:jc w:val="both"/>
        <w:rPr>
          <w:sz w:val="24"/>
          <w:szCs w:val="24"/>
        </w:rPr>
      </w:pPr>
      <w:r w:rsidRPr="00630DAE">
        <w:rPr>
          <w:sz w:val="24"/>
          <w:szCs w:val="24"/>
        </w:rPr>
        <w:t xml:space="preserve">*, ** significant at 5% and 1% level of significance, respectively. </w:t>
      </w:r>
    </w:p>
    <w:p w14:paraId="6AD9006A" w14:textId="77777777" w:rsidR="00630DAE" w:rsidRPr="00630DAE" w:rsidRDefault="00630DAE" w:rsidP="00630DAE">
      <w:pPr>
        <w:spacing w:line="360" w:lineRule="auto"/>
        <w:jc w:val="both"/>
        <w:rPr>
          <w:b/>
          <w:bCs/>
          <w:sz w:val="24"/>
          <w:szCs w:val="24"/>
        </w:rPr>
      </w:pPr>
    </w:p>
    <w:p w14:paraId="5F172443" w14:textId="77777777" w:rsidR="00630DAE" w:rsidRPr="00630DAE" w:rsidRDefault="00630DAE" w:rsidP="00630DAE">
      <w:pPr>
        <w:spacing w:line="360" w:lineRule="auto"/>
        <w:jc w:val="both"/>
        <w:rPr>
          <w:b/>
          <w:bCs/>
          <w:sz w:val="24"/>
          <w:szCs w:val="24"/>
        </w:rPr>
      </w:pPr>
    </w:p>
    <w:tbl>
      <w:tblPr>
        <w:tblpPr w:leftFromText="180" w:rightFromText="180" w:horzAnchor="margin" w:tblpY="840"/>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1276"/>
        <w:gridCol w:w="1276"/>
        <w:gridCol w:w="1275"/>
        <w:gridCol w:w="1276"/>
        <w:gridCol w:w="1276"/>
        <w:gridCol w:w="1134"/>
        <w:gridCol w:w="1276"/>
        <w:gridCol w:w="1275"/>
        <w:gridCol w:w="1134"/>
      </w:tblGrid>
      <w:tr w:rsidR="00630DAE" w:rsidRPr="00630DAE" w14:paraId="343DEBD0" w14:textId="77777777" w:rsidTr="00B67B64">
        <w:trPr>
          <w:trHeight w:val="624"/>
        </w:trPr>
        <w:tc>
          <w:tcPr>
            <w:tcW w:w="1838" w:type="dxa"/>
            <w:noWrap/>
            <w:vAlign w:val="center"/>
            <w:hideMark/>
          </w:tcPr>
          <w:p w14:paraId="306E50B8"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Phenotypic</w:t>
            </w:r>
          </w:p>
        </w:tc>
        <w:tc>
          <w:tcPr>
            <w:tcW w:w="1276" w:type="dxa"/>
            <w:noWrap/>
            <w:vAlign w:val="center"/>
            <w:hideMark/>
          </w:tcPr>
          <w:p w14:paraId="131B5FEA"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Days to 50 % flowering</w:t>
            </w:r>
          </w:p>
        </w:tc>
        <w:tc>
          <w:tcPr>
            <w:tcW w:w="1276" w:type="dxa"/>
            <w:noWrap/>
            <w:vAlign w:val="center"/>
            <w:hideMark/>
          </w:tcPr>
          <w:p w14:paraId="1C3B48E9"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Days to maturity</w:t>
            </w:r>
          </w:p>
        </w:tc>
        <w:tc>
          <w:tcPr>
            <w:tcW w:w="1276" w:type="dxa"/>
            <w:noWrap/>
            <w:vAlign w:val="center"/>
            <w:hideMark/>
          </w:tcPr>
          <w:p w14:paraId="2968CF43"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Plant height (cm)</w:t>
            </w:r>
          </w:p>
        </w:tc>
        <w:tc>
          <w:tcPr>
            <w:tcW w:w="1275" w:type="dxa"/>
            <w:noWrap/>
            <w:vAlign w:val="center"/>
            <w:hideMark/>
          </w:tcPr>
          <w:p w14:paraId="34E41528"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Effective tillers per plant</w:t>
            </w:r>
          </w:p>
        </w:tc>
        <w:tc>
          <w:tcPr>
            <w:tcW w:w="1276" w:type="dxa"/>
            <w:noWrap/>
            <w:vAlign w:val="center"/>
            <w:hideMark/>
          </w:tcPr>
          <w:p w14:paraId="2D0C74E0"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Ear head length</w:t>
            </w:r>
          </w:p>
          <w:p w14:paraId="51EC8AF1"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(cm)</w:t>
            </w:r>
          </w:p>
        </w:tc>
        <w:tc>
          <w:tcPr>
            <w:tcW w:w="1276" w:type="dxa"/>
            <w:noWrap/>
            <w:vAlign w:val="center"/>
            <w:hideMark/>
          </w:tcPr>
          <w:p w14:paraId="7A9B2A05"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Ear head Diameter/ plant (cm)</w:t>
            </w:r>
          </w:p>
        </w:tc>
        <w:tc>
          <w:tcPr>
            <w:tcW w:w="1134" w:type="dxa"/>
            <w:noWrap/>
            <w:vAlign w:val="center"/>
            <w:hideMark/>
          </w:tcPr>
          <w:p w14:paraId="2DA8064B"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Test weight (g)</w:t>
            </w:r>
          </w:p>
        </w:tc>
        <w:tc>
          <w:tcPr>
            <w:tcW w:w="1276" w:type="dxa"/>
            <w:noWrap/>
            <w:vAlign w:val="center"/>
            <w:hideMark/>
          </w:tcPr>
          <w:p w14:paraId="2206241E"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Harvest Index (%)</w:t>
            </w:r>
          </w:p>
        </w:tc>
        <w:tc>
          <w:tcPr>
            <w:tcW w:w="1275" w:type="dxa"/>
            <w:noWrap/>
            <w:vAlign w:val="center"/>
            <w:hideMark/>
          </w:tcPr>
          <w:p w14:paraId="60A46791"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Biological yield per plant (g)</w:t>
            </w:r>
          </w:p>
        </w:tc>
        <w:tc>
          <w:tcPr>
            <w:tcW w:w="1134" w:type="dxa"/>
            <w:noWrap/>
            <w:vAlign w:val="center"/>
            <w:hideMark/>
          </w:tcPr>
          <w:p w14:paraId="1E260942"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Grain yield per plant (g)</w:t>
            </w:r>
          </w:p>
        </w:tc>
      </w:tr>
      <w:tr w:rsidR="00630DAE" w:rsidRPr="00630DAE" w14:paraId="1BBFE0DC" w14:textId="77777777" w:rsidTr="00B67B64">
        <w:trPr>
          <w:trHeight w:val="624"/>
        </w:trPr>
        <w:tc>
          <w:tcPr>
            <w:tcW w:w="1838" w:type="dxa"/>
            <w:noWrap/>
            <w:vAlign w:val="center"/>
            <w:hideMark/>
          </w:tcPr>
          <w:p w14:paraId="468C654D"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Days to 50 % flowering</w:t>
            </w:r>
          </w:p>
        </w:tc>
        <w:tc>
          <w:tcPr>
            <w:tcW w:w="1276" w:type="dxa"/>
            <w:noWrap/>
            <w:vAlign w:val="center"/>
            <w:hideMark/>
          </w:tcPr>
          <w:p w14:paraId="1317138A" w14:textId="77777777" w:rsidR="00630DAE" w:rsidRPr="00630DAE" w:rsidRDefault="00630DAE" w:rsidP="00B67B64">
            <w:pPr>
              <w:jc w:val="center"/>
              <w:rPr>
                <w:b/>
                <w:bCs/>
                <w:color w:val="000000"/>
                <w:sz w:val="24"/>
                <w:szCs w:val="24"/>
                <w:lang w:eastAsia="en-IN"/>
              </w:rPr>
            </w:pPr>
            <w:r w:rsidRPr="00630DAE">
              <w:rPr>
                <w:b/>
                <w:bCs/>
                <w:color w:val="000000"/>
                <w:sz w:val="24"/>
                <w:szCs w:val="24"/>
              </w:rPr>
              <w:t>0.0036</w:t>
            </w:r>
          </w:p>
        </w:tc>
        <w:tc>
          <w:tcPr>
            <w:tcW w:w="1276" w:type="dxa"/>
            <w:noWrap/>
            <w:vAlign w:val="center"/>
            <w:hideMark/>
          </w:tcPr>
          <w:p w14:paraId="7755636E" w14:textId="77777777" w:rsidR="00630DAE" w:rsidRPr="00630DAE" w:rsidRDefault="00630DAE" w:rsidP="00B67B64">
            <w:pPr>
              <w:jc w:val="center"/>
              <w:rPr>
                <w:color w:val="000000"/>
                <w:sz w:val="24"/>
                <w:szCs w:val="24"/>
                <w:lang w:eastAsia="en-IN"/>
              </w:rPr>
            </w:pPr>
            <w:r w:rsidRPr="00630DAE">
              <w:rPr>
                <w:color w:val="000000"/>
                <w:sz w:val="24"/>
                <w:szCs w:val="24"/>
              </w:rPr>
              <w:t>-0.0171</w:t>
            </w:r>
          </w:p>
        </w:tc>
        <w:tc>
          <w:tcPr>
            <w:tcW w:w="1276" w:type="dxa"/>
            <w:noWrap/>
            <w:vAlign w:val="center"/>
            <w:hideMark/>
          </w:tcPr>
          <w:p w14:paraId="21D46C0C" w14:textId="77777777" w:rsidR="00630DAE" w:rsidRPr="00630DAE" w:rsidRDefault="00630DAE" w:rsidP="00B67B64">
            <w:pPr>
              <w:jc w:val="center"/>
              <w:rPr>
                <w:color w:val="000000"/>
                <w:sz w:val="24"/>
                <w:szCs w:val="24"/>
                <w:lang w:eastAsia="en-IN"/>
              </w:rPr>
            </w:pPr>
            <w:r w:rsidRPr="00630DAE">
              <w:rPr>
                <w:color w:val="000000"/>
                <w:sz w:val="24"/>
                <w:szCs w:val="24"/>
              </w:rPr>
              <w:t>0.0012</w:t>
            </w:r>
          </w:p>
        </w:tc>
        <w:tc>
          <w:tcPr>
            <w:tcW w:w="1275" w:type="dxa"/>
            <w:noWrap/>
            <w:vAlign w:val="center"/>
            <w:hideMark/>
          </w:tcPr>
          <w:p w14:paraId="6D41D037" w14:textId="77777777" w:rsidR="00630DAE" w:rsidRPr="00630DAE" w:rsidRDefault="00630DAE" w:rsidP="00B67B64">
            <w:pPr>
              <w:jc w:val="center"/>
              <w:rPr>
                <w:color w:val="000000"/>
                <w:sz w:val="24"/>
                <w:szCs w:val="24"/>
                <w:lang w:eastAsia="en-IN"/>
              </w:rPr>
            </w:pPr>
            <w:r w:rsidRPr="00630DAE">
              <w:rPr>
                <w:color w:val="000000"/>
                <w:sz w:val="24"/>
                <w:szCs w:val="24"/>
              </w:rPr>
              <w:t>-0.0023</w:t>
            </w:r>
          </w:p>
        </w:tc>
        <w:tc>
          <w:tcPr>
            <w:tcW w:w="1276" w:type="dxa"/>
            <w:noWrap/>
            <w:vAlign w:val="center"/>
            <w:hideMark/>
          </w:tcPr>
          <w:p w14:paraId="10DDAF3E" w14:textId="77777777" w:rsidR="00630DAE" w:rsidRPr="00630DAE" w:rsidRDefault="00630DAE" w:rsidP="00B67B64">
            <w:pPr>
              <w:jc w:val="center"/>
              <w:rPr>
                <w:color w:val="000000"/>
                <w:sz w:val="24"/>
                <w:szCs w:val="24"/>
                <w:lang w:eastAsia="en-IN"/>
              </w:rPr>
            </w:pPr>
            <w:r w:rsidRPr="00630DAE">
              <w:rPr>
                <w:color w:val="000000"/>
                <w:sz w:val="24"/>
                <w:szCs w:val="24"/>
              </w:rPr>
              <w:t>0.00024</w:t>
            </w:r>
          </w:p>
        </w:tc>
        <w:tc>
          <w:tcPr>
            <w:tcW w:w="1276" w:type="dxa"/>
            <w:noWrap/>
            <w:vAlign w:val="center"/>
            <w:hideMark/>
          </w:tcPr>
          <w:p w14:paraId="2398884F" w14:textId="77777777" w:rsidR="00630DAE" w:rsidRPr="00630DAE" w:rsidRDefault="00630DAE" w:rsidP="00B67B64">
            <w:pPr>
              <w:jc w:val="center"/>
              <w:rPr>
                <w:color w:val="000000"/>
                <w:sz w:val="24"/>
                <w:szCs w:val="24"/>
                <w:lang w:eastAsia="en-IN"/>
              </w:rPr>
            </w:pPr>
            <w:r w:rsidRPr="00630DAE">
              <w:rPr>
                <w:color w:val="000000"/>
                <w:sz w:val="24"/>
                <w:szCs w:val="24"/>
              </w:rPr>
              <w:t>0.0007</w:t>
            </w:r>
          </w:p>
        </w:tc>
        <w:tc>
          <w:tcPr>
            <w:tcW w:w="1134" w:type="dxa"/>
            <w:noWrap/>
            <w:vAlign w:val="center"/>
            <w:hideMark/>
          </w:tcPr>
          <w:p w14:paraId="2DB20DAD" w14:textId="77777777" w:rsidR="00630DAE" w:rsidRPr="00630DAE" w:rsidRDefault="00630DAE" w:rsidP="00B67B64">
            <w:pPr>
              <w:jc w:val="center"/>
              <w:rPr>
                <w:color w:val="000000"/>
                <w:sz w:val="24"/>
                <w:szCs w:val="24"/>
                <w:lang w:eastAsia="en-IN"/>
              </w:rPr>
            </w:pPr>
            <w:r w:rsidRPr="00630DAE">
              <w:rPr>
                <w:color w:val="000000"/>
                <w:sz w:val="24"/>
                <w:szCs w:val="24"/>
              </w:rPr>
              <w:t>-0.0047</w:t>
            </w:r>
          </w:p>
        </w:tc>
        <w:tc>
          <w:tcPr>
            <w:tcW w:w="1276" w:type="dxa"/>
            <w:noWrap/>
            <w:vAlign w:val="center"/>
            <w:hideMark/>
          </w:tcPr>
          <w:p w14:paraId="22C36A8F" w14:textId="77777777" w:rsidR="00630DAE" w:rsidRPr="00630DAE" w:rsidRDefault="00630DAE" w:rsidP="00B67B64">
            <w:pPr>
              <w:jc w:val="center"/>
              <w:rPr>
                <w:color w:val="000000"/>
                <w:sz w:val="24"/>
                <w:szCs w:val="24"/>
                <w:lang w:eastAsia="en-IN"/>
              </w:rPr>
            </w:pPr>
            <w:r w:rsidRPr="00630DAE">
              <w:rPr>
                <w:color w:val="000000"/>
                <w:sz w:val="24"/>
                <w:szCs w:val="24"/>
              </w:rPr>
              <w:t>-0.0575</w:t>
            </w:r>
          </w:p>
        </w:tc>
        <w:tc>
          <w:tcPr>
            <w:tcW w:w="1275" w:type="dxa"/>
            <w:noWrap/>
            <w:vAlign w:val="center"/>
            <w:hideMark/>
          </w:tcPr>
          <w:p w14:paraId="3DDBB914" w14:textId="77777777" w:rsidR="00630DAE" w:rsidRPr="00630DAE" w:rsidRDefault="00630DAE" w:rsidP="00B67B64">
            <w:pPr>
              <w:jc w:val="center"/>
              <w:rPr>
                <w:color w:val="000000"/>
                <w:sz w:val="24"/>
                <w:szCs w:val="24"/>
                <w:lang w:eastAsia="en-IN"/>
              </w:rPr>
            </w:pPr>
            <w:r w:rsidRPr="00630DAE">
              <w:rPr>
                <w:color w:val="000000"/>
                <w:sz w:val="24"/>
                <w:szCs w:val="24"/>
              </w:rPr>
              <w:t>0.1304</w:t>
            </w:r>
          </w:p>
        </w:tc>
        <w:tc>
          <w:tcPr>
            <w:tcW w:w="1134" w:type="dxa"/>
            <w:noWrap/>
            <w:vAlign w:val="center"/>
            <w:hideMark/>
          </w:tcPr>
          <w:p w14:paraId="315818E5" w14:textId="77777777" w:rsidR="00630DAE" w:rsidRPr="00630DAE" w:rsidRDefault="00630DAE" w:rsidP="00B67B64">
            <w:pPr>
              <w:jc w:val="center"/>
              <w:rPr>
                <w:color w:val="000000"/>
                <w:sz w:val="24"/>
                <w:szCs w:val="24"/>
                <w:lang w:eastAsia="en-IN"/>
              </w:rPr>
            </w:pPr>
            <w:r w:rsidRPr="00630DAE">
              <w:rPr>
                <w:color w:val="000000"/>
                <w:sz w:val="24"/>
                <w:szCs w:val="24"/>
              </w:rPr>
              <w:t>0.0545</w:t>
            </w:r>
          </w:p>
        </w:tc>
      </w:tr>
      <w:tr w:rsidR="00630DAE" w:rsidRPr="00630DAE" w14:paraId="1EF41361" w14:textId="77777777" w:rsidTr="00B67B64">
        <w:trPr>
          <w:trHeight w:val="624"/>
        </w:trPr>
        <w:tc>
          <w:tcPr>
            <w:tcW w:w="1838" w:type="dxa"/>
            <w:noWrap/>
            <w:vAlign w:val="center"/>
            <w:hideMark/>
          </w:tcPr>
          <w:p w14:paraId="2B221F55"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Days to maturity</w:t>
            </w:r>
          </w:p>
        </w:tc>
        <w:tc>
          <w:tcPr>
            <w:tcW w:w="1276" w:type="dxa"/>
            <w:noWrap/>
            <w:vAlign w:val="center"/>
            <w:hideMark/>
          </w:tcPr>
          <w:p w14:paraId="5718B753" w14:textId="77777777" w:rsidR="00630DAE" w:rsidRPr="00630DAE" w:rsidRDefault="00630DAE" w:rsidP="00B67B64">
            <w:pPr>
              <w:jc w:val="center"/>
              <w:rPr>
                <w:color w:val="000000"/>
                <w:sz w:val="24"/>
                <w:szCs w:val="24"/>
                <w:lang w:eastAsia="en-IN"/>
              </w:rPr>
            </w:pPr>
            <w:r w:rsidRPr="00630DAE">
              <w:rPr>
                <w:color w:val="000000"/>
                <w:sz w:val="24"/>
                <w:szCs w:val="24"/>
              </w:rPr>
              <w:t>0.0033</w:t>
            </w:r>
          </w:p>
        </w:tc>
        <w:tc>
          <w:tcPr>
            <w:tcW w:w="1276" w:type="dxa"/>
            <w:noWrap/>
            <w:vAlign w:val="center"/>
            <w:hideMark/>
          </w:tcPr>
          <w:p w14:paraId="6A3DD4E0" w14:textId="77777777" w:rsidR="00630DAE" w:rsidRPr="00630DAE" w:rsidRDefault="00630DAE" w:rsidP="00B67B64">
            <w:pPr>
              <w:jc w:val="center"/>
              <w:rPr>
                <w:b/>
                <w:bCs/>
                <w:color w:val="000000"/>
                <w:sz w:val="24"/>
                <w:szCs w:val="24"/>
                <w:lang w:eastAsia="en-IN"/>
              </w:rPr>
            </w:pPr>
            <w:r w:rsidRPr="00630DAE">
              <w:rPr>
                <w:b/>
                <w:bCs/>
                <w:color w:val="000000"/>
                <w:sz w:val="24"/>
                <w:szCs w:val="24"/>
              </w:rPr>
              <w:t>-0.0188</w:t>
            </w:r>
          </w:p>
        </w:tc>
        <w:tc>
          <w:tcPr>
            <w:tcW w:w="1276" w:type="dxa"/>
            <w:noWrap/>
            <w:vAlign w:val="center"/>
            <w:hideMark/>
          </w:tcPr>
          <w:p w14:paraId="611C7A87" w14:textId="77777777" w:rsidR="00630DAE" w:rsidRPr="00630DAE" w:rsidRDefault="00630DAE" w:rsidP="00B67B64">
            <w:pPr>
              <w:jc w:val="center"/>
              <w:rPr>
                <w:color w:val="000000"/>
                <w:sz w:val="24"/>
                <w:szCs w:val="24"/>
                <w:lang w:eastAsia="en-IN"/>
              </w:rPr>
            </w:pPr>
            <w:r w:rsidRPr="00630DAE">
              <w:rPr>
                <w:color w:val="000000"/>
                <w:sz w:val="24"/>
                <w:szCs w:val="24"/>
              </w:rPr>
              <w:t>0.0019</w:t>
            </w:r>
          </w:p>
        </w:tc>
        <w:tc>
          <w:tcPr>
            <w:tcW w:w="1275" w:type="dxa"/>
            <w:noWrap/>
            <w:vAlign w:val="center"/>
            <w:hideMark/>
          </w:tcPr>
          <w:p w14:paraId="1C956F20" w14:textId="77777777" w:rsidR="00630DAE" w:rsidRPr="00630DAE" w:rsidRDefault="00630DAE" w:rsidP="00B67B64">
            <w:pPr>
              <w:jc w:val="center"/>
              <w:rPr>
                <w:color w:val="000000"/>
                <w:sz w:val="24"/>
                <w:szCs w:val="24"/>
                <w:lang w:eastAsia="en-IN"/>
              </w:rPr>
            </w:pPr>
            <w:r w:rsidRPr="00630DAE">
              <w:rPr>
                <w:color w:val="000000"/>
                <w:sz w:val="24"/>
                <w:szCs w:val="24"/>
              </w:rPr>
              <w:t>0.0075</w:t>
            </w:r>
          </w:p>
        </w:tc>
        <w:tc>
          <w:tcPr>
            <w:tcW w:w="1276" w:type="dxa"/>
            <w:noWrap/>
            <w:vAlign w:val="center"/>
            <w:hideMark/>
          </w:tcPr>
          <w:p w14:paraId="2BD4EF8D" w14:textId="77777777" w:rsidR="00630DAE" w:rsidRPr="00630DAE" w:rsidRDefault="00630DAE" w:rsidP="00B67B64">
            <w:pPr>
              <w:jc w:val="center"/>
              <w:rPr>
                <w:color w:val="000000"/>
                <w:sz w:val="24"/>
                <w:szCs w:val="24"/>
                <w:lang w:eastAsia="en-IN"/>
              </w:rPr>
            </w:pPr>
            <w:r w:rsidRPr="00630DAE">
              <w:rPr>
                <w:color w:val="000000"/>
                <w:sz w:val="24"/>
                <w:szCs w:val="24"/>
              </w:rPr>
              <w:t>0.00032</w:t>
            </w:r>
          </w:p>
        </w:tc>
        <w:tc>
          <w:tcPr>
            <w:tcW w:w="1276" w:type="dxa"/>
            <w:noWrap/>
            <w:vAlign w:val="center"/>
            <w:hideMark/>
          </w:tcPr>
          <w:p w14:paraId="22F6AE4B" w14:textId="77777777" w:rsidR="00630DAE" w:rsidRPr="00630DAE" w:rsidRDefault="00630DAE" w:rsidP="00B67B64">
            <w:pPr>
              <w:jc w:val="center"/>
              <w:rPr>
                <w:color w:val="000000"/>
                <w:sz w:val="24"/>
                <w:szCs w:val="24"/>
                <w:lang w:eastAsia="en-IN"/>
              </w:rPr>
            </w:pPr>
            <w:r w:rsidRPr="00630DAE">
              <w:rPr>
                <w:color w:val="000000"/>
                <w:sz w:val="24"/>
                <w:szCs w:val="24"/>
              </w:rPr>
              <w:t>0.0011</w:t>
            </w:r>
          </w:p>
        </w:tc>
        <w:tc>
          <w:tcPr>
            <w:tcW w:w="1134" w:type="dxa"/>
            <w:noWrap/>
            <w:vAlign w:val="center"/>
            <w:hideMark/>
          </w:tcPr>
          <w:p w14:paraId="6C894451" w14:textId="77777777" w:rsidR="00630DAE" w:rsidRPr="00630DAE" w:rsidRDefault="00630DAE" w:rsidP="00B67B64">
            <w:pPr>
              <w:jc w:val="center"/>
              <w:rPr>
                <w:color w:val="000000"/>
                <w:sz w:val="24"/>
                <w:szCs w:val="24"/>
                <w:lang w:eastAsia="en-IN"/>
              </w:rPr>
            </w:pPr>
            <w:r w:rsidRPr="00630DAE">
              <w:rPr>
                <w:color w:val="000000"/>
                <w:sz w:val="24"/>
                <w:szCs w:val="24"/>
              </w:rPr>
              <w:t>-0.0053</w:t>
            </w:r>
          </w:p>
        </w:tc>
        <w:tc>
          <w:tcPr>
            <w:tcW w:w="1276" w:type="dxa"/>
            <w:noWrap/>
            <w:vAlign w:val="center"/>
            <w:hideMark/>
          </w:tcPr>
          <w:p w14:paraId="690EC5CB" w14:textId="77777777" w:rsidR="00630DAE" w:rsidRPr="00630DAE" w:rsidRDefault="00630DAE" w:rsidP="00B67B64">
            <w:pPr>
              <w:jc w:val="center"/>
              <w:rPr>
                <w:color w:val="000000"/>
                <w:sz w:val="24"/>
                <w:szCs w:val="24"/>
                <w:lang w:eastAsia="en-IN"/>
              </w:rPr>
            </w:pPr>
            <w:r w:rsidRPr="00630DAE">
              <w:rPr>
                <w:color w:val="000000"/>
                <w:sz w:val="24"/>
                <w:szCs w:val="24"/>
              </w:rPr>
              <w:t>-0.0129</w:t>
            </w:r>
          </w:p>
        </w:tc>
        <w:tc>
          <w:tcPr>
            <w:tcW w:w="1275" w:type="dxa"/>
            <w:noWrap/>
            <w:vAlign w:val="center"/>
            <w:hideMark/>
          </w:tcPr>
          <w:p w14:paraId="76C6EC03" w14:textId="77777777" w:rsidR="00630DAE" w:rsidRPr="00630DAE" w:rsidRDefault="00630DAE" w:rsidP="00B67B64">
            <w:pPr>
              <w:jc w:val="center"/>
              <w:rPr>
                <w:color w:val="000000"/>
                <w:sz w:val="24"/>
                <w:szCs w:val="24"/>
                <w:lang w:eastAsia="en-IN"/>
              </w:rPr>
            </w:pPr>
            <w:r w:rsidRPr="00630DAE">
              <w:rPr>
                <w:color w:val="000000"/>
                <w:sz w:val="24"/>
                <w:szCs w:val="24"/>
              </w:rPr>
              <w:t>0.2252</w:t>
            </w:r>
          </w:p>
        </w:tc>
        <w:tc>
          <w:tcPr>
            <w:tcW w:w="1134" w:type="dxa"/>
            <w:noWrap/>
            <w:vAlign w:val="center"/>
            <w:hideMark/>
          </w:tcPr>
          <w:p w14:paraId="4859252D" w14:textId="77777777" w:rsidR="00630DAE" w:rsidRPr="00630DAE" w:rsidRDefault="00630DAE" w:rsidP="00B67B64">
            <w:pPr>
              <w:jc w:val="center"/>
              <w:rPr>
                <w:color w:val="000000"/>
                <w:sz w:val="24"/>
                <w:szCs w:val="24"/>
                <w:lang w:eastAsia="en-IN"/>
              </w:rPr>
            </w:pPr>
            <w:r w:rsidRPr="00630DAE">
              <w:rPr>
                <w:color w:val="000000"/>
                <w:sz w:val="24"/>
                <w:szCs w:val="24"/>
              </w:rPr>
              <w:t>0.2024</w:t>
            </w:r>
          </w:p>
        </w:tc>
      </w:tr>
      <w:tr w:rsidR="00630DAE" w:rsidRPr="00630DAE" w14:paraId="0E5E9C70" w14:textId="77777777" w:rsidTr="00B67B64">
        <w:trPr>
          <w:trHeight w:val="624"/>
        </w:trPr>
        <w:tc>
          <w:tcPr>
            <w:tcW w:w="1838" w:type="dxa"/>
            <w:noWrap/>
            <w:vAlign w:val="center"/>
            <w:hideMark/>
          </w:tcPr>
          <w:p w14:paraId="14983686"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Plant height (cm)</w:t>
            </w:r>
          </w:p>
        </w:tc>
        <w:tc>
          <w:tcPr>
            <w:tcW w:w="1276" w:type="dxa"/>
            <w:noWrap/>
            <w:vAlign w:val="center"/>
            <w:hideMark/>
          </w:tcPr>
          <w:p w14:paraId="2E7074B1" w14:textId="77777777" w:rsidR="00630DAE" w:rsidRPr="00630DAE" w:rsidRDefault="00630DAE" w:rsidP="00B67B64">
            <w:pPr>
              <w:jc w:val="center"/>
              <w:rPr>
                <w:color w:val="000000"/>
                <w:sz w:val="24"/>
                <w:szCs w:val="24"/>
                <w:lang w:eastAsia="en-IN"/>
              </w:rPr>
            </w:pPr>
            <w:r w:rsidRPr="00630DAE">
              <w:rPr>
                <w:color w:val="000000"/>
                <w:sz w:val="24"/>
                <w:szCs w:val="24"/>
              </w:rPr>
              <w:t>0.0006</w:t>
            </w:r>
          </w:p>
        </w:tc>
        <w:tc>
          <w:tcPr>
            <w:tcW w:w="1276" w:type="dxa"/>
            <w:noWrap/>
            <w:vAlign w:val="center"/>
            <w:hideMark/>
          </w:tcPr>
          <w:p w14:paraId="2B39851E" w14:textId="77777777" w:rsidR="00630DAE" w:rsidRPr="00630DAE" w:rsidRDefault="00630DAE" w:rsidP="00B67B64">
            <w:pPr>
              <w:jc w:val="center"/>
              <w:rPr>
                <w:color w:val="000000"/>
                <w:sz w:val="24"/>
                <w:szCs w:val="24"/>
                <w:lang w:eastAsia="en-IN"/>
              </w:rPr>
            </w:pPr>
            <w:r w:rsidRPr="00630DAE">
              <w:rPr>
                <w:color w:val="000000"/>
                <w:sz w:val="24"/>
                <w:szCs w:val="24"/>
              </w:rPr>
              <w:t>-0.0050</w:t>
            </w:r>
          </w:p>
        </w:tc>
        <w:tc>
          <w:tcPr>
            <w:tcW w:w="1276" w:type="dxa"/>
            <w:noWrap/>
            <w:vAlign w:val="center"/>
            <w:hideMark/>
          </w:tcPr>
          <w:p w14:paraId="58B48911" w14:textId="77777777" w:rsidR="00630DAE" w:rsidRPr="00630DAE" w:rsidRDefault="00630DAE" w:rsidP="00B67B64">
            <w:pPr>
              <w:jc w:val="center"/>
              <w:rPr>
                <w:b/>
                <w:bCs/>
                <w:color w:val="000000"/>
                <w:sz w:val="24"/>
                <w:szCs w:val="24"/>
                <w:lang w:eastAsia="en-IN"/>
              </w:rPr>
            </w:pPr>
            <w:r w:rsidRPr="00630DAE">
              <w:rPr>
                <w:b/>
                <w:bCs/>
                <w:color w:val="000000"/>
                <w:sz w:val="24"/>
                <w:szCs w:val="24"/>
              </w:rPr>
              <w:t>0.0075</w:t>
            </w:r>
          </w:p>
        </w:tc>
        <w:tc>
          <w:tcPr>
            <w:tcW w:w="1275" w:type="dxa"/>
            <w:noWrap/>
            <w:vAlign w:val="center"/>
            <w:hideMark/>
          </w:tcPr>
          <w:p w14:paraId="20FB41B8" w14:textId="77777777" w:rsidR="00630DAE" w:rsidRPr="00630DAE" w:rsidRDefault="00630DAE" w:rsidP="00B67B64">
            <w:pPr>
              <w:jc w:val="center"/>
              <w:rPr>
                <w:color w:val="000000"/>
                <w:sz w:val="24"/>
                <w:szCs w:val="24"/>
                <w:lang w:eastAsia="en-IN"/>
              </w:rPr>
            </w:pPr>
            <w:r w:rsidRPr="00630DAE">
              <w:rPr>
                <w:color w:val="000000"/>
                <w:sz w:val="24"/>
                <w:szCs w:val="24"/>
              </w:rPr>
              <w:t>0.0083</w:t>
            </w:r>
          </w:p>
        </w:tc>
        <w:tc>
          <w:tcPr>
            <w:tcW w:w="1276" w:type="dxa"/>
            <w:noWrap/>
            <w:vAlign w:val="center"/>
            <w:hideMark/>
          </w:tcPr>
          <w:p w14:paraId="621502F0" w14:textId="77777777" w:rsidR="00630DAE" w:rsidRPr="00630DAE" w:rsidRDefault="00630DAE" w:rsidP="00B67B64">
            <w:pPr>
              <w:jc w:val="center"/>
              <w:rPr>
                <w:color w:val="000000"/>
                <w:sz w:val="24"/>
                <w:szCs w:val="24"/>
                <w:lang w:eastAsia="en-IN"/>
              </w:rPr>
            </w:pPr>
            <w:r w:rsidRPr="00630DAE">
              <w:rPr>
                <w:color w:val="000000"/>
                <w:sz w:val="24"/>
                <w:szCs w:val="24"/>
              </w:rPr>
              <w:t>0.0000</w:t>
            </w:r>
          </w:p>
        </w:tc>
        <w:tc>
          <w:tcPr>
            <w:tcW w:w="1276" w:type="dxa"/>
            <w:noWrap/>
            <w:vAlign w:val="center"/>
            <w:hideMark/>
          </w:tcPr>
          <w:p w14:paraId="5B1E9BE2" w14:textId="77777777" w:rsidR="00630DAE" w:rsidRPr="00630DAE" w:rsidRDefault="00630DAE" w:rsidP="00B67B64">
            <w:pPr>
              <w:jc w:val="center"/>
              <w:rPr>
                <w:color w:val="000000"/>
                <w:sz w:val="24"/>
                <w:szCs w:val="24"/>
                <w:lang w:eastAsia="en-IN"/>
              </w:rPr>
            </w:pPr>
            <w:r w:rsidRPr="00630DAE">
              <w:rPr>
                <w:color w:val="000000"/>
                <w:sz w:val="24"/>
                <w:szCs w:val="24"/>
              </w:rPr>
              <w:t>0.0005</w:t>
            </w:r>
          </w:p>
        </w:tc>
        <w:tc>
          <w:tcPr>
            <w:tcW w:w="1134" w:type="dxa"/>
            <w:noWrap/>
            <w:vAlign w:val="center"/>
            <w:hideMark/>
          </w:tcPr>
          <w:p w14:paraId="404F201E" w14:textId="77777777" w:rsidR="00630DAE" w:rsidRPr="00630DAE" w:rsidRDefault="00630DAE" w:rsidP="00B67B64">
            <w:pPr>
              <w:jc w:val="center"/>
              <w:rPr>
                <w:color w:val="000000"/>
                <w:sz w:val="24"/>
                <w:szCs w:val="24"/>
                <w:lang w:eastAsia="en-IN"/>
              </w:rPr>
            </w:pPr>
            <w:r w:rsidRPr="00630DAE">
              <w:rPr>
                <w:color w:val="000000"/>
                <w:sz w:val="24"/>
                <w:szCs w:val="24"/>
              </w:rPr>
              <w:t>-0.0011</w:t>
            </w:r>
          </w:p>
        </w:tc>
        <w:tc>
          <w:tcPr>
            <w:tcW w:w="1276" w:type="dxa"/>
            <w:noWrap/>
            <w:vAlign w:val="center"/>
            <w:hideMark/>
          </w:tcPr>
          <w:p w14:paraId="368FF1C5" w14:textId="77777777" w:rsidR="00630DAE" w:rsidRPr="00630DAE" w:rsidRDefault="00630DAE" w:rsidP="00B67B64">
            <w:pPr>
              <w:jc w:val="center"/>
              <w:rPr>
                <w:color w:val="000000"/>
                <w:sz w:val="24"/>
                <w:szCs w:val="24"/>
                <w:lang w:eastAsia="en-IN"/>
              </w:rPr>
            </w:pPr>
            <w:r w:rsidRPr="00630DAE">
              <w:rPr>
                <w:color w:val="000000"/>
                <w:sz w:val="24"/>
                <w:szCs w:val="24"/>
              </w:rPr>
              <w:t>-0.0601</w:t>
            </w:r>
          </w:p>
        </w:tc>
        <w:tc>
          <w:tcPr>
            <w:tcW w:w="1275" w:type="dxa"/>
            <w:noWrap/>
            <w:vAlign w:val="center"/>
            <w:hideMark/>
          </w:tcPr>
          <w:p w14:paraId="4B3AE85C" w14:textId="77777777" w:rsidR="00630DAE" w:rsidRPr="00630DAE" w:rsidRDefault="00630DAE" w:rsidP="00B67B64">
            <w:pPr>
              <w:jc w:val="center"/>
              <w:rPr>
                <w:color w:val="000000"/>
                <w:sz w:val="24"/>
                <w:szCs w:val="24"/>
                <w:lang w:eastAsia="en-IN"/>
              </w:rPr>
            </w:pPr>
            <w:r w:rsidRPr="00630DAE">
              <w:rPr>
                <w:color w:val="000000"/>
                <w:sz w:val="24"/>
                <w:szCs w:val="24"/>
              </w:rPr>
              <w:t>-0.0440</w:t>
            </w:r>
          </w:p>
        </w:tc>
        <w:tc>
          <w:tcPr>
            <w:tcW w:w="1134" w:type="dxa"/>
            <w:noWrap/>
            <w:vAlign w:val="center"/>
            <w:hideMark/>
          </w:tcPr>
          <w:p w14:paraId="2DF0EA70" w14:textId="77777777" w:rsidR="00630DAE" w:rsidRPr="00630DAE" w:rsidRDefault="00630DAE" w:rsidP="00B67B64">
            <w:pPr>
              <w:jc w:val="center"/>
              <w:rPr>
                <w:color w:val="000000"/>
                <w:sz w:val="24"/>
                <w:szCs w:val="24"/>
                <w:lang w:eastAsia="en-IN"/>
              </w:rPr>
            </w:pPr>
            <w:r w:rsidRPr="00630DAE">
              <w:rPr>
                <w:color w:val="000000"/>
                <w:sz w:val="24"/>
                <w:szCs w:val="24"/>
              </w:rPr>
              <w:t>-0.0934</w:t>
            </w:r>
          </w:p>
        </w:tc>
      </w:tr>
      <w:tr w:rsidR="00630DAE" w:rsidRPr="00630DAE" w14:paraId="5579D23A" w14:textId="77777777" w:rsidTr="00B67B64">
        <w:trPr>
          <w:trHeight w:val="624"/>
        </w:trPr>
        <w:tc>
          <w:tcPr>
            <w:tcW w:w="1838" w:type="dxa"/>
            <w:noWrap/>
            <w:vAlign w:val="center"/>
            <w:hideMark/>
          </w:tcPr>
          <w:p w14:paraId="5EA42EAE"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Effective tillers per plant</w:t>
            </w:r>
          </w:p>
        </w:tc>
        <w:tc>
          <w:tcPr>
            <w:tcW w:w="1276" w:type="dxa"/>
            <w:noWrap/>
            <w:vAlign w:val="center"/>
            <w:hideMark/>
          </w:tcPr>
          <w:p w14:paraId="5B9FB9AD" w14:textId="77777777" w:rsidR="00630DAE" w:rsidRPr="00630DAE" w:rsidRDefault="00630DAE" w:rsidP="00B67B64">
            <w:pPr>
              <w:jc w:val="center"/>
              <w:rPr>
                <w:color w:val="000000"/>
                <w:sz w:val="24"/>
                <w:szCs w:val="24"/>
                <w:lang w:eastAsia="en-IN"/>
              </w:rPr>
            </w:pPr>
            <w:r w:rsidRPr="00630DAE">
              <w:rPr>
                <w:color w:val="000000"/>
                <w:sz w:val="24"/>
                <w:szCs w:val="24"/>
              </w:rPr>
              <w:t>-0.0001</w:t>
            </w:r>
          </w:p>
        </w:tc>
        <w:tc>
          <w:tcPr>
            <w:tcW w:w="1276" w:type="dxa"/>
            <w:noWrap/>
            <w:vAlign w:val="center"/>
            <w:hideMark/>
          </w:tcPr>
          <w:p w14:paraId="19A31457" w14:textId="77777777" w:rsidR="00630DAE" w:rsidRPr="00630DAE" w:rsidRDefault="00630DAE" w:rsidP="00B67B64">
            <w:pPr>
              <w:jc w:val="center"/>
              <w:rPr>
                <w:color w:val="000000"/>
                <w:sz w:val="24"/>
                <w:szCs w:val="24"/>
                <w:lang w:eastAsia="en-IN"/>
              </w:rPr>
            </w:pPr>
            <w:r w:rsidRPr="00630DAE">
              <w:rPr>
                <w:color w:val="000000"/>
                <w:sz w:val="24"/>
                <w:szCs w:val="24"/>
              </w:rPr>
              <w:t>-0.0019</w:t>
            </w:r>
          </w:p>
        </w:tc>
        <w:tc>
          <w:tcPr>
            <w:tcW w:w="1276" w:type="dxa"/>
            <w:noWrap/>
            <w:vAlign w:val="center"/>
            <w:hideMark/>
          </w:tcPr>
          <w:p w14:paraId="20501610" w14:textId="77777777" w:rsidR="00630DAE" w:rsidRPr="00630DAE" w:rsidRDefault="00630DAE" w:rsidP="00B67B64">
            <w:pPr>
              <w:jc w:val="center"/>
              <w:rPr>
                <w:color w:val="000000"/>
                <w:sz w:val="24"/>
                <w:szCs w:val="24"/>
                <w:lang w:eastAsia="en-IN"/>
              </w:rPr>
            </w:pPr>
            <w:r w:rsidRPr="00630DAE">
              <w:rPr>
                <w:color w:val="000000"/>
                <w:sz w:val="24"/>
                <w:szCs w:val="24"/>
              </w:rPr>
              <w:t>0.0008</w:t>
            </w:r>
          </w:p>
        </w:tc>
        <w:tc>
          <w:tcPr>
            <w:tcW w:w="1275" w:type="dxa"/>
            <w:noWrap/>
            <w:vAlign w:val="center"/>
            <w:hideMark/>
          </w:tcPr>
          <w:p w14:paraId="3B6B3017" w14:textId="77777777" w:rsidR="00630DAE" w:rsidRPr="00630DAE" w:rsidRDefault="00630DAE" w:rsidP="00B67B64">
            <w:pPr>
              <w:jc w:val="center"/>
              <w:rPr>
                <w:b/>
                <w:bCs/>
                <w:color w:val="000000"/>
                <w:sz w:val="24"/>
                <w:szCs w:val="24"/>
                <w:lang w:eastAsia="en-IN"/>
              </w:rPr>
            </w:pPr>
            <w:r w:rsidRPr="00630DAE">
              <w:rPr>
                <w:b/>
                <w:bCs/>
                <w:color w:val="000000"/>
                <w:sz w:val="24"/>
                <w:szCs w:val="24"/>
              </w:rPr>
              <w:t>0.07167</w:t>
            </w:r>
          </w:p>
        </w:tc>
        <w:tc>
          <w:tcPr>
            <w:tcW w:w="1276" w:type="dxa"/>
            <w:noWrap/>
            <w:vAlign w:val="center"/>
            <w:hideMark/>
          </w:tcPr>
          <w:p w14:paraId="1A20B8C0" w14:textId="77777777" w:rsidR="00630DAE" w:rsidRPr="00630DAE" w:rsidRDefault="00630DAE" w:rsidP="00B67B64">
            <w:pPr>
              <w:jc w:val="center"/>
              <w:rPr>
                <w:color w:val="000000"/>
                <w:sz w:val="24"/>
                <w:szCs w:val="24"/>
                <w:lang w:eastAsia="en-IN"/>
              </w:rPr>
            </w:pPr>
            <w:r w:rsidRPr="00630DAE">
              <w:rPr>
                <w:color w:val="000000"/>
                <w:sz w:val="24"/>
                <w:szCs w:val="24"/>
              </w:rPr>
              <w:t>0.0001</w:t>
            </w:r>
          </w:p>
        </w:tc>
        <w:tc>
          <w:tcPr>
            <w:tcW w:w="1276" w:type="dxa"/>
            <w:noWrap/>
            <w:vAlign w:val="center"/>
            <w:hideMark/>
          </w:tcPr>
          <w:p w14:paraId="745C61C8" w14:textId="77777777" w:rsidR="00630DAE" w:rsidRPr="00630DAE" w:rsidRDefault="00630DAE" w:rsidP="00B67B64">
            <w:pPr>
              <w:jc w:val="center"/>
              <w:rPr>
                <w:color w:val="000000"/>
                <w:sz w:val="24"/>
                <w:szCs w:val="24"/>
                <w:lang w:eastAsia="en-IN"/>
              </w:rPr>
            </w:pPr>
            <w:r w:rsidRPr="00630DAE">
              <w:rPr>
                <w:color w:val="000000"/>
                <w:sz w:val="24"/>
                <w:szCs w:val="24"/>
              </w:rPr>
              <w:t>0.0004</w:t>
            </w:r>
          </w:p>
        </w:tc>
        <w:tc>
          <w:tcPr>
            <w:tcW w:w="1134" w:type="dxa"/>
            <w:noWrap/>
            <w:vAlign w:val="center"/>
            <w:hideMark/>
          </w:tcPr>
          <w:p w14:paraId="1720332A" w14:textId="77777777" w:rsidR="00630DAE" w:rsidRPr="00630DAE" w:rsidRDefault="00630DAE" w:rsidP="00B67B64">
            <w:pPr>
              <w:jc w:val="center"/>
              <w:rPr>
                <w:color w:val="000000"/>
                <w:sz w:val="24"/>
                <w:szCs w:val="24"/>
                <w:lang w:eastAsia="en-IN"/>
              </w:rPr>
            </w:pPr>
            <w:r w:rsidRPr="00630DAE">
              <w:rPr>
                <w:color w:val="000000"/>
                <w:sz w:val="24"/>
                <w:szCs w:val="24"/>
              </w:rPr>
              <w:t>-0.0100</w:t>
            </w:r>
          </w:p>
        </w:tc>
        <w:tc>
          <w:tcPr>
            <w:tcW w:w="1276" w:type="dxa"/>
            <w:noWrap/>
            <w:vAlign w:val="center"/>
            <w:hideMark/>
          </w:tcPr>
          <w:p w14:paraId="49578F53" w14:textId="77777777" w:rsidR="00630DAE" w:rsidRPr="00630DAE" w:rsidRDefault="00630DAE" w:rsidP="00B67B64">
            <w:pPr>
              <w:jc w:val="center"/>
              <w:rPr>
                <w:color w:val="000000"/>
                <w:sz w:val="24"/>
                <w:szCs w:val="24"/>
                <w:lang w:eastAsia="en-IN"/>
              </w:rPr>
            </w:pPr>
            <w:r w:rsidRPr="00630DAE">
              <w:rPr>
                <w:color w:val="000000"/>
                <w:sz w:val="24"/>
                <w:szCs w:val="24"/>
              </w:rPr>
              <w:t>-0.0794</w:t>
            </w:r>
          </w:p>
        </w:tc>
        <w:tc>
          <w:tcPr>
            <w:tcW w:w="1275" w:type="dxa"/>
            <w:noWrap/>
            <w:vAlign w:val="center"/>
            <w:hideMark/>
          </w:tcPr>
          <w:p w14:paraId="3F223E6A" w14:textId="77777777" w:rsidR="00630DAE" w:rsidRPr="00630DAE" w:rsidRDefault="00630DAE" w:rsidP="00B67B64">
            <w:pPr>
              <w:jc w:val="center"/>
              <w:rPr>
                <w:color w:val="000000"/>
                <w:sz w:val="24"/>
                <w:szCs w:val="24"/>
                <w:lang w:eastAsia="en-IN"/>
              </w:rPr>
            </w:pPr>
            <w:r w:rsidRPr="00630DAE">
              <w:rPr>
                <w:color w:val="000000"/>
                <w:sz w:val="24"/>
                <w:szCs w:val="24"/>
              </w:rPr>
              <w:t>0.4803</w:t>
            </w:r>
          </w:p>
        </w:tc>
        <w:tc>
          <w:tcPr>
            <w:tcW w:w="1134" w:type="dxa"/>
            <w:noWrap/>
            <w:vAlign w:val="center"/>
            <w:hideMark/>
          </w:tcPr>
          <w:p w14:paraId="1FC14B7E" w14:textId="77777777" w:rsidR="00630DAE" w:rsidRPr="00630DAE" w:rsidRDefault="00630DAE" w:rsidP="00B67B64">
            <w:pPr>
              <w:jc w:val="center"/>
              <w:rPr>
                <w:color w:val="000000"/>
                <w:sz w:val="24"/>
                <w:szCs w:val="24"/>
                <w:lang w:eastAsia="en-IN"/>
              </w:rPr>
            </w:pPr>
            <w:r w:rsidRPr="00630DAE">
              <w:rPr>
                <w:color w:val="000000"/>
                <w:sz w:val="24"/>
                <w:szCs w:val="24"/>
              </w:rPr>
              <w:t>0.4621**</w:t>
            </w:r>
          </w:p>
        </w:tc>
      </w:tr>
      <w:tr w:rsidR="00630DAE" w:rsidRPr="00630DAE" w14:paraId="763CAEE1" w14:textId="77777777" w:rsidTr="00B67B64">
        <w:trPr>
          <w:trHeight w:val="624"/>
        </w:trPr>
        <w:tc>
          <w:tcPr>
            <w:tcW w:w="1838" w:type="dxa"/>
            <w:noWrap/>
            <w:vAlign w:val="center"/>
            <w:hideMark/>
          </w:tcPr>
          <w:p w14:paraId="3D82D06A"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Ear head length(cm)</w:t>
            </w:r>
          </w:p>
        </w:tc>
        <w:tc>
          <w:tcPr>
            <w:tcW w:w="1276" w:type="dxa"/>
            <w:noWrap/>
            <w:vAlign w:val="center"/>
            <w:hideMark/>
          </w:tcPr>
          <w:p w14:paraId="5E824813" w14:textId="77777777" w:rsidR="00630DAE" w:rsidRPr="00630DAE" w:rsidRDefault="00630DAE" w:rsidP="00B67B64">
            <w:pPr>
              <w:jc w:val="center"/>
              <w:rPr>
                <w:color w:val="000000"/>
                <w:sz w:val="24"/>
                <w:szCs w:val="24"/>
                <w:lang w:eastAsia="en-IN"/>
              </w:rPr>
            </w:pPr>
            <w:r w:rsidRPr="00630DAE">
              <w:rPr>
                <w:color w:val="000000"/>
                <w:sz w:val="24"/>
                <w:szCs w:val="24"/>
              </w:rPr>
              <w:t>0.0009</w:t>
            </w:r>
          </w:p>
        </w:tc>
        <w:tc>
          <w:tcPr>
            <w:tcW w:w="1276" w:type="dxa"/>
            <w:noWrap/>
            <w:vAlign w:val="center"/>
            <w:hideMark/>
          </w:tcPr>
          <w:p w14:paraId="4713EB60" w14:textId="77777777" w:rsidR="00630DAE" w:rsidRPr="00630DAE" w:rsidRDefault="00630DAE" w:rsidP="00B67B64">
            <w:pPr>
              <w:jc w:val="center"/>
              <w:rPr>
                <w:color w:val="000000"/>
                <w:sz w:val="24"/>
                <w:szCs w:val="24"/>
                <w:lang w:eastAsia="en-IN"/>
              </w:rPr>
            </w:pPr>
            <w:r w:rsidRPr="00630DAE">
              <w:rPr>
                <w:color w:val="000000"/>
                <w:sz w:val="24"/>
                <w:szCs w:val="24"/>
              </w:rPr>
              <w:t>-0.0063</w:t>
            </w:r>
          </w:p>
        </w:tc>
        <w:tc>
          <w:tcPr>
            <w:tcW w:w="1276" w:type="dxa"/>
            <w:noWrap/>
            <w:vAlign w:val="center"/>
            <w:hideMark/>
          </w:tcPr>
          <w:p w14:paraId="62399FFC" w14:textId="77777777" w:rsidR="00630DAE" w:rsidRPr="00630DAE" w:rsidRDefault="00630DAE" w:rsidP="00B67B64">
            <w:pPr>
              <w:jc w:val="center"/>
              <w:rPr>
                <w:color w:val="000000"/>
                <w:sz w:val="24"/>
                <w:szCs w:val="24"/>
                <w:lang w:eastAsia="en-IN"/>
              </w:rPr>
            </w:pPr>
            <w:r w:rsidRPr="00630DAE">
              <w:rPr>
                <w:color w:val="000000"/>
                <w:sz w:val="24"/>
                <w:szCs w:val="24"/>
              </w:rPr>
              <w:t>-0.0000</w:t>
            </w:r>
          </w:p>
        </w:tc>
        <w:tc>
          <w:tcPr>
            <w:tcW w:w="1275" w:type="dxa"/>
            <w:noWrap/>
            <w:vAlign w:val="center"/>
            <w:hideMark/>
          </w:tcPr>
          <w:p w14:paraId="57BB65C8" w14:textId="77777777" w:rsidR="00630DAE" w:rsidRPr="00630DAE" w:rsidRDefault="00630DAE" w:rsidP="00B67B64">
            <w:pPr>
              <w:jc w:val="center"/>
              <w:rPr>
                <w:color w:val="000000"/>
                <w:sz w:val="24"/>
                <w:szCs w:val="24"/>
                <w:lang w:eastAsia="en-IN"/>
              </w:rPr>
            </w:pPr>
            <w:r w:rsidRPr="00630DAE">
              <w:rPr>
                <w:color w:val="000000"/>
                <w:sz w:val="24"/>
                <w:szCs w:val="24"/>
              </w:rPr>
              <w:t>0.01288</w:t>
            </w:r>
          </w:p>
        </w:tc>
        <w:tc>
          <w:tcPr>
            <w:tcW w:w="1276" w:type="dxa"/>
            <w:noWrap/>
            <w:vAlign w:val="center"/>
            <w:hideMark/>
          </w:tcPr>
          <w:p w14:paraId="4B3C7E53" w14:textId="77777777" w:rsidR="00630DAE" w:rsidRPr="00630DAE" w:rsidRDefault="00630DAE" w:rsidP="00B67B64">
            <w:pPr>
              <w:jc w:val="center"/>
              <w:rPr>
                <w:b/>
                <w:bCs/>
                <w:color w:val="000000"/>
                <w:sz w:val="24"/>
                <w:szCs w:val="24"/>
                <w:lang w:eastAsia="en-IN"/>
              </w:rPr>
            </w:pPr>
            <w:r w:rsidRPr="00630DAE">
              <w:rPr>
                <w:b/>
                <w:bCs/>
                <w:color w:val="000000"/>
                <w:sz w:val="24"/>
                <w:szCs w:val="24"/>
              </w:rPr>
              <w:t>0.0009</w:t>
            </w:r>
          </w:p>
        </w:tc>
        <w:tc>
          <w:tcPr>
            <w:tcW w:w="1276" w:type="dxa"/>
            <w:noWrap/>
            <w:vAlign w:val="center"/>
            <w:hideMark/>
          </w:tcPr>
          <w:p w14:paraId="6AC719BB" w14:textId="77777777" w:rsidR="00630DAE" w:rsidRPr="00630DAE" w:rsidRDefault="00630DAE" w:rsidP="00B67B64">
            <w:pPr>
              <w:jc w:val="center"/>
              <w:rPr>
                <w:color w:val="000000"/>
                <w:sz w:val="24"/>
                <w:szCs w:val="24"/>
                <w:lang w:eastAsia="en-IN"/>
              </w:rPr>
            </w:pPr>
            <w:r w:rsidRPr="00630DAE">
              <w:rPr>
                <w:color w:val="000000"/>
                <w:sz w:val="24"/>
                <w:szCs w:val="24"/>
              </w:rPr>
              <w:t>0.0008</w:t>
            </w:r>
          </w:p>
        </w:tc>
        <w:tc>
          <w:tcPr>
            <w:tcW w:w="1134" w:type="dxa"/>
            <w:noWrap/>
            <w:vAlign w:val="center"/>
            <w:hideMark/>
          </w:tcPr>
          <w:p w14:paraId="73330421" w14:textId="77777777" w:rsidR="00630DAE" w:rsidRPr="00630DAE" w:rsidRDefault="00630DAE" w:rsidP="00B67B64">
            <w:pPr>
              <w:jc w:val="center"/>
              <w:rPr>
                <w:color w:val="000000"/>
                <w:sz w:val="24"/>
                <w:szCs w:val="24"/>
                <w:lang w:eastAsia="en-IN"/>
              </w:rPr>
            </w:pPr>
            <w:r w:rsidRPr="00630DAE">
              <w:rPr>
                <w:color w:val="000000"/>
                <w:sz w:val="24"/>
                <w:szCs w:val="24"/>
              </w:rPr>
              <w:t>-0.0063</w:t>
            </w:r>
          </w:p>
        </w:tc>
        <w:tc>
          <w:tcPr>
            <w:tcW w:w="1276" w:type="dxa"/>
            <w:noWrap/>
            <w:vAlign w:val="center"/>
            <w:hideMark/>
          </w:tcPr>
          <w:p w14:paraId="07326718" w14:textId="77777777" w:rsidR="00630DAE" w:rsidRPr="00630DAE" w:rsidRDefault="00630DAE" w:rsidP="00B67B64">
            <w:pPr>
              <w:jc w:val="center"/>
              <w:rPr>
                <w:color w:val="000000"/>
                <w:sz w:val="24"/>
                <w:szCs w:val="24"/>
                <w:lang w:eastAsia="en-IN"/>
              </w:rPr>
            </w:pPr>
            <w:r w:rsidRPr="00630DAE">
              <w:rPr>
                <w:color w:val="000000"/>
                <w:sz w:val="24"/>
                <w:szCs w:val="24"/>
              </w:rPr>
              <w:t>0.1780</w:t>
            </w:r>
          </w:p>
        </w:tc>
        <w:tc>
          <w:tcPr>
            <w:tcW w:w="1275" w:type="dxa"/>
            <w:noWrap/>
            <w:vAlign w:val="center"/>
            <w:hideMark/>
          </w:tcPr>
          <w:p w14:paraId="33A9B5FF" w14:textId="77777777" w:rsidR="00630DAE" w:rsidRPr="00630DAE" w:rsidRDefault="00630DAE" w:rsidP="00B67B64">
            <w:pPr>
              <w:jc w:val="center"/>
              <w:rPr>
                <w:color w:val="000000"/>
                <w:sz w:val="24"/>
                <w:szCs w:val="24"/>
                <w:lang w:eastAsia="en-IN"/>
              </w:rPr>
            </w:pPr>
            <w:r w:rsidRPr="00630DAE">
              <w:rPr>
                <w:color w:val="000000"/>
                <w:sz w:val="24"/>
                <w:szCs w:val="24"/>
              </w:rPr>
              <w:t>0.4518</w:t>
            </w:r>
          </w:p>
        </w:tc>
        <w:tc>
          <w:tcPr>
            <w:tcW w:w="1134" w:type="dxa"/>
            <w:noWrap/>
            <w:vAlign w:val="center"/>
            <w:hideMark/>
          </w:tcPr>
          <w:p w14:paraId="10B7CCE9" w14:textId="77777777" w:rsidR="00630DAE" w:rsidRPr="00630DAE" w:rsidRDefault="00630DAE" w:rsidP="00B67B64">
            <w:pPr>
              <w:jc w:val="center"/>
              <w:rPr>
                <w:color w:val="000000"/>
                <w:sz w:val="24"/>
                <w:szCs w:val="24"/>
                <w:lang w:eastAsia="en-IN"/>
              </w:rPr>
            </w:pPr>
            <w:r w:rsidRPr="00630DAE">
              <w:rPr>
                <w:color w:val="000000"/>
                <w:sz w:val="24"/>
                <w:szCs w:val="24"/>
              </w:rPr>
              <w:t>0.6327**</w:t>
            </w:r>
          </w:p>
        </w:tc>
      </w:tr>
      <w:tr w:rsidR="00630DAE" w:rsidRPr="00630DAE" w14:paraId="5878847F" w14:textId="77777777" w:rsidTr="00B67B64">
        <w:trPr>
          <w:trHeight w:val="624"/>
        </w:trPr>
        <w:tc>
          <w:tcPr>
            <w:tcW w:w="1838" w:type="dxa"/>
            <w:noWrap/>
            <w:vAlign w:val="center"/>
            <w:hideMark/>
          </w:tcPr>
          <w:p w14:paraId="110DDC56"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Ear head Diameter/ plant (cm)</w:t>
            </w:r>
          </w:p>
        </w:tc>
        <w:tc>
          <w:tcPr>
            <w:tcW w:w="1276" w:type="dxa"/>
            <w:noWrap/>
            <w:vAlign w:val="center"/>
            <w:hideMark/>
          </w:tcPr>
          <w:p w14:paraId="5BCA869D" w14:textId="77777777" w:rsidR="00630DAE" w:rsidRPr="00630DAE" w:rsidRDefault="00630DAE" w:rsidP="00B67B64">
            <w:pPr>
              <w:jc w:val="center"/>
              <w:rPr>
                <w:color w:val="000000"/>
                <w:sz w:val="24"/>
                <w:szCs w:val="24"/>
                <w:lang w:eastAsia="en-IN"/>
              </w:rPr>
            </w:pPr>
            <w:r w:rsidRPr="00630DAE">
              <w:rPr>
                <w:color w:val="000000"/>
                <w:sz w:val="24"/>
                <w:szCs w:val="24"/>
              </w:rPr>
              <w:t>0.0011</w:t>
            </w:r>
          </w:p>
        </w:tc>
        <w:tc>
          <w:tcPr>
            <w:tcW w:w="1276" w:type="dxa"/>
            <w:noWrap/>
            <w:vAlign w:val="center"/>
            <w:hideMark/>
          </w:tcPr>
          <w:p w14:paraId="039B17CB" w14:textId="77777777" w:rsidR="00630DAE" w:rsidRPr="00630DAE" w:rsidRDefault="00630DAE" w:rsidP="00B67B64">
            <w:pPr>
              <w:jc w:val="center"/>
              <w:rPr>
                <w:color w:val="000000"/>
                <w:sz w:val="24"/>
                <w:szCs w:val="24"/>
                <w:lang w:eastAsia="en-IN"/>
              </w:rPr>
            </w:pPr>
            <w:r w:rsidRPr="00630DAE">
              <w:rPr>
                <w:color w:val="000000"/>
                <w:sz w:val="24"/>
                <w:szCs w:val="24"/>
              </w:rPr>
              <w:t>-0.0088</w:t>
            </w:r>
          </w:p>
        </w:tc>
        <w:tc>
          <w:tcPr>
            <w:tcW w:w="1276" w:type="dxa"/>
            <w:noWrap/>
            <w:vAlign w:val="center"/>
            <w:hideMark/>
          </w:tcPr>
          <w:p w14:paraId="6FEC89A8" w14:textId="77777777" w:rsidR="00630DAE" w:rsidRPr="00630DAE" w:rsidRDefault="00630DAE" w:rsidP="00B67B64">
            <w:pPr>
              <w:jc w:val="center"/>
              <w:rPr>
                <w:color w:val="000000"/>
                <w:sz w:val="24"/>
                <w:szCs w:val="24"/>
                <w:lang w:eastAsia="en-IN"/>
              </w:rPr>
            </w:pPr>
            <w:r w:rsidRPr="00630DAE">
              <w:rPr>
                <w:color w:val="000000"/>
                <w:sz w:val="24"/>
                <w:szCs w:val="24"/>
              </w:rPr>
              <w:t>0.0016</w:t>
            </w:r>
          </w:p>
        </w:tc>
        <w:tc>
          <w:tcPr>
            <w:tcW w:w="1275" w:type="dxa"/>
            <w:noWrap/>
            <w:vAlign w:val="center"/>
            <w:hideMark/>
          </w:tcPr>
          <w:p w14:paraId="6069D3BC" w14:textId="77777777" w:rsidR="00630DAE" w:rsidRPr="00630DAE" w:rsidRDefault="00630DAE" w:rsidP="00B67B64">
            <w:pPr>
              <w:jc w:val="center"/>
              <w:rPr>
                <w:color w:val="000000"/>
                <w:sz w:val="24"/>
                <w:szCs w:val="24"/>
                <w:lang w:eastAsia="en-IN"/>
              </w:rPr>
            </w:pPr>
            <w:r w:rsidRPr="00630DAE">
              <w:rPr>
                <w:color w:val="000000"/>
                <w:sz w:val="24"/>
                <w:szCs w:val="24"/>
              </w:rPr>
              <w:t>0.01361</w:t>
            </w:r>
          </w:p>
        </w:tc>
        <w:tc>
          <w:tcPr>
            <w:tcW w:w="1276" w:type="dxa"/>
            <w:noWrap/>
            <w:vAlign w:val="center"/>
            <w:hideMark/>
          </w:tcPr>
          <w:p w14:paraId="56ECCE1A" w14:textId="77777777" w:rsidR="00630DAE" w:rsidRPr="00630DAE" w:rsidRDefault="00630DAE" w:rsidP="00B67B64">
            <w:pPr>
              <w:jc w:val="center"/>
              <w:rPr>
                <w:color w:val="000000"/>
                <w:sz w:val="24"/>
                <w:szCs w:val="24"/>
                <w:lang w:eastAsia="en-IN"/>
              </w:rPr>
            </w:pPr>
            <w:r w:rsidRPr="00630DAE">
              <w:rPr>
                <w:color w:val="000000"/>
                <w:sz w:val="24"/>
                <w:szCs w:val="24"/>
              </w:rPr>
              <w:t>0.0003</w:t>
            </w:r>
          </w:p>
        </w:tc>
        <w:tc>
          <w:tcPr>
            <w:tcW w:w="1276" w:type="dxa"/>
            <w:noWrap/>
            <w:vAlign w:val="center"/>
            <w:hideMark/>
          </w:tcPr>
          <w:p w14:paraId="55ABB07B" w14:textId="77777777" w:rsidR="00630DAE" w:rsidRPr="00630DAE" w:rsidRDefault="00630DAE" w:rsidP="00B67B64">
            <w:pPr>
              <w:jc w:val="center"/>
              <w:rPr>
                <w:b/>
                <w:bCs/>
                <w:color w:val="000000"/>
                <w:sz w:val="24"/>
                <w:szCs w:val="24"/>
                <w:lang w:eastAsia="en-IN"/>
              </w:rPr>
            </w:pPr>
            <w:r w:rsidRPr="00630DAE">
              <w:rPr>
                <w:b/>
                <w:bCs/>
                <w:color w:val="000000"/>
                <w:sz w:val="24"/>
                <w:szCs w:val="24"/>
              </w:rPr>
              <w:t>0.0023</w:t>
            </w:r>
          </w:p>
        </w:tc>
        <w:tc>
          <w:tcPr>
            <w:tcW w:w="1134" w:type="dxa"/>
            <w:noWrap/>
            <w:vAlign w:val="center"/>
            <w:hideMark/>
          </w:tcPr>
          <w:p w14:paraId="369E543F" w14:textId="77777777" w:rsidR="00630DAE" w:rsidRPr="00630DAE" w:rsidRDefault="00630DAE" w:rsidP="00B67B64">
            <w:pPr>
              <w:jc w:val="center"/>
              <w:rPr>
                <w:color w:val="000000"/>
                <w:sz w:val="24"/>
                <w:szCs w:val="24"/>
                <w:lang w:eastAsia="en-IN"/>
              </w:rPr>
            </w:pPr>
            <w:r w:rsidRPr="00630DAE">
              <w:rPr>
                <w:color w:val="000000"/>
                <w:sz w:val="24"/>
                <w:szCs w:val="24"/>
              </w:rPr>
              <w:t>-0.0083</w:t>
            </w:r>
          </w:p>
        </w:tc>
        <w:tc>
          <w:tcPr>
            <w:tcW w:w="1276" w:type="dxa"/>
            <w:noWrap/>
            <w:vAlign w:val="center"/>
            <w:hideMark/>
          </w:tcPr>
          <w:p w14:paraId="7312CE80" w14:textId="77777777" w:rsidR="00630DAE" w:rsidRPr="00630DAE" w:rsidRDefault="00630DAE" w:rsidP="00B67B64">
            <w:pPr>
              <w:jc w:val="center"/>
              <w:rPr>
                <w:color w:val="000000"/>
                <w:sz w:val="24"/>
                <w:szCs w:val="24"/>
                <w:lang w:eastAsia="en-IN"/>
              </w:rPr>
            </w:pPr>
            <w:r w:rsidRPr="00630DAE">
              <w:rPr>
                <w:color w:val="000000"/>
                <w:sz w:val="24"/>
                <w:szCs w:val="24"/>
              </w:rPr>
              <w:t>0.2148</w:t>
            </w:r>
          </w:p>
        </w:tc>
        <w:tc>
          <w:tcPr>
            <w:tcW w:w="1275" w:type="dxa"/>
            <w:noWrap/>
            <w:vAlign w:val="center"/>
            <w:hideMark/>
          </w:tcPr>
          <w:p w14:paraId="3388E7A2" w14:textId="77777777" w:rsidR="00630DAE" w:rsidRPr="00630DAE" w:rsidRDefault="00630DAE" w:rsidP="00B67B64">
            <w:pPr>
              <w:jc w:val="center"/>
              <w:rPr>
                <w:color w:val="000000"/>
                <w:sz w:val="24"/>
                <w:szCs w:val="24"/>
                <w:lang w:eastAsia="en-IN"/>
              </w:rPr>
            </w:pPr>
            <w:r w:rsidRPr="00630DAE">
              <w:rPr>
                <w:color w:val="000000"/>
                <w:sz w:val="24"/>
                <w:szCs w:val="24"/>
              </w:rPr>
              <w:t>0.1776</w:t>
            </w:r>
          </w:p>
        </w:tc>
        <w:tc>
          <w:tcPr>
            <w:tcW w:w="1134" w:type="dxa"/>
            <w:noWrap/>
            <w:vAlign w:val="center"/>
            <w:hideMark/>
          </w:tcPr>
          <w:p w14:paraId="262AF151" w14:textId="77777777" w:rsidR="00630DAE" w:rsidRPr="00630DAE" w:rsidRDefault="00630DAE" w:rsidP="00B67B64">
            <w:pPr>
              <w:jc w:val="center"/>
              <w:rPr>
                <w:color w:val="000000"/>
                <w:sz w:val="24"/>
                <w:szCs w:val="24"/>
                <w:lang w:eastAsia="en-IN"/>
              </w:rPr>
            </w:pPr>
            <w:r w:rsidRPr="00630DAE">
              <w:rPr>
                <w:color w:val="000000"/>
                <w:sz w:val="24"/>
                <w:szCs w:val="24"/>
              </w:rPr>
              <w:t>0.3945**</w:t>
            </w:r>
          </w:p>
        </w:tc>
      </w:tr>
      <w:tr w:rsidR="00630DAE" w:rsidRPr="00630DAE" w14:paraId="5F02C832" w14:textId="77777777" w:rsidTr="00B67B64">
        <w:trPr>
          <w:trHeight w:val="624"/>
        </w:trPr>
        <w:tc>
          <w:tcPr>
            <w:tcW w:w="1838" w:type="dxa"/>
            <w:noWrap/>
            <w:vAlign w:val="center"/>
            <w:hideMark/>
          </w:tcPr>
          <w:p w14:paraId="227FCE56"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Test weight (g)</w:t>
            </w:r>
          </w:p>
        </w:tc>
        <w:tc>
          <w:tcPr>
            <w:tcW w:w="1276" w:type="dxa"/>
            <w:noWrap/>
            <w:vAlign w:val="center"/>
            <w:hideMark/>
          </w:tcPr>
          <w:p w14:paraId="1C1B76B0" w14:textId="77777777" w:rsidR="00630DAE" w:rsidRPr="00630DAE" w:rsidRDefault="00630DAE" w:rsidP="00B67B64">
            <w:pPr>
              <w:jc w:val="center"/>
              <w:rPr>
                <w:color w:val="000000"/>
                <w:sz w:val="24"/>
                <w:szCs w:val="24"/>
                <w:lang w:eastAsia="en-IN"/>
              </w:rPr>
            </w:pPr>
            <w:r w:rsidRPr="00630DAE">
              <w:rPr>
                <w:color w:val="000000"/>
                <w:sz w:val="24"/>
                <w:szCs w:val="24"/>
              </w:rPr>
              <w:t>0.0006</w:t>
            </w:r>
          </w:p>
        </w:tc>
        <w:tc>
          <w:tcPr>
            <w:tcW w:w="1276" w:type="dxa"/>
            <w:noWrap/>
            <w:vAlign w:val="center"/>
            <w:hideMark/>
          </w:tcPr>
          <w:p w14:paraId="64A4EF50" w14:textId="77777777" w:rsidR="00630DAE" w:rsidRPr="00630DAE" w:rsidRDefault="00630DAE" w:rsidP="00B67B64">
            <w:pPr>
              <w:jc w:val="center"/>
              <w:rPr>
                <w:color w:val="000000"/>
                <w:sz w:val="24"/>
                <w:szCs w:val="24"/>
                <w:lang w:eastAsia="en-IN"/>
              </w:rPr>
            </w:pPr>
            <w:r w:rsidRPr="00630DAE">
              <w:rPr>
                <w:color w:val="000000"/>
                <w:sz w:val="24"/>
                <w:szCs w:val="24"/>
              </w:rPr>
              <w:t>-0.0038</w:t>
            </w:r>
          </w:p>
        </w:tc>
        <w:tc>
          <w:tcPr>
            <w:tcW w:w="1276" w:type="dxa"/>
            <w:noWrap/>
            <w:vAlign w:val="center"/>
            <w:hideMark/>
          </w:tcPr>
          <w:p w14:paraId="267DC4CD" w14:textId="77777777" w:rsidR="00630DAE" w:rsidRPr="00630DAE" w:rsidRDefault="00630DAE" w:rsidP="00B67B64">
            <w:pPr>
              <w:jc w:val="center"/>
              <w:rPr>
                <w:color w:val="000000"/>
                <w:sz w:val="24"/>
                <w:szCs w:val="24"/>
                <w:lang w:eastAsia="en-IN"/>
              </w:rPr>
            </w:pPr>
            <w:r w:rsidRPr="00630DAE">
              <w:rPr>
                <w:color w:val="000000"/>
                <w:sz w:val="24"/>
                <w:szCs w:val="24"/>
              </w:rPr>
              <w:t>0.0003</w:t>
            </w:r>
          </w:p>
        </w:tc>
        <w:tc>
          <w:tcPr>
            <w:tcW w:w="1275" w:type="dxa"/>
            <w:noWrap/>
            <w:vAlign w:val="center"/>
            <w:hideMark/>
          </w:tcPr>
          <w:p w14:paraId="41F3C629" w14:textId="77777777" w:rsidR="00630DAE" w:rsidRPr="00630DAE" w:rsidRDefault="00630DAE" w:rsidP="00B67B64">
            <w:pPr>
              <w:jc w:val="center"/>
              <w:rPr>
                <w:color w:val="000000"/>
                <w:sz w:val="24"/>
                <w:szCs w:val="24"/>
                <w:lang w:eastAsia="en-IN"/>
              </w:rPr>
            </w:pPr>
            <w:r w:rsidRPr="00630DAE">
              <w:rPr>
                <w:color w:val="000000"/>
                <w:sz w:val="24"/>
                <w:szCs w:val="24"/>
              </w:rPr>
              <w:t>0.02736</w:t>
            </w:r>
          </w:p>
        </w:tc>
        <w:tc>
          <w:tcPr>
            <w:tcW w:w="1276" w:type="dxa"/>
            <w:noWrap/>
            <w:vAlign w:val="center"/>
            <w:hideMark/>
          </w:tcPr>
          <w:p w14:paraId="4005FCFE" w14:textId="77777777" w:rsidR="00630DAE" w:rsidRPr="00630DAE" w:rsidRDefault="00630DAE" w:rsidP="00B67B64">
            <w:pPr>
              <w:jc w:val="center"/>
              <w:rPr>
                <w:color w:val="000000"/>
                <w:sz w:val="24"/>
                <w:szCs w:val="24"/>
                <w:lang w:eastAsia="en-IN"/>
              </w:rPr>
            </w:pPr>
            <w:r w:rsidRPr="00630DAE">
              <w:rPr>
                <w:color w:val="000000"/>
                <w:sz w:val="24"/>
                <w:szCs w:val="24"/>
              </w:rPr>
              <w:t>0.0002</w:t>
            </w:r>
          </w:p>
        </w:tc>
        <w:tc>
          <w:tcPr>
            <w:tcW w:w="1276" w:type="dxa"/>
            <w:noWrap/>
            <w:vAlign w:val="center"/>
            <w:hideMark/>
          </w:tcPr>
          <w:p w14:paraId="40C77DE8" w14:textId="77777777" w:rsidR="00630DAE" w:rsidRPr="00630DAE" w:rsidRDefault="00630DAE" w:rsidP="00B67B64">
            <w:pPr>
              <w:jc w:val="center"/>
              <w:rPr>
                <w:color w:val="000000"/>
                <w:sz w:val="24"/>
                <w:szCs w:val="24"/>
                <w:lang w:eastAsia="en-IN"/>
              </w:rPr>
            </w:pPr>
            <w:r w:rsidRPr="00630DAE">
              <w:rPr>
                <w:color w:val="000000"/>
                <w:sz w:val="24"/>
                <w:szCs w:val="24"/>
              </w:rPr>
              <w:t>0.0007</w:t>
            </w:r>
          </w:p>
        </w:tc>
        <w:tc>
          <w:tcPr>
            <w:tcW w:w="1134" w:type="dxa"/>
            <w:noWrap/>
            <w:vAlign w:val="center"/>
            <w:hideMark/>
          </w:tcPr>
          <w:p w14:paraId="4035FAC2" w14:textId="77777777" w:rsidR="00630DAE" w:rsidRPr="00630DAE" w:rsidRDefault="00630DAE" w:rsidP="00B67B64">
            <w:pPr>
              <w:jc w:val="center"/>
              <w:rPr>
                <w:b/>
                <w:bCs/>
                <w:color w:val="000000"/>
                <w:sz w:val="24"/>
                <w:szCs w:val="24"/>
                <w:lang w:eastAsia="en-IN"/>
              </w:rPr>
            </w:pPr>
            <w:r w:rsidRPr="00630DAE">
              <w:rPr>
                <w:b/>
                <w:bCs/>
                <w:color w:val="000000"/>
                <w:sz w:val="24"/>
                <w:szCs w:val="24"/>
              </w:rPr>
              <w:t>-0.0262</w:t>
            </w:r>
          </w:p>
        </w:tc>
        <w:tc>
          <w:tcPr>
            <w:tcW w:w="1276" w:type="dxa"/>
            <w:noWrap/>
            <w:vAlign w:val="center"/>
            <w:hideMark/>
          </w:tcPr>
          <w:p w14:paraId="71E1B745" w14:textId="77777777" w:rsidR="00630DAE" w:rsidRPr="00630DAE" w:rsidRDefault="00630DAE" w:rsidP="00B67B64">
            <w:pPr>
              <w:jc w:val="center"/>
              <w:rPr>
                <w:color w:val="000000"/>
                <w:sz w:val="24"/>
                <w:szCs w:val="24"/>
                <w:lang w:eastAsia="en-IN"/>
              </w:rPr>
            </w:pPr>
            <w:r w:rsidRPr="00630DAE">
              <w:rPr>
                <w:color w:val="000000"/>
                <w:sz w:val="24"/>
                <w:szCs w:val="24"/>
              </w:rPr>
              <w:t>-0.1150</w:t>
            </w:r>
          </w:p>
        </w:tc>
        <w:tc>
          <w:tcPr>
            <w:tcW w:w="1275" w:type="dxa"/>
            <w:noWrap/>
            <w:vAlign w:val="center"/>
            <w:hideMark/>
          </w:tcPr>
          <w:p w14:paraId="7B40C740" w14:textId="77777777" w:rsidR="00630DAE" w:rsidRPr="00630DAE" w:rsidRDefault="00630DAE" w:rsidP="00B67B64">
            <w:pPr>
              <w:jc w:val="center"/>
              <w:rPr>
                <w:color w:val="000000"/>
                <w:sz w:val="24"/>
                <w:szCs w:val="24"/>
                <w:lang w:eastAsia="en-IN"/>
              </w:rPr>
            </w:pPr>
            <w:r w:rsidRPr="00630DAE">
              <w:rPr>
                <w:color w:val="000000"/>
                <w:sz w:val="24"/>
                <w:szCs w:val="24"/>
              </w:rPr>
              <w:t>0.4471</w:t>
            </w:r>
          </w:p>
        </w:tc>
        <w:tc>
          <w:tcPr>
            <w:tcW w:w="1134" w:type="dxa"/>
            <w:noWrap/>
            <w:vAlign w:val="center"/>
            <w:hideMark/>
          </w:tcPr>
          <w:p w14:paraId="7F28E5BF" w14:textId="77777777" w:rsidR="00630DAE" w:rsidRPr="00630DAE" w:rsidRDefault="00630DAE" w:rsidP="00B67B64">
            <w:pPr>
              <w:jc w:val="center"/>
              <w:rPr>
                <w:color w:val="000000"/>
                <w:sz w:val="24"/>
                <w:szCs w:val="24"/>
                <w:lang w:eastAsia="en-IN"/>
              </w:rPr>
            </w:pPr>
            <w:r w:rsidRPr="00630DAE">
              <w:rPr>
                <w:color w:val="000000"/>
                <w:sz w:val="24"/>
                <w:szCs w:val="24"/>
              </w:rPr>
              <w:t>0.3314**</w:t>
            </w:r>
          </w:p>
        </w:tc>
      </w:tr>
      <w:tr w:rsidR="00630DAE" w:rsidRPr="00630DAE" w14:paraId="305A02FD" w14:textId="77777777" w:rsidTr="00B67B64">
        <w:trPr>
          <w:trHeight w:val="624"/>
        </w:trPr>
        <w:tc>
          <w:tcPr>
            <w:tcW w:w="1838" w:type="dxa"/>
            <w:noWrap/>
            <w:vAlign w:val="center"/>
            <w:hideMark/>
          </w:tcPr>
          <w:p w14:paraId="08C71117"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Harvest Index (%)</w:t>
            </w:r>
          </w:p>
        </w:tc>
        <w:tc>
          <w:tcPr>
            <w:tcW w:w="1276" w:type="dxa"/>
            <w:noWrap/>
            <w:vAlign w:val="center"/>
            <w:hideMark/>
          </w:tcPr>
          <w:p w14:paraId="57E75A8C" w14:textId="77777777" w:rsidR="00630DAE" w:rsidRPr="00630DAE" w:rsidRDefault="00630DAE" w:rsidP="00B67B64">
            <w:pPr>
              <w:jc w:val="center"/>
              <w:rPr>
                <w:color w:val="000000"/>
                <w:sz w:val="24"/>
                <w:szCs w:val="24"/>
                <w:lang w:eastAsia="en-IN"/>
              </w:rPr>
            </w:pPr>
            <w:r w:rsidRPr="00630DAE">
              <w:rPr>
                <w:color w:val="000000"/>
                <w:sz w:val="24"/>
                <w:szCs w:val="24"/>
              </w:rPr>
              <w:t>-0.0002</w:t>
            </w:r>
          </w:p>
        </w:tc>
        <w:tc>
          <w:tcPr>
            <w:tcW w:w="1276" w:type="dxa"/>
            <w:noWrap/>
            <w:vAlign w:val="center"/>
            <w:hideMark/>
          </w:tcPr>
          <w:p w14:paraId="618999BA" w14:textId="77777777" w:rsidR="00630DAE" w:rsidRPr="00630DAE" w:rsidRDefault="00630DAE" w:rsidP="00B67B64">
            <w:pPr>
              <w:jc w:val="center"/>
              <w:rPr>
                <w:color w:val="000000"/>
                <w:sz w:val="24"/>
                <w:szCs w:val="24"/>
                <w:lang w:eastAsia="en-IN"/>
              </w:rPr>
            </w:pPr>
            <w:r w:rsidRPr="00630DAE">
              <w:rPr>
                <w:color w:val="000000"/>
                <w:sz w:val="24"/>
                <w:szCs w:val="24"/>
              </w:rPr>
              <w:t>0.0002</w:t>
            </w:r>
          </w:p>
        </w:tc>
        <w:tc>
          <w:tcPr>
            <w:tcW w:w="1276" w:type="dxa"/>
            <w:noWrap/>
            <w:vAlign w:val="center"/>
            <w:hideMark/>
          </w:tcPr>
          <w:p w14:paraId="76DB71D9" w14:textId="77777777" w:rsidR="00630DAE" w:rsidRPr="00630DAE" w:rsidRDefault="00630DAE" w:rsidP="00B67B64">
            <w:pPr>
              <w:jc w:val="center"/>
              <w:rPr>
                <w:color w:val="000000"/>
                <w:sz w:val="24"/>
                <w:szCs w:val="24"/>
                <w:lang w:eastAsia="en-IN"/>
              </w:rPr>
            </w:pPr>
            <w:r w:rsidRPr="00630DAE">
              <w:rPr>
                <w:color w:val="000000"/>
                <w:sz w:val="24"/>
                <w:szCs w:val="24"/>
              </w:rPr>
              <w:t>-0.0005</w:t>
            </w:r>
          </w:p>
        </w:tc>
        <w:tc>
          <w:tcPr>
            <w:tcW w:w="1275" w:type="dxa"/>
            <w:noWrap/>
            <w:vAlign w:val="center"/>
            <w:hideMark/>
          </w:tcPr>
          <w:p w14:paraId="5BAB86A5" w14:textId="77777777" w:rsidR="00630DAE" w:rsidRPr="00630DAE" w:rsidRDefault="00630DAE" w:rsidP="00B67B64">
            <w:pPr>
              <w:jc w:val="center"/>
              <w:rPr>
                <w:color w:val="000000"/>
                <w:sz w:val="24"/>
                <w:szCs w:val="24"/>
                <w:lang w:eastAsia="en-IN"/>
              </w:rPr>
            </w:pPr>
            <w:r w:rsidRPr="00630DAE">
              <w:rPr>
                <w:color w:val="000000"/>
                <w:sz w:val="24"/>
                <w:szCs w:val="24"/>
              </w:rPr>
              <w:t>-0.00629</w:t>
            </w:r>
          </w:p>
        </w:tc>
        <w:tc>
          <w:tcPr>
            <w:tcW w:w="1276" w:type="dxa"/>
            <w:noWrap/>
            <w:vAlign w:val="center"/>
            <w:hideMark/>
          </w:tcPr>
          <w:p w14:paraId="5E5948AC" w14:textId="77777777" w:rsidR="00630DAE" w:rsidRPr="00630DAE" w:rsidRDefault="00630DAE" w:rsidP="00B67B64">
            <w:pPr>
              <w:jc w:val="center"/>
              <w:rPr>
                <w:color w:val="000000"/>
                <w:sz w:val="24"/>
                <w:szCs w:val="24"/>
                <w:lang w:eastAsia="en-IN"/>
              </w:rPr>
            </w:pPr>
            <w:r w:rsidRPr="00630DAE">
              <w:rPr>
                <w:color w:val="000000"/>
                <w:sz w:val="24"/>
                <w:szCs w:val="24"/>
              </w:rPr>
              <w:t>0.0001</w:t>
            </w:r>
          </w:p>
        </w:tc>
        <w:tc>
          <w:tcPr>
            <w:tcW w:w="1276" w:type="dxa"/>
            <w:noWrap/>
            <w:vAlign w:val="center"/>
            <w:hideMark/>
          </w:tcPr>
          <w:p w14:paraId="2245DB6F" w14:textId="77777777" w:rsidR="00630DAE" w:rsidRPr="00630DAE" w:rsidRDefault="00630DAE" w:rsidP="00B67B64">
            <w:pPr>
              <w:jc w:val="center"/>
              <w:rPr>
                <w:color w:val="000000"/>
                <w:sz w:val="24"/>
                <w:szCs w:val="24"/>
                <w:lang w:eastAsia="en-IN"/>
              </w:rPr>
            </w:pPr>
            <w:r w:rsidRPr="00630DAE">
              <w:rPr>
                <w:color w:val="000000"/>
                <w:sz w:val="24"/>
                <w:szCs w:val="24"/>
              </w:rPr>
              <w:t>0.0005</w:t>
            </w:r>
          </w:p>
        </w:tc>
        <w:tc>
          <w:tcPr>
            <w:tcW w:w="1134" w:type="dxa"/>
            <w:noWrap/>
            <w:vAlign w:val="center"/>
            <w:hideMark/>
          </w:tcPr>
          <w:p w14:paraId="6CFFE8D8" w14:textId="77777777" w:rsidR="00630DAE" w:rsidRPr="00630DAE" w:rsidRDefault="00630DAE" w:rsidP="00B67B64">
            <w:pPr>
              <w:jc w:val="center"/>
              <w:rPr>
                <w:color w:val="000000"/>
                <w:sz w:val="24"/>
                <w:szCs w:val="24"/>
                <w:lang w:eastAsia="en-IN"/>
              </w:rPr>
            </w:pPr>
            <w:r w:rsidRPr="00630DAE">
              <w:rPr>
                <w:color w:val="000000"/>
                <w:sz w:val="24"/>
                <w:szCs w:val="24"/>
              </w:rPr>
              <w:t>0.0033</w:t>
            </w:r>
          </w:p>
        </w:tc>
        <w:tc>
          <w:tcPr>
            <w:tcW w:w="1276" w:type="dxa"/>
            <w:noWrap/>
            <w:vAlign w:val="center"/>
            <w:hideMark/>
          </w:tcPr>
          <w:p w14:paraId="3094972A" w14:textId="77777777" w:rsidR="00630DAE" w:rsidRPr="00630DAE" w:rsidRDefault="00630DAE" w:rsidP="00B67B64">
            <w:pPr>
              <w:jc w:val="center"/>
              <w:rPr>
                <w:b/>
                <w:bCs/>
                <w:color w:val="000000"/>
                <w:sz w:val="24"/>
                <w:szCs w:val="24"/>
                <w:lang w:eastAsia="en-IN"/>
              </w:rPr>
            </w:pPr>
            <w:r w:rsidRPr="00630DAE">
              <w:rPr>
                <w:b/>
                <w:bCs/>
                <w:color w:val="000000"/>
                <w:sz w:val="24"/>
                <w:szCs w:val="24"/>
              </w:rPr>
              <w:t>0.9045</w:t>
            </w:r>
          </w:p>
        </w:tc>
        <w:tc>
          <w:tcPr>
            <w:tcW w:w="1275" w:type="dxa"/>
            <w:noWrap/>
            <w:vAlign w:val="center"/>
            <w:hideMark/>
          </w:tcPr>
          <w:p w14:paraId="4F77E0ED" w14:textId="77777777" w:rsidR="00630DAE" w:rsidRPr="00630DAE" w:rsidRDefault="00630DAE" w:rsidP="00B67B64">
            <w:pPr>
              <w:jc w:val="center"/>
              <w:rPr>
                <w:color w:val="000000"/>
                <w:sz w:val="24"/>
                <w:szCs w:val="24"/>
                <w:lang w:eastAsia="en-IN"/>
              </w:rPr>
            </w:pPr>
            <w:r w:rsidRPr="00630DAE">
              <w:rPr>
                <w:color w:val="000000"/>
                <w:sz w:val="24"/>
                <w:szCs w:val="24"/>
              </w:rPr>
              <w:t>-0.5279</w:t>
            </w:r>
          </w:p>
        </w:tc>
        <w:tc>
          <w:tcPr>
            <w:tcW w:w="1134" w:type="dxa"/>
            <w:noWrap/>
            <w:vAlign w:val="center"/>
            <w:hideMark/>
          </w:tcPr>
          <w:p w14:paraId="44FCC68E" w14:textId="77777777" w:rsidR="00630DAE" w:rsidRPr="00630DAE" w:rsidRDefault="00630DAE" w:rsidP="00B67B64">
            <w:pPr>
              <w:jc w:val="center"/>
              <w:rPr>
                <w:color w:val="000000"/>
                <w:sz w:val="24"/>
                <w:szCs w:val="24"/>
                <w:lang w:eastAsia="en-IN"/>
              </w:rPr>
            </w:pPr>
            <w:r w:rsidRPr="00630DAE">
              <w:rPr>
                <w:color w:val="000000"/>
                <w:sz w:val="24"/>
                <w:szCs w:val="24"/>
              </w:rPr>
              <w:t>0.3739**</w:t>
            </w:r>
          </w:p>
        </w:tc>
      </w:tr>
      <w:tr w:rsidR="00630DAE" w:rsidRPr="00630DAE" w14:paraId="5C8316A5" w14:textId="77777777" w:rsidTr="00B67B64">
        <w:trPr>
          <w:trHeight w:val="624"/>
        </w:trPr>
        <w:tc>
          <w:tcPr>
            <w:tcW w:w="1838" w:type="dxa"/>
            <w:noWrap/>
            <w:vAlign w:val="center"/>
            <w:hideMark/>
          </w:tcPr>
          <w:p w14:paraId="08316FBE" w14:textId="77777777" w:rsidR="00630DAE" w:rsidRPr="00630DAE" w:rsidRDefault="00630DAE" w:rsidP="00B67B64">
            <w:pPr>
              <w:jc w:val="center"/>
              <w:rPr>
                <w:b/>
                <w:bCs/>
                <w:color w:val="000000"/>
                <w:sz w:val="24"/>
                <w:szCs w:val="24"/>
                <w:lang w:eastAsia="en-IN"/>
              </w:rPr>
            </w:pPr>
            <w:r w:rsidRPr="00630DAE">
              <w:rPr>
                <w:b/>
                <w:bCs/>
                <w:color w:val="000000"/>
                <w:sz w:val="24"/>
                <w:szCs w:val="24"/>
                <w:lang w:eastAsia="en-IN"/>
              </w:rPr>
              <w:t>Biological yield per plant (g)</w:t>
            </w:r>
          </w:p>
        </w:tc>
        <w:tc>
          <w:tcPr>
            <w:tcW w:w="1276" w:type="dxa"/>
            <w:noWrap/>
            <w:vAlign w:val="center"/>
            <w:hideMark/>
          </w:tcPr>
          <w:p w14:paraId="6B98789A" w14:textId="77777777" w:rsidR="00630DAE" w:rsidRPr="00630DAE" w:rsidRDefault="00630DAE" w:rsidP="00B67B64">
            <w:pPr>
              <w:jc w:val="center"/>
              <w:rPr>
                <w:color w:val="000000"/>
                <w:sz w:val="24"/>
                <w:szCs w:val="24"/>
                <w:lang w:eastAsia="en-IN"/>
              </w:rPr>
            </w:pPr>
            <w:r w:rsidRPr="00630DAE">
              <w:rPr>
                <w:color w:val="000000"/>
                <w:sz w:val="24"/>
                <w:szCs w:val="24"/>
              </w:rPr>
              <w:t>0.0004</w:t>
            </w:r>
          </w:p>
        </w:tc>
        <w:tc>
          <w:tcPr>
            <w:tcW w:w="1276" w:type="dxa"/>
            <w:noWrap/>
            <w:vAlign w:val="center"/>
            <w:hideMark/>
          </w:tcPr>
          <w:p w14:paraId="5357AF12" w14:textId="77777777" w:rsidR="00630DAE" w:rsidRPr="00630DAE" w:rsidRDefault="00630DAE" w:rsidP="00B67B64">
            <w:pPr>
              <w:jc w:val="center"/>
              <w:rPr>
                <w:color w:val="000000"/>
                <w:sz w:val="24"/>
                <w:szCs w:val="24"/>
                <w:lang w:eastAsia="en-IN"/>
              </w:rPr>
            </w:pPr>
            <w:r w:rsidRPr="00630DAE">
              <w:rPr>
                <w:color w:val="000000"/>
                <w:sz w:val="24"/>
                <w:szCs w:val="24"/>
              </w:rPr>
              <w:t>-0.0041</w:t>
            </w:r>
          </w:p>
        </w:tc>
        <w:tc>
          <w:tcPr>
            <w:tcW w:w="1276" w:type="dxa"/>
            <w:noWrap/>
            <w:vAlign w:val="center"/>
            <w:hideMark/>
          </w:tcPr>
          <w:p w14:paraId="65E41A95" w14:textId="77777777" w:rsidR="00630DAE" w:rsidRPr="00630DAE" w:rsidRDefault="00630DAE" w:rsidP="00B67B64">
            <w:pPr>
              <w:jc w:val="center"/>
              <w:rPr>
                <w:color w:val="000000"/>
                <w:sz w:val="24"/>
                <w:szCs w:val="24"/>
                <w:lang w:eastAsia="en-IN"/>
              </w:rPr>
            </w:pPr>
            <w:r w:rsidRPr="00630DAE">
              <w:rPr>
                <w:color w:val="000000"/>
                <w:sz w:val="24"/>
                <w:szCs w:val="24"/>
              </w:rPr>
              <w:t>-0.0003</w:t>
            </w:r>
          </w:p>
        </w:tc>
        <w:tc>
          <w:tcPr>
            <w:tcW w:w="1275" w:type="dxa"/>
            <w:noWrap/>
            <w:vAlign w:val="center"/>
            <w:hideMark/>
          </w:tcPr>
          <w:p w14:paraId="7ADCA62F" w14:textId="77777777" w:rsidR="00630DAE" w:rsidRPr="00630DAE" w:rsidRDefault="00630DAE" w:rsidP="00B67B64">
            <w:pPr>
              <w:jc w:val="center"/>
              <w:rPr>
                <w:color w:val="000000"/>
                <w:sz w:val="24"/>
                <w:szCs w:val="24"/>
                <w:lang w:eastAsia="en-IN"/>
              </w:rPr>
            </w:pPr>
            <w:r w:rsidRPr="00630DAE">
              <w:rPr>
                <w:color w:val="000000"/>
                <w:sz w:val="24"/>
                <w:szCs w:val="24"/>
              </w:rPr>
              <w:t>0.03320</w:t>
            </w:r>
          </w:p>
        </w:tc>
        <w:tc>
          <w:tcPr>
            <w:tcW w:w="1276" w:type="dxa"/>
            <w:noWrap/>
            <w:vAlign w:val="center"/>
            <w:hideMark/>
          </w:tcPr>
          <w:p w14:paraId="7DE05407" w14:textId="77777777" w:rsidR="00630DAE" w:rsidRPr="00630DAE" w:rsidRDefault="00630DAE" w:rsidP="00B67B64">
            <w:pPr>
              <w:jc w:val="center"/>
              <w:rPr>
                <w:color w:val="000000"/>
                <w:sz w:val="24"/>
                <w:szCs w:val="24"/>
                <w:lang w:eastAsia="en-IN"/>
              </w:rPr>
            </w:pPr>
            <w:r w:rsidRPr="00630DAE">
              <w:rPr>
                <w:color w:val="000000"/>
                <w:sz w:val="24"/>
                <w:szCs w:val="24"/>
              </w:rPr>
              <w:t>0.0004</w:t>
            </w:r>
          </w:p>
        </w:tc>
        <w:tc>
          <w:tcPr>
            <w:tcW w:w="1276" w:type="dxa"/>
            <w:noWrap/>
            <w:vAlign w:val="center"/>
            <w:hideMark/>
          </w:tcPr>
          <w:p w14:paraId="22049398" w14:textId="77777777" w:rsidR="00630DAE" w:rsidRPr="00630DAE" w:rsidRDefault="00630DAE" w:rsidP="00B67B64">
            <w:pPr>
              <w:jc w:val="center"/>
              <w:rPr>
                <w:color w:val="000000"/>
                <w:sz w:val="24"/>
                <w:szCs w:val="24"/>
                <w:lang w:eastAsia="en-IN"/>
              </w:rPr>
            </w:pPr>
            <w:r w:rsidRPr="00630DAE">
              <w:rPr>
                <w:color w:val="000000"/>
                <w:sz w:val="24"/>
                <w:szCs w:val="24"/>
              </w:rPr>
              <w:t>0.0004</w:t>
            </w:r>
          </w:p>
        </w:tc>
        <w:tc>
          <w:tcPr>
            <w:tcW w:w="1134" w:type="dxa"/>
            <w:noWrap/>
            <w:vAlign w:val="center"/>
            <w:hideMark/>
          </w:tcPr>
          <w:p w14:paraId="249EFC39" w14:textId="77777777" w:rsidR="00630DAE" w:rsidRPr="00630DAE" w:rsidRDefault="00630DAE" w:rsidP="00B67B64">
            <w:pPr>
              <w:jc w:val="center"/>
              <w:rPr>
                <w:color w:val="000000"/>
                <w:sz w:val="24"/>
                <w:szCs w:val="24"/>
                <w:lang w:eastAsia="en-IN"/>
              </w:rPr>
            </w:pPr>
            <w:r w:rsidRPr="00630DAE">
              <w:rPr>
                <w:color w:val="000000"/>
                <w:sz w:val="24"/>
                <w:szCs w:val="24"/>
              </w:rPr>
              <w:t>-0.0113</w:t>
            </w:r>
          </w:p>
        </w:tc>
        <w:tc>
          <w:tcPr>
            <w:tcW w:w="1276" w:type="dxa"/>
            <w:noWrap/>
            <w:vAlign w:val="center"/>
            <w:hideMark/>
          </w:tcPr>
          <w:p w14:paraId="023ECD8F" w14:textId="77777777" w:rsidR="00630DAE" w:rsidRPr="00630DAE" w:rsidRDefault="00630DAE" w:rsidP="00B67B64">
            <w:pPr>
              <w:jc w:val="center"/>
              <w:rPr>
                <w:color w:val="000000"/>
                <w:sz w:val="24"/>
                <w:szCs w:val="24"/>
                <w:lang w:eastAsia="en-IN"/>
              </w:rPr>
            </w:pPr>
            <w:r w:rsidRPr="00630DAE">
              <w:rPr>
                <w:color w:val="000000"/>
                <w:sz w:val="24"/>
                <w:szCs w:val="24"/>
              </w:rPr>
              <w:t>-0.4608</w:t>
            </w:r>
          </w:p>
        </w:tc>
        <w:tc>
          <w:tcPr>
            <w:tcW w:w="1275" w:type="dxa"/>
            <w:noWrap/>
            <w:vAlign w:val="center"/>
            <w:hideMark/>
          </w:tcPr>
          <w:p w14:paraId="3E6098ED" w14:textId="77777777" w:rsidR="00630DAE" w:rsidRPr="00630DAE" w:rsidRDefault="00630DAE" w:rsidP="00B67B64">
            <w:pPr>
              <w:jc w:val="center"/>
              <w:rPr>
                <w:b/>
                <w:bCs/>
                <w:color w:val="000000"/>
                <w:sz w:val="24"/>
                <w:szCs w:val="24"/>
                <w:lang w:eastAsia="en-IN"/>
              </w:rPr>
            </w:pPr>
            <w:r w:rsidRPr="00630DAE">
              <w:rPr>
                <w:b/>
                <w:bCs/>
                <w:color w:val="000000"/>
                <w:sz w:val="24"/>
                <w:szCs w:val="24"/>
              </w:rPr>
              <w:t>1.0361</w:t>
            </w:r>
          </w:p>
        </w:tc>
        <w:tc>
          <w:tcPr>
            <w:tcW w:w="1134" w:type="dxa"/>
            <w:noWrap/>
            <w:vAlign w:val="center"/>
            <w:hideMark/>
          </w:tcPr>
          <w:p w14:paraId="1AD79BDC" w14:textId="77777777" w:rsidR="00630DAE" w:rsidRPr="00630DAE" w:rsidRDefault="00630DAE" w:rsidP="00B67B64">
            <w:pPr>
              <w:jc w:val="center"/>
              <w:rPr>
                <w:color w:val="000000"/>
                <w:sz w:val="24"/>
                <w:szCs w:val="24"/>
                <w:lang w:eastAsia="en-IN"/>
              </w:rPr>
            </w:pPr>
            <w:r w:rsidRPr="00630DAE">
              <w:rPr>
                <w:color w:val="000000"/>
                <w:sz w:val="24"/>
                <w:szCs w:val="24"/>
              </w:rPr>
              <w:t>0.5941**</w:t>
            </w:r>
          </w:p>
        </w:tc>
      </w:tr>
    </w:tbl>
    <w:p w14:paraId="409D5670" w14:textId="5DA8DDCB" w:rsidR="00630DAE" w:rsidRPr="00630DAE" w:rsidRDefault="00630DAE" w:rsidP="00630DAE">
      <w:pPr>
        <w:spacing w:line="360" w:lineRule="auto"/>
        <w:jc w:val="both"/>
        <w:rPr>
          <w:b/>
          <w:bCs/>
          <w:sz w:val="24"/>
          <w:szCs w:val="24"/>
        </w:rPr>
      </w:pPr>
      <w:r w:rsidRPr="00630DAE">
        <w:rPr>
          <w:b/>
          <w:bCs/>
          <w:sz w:val="24"/>
          <w:szCs w:val="24"/>
        </w:rPr>
        <w:t xml:space="preserve">Table </w:t>
      </w:r>
      <w:r w:rsidR="0089246F">
        <w:rPr>
          <w:b/>
          <w:bCs/>
          <w:sz w:val="24"/>
          <w:szCs w:val="24"/>
        </w:rPr>
        <w:t>6</w:t>
      </w:r>
      <w:r w:rsidRPr="00630DAE">
        <w:rPr>
          <w:b/>
          <w:bCs/>
          <w:sz w:val="24"/>
          <w:szCs w:val="24"/>
        </w:rPr>
        <w:t xml:space="preserve">: </w:t>
      </w:r>
      <w:r w:rsidRPr="00630DAE">
        <w:rPr>
          <w:b/>
          <w:bCs/>
          <w:color w:val="000000"/>
          <w:sz w:val="24"/>
          <w:szCs w:val="24"/>
          <w:lang w:eastAsia="en-IN"/>
        </w:rPr>
        <w:t>Phenotypic</w:t>
      </w:r>
      <w:r w:rsidRPr="00630DAE">
        <w:rPr>
          <w:b/>
          <w:bCs/>
          <w:sz w:val="24"/>
          <w:szCs w:val="24"/>
        </w:rPr>
        <w:t xml:space="preserve"> Path coefficient analysis showing direct and indirect effect of ten causal variables on grain yield per plant</w:t>
      </w:r>
    </w:p>
    <w:p w14:paraId="7382E84D" w14:textId="77777777" w:rsidR="00630DAE" w:rsidRPr="00630DAE" w:rsidRDefault="00630DAE" w:rsidP="00630DAE">
      <w:pPr>
        <w:spacing w:line="360" w:lineRule="auto"/>
        <w:jc w:val="both"/>
        <w:rPr>
          <w:b/>
          <w:bCs/>
          <w:sz w:val="24"/>
          <w:szCs w:val="24"/>
        </w:rPr>
      </w:pPr>
    </w:p>
    <w:p w14:paraId="1E5BE90D" w14:textId="1041EC3F" w:rsidR="00630DAE" w:rsidRPr="00630DAE" w:rsidRDefault="00630DAE" w:rsidP="00630DAE">
      <w:pPr>
        <w:spacing w:line="360" w:lineRule="auto"/>
        <w:jc w:val="both"/>
        <w:rPr>
          <w:sz w:val="24"/>
          <w:szCs w:val="24"/>
        </w:rPr>
      </w:pPr>
      <w:r w:rsidRPr="00630DAE">
        <w:rPr>
          <w:sz w:val="24"/>
          <w:szCs w:val="24"/>
        </w:rPr>
        <w:t xml:space="preserve">*, ** significant at 5% and 1% level of significance, respectively. </w:t>
      </w:r>
    </w:p>
    <w:p w14:paraId="25228ABA" w14:textId="77777777" w:rsidR="00630DAE" w:rsidRPr="00630DAE" w:rsidRDefault="00630DAE" w:rsidP="00630DAE">
      <w:pPr>
        <w:spacing w:line="360" w:lineRule="auto"/>
        <w:jc w:val="both"/>
        <w:rPr>
          <w:b/>
          <w:bCs/>
          <w:sz w:val="24"/>
          <w:szCs w:val="24"/>
        </w:rPr>
      </w:pPr>
    </w:p>
    <w:p w14:paraId="1E44EC06" w14:textId="77777777" w:rsidR="00630DAE" w:rsidRPr="00630DAE" w:rsidRDefault="00630DAE" w:rsidP="00630DAE">
      <w:pPr>
        <w:spacing w:line="360" w:lineRule="auto"/>
        <w:jc w:val="both"/>
        <w:rPr>
          <w:b/>
          <w:bCs/>
          <w:sz w:val="24"/>
          <w:szCs w:val="24"/>
        </w:rPr>
      </w:pPr>
    </w:p>
    <w:p w14:paraId="2F4832A4" w14:textId="77777777" w:rsidR="00630DAE" w:rsidRPr="00630DAE" w:rsidRDefault="00630DAE" w:rsidP="00630DAE">
      <w:pPr>
        <w:spacing w:line="360" w:lineRule="auto"/>
        <w:jc w:val="both"/>
        <w:rPr>
          <w:b/>
          <w:bCs/>
          <w:sz w:val="24"/>
          <w:szCs w:val="24"/>
        </w:rPr>
      </w:pPr>
    </w:p>
    <w:p w14:paraId="4148CC5C" w14:textId="20D4CD33" w:rsidR="00630DAE" w:rsidRPr="00630DAE" w:rsidRDefault="00630DAE" w:rsidP="00630DAE">
      <w:pPr>
        <w:spacing w:line="360" w:lineRule="auto"/>
        <w:jc w:val="both"/>
        <w:rPr>
          <w:b/>
          <w:bCs/>
          <w:sz w:val="24"/>
          <w:szCs w:val="24"/>
        </w:rPr>
      </w:pPr>
      <w:r w:rsidRPr="00630DAE">
        <w:rPr>
          <w:noProof/>
          <w:sz w:val="24"/>
          <w:szCs w:val="24"/>
        </w:rPr>
        <w:drawing>
          <wp:inline distT="0" distB="0" distL="0" distR="0" wp14:anchorId="1ED0E6F6" wp14:editId="4F391F24">
            <wp:extent cx="8572500" cy="4472940"/>
            <wp:effectExtent l="0" t="0" r="0" b="3810"/>
            <wp:docPr id="2" name="Picture 1">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200-00000200000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72989" cy="4473195"/>
                    </a:xfrm>
                    <a:prstGeom prst="rect">
                      <a:avLst/>
                    </a:prstGeom>
                  </pic:spPr>
                </pic:pic>
              </a:graphicData>
            </a:graphic>
          </wp:inline>
        </w:drawing>
      </w:r>
    </w:p>
    <w:p w14:paraId="0801F3F3" w14:textId="380D2E2F" w:rsidR="00630DAE" w:rsidRPr="00630DAE" w:rsidRDefault="00630DAE" w:rsidP="00630DAE">
      <w:pPr>
        <w:spacing w:line="360" w:lineRule="auto"/>
        <w:jc w:val="center"/>
        <w:rPr>
          <w:b/>
          <w:bCs/>
          <w:sz w:val="24"/>
          <w:szCs w:val="24"/>
        </w:rPr>
      </w:pPr>
      <w:r w:rsidRPr="00630DAE">
        <w:rPr>
          <w:b/>
          <w:bCs/>
          <w:sz w:val="24"/>
          <w:szCs w:val="24"/>
        </w:rPr>
        <w:t>Fig. 1. Genotypic character association analysis among ten characters in pearl millet</w:t>
      </w:r>
      <w:r w:rsidRPr="00630DAE">
        <w:rPr>
          <w:noProof/>
          <w:sz w:val="24"/>
          <w:szCs w:val="24"/>
        </w:rPr>
        <w:lastRenderedPageBreak/>
        <w:drawing>
          <wp:inline distT="0" distB="0" distL="0" distR="0" wp14:anchorId="277783CD" wp14:editId="2F081010">
            <wp:extent cx="8644721" cy="4701540"/>
            <wp:effectExtent l="0" t="0" r="4445" b="3810"/>
            <wp:docPr id="1074949618" name="Picture 2">
              <a:extLst xmlns:a="http://schemas.openxmlformats.org/drawingml/2006/main">
                <a:ext uri="{FF2B5EF4-FFF2-40B4-BE49-F238E27FC236}">
                  <a16:creationId xmlns:a16="http://schemas.microsoft.com/office/drawing/2014/main" id="{00000000-0008-0000-02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0000000-0008-0000-0200-000003000000}"/>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8675237" cy="4718136"/>
                    </a:xfrm>
                    <a:prstGeom prst="rect">
                      <a:avLst/>
                    </a:prstGeom>
                  </pic:spPr>
                </pic:pic>
              </a:graphicData>
            </a:graphic>
          </wp:inline>
        </w:drawing>
      </w:r>
    </w:p>
    <w:p w14:paraId="5414CBFD" w14:textId="050055EC" w:rsidR="00630DAE" w:rsidRDefault="00630DAE" w:rsidP="00630DAE">
      <w:pPr>
        <w:spacing w:line="360" w:lineRule="auto"/>
        <w:jc w:val="center"/>
        <w:rPr>
          <w:b/>
          <w:bCs/>
          <w:sz w:val="24"/>
          <w:szCs w:val="24"/>
        </w:rPr>
      </w:pPr>
      <w:r w:rsidRPr="00630DAE">
        <w:rPr>
          <w:b/>
          <w:bCs/>
          <w:sz w:val="24"/>
          <w:szCs w:val="24"/>
        </w:rPr>
        <w:t>Fig. 2. Phenotypic character association analysis among ten characters in pearl millet</w:t>
      </w:r>
    </w:p>
    <w:p w14:paraId="16DD8CF4" w14:textId="77777777" w:rsidR="00210EA3" w:rsidRDefault="00210EA3" w:rsidP="00630DAE">
      <w:pPr>
        <w:spacing w:line="360" w:lineRule="auto"/>
        <w:jc w:val="center"/>
        <w:rPr>
          <w:b/>
          <w:bCs/>
          <w:sz w:val="24"/>
          <w:szCs w:val="24"/>
        </w:rPr>
      </w:pPr>
    </w:p>
    <w:p w14:paraId="3AF578C9" w14:textId="77777777" w:rsidR="00210EA3" w:rsidRDefault="00210EA3" w:rsidP="00630DAE">
      <w:pPr>
        <w:spacing w:line="360" w:lineRule="auto"/>
        <w:jc w:val="center"/>
        <w:rPr>
          <w:b/>
          <w:bCs/>
          <w:sz w:val="24"/>
          <w:szCs w:val="24"/>
        </w:rPr>
        <w:sectPr w:rsidR="00210EA3" w:rsidSect="00630DAE">
          <w:pgSz w:w="16838" w:h="11906" w:orient="landscape"/>
          <w:pgMar w:top="1440" w:right="1440" w:bottom="1440" w:left="1440" w:header="708" w:footer="708" w:gutter="0"/>
          <w:cols w:space="708"/>
          <w:docGrid w:linePitch="360"/>
        </w:sectPr>
      </w:pPr>
    </w:p>
    <w:p w14:paraId="5857261A" w14:textId="77777777" w:rsidR="00612388" w:rsidRPr="00FE7640" w:rsidRDefault="00612388" w:rsidP="00612388">
      <w:pPr>
        <w:rPr>
          <w:rFonts w:ascii="Calibri" w:eastAsia="Calibri" w:hAnsi="Calibri"/>
          <w:kern w:val="2"/>
          <w:highlight w:val="yellow"/>
        </w:rPr>
      </w:pPr>
      <w:bookmarkStart w:id="2" w:name="_Hlk201835975"/>
      <w:bookmarkStart w:id="3" w:name="_Hlk193540946"/>
      <w:bookmarkStart w:id="4" w:name="_Hlk180402183"/>
      <w:bookmarkStart w:id="5" w:name="_Hlk183680988"/>
      <w:bookmarkStart w:id="6" w:name="_Hlk197173371"/>
      <w:r w:rsidRPr="00FE7640">
        <w:rPr>
          <w:rFonts w:ascii="Calibri" w:eastAsia="Calibri" w:hAnsi="Calibri"/>
          <w:kern w:val="2"/>
          <w:highlight w:val="yellow"/>
        </w:rPr>
        <w:lastRenderedPageBreak/>
        <w:t>Disclaimer (Artificial intelligence)</w:t>
      </w:r>
    </w:p>
    <w:p w14:paraId="225D94B4" w14:textId="77777777" w:rsidR="00612388" w:rsidRPr="009C5487" w:rsidRDefault="00612388" w:rsidP="00612388">
      <w:pPr>
        <w:rPr>
          <w:rFonts w:ascii="Calibri" w:eastAsia="Calibri" w:hAnsi="Calibri"/>
          <w:kern w:val="2"/>
          <w:highlight w:val="yellow"/>
        </w:rPr>
      </w:pPr>
      <w:r w:rsidRPr="009C5487">
        <w:rPr>
          <w:rFonts w:ascii="Calibri" w:eastAsia="Calibri" w:hAnsi="Calibri"/>
          <w:kern w:val="2"/>
          <w:highlight w:val="yellow"/>
        </w:rPr>
        <w:t xml:space="preserve">Option 1: </w:t>
      </w:r>
    </w:p>
    <w:p w14:paraId="7B1E8E63" w14:textId="77777777" w:rsidR="00612388" w:rsidRPr="009C5487" w:rsidRDefault="00612388" w:rsidP="00612388">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manuscript. </w:t>
      </w:r>
    </w:p>
    <w:p w14:paraId="5E49535D" w14:textId="77777777" w:rsidR="00612388" w:rsidRPr="009C5487" w:rsidRDefault="00612388" w:rsidP="00612388">
      <w:pPr>
        <w:rPr>
          <w:rFonts w:ascii="Calibri" w:eastAsia="Calibri" w:hAnsi="Calibri"/>
          <w:kern w:val="2"/>
          <w:highlight w:val="yellow"/>
        </w:rPr>
      </w:pPr>
      <w:r w:rsidRPr="009C5487">
        <w:rPr>
          <w:rFonts w:ascii="Calibri" w:eastAsia="Calibri" w:hAnsi="Calibri"/>
          <w:kern w:val="2"/>
          <w:highlight w:val="yellow"/>
        </w:rPr>
        <w:t xml:space="preserve">Option 2: </w:t>
      </w:r>
    </w:p>
    <w:p w14:paraId="3E100A1A" w14:textId="77777777" w:rsidR="00612388" w:rsidRPr="009C5487" w:rsidRDefault="00612388" w:rsidP="00612388">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8604FD4" w14:textId="77777777" w:rsidR="00612388" w:rsidRPr="009C5487" w:rsidRDefault="00612388" w:rsidP="00612388">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71E33D52" w14:textId="77777777" w:rsidR="00612388" w:rsidRPr="009C5487" w:rsidRDefault="00612388" w:rsidP="00612388">
      <w:pPr>
        <w:rPr>
          <w:rFonts w:ascii="Calibri" w:eastAsia="Calibri" w:hAnsi="Calibri"/>
          <w:kern w:val="2"/>
          <w:highlight w:val="yellow"/>
        </w:rPr>
      </w:pPr>
      <w:r w:rsidRPr="009C5487">
        <w:rPr>
          <w:rFonts w:ascii="Calibri" w:eastAsia="Calibri" w:hAnsi="Calibri"/>
          <w:kern w:val="2"/>
          <w:highlight w:val="yellow"/>
        </w:rPr>
        <w:t>1.</w:t>
      </w:r>
    </w:p>
    <w:p w14:paraId="35B473AB" w14:textId="77777777" w:rsidR="00612388" w:rsidRPr="009C5487" w:rsidRDefault="00612388" w:rsidP="00612388">
      <w:pPr>
        <w:rPr>
          <w:rFonts w:ascii="Calibri" w:eastAsia="Calibri" w:hAnsi="Calibri"/>
          <w:kern w:val="2"/>
          <w:highlight w:val="yellow"/>
        </w:rPr>
      </w:pPr>
      <w:r w:rsidRPr="009C5487">
        <w:rPr>
          <w:rFonts w:ascii="Calibri" w:eastAsia="Calibri" w:hAnsi="Calibri"/>
          <w:kern w:val="2"/>
          <w:highlight w:val="yellow"/>
        </w:rPr>
        <w:t>2.</w:t>
      </w:r>
      <w:bookmarkEnd w:id="2"/>
    </w:p>
    <w:p w14:paraId="66C62AC8" w14:textId="77777777" w:rsidR="00612388" w:rsidRPr="009C5487" w:rsidRDefault="00612388" w:rsidP="00612388">
      <w:pPr>
        <w:rPr>
          <w:rFonts w:ascii="Calibri" w:eastAsia="Calibri" w:hAnsi="Calibri"/>
          <w:kern w:val="2"/>
        </w:rPr>
      </w:pPr>
      <w:r w:rsidRPr="009C5487">
        <w:rPr>
          <w:rFonts w:ascii="Calibri" w:eastAsia="Calibri" w:hAnsi="Calibri"/>
          <w:kern w:val="2"/>
          <w:highlight w:val="yellow"/>
        </w:rPr>
        <w:t>3.</w:t>
      </w:r>
      <w:bookmarkEnd w:id="3"/>
    </w:p>
    <w:bookmarkEnd w:id="4"/>
    <w:bookmarkEnd w:id="5"/>
    <w:bookmarkEnd w:id="6"/>
    <w:p w14:paraId="3EB2BFDF" w14:textId="77777777" w:rsidR="00612388" w:rsidRDefault="00612388" w:rsidP="00210EA3">
      <w:pPr>
        <w:pBdr>
          <w:bottom w:val="thinThickSmallGap" w:sz="24" w:space="0" w:color="auto"/>
        </w:pBdr>
        <w:tabs>
          <w:tab w:val="left" w:pos="7812"/>
        </w:tabs>
        <w:adjustRightInd w:val="0"/>
        <w:spacing w:after="12" w:line="360" w:lineRule="auto"/>
        <w:jc w:val="both"/>
        <w:rPr>
          <w:b/>
          <w:bCs/>
          <w:sz w:val="24"/>
          <w:szCs w:val="24"/>
        </w:rPr>
      </w:pPr>
    </w:p>
    <w:p w14:paraId="0B91A652" w14:textId="77777777" w:rsidR="00612388" w:rsidRDefault="00612388" w:rsidP="00210EA3">
      <w:pPr>
        <w:pBdr>
          <w:bottom w:val="thinThickSmallGap" w:sz="24" w:space="0" w:color="auto"/>
        </w:pBdr>
        <w:tabs>
          <w:tab w:val="left" w:pos="7812"/>
        </w:tabs>
        <w:adjustRightInd w:val="0"/>
        <w:spacing w:after="12" w:line="360" w:lineRule="auto"/>
        <w:jc w:val="both"/>
        <w:rPr>
          <w:b/>
          <w:bCs/>
          <w:sz w:val="24"/>
          <w:szCs w:val="24"/>
        </w:rPr>
      </w:pPr>
    </w:p>
    <w:p w14:paraId="1DE7954B" w14:textId="77777777" w:rsidR="00612388" w:rsidRDefault="00612388" w:rsidP="00210EA3">
      <w:pPr>
        <w:pBdr>
          <w:bottom w:val="thinThickSmallGap" w:sz="24" w:space="0" w:color="auto"/>
        </w:pBdr>
        <w:tabs>
          <w:tab w:val="left" w:pos="7812"/>
        </w:tabs>
        <w:adjustRightInd w:val="0"/>
        <w:spacing w:after="12" w:line="360" w:lineRule="auto"/>
        <w:jc w:val="both"/>
        <w:rPr>
          <w:b/>
          <w:bCs/>
          <w:sz w:val="24"/>
          <w:szCs w:val="24"/>
        </w:rPr>
      </w:pPr>
    </w:p>
    <w:p w14:paraId="650D0F30" w14:textId="6DA63FB9" w:rsidR="00210EA3" w:rsidRPr="00824827" w:rsidRDefault="00210EA3" w:rsidP="00210EA3">
      <w:pPr>
        <w:pBdr>
          <w:bottom w:val="thinThickSmallGap" w:sz="24" w:space="0" w:color="auto"/>
        </w:pBdr>
        <w:tabs>
          <w:tab w:val="left" w:pos="7812"/>
        </w:tabs>
        <w:adjustRightInd w:val="0"/>
        <w:spacing w:after="12" w:line="360" w:lineRule="auto"/>
        <w:jc w:val="both"/>
        <w:rPr>
          <w:b/>
          <w:bCs/>
          <w:sz w:val="24"/>
          <w:szCs w:val="24"/>
        </w:rPr>
      </w:pPr>
      <w:r w:rsidRPr="00824827">
        <w:rPr>
          <w:b/>
          <w:bCs/>
          <w:sz w:val="24"/>
          <w:szCs w:val="24"/>
        </w:rPr>
        <w:t>REFERENCES</w:t>
      </w:r>
    </w:p>
    <w:p w14:paraId="0C087176" w14:textId="77777777" w:rsidR="00210EA3" w:rsidRDefault="00210EA3" w:rsidP="00210EA3">
      <w:pPr>
        <w:spacing w:line="360" w:lineRule="auto"/>
        <w:rPr>
          <w:b/>
          <w:bCs/>
          <w:sz w:val="24"/>
          <w:szCs w:val="24"/>
        </w:rPr>
      </w:pPr>
    </w:p>
    <w:p w14:paraId="4B09EC33" w14:textId="77777777" w:rsidR="003E4F33" w:rsidRPr="003E4F33" w:rsidRDefault="003E4F33" w:rsidP="00BB11D9">
      <w:pPr>
        <w:spacing w:line="360" w:lineRule="auto"/>
        <w:ind w:left="567" w:hanging="567"/>
        <w:jc w:val="both"/>
        <w:rPr>
          <w:sz w:val="24"/>
          <w:szCs w:val="28"/>
        </w:rPr>
      </w:pPr>
      <w:r w:rsidRPr="003E4F33">
        <w:rPr>
          <w:sz w:val="24"/>
          <w:szCs w:val="28"/>
        </w:rPr>
        <w:t xml:space="preserve">Allard, R. W. (1960). Relationship Between Genetic Diversity and Consistency of Performance in Different Environments 1. </w:t>
      </w:r>
      <w:r w:rsidRPr="003E4F33">
        <w:rPr>
          <w:i/>
          <w:iCs/>
          <w:sz w:val="24"/>
          <w:szCs w:val="28"/>
        </w:rPr>
        <w:t>Crop Science</w:t>
      </w:r>
      <w:r w:rsidRPr="003E4F33">
        <w:rPr>
          <w:sz w:val="24"/>
          <w:szCs w:val="28"/>
        </w:rPr>
        <w:t xml:space="preserve">. </w:t>
      </w:r>
      <w:r w:rsidRPr="003E4F33">
        <w:rPr>
          <w:b/>
          <w:bCs/>
          <w:sz w:val="24"/>
          <w:szCs w:val="28"/>
        </w:rPr>
        <w:t>1</w:t>
      </w:r>
      <w:r w:rsidRPr="003E4F33">
        <w:rPr>
          <w:sz w:val="24"/>
          <w:szCs w:val="28"/>
        </w:rPr>
        <w:t>(2): 127-133.</w:t>
      </w:r>
    </w:p>
    <w:p w14:paraId="56B74D3F" w14:textId="77777777" w:rsidR="003E4F33" w:rsidRPr="003E4F33" w:rsidRDefault="003E4F33" w:rsidP="005F54AD">
      <w:pPr>
        <w:spacing w:line="360" w:lineRule="auto"/>
        <w:ind w:left="567" w:hanging="567"/>
        <w:jc w:val="both"/>
        <w:rPr>
          <w:sz w:val="24"/>
          <w:szCs w:val="28"/>
        </w:rPr>
      </w:pPr>
      <w:r w:rsidRPr="003E4F33">
        <w:rPr>
          <w:sz w:val="24"/>
          <w:szCs w:val="28"/>
        </w:rPr>
        <w:t xml:space="preserve">Anuradha, N., Satyavathi, C. T., Bharadwaj, C., Sankar, M., Singh, S. P. and Lakshmi Pathy, T. (2018). Pearl millet genetic variability for grain yield and micronutrients in the arid zone of India. </w:t>
      </w:r>
      <w:r w:rsidRPr="003E4F33">
        <w:rPr>
          <w:i/>
          <w:iCs/>
          <w:sz w:val="24"/>
          <w:szCs w:val="28"/>
        </w:rPr>
        <w:t>Journal of Pharmacognosy and Phytochemistry</w:t>
      </w:r>
      <w:r w:rsidRPr="003E4F33">
        <w:rPr>
          <w:sz w:val="24"/>
          <w:szCs w:val="28"/>
        </w:rPr>
        <w:t xml:space="preserve">, </w:t>
      </w:r>
      <w:r w:rsidRPr="003E4F33">
        <w:rPr>
          <w:b/>
          <w:bCs/>
          <w:sz w:val="24"/>
          <w:szCs w:val="28"/>
        </w:rPr>
        <w:t>7</w:t>
      </w:r>
      <w:r w:rsidRPr="003E4F33">
        <w:rPr>
          <w:sz w:val="24"/>
          <w:szCs w:val="28"/>
        </w:rPr>
        <w:t>(1): 875-878.</w:t>
      </w:r>
    </w:p>
    <w:p w14:paraId="511B593B" w14:textId="77777777" w:rsidR="003E4F33" w:rsidRPr="003E4F33" w:rsidRDefault="003E4F33" w:rsidP="00BB11D9">
      <w:pPr>
        <w:spacing w:line="360" w:lineRule="auto"/>
        <w:ind w:left="567" w:hanging="567"/>
        <w:jc w:val="both"/>
        <w:rPr>
          <w:sz w:val="24"/>
          <w:szCs w:val="28"/>
        </w:rPr>
      </w:pPr>
      <w:r w:rsidRPr="003E4F33">
        <w:rPr>
          <w:sz w:val="24"/>
          <w:szCs w:val="28"/>
        </w:rPr>
        <w:t>Bhasker, K.; Shashibhushan, D.; Murali Krishna, K. and Bhave, M. (2017). Genetic Variability, Heritability and Genetic Advance of Grain Yield in Pearl Millet [</w:t>
      </w:r>
      <w:r w:rsidRPr="003E4F33">
        <w:rPr>
          <w:i/>
          <w:iCs/>
          <w:sz w:val="24"/>
          <w:szCs w:val="28"/>
        </w:rPr>
        <w:t xml:space="preserve">Pennisetum glaucum </w:t>
      </w:r>
      <w:r w:rsidRPr="003E4F33">
        <w:rPr>
          <w:sz w:val="24"/>
          <w:szCs w:val="28"/>
        </w:rPr>
        <w:t xml:space="preserve">(L.) R. Br.]. </w:t>
      </w:r>
      <w:r w:rsidRPr="003E4F33">
        <w:rPr>
          <w:i/>
          <w:iCs/>
          <w:sz w:val="24"/>
          <w:szCs w:val="28"/>
        </w:rPr>
        <w:t>International Journal Pure and Applied Bioscience</w:t>
      </w:r>
      <w:r w:rsidRPr="003E4F33">
        <w:rPr>
          <w:sz w:val="24"/>
          <w:szCs w:val="28"/>
        </w:rPr>
        <w:t xml:space="preserve">. </w:t>
      </w:r>
      <w:r w:rsidRPr="003E4F33">
        <w:rPr>
          <w:b/>
          <w:bCs/>
          <w:sz w:val="24"/>
          <w:szCs w:val="28"/>
        </w:rPr>
        <w:t>5</w:t>
      </w:r>
      <w:r w:rsidRPr="003E4F33">
        <w:rPr>
          <w:sz w:val="24"/>
          <w:szCs w:val="28"/>
        </w:rPr>
        <w:t>(4): 1228-1231.</w:t>
      </w:r>
    </w:p>
    <w:p w14:paraId="213B0321" w14:textId="77777777" w:rsidR="003E4F33" w:rsidRPr="003E4F33" w:rsidRDefault="003E4F33" w:rsidP="00BB11D9">
      <w:pPr>
        <w:spacing w:line="360" w:lineRule="auto"/>
        <w:ind w:left="567" w:hanging="567"/>
        <w:jc w:val="both"/>
        <w:rPr>
          <w:sz w:val="24"/>
          <w:szCs w:val="28"/>
        </w:rPr>
      </w:pPr>
      <w:r w:rsidRPr="003E4F33">
        <w:rPr>
          <w:sz w:val="24"/>
          <w:szCs w:val="28"/>
        </w:rPr>
        <w:t>Bind, H.; Bharti, B.; Kumar, S.; Pandey, M. K.; Kumar, D. and Vishwakarma, D. N. (2015). Studies on genetic variability, for fodder yield and its contributing characters in bajra [</w:t>
      </w:r>
      <w:r w:rsidRPr="003E4F33">
        <w:rPr>
          <w:i/>
          <w:iCs/>
          <w:sz w:val="24"/>
          <w:szCs w:val="28"/>
        </w:rPr>
        <w:t xml:space="preserve">Pennisetum glaucum </w:t>
      </w:r>
      <w:r w:rsidRPr="003E4F33">
        <w:rPr>
          <w:sz w:val="24"/>
          <w:szCs w:val="28"/>
        </w:rPr>
        <w:t xml:space="preserve">(L.) R. Br.]. </w:t>
      </w:r>
      <w:r w:rsidRPr="003E4F33">
        <w:rPr>
          <w:i/>
          <w:iCs/>
          <w:sz w:val="24"/>
          <w:szCs w:val="28"/>
        </w:rPr>
        <w:t>Agricultural Science Digest</w:t>
      </w:r>
      <w:r w:rsidRPr="003E4F33">
        <w:rPr>
          <w:sz w:val="24"/>
          <w:szCs w:val="28"/>
        </w:rPr>
        <w:t xml:space="preserve">. </w:t>
      </w:r>
      <w:r w:rsidRPr="003E4F33">
        <w:rPr>
          <w:b/>
          <w:bCs/>
          <w:sz w:val="24"/>
          <w:szCs w:val="28"/>
        </w:rPr>
        <w:t>35</w:t>
      </w:r>
      <w:r w:rsidRPr="003E4F33">
        <w:rPr>
          <w:sz w:val="24"/>
          <w:szCs w:val="28"/>
        </w:rPr>
        <w:t>(10.5958): 0976-0547.</w:t>
      </w:r>
    </w:p>
    <w:p w14:paraId="6FF3C288" w14:textId="77777777" w:rsidR="003E4F33" w:rsidRPr="003E4F33" w:rsidRDefault="003E4F33" w:rsidP="00BB11D9">
      <w:pPr>
        <w:spacing w:line="360" w:lineRule="auto"/>
        <w:ind w:left="567" w:hanging="567"/>
        <w:jc w:val="both"/>
        <w:rPr>
          <w:sz w:val="24"/>
          <w:szCs w:val="28"/>
        </w:rPr>
      </w:pPr>
      <w:r w:rsidRPr="003E4F33">
        <w:rPr>
          <w:sz w:val="24"/>
          <w:szCs w:val="28"/>
        </w:rPr>
        <w:t>Burton, G. W. (1952). Quantitative inheritance in grasses. Proceeding sixth International Grassland Congress. 1: 277-283.</w:t>
      </w:r>
    </w:p>
    <w:p w14:paraId="757AC86D" w14:textId="77777777" w:rsidR="003E4F33" w:rsidRPr="003E4F33" w:rsidRDefault="003E4F33" w:rsidP="00BB11D9">
      <w:pPr>
        <w:spacing w:line="360" w:lineRule="auto"/>
        <w:ind w:left="567" w:hanging="567"/>
        <w:jc w:val="both"/>
        <w:rPr>
          <w:sz w:val="24"/>
          <w:szCs w:val="28"/>
        </w:rPr>
      </w:pPr>
      <w:r w:rsidRPr="003E4F33">
        <w:rPr>
          <w:sz w:val="24"/>
          <w:szCs w:val="28"/>
        </w:rPr>
        <w:t xml:space="preserve">Chauhan, S.; Mishra, U. and Singh, A. K. (2020). Genetic variability, </w:t>
      </w:r>
      <w:proofErr w:type="spellStart"/>
      <w:r w:rsidRPr="003E4F33">
        <w:rPr>
          <w:sz w:val="24"/>
          <w:szCs w:val="28"/>
        </w:rPr>
        <w:t>heretability</w:t>
      </w:r>
      <w:proofErr w:type="spellEnd"/>
      <w:r w:rsidRPr="003E4F33">
        <w:rPr>
          <w:sz w:val="24"/>
          <w:szCs w:val="28"/>
        </w:rPr>
        <w:t xml:space="preserve"> and genetic advance studies for yield and yield related traits in pearl millet [</w:t>
      </w:r>
      <w:r w:rsidRPr="003E4F33">
        <w:rPr>
          <w:i/>
          <w:iCs/>
          <w:sz w:val="24"/>
          <w:szCs w:val="28"/>
        </w:rPr>
        <w:t xml:space="preserve">Pennisetum glaucum </w:t>
      </w:r>
      <w:r w:rsidRPr="003E4F33">
        <w:rPr>
          <w:sz w:val="24"/>
          <w:szCs w:val="28"/>
        </w:rPr>
        <w:t xml:space="preserve">(L.) R. Br.]. </w:t>
      </w:r>
      <w:r w:rsidRPr="003E4F33">
        <w:rPr>
          <w:i/>
          <w:iCs/>
          <w:sz w:val="24"/>
          <w:szCs w:val="28"/>
        </w:rPr>
        <w:t>Journal of Pharmacognosy and Phytochemistry</w:t>
      </w:r>
      <w:r w:rsidRPr="003E4F33">
        <w:rPr>
          <w:sz w:val="24"/>
          <w:szCs w:val="28"/>
        </w:rPr>
        <w:t xml:space="preserve">. </w:t>
      </w:r>
      <w:r w:rsidRPr="003E4F33">
        <w:rPr>
          <w:b/>
          <w:bCs/>
          <w:sz w:val="24"/>
          <w:szCs w:val="28"/>
        </w:rPr>
        <w:t>9</w:t>
      </w:r>
      <w:r w:rsidRPr="003E4F33">
        <w:rPr>
          <w:sz w:val="24"/>
          <w:szCs w:val="28"/>
        </w:rPr>
        <w:t>(3): 1199-1202.</w:t>
      </w:r>
    </w:p>
    <w:p w14:paraId="0267E288" w14:textId="77777777" w:rsidR="003E4F33" w:rsidRPr="003E4F33" w:rsidRDefault="003E4F33" w:rsidP="00BB11D9">
      <w:pPr>
        <w:spacing w:line="360" w:lineRule="auto"/>
        <w:ind w:left="567" w:hanging="567"/>
        <w:jc w:val="both"/>
        <w:rPr>
          <w:sz w:val="24"/>
          <w:szCs w:val="28"/>
        </w:rPr>
      </w:pPr>
      <w:r w:rsidRPr="003E4F33">
        <w:rPr>
          <w:sz w:val="24"/>
          <w:szCs w:val="28"/>
        </w:rPr>
        <w:t xml:space="preserve">DA &amp;FW (2023-24). Department of Agriculture &amp; Farmers Welfare, Economics, Statistics &amp; Evaluation Division. </w:t>
      </w:r>
      <w:hyperlink r:id="rId14" w:history="1">
        <w:r w:rsidRPr="003E4F33">
          <w:rPr>
            <w:rStyle w:val="Hyperlink"/>
            <w:sz w:val="24"/>
            <w:szCs w:val="28"/>
          </w:rPr>
          <w:t>https://desagri.gov.in</w:t>
        </w:r>
      </w:hyperlink>
      <w:r w:rsidRPr="003E4F33">
        <w:rPr>
          <w:sz w:val="24"/>
          <w:szCs w:val="28"/>
        </w:rPr>
        <w:t xml:space="preserve">  </w:t>
      </w:r>
    </w:p>
    <w:p w14:paraId="666A224B" w14:textId="77777777" w:rsidR="003E4F33" w:rsidRPr="003E4F33" w:rsidRDefault="003E4F33" w:rsidP="005F54AD">
      <w:pPr>
        <w:spacing w:line="360" w:lineRule="auto"/>
        <w:ind w:left="567" w:hanging="567"/>
        <w:jc w:val="both"/>
        <w:rPr>
          <w:sz w:val="24"/>
          <w:szCs w:val="28"/>
        </w:rPr>
      </w:pPr>
      <w:proofErr w:type="spellStart"/>
      <w:r w:rsidRPr="003E4F33">
        <w:rPr>
          <w:sz w:val="24"/>
          <w:szCs w:val="28"/>
        </w:rPr>
        <w:t>Dadarwal</w:t>
      </w:r>
      <w:proofErr w:type="spellEnd"/>
      <w:r w:rsidRPr="003E4F33">
        <w:rPr>
          <w:sz w:val="24"/>
          <w:szCs w:val="28"/>
        </w:rPr>
        <w:t xml:space="preserve">, S.L.; Rajput, S.S. and Yadav, G. L.(2020b). Studies on Correlation and Path </w:t>
      </w:r>
      <w:r w:rsidRPr="003E4F33">
        <w:rPr>
          <w:sz w:val="24"/>
          <w:szCs w:val="28"/>
        </w:rPr>
        <w:lastRenderedPageBreak/>
        <w:t>Analysis for Grain Yield and its Components in Maintainer Lines of Pearl Millet [</w:t>
      </w:r>
      <w:r w:rsidRPr="003E4F33">
        <w:rPr>
          <w:i/>
          <w:iCs/>
          <w:sz w:val="24"/>
          <w:szCs w:val="28"/>
        </w:rPr>
        <w:t xml:space="preserve">Pennisetum glaucum </w:t>
      </w:r>
      <w:r w:rsidRPr="003E4F33">
        <w:rPr>
          <w:sz w:val="24"/>
          <w:szCs w:val="28"/>
        </w:rPr>
        <w:t xml:space="preserve">(L.) R. Br.]. </w:t>
      </w:r>
      <w:r w:rsidRPr="003E4F33">
        <w:rPr>
          <w:i/>
          <w:iCs/>
          <w:sz w:val="24"/>
          <w:szCs w:val="28"/>
        </w:rPr>
        <w:t>International Journal of Current Microbiology and Applied Sciences.</w:t>
      </w:r>
      <w:r w:rsidRPr="003E4F33">
        <w:rPr>
          <w:sz w:val="24"/>
          <w:szCs w:val="28"/>
        </w:rPr>
        <w:t xml:space="preserve"> </w:t>
      </w:r>
      <w:r w:rsidRPr="003E4F33">
        <w:rPr>
          <w:b/>
          <w:bCs/>
          <w:sz w:val="24"/>
          <w:szCs w:val="28"/>
        </w:rPr>
        <w:t>9</w:t>
      </w:r>
      <w:r w:rsidRPr="003E4F33">
        <w:rPr>
          <w:sz w:val="24"/>
          <w:szCs w:val="28"/>
        </w:rPr>
        <w:t>(12): 1158-1164.</w:t>
      </w:r>
    </w:p>
    <w:p w14:paraId="10B27B81" w14:textId="77777777" w:rsidR="003E4F33" w:rsidRPr="003E4F33" w:rsidRDefault="003E4F33" w:rsidP="005F54AD">
      <w:pPr>
        <w:spacing w:line="360" w:lineRule="auto"/>
        <w:ind w:left="567" w:hanging="567"/>
        <w:jc w:val="both"/>
        <w:rPr>
          <w:sz w:val="24"/>
          <w:szCs w:val="28"/>
        </w:rPr>
      </w:pPr>
      <w:r w:rsidRPr="003E4F33">
        <w:rPr>
          <w:sz w:val="24"/>
          <w:szCs w:val="28"/>
        </w:rPr>
        <w:t xml:space="preserve">Dapke, J. S.; Shah, D. S.; Pawar, G. N.; </w:t>
      </w:r>
      <w:proofErr w:type="spellStart"/>
      <w:r w:rsidRPr="003E4F33">
        <w:rPr>
          <w:sz w:val="24"/>
          <w:szCs w:val="28"/>
        </w:rPr>
        <w:t>Dhembre</w:t>
      </w:r>
      <w:proofErr w:type="spellEnd"/>
      <w:r w:rsidRPr="003E4F33">
        <w:rPr>
          <w:sz w:val="24"/>
          <w:szCs w:val="28"/>
        </w:rPr>
        <w:t>, V. M. and Kumar, M. (2015). Genetic variability and character association over environment in pearl millet [</w:t>
      </w:r>
      <w:r w:rsidRPr="003E4F33">
        <w:rPr>
          <w:i/>
          <w:iCs/>
          <w:sz w:val="24"/>
          <w:szCs w:val="28"/>
        </w:rPr>
        <w:t xml:space="preserve">Pennisetum glaucum </w:t>
      </w:r>
      <w:r w:rsidRPr="003E4F33">
        <w:rPr>
          <w:sz w:val="24"/>
          <w:szCs w:val="28"/>
        </w:rPr>
        <w:t xml:space="preserve">(L.) R. Br.] under dryland conditions of Gujarat. </w:t>
      </w:r>
      <w:r w:rsidRPr="003E4F33">
        <w:rPr>
          <w:i/>
          <w:iCs/>
          <w:sz w:val="24"/>
          <w:szCs w:val="28"/>
        </w:rPr>
        <w:t>The Bioscan</w:t>
      </w:r>
      <w:r w:rsidRPr="003E4F33">
        <w:rPr>
          <w:sz w:val="24"/>
          <w:szCs w:val="28"/>
        </w:rPr>
        <w:t xml:space="preserve">. </w:t>
      </w:r>
      <w:r w:rsidRPr="003E4F33">
        <w:rPr>
          <w:b/>
          <w:bCs/>
          <w:sz w:val="24"/>
          <w:szCs w:val="28"/>
        </w:rPr>
        <w:t>9</w:t>
      </w:r>
      <w:r w:rsidRPr="003E4F33">
        <w:rPr>
          <w:sz w:val="24"/>
          <w:szCs w:val="28"/>
        </w:rPr>
        <w:t>(2): 863-867.</w:t>
      </w:r>
    </w:p>
    <w:p w14:paraId="2A38CFB1" w14:textId="77777777" w:rsidR="003E4F33" w:rsidRPr="003E4F33" w:rsidRDefault="003E4F33" w:rsidP="00BB11D9">
      <w:pPr>
        <w:spacing w:line="360" w:lineRule="auto"/>
        <w:ind w:left="567" w:hanging="567"/>
        <w:jc w:val="both"/>
        <w:rPr>
          <w:sz w:val="24"/>
          <w:szCs w:val="28"/>
        </w:rPr>
      </w:pPr>
      <w:r w:rsidRPr="003E4F33">
        <w:rPr>
          <w:sz w:val="24"/>
          <w:szCs w:val="28"/>
        </w:rPr>
        <w:t xml:space="preserve">Dewey, D. R. and Lu, K. (1959). A Correlation and Path‐Coefficient Analysis of Components of Crested Wheatgrass Seed Production 1. </w:t>
      </w:r>
      <w:r w:rsidRPr="003E4F33">
        <w:rPr>
          <w:i/>
          <w:iCs/>
          <w:sz w:val="24"/>
          <w:szCs w:val="28"/>
        </w:rPr>
        <w:t>Agronomy journal</w:t>
      </w:r>
      <w:r w:rsidRPr="003E4F33">
        <w:rPr>
          <w:sz w:val="24"/>
          <w:szCs w:val="28"/>
        </w:rPr>
        <w:t xml:space="preserve">. </w:t>
      </w:r>
      <w:r w:rsidRPr="003E4F33">
        <w:rPr>
          <w:b/>
          <w:bCs/>
          <w:sz w:val="24"/>
          <w:szCs w:val="28"/>
        </w:rPr>
        <w:t>51</w:t>
      </w:r>
      <w:r w:rsidRPr="003E4F33">
        <w:rPr>
          <w:sz w:val="24"/>
          <w:szCs w:val="28"/>
        </w:rPr>
        <w:t>(9): 515-518.</w:t>
      </w:r>
    </w:p>
    <w:p w14:paraId="60848C3F" w14:textId="77777777" w:rsidR="003E4F33" w:rsidRPr="003E4F33" w:rsidRDefault="003E4F33" w:rsidP="00BB11D9">
      <w:pPr>
        <w:spacing w:line="360" w:lineRule="auto"/>
        <w:ind w:left="567" w:hanging="567"/>
        <w:jc w:val="both"/>
        <w:rPr>
          <w:sz w:val="24"/>
          <w:szCs w:val="28"/>
        </w:rPr>
      </w:pPr>
      <w:proofErr w:type="spellStart"/>
      <w:r w:rsidRPr="003E4F33">
        <w:rPr>
          <w:sz w:val="24"/>
          <w:szCs w:val="28"/>
        </w:rPr>
        <w:t>Dhedhi</w:t>
      </w:r>
      <w:proofErr w:type="spellEnd"/>
      <w:r w:rsidRPr="003E4F33">
        <w:rPr>
          <w:sz w:val="24"/>
          <w:szCs w:val="28"/>
        </w:rPr>
        <w:t xml:space="preserve">, K. K.; </w:t>
      </w:r>
      <w:proofErr w:type="spellStart"/>
      <w:r w:rsidRPr="003E4F33">
        <w:rPr>
          <w:sz w:val="24"/>
          <w:szCs w:val="28"/>
        </w:rPr>
        <w:t>Ansodariya</w:t>
      </w:r>
      <w:proofErr w:type="spellEnd"/>
      <w:r w:rsidRPr="003E4F33">
        <w:rPr>
          <w:sz w:val="24"/>
          <w:szCs w:val="28"/>
        </w:rPr>
        <w:t xml:space="preserve">, V. V.; Chaudhari, N. N.; Sanghani, J. M. and </w:t>
      </w:r>
      <w:proofErr w:type="spellStart"/>
      <w:r w:rsidRPr="003E4F33">
        <w:rPr>
          <w:sz w:val="24"/>
          <w:szCs w:val="28"/>
        </w:rPr>
        <w:t>Sorathiya</w:t>
      </w:r>
      <w:proofErr w:type="spellEnd"/>
      <w:r w:rsidRPr="003E4F33">
        <w:rPr>
          <w:sz w:val="24"/>
          <w:szCs w:val="28"/>
        </w:rPr>
        <w:t xml:space="preserve">, J. S. (2016). Genetic Variability and Correlation Coefficient for Fodder Yield and its Components in Forage Pearl Millet Hybrids under Rainfed Conditions of Gujarat. </w:t>
      </w:r>
      <w:r w:rsidRPr="003E4F33">
        <w:rPr>
          <w:i/>
          <w:iCs/>
          <w:sz w:val="24"/>
          <w:szCs w:val="28"/>
        </w:rPr>
        <w:t>International Management.</w:t>
      </w:r>
      <w:r w:rsidRPr="003E4F33">
        <w:rPr>
          <w:sz w:val="24"/>
          <w:szCs w:val="28"/>
        </w:rPr>
        <w:t xml:space="preserve"> </w:t>
      </w:r>
      <w:r w:rsidRPr="003E4F33">
        <w:rPr>
          <w:b/>
          <w:bCs/>
          <w:sz w:val="24"/>
          <w:szCs w:val="28"/>
        </w:rPr>
        <w:t>7</w:t>
      </w:r>
      <w:r w:rsidRPr="003E4F33">
        <w:rPr>
          <w:sz w:val="24"/>
          <w:szCs w:val="28"/>
        </w:rPr>
        <w:t>(5): 970-977.</w:t>
      </w:r>
    </w:p>
    <w:p w14:paraId="580529A6" w14:textId="77777777" w:rsidR="003E4F33" w:rsidRPr="003E4F33" w:rsidRDefault="003E4F33" w:rsidP="00BB11D9">
      <w:pPr>
        <w:spacing w:line="360" w:lineRule="auto"/>
        <w:ind w:left="567" w:hanging="567"/>
        <w:jc w:val="both"/>
        <w:rPr>
          <w:sz w:val="24"/>
          <w:szCs w:val="28"/>
        </w:rPr>
      </w:pPr>
      <w:r w:rsidRPr="003E4F33">
        <w:rPr>
          <w:sz w:val="24"/>
          <w:szCs w:val="28"/>
        </w:rPr>
        <w:t xml:space="preserve">Govindaraj, M.; Shanmugasundaram, P. and Muthiah, A. R. (2010). Estimates of genetic parameters for yield and yield attributes in elite lines and popular cultivars of Indias pearl millet. </w:t>
      </w:r>
      <w:r w:rsidRPr="003E4F33">
        <w:rPr>
          <w:i/>
          <w:iCs/>
          <w:sz w:val="24"/>
          <w:szCs w:val="28"/>
        </w:rPr>
        <w:t>African Journal of Agricultural Research</w:t>
      </w:r>
      <w:r w:rsidRPr="003E4F33">
        <w:rPr>
          <w:sz w:val="24"/>
          <w:szCs w:val="28"/>
        </w:rPr>
        <w:t xml:space="preserve">. </w:t>
      </w:r>
      <w:r w:rsidRPr="003E4F33">
        <w:rPr>
          <w:b/>
          <w:bCs/>
          <w:sz w:val="24"/>
          <w:szCs w:val="28"/>
        </w:rPr>
        <w:t>5</w:t>
      </w:r>
      <w:r w:rsidRPr="003E4F33">
        <w:rPr>
          <w:sz w:val="24"/>
          <w:szCs w:val="28"/>
        </w:rPr>
        <w:t>(22): 3060 3064.</w:t>
      </w:r>
    </w:p>
    <w:p w14:paraId="591B9A32" w14:textId="77777777" w:rsidR="003E4F33" w:rsidRPr="003E4F33" w:rsidRDefault="003E4F33" w:rsidP="00BB11D9">
      <w:pPr>
        <w:spacing w:line="360" w:lineRule="auto"/>
        <w:ind w:left="567" w:hanging="567"/>
        <w:jc w:val="both"/>
        <w:rPr>
          <w:sz w:val="24"/>
          <w:szCs w:val="28"/>
        </w:rPr>
      </w:pPr>
      <w:r w:rsidRPr="003E4F33">
        <w:rPr>
          <w:sz w:val="24"/>
          <w:szCs w:val="28"/>
        </w:rPr>
        <w:t xml:space="preserve">Johnson, H. W.; Robinson, H. F. and Comstock, R. E. (1955). Estimates of genetic and environmental variability in soybeans. </w:t>
      </w:r>
      <w:r w:rsidRPr="003E4F33">
        <w:rPr>
          <w:i/>
          <w:iCs/>
          <w:sz w:val="24"/>
          <w:szCs w:val="28"/>
        </w:rPr>
        <w:t>Agronomy journal</w:t>
      </w:r>
      <w:r w:rsidRPr="003E4F33">
        <w:rPr>
          <w:sz w:val="24"/>
          <w:szCs w:val="28"/>
        </w:rPr>
        <w:t xml:space="preserve">. </w:t>
      </w:r>
      <w:r w:rsidRPr="003E4F33">
        <w:rPr>
          <w:b/>
          <w:bCs/>
          <w:sz w:val="24"/>
          <w:szCs w:val="28"/>
        </w:rPr>
        <w:t>47</w:t>
      </w:r>
      <w:r w:rsidRPr="003E4F33">
        <w:rPr>
          <w:sz w:val="24"/>
          <w:szCs w:val="28"/>
        </w:rPr>
        <w:t>(7): 314-318.</w:t>
      </w:r>
    </w:p>
    <w:p w14:paraId="12F768A7" w14:textId="77777777" w:rsidR="003E4F33" w:rsidRPr="003E4F33" w:rsidRDefault="003E4F33" w:rsidP="005F54AD">
      <w:pPr>
        <w:spacing w:line="360" w:lineRule="auto"/>
        <w:ind w:left="567" w:hanging="567"/>
        <w:jc w:val="both"/>
        <w:rPr>
          <w:sz w:val="24"/>
          <w:szCs w:val="28"/>
        </w:rPr>
      </w:pPr>
      <w:r w:rsidRPr="003E4F33">
        <w:rPr>
          <w:sz w:val="24"/>
          <w:szCs w:val="28"/>
        </w:rPr>
        <w:t>Kaushik, J.; Vart, D.; Kumar, M.; Kumar, A. and Kumar, R. (2018). Phenotypic diversity in Pearl Millet [</w:t>
      </w:r>
      <w:r w:rsidRPr="003E4F33">
        <w:rPr>
          <w:i/>
          <w:iCs/>
          <w:sz w:val="24"/>
          <w:szCs w:val="28"/>
        </w:rPr>
        <w:t xml:space="preserve">Pennisetum glaucum </w:t>
      </w:r>
      <w:r w:rsidRPr="003E4F33">
        <w:rPr>
          <w:sz w:val="24"/>
          <w:szCs w:val="28"/>
        </w:rPr>
        <w:t xml:space="preserve">(L.) R. Br.] germplasm lines. </w:t>
      </w:r>
      <w:r w:rsidRPr="003E4F33">
        <w:rPr>
          <w:i/>
          <w:iCs/>
          <w:sz w:val="24"/>
          <w:szCs w:val="28"/>
        </w:rPr>
        <w:t>International Journal of Chemical Studies</w:t>
      </w:r>
      <w:r w:rsidRPr="003E4F33">
        <w:rPr>
          <w:sz w:val="24"/>
          <w:szCs w:val="28"/>
        </w:rPr>
        <w:t xml:space="preserve">. </w:t>
      </w:r>
      <w:r w:rsidRPr="003E4F33">
        <w:rPr>
          <w:b/>
          <w:bCs/>
          <w:sz w:val="24"/>
          <w:szCs w:val="28"/>
        </w:rPr>
        <w:t>6</w:t>
      </w:r>
      <w:r w:rsidRPr="003E4F33">
        <w:rPr>
          <w:sz w:val="24"/>
          <w:szCs w:val="28"/>
        </w:rPr>
        <w:t>(5): 1169-1173.</w:t>
      </w:r>
    </w:p>
    <w:p w14:paraId="38768524" w14:textId="77777777" w:rsidR="003E4F33" w:rsidRPr="003E4F33" w:rsidRDefault="003E4F33" w:rsidP="00BB11D9">
      <w:pPr>
        <w:spacing w:line="360" w:lineRule="auto"/>
        <w:ind w:left="567" w:hanging="567"/>
        <w:jc w:val="both"/>
        <w:rPr>
          <w:sz w:val="24"/>
          <w:szCs w:val="28"/>
        </w:rPr>
      </w:pPr>
      <w:r w:rsidRPr="003E4F33">
        <w:rPr>
          <w:sz w:val="24"/>
          <w:szCs w:val="28"/>
        </w:rPr>
        <w:t>Kumar, Y.; Lamba, R. A. S.; Yadav, H. P.; Kumar, R. and Vart, D. (2014). Studies on variability and character association under rainfed conditions in pearl millet (</w:t>
      </w:r>
      <w:r w:rsidRPr="003E4F33">
        <w:rPr>
          <w:i/>
          <w:iCs/>
          <w:sz w:val="24"/>
          <w:szCs w:val="28"/>
        </w:rPr>
        <w:t xml:space="preserve">Pennisetum glaucum </w:t>
      </w:r>
      <w:r w:rsidRPr="003E4F33">
        <w:rPr>
          <w:sz w:val="24"/>
          <w:szCs w:val="28"/>
        </w:rPr>
        <w:t xml:space="preserve">L.) hybrids. </w:t>
      </w:r>
      <w:r w:rsidRPr="003E4F33">
        <w:rPr>
          <w:i/>
          <w:iCs/>
          <w:sz w:val="24"/>
          <w:szCs w:val="28"/>
        </w:rPr>
        <w:t>Forage Research</w:t>
      </w:r>
      <w:r w:rsidRPr="003E4F33">
        <w:rPr>
          <w:sz w:val="24"/>
          <w:szCs w:val="28"/>
        </w:rPr>
        <w:t xml:space="preserve">. </w:t>
      </w:r>
      <w:r w:rsidRPr="003E4F33">
        <w:rPr>
          <w:b/>
          <w:bCs/>
          <w:sz w:val="24"/>
          <w:szCs w:val="28"/>
        </w:rPr>
        <w:t>39</w:t>
      </w:r>
      <w:r w:rsidRPr="003E4F33">
        <w:rPr>
          <w:sz w:val="24"/>
          <w:szCs w:val="28"/>
        </w:rPr>
        <w:t>(4): 175-178.</w:t>
      </w:r>
    </w:p>
    <w:p w14:paraId="35DE91F1" w14:textId="77777777" w:rsidR="003E4F33" w:rsidRPr="003E4F33" w:rsidRDefault="003E4F33" w:rsidP="005F54AD">
      <w:pPr>
        <w:spacing w:line="360" w:lineRule="auto"/>
        <w:ind w:left="567" w:hanging="567"/>
        <w:jc w:val="both"/>
        <w:rPr>
          <w:sz w:val="24"/>
          <w:szCs w:val="28"/>
        </w:rPr>
      </w:pPr>
      <w:proofErr w:type="spellStart"/>
      <w:r w:rsidRPr="003E4F33">
        <w:rPr>
          <w:sz w:val="24"/>
          <w:szCs w:val="28"/>
        </w:rPr>
        <w:t>Narasimhulu</w:t>
      </w:r>
      <w:proofErr w:type="spellEnd"/>
      <w:r w:rsidRPr="003E4F33">
        <w:rPr>
          <w:sz w:val="24"/>
          <w:szCs w:val="28"/>
        </w:rPr>
        <w:t xml:space="preserve">, R.; Sahadeva Reddy, B.; Tara Satyavathi, C. and Ajay, B. C. (2021). Performance, genetic variability and association analysis of pearl millet yield attributing traits in Andhra Pradesh’s arid region. </w:t>
      </w:r>
      <w:r w:rsidRPr="003E4F33">
        <w:rPr>
          <w:i/>
          <w:iCs/>
          <w:sz w:val="24"/>
          <w:szCs w:val="28"/>
        </w:rPr>
        <w:t>Chemical Science Review and Letters</w:t>
      </w:r>
      <w:r w:rsidRPr="003E4F33">
        <w:rPr>
          <w:sz w:val="24"/>
          <w:szCs w:val="28"/>
        </w:rPr>
        <w:t xml:space="preserve">. </w:t>
      </w:r>
      <w:r w:rsidRPr="003E4F33">
        <w:rPr>
          <w:b/>
          <w:bCs/>
          <w:sz w:val="24"/>
          <w:szCs w:val="28"/>
        </w:rPr>
        <w:t>10</w:t>
      </w:r>
      <w:r w:rsidRPr="003E4F33">
        <w:rPr>
          <w:sz w:val="24"/>
          <w:szCs w:val="28"/>
        </w:rPr>
        <w:t>(38): 177-182.</w:t>
      </w:r>
    </w:p>
    <w:p w14:paraId="3691988D" w14:textId="77777777" w:rsidR="003E4F33" w:rsidRPr="003E4F33" w:rsidRDefault="003E4F33" w:rsidP="005F54AD">
      <w:pPr>
        <w:spacing w:line="360" w:lineRule="auto"/>
        <w:ind w:left="567" w:hanging="567"/>
        <w:jc w:val="both"/>
        <w:rPr>
          <w:sz w:val="24"/>
          <w:szCs w:val="28"/>
        </w:rPr>
      </w:pPr>
      <w:r w:rsidRPr="003E4F33">
        <w:rPr>
          <w:sz w:val="24"/>
          <w:szCs w:val="28"/>
        </w:rPr>
        <w:t>Nehra, M.; Kumar, M.; Kaushik, J.; Vart, D.; Sharma, R. K. and Punia, M. S. (2017). Genetic divergence, character association and path coefficient analysis for yield attributing traits in pearl millet [</w:t>
      </w:r>
      <w:r w:rsidRPr="003E4F33">
        <w:rPr>
          <w:i/>
          <w:iCs/>
          <w:sz w:val="24"/>
          <w:szCs w:val="28"/>
        </w:rPr>
        <w:t xml:space="preserve">Pennisetum glaucum </w:t>
      </w:r>
      <w:r w:rsidRPr="003E4F33">
        <w:rPr>
          <w:sz w:val="24"/>
          <w:szCs w:val="28"/>
        </w:rPr>
        <w:t xml:space="preserve">(L.) R. Br] inbreds. </w:t>
      </w:r>
      <w:r w:rsidRPr="003E4F33">
        <w:rPr>
          <w:i/>
          <w:iCs/>
          <w:sz w:val="24"/>
          <w:szCs w:val="28"/>
        </w:rPr>
        <w:t>Chemical Science Review and Letters</w:t>
      </w:r>
      <w:r w:rsidRPr="003E4F33">
        <w:rPr>
          <w:sz w:val="24"/>
          <w:szCs w:val="28"/>
        </w:rPr>
        <w:t xml:space="preserve">. </w:t>
      </w:r>
      <w:r w:rsidRPr="003E4F33">
        <w:rPr>
          <w:b/>
          <w:bCs/>
          <w:sz w:val="24"/>
          <w:szCs w:val="28"/>
        </w:rPr>
        <w:t>6</w:t>
      </w:r>
      <w:r w:rsidRPr="003E4F33">
        <w:rPr>
          <w:sz w:val="24"/>
          <w:szCs w:val="28"/>
        </w:rPr>
        <w:t>(21): 538-543.</w:t>
      </w:r>
    </w:p>
    <w:p w14:paraId="0A963670" w14:textId="77777777" w:rsidR="003E4F33" w:rsidRPr="003E4F33" w:rsidRDefault="003E4F33" w:rsidP="00BB11D9">
      <w:pPr>
        <w:spacing w:line="360" w:lineRule="auto"/>
        <w:ind w:left="567" w:hanging="567"/>
        <w:jc w:val="both"/>
        <w:rPr>
          <w:sz w:val="24"/>
          <w:szCs w:val="28"/>
        </w:rPr>
      </w:pPr>
      <w:proofErr w:type="spellStart"/>
      <w:r w:rsidRPr="003E4F33">
        <w:rPr>
          <w:sz w:val="24"/>
          <w:szCs w:val="28"/>
        </w:rPr>
        <w:t>Ogunniyan</w:t>
      </w:r>
      <w:proofErr w:type="spellEnd"/>
      <w:r w:rsidRPr="003E4F33">
        <w:rPr>
          <w:sz w:val="24"/>
          <w:szCs w:val="28"/>
        </w:rPr>
        <w:t xml:space="preserve">, D.J. and </w:t>
      </w:r>
      <w:proofErr w:type="spellStart"/>
      <w:r w:rsidRPr="003E4F33">
        <w:rPr>
          <w:sz w:val="24"/>
          <w:szCs w:val="28"/>
        </w:rPr>
        <w:t>Olakojo</w:t>
      </w:r>
      <w:proofErr w:type="spellEnd"/>
      <w:r w:rsidRPr="003E4F33">
        <w:rPr>
          <w:sz w:val="24"/>
          <w:szCs w:val="28"/>
        </w:rPr>
        <w:t>, S.A. (2014). Genetic variation, heritability, genetic advance and agronomic character association of yellow elite inbred lines of Maize (</w:t>
      </w:r>
      <w:r w:rsidRPr="003E4F33">
        <w:rPr>
          <w:i/>
          <w:iCs/>
          <w:sz w:val="24"/>
          <w:szCs w:val="28"/>
        </w:rPr>
        <w:t>Zea mays</w:t>
      </w:r>
      <w:r w:rsidRPr="003E4F33">
        <w:rPr>
          <w:sz w:val="24"/>
          <w:szCs w:val="28"/>
        </w:rPr>
        <w:t xml:space="preserve"> L.). </w:t>
      </w:r>
      <w:r w:rsidRPr="003E4F33">
        <w:rPr>
          <w:i/>
          <w:iCs/>
          <w:sz w:val="24"/>
          <w:szCs w:val="28"/>
        </w:rPr>
        <w:t>Nigerian Journal of Genetics</w:t>
      </w:r>
      <w:r w:rsidRPr="003E4F33">
        <w:rPr>
          <w:sz w:val="24"/>
          <w:szCs w:val="28"/>
        </w:rPr>
        <w:t xml:space="preserve">, </w:t>
      </w:r>
      <w:r w:rsidRPr="003E4F33">
        <w:rPr>
          <w:b/>
          <w:bCs/>
          <w:sz w:val="24"/>
          <w:szCs w:val="28"/>
        </w:rPr>
        <w:t>28</w:t>
      </w:r>
      <w:r w:rsidRPr="003E4F33">
        <w:rPr>
          <w:sz w:val="24"/>
          <w:szCs w:val="28"/>
        </w:rPr>
        <w:t>(2): 24-28.</w:t>
      </w:r>
    </w:p>
    <w:p w14:paraId="3FB318AA" w14:textId="77777777" w:rsidR="003E4F33" w:rsidRPr="003E4F33" w:rsidRDefault="003E4F33" w:rsidP="00BB11D9">
      <w:pPr>
        <w:spacing w:line="360" w:lineRule="auto"/>
        <w:ind w:left="567" w:hanging="567"/>
        <w:jc w:val="both"/>
        <w:rPr>
          <w:sz w:val="24"/>
          <w:szCs w:val="28"/>
        </w:rPr>
      </w:pPr>
      <w:r w:rsidRPr="003E4F33">
        <w:rPr>
          <w:sz w:val="24"/>
          <w:szCs w:val="28"/>
        </w:rPr>
        <w:lastRenderedPageBreak/>
        <w:t>Pallavi, M.; Reddy, P. S.; Krishna, K. R.; Ratnavathi, C. V. and Sujatha, P. (2020). Genetic variability, heritability and association of grain yield characters in pearl millet (</w:t>
      </w:r>
      <w:r w:rsidRPr="003E4F33">
        <w:rPr>
          <w:i/>
          <w:iCs/>
          <w:sz w:val="24"/>
          <w:szCs w:val="28"/>
        </w:rPr>
        <w:t xml:space="preserve">Pennisetum glaucum </w:t>
      </w:r>
      <w:r w:rsidRPr="003E4F33">
        <w:rPr>
          <w:sz w:val="24"/>
          <w:szCs w:val="28"/>
        </w:rPr>
        <w:t xml:space="preserve">L). </w:t>
      </w:r>
      <w:r w:rsidRPr="003E4F33">
        <w:rPr>
          <w:i/>
          <w:iCs/>
          <w:sz w:val="24"/>
          <w:szCs w:val="28"/>
        </w:rPr>
        <w:t>Journal of Pharmacognosy and Phytochemistry</w:t>
      </w:r>
      <w:r w:rsidRPr="003E4F33">
        <w:rPr>
          <w:sz w:val="24"/>
          <w:szCs w:val="28"/>
        </w:rPr>
        <w:t xml:space="preserve">. </w:t>
      </w:r>
      <w:r w:rsidRPr="003E4F33">
        <w:rPr>
          <w:b/>
          <w:bCs/>
          <w:sz w:val="24"/>
          <w:szCs w:val="28"/>
        </w:rPr>
        <w:t>9</w:t>
      </w:r>
      <w:r w:rsidRPr="003E4F33">
        <w:rPr>
          <w:sz w:val="24"/>
          <w:szCs w:val="28"/>
        </w:rPr>
        <w:t>(3): 1666-1669.</w:t>
      </w:r>
    </w:p>
    <w:p w14:paraId="54C61184" w14:textId="77777777" w:rsidR="003E4F33" w:rsidRPr="003E4F33" w:rsidRDefault="003E4F33" w:rsidP="00BB11D9">
      <w:pPr>
        <w:spacing w:line="360" w:lineRule="auto"/>
        <w:ind w:left="567" w:hanging="567"/>
        <w:jc w:val="both"/>
        <w:rPr>
          <w:sz w:val="24"/>
          <w:szCs w:val="28"/>
        </w:rPr>
      </w:pPr>
      <w:r w:rsidRPr="003E4F33">
        <w:rPr>
          <w:sz w:val="24"/>
          <w:szCs w:val="28"/>
        </w:rPr>
        <w:t xml:space="preserve">Panse, V. C. and </w:t>
      </w:r>
      <w:proofErr w:type="spellStart"/>
      <w:r w:rsidRPr="003E4F33">
        <w:rPr>
          <w:sz w:val="24"/>
          <w:szCs w:val="28"/>
        </w:rPr>
        <w:t>Sukhatme</w:t>
      </w:r>
      <w:proofErr w:type="spellEnd"/>
      <w:r w:rsidRPr="003E4F33">
        <w:rPr>
          <w:sz w:val="24"/>
          <w:szCs w:val="28"/>
        </w:rPr>
        <w:t>, P. V. (1978). Statistical methods for Agricultural workers. III Rev. Ed. ICAR, New Delhi.</w:t>
      </w:r>
    </w:p>
    <w:p w14:paraId="4D9AD409" w14:textId="77777777" w:rsidR="003E4F33" w:rsidRPr="003E4F33" w:rsidRDefault="003E4F33" w:rsidP="005F54AD">
      <w:pPr>
        <w:spacing w:line="360" w:lineRule="auto"/>
        <w:ind w:left="567" w:hanging="567"/>
        <w:jc w:val="both"/>
        <w:rPr>
          <w:sz w:val="24"/>
          <w:szCs w:val="28"/>
        </w:rPr>
      </w:pPr>
      <w:r w:rsidRPr="003E4F33">
        <w:rPr>
          <w:sz w:val="24"/>
          <w:szCs w:val="28"/>
        </w:rPr>
        <w:t>Patil, K.S.; Gupta, S. K.; Dangi, K. S.; Shashibhushan, D.; Balram, M. and Ramesh, T. (2018). Panicle Traits and Plant Height are Important Selection Indices to Enhance Productivity in Pearl Millet [</w:t>
      </w:r>
      <w:r w:rsidRPr="003E4F33">
        <w:rPr>
          <w:i/>
          <w:iCs/>
          <w:sz w:val="24"/>
          <w:szCs w:val="28"/>
        </w:rPr>
        <w:t xml:space="preserve">Pennisetum glaucum </w:t>
      </w:r>
      <w:r w:rsidRPr="003E4F33">
        <w:rPr>
          <w:sz w:val="24"/>
          <w:szCs w:val="28"/>
        </w:rPr>
        <w:t xml:space="preserve">(L). R. Br.] Populations. </w:t>
      </w:r>
      <w:r w:rsidRPr="003E4F33">
        <w:rPr>
          <w:i/>
          <w:iCs/>
          <w:sz w:val="24"/>
          <w:szCs w:val="28"/>
        </w:rPr>
        <w:t>International Journal of Current Microbiology and Applied Sciences</w:t>
      </w:r>
      <w:r w:rsidRPr="003E4F33">
        <w:rPr>
          <w:sz w:val="24"/>
          <w:szCs w:val="28"/>
        </w:rPr>
        <w:t xml:space="preserve">. </w:t>
      </w:r>
      <w:r w:rsidRPr="003E4F33">
        <w:rPr>
          <w:b/>
          <w:bCs/>
          <w:sz w:val="24"/>
          <w:szCs w:val="28"/>
        </w:rPr>
        <w:t>7</w:t>
      </w:r>
      <w:r w:rsidRPr="003E4F33">
        <w:rPr>
          <w:sz w:val="24"/>
          <w:szCs w:val="28"/>
        </w:rPr>
        <w:t>(12): 306-312.</w:t>
      </w:r>
    </w:p>
    <w:p w14:paraId="47C54A5D" w14:textId="77777777" w:rsidR="003E4F33" w:rsidRPr="003E4F33" w:rsidRDefault="003E4F33" w:rsidP="005F54AD">
      <w:pPr>
        <w:spacing w:line="360" w:lineRule="auto"/>
        <w:ind w:left="567" w:hanging="567"/>
        <w:jc w:val="both"/>
        <w:rPr>
          <w:sz w:val="24"/>
          <w:szCs w:val="28"/>
        </w:rPr>
      </w:pPr>
      <w:r w:rsidRPr="003E4F33">
        <w:rPr>
          <w:sz w:val="24"/>
          <w:szCs w:val="28"/>
        </w:rPr>
        <w:t>Priyanka, V.; Shanthi, P.; Reddy, D.M. and Reddy, R.B. (2019). Genetic Variability Studies on Yield, Physiological and Nutritional Traits in Pearl Millet [</w:t>
      </w:r>
      <w:r w:rsidRPr="003E4F33">
        <w:rPr>
          <w:i/>
          <w:iCs/>
          <w:sz w:val="24"/>
          <w:szCs w:val="28"/>
        </w:rPr>
        <w:t xml:space="preserve">Pennisetum glaucum </w:t>
      </w:r>
      <w:r w:rsidRPr="003E4F33">
        <w:rPr>
          <w:sz w:val="24"/>
          <w:szCs w:val="28"/>
        </w:rPr>
        <w:t xml:space="preserve">(L.) R. Br.]. </w:t>
      </w:r>
      <w:r w:rsidRPr="003E4F33">
        <w:rPr>
          <w:i/>
          <w:iCs/>
          <w:sz w:val="24"/>
          <w:szCs w:val="28"/>
        </w:rPr>
        <w:t>International Journal of Current Microbiology and Applied Sciences</w:t>
      </w:r>
      <w:r w:rsidRPr="003E4F33">
        <w:rPr>
          <w:sz w:val="24"/>
          <w:szCs w:val="28"/>
        </w:rPr>
        <w:t xml:space="preserve">. </w:t>
      </w:r>
      <w:r w:rsidRPr="003E4F33">
        <w:rPr>
          <w:b/>
          <w:bCs/>
          <w:sz w:val="24"/>
          <w:szCs w:val="28"/>
        </w:rPr>
        <w:t>8</w:t>
      </w:r>
      <w:r w:rsidRPr="003E4F33">
        <w:rPr>
          <w:sz w:val="24"/>
          <w:szCs w:val="28"/>
        </w:rPr>
        <w:t>(7): 501-508.</w:t>
      </w:r>
    </w:p>
    <w:p w14:paraId="76C2BD9B" w14:textId="77777777" w:rsidR="003E4F33" w:rsidRPr="003E4F33" w:rsidRDefault="003E4F33" w:rsidP="00BB11D9">
      <w:pPr>
        <w:spacing w:line="360" w:lineRule="auto"/>
        <w:ind w:left="567" w:hanging="567"/>
        <w:jc w:val="both"/>
        <w:rPr>
          <w:sz w:val="24"/>
          <w:szCs w:val="28"/>
        </w:rPr>
      </w:pPr>
      <w:r w:rsidRPr="003E4F33">
        <w:rPr>
          <w:sz w:val="24"/>
          <w:szCs w:val="28"/>
        </w:rPr>
        <w:t>Ram, M.; Singh, S. P.; Singh, P. K.; Singh, A. and Parveen, S. (2014). Genetic variability analysis for yield and yield contributing traits in pearl-millet (</w:t>
      </w:r>
      <w:r w:rsidRPr="003E4F33">
        <w:rPr>
          <w:i/>
          <w:iCs/>
          <w:sz w:val="24"/>
          <w:szCs w:val="28"/>
        </w:rPr>
        <w:t xml:space="preserve">Pennisetum glaucum </w:t>
      </w:r>
      <w:r w:rsidRPr="003E4F33">
        <w:rPr>
          <w:sz w:val="24"/>
          <w:szCs w:val="28"/>
        </w:rPr>
        <w:t xml:space="preserve">L.). </w:t>
      </w:r>
      <w:r w:rsidRPr="003E4F33">
        <w:rPr>
          <w:i/>
          <w:iCs/>
          <w:sz w:val="24"/>
          <w:szCs w:val="28"/>
        </w:rPr>
        <w:t>Trends in Biosciences</w:t>
      </w:r>
      <w:r w:rsidRPr="003E4F33">
        <w:rPr>
          <w:sz w:val="24"/>
          <w:szCs w:val="28"/>
        </w:rPr>
        <w:t xml:space="preserve">. </w:t>
      </w:r>
      <w:r w:rsidRPr="003E4F33">
        <w:rPr>
          <w:b/>
          <w:bCs/>
          <w:sz w:val="24"/>
          <w:szCs w:val="28"/>
        </w:rPr>
        <w:t>7</w:t>
      </w:r>
      <w:r w:rsidRPr="003E4F33">
        <w:rPr>
          <w:sz w:val="24"/>
          <w:szCs w:val="28"/>
        </w:rPr>
        <w:t>(17): 2491-2495.</w:t>
      </w:r>
    </w:p>
    <w:p w14:paraId="27F0CBC3" w14:textId="77777777" w:rsidR="003E4F33" w:rsidRPr="003E4F33" w:rsidRDefault="003E4F33" w:rsidP="00BB11D9">
      <w:pPr>
        <w:spacing w:line="360" w:lineRule="auto"/>
        <w:ind w:left="567" w:hanging="567"/>
        <w:jc w:val="both"/>
        <w:rPr>
          <w:sz w:val="24"/>
          <w:szCs w:val="28"/>
        </w:rPr>
      </w:pPr>
      <w:r w:rsidRPr="003E4F33">
        <w:rPr>
          <w:sz w:val="24"/>
          <w:szCs w:val="28"/>
        </w:rPr>
        <w:t>Ramya, K. R.; Sumathi, P. and Joel, A. J. (2018). Genetic variability study in pearl millet germplasm [</w:t>
      </w:r>
      <w:r w:rsidRPr="003E4F33">
        <w:rPr>
          <w:i/>
          <w:iCs/>
          <w:sz w:val="24"/>
          <w:szCs w:val="28"/>
        </w:rPr>
        <w:t xml:space="preserve">Pennisetum glaucum </w:t>
      </w:r>
      <w:r w:rsidRPr="003E4F33">
        <w:rPr>
          <w:sz w:val="24"/>
          <w:szCs w:val="28"/>
        </w:rPr>
        <w:t xml:space="preserve">(L.) R. Br.] for yield and its component traits. </w:t>
      </w:r>
      <w:r w:rsidRPr="003E4F33">
        <w:rPr>
          <w:i/>
          <w:iCs/>
          <w:sz w:val="24"/>
          <w:szCs w:val="28"/>
        </w:rPr>
        <w:t>Electronic Journal of Plant Breeding</w:t>
      </w:r>
      <w:r w:rsidRPr="003E4F33">
        <w:rPr>
          <w:sz w:val="24"/>
          <w:szCs w:val="28"/>
        </w:rPr>
        <w:t xml:space="preserve">. </w:t>
      </w:r>
      <w:r w:rsidRPr="003E4F33">
        <w:rPr>
          <w:b/>
          <w:bCs/>
          <w:sz w:val="24"/>
          <w:szCs w:val="28"/>
        </w:rPr>
        <w:t>9</w:t>
      </w:r>
      <w:r w:rsidRPr="003E4F33">
        <w:rPr>
          <w:sz w:val="24"/>
          <w:szCs w:val="28"/>
        </w:rPr>
        <w:t>(3): 1247-1252.</w:t>
      </w:r>
    </w:p>
    <w:p w14:paraId="5BC5B368" w14:textId="77777777" w:rsidR="003E4F33" w:rsidRPr="003E4F33" w:rsidRDefault="003E4F33" w:rsidP="00BB11D9">
      <w:pPr>
        <w:spacing w:line="360" w:lineRule="auto"/>
        <w:ind w:left="567" w:hanging="567"/>
        <w:jc w:val="both"/>
        <w:rPr>
          <w:sz w:val="24"/>
          <w:szCs w:val="28"/>
        </w:rPr>
      </w:pPr>
      <w:r w:rsidRPr="003E4F33">
        <w:rPr>
          <w:sz w:val="24"/>
          <w:szCs w:val="28"/>
        </w:rPr>
        <w:t xml:space="preserve">Rasitha, R.; </w:t>
      </w:r>
      <w:proofErr w:type="spellStart"/>
      <w:r w:rsidRPr="003E4F33">
        <w:rPr>
          <w:sz w:val="24"/>
          <w:szCs w:val="28"/>
        </w:rPr>
        <w:t>Iyanar</w:t>
      </w:r>
      <w:proofErr w:type="spellEnd"/>
      <w:r w:rsidRPr="003E4F33">
        <w:rPr>
          <w:sz w:val="24"/>
          <w:szCs w:val="28"/>
        </w:rPr>
        <w:t xml:space="preserve">, K.; </w:t>
      </w:r>
      <w:proofErr w:type="spellStart"/>
      <w:r w:rsidRPr="003E4F33">
        <w:rPr>
          <w:sz w:val="24"/>
          <w:szCs w:val="28"/>
        </w:rPr>
        <w:t>Ravikesavan</w:t>
      </w:r>
      <w:proofErr w:type="spellEnd"/>
      <w:r w:rsidRPr="003E4F33">
        <w:rPr>
          <w:sz w:val="24"/>
          <w:szCs w:val="28"/>
        </w:rPr>
        <w:t>, R. and Senthil, N. (2019). Studies on genetic parameters, correlation and path analysis for yield attributes in the maintainer and restorer lines of pearl millet [</w:t>
      </w:r>
      <w:r w:rsidRPr="003E4F33">
        <w:rPr>
          <w:i/>
          <w:iCs/>
          <w:sz w:val="24"/>
          <w:szCs w:val="28"/>
        </w:rPr>
        <w:t xml:space="preserve">Pennisetum glaucum </w:t>
      </w:r>
      <w:r w:rsidRPr="003E4F33">
        <w:rPr>
          <w:sz w:val="24"/>
          <w:szCs w:val="28"/>
        </w:rPr>
        <w:t xml:space="preserve">(L.) R. Br]. </w:t>
      </w:r>
      <w:r w:rsidRPr="003E4F33">
        <w:rPr>
          <w:i/>
          <w:iCs/>
          <w:sz w:val="24"/>
          <w:szCs w:val="28"/>
        </w:rPr>
        <w:t>Electronic Journal of Plant Breeding</w:t>
      </w:r>
      <w:r w:rsidRPr="003E4F33">
        <w:rPr>
          <w:sz w:val="24"/>
          <w:szCs w:val="28"/>
        </w:rPr>
        <w:t xml:space="preserve">. </w:t>
      </w:r>
      <w:r w:rsidRPr="003E4F33">
        <w:rPr>
          <w:b/>
          <w:bCs/>
          <w:sz w:val="24"/>
          <w:szCs w:val="28"/>
        </w:rPr>
        <w:t>10</w:t>
      </w:r>
      <w:r w:rsidRPr="003E4F33">
        <w:rPr>
          <w:sz w:val="24"/>
          <w:szCs w:val="28"/>
        </w:rPr>
        <w:t>(2): 382-388.</w:t>
      </w:r>
    </w:p>
    <w:p w14:paraId="4A808621" w14:textId="77777777" w:rsidR="003E4F33" w:rsidRPr="003E4F33" w:rsidRDefault="003E4F33" w:rsidP="00BB11D9">
      <w:pPr>
        <w:spacing w:line="360" w:lineRule="auto"/>
        <w:ind w:left="567" w:hanging="567"/>
        <w:jc w:val="both"/>
        <w:rPr>
          <w:sz w:val="24"/>
          <w:szCs w:val="28"/>
        </w:rPr>
      </w:pPr>
      <w:r w:rsidRPr="003E4F33">
        <w:rPr>
          <w:sz w:val="24"/>
          <w:szCs w:val="28"/>
        </w:rPr>
        <w:t xml:space="preserve">Shah, A. H., Rahman, H., Shah, S. M. A., Rahman, S. and Noor, M. (2012). Characterization of pearl millet germplasm for various morphological and fodder yield parameters. </w:t>
      </w:r>
      <w:r w:rsidRPr="003E4F33">
        <w:rPr>
          <w:i/>
          <w:iCs/>
          <w:sz w:val="24"/>
          <w:szCs w:val="28"/>
        </w:rPr>
        <w:t>Pakistan Journal of Botany</w:t>
      </w:r>
      <w:r w:rsidRPr="003E4F33">
        <w:rPr>
          <w:sz w:val="24"/>
          <w:szCs w:val="28"/>
        </w:rPr>
        <w:t xml:space="preserve">, </w:t>
      </w:r>
      <w:r w:rsidRPr="003E4F33">
        <w:rPr>
          <w:b/>
          <w:bCs/>
          <w:sz w:val="24"/>
          <w:szCs w:val="28"/>
        </w:rPr>
        <w:t>44</w:t>
      </w:r>
      <w:r w:rsidRPr="003E4F33">
        <w:rPr>
          <w:sz w:val="24"/>
          <w:szCs w:val="28"/>
        </w:rPr>
        <w:t>(1): 273-279.</w:t>
      </w:r>
    </w:p>
    <w:p w14:paraId="3FA688AA" w14:textId="77777777" w:rsidR="003E4F33" w:rsidRPr="003E4F33" w:rsidRDefault="003E4F33" w:rsidP="00BB11D9">
      <w:pPr>
        <w:spacing w:line="360" w:lineRule="auto"/>
        <w:ind w:left="567" w:hanging="567"/>
        <w:jc w:val="both"/>
        <w:rPr>
          <w:sz w:val="24"/>
          <w:szCs w:val="28"/>
        </w:rPr>
      </w:pPr>
      <w:r w:rsidRPr="003E4F33">
        <w:rPr>
          <w:sz w:val="24"/>
          <w:szCs w:val="28"/>
        </w:rPr>
        <w:t xml:space="preserve">Sharma, B.; Chugh, L. K.; </w:t>
      </w:r>
      <w:proofErr w:type="spellStart"/>
      <w:r w:rsidRPr="003E4F33">
        <w:rPr>
          <w:sz w:val="24"/>
          <w:szCs w:val="28"/>
        </w:rPr>
        <w:t>Sheoran</w:t>
      </w:r>
      <w:proofErr w:type="spellEnd"/>
      <w:r w:rsidRPr="003E4F33">
        <w:rPr>
          <w:sz w:val="24"/>
          <w:szCs w:val="28"/>
        </w:rPr>
        <w:t xml:space="preserve">, R. K.; Singh, V. K. and Sood, M. (2018). Study on genetic variability, heritability and correlation in pearl millets germplasm. </w:t>
      </w:r>
      <w:r w:rsidRPr="003E4F33">
        <w:rPr>
          <w:i/>
          <w:iCs/>
          <w:sz w:val="24"/>
          <w:szCs w:val="28"/>
        </w:rPr>
        <w:t xml:space="preserve">Journal of Pharmacognosy and Phytochemistry. </w:t>
      </w:r>
      <w:r w:rsidRPr="003E4F33">
        <w:rPr>
          <w:b/>
          <w:bCs/>
          <w:sz w:val="24"/>
          <w:szCs w:val="28"/>
        </w:rPr>
        <w:t>7</w:t>
      </w:r>
      <w:r w:rsidRPr="003E4F33">
        <w:rPr>
          <w:sz w:val="24"/>
          <w:szCs w:val="28"/>
        </w:rPr>
        <w:t>(6): 1983-1987.</w:t>
      </w:r>
    </w:p>
    <w:p w14:paraId="72D5B214" w14:textId="77777777" w:rsidR="003E4F33" w:rsidRPr="003E4F33" w:rsidRDefault="003E4F33" w:rsidP="005F54AD">
      <w:pPr>
        <w:spacing w:line="360" w:lineRule="auto"/>
        <w:ind w:left="567" w:hanging="567"/>
        <w:jc w:val="both"/>
        <w:rPr>
          <w:sz w:val="24"/>
          <w:szCs w:val="28"/>
        </w:rPr>
      </w:pPr>
      <w:r w:rsidRPr="003E4F33">
        <w:rPr>
          <w:sz w:val="24"/>
          <w:szCs w:val="28"/>
        </w:rPr>
        <w:t>Shekhawat, S.S. and Bika, N.K. (2015). Genetic variability study in pearl millet [</w:t>
      </w:r>
      <w:r w:rsidRPr="003E4F33">
        <w:rPr>
          <w:i/>
          <w:iCs/>
          <w:sz w:val="24"/>
          <w:szCs w:val="28"/>
        </w:rPr>
        <w:t xml:space="preserve">Pennisetum glaucum </w:t>
      </w:r>
      <w:r w:rsidRPr="003E4F33">
        <w:rPr>
          <w:sz w:val="24"/>
          <w:szCs w:val="28"/>
        </w:rPr>
        <w:t xml:space="preserve">(L.) R. Br.] for green fodder yield and related traits. </w:t>
      </w:r>
      <w:r w:rsidRPr="003E4F33">
        <w:rPr>
          <w:i/>
          <w:iCs/>
          <w:sz w:val="24"/>
          <w:szCs w:val="28"/>
        </w:rPr>
        <w:t>Electronic Journal of Plant Breeding</w:t>
      </w:r>
      <w:r w:rsidRPr="003E4F33">
        <w:rPr>
          <w:sz w:val="24"/>
          <w:szCs w:val="28"/>
        </w:rPr>
        <w:t xml:space="preserve">. </w:t>
      </w:r>
      <w:r w:rsidRPr="003E4F33">
        <w:rPr>
          <w:b/>
          <w:bCs/>
          <w:sz w:val="24"/>
          <w:szCs w:val="28"/>
        </w:rPr>
        <w:t>6</w:t>
      </w:r>
      <w:r w:rsidRPr="003E4F33">
        <w:rPr>
          <w:sz w:val="24"/>
          <w:szCs w:val="28"/>
        </w:rPr>
        <w:t>(2): 600-602.</w:t>
      </w:r>
    </w:p>
    <w:p w14:paraId="0B1D9EAF" w14:textId="77777777" w:rsidR="003E4F33" w:rsidRPr="003E4F33" w:rsidRDefault="003E4F33" w:rsidP="005F54AD">
      <w:pPr>
        <w:spacing w:line="360" w:lineRule="auto"/>
        <w:ind w:left="567" w:hanging="567"/>
        <w:jc w:val="both"/>
        <w:rPr>
          <w:sz w:val="24"/>
          <w:szCs w:val="28"/>
        </w:rPr>
      </w:pPr>
      <w:r w:rsidRPr="003E4F33">
        <w:rPr>
          <w:sz w:val="24"/>
          <w:szCs w:val="28"/>
        </w:rPr>
        <w:t xml:space="preserve">Singh, O. V. and Singh, A. K. (2016). Analysis of genetic variability and correlation among </w:t>
      </w:r>
      <w:r w:rsidRPr="003E4F33">
        <w:rPr>
          <w:sz w:val="24"/>
          <w:szCs w:val="28"/>
        </w:rPr>
        <w:lastRenderedPageBreak/>
        <w:t>traits in exotic germplasm of pearl millet [</w:t>
      </w:r>
      <w:r w:rsidRPr="003E4F33">
        <w:rPr>
          <w:i/>
          <w:iCs/>
          <w:sz w:val="24"/>
          <w:szCs w:val="28"/>
        </w:rPr>
        <w:t xml:space="preserve">Pennisetum glaucum </w:t>
      </w:r>
      <w:r w:rsidRPr="003E4F33">
        <w:rPr>
          <w:sz w:val="24"/>
          <w:szCs w:val="28"/>
        </w:rPr>
        <w:t xml:space="preserve">(L.) R. Br.]. </w:t>
      </w:r>
      <w:r w:rsidRPr="003E4F33">
        <w:rPr>
          <w:i/>
          <w:iCs/>
          <w:sz w:val="24"/>
          <w:szCs w:val="28"/>
        </w:rPr>
        <w:t>Indian Journal of Agricultural Research.</w:t>
      </w:r>
      <w:r w:rsidRPr="003E4F33">
        <w:rPr>
          <w:sz w:val="24"/>
          <w:szCs w:val="28"/>
        </w:rPr>
        <w:t xml:space="preserve"> </w:t>
      </w:r>
      <w:r w:rsidRPr="003E4F33">
        <w:rPr>
          <w:b/>
          <w:bCs/>
          <w:sz w:val="24"/>
          <w:szCs w:val="28"/>
        </w:rPr>
        <w:t>50</w:t>
      </w:r>
      <w:r w:rsidRPr="003E4F33">
        <w:rPr>
          <w:sz w:val="24"/>
          <w:szCs w:val="28"/>
        </w:rPr>
        <w:t>(1): 76-79.</w:t>
      </w:r>
    </w:p>
    <w:p w14:paraId="0A5D44F8" w14:textId="77777777" w:rsidR="003E4F33" w:rsidRPr="003E4F33" w:rsidRDefault="003E4F33" w:rsidP="005F54AD">
      <w:pPr>
        <w:spacing w:line="360" w:lineRule="auto"/>
        <w:ind w:left="567" w:hanging="567"/>
        <w:jc w:val="both"/>
        <w:rPr>
          <w:sz w:val="24"/>
          <w:szCs w:val="28"/>
        </w:rPr>
      </w:pPr>
      <w:r w:rsidRPr="003E4F33">
        <w:rPr>
          <w:sz w:val="24"/>
          <w:szCs w:val="28"/>
        </w:rPr>
        <w:t>Singh, O. V.; Gowthami, R. S. K. and Shekhawat, N. (2018). Assessment of inter characters associations in the germplasm of pearl millet [</w:t>
      </w:r>
      <w:r w:rsidRPr="003E4F33">
        <w:rPr>
          <w:i/>
          <w:iCs/>
          <w:sz w:val="24"/>
          <w:szCs w:val="28"/>
        </w:rPr>
        <w:t xml:space="preserve">Pennisetum glaucum </w:t>
      </w:r>
      <w:r w:rsidRPr="003E4F33">
        <w:rPr>
          <w:sz w:val="24"/>
          <w:szCs w:val="28"/>
        </w:rPr>
        <w:t xml:space="preserve">(L.) R. Br.] over five years in hot arid climate of Rajasthan, India. </w:t>
      </w:r>
      <w:r w:rsidRPr="003E4F33">
        <w:rPr>
          <w:i/>
          <w:iCs/>
          <w:sz w:val="24"/>
          <w:szCs w:val="28"/>
        </w:rPr>
        <w:t>International Journal of Current Microbiology and Applied Sciences.</w:t>
      </w:r>
      <w:r w:rsidRPr="003E4F33">
        <w:rPr>
          <w:sz w:val="24"/>
          <w:szCs w:val="28"/>
        </w:rPr>
        <w:t xml:space="preserve"> </w:t>
      </w:r>
      <w:r w:rsidRPr="003E4F33">
        <w:rPr>
          <w:b/>
          <w:bCs/>
          <w:sz w:val="24"/>
          <w:szCs w:val="28"/>
        </w:rPr>
        <w:t>7</w:t>
      </w:r>
      <w:r w:rsidRPr="003E4F33">
        <w:rPr>
          <w:sz w:val="24"/>
          <w:szCs w:val="28"/>
        </w:rPr>
        <w:t>(1): 3133-3149.</w:t>
      </w:r>
    </w:p>
    <w:p w14:paraId="372B83B5" w14:textId="77777777" w:rsidR="003E4F33" w:rsidRPr="003E4F33" w:rsidRDefault="003E4F33" w:rsidP="005F54AD">
      <w:pPr>
        <w:spacing w:line="360" w:lineRule="auto"/>
        <w:ind w:left="567" w:hanging="567"/>
        <w:jc w:val="both"/>
        <w:rPr>
          <w:sz w:val="24"/>
          <w:szCs w:val="28"/>
        </w:rPr>
      </w:pPr>
      <w:proofErr w:type="spellStart"/>
      <w:r w:rsidRPr="003E4F33">
        <w:rPr>
          <w:sz w:val="24"/>
          <w:szCs w:val="28"/>
        </w:rPr>
        <w:t>Talawar</w:t>
      </w:r>
      <w:proofErr w:type="spellEnd"/>
      <w:r w:rsidRPr="003E4F33">
        <w:rPr>
          <w:sz w:val="24"/>
          <w:szCs w:val="28"/>
        </w:rPr>
        <w:t xml:space="preserve">, A. M.; Girish, G.; </w:t>
      </w:r>
      <w:proofErr w:type="spellStart"/>
      <w:r w:rsidRPr="003E4F33">
        <w:rPr>
          <w:sz w:val="24"/>
          <w:szCs w:val="28"/>
        </w:rPr>
        <w:t>Channabasavanna</w:t>
      </w:r>
      <w:proofErr w:type="spellEnd"/>
      <w:r w:rsidRPr="003E4F33">
        <w:rPr>
          <w:sz w:val="24"/>
          <w:szCs w:val="28"/>
        </w:rPr>
        <w:t xml:space="preserve">, A. S. and </w:t>
      </w:r>
      <w:proofErr w:type="spellStart"/>
      <w:r w:rsidRPr="003E4F33">
        <w:rPr>
          <w:sz w:val="24"/>
          <w:szCs w:val="28"/>
        </w:rPr>
        <w:t>Kitturmath</w:t>
      </w:r>
      <w:proofErr w:type="spellEnd"/>
      <w:r w:rsidRPr="003E4F33">
        <w:rPr>
          <w:sz w:val="24"/>
          <w:szCs w:val="28"/>
        </w:rPr>
        <w:t>, M. S. (2017). Studies on genetic variability, correlation and path analysis in pearl millet (</w:t>
      </w:r>
      <w:r w:rsidRPr="003E4F33">
        <w:rPr>
          <w:i/>
          <w:iCs/>
          <w:sz w:val="24"/>
          <w:szCs w:val="28"/>
        </w:rPr>
        <w:t xml:space="preserve">Pennisetum glaucum </w:t>
      </w:r>
      <w:r w:rsidRPr="003E4F33">
        <w:rPr>
          <w:sz w:val="24"/>
          <w:szCs w:val="28"/>
        </w:rPr>
        <w:t xml:space="preserve">L.) germplasm lines. </w:t>
      </w:r>
      <w:r w:rsidRPr="003E4F33">
        <w:rPr>
          <w:i/>
          <w:iCs/>
          <w:sz w:val="24"/>
          <w:szCs w:val="28"/>
        </w:rPr>
        <w:t>Agricultural Science Digest</w:t>
      </w:r>
      <w:r w:rsidRPr="003E4F33">
        <w:rPr>
          <w:sz w:val="24"/>
          <w:szCs w:val="28"/>
        </w:rPr>
        <w:t xml:space="preserve">. </w:t>
      </w:r>
      <w:r w:rsidRPr="003E4F33">
        <w:rPr>
          <w:b/>
          <w:bCs/>
          <w:sz w:val="24"/>
          <w:szCs w:val="28"/>
        </w:rPr>
        <w:t>37</w:t>
      </w:r>
      <w:r w:rsidRPr="003E4F33">
        <w:rPr>
          <w:sz w:val="24"/>
          <w:szCs w:val="28"/>
        </w:rPr>
        <w:t>(1): 75-77.</w:t>
      </w:r>
    </w:p>
    <w:p w14:paraId="1B6897A4" w14:textId="77777777" w:rsidR="003E4F33" w:rsidRPr="003E4F33" w:rsidRDefault="003E4F33" w:rsidP="00BB11D9">
      <w:pPr>
        <w:spacing w:line="360" w:lineRule="auto"/>
        <w:ind w:left="567" w:hanging="567"/>
        <w:jc w:val="both"/>
        <w:rPr>
          <w:sz w:val="24"/>
          <w:szCs w:val="28"/>
        </w:rPr>
      </w:pPr>
      <w:r w:rsidRPr="003E4F33">
        <w:rPr>
          <w:sz w:val="24"/>
          <w:szCs w:val="28"/>
        </w:rPr>
        <w:t xml:space="preserve">Wright, S. (1921). Correlation and Causation. </w:t>
      </w:r>
      <w:r w:rsidRPr="003E4F33">
        <w:rPr>
          <w:i/>
          <w:iCs/>
          <w:sz w:val="24"/>
          <w:szCs w:val="28"/>
        </w:rPr>
        <w:t>Journal of Agricultural Research</w:t>
      </w:r>
      <w:r w:rsidRPr="003E4F33">
        <w:rPr>
          <w:sz w:val="24"/>
          <w:szCs w:val="28"/>
        </w:rPr>
        <w:t xml:space="preserve">. </w:t>
      </w:r>
      <w:r w:rsidRPr="003E4F33">
        <w:rPr>
          <w:b/>
          <w:bCs/>
          <w:sz w:val="24"/>
          <w:szCs w:val="28"/>
        </w:rPr>
        <w:t>20</w:t>
      </w:r>
      <w:r w:rsidRPr="003E4F33">
        <w:rPr>
          <w:sz w:val="24"/>
          <w:szCs w:val="28"/>
        </w:rPr>
        <w:t>: 557-585.</w:t>
      </w:r>
    </w:p>
    <w:p w14:paraId="168E1CBD" w14:textId="77777777" w:rsidR="003E4F33" w:rsidRPr="003E4F33" w:rsidRDefault="003E4F33" w:rsidP="00BB11D9">
      <w:pPr>
        <w:spacing w:line="360" w:lineRule="auto"/>
        <w:ind w:left="567" w:hanging="567"/>
        <w:jc w:val="both"/>
        <w:rPr>
          <w:sz w:val="24"/>
          <w:szCs w:val="28"/>
        </w:rPr>
      </w:pPr>
      <w:r w:rsidRPr="003E4F33">
        <w:rPr>
          <w:sz w:val="24"/>
          <w:szCs w:val="28"/>
        </w:rPr>
        <w:t>Yadav, S. L.; Khandelwal, V.; Rajpurohit, B. S.; Tara Satyavathi, C. and Kumari, M. (2020). Genetic variability for grain iron, zinc and yield contributing traits in pearl millet [</w:t>
      </w:r>
      <w:r w:rsidRPr="003E4F33">
        <w:rPr>
          <w:i/>
          <w:iCs/>
          <w:sz w:val="24"/>
          <w:szCs w:val="28"/>
        </w:rPr>
        <w:t xml:space="preserve">Pennisetum glaucum </w:t>
      </w:r>
      <w:r w:rsidRPr="003E4F33">
        <w:rPr>
          <w:sz w:val="24"/>
          <w:szCs w:val="28"/>
        </w:rPr>
        <w:t xml:space="preserve">(L.) R. Br.]. </w:t>
      </w:r>
      <w:r w:rsidRPr="003E4F33">
        <w:rPr>
          <w:i/>
          <w:iCs/>
          <w:sz w:val="24"/>
          <w:szCs w:val="28"/>
        </w:rPr>
        <w:t>International Journal of Current Microbiology and Applied Sciences</w:t>
      </w:r>
      <w:r w:rsidRPr="003E4F33">
        <w:rPr>
          <w:sz w:val="24"/>
          <w:szCs w:val="28"/>
        </w:rPr>
        <w:t xml:space="preserve">. </w:t>
      </w:r>
      <w:r w:rsidRPr="003E4F33">
        <w:rPr>
          <w:b/>
          <w:bCs/>
          <w:sz w:val="24"/>
          <w:szCs w:val="28"/>
        </w:rPr>
        <w:t>9</w:t>
      </w:r>
      <w:r w:rsidRPr="003E4F33">
        <w:rPr>
          <w:sz w:val="24"/>
          <w:szCs w:val="28"/>
        </w:rPr>
        <w:t>(10): 1927-1932.</w:t>
      </w:r>
    </w:p>
    <w:p w14:paraId="77F0FE7E" w14:textId="4193BAE4" w:rsidR="00BB11D9" w:rsidRPr="004B173B" w:rsidRDefault="00D83A31" w:rsidP="00BB11D9">
      <w:pPr>
        <w:spacing w:line="360" w:lineRule="auto"/>
        <w:ind w:left="567" w:hanging="567"/>
        <w:jc w:val="both"/>
        <w:rPr>
          <w:szCs w:val="24"/>
        </w:rPr>
      </w:pPr>
      <w:r w:rsidRPr="0085369C">
        <w:rPr>
          <w:szCs w:val="24"/>
          <w:highlight w:val="yellow"/>
        </w:rPr>
        <w:t xml:space="preserve">Aher, R. R., &amp; </w:t>
      </w:r>
      <w:proofErr w:type="spellStart"/>
      <w:r w:rsidRPr="0085369C">
        <w:rPr>
          <w:szCs w:val="24"/>
          <w:highlight w:val="yellow"/>
        </w:rPr>
        <w:t>Palakolanu</w:t>
      </w:r>
      <w:proofErr w:type="spellEnd"/>
      <w:r w:rsidRPr="0085369C">
        <w:rPr>
          <w:szCs w:val="24"/>
          <w:highlight w:val="yellow"/>
        </w:rPr>
        <w:t>, S. R. (2025). Enhancing Pearl Millet (Pennisetum glaucum R. Br.) Performance: Challenges, Innovations, and Future Directions. Journal of Plant Biochemistry and Biotechnology, 1-18</w:t>
      </w:r>
      <w:r w:rsidRPr="00D83A31">
        <w:rPr>
          <w:szCs w:val="24"/>
        </w:rPr>
        <w:t>.</w:t>
      </w:r>
      <w:r>
        <w:rPr>
          <w:szCs w:val="24"/>
        </w:rPr>
        <w:t xml:space="preserve">  </w:t>
      </w:r>
    </w:p>
    <w:p w14:paraId="045FC8F9" w14:textId="70102D9E" w:rsidR="00210EA3" w:rsidRDefault="00D83A31" w:rsidP="00210EA3">
      <w:pPr>
        <w:spacing w:line="360" w:lineRule="auto"/>
        <w:rPr>
          <w:rFonts w:ascii="Arial" w:hAnsi="Arial" w:cs="Arial"/>
          <w:color w:val="222222"/>
          <w:sz w:val="20"/>
          <w:szCs w:val="20"/>
          <w:shd w:val="clear" w:color="auto" w:fill="FFFFFF"/>
        </w:rPr>
      </w:pPr>
      <w:r w:rsidRPr="0085369C">
        <w:rPr>
          <w:rFonts w:ascii="Arial" w:hAnsi="Arial" w:cs="Arial"/>
          <w:color w:val="222222"/>
          <w:sz w:val="20"/>
          <w:szCs w:val="20"/>
          <w:highlight w:val="yellow"/>
          <w:shd w:val="clear" w:color="auto" w:fill="FFFFFF"/>
        </w:rPr>
        <w:t xml:space="preserve">Satyavathi, C. T., </w:t>
      </w:r>
      <w:proofErr w:type="spellStart"/>
      <w:r w:rsidRPr="0085369C">
        <w:rPr>
          <w:rFonts w:ascii="Arial" w:hAnsi="Arial" w:cs="Arial"/>
          <w:color w:val="222222"/>
          <w:sz w:val="20"/>
          <w:szCs w:val="20"/>
          <w:highlight w:val="yellow"/>
          <w:shd w:val="clear" w:color="auto" w:fill="FFFFFF"/>
        </w:rPr>
        <w:t>Ambawat</w:t>
      </w:r>
      <w:proofErr w:type="spellEnd"/>
      <w:r w:rsidRPr="0085369C">
        <w:rPr>
          <w:rFonts w:ascii="Arial" w:hAnsi="Arial" w:cs="Arial"/>
          <w:color w:val="222222"/>
          <w:sz w:val="20"/>
          <w:szCs w:val="20"/>
          <w:highlight w:val="yellow"/>
          <w:shd w:val="clear" w:color="auto" w:fill="FFFFFF"/>
        </w:rPr>
        <w:t xml:space="preserve">, S., Khandelwal, V., &amp; Srivastava, R. K. (2021). Pearl millet: a climate-resilient </w:t>
      </w:r>
      <w:proofErr w:type="spellStart"/>
      <w:r w:rsidRPr="0085369C">
        <w:rPr>
          <w:rFonts w:ascii="Arial" w:hAnsi="Arial" w:cs="Arial"/>
          <w:color w:val="222222"/>
          <w:sz w:val="20"/>
          <w:szCs w:val="20"/>
          <w:highlight w:val="yellow"/>
          <w:shd w:val="clear" w:color="auto" w:fill="FFFFFF"/>
        </w:rPr>
        <w:t>nutricereal</w:t>
      </w:r>
      <w:proofErr w:type="spellEnd"/>
      <w:r w:rsidRPr="0085369C">
        <w:rPr>
          <w:rFonts w:ascii="Arial" w:hAnsi="Arial" w:cs="Arial"/>
          <w:color w:val="222222"/>
          <w:sz w:val="20"/>
          <w:szCs w:val="20"/>
          <w:highlight w:val="yellow"/>
          <w:shd w:val="clear" w:color="auto" w:fill="FFFFFF"/>
        </w:rPr>
        <w:t xml:space="preserve"> for mitigating hidden hunger and provide nutritional security. </w:t>
      </w:r>
      <w:r w:rsidRPr="0085369C">
        <w:rPr>
          <w:rFonts w:ascii="Arial" w:hAnsi="Arial" w:cs="Arial"/>
          <w:i/>
          <w:iCs/>
          <w:color w:val="222222"/>
          <w:sz w:val="20"/>
          <w:szCs w:val="20"/>
          <w:highlight w:val="yellow"/>
          <w:shd w:val="clear" w:color="auto" w:fill="FFFFFF"/>
        </w:rPr>
        <w:t>Frontiers in Plant Science</w:t>
      </w:r>
      <w:r w:rsidRPr="0085369C">
        <w:rPr>
          <w:rFonts w:ascii="Arial" w:hAnsi="Arial" w:cs="Arial"/>
          <w:color w:val="222222"/>
          <w:sz w:val="20"/>
          <w:szCs w:val="20"/>
          <w:highlight w:val="yellow"/>
          <w:shd w:val="clear" w:color="auto" w:fill="FFFFFF"/>
        </w:rPr>
        <w:t>, </w:t>
      </w:r>
      <w:r w:rsidRPr="0085369C">
        <w:rPr>
          <w:rFonts w:ascii="Arial" w:hAnsi="Arial" w:cs="Arial"/>
          <w:i/>
          <w:iCs/>
          <w:color w:val="222222"/>
          <w:sz w:val="20"/>
          <w:szCs w:val="20"/>
          <w:highlight w:val="yellow"/>
          <w:shd w:val="clear" w:color="auto" w:fill="FFFFFF"/>
        </w:rPr>
        <w:t>12</w:t>
      </w:r>
      <w:r w:rsidRPr="0085369C">
        <w:rPr>
          <w:rFonts w:ascii="Arial" w:hAnsi="Arial" w:cs="Arial"/>
          <w:color w:val="222222"/>
          <w:sz w:val="20"/>
          <w:szCs w:val="20"/>
          <w:highlight w:val="yellow"/>
          <w:shd w:val="clear" w:color="auto" w:fill="FFFFFF"/>
        </w:rPr>
        <w:t>, 659938.</w:t>
      </w:r>
      <w:r>
        <w:rPr>
          <w:rFonts w:ascii="Arial" w:hAnsi="Arial" w:cs="Arial"/>
          <w:color w:val="222222"/>
          <w:sz w:val="20"/>
          <w:szCs w:val="20"/>
          <w:shd w:val="clear" w:color="auto" w:fill="FFFFFF"/>
        </w:rPr>
        <w:t xml:space="preserve"> </w:t>
      </w:r>
    </w:p>
    <w:p w14:paraId="3584DA3F" w14:textId="77777777" w:rsidR="009066AB" w:rsidRDefault="009066AB" w:rsidP="00210EA3">
      <w:pPr>
        <w:spacing w:line="360" w:lineRule="auto"/>
        <w:rPr>
          <w:rFonts w:ascii="Arial" w:hAnsi="Arial" w:cs="Arial"/>
          <w:color w:val="222222"/>
          <w:sz w:val="20"/>
          <w:szCs w:val="20"/>
          <w:shd w:val="clear" w:color="auto" w:fill="FFFFFF"/>
        </w:rPr>
      </w:pPr>
    </w:p>
    <w:p w14:paraId="028A1138" w14:textId="5EB1E836" w:rsidR="009066AB" w:rsidRPr="00630DAE" w:rsidRDefault="009066AB" w:rsidP="00210EA3">
      <w:pPr>
        <w:spacing w:line="360" w:lineRule="auto"/>
        <w:rPr>
          <w:b/>
          <w:bCs/>
          <w:sz w:val="24"/>
          <w:szCs w:val="24"/>
        </w:rPr>
      </w:pPr>
      <w:r w:rsidRPr="0085369C">
        <w:rPr>
          <w:rFonts w:ascii="Arial" w:hAnsi="Arial" w:cs="Arial"/>
          <w:color w:val="222222"/>
          <w:sz w:val="20"/>
          <w:szCs w:val="20"/>
          <w:highlight w:val="yellow"/>
          <w:shd w:val="clear" w:color="auto" w:fill="FFFFFF"/>
        </w:rPr>
        <w:t xml:space="preserve">Srivastava, R. K., Yadav, O. P., </w:t>
      </w:r>
      <w:proofErr w:type="spellStart"/>
      <w:r w:rsidRPr="0085369C">
        <w:rPr>
          <w:rFonts w:ascii="Arial" w:hAnsi="Arial" w:cs="Arial"/>
          <w:color w:val="222222"/>
          <w:sz w:val="20"/>
          <w:szCs w:val="20"/>
          <w:highlight w:val="yellow"/>
          <w:shd w:val="clear" w:color="auto" w:fill="FFFFFF"/>
        </w:rPr>
        <w:t>Kaliamoorthy</w:t>
      </w:r>
      <w:proofErr w:type="spellEnd"/>
      <w:r w:rsidRPr="0085369C">
        <w:rPr>
          <w:rFonts w:ascii="Arial" w:hAnsi="Arial" w:cs="Arial"/>
          <w:color w:val="222222"/>
          <w:sz w:val="20"/>
          <w:szCs w:val="20"/>
          <w:highlight w:val="yellow"/>
          <w:shd w:val="clear" w:color="auto" w:fill="FFFFFF"/>
        </w:rPr>
        <w:t>, S., Gupta, S. K., Serba, D. D., Choudhary, S., ... &amp; Varshney, R. K. (2022). Breeding drought-tolerant pearl millet using conventional and genomic approaches: achievements and prospects. </w:t>
      </w:r>
      <w:r w:rsidRPr="0085369C">
        <w:rPr>
          <w:rFonts w:ascii="Arial" w:hAnsi="Arial" w:cs="Arial"/>
          <w:i/>
          <w:iCs/>
          <w:color w:val="222222"/>
          <w:sz w:val="20"/>
          <w:szCs w:val="20"/>
          <w:highlight w:val="yellow"/>
          <w:shd w:val="clear" w:color="auto" w:fill="FFFFFF"/>
        </w:rPr>
        <w:t>Frontiers in plant science</w:t>
      </w:r>
      <w:r w:rsidRPr="0085369C">
        <w:rPr>
          <w:rFonts w:ascii="Arial" w:hAnsi="Arial" w:cs="Arial"/>
          <w:color w:val="222222"/>
          <w:sz w:val="20"/>
          <w:szCs w:val="20"/>
          <w:highlight w:val="yellow"/>
          <w:shd w:val="clear" w:color="auto" w:fill="FFFFFF"/>
        </w:rPr>
        <w:t>, </w:t>
      </w:r>
      <w:r w:rsidRPr="0085369C">
        <w:rPr>
          <w:rFonts w:ascii="Arial" w:hAnsi="Arial" w:cs="Arial"/>
          <w:i/>
          <w:iCs/>
          <w:color w:val="222222"/>
          <w:sz w:val="20"/>
          <w:szCs w:val="20"/>
          <w:highlight w:val="yellow"/>
          <w:shd w:val="clear" w:color="auto" w:fill="FFFFFF"/>
        </w:rPr>
        <w:t>13</w:t>
      </w:r>
      <w:r w:rsidRPr="0085369C">
        <w:rPr>
          <w:rFonts w:ascii="Arial" w:hAnsi="Arial" w:cs="Arial"/>
          <w:color w:val="222222"/>
          <w:sz w:val="20"/>
          <w:szCs w:val="20"/>
          <w:highlight w:val="yellow"/>
          <w:shd w:val="clear" w:color="auto" w:fill="FFFFFF"/>
        </w:rPr>
        <w:t>, 781524.</w:t>
      </w:r>
      <w:r>
        <w:rPr>
          <w:rFonts w:ascii="Arial" w:hAnsi="Arial" w:cs="Arial"/>
          <w:color w:val="222222"/>
          <w:sz w:val="20"/>
          <w:szCs w:val="20"/>
          <w:shd w:val="clear" w:color="auto" w:fill="FFFFFF"/>
        </w:rPr>
        <w:t xml:space="preserve">  </w:t>
      </w:r>
    </w:p>
    <w:sectPr w:rsidR="009066AB" w:rsidRPr="00630DAE" w:rsidSect="00210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0D36E" w14:textId="77777777" w:rsidR="007B1184" w:rsidRDefault="007B1184" w:rsidP="00CF31C2">
      <w:r>
        <w:separator/>
      </w:r>
    </w:p>
  </w:endnote>
  <w:endnote w:type="continuationSeparator" w:id="0">
    <w:p w14:paraId="0767C979" w14:textId="77777777" w:rsidR="007B1184" w:rsidRDefault="007B1184" w:rsidP="00CF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TimesNewRomanPS-Italic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ECF4" w14:textId="77777777" w:rsidR="003E0656" w:rsidRDefault="003E0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6331" w14:textId="77777777" w:rsidR="003E0656" w:rsidRDefault="003E0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7641" w14:textId="77777777" w:rsidR="003E0656" w:rsidRDefault="003E0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4E82C" w14:textId="77777777" w:rsidR="007B1184" w:rsidRDefault="007B1184" w:rsidP="00CF31C2">
      <w:r>
        <w:separator/>
      </w:r>
    </w:p>
  </w:footnote>
  <w:footnote w:type="continuationSeparator" w:id="0">
    <w:p w14:paraId="09370EF9" w14:textId="77777777" w:rsidR="007B1184" w:rsidRDefault="007B1184" w:rsidP="00CF3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E022" w14:textId="690A941F" w:rsidR="003E0656" w:rsidRDefault="00000000">
    <w:pPr>
      <w:pStyle w:val="Header"/>
    </w:pPr>
    <w:r>
      <w:rPr>
        <w:noProof/>
      </w:rPr>
      <w:pict w14:anchorId="2F018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1621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5C46" w14:textId="2D644A16" w:rsidR="003E0656" w:rsidRDefault="00000000">
    <w:pPr>
      <w:pStyle w:val="Header"/>
    </w:pPr>
    <w:r>
      <w:rPr>
        <w:noProof/>
      </w:rPr>
      <w:pict w14:anchorId="4DAE2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1622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8EFD" w14:textId="36D5734C" w:rsidR="003E0656" w:rsidRDefault="00000000">
    <w:pPr>
      <w:pStyle w:val="Header"/>
    </w:pPr>
    <w:r>
      <w:rPr>
        <w:noProof/>
      </w:rPr>
      <w:pict w14:anchorId="1C52F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116218"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0N7U0tTAyNTGxNDNQ0lEKTi0uzszPAykwrAUApndzlSwAAAA="/>
  </w:docVars>
  <w:rsids>
    <w:rsidRoot w:val="00C40D21"/>
    <w:rsid w:val="00180932"/>
    <w:rsid w:val="001B1645"/>
    <w:rsid w:val="00210EA3"/>
    <w:rsid w:val="002745E2"/>
    <w:rsid w:val="002F4A50"/>
    <w:rsid w:val="003E0656"/>
    <w:rsid w:val="003E4F33"/>
    <w:rsid w:val="005F54AD"/>
    <w:rsid w:val="00612388"/>
    <w:rsid w:val="00620918"/>
    <w:rsid w:val="00630DAE"/>
    <w:rsid w:val="006668AB"/>
    <w:rsid w:val="00727007"/>
    <w:rsid w:val="00791CD3"/>
    <w:rsid w:val="007B1184"/>
    <w:rsid w:val="0085369C"/>
    <w:rsid w:val="0089246F"/>
    <w:rsid w:val="009066AB"/>
    <w:rsid w:val="009141C9"/>
    <w:rsid w:val="00A64CDC"/>
    <w:rsid w:val="00BB11D9"/>
    <w:rsid w:val="00C40D21"/>
    <w:rsid w:val="00CF31C2"/>
    <w:rsid w:val="00D83A31"/>
    <w:rsid w:val="00EE3D4E"/>
    <w:rsid w:val="00F24AAF"/>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7139D"/>
  <w15:chartTrackingRefBased/>
  <w15:docId w15:val="{F0B3A6B4-9879-40D2-9417-08268A08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IN"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40D21"/>
    <w:pPr>
      <w:widowControl w:val="0"/>
      <w:autoSpaceDE w:val="0"/>
      <w:autoSpaceDN w:val="0"/>
      <w:spacing w:after="0" w:line="240" w:lineRule="auto"/>
    </w:pPr>
    <w:rPr>
      <w:rFonts w:ascii="Times New Roman" w:eastAsia="Times New Roman" w:hAnsi="Times New Roman" w:cs="Times New Roman"/>
      <w:kern w:val="0"/>
      <w:sz w:val="22"/>
      <w:szCs w:val="22"/>
      <w:lang w:val="en-US" w:bidi="ar-SA"/>
      <w14:ligatures w14:val="none"/>
    </w:rPr>
  </w:style>
  <w:style w:type="paragraph" w:styleId="Heading1">
    <w:name w:val="heading 1"/>
    <w:basedOn w:val="Normal"/>
    <w:next w:val="Normal"/>
    <w:link w:val="Heading1Char"/>
    <w:uiPriority w:val="9"/>
    <w:qFormat/>
    <w:rsid w:val="00C40D21"/>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50"/>
      <w:lang w:val="en-IN" w:bidi="bn-IN"/>
      <w14:ligatures w14:val="standardContextual"/>
    </w:rPr>
  </w:style>
  <w:style w:type="paragraph" w:styleId="Heading2">
    <w:name w:val="heading 2"/>
    <w:basedOn w:val="Normal"/>
    <w:next w:val="Normal"/>
    <w:link w:val="Heading2Char"/>
    <w:uiPriority w:val="9"/>
    <w:semiHidden/>
    <w:unhideWhenUsed/>
    <w:qFormat/>
    <w:rsid w:val="00C40D21"/>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40"/>
      <w:lang w:val="en-IN" w:bidi="bn-IN"/>
      <w14:ligatures w14:val="standardContextual"/>
    </w:rPr>
  </w:style>
  <w:style w:type="paragraph" w:styleId="Heading3">
    <w:name w:val="heading 3"/>
    <w:basedOn w:val="Normal"/>
    <w:next w:val="Normal"/>
    <w:link w:val="Heading3Char"/>
    <w:uiPriority w:val="9"/>
    <w:semiHidden/>
    <w:unhideWhenUsed/>
    <w:qFormat/>
    <w:rsid w:val="00C40D21"/>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35"/>
      <w:lang w:val="en-IN" w:bidi="bn-IN"/>
      <w14:ligatures w14:val="standardContextual"/>
    </w:rPr>
  </w:style>
  <w:style w:type="paragraph" w:styleId="Heading4">
    <w:name w:val="heading 4"/>
    <w:basedOn w:val="Normal"/>
    <w:next w:val="Normal"/>
    <w:link w:val="Heading4Char"/>
    <w:uiPriority w:val="9"/>
    <w:semiHidden/>
    <w:unhideWhenUsed/>
    <w:qFormat/>
    <w:rsid w:val="00C40D21"/>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30"/>
      <w:lang w:val="en-IN" w:bidi="bn-IN"/>
      <w14:ligatures w14:val="standardContextual"/>
    </w:rPr>
  </w:style>
  <w:style w:type="paragraph" w:styleId="Heading5">
    <w:name w:val="heading 5"/>
    <w:basedOn w:val="Normal"/>
    <w:next w:val="Normal"/>
    <w:link w:val="Heading5Char"/>
    <w:uiPriority w:val="9"/>
    <w:semiHidden/>
    <w:unhideWhenUsed/>
    <w:qFormat/>
    <w:rsid w:val="00C40D21"/>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30"/>
      <w:lang w:val="en-IN" w:bidi="bn-IN"/>
      <w14:ligatures w14:val="standardContextual"/>
    </w:rPr>
  </w:style>
  <w:style w:type="paragraph" w:styleId="Heading6">
    <w:name w:val="heading 6"/>
    <w:basedOn w:val="Normal"/>
    <w:next w:val="Normal"/>
    <w:link w:val="Heading6Char"/>
    <w:uiPriority w:val="9"/>
    <w:semiHidden/>
    <w:unhideWhenUsed/>
    <w:qFormat/>
    <w:rsid w:val="00C40D21"/>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30"/>
      <w:lang w:val="en-IN" w:bidi="bn-IN"/>
      <w14:ligatures w14:val="standardContextual"/>
    </w:rPr>
  </w:style>
  <w:style w:type="paragraph" w:styleId="Heading7">
    <w:name w:val="heading 7"/>
    <w:basedOn w:val="Normal"/>
    <w:next w:val="Normal"/>
    <w:link w:val="Heading7Char"/>
    <w:uiPriority w:val="9"/>
    <w:semiHidden/>
    <w:unhideWhenUsed/>
    <w:qFormat/>
    <w:rsid w:val="00C40D21"/>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30"/>
      <w:lang w:val="en-IN" w:bidi="bn-IN"/>
      <w14:ligatures w14:val="standardContextual"/>
    </w:rPr>
  </w:style>
  <w:style w:type="paragraph" w:styleId="Heading8">
    <w:name w:val="heading 8"/>
    <w:basedOn w:val="Normal"/>
    <w:next w:val="Normal"/>
    <w:link w:val="Heading8Char"/>
    <w:uiPriority w:val="9"/>
    <w:semiHidden/>
    <w:unhideWhenUsed/>
    <w:qFormat/>
    <w:rsid w:val="00C40D21"/>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30"/>
      <w:lang w:val="en-IN" w:bidi="bn-IN"/>
      <w14:ligatures w14:val="standardContextual"/>
    </w:rPr>
  </w:style>
  <w:style w:type="paragraph" w:styleId="Heading9">
    <w:name w:val="heading 9"/>
    <w:basedOn w:val="Normal"/>
    <w:next w:val="Normal"/>
    <w:link w:val="Heading9Char"/>
    <w:uiPriority w:val="9"/>
    <w:semiHidden/>
    <w:unhideWhenUsed/>
    <w:qFormat/>
    <w:rsid w:val="00C40D21"/>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30"/>
      <w:lang w:val="en-IN" w:bidi="b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D2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C40D2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C40D21"/>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C40D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0D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0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D21"/>
    <w:rPr>
      <w:rFonts w:eastAsiaTheme="majorEastAsia" w:cstheme="majorBidi"/>
      <w:color w:val="272727" w:themeColor="text1" w:themeTint="D8"/>
    </w:rPr>
  </w:style>
  <w:style w:type="paragraph" w:styleId="Title">
    <w:name w:val="Title"/>
    <w:basedOn w:val="Normal"/>
    <w:next w:val="Normal"/>
    <w:link w:val="TitleChar"/>
    <w:uiPriority w:val="10"/>
    <w:qFormat/>
    <w:rsid w:val="00C40D21"/>
    <w:pPr>
      <w:widowControl/>
      <w:autoSpaceDE/>
      <w:autoSpaceDN/>
      <w:spacing w:after="80"/>
      <w:contextualSpacing/>
    </w:pPr>
    <w:rPr>
      <w:rFonts w:asciiTheme="majorHAnsi" w:eastAsiaTheme="majorEastAsia" w:hAnsiTheme="majorHAnsi" w:cstheme="majorBidi"/>
      <w:spacing w:val="-10"/>
      <w:kern w:val="28"/>
      <w:sz w:val="56"/>
      <w:szCs w:val="71"/>
      <w:lang w:val="en-IN" w:bidi="bn-IN"/>
      <w14:ligatures w14:val="standardContextual"/>
    </w:rPr>
  </w:style>
  <w:style w:type="character" w:customStyle="1" w:styleId="TitleChar">
    <w:name w:val="Title Char"/>
    <w:basedOn w:val="DefaultParagraphFont"/>
    <w:link w:val="Title"/>
    <w:uiPriority w:val="10"/>
    <w:rsid w:val="00C40D2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40D21"/>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35"/>
      <w:lang w:val="en-IN" w:bidi="bn-IN"/>
      <w14:ligatures w14:val="standardContextual"/>
    </w:rPr>
  </w:style>
  <w:style w:type="character" w:customStyle="1" w:styleId="SubtitleChar">
    <w:name w:val="Subtitle Char"/>
    <w:basedOn w:val="DefaultParagraphFont"/>
    <w:link w:val="Subtitle"/>
    <w:uiPriority w:val="11"/>
    <w:rsid w:val="00C40D2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40D21"/>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30"/>
      <w:lang w:val="en-IN" w:bidi="bn-IN"/>
      <w14:ligatures w14:val="standardContextual"/>
    </w:rPr>
  </w:style>
  <w:style w:type="character" w:customStyle="1" w:styleId="QuoteChar">
    <w:name w:val="Quote Char"/>
    <w:basedOn w:val="DefaultParagraphFont"/>
    <w:link w:val="Quote"/>
    <w:uiPriority w:val="29"/>
    <w:rsid w:val="00C40D21"/>
    <w:rPr>
      <w:i/>
      <w:iCs/>
      <w:color w:val="404040" w:themeColor="text1" w:themeTint="BF"/>
    </w:rPr>
  </w:style>
  <w:style w:type="paragraph" w:styleId="ListParagraph">
    <w:name w:val="List Paragraph"/>
    <w:basedOn w:val="Normal"/>
    <w:qFormat/>
    <w:rsid w:val="00C40D21"/>
    <w:pPr>
      <w:widowControl/>
      <w:autoSpaceDE/>
      <w:autoSpaceDN/>
      <w:spacing w:after="160" w:line="278" w:lineRule="auto"/>
      <w:ind w:left="720"/>
      <w:contextualSpacing/>
    </w:pPr>
    <w:rPr>
      <w:rFonts w:asciiTheme="minorHAnsi" w:eastAsiaTheme="minorHAnsi" w:hAnsiTheme="minorHAnsi" w:cstheme="minorBidi"/>
      <w:kern w:val="2"/>
      <w:sz w:val="24"/>
      <w:szCs w:val="30"/>
      <w:lang w:val="en-IN" w:bidi="bn-IN"/>
      <w14:ligatures w14:val="standardContextual"/>
    </w:rPr>
  </w:style>
  <w:style w:type="character" w:styleId="IntenseEmphasis">
    <w:name w:val="Intense Emphasis"/>
    <w:basedOn w:val="DefaultParagraphFont"/>
    <w:uiPriority w:val="21"/>
    <w:qFormat/>
    <w:rsid w:val="00C40D21"/>
    <w:rPr>
      <w:i/>
      <w:iCs/>
      <w:color w:val="2F5496" w:themeColor="accent1" w:themeShade="BF"/>
    </w:rPr>
  </w:style>
  <w:style w:type="paragraph" w:styleId="IntenseQuote">
    <w:name w:val="Intense Quote"/>
    <w:basedOn w:val="Normal"/>
    <w:next w:val="Normal"/>
    <w:link w:val="IntenseQuoteChar"/>
    <w:uiPriority w:val="30"/>
    <w:qFormat/>
    <w:rsid w:val="00C40D21"/>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30"/>
      <w:lang w:val="en-IN" w:bidi="bn-IN"/>
      <w14:ligatures w14:val="standardContextual"/>
    </w:rPr>
  </w:style>
  <w:style w:type="character" w:customStyle="1" w:styleId="IntenseQuoteChar">
    <w:name w:val="Intense Quote Char"/>
    <w:basedOn w:val="DefaultParagraphFont"/>
    <w:link w:val="IntenseQuote"/>
    <w:uiPriority w:val="30"/>
    <w:rsid w:val="00C40D21"/>
    <w:rPr>
      <w:i/>
      <w:iCs/>
      <w:color w:val="2F5496" w:themeColor="accent1" w:themeShade="BF"/>
    </w:rPr>
  </w:style>
  <w:style w:type="character" w:styleId="IntenseReference">
    <w:name w:val="Intense Reference"/>
    <w:basedOn w:val="DefaultParagraphFont"/>
    <w:uiPriority w:val="32"/>
    <w:qFormat/>
    <w:rsid w:val="00C40D21"/>
    <w:rPr>
      <w:b/>
      <w:bCs/>
      <w:smallCaps/>
      <w:color w:val="2F5496" w:themeColor="accent1" w:themeShade="BF"/>
      <w:spacing w:val="5"/>
    </w:rPr>
  </w:style>
  <w:style w:type="character" w:styleId="Hyperlink">
    <w:name w:val="Hyperlink"/>
    <w:basedOn w:val="DefaultParagraphFont"/>
    <w:uiPriority w:val="99"/>
    <w:unhideWhenUsed/>
    <w:rsid w:val="00C40D21"/>
    <w:rPr>
      <w:color w:val="0563C1" w:themeColor="hyperlink"/>
      <w:u w:val="single"/>
    </w:rPr>
  </w:style>
  <w:style w:type="character" w:customStyle="1" w:styleId="UnresolvedMention1">
    <w:name w:val="Unresolved Mention1"/>
    <w:basedOn w:val="DefaultParagraphFont"/>
    <w:uiPriority w:val="99"/>
    <w:semiHidden/>
    <w:unhideWhenUsed/>
    <w:rsid w:val="00C40D21"/>
    <w:rPr>
      <w:color w:val="605E5C"/>
      <w:shd w:val="clear" w:color="auto" w:fill="E1DFDD"/>
    </w:rPr>
  </w:style>
  <w:style w:type="paragraph" w:styleId="BodyText">
    <w:name w:val="Body Text"/>
    <w:basedOn w:val="Normal"/>
    <w:link w:val="BodyTextChar"/>
    <w:qFormat/>
    <w:rsid w:val="00A64CDC"/>
    <w:rPr>
      <w:rFonts w:ascii="Arial MT" w:eastAsia="Arial MT" w:hAnsi="Arial MT" w:cs="Arial MT"/>
      <w:sz w:val="20"/>
      <w:szCs w:val="20"/>
    </w:rPr>
  </w:style>
  <w:style w:type="character" w:customStyle="1" w:styleId="BodyTextChar">
    <w:name w:val="Body Text Char"/>
    <w:basedOn w:val="DefaultParagraphFont"/>
    <w:link w:val="BodyText"/>
    <w:rsid w:val="00A64CDC"/>
    <w:rPr>
      <w:rFonts w:ascii="Arial MT" w:eastAsia="Arial MT" w:hAnsi="Arial MT" w:cs="Arial MT"/>
      <w:kern w:val="0"/>
      <w:sz w:val="20"/>
      <w:szCs w:val="20"/>
      <w:lang w:val="en-US" w:bidi="ar-SA"/>
      <w14:ligatures w14:val="none"/>
    </w:rPr>
  </w:style>
  <w:style w:type="paragraph" w:styleId="Header">
    <w:name w:val="header"/>
    <w:basedOn w:val="Normal"/>
    <w:link w:val="HeaderChar"/>
    <w:uiPriority w:val="99"/>
    <w:unhideWhenUsed/>
    <w:rsid w:val="00CF31C2"/>
    <w:pPr>
      <w:widowControl/>
      <w:tabs>
        <w:tab w:val="center" w:pos="4513"/>
        <w:tab w:val="right" w:pos="9026"/>
      </w:tabs>
      <w:autoSpaceDE/>
      <w:autoSpaceDN/>
    </w:pPr>
    <w:rPr>
      <w:rFonts w:asciiTheme="minorHAnsi" w:eastAsiaTheme="minorHAnsi" w:hAnsiTheme="minorHAnsi" w:cstheme="minorBidi"/>
      <w:kern w:val="2"/>
      <w:sz w:val="24"/>
      <w:szCs w:val="30"/>
      <w:lang w:val="en-IN" w:bidi="bn-IN"/>
      <w14:ligatures w14:val="standardContextual"/>
    </w:rPr>
  </w:style>
  <w:style w:type="character" w:customStyle="1" w:styleId="HeaderChar">
    <w:name w:val="Header Char"/>
    <w:basedOn w:val="DefaultParagraphFont"/>
    <w:link w:val="Header"/>
    <w:uiPriority w:val="99"/>
    <w:rsid w:val="00CF31C2"/>
  </w:style>
  <w:style w:type="paragraph" w:styleId="Footer">
    <w:name w:val="footer"/>
    <w:basedOn w:val="Normal"/>
    <w:link w:val="FooterChar"/>
    <w:uiPriority w:val="99"/>
    <w:unhideWhenUsed/>
    <w:rsid w:val="00CF31C2"/>
    <w:pPr>
      <w:tabs>
        <w:tab w:val="center" w:pos="4513"/>
        <w:tab w:val="right" w:pos="9026"/>
      </w:tabs>
    </w:pPr>
  </w:style>
  <w:style w:type="character" w:customStyle="1" w:styleId="FooterChar">
    <w:name w:val="Footer Char"/>
    <w:basedOn w:val="DefaultParagraphFont"/>
    <w:link w:val="Footer"/>
    <w:uiPriority w:val="99"/>
    <w:rsid w:val="00CF31C2"/>
    <w:rPr>
      <w:rFonts w:ascii="Times New Roman" w:eastAsia="Times New Roman" w:hAnsi="Times New Roman" w:cs="Times New Roman"/>
      <w:kern w:val="0"/>
      <w:sz w:val="22"/>
      <w:szCs w:val="22"/>
      <w:lang w:val="en-US" w:bidi="ar-SA"/>
      <w14:ligatures w14:val="none"/>
    </w:rPr>
  </w:style>
  <w:style w:type="paragraph" w:styleId="Revision">
    <w:name w:val="Revision"/>
    <w:hidden/>
    <w:uiPriority w:val="99"/>
    <w:semiHidden/>
    <w:rsid w:val="00727007"/>
    <w:pPr>
      <w:spacing w:after="0" w:line="240" w:lineRule="auto"/>
    </w:pPr>
    <w:rPr>
      <w:rFonts w:ascii="Times New Roman" w:eastAsia="Times New Roman" w:hAnsi="Times New Roman" w:cs="Times New Roman"/>
      <w:kern w:val="0"/>
      <w:sz w:val="22"/>
      <w:szCs w:val="22"/>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desagri.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26</Pages>
  <Words>8536</Words>
  <Characters>45545</Characters>
  <Application>Microsoft Office Word</Application>
  <DocSecurity>0</DocSecurity>
  <Lines>1379</Lines>
  <Paragraphs>711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Saharan</dc:creator>
  <cp:keywords/>
  <dc:description/>
  <cp:lastModifiedBy>Editor Acc 101</cp:lastModifiedBy>
  <cp:revision>11</cp:revision>
  <cp:lastPrinted>2025-08-08T06:56:00Z</cp:lastPrinted>
  <dcterms:created xsi:type="dcterms:W3CDTF">2025-08-08T06:12:00Z</dcterms:created>
  <dcterms:modified xsi:type="dcterms:W3CDTF">2025-08-18T08:28:00Z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328d4912-27ca-4286-829e-a71532deae2b</vt:lpwstr>
  </property>
</Properties>
</file>