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23B" w:rsidRDefault="003E3428">
      <w:pPr>
        <w:spacing w:after="356" w:line="251" w:lineRule="auto"/>
        <w:ind w:left="0" w:right="506" w:firstLine="0"/>
        <w:rPr>
          <w:b/>
          <w:color w:val="000000" w:themeColor="text1"/>
          <w:sz w:val="24"/>
          <w:szCs w:val="24"/>
        </w:rPr>
      </w:pPr>
      <w:r>
        <w:rPr>
          <w:rFonts w:eastAsia="Calibri"/>
          <w:b/>
          <w:color w:val="000000" w:themeColor="text1"/>
          <w:sz w:val="28"/>
          <w:szCs w:val="28"/>
        </w:rPr>
        <w:t xml:space="preserve">Synthesis, Characterization and DNA Binding study of </w:t>
      </w:r>
      <w:proofErr w:type="spellStart"/>
      <w:r>
        <w:rPr>
          <w:rFonts w:eastAsia="Calibri"/>
          <w:b/>
          <w:color w:val="000000" w:themeColor="text1"/>
          <w:sz w:val="28"/>
          <w:szCs w:val="28"/>
        </w:rPr>
        <w:t>Heteroleptic</w:t>
      </w:r>
      <w:proofErr w:type="spellEnd"/>
      <w:r>
        <w:rPr>
          <w:rFonts w:eastAsia="Calibri"/>
          <w:b/>
          <w:color w:val="000000" w:themeColor="text1"/>
          <w:sz w:val="28"/>
          <w:szCs w:val="28"/>
        </w:rPr>
        <w:t xml:space="preserve"> </w:t>
      </w:r>
      <w:proofErr w:type="gramStart"/>
      <w:r>
        <w:rPr>
          <w:rFonts w:eastAsia="Calibri"/>
          <w:b/>
          <w:color w:val="000000" w:themeColor="text1"/>
          <w:sz w:val="28"/>
          <w:szCs w:val="28"/>
        </w:rPr>
        <w:t>Metal(</w:t>
      </w:r>
      <w:proofErr w:type="gramEnd"/>
      <w:r>
        <w:rPr>
          <w:rFonts w:eastAsia="Calibri"/>
          <w:b/>
          <w:color w:val="000000" w:themeColor="text1"/>
          <w:sz w:val="28"/>
          <w:szCs w:val="28"/>
        </w:rPr>
        <w:t xml:space="preserve">II) Complexes of </w:t>
      </w:r>
      <w:proofErr w:type="spellStart"/>
      <w:r>
        <w:rPr>
          <w:rFonts w:eastAsia="Calibri"/>
          <w:b/>
          <w:color w:val="000000" w:themeColor="text1"/>
          <w:sz w:val="28"/>
          <w:szCs w:val="28"/>
        </w:rPr>
        <w:t>Benzylacetone-benzoylhydrazone</w:t>
      </w:r>
      <w:proofErr w:type="spellEnd"/>
      <w:r>
        <w:rPr>
          <w:rFonts w:eastAsia="Calibri"/>
          <w:b/>
          <w:color w:val="000000" w:themeColor="text1"/>
          <w:sz w:val="28"/>
          <w:szCs w:val="28"/>
        </w:rPr>
        <w:t xml:space="preserve"> mixed with N-N donor ligands </w:t>
      </w:r>
    </w:p>
    <w:p w:rsidR="0020623B" w:rsidRDefault="003E3428">
      <w:pPr>
        <w:spacing w:after="356" w:line="480" w:lineRule="auto"/>
        <w:ind w:left="0" w:right="506" w:firstLine="0"/>
        <w:rPr>
          <w:b/>
          <w:color w:val="000000" w:themeColor="text1"/>
          <w:sz w:val="24"/>
          <w:szCs w:val="24"/>
        </w:rPr>
      </w:pPr>
      <w:r>
        <w:rPr>
          <w:b/>
          <w:color w:val="000000" w:themeColor="text1"/>
          <w:sz w:val="24"/>
          <w:szCs w:val="24"/>
        </w:rPr>
        <w:t>Abstract</w:t>
      </w:r>
    </w:p>
    <w:p w:rsidR="0020623B" w:rsidRDefault="003E3428">
      <w:pPr>
        <w:spacing w:after="356" w:line="480" w:lineRule="auto"/>
        <w:ind w:left="0" w:right="506" w:firstLine="0"/>
        <w:rPr>
          <w:b/>
          <w:color w:val="000000" w:themeColor="text1"/>
          <w:sz w:val="24"/>
          <w:szCs w:val="24"/>
        </w:rPr>
      </w:pPr>
      <w:r>
        <w:rPr>
          <w:color w:val="000000" w:themeColor="text1"/>
          <w:sz w:val="24"/>
          <w:szCs w:val="24"/>
        </w:rPr>
        <w:t xml:space="preserve">In this study, </w:t>
      </w:r>
      <w:proofErr w:type="spellStart"/>
      <w:r>
        <w:rPr>
          <w:color w:val="000000" w:themeColor="text1"/>
          <w:sz w:val="24"/>
          <w:szCs w:val="24"/>
        </w:rPr>
        <w:t>benzylacetone-benzoylhydrazone</w:t>
      </w:r>
      <w:proofErr w:type="spellEnd"/>
      <w:r>
        <w:rPr>
          <w:color w:val="000000" w:themeColor="text1"/>
          <w:sz w:val="24"/>
          <w:szCs w:val="24"/>
        </w:rPr>
        <w:t xml:space="preserve"> ligand (BABH) and its </w:t>
      </w:r>
      <w:proofErr w:type="spellStart"/>
      <w:r>
        <w:rPr>
          <w:color w:val="000000" w:themeColor="text1"/>
          <w:sz w:val="24"/>
          <w:szCs w:val="24"/>
        </w:rPr>
        <w:t>heteroleptic</w:t>
      </w:r>
      <w:proofErr w:type="spellEnd"/>
      <w:r>
        <w:rPr>
          <w:color w:val="000000" w:themeColor="text1"/>
          <w:sz w:val="24"/>
          <w:szCs w:val="24"/>
        </w:rPr>
        <w:t xml:space="preserve"> </w:t>
      </w:r>
      <w:proofErr w:type="gramStart"/>
      <w:r>
        <w:rPr>
          <w:color w:val="000000" w:themeColor="text1"/>
          <w:sz w:val="24"/>
          <w:szCs w:val="24"/>
        </w:rPr>
        <w:t>metal(</w:t>
      </w:r>
      <w:proofErr w:type="gramEnd"/>
      <w:r>
        <w:rPr>
          <w:color w:val="000000" w:themeColor="text1"/>
          <w:sz w:val="24"/>
          <w:szCs w:val="24"/>
        </w:rPr>
        <w:t xml:space="preserve">II) complexes [Co(II), Ni(II) and Cu(II)] with 2, 2´-bipyridine, 1, 10-phenanthroline, and ethylenediamine (N-N donors) were synthesized. The compounds were </w:t>
      </w:r>
      <w:proofErr w:type="spellStart"/>
      <w:r>
        <w:rPr>
          <w:color w:val="000000" w:themeColor="text1"/>
          <w:sz w:val="24"/>
          <w:szCs w:val="24"/>
        </w:rPr>
        <w:t>analysed</w:t>
      </w:r>
      <w:proofErr w:type="spellEnd"/>
      <w:r>
        <w:rPr>
          <w:color w:val="000000" w:themeColor="text1"/>
          <w:sz w:val="24"/>
          <w:szCs w:val="24"/>
        </w:rPr>
        <w:t xml:space="preserve"> with spectroscopic techniques (Infrared; IR, Ultraviolet-Visible; UV-Vis, </w:t>
      </w:r>
      <w:r>
        <w:rPr>
          <w:color w:val="000000" w:themeColor="text1"/>
          <w:sz w:val="24"/>
          <w:szCs w:val="24"/>
          <w:vertAlign w:val="superscript"/>
        </w:rPr>
        <w:t>1</w:t>
      </w:r>
      <w:r>
        <w:rPr>
          <w:color w:val="000000" w:themeColor="text1"/>
          <w:sz w:val="24"/>
          <w:szCs w:val="24"/>
        </w:rPr>
        <w:t xml:space="preserve">H NMR), percentage metal analysis, magnetic moment measurement and conductivity measurements. The Calf-thymus-DNA interaction with the complexes was examined using electronic absorption spectroscopy. The </w:t>
      </w:r>
      <w:r>
        <w:rPr>
          <w:color w:val="000000" w:themeColor="text1"/>
          <w:sz w:val="24"/>
          <w:szCs w:val="24"/>
          <w:vertAlign w:val="superscript"/>
        </w:rPr>
        <w:t>1</w:t>
      </w:r>
      <w:r>
        <w:rPr>
          <w:color w:val="000000" w:themeColor="text1"/>
          <w:sz w:val="24"/>
          <w:szCs w:val="24"/>
        </w:rPr>
        <w:t xml:space="preserve">H NMR indicated the formation of BABH. Infrared spectra indicated that BABH coordinated to the metal ions in enol form via the deprotonated carbonyl group and the azomethine group, while N-N donor ligands bound through the pyridinic/imine nitrogen atoms. The UV-Vis spectra of the compounds had intra-ligand transitions due to π-π* and n-π* in the UV region, and d-d transitions typical for </w:t>
      </w:r>
      <w:proofErr w:type="gramStart"/>
      <w:r>
        <w:rPr>
          <w:color w:val="000000" w:themeColor="text1"/>
          <w:sz w:val="24"/>
          <w:szCs w:val="24"/>
        </w:rPr>
        <w:t>Cu(</w:t>
      </w:r>
      <w:proofErr w:type="gramEnd"/>
      <w:r>
        <w:rPr>
          <w:color w:val="000000" w:themeColor="text1"/>
          <w:sz w:val="24"/>
          <w:szCs w:val="24"/>
        </w:rPr>
        <w:t>II), Ni(II) and Co(II) ions in the visible region. Molar conductivity of the complexes in DMF indicated a 1:1 electrolyte, except [</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O)Cl] with a value of 50.20 (</w:t>
      </w:r>
      <w:r>
        <w:rPr>
          <w:rFonts w:eastAsia="Cambria Math"/>
          <w:color w:val="000000" w:themeColor="text1"/>
          <w:sz w:val="24"/>
          <w:szCs w:val="24"/>
        </w:rPr>
        <w:t>Ω</w:t>
      </w:r>
      <w:r>
        <w:rPr>
          <w:color w:val="000000" w:themeColor="text1"/>
          <w:sz w:val="24"/>
          <w:szCs w:val="24"/>
          <w:vertAlign w:val="superscript"/>
        </w:rPr>
        <w:t>-1</w:t>
      </w:r>
      <w:r>
        <w:rPr>
          <w:color w:val="000000" w:themeColor="text1"/>
          <w:sz w:val="24"/>
          <w:szCs w:val="24"/>
        </w:rPr>
        <w:t>cm</w:t>
      </w:r>
      <w:r>
        <w:rPr>
          <w:color w:val="000000" w:themeColor="text1"/>
          <w:sz w:val="24"/>
          <w:szCs w:val="24"/>
          <w:vertAlign w:val="superscript"/>
        </w:rPr>
        <w:t>2</w:t>
      </w:r>
      <w:r>
        <w:rPr>
          <w:color w:val="000000" w:themeColor="text1"/>
          <w:sz w:val="24"/>
          <w:szCs w:val="24"/>
        </w:rPr>
        <w:t>mol</w:t>
      </w:r>
      <w:r>
        <w:rPr>
          <w:color w:val="000000" w:themeColor="text1"/>
          <w:sz w:val="24"/>
          <w:szCs w:val="24"/>
          <w:vertAlign w:val="superscript"/>
        </w:rPr>
        <w:t>-1</w:t>
      </w:r>
      <w:r>
        <w:rPr>
          <w:color w:val="000000" w:themeColor="text1"/>
          <w:sz w:val="24"/>
          <w:szCs w:val="24"/>
        </w:rPr>
        <w:t xml:space="preserve">) which suggested a non-electrolyte. The percentage metal analysis revealed a stoichiometry ratio of 1:1:1 (Metal: Ligand: N-N-donor), except for the bipyridine complexes that had a probable 1:1:2 ratio (Metal: Ligand: N-N-donor). The magnetic moment for </w:t>
      </w:r>
      <w:proofErr w:type="gramStart"/>
      <w:r>
        <w:rPr>
          <w:color w:val="000000" w:themeColor="text1"/>
          <w:sz w:val="24"/>
          <w:szCs w:val="24"/>
        </w:rPr>
        <w:t>Cu(</w:t>
      </w:r>
      <w:proofErr w:type="gramEnd"/>
      <w:r>
        <w:rPr>
          <w:color w:val="000000" w:themeColor="text1"/>
          <w:sz w:val="24"/>
          <w:szCs w:val="24"/>
        </w:rPr>
        <w:t>II) complexes ranges from 1.80 - 2.34 B.M indicating octahedral geometry, while Ni(II) complexes had values ranging from 2.88 to 3.28 B.M indicating octahedral geometry, except [Ni(BABH)(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that had a value of 0.89 B.M. which indicated a square </w:t>
      </w:r>
      <w:proofErr w:type="spellStart"/>
      <w:r>
        <w:rPr>
          <w:color w:val="000000" w:themeColor="text1"/>
          <w:sz w:val="24"/>
          <w:szCs w:val="24"/>
        </w:rPr>
        <w:t>palanar</w:t>
      </w:r>
      <w:proofErr w:type="spellEnd"/>
      <w:r>
        <w:rPr>
          <w:color w:val="000000" w:themeColor="text1"/>
          <w:sz w:val="24"/>
          <w:szCs w:val="24"/>
        </w:rPr>
        <w:t xml:space="preserve"> nickel(II) complex. </w:t>
      </w:r>
      <w:proofErr w:type="gramStart"/>
      <w:r>
        <w:rPr>
          <w:color w:val="000000" w:themeColor="text1"/>
          <w:sz w:val="24"/>
          <w:szCs w:val="24"/>
        </w:rPr>
        <w:t>Co(</w:t>
      </w:r>
      <w:proofErr w:type="gramEnd"/>
      <w:r>
        <w:rPr>
          <w:color w:val="000000" w:themeColor="text1"/>
          <w:sz w:val="24"/>
          <w:szCs w:val="24"/>
        </w:rPr>
        <w:t>II) complexes had values for octahedral geometry (3.77 - 4.81 B.M), except [Co(BABH)(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 that had a 1.96 B.M, revealing a square planar geometry. Interactions of the synthesized compounds with CT-DNA represents an intercalative binding mode, with [</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having the best binding strength of 6.74 x 10</w:t>
      </w:r>
      <w:r>
        <w:rPr>
          <w:color w:val="000000" w:themeColor="text1"/>
          <w:sz w:val="24"/>
          <w:szCs w:val="24"/>
          <w:vertAlign w:val="superscript"/>
        </w:rPr>
        <w:t xml:space="preserve">4 </w:t>
      </w:r>
      <w:r>
        <w:rPr>
          <w:color w:val="000000" w:themeColor="text1"/>
          <w:sz w:val="24"/>
          <w:szCs w:val="24"/>
        </w:rPr>
        <w:t>M</w:t>
      </w:r>
      <w:r>
        <w:rPr>
          <w:color w:val="000000" w:themeColor="text1"/>
          <w:sz w:val="24"/>
          <w:szCs w:val="24"/>
          <w:vertAlign w:val="superscript"/>
        </w:rPr>
        <w:t>-1</w:t>
      </w:r>
      <w:r>
        <w:rPr>
          <w:color w:val="000000" w:themeColor="text1"/>
          <w:sz w:val="24"/>
          <w:szCs w:val="24"/>
        </w:rPr>
        <w:t>.</w:t>
      </w:r>
      <w:r>
        <w:rPr>
          <w:b/>
          <w:color w:val="000000" w:themeColor="text1"/>
          <w:sz w:val="24"/>
          <w:szCs w:val="24"/>
        </w:rPr>
        <w:t xml:space="preserve"> </w:t>
      </w:r>
      <w:r>
        <w:rPr>
          <w:bCs/>
          <w:color w:val="000000" w:themeColor="text1"/>
          <w:sz w:val="24"/>
          <w:szCs w:val="24"/>
        </w:rPr>
        <w:t>T</w:t>
      </w:r>
      <w:r>
        <w:rPr>
          <w:color w:val="000000" w:themeColor="text1"/>
          <w:sz w:val="24"/>
          <w:szCs w:val="24"/>
        </w:rPr>
        <w:t xml:space="preserve">he results have shown that the </w:t>
      </w:r>
      <w:proofErr w:type="spellStart"/>
      <w:r>
        <w:rPr>
          <w:color w:val="000000" w:themeColor="text1"/>
          <w:sz w:val="24"/>
          <w:szCs w:val="24"/>
        </w:rPr>
        <w:t>synthesised</w:t>
      </w:r>
      <w:proofErr w:type="spellEnd"/>
      <w:r>
        <w:rPr>
          <w:color w:val="000000" w:themeColor="text1"/>
          <w:sz w:val="24"/>
          <w:szCs w:val="24"/>
        </w:rPr>
        <w:t xml:space="preserve"> </w:t>
      </w:r>
      <w:proofErr w:type="gramStart"/>
      <w:r>
        <w:rPr>
          <w:color w:val="000000" w:themeColor="text1"/>
          <w:sz w:val="24"/>
          <w:szCs w:val="24"/>
        </w:rPr>
        <w:t>metal(</w:t>
      </w:r>
      <w:proofErr w:type="gramEnd"/>
      <w:r>
        <w:rPr>
          <w:color w:val="000000" w:themeColor="text1"/>
          <w:sz w:val="24"/>
          <w:szCs w:val="24"/>
        </w:rPr>
        <w:t xml:space="preserve">II) complexes of </w:t>
      </w:r>
      <w:proofErr w:type="spellStart"/>
      <w:r>
        <w:rPr>
          <w:color w:val="000000" w:themeColor="text1"/>
          <w:sz w:val="24"/>
          <w:szCs w:val="24"/>
        </w:rPr>
        <w:t>Benzylacetone-benzoylhydrazone</w:t>
      </w:r>
      <w:proofErr w:type="spellEnd"/>
      <w:r>
        <w:rPr>
          <w:color w:val="000000" w:themeColor="text1"/>
          <w:sz w:val="24"/>
          <w:szCs w:val="24"/>
        </w:rPr>
        <w:t xml:space="preserve"> mixed with N-N donors has potential ability to disrupt the growth of </w:t>
      </w:r>
      <w:proofErr w:type="spellStart"/>
      <w:r>
        <w:rPr>
          <w:color w:val="000000" w:themeColor="text1"/>
          <w:sz w:val="24"/>
          <w:szCs w:val="24"/>
        </w:rPr>
        <w:t>tumour</w:t>
      </w:r>
      <w:proofErr w:type="spellEnd"/>
      <w:r>
        <w:rPr>
          <w:color w:val="000000" w:themeColor="text1"/>
          <w:sz w:val="24"/>
          <w:szCs w:val="24"/>
        </w:rPr>
        <w:t xml:space="preserve"> cells due to their good binding strength.</w:t>
      </w:r>
    </w:p>
    <w:p w:rsidR="0020623B" w:rsidRDefault="003E3428">
      <w:pPr>
        <w:spacing w:after="356" w:line="480" w:lineRule="auto"/>
        <w:ind w:left="0" w:right="506" w:firstLine="0"/>
        <w:rPr>
          <w:b/>
          <w:color w:val="000000" w:themeColor="text1"/>
          <w:sz w:val="24"/>
          <w:szCs w:val="24"/>
        </w:rPr>
      </w:pPr>
      <w:r>
        <w:rPr>
          <w:b/>
          <w:color w:val="000000" w:themeColor="text1"/>
          <w:sz w:val="24"/>
          <w:szCs w:val="24"/>
        </w:rPr>
        <w:lastRenderedPageBreak/>
        <w:t>Keywords:</w:t>
      </w:r>
      <w:r>
        <w:rPr>
          <w:color w:val="000000" w:themeColor="text1"/>
          <w:sz w:val="24"/>
          <w:szCs w:val="24"/>
        </w:rPr>
        <w:t xml:space="preserve"> </w:t>
      </w:r>
      <w:proofErr w:type="spellStart"/>
      <w:r>
        <w:rPr>
          <w:color w:val="000000" w:themeColor="text1"/>
          <w:sz w:val="24"/>
          <w:szCs w:val="24"/>
        </w:rPr>
        <w:t>benzylacetone-benzoylhydrazone</w:t>
      </w:r>
      <w:proofErr w:type="spellEnd"/>
      <w:r>
        <w:rPr>
          <w:color w:val="000000" w:themeColor="text1"/>
          <w:sz w:val="24"/>
          <w:szCs w:val="24"/>
        </w:rPr>
        <w:t xml:space="preserve">, N-N donor ligands, Intercalative binding, Octahedral geometry. </w:t>
      </w:r>
    </w:p>
    <w:p w:rsidR="0020623B" w:rsidRDefault="0020623B">
      <w:pPr>
        <w:spacing w:line="480" w:lineRule="auto"/>
        <w:ind w:left="8" w:right="36"/>
        <w:rPr>
          <w:color w:val="000000" w:themeColor="text1"/>
          <w:sz w:val="24"/>
          <w:szCs w:val="24"/>
        </w:rPr>
      </w:pPr>
    </w:p>
    <w:p w:rsidR="0020623B" w:rsidRDefault="003E3428">
      <w:pPr>
        <w:pStyle w:val="ListParagraph"/>
        <w:numPr>
          <w:ilvl w:val="0"/>
          <w:numId w:val="1"/>
        </w:numPr>
        <w:spacing w:line="480" w:lineRule="auto"/>
        <w:ind w:right="36"/>
        <w:rPr>
          <w:b/>
          <w:bCs/>
          <w:color w:val="000000" w:themeColor="text1"/>
          <w:sz w:val="24"/>
          <w:szCs w:val="24"/>
        </w:rPr>
      </w:pPr>
      <w:r>
        <w:rPr>
          <w:b/>
          <w:bCs/>
          <w:color w:val="000000" w:themeColor="text1"/>
          <w:sz w:val="24"/>
          <w:szCs w:val="24"/>
        </w:rPr>
        <w:t>Introduction</w:t>
      </w:r>
    </w:p>
    <w:p w:rsidR="0020623B" w:rsidRDefault="00CB3B11">
      <w:pPr>
        <w:pStyle w:val="Default"/>
        <w:spacing w:line="480" w:lineRule="auto"/>
        <w:ind w:left="-2" w:right="-144"/>
        <w:jc w:val="both"/>
        <w:rPr>
          <w:color w:val="000000" w:themeColor="text1"/>
        </w:rPr>
      </w:pPr>
      <w:r>
        <w:rPr>
          <w:color w:val="000000" w:themeColor="text1"/>
        </w:rPr>
        <w:t>“</w:t>
      </w:r>
      <w:r w:rsidR="003E3428">
        <w:rPr>
          <w:color w:val="000000" w:themeColor="text1"/>
        </w:rPr>
        <w:t>The study of the mode of binding of molecules such as metal based drugs to DNA has received considerable focus in the last decades</w:t>
      </w:r>
      <w:r>
        <w:rPr>
          <w:color w:val="000000" w:themeColor="text1"/>
        </w:rPr>
        <w:t>”</w:t>
      </w:r>
      <w:r w:rsidR="003E3428">
        <w:rPr>
          <w:color w:val="000000" w:themeColor="text1"/>
        </w:rPr>
        <w:t xml:space="preserve"> [1-3]. </w:t>
      </w:r>
      <w:r>
        <w:rPr>
          <w:color w:val="000000" w:themeColor="text1"/>
        </w:rPr>
        <w:t>“</w:t>
      </w:r>
      <w:r w:rsidR="003E3428">
        <w:rPr>
          <w:color w:val="000000" w:themeColor="text1"/>
        </w:rPr>
        <w:t xml:space="preserve">Amino acids, nucleic acids, and carbohydrates have received greater attention in studies involving </w:t>
      </w:r>
      <w:proofErr w:type="spellStart"/>
      <w:r w:rsidR="003E3428">
        <w:rPr>
          <w:color w:val="000000" w:themeColor="text1"/>
        </w:rPr>
        <w:t>metallorganics</w:t>
      </w:r>
      <w:proofErr w:type="spellEnd"/>
      <w:r w:rsidR="003E3428">
        <w:rPr>
          <w:color w:val="000000" w:themeColor="text1"/>
        </w:rPr>
        <w:t xml:space="preserve"> to these biomolecules, since DNA is a crucial component of genetic makeup of living species. There is the need for a thorough understanding of DNA/drug binding dynamics</w:t>
      </w:r>
      <w:r>
        <w:rPr>
          <w:color w:val="000000" w:themeColor="text1"/>
        </w:rPr>
        <w:t>”</w:t>
      </w:r>
      <w:r w:rsidR="003E3428">
        <w:rPr>
          <w:color w:val="000000" w:themeColor="text1"/>
        </w:rPr>
        <w:t xml:space="preserve"> [4], </w:t>
      </w:r>
      <w:r>
        <w:rPr>
          <w:color w:val="000000" w:themeColor="text1"/>
        </w:rPr>
        <w:t>“</w:t>
      </w:r>
      <w:r w:rsidR="003E3428">
        <w:rPr>
          <w:color w:val="000000" w:themeColor="text1"/>
        </w:rPr>
        <w:t>to aid and enhance the design of DNA structural probes, sequence-specific cleaving agents, DNA footprint and possible anti-cancer medications.  Furthermore, development of new and effective anti-tumor medications could rest on the strength of the binding of these molecules to DNA of diseased cells, in order to alter the replication and inhibits the growth of tumor cells</w:t>
      </w:r>
      <w:r>
        <w:rPr>
          <w:color w:val="000000" w:themeColor="text1"/>
        </w:rPr>
        <w:t>”</w:t>
      </w:r>
      <w:r w:rsidR="003E3428">
        <w:rPr>
          <w:color w:val="000000" w:themeColor="text1"/>
        </w:rPr>
        <w:t xml:space="preserve"> [5-6]. </w:t>
      </w:r>
    </w:p>
    <w:p w:rsidR="0020623B" w:rsidRDefault="00CB3B11">
      <w:pPr>
        <w:pStyle w:val="Default"/>
        <w:spacing w:line="480" w:lineRule="auto"/>
        <w:ind w:right="-144"/>
        <w:jc w:val="both"/>
        <w:rPr>
          <w:color w:val="000000" w:themeColor="text1"/>
        </w:rPr>
      </w:pPr>
      <w:r>
        <w:rPr>
          <w:color w:val="000000" w:themeColor="text1"/>
        </w:rPr>
        <w:t>“</w:t>
      </w:r>
      <w:r w:rsidR="003E3428">
        <w:rPr>
          <w:color w:val="000000" w:themeColor="text1"/>
        </w:rPr>
        <w:t>Metals are essential in living systems as they play very crucial roles in metabolism.</w:t>
      </w:r>
      <w:r>
        <w:rPr>
          <w:color w:val="000000" w:themeColor="text1"/>
        </w:rPr>
        <w:t>”</w:t>
      </w:r>
      <w:r w:rsidR="003E3428">
        <w:rPr>
          <w:color w:val="000000" w:themeColor="text1"/>
        </w:rPr>
        <w:t xml:space="preserve"> [7]. </w:t>
      </w:r>
      <w:r>
        <w:rPr>
          <w:color w:val="000000" w:themeColor="text1"/>
        </w:rPr>
        <w:t>“</w:t>
      </w:r>
      <w:r w:rsidR="003E3428">
        <w:rPr>
          <w:color w:val="000000" w:themeColor="text1"/>
        </w:rPr>
        <w:t>The use of metal based drugs came into limelight when the antitumor and anticancer activity of cis-</w:t>
      </w:r>
      <w:proofErr w:type="spellStart"/>
      <w:proofErr w:type="gramStart"/>
      <w:r w:rsidR="003E3428">
        <w:rPr>
          <w:color w:val="000000" w:themeColor="text1"/>
        </w:rPr>
        <w:t>diamminedichloroplatinum</w:t>
      </w:r>
      <w:proofErr w:type="spellEnd"/>
      <w:r w:rsidR="003E3428">
        <w:rPr>
          <w:color w:val="000000" w:themeColor="text1"/>
        </w:rPr>
        <w:t>(</w:t>
      </w:r>
      <w:proofErr w:type="gramEnd"/>
      <w:r w:rsidR="003E3428">
        <w:rPr>
          <w:color w:val="000000" w:themeColor="text1"/>
        </w:rPr>
        <w:t>II) otherwise known as cisplatin, Cis [Pt(NH</w:t>
      </w:r>
      <w:r w:rsidR="003E3428">
        <w:rPr>
          <w:color w:val="000000" w:themeColor="text1"/>
          <w:vertAlign w:val="subscript"/>
        </w:rPr>
        <w:t>3</w:t>
      </w:r>
      <w:r w:rsidR="003E3428">
        <w:rPr>
          <w:color w:val="000000" w:themeColor="text1"/>
        </w:rPr>
        <w:t>)</w:t>
      </w:r>
      <w:r w:rsidR="003E3428">
        <w:rPr>
          <w:color w:val="000000" w:themeColor="text1"/>
          <w:vertAlign w:val="subscript"/>
        </w:rPr>
        <w:t>2</w:t>
      </w:r>
      <w:r w:rsidR="003E3428">
        <w:rPr>
          <w:color w:val="000000" w:themeColor="text1"/>
        </w:rPr>
        <w:t>Cl</w:t>
      </w:r>
      <w:r w:rsidR="003E3428">
        <w:rPr>
          <w:color w:val="000000" w:themeColor="text1"/>
          <w:vertAlign w:val="subscript"/>
        </w:rPr>
        <w:t>2</w:t>
      </w:r>
      <w:r w:rsidR="003E3428">
        <w:rPr>
          <w:color w:val="000000" w:themeColor="text1"/>
        </w:rPr>
        <w:t>] were discovered</w:t>
      </w:r>
      <w:r>
        <w:rPr>
          <w:color w:val="000000" w:themeColor="text1"/>
        </w:rPr>
        <w:t>”</w:t>
      </w:r>
      <w:r w:rsidR="003E3428">
        <w:rPr>
          <w:color w:val="000000" w:themeColor="text1"/>
        </w:rPr>
        <w:t xml:space="preserve"> [8]. </w:t>
      </w:r>
      <w:r>
        <w:rPr>
          <w:color w:val="000000" w:themeColor="text1"/>
        </w:rPr>
        <w:t>“</w:t>
      </w:r>
      <w:r w:rsidR="003E3428">
        <w:rPr>
          <w:color w:val="000000" w:themeColor="text1"/>
        </w:rPr>
        <w:t>Cisplatin is still one of the leading cancer drugs in use, though efforts are ongoing to synthesize new metal-based drugs, which might be of lesser toxicity than cisplatin</w:t>
      </w:r>
      <w:r>
        <w:rPr>
          <w:color w:val="000000" w:themeColor="text1"/>
        </w:rPr>
        <w:t>”</w:t>
      </w:r>
      <w:r w:rsidR="003E3428">
        <w:rPr>
          <w:color w:val="000000" w:themeColor="text1"/>
        </w:rPr>
        <w:t xml:space="preserve"> [8-9].  </w:t>
      </w:r>
      <w:r>
        <w:rPr>
          <w:color w:val="000000" w:themeColor="text1"/>
        </w:rPr>
        <w:t>“</w:t>
      </w:r>
      <w:r w:rsidR="003E3428">
        <w:rPr>
          <w:color w:val="000000" w:themeColor="text1"/>
        </w:rPr>
        <w:t xml:space="preserve">The synthesis of </w:t>
      </w:r>
      <w:proofErr w:type="spellStart"/>
      <w:r w:rsidR="003E3428">
        <w:rPr>
          <w:color w:val="000000" w:themeColor="text1"/>
        </w:rPr>
        <w:t>hydrazone</w:t>
      </w:r>
      <w:proofErr w:type="spellEnd"/>
      <w:r w:rsidR="003E3428">
        <w:rPr>
          <w:color w:val="000000" w:themeColor="text1"/>
        </w:rPr>
        <w:t xml:space="preserve"> ligands and their metal complexes received attention owing to their coordination ability, chelating potential, structural amenability, and a number of other pharmacological features</w:t>
      </w:r>
      <w:r>
        <w:rPr>
          <w:color w:val="000000" w:themeColor="text1"/>
        </w:rPr>
        <w:t>”</w:t>
      </w:r>
      <w:r w:rsidR="003E3428">
        <w:rPr>
          <w:color w:val="000000" w:themeColor="text1"/>
        </w:rPr>
        <w:t xml:space="preserve"> [10]. </w:t>
      </w:r>
      <w:r>
        <w:rPr>
          <w:color w:val="000000" w:themeColor="text1"/>
        </w:rPr>
        <w:t>“</w:t>
      </w:r>
      <w:r w:rsidR="003E3428">
        <w:rPr>
          <w:color w:val="000000" w:themeColor="text1"/>
        </w:rPr>
        <w:t>Mixed ligand (</w:t>
      </w:r>
      <w:proofErr w:type="spellStart"/>
      <w:r w:rsidR="003E3428">
        <w:rPr>
          <w:color w:val="000000" w:themeColor="text1"/>
        </w:rPr>
        <w:t>heteroleptic</w:t>
      </w:r>
      <w:proofErr w:type="spellEnd"/>
      <w:r w:rsidR="003E3428">
        <w:rPr>
          <w:color w:val="000000" w:themeColor="text1"/>
        </w:rPr>
        <w:t>) complexes have more than one type of ligand coordinated to the metal, thus increasing the chances of variation in the expected complexes</w:t>
      </w:r>
      <w:r>
        <w:rPr>
          <w:color w:val="000000" w:themeColor="text1"/>
        </w:rPr>
        <w:t>”</w:t>
      </w:r>
      <w:r w:rsidR="003E3428">
        <w:rPr>
          <w:color w:val="000000" w:themeColor="text1"/>
        </w:rPr>
        <w:t xml:space="preserve"> [11]. This paper reported the synthesis, characterization and DNA binding abilities of </w:t>
      </w:r>
      <w:proofErr w:type="spellStart"/>
      <w:r w:rsidR="003E3428">
        <w:rPr>
          <w:rFonts w:eastAsia="Calibri"/>
          <w:bCs/>
          <w:color w:val="000000" w:themeColor="text1"/>
        </w:rPr>
        <w:t>heteroleptic</w:t>
      </w:r>
      <w:proofErr w:type="spellEnd"/>
      <w:r w:rsidR="003E3428">
        <w:rPr>
          <w:rFonts w:eastAsia="Calibri"/>
          <w:bCs/>
          <w:color w:val="000000" w:themeColor="text1"/>
        </w:rPr>
        <w:t xml:space="preserve"> </w:t>
      </w:r>
      <w:proofErr w:type="gramStart"/>
      <w:r w:rsidR="003E3428">
        <w:rPr>
          <w:rFonts w:eastAsia="Calibri"/>
          <w:bCs/>
          <w:color w:val="000000" w:themeColor="text1"/>
        </w:rPr>
        <w:t>Metal(</w:t>
      </w:r>
      <w:proofErr w:type="gramEnd"/>
      <w:r w:rsidR="003E3428">
        <w:rPr>
          <w:rFonts w:eastAsia="Calibri"/>
          <w:bCs/>
          <w:color w:val="000000" w:themeColor="text1"/>
        </w:rPr>
        <w:t xml:space="preserve">II) Complexes (Cu(II), Co(II) and Ni(II)) of </w:t>
      </w:r>
      <w:proofErr w:type="spellStart"/>
      <w:r w:rsidR="003E3428">
        <w:rPr>
          <w:rFonts w:eastAsia="Calibri"/>
          <w:bCs/>
          <w:color w:val="000000" w:themeColor="text1"/>
        </w:rPr>
        <w:t>Benzylacetone-benzoylhydrazone</w:t>
      </w:r>
      <w:proofErr w:type="spellEnd"/>
      <w:r w:rsidR="003E3428">
        <w:rPr>
          <w:rFonts w:eastAsia="Calibri"/>
          <w:bCs/>
          <w:color w:val="000000" w:themeColor="text1"/>
        </w:rPr>
        <w:t xml:space="preserve"> and some N-N donor ligands.</w:t>
      </w:r>
    </w:p>
    <w:p w:rsidR="0020623B" w:rsidRDefault="0020623B">
      <w:pPr>
        <w:pStyle w:val="ListParagraph"/>
        <w:ind w:left="-2" w:right="36" w:firstLine="0"/>
        <w:rPr>
          <w:b/>
          <w:color w:val="000000" w:themeColor="text1"/>
          <w:sz w:val="24"/>
        </w:rPr>
      </w:pPr>
    </w:p>
    <w:p w:rsidR="0020623B" w:rsidRDefault="003E3428">
      <w:pPr>
        <w:pStyle w:val="ListParagraph"/>
        <w:numPr>
          <w:ilvl w:val="0"/>
          <w:numId w:val="1"/>
        </w:numPr>
        <w:ind w:right="36"/>
        <w:rPr>
          <w:b/>
          <w:color w:val="000000" w:themeColor="text1"/>
          <w:sz w:val="24"/>
        </w:rPr>
      </w:pPr>
      <w:r>
        <w:rPr>
          <w:b/>
          <w:color w:val="000000" w:themeColor="text1"/>
          <w:sz w:val="24"/>
        </w:rPr>
        <w:t>METHODOLOGY</w:t>
      </w:r>
    </w:p>
    <w:p w:rsidR="0020623B" w:rsidRDefault="003E3428">
      <w:pPr>
        <w:pStyle w:val="ListParagraph"/>
        <w:numPr>
          <w:ilvl w:val="1"/>
          <w:numId w:val="1"/>
        </w:numPr>
        <w:spacing w:line="480" w:lineRule="auto"/>
        <w:ind w:right="-144"/>
        <w:rPr>
          <w:b/>
          <w:color w:val="000000" w:themeColor="text1"/>
          <w:sz w:val="24"/>
          <w:szCs w:val="24"/>
        </w:rPr>
      </w:pPr>
      <w:r>
        <w:rPr>
          <w:b/>
          <w:color w:val="000000" w:themeColor="text1"/>
          <w:sz w:val="24"/>
          <w:szCs w:val="24"/>
        </w:rPr>
        <w:t>Reagents and solvents</w:t>
      </w:r>
    </w:p>
    <w:p w:rsidR="0020623B" w:rsidRDefault="003E3428">
      <w:pPr>
        <w:spacing w:line="480" w:lineRule="auto"/>
        <w:ind w:left="-2" w:right="-144" w:firstLine="0"/>
        <w:rPr>
          <w:color w:val="000000" w:themeColor="text1"/>
          <w:sz w:val="24"/>
          <w:szCs w:val="24"/>
        </w:rPr>
      </w:pPr>
      <w:r>
        <w:rPr>
          <w:color w:val="000000" w:themeColor="text1"/>
          <w:sz w:val="24"/>
          <w:szCs w:val="24"/>
        </w:rPr>
        <w:lastRenderedPageBreak/>
        <w:t xml:space="preserve">The solvents and the chemicals used were of analytical-grade (Sigma Aldrich and BDH), and they are: </w:t>
      </w:r>
      <w:proofErr w:type="spellStart"/>
      <w:r>
        <w:rPr>
          <w:color w:val="000000" w:themeColor="text1"/>
          <w:sz w:val="24"/>
          <w:szCs w:val="24"/>
        </w:rPr>
        <w:t>ethylbenzoate</w:t>
      </w:r>
      <w:proofErr w:type="spellEnd"/>
      <w:r>
        <w:rPr>
          <w:color w:val="000000" w:themeColor="text1"/>
          <w:sz w:val="24"/>
          <w:szCs w:val="24"/>
        </w:rPr>
        <w:t xml:space="preserve">, </w:t>
      </w:r>
      <w:proofErr w:type="spellStart"/>
      <w:r>
        <w:rPr>
          <w:color w:val="000000" w:themeColor="text1"/>
          <w:sz w:val="24"/>
          <w:szCs w:val="24"/>
        </w:rPr>
        <w:t>benzylacetone</w:t>
      </w:r>
      <w:proofErr w:type="spellEnd"/>
      <w:r>
        <w:rPr>
          <w:color w:val="000000" w:themeColor="text1"/>
          <w:sz w:val="24"/>
          <w:szCs w:val="24"/>
        </w:rPr>
        <w:t xml:space="preserve">, hydrazine hydrate, </w:t>
      </w:r>
      <w:proofErr w:type="spellStart"/>
      <w:r>
        <w:rPr>
          <w:color w:val="000000" w:themeColor="text1"/>
          <w:sz w:val="24"/>
          <w:szCs w:val="24"/>
        </w:rPr>
        <w:t>ethylenediaaminetetraacetic</w:t>
      </w:r>
      <w:proofErr w:type="spellEnd"/>
      <w:r>
        <w:rPr>
          <w:color w:val="000000" w:themeColor="text1"/>
          <w:sz w:val="24"/>
          <w:szCs w:val="24"/>
        </w:rPr>
        <w:t xml:space="preserve"> acid (EDTA disodium salt), acetone, methanol, ethanol, </w:t>
      </w:r>
      <w:proofErr w:type="spellStart"/>
      <w:r>
        <w:rPr>
          <w:color w:val="000000" w:themeColor="text1"/>
          <w:sz w:val="24"/>
          <w:szCs w:val="24"/>
        </w:rPr>
        <w:t>dimethyformamide</w:t>
      </w:r>
      <w:proofErr w:type="spellEnd"/>
      <w:r>
        <w:rPr>
          <w:color w:val="000000" w:themeColor="text1"/>
          <w:sz w:val="24"/>
          <w:szCs w:val="24"/>
        </w:rPr>
        <w:t xml:space="preserve"> (DMF), dimethyl-</w:t>
      </w:r>
      <w:proofErr w:type="spellStart"/>
      <w:r>
        <w:rPr>
          <w:color w:val="000000" w:themeColor="text1"/>
          <w:sz w:val="24"/>
          <w:szCs w:val="24"/>
        </w:rPr>
        <w:t>sulphoxide</w:t>
      </w:r>
      <w:proofErr w:type="spellEnd"/>
      <w:r>
        <w:rPr>
          <w:color w:val="000000" w:themeColor="text1"/>
          <w:sz w:val="24"/>
          <w:szCs w:val="24"/>
        </w:rPr>
        <w:t xml:space="preserve"> (DMSO), ammonia and ammonium chloride, perchloric acid, nitric acid, hydrochloric acid, NaOH pellet, murexide dye, </w:t>
      </w:r>
      <w:proofErr w:type="spellStart"/>
      <w:r>
        <w:rPr>
          <w:color w:val="000000" w:themeColor="text1"/>
          <w:sz w:val="24"/>
          <w:szCs w:val="24"/>
        </w:rPr>
        <w:t>solochrome</w:t>
      </w:r>
      <w:proofErr w:type="spellEnd"/>
      <w:r>
        <w:rPr>
          <w:color w:val="000000" w:themeColor="text1"/>
          <w:sz w:val="24"/>
          <w:szCs w:val="24"/>
        </w:rPr>
        <w:t xml:space="preserve"> dye, tris-base(THAM), Calf thymus-DNA, 1,10-Phenanthroline monohydrate, 2,2ʹ-bipyridine and </w:t>
      </w:r>
      <w:proofErr w:type="spellStart"/>
      <w:r>
        <w:rPr>
          <w:color w:val="000000" w:themeColor="text1"/>
          <w:sz w:val="24"/>
          <w:szCs w:val="24"/>
        </w:rPr>
        <w:t>ethylenediaamine</w:t>
      </w:r>
      <w:proofErr w:type="spellEnd"/>
      <w:r>
        <w:rPr>
          <w:color w:val="000000" w:themeColor="text1"/>
          <w:sz w:val="24"/>
          <w:szCs w:val="24"/>
        </w:rPr>
        <w:t>. The salts (metals) used were CoCl</w:t>
      </w:r>
      <w:r>
        <w:rPr>
          <w:color w:val="000000" w:themeColor="text1"/>
          <w:sz w:val="24"/>
          <w:szCs w:val="24"/>
          <w:vertAlign w:val="subscript"/>
        </w:rPr>
        <w:t>2</w:t>
      </w:r>
      <w:r>
        <w:rPr>
          <w:color w:val="000000" w:themeColor="text1"/>
          <w:sz w:val="24"/>
          <w:szCs w:val="24"/>
        </w:rPr>
        <w:t>.6H</w:t>
      </w:r>
      <w:r>
        <w:rPr>
          <w:color w:val="000000" w:themeColor="text1"/>
          <w:sz w:val="24"/>
          <w:szCs w:val="24"/>
          <w:vertAlign w:val="subscript"/>
        </w:rPr>
        <w:t>2</w:t>
      </w:r>
      <w:r>
        <w:rPr>
          <w:color w:val="000000" w:themeColor="text1"/>
          <w:sz w:val="24"/>
          <w:szCs w:val="24"/>
        </w:rPr>
        <w:t>O, NiCl</w:t>
      </w:r>
      <w:r>
        <w:rPr>
          <w:color w:val="000000" w:themeColor="text1"/>
          <w:sz w:val="24"/>
          <w:szCs w:val="24"/>
          <w:vertAlign w:val="subscript"/>
        </w:rPr>
        <w:t>2</w:t>
      </w:r>
      <w:r>
        <w:rPr>
          <w:color w:val="000000" w:themeColor="text1"/>
          <w:sz w:val="24"/>
          <w:szCs w:val="24"/>
        </w:rPr>
        <w:t>.6H</w:t>
      </w:r>
      <w:r>
        <w:rPr>
          <w:color w:val="000000" w:themeColor="text1"/>
          <w:sz w:val="24"/>
          <w:szCs w:val="24"/>
          <w:vertAlign w:val="subscript"/>
        </w:rPr>
        <w:t>2</w:t>
      </w:r>
      <w:r>
        <w:rPr>
          <w:color w:val="000000" w:themeColor="text1"/>
          <w:sz w:val="24"/>
          <w:szCs w:val="24"/>
        </w:rPr>
        <w:t>O, and CuCl</w:t>
      </w:r>
      <w:r>
        <w:rPr>
          <w:color w:val="000000" w:themeColor="text1"/>
          <w:sz w:val="24"/>
          <w:szCs w:val="24"/>
          <w:vertAlign w:val="subscript"/>
        </w:rPr>
        <w:t>2</w:t>
      </w:r>
      <w:r>
        <w:rPr>
          <w:color w:val="000000" w:themeColor="text1"/>
          <w:sz w:val="24"/>
          <w:szCs w:val="24"/>
        </w:rPr>
        <w:t>.2H</w:t>
      </w:r>
      <w:r>
        <w:rPr>
          <w:color w:val="000000" w:themeColor="text1"/>
          <w:sz w:val="24"/>
          <w:szCs w:val="24"/>
          <w:vertAlign w:val="subscript"/>
        </w:rPr>
        <w:t>2</w:t>
      </w:r>
      <w:r>
        <w:rPr>
          <w:color w:val="000000" w:themeColor="text1"/>
          <w:sz w:val="24"/>
          <w:szCs w:val="24"/>
        </w:rPr>
        <w:t>O.</w:t>
      </w:r>
    </w:p>
    <w:p w:rsidR="0020623B" w:rsidRDefault="003E3428">
      <w:pPr>
        <w:spacing w:line="480" w:lineRule="auto"/>
        <w:ind w:left="-2" w:right="-144" w:firstLine="0"/>
        <w:rPr>
          <w:color w:val="000000" w:themeColor="text1"/>
          <w:sz w:val="24"/>
          <w:szCs w:val="24"/>
        </w:rPr>
      </w:pPr>
      <w:r>
        <w:rPr>
          <w:color w:val="000000" w:themeColor="text1"/>
          <w:sz w:val="24"/>
          <w:szCs w:val="24"/>
        </w:rPr>
        <w:t xml:space="preserve">The contents (w/w %) of the metal were quantified with EDTA complexometric titration using ammonia/ammonium chloride buffer and murexide indicator. The magnetic moments measurements were studied using Sherwood Scientific MXI model </w:t>
      </w:r>
      <w:proofErr w:type="spellStart"/>
      <w:r>
        <w:rPr>
          <w:color w:val="000000" w:themeColor="text1"/>
          <w:sz w:val="24"/>
          <w:szCs w:val="24"/>
        </w:rPr>
        <w:t>Gouy</w:t>
      </w:r>
      <w:proofErr w:type="spellEnd"/>
      <w:r>
        <w:rPr>
          <w:color w:val="000000" w:themeColor="text1"/>
          <w:sz w:val="24"/>
          <w:szCs w:val="24"/>
        </w:rPr>
        <w:t xml:space="preserve"> magnetic balance. Melting Points were determined with a </w:t>
      </w:r>
      <w:proofErr w:type="spellStart"/>
      <w:r>
        <w:rPr>
          <w:color w:val="000000" w:themeColor="text1"/>
          <w:sz w:val="24"/>
          <w:szCs w:val="24"/>
        </w:rPr>
        <w:t>Gallenkamp</w:t>
      </w:r>
      <w:proofErr w:type="spellEnd"/>
      <w:r>
        <w:rPr>
          <w:color w:val="000000" w:themeColor="text1"/>
          <w:sz w:val="24"/>
          <w:szCs w:val="24"/>
        </w:rPr>
        <w:t xml:space="preserve"> melting point Apparatus. IR Spectra of the compounds were taken in the range 4000 - 400 cm</w:t>
      </w:r>
      <w:r>
        <w:rPr>
          <w:color w:val="000000" w:themeColor="text1"/>
          <w:sz w:val="24"/>
          <w:szCs w:val="24"/>
          <w:vertAlign w:val="superscript"/>
        </w:rPr>
        <w:t>-1</w:t>
      </w:r>
      <w:r>
        <w:rPr>
          <w:color w:val="000000" w:themeColor="text1"/>
          <w:sz w:val="24"/>
          <w:szCs w:val="24"/>
        </w:rPr>
        <w:t xml:space="preserve"> on Shimadzu FT-IR 8000 Spectrometer using </w:t>
      </w:r>
      <w:proofErr w:type="spellStart"/>
      <w:r>
        <w:rPr>
          <w:color w:val="000000" w:themeColor="text1"/>
          <w:sz w:val="24"/>
          <w:szCs w:val="24"/>
        </w:rPr>
        <w:t>KBr</w:t>
      </w:r>
      <w:proofErr w:type="spellEnd"/>
      <w:r>
        <w:rPr>
          <w:color w:val="000000" w:themeColor="text1"/>
          <w:sz w:val="24"/>
          <w:szCs w:val="24"/>
        </w:rPr>
        <w:t xml:space="preserve"> discs. UV-Vis spectra were recorded on a Shimadzu UV-Vis 1800 Spectrophotometer in the range 200 - 900 nm.</w:t>
      </w:r>
    </w:p>
    <w:p w:rsidR="0020623B" w:rsidRDefault="003E3428">
      <w:pPr>
        <w:spacing w:line="480" w:lineRule="auto"/>
        <w:ind w:right="-144"/>
        <w:rPr>
          <w:b/>
          <w:color w:val="000000" w:themeColor="text1"/>
          <w:sz w:val="24"/>
          <w:szCs w:val="24"/>
        </w:rPr>
      </w:pPr>
      <w:r>
        <w:rPr>
          <w:b/>
          <w:color w:val="000000" w:themeColor="text1"/>
          <w:sz w:val="24"/>
          <w:szCs w:val="24"/>
        </w:rPr>
        <w:t>2.2</w:t>
      </w:r>
      <w:r>
        <w:rPr>
          <w:b/>
          <w:color w:val="000000" w:themeColor="text1"/>
          <w:sz w:val="24"/>
          <w:szCs w:val="24"/>
        </w:rPr>
        <w:tab/>
        <w:t>Synthesis</w:t>
      </w:r>
    </w:p>
    <w:p w:rsidR="0020623B" w:rsidRDefault="003E3428">
      <w:pPr>
        <w:spacing w:line="480" w:lineRule="auto"/>
        <w:ind w:right="-144"/>
        <w:rPr>
          <w:color w:val="000000" w:themeColor="text1"/>
          <w:sz w:val="24"/>
          <w:szCs w:val="24"/>
        </w:rPr>
      </w:pPr>
      <w:r>
        <w:rPr>
          <w:color w:val="000000" w:themeColor="text1"/>
          <w:sz w:val="24"/>
          <w:szCs w:val="24"/>
        </w:rPr>
        <w:t>The preparation of the ligand had earlier been reported by our research group [12], with slight modification in this work.</w:t>
      </w:r>
    </w:p>
    <w:p w:rsidR="0020623B" w:rsidRDefault="003E3428">
      <w:pPr>
        <w:spacing w:line="480" w:lineRule="auto"/>
        <w:ind w:right="-144"/>
        <w:rPr>
          <w:b/>
          <w:color w:val="000000" w:themeColor="text1"/>
          <w:sz w:val="24"/>
          <w:szCs w:val="24"/>
        </w:rPr>
      </w:pPr>
      <w:r>
        <w:rPr>
          <w:b/>
          <w:color w:val="000000" w:themeColor="text1"/>
          <w:sz w:val="24"/>
          <w:szCs w:val="24"/>
        </w:rPr>
        <w:t>2.2.1</w:t>
      </w:r>
      <w:r>
        <w:rPr>
          <w:b/>
          <w:color w:val="000000" w:themeColor="text1"/>
          <w:sz w:val="24"/>
          <w:szCs w:val="24"/>
        </w:rPr>
        <w:tab/>
        <w:t>Synthesis of Hydrazide, Precursor (BH)</w:t>
      </w:r>
    </w:p>
    <w:p w:rsidR="0020623B" w:rsidRDefault="003E3428">
      <w:pPr>
        <w:spacing w:line="480" w:lineRule="auto"/>
        <w:ind w:right="-144"/>
        <w:rPr>
          <w:color w:val="000000" w:themeColor="text1"/>
          <w:sz w:val="24"/>
          <w:szCs w:val="24"/>
        </w:rPr>
      </w:pPr>
      <w:r>
        <w:rPr>
          <w:color w:val="000000" w:themeColor="text1"/>
          <w:sz w:val="24"/>
          <w:szCs w:val="24"/>
        </w:rPr>
        <w:t xml:space="preserve">13.60 </w:t>
      </w:r>
      <w:proofErr w:type="gramStart"/>
      <w:r>
        <w:rPr>
          <w:color w:val="000000" w:themeColor="text1"/>
          <w:sz w:val="24"/>
          <w:szCs w:val="24"/>
        </w:rPr>
        <w:t>mL  (</w:t>
      </w:r>
      <w:proofErr w:type="gramEnd"/>
      <w:r>
        <w:rPr>
          <w:color w:val="000000" w:themeColor="text1"/>
          <w:sz w:val="24"/>
          <w:szCs w:val="24"/>
        </w:rPr>
        <w:t xml:space="preserve">280 mmol) of </w:t>
      </w:r>
      <w:proofErr w:type="spellStart"/>
      <w:r>
        <w:rPr>
          <w:color w:val="000000" w:themeColor="text1"/>
          <w:sz w:val="24"/>
          <w:szCs w:val="24"/>
        </w:rPr>
        <w:t>ethnolic</w:t>
      </w:r>
      <w:proofErr w:type="spellEnd"/>
      <w:r>
        <w:rPr>
          <w:color w:val="000000" w:themeColor="text1"/>
          <w:sz w:val="24"/>
          <w:szCs w:val="24"/>
        </w:rPr>
        <w:t xml:space="preserve"> solution of hydrazine hydrate reacted with 40 mL (280 mmol) </w:t>
      </w:r>
      <w:proofErr w:type="spellStart"/>
      <w:r>
        <w:rPr>
          <w:color w:val="000000" w:themeColor="text1"/>
          <w:sz w:val="24"/>
          <w:szCs w:val="24"/>
        </w:rPr>
        <w:t>ethylbenzoate</w:t>
      </w:r>
      <w:proofErr w:type="spellEnd"/>
      <w:r>
        <w:rPr>
          <w:color w:val="000000" w:themeColor="text1"/>
          <w:sz w:val="24"/>
          <w:szCs w:val="24"/>
        </w:rPr>
        <w:t xml:space="preserve"> in 60 mL ethanol. The mixture was refluxed for four hours, giving a yellowish solution. This solution was left overnight leading to the formation of a white precipitate (crystalline). This was filtered and washed using 40% ethanol. White crystalline solid was obtained and dried over CaCl</w:t>
      </w:r>
      <w:r>
        <w:rPr>
          <w:color w:val="000000" w:themeColor="text1"/>
          <w:sz w:val="24"/>
          <w:szCs w:val="24"/>
          <w:vertAlign w:val="subscript"/>
        </w:rPr>
        <w:t>2</w:t>
      </w:r>
      <w:r>
        <w:rPr>
          <w:color w:val="000000" w:themeColor="text1"/>
          <w:sz w:val="24"/>
          <w:szCs w:val="24"/>
        </w:rPr>
        <w:t xml:space="preserve"> in a desiccator.</w:t>
      </w:r>
    </w:p>
    <w:p w:rsidR="0020623B" w:rsidRDefault="003E3428">
      <w:pPr>
        <w:spacing w:line="480" w:lineRule="auto"/>
        <w:ind w:right="-144"/>
        <w:rPr>
          <w:color w:val="000000" w:themeColor="text1"/>
          <w:sz w:val="24"/>
          <w:szCs w:val="24"/>
        </w:rPr>
      </w:pPr>
      <w:r>
        <w:object w:dxaOrig="8434" w:dyaOrig="1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65pt;height:59.35pt" o:ole="">
            <v:imagedata r:id="rId8" o:title=""/>
          </v:shape>
          <o:OLEObject Type="Embed" ProgID="ACD.ChemSketchCDX" ShapeID="_x0000_i1025" DrawAspect="Content" ObjectID="_1823086345" r:id="rId9"/>
        </w:object>
      </w:r>
    </w:p>
    <w:p w:rsidR="0020623B" w:rsidRDefault="003E3428">
      <w:pPr>
        <w:spacing w:line="480" w:lineRule="auto"/>
        <w:ind w:right="-144"/>
        <w:rPr>
          <w:color w:val="000000" w:themeColor="text1"/>
          <w:sz w:val="24"/>
          <w:szCs w:val="24"/>
        </w:rPr>
      </w:pPr>
      <w:r>
        <w:rPr>
          <w:b/>
          <w:color w:val="000000" w:themeColor="text1"/>
          <w:sz w:val="24"/>
          <w:szCs w:val="24"/>
        </w:rPr>
        <w:t>Scheme 1:</w:t>
      </w:r>
      <w:r>
        <w:rPr>
          <w:color w:val="000000" w:themeColor="text1"/>
          <w:sz w:val="24"/>
          <w:szCs w:val="24"/>
        </w:rPr>
        <w:t xml:space="preserve"> </w:t>
      </w:r>
      <w:r>
        <w:rPr>
          <w:b/>
          <w:color w:val="000000" w:themeColor="text1"/>
          <w:sz w:val="24"/>
          <w:szCs w:val="24"/>
        </w:rPr>
        <w:t>Schematic synthesis of precursor, Benzoylhdrazide (BH)</w:t>
      </w:r>
    </w:p>
    <w:p w:rsidR="0020623B" w:rsidRDefault="003E3428">
      <w:pPr>
        <w:spacing w:line="480" w:lineRule="auto"/>
        <w:ind w:right="-144"/>
        <w:rPr>
          <w:b/>
          <w:color w:val="000000" w:themeColor="text1"/>
          <w:sz w:val="24"/>
          <w:szCs w:val="24"/>
        </w:rPr>
      </w:pPr>
      <w:r>
        <w:rPr>
          <w:b/>
          <w:color w:val="000000" w:themeColor="text1"/>
          <w:sz w:val="24"/>
          <w:szCs w:val="24"/>
        </w:rPr>
        <w:t>2.2.2</w:t>
      </w:r>
      <w:r>
        <w:rPr>
          <w:b/>
          <w:color w:val="000000" w:themeColor="text1"/>
          <w:sz w:val="24"/>
          <w:szCs w:val="24"/>
        </w:rPr>
        <w:tab/>
        <w:t>Synthesis of Benzylacetone-benzoylhydrazone, BABH</w:t>
      </w:r>
    </w:p>
    <w:p w:rsidR="0020623B" w:rsidRDefault="003E3428">
      <w:pPr>
        <w:spacing w:line="480" w:lineRule="auto"/>
        <w:ind w:right="-144"/>
        <w:rPr>
          <w:color w:val="000000" w:themeColor="text1"/>
          <w:sz w:val="24"/>
          <w:szCs w:val="24"/>
        </w:rPr>
      </w:pPr>
      <w:r>
        <w:rPr>
          <w:color w:val="000000" w:themeColor="text1"/>
          <w:sz w:val="24"/>
          <w:szCs w:val="24"/>
        </w:rPr>
        <w:lastRenderedPageBreak/>
        <w:t>5.00 g, (36.72 mmol) benzoylhydrazide in 60 ml of pure ethanol and 5.5 mL (36.72 mmol) ethanolic solution of benzylacetone was refluxed for 4 hours.  The product was isolated through filtration and washed using 40% ethanol. The white crystal was dried in a desiccator over CaCl</w:t>
      </w:r>
      <w:r>
        <w:rPr>
          <w:color w:val="000000" w:themeColor="text1"/>
          <w:sz w:val="24"/>
          <w:szCs w:val="24"/>
          <w:vertAlign w:val="subscript"/>
        </w:rPr>
        <w:t>2</w:t>
      </w:r>
      <w:r>
        <w:rPr>
          <w:color w:val="000000" w:themeColor="text1"/>
          <w:sz w:val="24"/>
          <w:szCs w:val="24"/>
        </w:rPr>
        <w:t>.</w:t>
      </w:r>
    </w:p>
    <w:p w:rsidR="0020623B" w:rsidRDefault="003E3428">
      <w:pPr>
        <w:spacing w:line="480" w:lineRule="auto"/>
        <w:ind w:right="-144"/>
        <w:rPr>
          <w:b/>
          <w:color w:val="000000" w:themeColor="text1"/>
          <w:sz w:val="24"/>
          <w:szCs w:val="24"/>
        </w:rPr>
      </w:pPr>
      <w:r>
        <w:object w:dxaOrig="8752" w:dyaOrig="1702">
          <v:shape id="_x0000_i1026" type="#_x0000_t75" style="width:437.75pt;height:85.8pt" o:ole="">
            <v:imagedata r:id="rId10" o:title=""/>
          </v:shape>
          <o:OLEObject Type="Embed" ProgID="ACD.ChemSketchCDX" ShapeID="_x0000_i1026" DrawAspect="Content" ObjectID="_1823086346" r:id="rId11"/>
        </w:object>
      </w:r>
    </w:p>
    <w:p w:rsidR="0020623B" w:rsidRDefault="003E3428">
      <w:pPr>
        <w:spacing w:line="480" w:lineRule="auto"/>
        <w:ind w:right="-144"/>
        <w:rPr>
          <w:color w:val="000000" w:themeColor="text1"/>
          <w:sz w:val="24"/>
          <w:szCs w:val="24"/>
        </w:rPr>
      </w:pPr>
      <w:r>
        <w:rPr>
          <w:b/>
          <w:color w:val="000000" w:themeColor="text1"/>
          <w:sz w:val="24"/>
          <w:szCs w:val="24"/>
        </w:rPr>
        <w:t>Scheme 2:</w:t>
      </w:r>
      <w:r>
        <w:rPr>
          <w:color w:val="000000" w:themeColor="text1"/>
          <w:sz w:val="24"/>
          <w:szCs w:val="24"/>
        </w:rPr>
        <w:t xml:space="preserve"> </w:t>
      </w:r>
      <w:r>
        <w:rPr>
          <w:b/>
          <w:color w:val="000000" w:themeColor="text1"/>
          <w:sz w:val="24"/>
          <w:szCs w:val="24"/>
        </w:rPr>
        <w:t>Schematic synthesis of BABH</w:t>
      </w:r>
    </w:p>
    <w:p w:rsidR="0020623B" w:rsidRDefault="003E3428">
      <w:pPr>
        <w:spacing w:line="480" w:lineRule="auto"/>
        <w:ind w:left="720" w:right="-144" w:hanging="720"/>
        <w:rPr>
          <w:b/>
          <w:bCs/>
          <w:color w:val="000000" w:themeColor="text1"/>
          <w:sz w:val="24"/>
          <w:szCs w:val="24"/>
        </w:rPr>
      </w:pPr>
      <w:r>
        <w:rPr>
          <w:b/>
          <w:bCs/>
          <w:color w:val="000000" w:themeColor="text1"/>
          <w:sz w:val="24"/>
          <w:szCs w:val="24"/>
        </w:rPr>
        <w:t>2.2.3</w:t>
      </w:r>
      <w:r>
        <w:rPr>
          <w:b/>
          <w:bCs/>
          <w:color w:val="000000" w:themeColor="text1"/>
          <w:sz w:val="24"/>
          <w:szCs w:val="24"/>
        </w:rPr>
        <w:tab/>
        <w:t xml:space="preserve">Preparation of mixed Metal(II) Complexes of Benzylacetone-benzoylhydrazone with </w:t>
      </w:r>
      <w:r>
        <w:rPr>
          <w:b/>
          <w:bCs/>
          <w:color w:val="000000" w:themeColor="text1"/>
          <w:sz w:val="24"/>
          <w:szCs w:val="24"/>
        </w:rPr>
        <w:tab/>
      </w:r>
      <w:r>
        <w:rPr>
          <w:b/>
          <w:bCs/>
          <w:color w:val="000000" w:themeColor="text1"/>
          <w:sz w:val="24"/>
          <w:szCs w:val="24"/>
        </w:rPr>
        <w:tab/>
      </w:r>
      <w:r>
        <w:rPr>
          <w:b/>
          <w:color w:val="000000" w:themeColor="text1"/>
          <w:sz w:val="24"/>
          <w:szCs w:val="24"/>
        </w:rPr>
        <w:t>2, 2ʹ-bipyridine</w:t>
      </w:r>
      <w:r>
        <w:rPr>
          <w:b/>
          <w:bCs/>
          <w:color w:val="000000" w:themeColor="text1"/>
          <w:sz w:val="24"/>
          <w:szCs w:val="24"/>
        </w:rPr>
        <w:t>;</w:t>
      </w:r>
    </w:p>
    <w:p w:rsidR="0020623B" w:rsidRDefault="003E3428">
      <w:pPr>
        <w:spacing w:line="480" w:lineRule="auto"/>
        <w:ind w:right="-144"/>
        <w:rPr>
          <w:b/>
          <w:bCs/>
          <w:color w:val="000000" w:themeColor="text1"/>
          <w:sz w:val="24"/>
          <w:szCs w:val="24"/>
        </w:rPr>
      </w:pPr>
      <w:r>
        <w:rPr>
          <w:color w:val="000000" w:themeColor="text1"/>
          <w:sz w:val="24"/>
          <w:szCs w:val="24"/>
        </w:rPr>
        <w:t>(0.50 g, 1.88 mmol) of hydrazone ligand (BABH) in absolute ethanol (10 ml) in a reaction flask, was stirred for 10 minutes at room temperature, and ethanolic solution of CuCl</w:t>
      </w:r>
      <w:r>
        <w:rPr>
          <w:color w:val="000000" w:themeColor="text1"/>
          <w:sz w:val="24"/>
          <w:szCs w:val="24"/>
          <w:vertAlign w:val="subscript"/>
        </w:rPr>
        <w:t>2</w:t>
      </w:r>
      <w:r>
        <w:rPr>
          <w:color w:val="000000" w:themeColor="text1"/>
          <w:sz w:val="24"/>
          <w:szCs w:val="24"/>
        </w:rPr>
        <w:t>.2H</w:t>
      </w:r>
      <w:r>
        <w:rPr>
          <w:color w:val="000000" w:themeColor="text1"/>
          <w:sz w:val="24"/>
          <w:szCs w:val="24"/>
          <w:vertAlign w:val="subscript"/>
        </w:rPr>
        <w:t>2</w:t>
      </w:r>
      <w:r>
        <w:rPr>
          <w:color w:val="000000" w:themeColor="text1"/>
          <w:sz w:val="24"/>
          <w:szCs w:val="24"/>
        </w:rPr>
        <w:t>O (0.32 g, 1.88 mmol), CoCl</w:t>
      </w:r>
      <w:r>
        <w:rPr>
          <w:color w:val="000000" w:themeColor="text1"/>
          <w:sz w:val="24"/>
          <w:szCs w:val="24"/>
          <w:vertAlign w:val="subscript"/>
        </w:rPr>
        <w:t>2</w:t>
      </w:r>
      <w:r>
        <w:rPr>
          <w:color w:val="000000" w:themeColor="text1"/>
          <w:sz w:val="24"/>
          <w:szCs w:val="24"/>
        </w:rPr>
        <w:t>.6H</w:t>
      </w:r>
      <w:r>
        <w:rPr>
          <w:color w:val="000000" w:themeColor="text1"/>
          <w:sz w:val="24"/>
          <w:szCs w:val="24"/>
          <w:vertAlign w:val="subscript"/>
        </w:rPr>
        <w:t>2</w:t>
      </w:r>
      <w:r>
        <w:rPr>
          <w:color w:val="000000" w:themeColor="text1"/>
          <w:sz w:val="24"/>
          <w:szCs w:val="24"/>
        </w:rPr>
        <w:t>O (0.45 g, 1.88 mmol) or NiCl</w:t>
      </w:r>
      <w:r>
        <w:rPr>
          <w:color w:val="000000" w:themeColor="text1"/>
          <w:sz w:val="24"/>
          <w:szCs w:val="24"/>
          <w:vertAlign w:val="subscript"/>
        </w:rPr>
        <w:t>2</w:t>
      </w:r>
      <w:r>
        <w:rPr>
          <w:color w:val="000000" w:themeColor="text1"/>
          <w:sz w:val="24"/>
          <w:szCs w:val="24"/>
        </w:rPr>
        <w:t>.6H</w:t>
      </w:r>
      <w:r>
        <w:rPr>
          <w:color w:val="000000" w:themeColor="text1"/>
          <w:sz w:val="24"/>
          <w:szCs w:val="24"/>
          <w:vertAlign w:val="subscript"/>
        </w:rPr>
        <w:t>2</w:t>
      </w:r>
      <w:r>
        <w:rPr>
          <w:color w:val="000000" w:themeColor="text1"/>
          <w:sz w:val="24"/>
          <w:szCs w:val="24"/>
        </w:rPr>
        <w:t>O (0.45 g, 1.88 mmol) were added separately into the stirring solution of BABH (in drops) and allowed to stir for further 10 minutes.  Thereafter, equimolar ethanolic solution of  2, 2ʹ-bipyridine (0.30 g, 1.88 mmol) was introduced and the entire mixture was stirred for 2 hrs. The obtained precipitates were filtered, rinsed with 40% ethanol and air dried.  The products were re-crystallized in pure ethanol, filtered, dried and kept over CaCl</w:t>
      </w:r>
      <w:r>
        <w:rPr>
          <w:color w:val="000000" w:themeColor="text1"/>
          <w:sz w:val="24"/>
          <w:szCs w:val="24"/>
          <w:vertAlign w:val="subscript"/>
        </w:rPr>
        <w:t>2</w:t>
      </w:r>
      <w:r>
        <w:rPr>
          <w:color w:val="000000" w:themeColor="text1"/>
          <w:sz w:val="24"/>
          <w:szCs w:val="24"/>
        </w:rPr>
        <w:t xml:space="preserve"> in a desiccator. The same procedure was used to synthesized the mixed complexes involving other N-N donor ligands.</w:t>
      </w:r>
    </w:p>
    <w:p w:rsidR="0020623B" w:rsidRDefault="003E3428">
      <w:pPr>
        <w:spacing w:line="480" w:lineRule="auto"/>
        <w:ind w:right="-144"/>
        <w:rPr>
          <w:color w:val="000000" w:themeColor="text1"/>
          <w:sz w:val="24"/>
          <w:szCs w:val="24"/>
        </w:rPr>
      </w:pPr>
      <w:r>
        <w:rPr>
          <w:color w:val="000000" w:themeColor="text1"/>
          <w:sz w:val="24"/>
          <w:szCs w:val="24"/>
        </w:rPr>
        <w:t>Equation of the reaction;</w:t>
      </w:r>
    </w:p>
    <w:p w:rsidR="0020623B" w:rsidRDefault="003E3428">
      <w:pPr>
        <w:spacing w:line="360" w:lineRule="auto"/>
        <w:ind w:right="-144"/>
        <w:rPr>
          <w:color w:val="000000" w:themeColor="text1"/>
          <w:sz w:val="24"/>
          <w:szCs w:val="24"/>
        </w:rPr>
      </w:pPr>
      <w:r>
        <w:rPr>
          <w:color w:val="000000" w:themeColor="text1"/>
          <w:sz w:val="24"/>
          <w:szCs w:val="24"/>
        </w:rPr>
        <w:object w:dxaOrig="9369" w:dyaOrig="617">
          <v:shape id="_x0000_i1027" type="#_x0000_t75" style="width:468.85pt;height:31.1pt" o:ole="">
            <v:imagedata r:id="rId12" o:title=""/>
          </v:shape>
          <o:OLEObject Type="Embed" ProgID="ACD.ChemSketchCDX" ShapeID="_x0000_i1027" DrawAspect="Content" ObjectID="_1823086347" r:id="rId13"/>
        </w:object>
      </w:r>
    </w:p>
    <w:p w:rsidR="0020623B" w:rsidRDefault="003E3428">
      <w:pPr>
        <w:spacing w:line="360" w:lineRule="auto"/>
        <w:ind w:right="-144"/>
        <w:rPr>
          <w:color w:val="000000" w:themeColor="text1"/>
          <w:sz w:val="24"/>
          <w:szCs w:val="24"/>
        </w:rPr>
      </w:pPr>
      <w:r>
        <w:rPr>
          <w:color w:val="000000" w:themeColor="text1"/>
          <w:sz w:val="24"/>
          <w:szCs w:val="24"/>
        </w:rPr>
        <w:t>X= 0, 1, 2, 6.</w:t>
      </w:r>
      <w:r>
        <w:rPr>
          <w:color w:val="000000" w:themeColor="text1"/>
          <w:sz w:val="24"/>
          <w:szCs w:val="24"/>
        </w:rPr>
        <w:tab/>
        <w:t>Co-ligand = 2,2ʹ-bipyridine, 1,10-phenanthroline, ethylenediamine.</w:t>
      </w:r>
    </w:p>
    <w:p w:rsidR="0020623B" w:rsidRDefault="0020623B">
      <w:pPr>
        <w:autoSpaceDE w:val="0"/>
        <w:autoSpaceDN w:val="0"/>
        <w:adjustRightInd w:val="0"/>
        <w:spacing w:line="480" w:lineRule="auto"/>
        <w:ind w:left="0" w:right="-144" w:firstLine="0"/>
        <w:rPr>
          <w:b/>
          <w:bCs/>
          <w:color w:val="000000" w:themeColor="text1"/>
          <w:sz w:val="24"/>
          <w:szCs w:val="24"/>
        </w:rPr>
      </w:pPr>
    </w:p>
    <w:p w:rsidR="0020623B" w:rsidRDefault="003E3428">
      <w:pPr>
        <w:autoSpaceDE w:val="0"/>
        <w:autoSpaceDN w:val="0"/>
        <w:adjustRightInd w:val="0"/>
        <w:spacing w:line="480" w:lineRule="auto"/>
        <w:ind w:right="-144"/>
        <w:rPr>
          <w:b/>
          <w:bCs/>
          <w:color w:val="000000" w:themeColor="text1"/>
          <w:sz w:val="24"/>
          <w:szCs w:val="24"/>
        </w:rPr>
      </w:pPr>
      <w:r>
        <w:rPr>
          <w:b/>
          <w:bCs/>
          <w:color w:val="000000" w:themeColor="text1"/>
          <w:sz w:val="24"/>
          <w:szCs w:val="24"/>
        </w:rPr>
        <w:t>2.3</w:t>
      </w:r>
      <w:r>
        <w:rPr>
          <w:b/>
          <w:bCs/>
          <w:color w:val="000000" w:themeColor="text1"/>
          <w:sz w:val="24"/>
          <w:szCs w:val="24"/>
        </w:rPr>
        <w:tab/>
        <w:t>DNA-binding study</w:t>
      </w:r>
    </w:p>
    <w:p w:rsidR="0020623B" w:rsidRDefault="003E3428">
      <w:pPr>
        <w:autoSpaceDE w:val="0"/>
        <w:autoSpaceDN w:val="0"/>
        <w:adjustRightInd w:val="0"/>
        <w:spacing w:line="480" w:lineRule="auto"/>
        <w:ind w:right="-144"/>
        <w:rPr>
          <w:color w:val="000000" w:themeColor="text1"/>
          <w:sz w:val="24"/>
          <w:szCs w:val="24"/>
        </w:rPr>
      </w:pPr>
      <w:r>
        <w:rPr>
          <w:color w:val="000000" w:themeColor="text1"/>
          <w:sz w:val="24"/>
          <w:szCs w:val="24"/>
        </w:rPr>
        <w:t xml:space="preserve">The binding mode and binding strength of DNA with the complexes was evaluated using electronic absorption spectroscopy. </w:t>
      </w:r>
      <w:r>
        <w:rPr>
          <w:bCs/>
          <w:color w:val="000000" w:themeColor="text1"/>
          <w:sz w:val="24"/>
          <w:szCs w:val="24"/>
        </w:rPr>
        <w:t>50 µM</w:t>
      </w:r>
      <w:r>
        <w:rPr>
          <w:color w:val="000000" w:themeColor="text1"/>
          <w:sz w:val="24"/>
          <w:szCs w:val="24"/>
        </w:rPr>
        <w:t xml:space="preserve"> solution of Calf Thymus Deoxyribonucleic acid (Ct-DNA) was prepared in a buffer (50mM Tris–HCl, pH 7.2), and stored in refrigerator.  Metal(II) complexes of concentration (</w:t>
      </w:r>
      <w:r>
        <w:rPr>
          <w:bCs/>
          <w:color w:val="000000" w:themeColor="text1"/>
          <w:sz w:val="24"/>
          <w:szCs w:val="24"/>
        </w:rPr>
        <w:t>20 x 10</w:t>
      </w:r>
      <w:r>
        <w:rPr>
          <w:bCs/>
          <w:color w:val="000000" w:themeColor="text1"/>
          <w:sz w:val="24"/>
          <w:szCs w:val="24"/>
          <w:vertAlign w:val="superscript"/>
        </w:rPr>
        <w:t>-5</w:t>
      </w:r>
      <w:r>
        <w:rPr>
          <w:bCs/>
          <w:color w:val="000000" w:themeColor="text1"/>
          <w:sz w:val="24"/>
          <w:szCs w:val="24"/>
        </w:rPr>
        <w:t xml:space="preserve"> M</w:t>
      </w:r>
      <w:r>
        <w:rPr>
          <w:color w:val="000000" w:themeColor="text1"/>
          <w:sz w:val="24"/>
          <w:szCs w:val="24"/>
        </w:rPr>
        <w:t xml:space="preserve">) were prepared, and their respective intense band between 250 and 500 nm were monitored on </w:t>
      </w:r>
      <w:r>
        <w:rPr>
          <w:color w:val="000000" w:themeColor="text1"/>
          <w:sz w:val="24"/>
          <w:szCs w:val="24"/>
        </w:rPr>
        <w:lastRenderedPageBreak/>
        <w:t xml:space="preserve">spectrometer. This experiment was executed by maintaining the concentrations of the metal complexes while varying the Ct-DNA concentration in the interaction medium (0, 1.56, 3.13, 6.25, 12.50, 25.00, 50.00 µM). The change in absorbance of the bands in relation to the increasing concentration of Ct-DNA was monitored. </w:t>
      </w:r>
      <w:r>
        <w:rPr>
          <w:bCs/>
          <w:color w:val="000000" w:themeColor="text1"/>
          <w:sz w:val="24"/>
          <w:szCs w:val="24"/>
        </w:rPr>
        <w:t>All the titrations were done at room temperature.</w:t>
      </w:r>
    </w:p>
    <w:p w:rsidR="0020623B" w:rsidRDefault="003E3428">
      <w:pPr>
        <w:autoSpaceDE w:val="0"/>
        <w:autoSpaceDN w:val="0"/>
        <w:adjustRightInd w:val="0"/>
        <w:spacing w:line="480" w:lineRule="auto"/>
        <w:ind w:right="-144"/>
        <w:rPr>
          <w:bCs/>
          <w:color w:val="000000" w:themeColor="text1"/>
          <w:sz w:val="24"/>
          <w:szCs w:val="24"/>
        </w:rPr>
      </w:pPr>
      <w:r>
        <w:rPr>
          <w:bCs/>
          <w:color w:val="000000" w:themeColor="text1"/>
          <w:sz w:val="24"/>
          <w:szCs w:val="24"/>
        </w:rPr>
        <w:t>The intrinsic binding constant, k</w:t>
      </w:r>
      <w:r>
        <w:rPr>
          <w:bCs/>
          <w:color w:val="000000" w:themeColor="text1"/>
          <w:sz w:val="24"/>
          <w:szCs w:val="24"/>
          <w:vertAlign w:val="subscript"/>
        </w:rPr>
        <w:t>b</w:t>
      </w:r>
      <w:r>
        <w:rPr>
          <w:bCs/>
          <w:color w:val="000000" w:themeColor="text1"/>
          <w:sz w:val="24"/>
          <w:szCs w:val="24"/>
        </w:rPr>
        <w:t xml:space="preserve"> was evaluated through the Benesi-Hilderbrand equation to quantitatively show the extent of chemical binding to Ct-DNA: </w:t>
      </w:r>
    </w:p>
    <w:p w:rsidR="0020623B" w:rsidRDefault="003E3428">
      <w:pPr>
        <w:autoSpaceDE w:val="0"/>
        <w:autoSpaceDN w:val="0"/>
        <w:adjustRightInd w:val="0"/>
        <w:spacing w:line="480" w:lineRule="auto"/>
        <w:ind w:right="-144" w:firstLine="720"/>
        <w:rPr>
          <w:bCs/>
          <w:color w:val="000000" w:themeColor="text1"/>
          <w:sz w:val="24"/>
          <w:szCs w:val="24"/>
        </w:rPr>
      </w:pPr>
      <m:oMathPara>
        <m:oMath>
          <m:r>
            <w:rPr>
              <w:rFonts w:ascii="Cambria Math" w:hAnsi="Cambria Math"/>
              <w:color w:val="000000" w:themeColor="text1"/>
              <w:sz w:val="24"/>
              <w:szCs w:val="24"/>
            </w:rPr>
            <m:t>[DNA]/(</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a</m:t>
              </m:r>
            </m:sub>
          </m:sSub>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f</m:t>
              </m:r>
            </m:sub>
          </m:sSub>
          <m:r>
            <w:rPr>
              <w:rFonts w:ascii="Cambria Math" w:hAnsi="Cambria Math"/>
              <w:color w:val="000000" w:themeColor="text1"/>
              <w:sz w:val="24"/>
              <w:szCs w:val="24"/>
            </w:rPr>
            <m:t>) = [DNA]/(</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b</m:t>
              </m:r>
            </m:sub>
          </m:sSub>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f</m:t>
              </m:r>
            </m:sub>
          </m:sSub>
          <m:r>
            <w:rPr>
              <w:rFonts w:ascii="Cambria Math" w:hAnsi="Cambria Math"/>
              <w:color w:val="000000" w:themeColor="text1"/>
              <w:sz w:val="24"/>
              <w:szCs w:val="24"/>
            </w:rPr>
            <m:t>) + 1/[</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b</m:t>
              </m:r>
            </m:sub>
          </m:sSub>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b</m:t>
              </m:r>
            </m:sub>
          </m:sSub>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f</m:t>
              </m:r>
            </m:sub>
          </m:sSub>
          <m:r>
            <w:rPr>
              <w:rFonts w:ascii="Cambria Math" w:hAnsi="Cambria Math"/>
              <w:color w:val="000000" w:themeColor="text1"/>
              <w:sz w:val="24"/>
              <w:szCs w:val="24"/>
            </w:rPr>
            <m:t>)]</m:t>
          </m:r>
        </m:oMath>
      </m:oMathPara>
    </w:p>
    <w:p w:rsidR="0020623B" w:rsidRDefault="003E3428">
      <w:pPr>
        <w:autoSpaceDE w:val="0"/>
        <w:autoSpaceDN w:val="0"/>
        <w:adjustRightInd w:val="0"/>
        <w:spacing w:line="480" w:lineRule="auto"/>
        <w:ind w:right="-144"/>
        <w:rPr>
          <w:bCs/>
          <w:color w:val="000000" w:themeColor="text1"/>
          <w:sz w:val="24"/>
          <w:szCs w:val="24"/>
        </w:rPr>
      </w:pPr>
      <w:r>
        <w:rPr>
          <w:color w:val="000000" w:themeColor="text1"/>
          <w:sz w:val="24"/>
          <w:szCs w:val="24"/>
        </w:rPr>
        <w:t>Where [DNA] is the base pair concentration of the Ct-DNA solution.</w:t>
      </w:r>
    </w:p>
    <w:p w:rsidR="0020623B" w:rsidRDefault="003E3428">
      <w:pPr>
        <w:spacing w:line="480" w:lineRule="auto"/>
        <w:ind w:right="-144"/>
        <w:rPr>
          <w:color w:val="000000" w:themeColor="text1"/>
          <w:sz w:val="24"/>
          <w:szCs w:val="24"/>
        </w:rPr>
      </w:pPr>
      <w:r>
        <w:rPr>
          <w:color w:val="000000" w:themeColor="text1"/>
          <w:sz w:val="24"/>
          <w:szCs w:val="24"/>
        </w:rPr>
        <w:t>The extinction coefficients of the free compound and the compound in a fully constrained state to Ct-DNA are denoted by ε</w:t>
      </w:r>
      <w:r>
        <w:rPr>
          <w:color w:val="000000" w:themeColor="text1"/>
          <w:sz w:val="24"/>
          <w:szCs w:val="24"/>
          <w:vertAlign w:val="subscript"/>
        </w:rPr>
        <w:t>f</w:t>
      </w:r>
      <w:r>
        <w:rPr>
          <w:color w:val="000000" w:themeColor="text1"/>
          <w:sz w:val="24"/>
          <w:szCs w:val="24"/>
        </w:rPr>
        <w:t xml:space="preserve"> and ε</w:t>
      </w:r>
      <w:r>
        <w:rPr>
          <w:color w:val="000000" w:themeColor="text1"/>
          <w:sz w:val="24"/>
          <w:szCs w:val="24"/>
          <w:vertAlign w:val="subscript"/>
        </w:rPr>
        <w:t>b</w:t>
      </w:r>
      <w:r>
        <w:rPr>
          <w:color w:val="000000" w:themeColor="text1"/>
          <w:sz w:val="24"/>
          <w:szCs w:val="24"/>
        </w:rPr>
        <w:t>, respectively. The absorption coefficient, ε</w:t>
      </w:r>
      <w:r>
        <w:rPr>
          <w:color w:val="000000" w:themeColor="text1"/>
          <w:sz w:val="24"/>
          <w:szCs w:val="24"/>
          <w:vertAlign w:val="subscript"/>
        </w:rPr>
        <w:t>a</w:t>
      </w:r>
      <w:r>
        <w:rPr>
          <w:color w:val="000000" w:themeColor="text1"/>
          <w:sz w:val="24"/>
          <w:szCs w:val="24"/>
        </w:rPr>
        <w:t xml:space="preserve"> = A</w:t>
      </w:r>
      <w:r>
        <w:rPr>
          <w:color w:val="000000" w:themeColor="text1"/>
          <w:sz w:val="24"/>
          <w:szCs w:val="24"/>
          <w:vertAlign w:val="subscript"/>
        </w:rPr>
        <w:t>obs</w:t>
      </w:r>
      <w:r>
        <w:rPr>
          <w:color w:val="000000" w:themeColor="text1"/>
          <w:sz w:val="24"/>
          <w:szCs w:val="24"/>
        </w:rPr>
        <w:t>/[compound]. A straight line graph of [DNA]/(ε</w:t>
      </w:r>
      <w:r>
        <w:rPr>
          <w:color w:val="000000" w:themeColor="text1"/>
          <w:sz w:val="24"/>
          <w:szCs w:val="24"/>
          <w:vertAlign w:val="subscript"/>
        </w:rPr>
        <w:t>a</w:t>
      </w:r>
      <w:r>
        <w:rPr>
          <w:color w:val="000000" w:themeColor="text1"/>
          <w:sz w:val="24"/>
          <w:szCs w:val="24"/>
        </w:rPr>
        <w:t>–ε</w:t>
      </w:r>
      <w:r>
        <w:rPr>
          <w:color w:val="000000" w:themeColor="text1"/>
          <w:sz w:val="24"/>
          <w:szCs w:val="24"/>
          <w:vertAlign w:val="subscript"/>
        </w:rPr>
        <w:t>f</w:t>
      </w:r>
      <w:r>
        <w:rPr>
          <w:color w:val="000000" w:themeColor="text1"/>
          <w:sz w:val="24"/>
          <w:szCs w:val="24"/>
        </w:rPr>
        <w:t>) Vs [DNA] has a slope of 1/(ε</w:t>
      </w:r>
      <w:r>
        <w:rPr>
          <w:color w:val="000000" w:themeColor="text1"/>
          <w:sz w:val="24"/>
          <w:szCs w:val="24"/>
          <w:vertAlign w:val="subscript"/>
        </w:rPr>
        <w:t>b</w:t>
      </w:r>
      <w:r>
        <w:rPr>
          <w:color w:val="000000" w:themeColor="text1"/>
          <w:sz w:val="24"/>
          <w:szCs w:val="24"/>
        </w:rPr>
        <w:t>-ε</w:t>
      </w:r>
      <w:r>
        <w:rPr>
          <w:color w:val="000000" w:themeColor="text1"/>
          <w:sz w:val="24"/>
          <w:szCs w:val="24"/>
          <w:vertAlign w:val="subscript"/>
        </w:rPr>
        <w:t>f</w:t>
      </w:r>
      <w:r>
        <w:rPr>
          <w:color w:val="000000" w:themeColor="text1"/>
          <w:sz w:val="24"/>
          <w:szCs w:val="24"/>
        </w:rPr>
        <w:t>) and an intercept of 1/k</w:t>
      </w:r>
      <w:r>
        <w:rPr>
          <w:color w:val="000000" w:themeColor="text1"/>
          <w:sz w:val="24"/>
          <w:szCs w:val="24"/>
          <w:vertAlign w:val="subscript"/>
        </w:rPr>
        <w:t>b</w:t>
      </w:r>
      <w:r>
        <w:rPr>
          <w:color w:val="000000" w:themeColor="text1"/>
          <w:sz w:val="24"/>
          <w:szCs w:val="24"/>
        </w:rPr>
        <w:t>(ε</w:t>
      </w:r>
      <w:r>
        <w:rPr>
          <w:color w:val="000000" w:themeColor="text1"/>
          <w:sz w:val="24"/>
          <w:szCs w:val="24"/>
          <w:vertAlign w:val="subscript"/>
        </w:rPr>
        <w:t>b</w:t>
      </w:r>
      <w:r>
        <w:rPr>
          <w:color w:val="000000" w:themeColor="text1"/>
          <w:sz w:val="24"/>
          <w:szCs w:val="24"/>
        </w:rPr>
        <w:t>-ε</w:t>
      </w:r>
      <w:r>
        <w:rPr>
          <w:color w:val="000000" w:themeColor="text1"/>
          <w:sz w:val="24"/>
          <w:szCs w:val="24"/>
          <w:vertAlign w:val="subscript"/>
        </w:rPr>
        <w:t>f</w:t>
      </w:r>
      <w:r>
        <w:rPr>
          <w:color w:val="000000" w:themeColor="text1"/>
          <w:sz w:val="24"/>
          <w:szCs w:val="24"/>
        </w:rPr>
        <w:t>) with slope to intercept ratio as k</w:t>
      </w:r>
      <w:r>
        <w:rPr>
          <w:color w:val="000000" w:themeColor="text1"/>
          <w:sz w:val="24"/>
          <w:szCs w:val="24"/>
          <w:vertAlign w:val="subscript"/>
        </w:rPr>
        <w:t>b</w:t>
      </w:r>
      <w:r>
        <w:rPr>
          <w:color w:val="000000" w:themeColor="text1"/>
          <w:sz w:val="24"/>
          <w:szCs w:val="24"/>
        </w:rPr>
        <w:t>.</w:t>
      </w:r>
    </w:p>
    <w:p w:rsidR="0020623B" w:rsidRDefault="003E3428">
      <w:pPr>
        <w:spacing w:line="480" w:lineRule="auto"/>
        <w:ind w:right="-144"/>
        <w:rPr>
          <w:b/>
          <w:bCs/>
          <w:color w:val="000000" w:themeColor="text1"/>
          <w:sz w:val="24"/>
          <w:szCs w:val="24"/>
        </w:rPr>
      </w:pPr>
      <w:r>
        <w:rPr>
          <w:b/>
          <w:bCs/>
          <w:color w:val="000000" w:themeColor="text1"/>
          <w:sz w:val="24"/>
          <w:szCs w:val="24"/>
        </w:rPr>
        <w:t>3.</w:t>
      </w:r>
      <w:r>
        <w:rPr>
          <w:b/>
          <w:bCs/>
          <w:color w:val="000000" w:themeColor="text1"/>
          <w:sz w:val="24"/>
          <w:szCs w:val="24"/>
        </w:rPr>
        <w:tab/>
        <w:t>Results and Discussion</w:t>
      </w:r>
    </w:p>
    <w:p w:rsidR="0020623B" w:rsidRDefault="003E3428">
      <w:pPr>
        <w:spacing w:line="480" w:lineRule="auto"/>
        <w:ind w:right="-144" w:firstLine="0"/>
        <w:rPr>
          <w:b/>
          <w:iCs/>
          <w:color w:val="000000" w:themeColor="text1"/>
          <w:sz w:val="24"/>
          <w:szCs w:val="24"/>
        </w:rPr>
      </w:pPr>
      <w:r>
        <w:rPr>
          <w:b/>
          <w:iCs/>
          <w:color w:val="000000" w:themeColor="text1"/>
          <w:sz w:val="24"/>
          <w:szCs w:val="24"/>
        </w:rPr>
        <w:t>3.1</w:t>
      </w:r>
      <w:r>
        <w:rPr>
          <w:b/>
          <w:iCs/>
          <w:color w:val="000000" w:themeColor="text1"/>
          <w:sz w:val="24"/>
          <w:szCs w:val="24"/>
        </w:rPr>
        <w:tab/>
        <w:t>Physicochemical properties</w:t>
      </w:r>
    </w:p>
    <w:p w:rsidR="0020623B" w:rsidRDefault="003E3428">
      <w:pPr>
        <w:spacing w:line="480" w:lineRule="auto"/>
        <w:ind w:right="-144" w:firstLine="0"/>
        <w:rPr>
          <w:color w:val="000000" w:themeColor="text1"/>
          <w:sz w:val="24"/>
          <w:szCs w:val="24"/>
        </w:rPr>
      </w:pPr>
      <w:r>
        <w:rPr>
          <w:iCs/>
          <w:color w:val="000000" w:themeColor="text1"/>
          <w:sz w:val="24"/>
          <w:szCs w:val="24"/>
        </w:rPr>
        <w:t xml:space="preserve">The BABH ligand and its mixed metal(II) complexes with </w:t>
      </w:r>
      <w:r>
        <w:rPr>
          <w:color w:val="000000" w:themeColor="text1"/>
          <w:sz w:val="24"/>
          <w:szCs w:val="24"/>
        </w:rPr>
        <w:t>2, 2ʹ-bipyridine, 1,10-phenanthroline and ethylenediamine were synthesized as described in the literature [13-15], and their characterizations were done with a view of proposing their geometries and stoichiometries. Physical and analytical parameters include colour, melting point temperature, percentage yield and percentage metal analysis and the results</w:t>
      </w:r>
      <w:r>
        <w:rPr>
          <w:b/>
          <w:bCs/>
          <w:color w:val="000000" w:themeColor="text1"/>
          <w:sz w:val="24"/>
          <w:szCs w:val="24"/>
        </w:rPr>
        <w:t xml:space="preserve"> </w:t>
      </w:r>
      <w:r>
        <w:rPr>
          <w:color w:val="000000" w:themeColor="text1"/>
          <w:sz w:val="24"/>
          <w:szCs w:val="24"/>
        </w:rPr>
        <w:t xml:space="preserve">are presented in Table 1. </w:t>
      </w:r>
      <w:r w:rsidR="00376415">
        <w:rPr>
          <w:color w:val="000000" w:themeColor="text1"/>
          <w:sz w:val="24"/>
          <w:szCs w:val="24"/>
        </w:rPr>
        <w:t>“</w:t>
      </w:r>
      <w:r>
        <w:rPr>
          <w:color w:val="000000" w:themeColor="text1"/>
          <w:sz w:val="24"/>
          <w:szCs w:val="24"/>
        </w:rPr>
        <w:t xml:space="preserve">The synthesized ligand, its precursor and N-N donor ligands are all white crystalline solids, the colour for </w:t>
      </w:r>
      <w:proofErr w:type="gramStart"/>
      <w:r>
        <w:rPr>
          <w:color w:val="000000" w:themeColor="text1"/>
          <w:sz w:val="24"/>
          <w:szCs w:val="24"/>
        </w:rPr>
        <w:t>Co(</w:t>
      </w:r>
      <w:proofErr w:type="gramEnd"/>
      <w:r>
        <w:rPr>
          <w:color w:val="000000" w:themeColor="text1"/>
          <w:sz w:val="24"/>
          <w:szCs w:val="24"/>
        </w:rPr>
        <w:t xml:space="preserve">II) complexes is pink, Ni(II) complexes of BABH mixed with 2,2-bipyridine, 1,10-phenanthroline, and ethylenediamine displayed colours ranging from orange to light green, whereas, Cu(II) complexes showed colours ranging from blue to deep green. The melting point of the benzylacetone-benzoylhdrazone ranged from 121 – 123 </w:t>
      </w:r>
      <m:oMath>
        <m:r>
          <w:rPr>
            <w:rFonts w:ascii="Cambria Math" w:hAnsi="Cambria Math"/>
            <w:color w:val="000000" w:themeColor="text1"/>
            <w:sz w:val="24"/>
            <w:szCs w:val="24"/>
            <w:vertAlign w:val="superscript"/>
          </w:rPr>
          <m:t>℃</m:t>
        </m:r>
      </m:oMath>
      <w:r>
        <w:rPr>
          <w:color w:val="000000" w:themeColor="text1"/>
          <w:sz w:val="24"/>
          <w:szCs w:val="24"/>
        </w:rPr>
        <w:t xml:space="preserve">, while the metal(II) complexes generally showed high melting point in the range 220 – 313 </w:t>
      </w:r>
      <m:oMath>
        <m:r>
          <w:rPr>
            <w:rFonts w:ascii="Cambria Math" w:hAnsi="Cambria Math"/>
            <w:color w:val="000000" w:themeColor="text1"/>
            <w:sz w:val="24"/>
            <w:szCs w:val="24"/>
            <w:vertAlign w:val="superscript"/>
          </w:rPr>
          <m:t>℃</m:t>
        </m:r>
      </m:oMath>
      <w:r>
        <w:rPr>
          <w:rFonts w:hAnsi="Cambria Math"/>
          <w:color w:val="000000" w:themeColor="text1"/>
          <w:sz w:val="24"/>
          <w:szCs w:val="24"/>
          <w:vertAlign w:val="superscript"/>
        </w:rPr>
        <w:t>.</w:t>
      </w:r>
      <w:r>
        <w:rPr>
          <w:color w:val="000000" w:themeColor="text1"/>
          <w:sz w:val="24"/>
          <w:szCs w:val="24"/>
        </w:rPr>
        <w:t xml:space="preserve"> The relatively high temperatures of the metal complexes, is a characteristic of coordination compounds</w:t>
      </w:r>
      <w:r w:rsidR="00376415">
        <w:rPr>
          <w:color w:val="000000" w:themeColor="text1"/>
          <w:sz w:val="24"/>
          <w:szCs w:val="24"/>
        </w:rPr>
        <w:t>”</w:t>
      </w:r>
      <w:r>
        <w:rPr>
          <w:color w:val="000000" w:themeColor="text1"/>
          <w:sz w:val="24"/>
          <w:szCs w:val="24"/>
        </w:rPr>
        <w:t xml:space="preserve"> [16-17]. The metal contents of complexes were evaluated complexometrically by standard procedure. The percentage of metal of the heteroleptic metal(II) complexes showed a fairly good correlation between the theoretical values and the experimental values as shown in Table 1. The results </w:t>
      </w:r>
      <w:r>
        <w:rPr>
          <w:color w:val="000000" w:themeColor="text1"/>
          <w:sz w:val="24"/>
          <w:szCs w:val="24"/>
        </w:rPr>
        <w:lastRenderedPageBreak/>
        <w:t xml:space="preserve">suggested a 1:1:1 (metal : ligand : N-N donor) except the complexes involving 2, 2ʹ-bipyridine which indicated 1:1:2 (metal: ligand: bpy) stoichiometry. The conductivity measurement of the complexes was taken in MeOH or DMF. </w:t>
      </w:r>
      <w:r w:rsidR="00376415">
        <w:rPr>
          <w:color w:val="000000" w:themeColor="text1"/>
          <w:sz w:val="24"/>
          <w:szCs w:val="24"/>
        </w:rPr>
        <w:t>“</w:t>
      </w:r>
      <w:r>
        <w:rPr>
          <w:color w:val="000000" w:themeColor="text1"/>
          <w:sz w:val="24"/>
          <w:szCs w:val="24"/>
        </w:rPr>
        <w:t>The results are in the range 102.4 – 148.1 Ω</w:t>
      </w:r>
      <w:r>
        <w:rPr>
          <w:color w:val="000000" w:themeColor="text1"/>
          <w:sz w:val="24"/>
          <w:szCs w:val="24"/>
          <w:vertAlign w:val="superscript"/>
        </w:rPr>
        <w:t>-1</w:t>
      </w:r>
      <w:r>
        <w:rPr>
          <w:color w:val="000000" w:themeColor="text1"/>
          <w:sz w:val="24"/>
          <w:szCs w:val="24"/>
        </w:rPr>
        <w:t>cm</w:t>
      </w:r>
      <w:r>
        <w:rPr>
          <w:color w:val="000000" w:themeColor="text1"/>
          <w:sz w:val="24"/>
          <w:szCs w:val="24"/>
          <w:vertAlign w:val="superscript"/>
        </w:rPr>
        <w:t>2</w:t>
      </w:r>
      <w:r>
        <w:rPr>
          <w:color w:val="000000" w:themeColor="text1"/>
          <w:sz w:val="24"/>
          <w:szCs w:val="24"/>
        </w:rPr>
        <w:t xml:space="preserve"> mol</w:t>
      </w:r>
      <w:r>
        <w:rPr>
          <w:color w:val="000000" w:themeColor="text1"/>
          <w:sz w:val="24"/>
          <w:szCs w:val="24"/>
          <w:vertAlign w:val="superscript"/>
        </w:rPr>
        <w:t>-1</w:t>
      </w:r>
      <w:r>
        <w:rPr>
          <w:color w:val="000000" w:themeColor="text1"/>
          <w:sz w:val="24"/>
          <w:szCs w:val="24"/>
        </w:rPr>
        <w:t xml:space="preserve"> and indicated the electrolytic nature of the synthesized mixed </w:t>
      </w:r>
      <w:proofErr w:type="gramStart"/>
      <w:r>
        <w:rPr>
          <w:color w:val="000000" w:themeColor="text1"/>
          <w:sz w:val="24"/>
          <w:szCs w:val="24"/>
        </w:rPr>
        <w:t>metal(</w:t>
      </w:r>
      <w:proofErr w:type="gramEnd"/>
      <w:r>
        <w:rPr>
          <w:color w:val="000000" w:themeColor="text1"/>
          <w:sz w:val="24"/>
          <w:szCs w:val="24"/>
        </w:rPr>
        <w:t>II) complexes.  The values suggested a 1:1 electrolytes for all the complexes except [</w:t>
      </w:r>
      <w:proofErr w:type="gramStart"/>
      <w:r>
        <w:rPr>
          <w:color w:val="000000" w:themeColor="text1"/>
          <w:sz w:val="24"/>
          <w:szCs w:val="24"/>
        </w:rPr>
        <w:t>Cu(</w:t>
      </w:r>
      <w:proofErr w:type="gramEnd"/>
      <w:r>
        <w:rPr>
          <w:color w:val="000000" w:themeColor="text1"/>
          <w:sz w:val="24"/>
          <w:szCs w:val="24"/>
        </w:rPr>
        <w:t>BABH)(phen)Cl].H</w:t>
      </w:r>
      <w:r>
        <w:rPr>
          <w:color w:val="000000" w:themeColor="text1"/>
          <w:sz w:val="24"/>
          <w:szCs w:val="24"/>
          <w:vertAlign w:val="subscript"/>
        </w:rPr>
        <w:t>2</w:t>
      </w:r>
      <w:r>
        <w:rPr>
          <w:color w:val="000000" w:themeColor="text1"/>
          <w:sz w:val="24"/>
          <w:szCs w:val="24"/>
        </w:rPr>
        <w:t>O with a value of 50.2 Ω</w:t>
      </w:r>
      <w:r>
        <w:rPr>
          <w:color w:val="000000" w:themeColor="text1"/>
          <w:sz w:val="24"/>
          <w:szCs w:val="24"/>
          <w:vertAlign w:val="superscript"/>
        </w:rPr>
        <w:t>-1</w:t>
      </w:r>
      <w:r>
        <w:rPr>
          <w:color w:val="000000" w:themeColor="text1"/>
          <w:sz w:val="24"/>
          <w:szCs w:val="24"/>
        </w:rPr>
        <w:t xml:space="preserve"> cm</w:t>
      </w:r>
      <w:r>
        <w:rPr>
          <w:color w:val="000000" w:themeColor="text1"/>
          <w:sz w:val="24"/>
          <w:szCs w:val="24"/>
          <w:vertAlign w:val="superscript"/>
        </w:rPr>
        <w:t>2</w:t>
      </w:r>
      <w:r>
        <w:rPr>
          <w:color w:val="000000" w:themeColor="text1"/>
          <w:sz w:val="24"/>
          <w:szCs w:val="24"/>
        </w:rPr>
        <w:t xml:space="preserve"> mol</w:t>
      </w:r>
      <w:r>
        <w:rPr>
          <w:color w:val="000000" w:themeColor="text1"/>
          <w:sz w:val="24"/>
          <w:szCs w:val="24"/>
          <w:vertAlign w:val="superscript"/>
        </w:rPr>
        <w:t>-1</w:t>
      </w:r>
      <w:r>
        <w:rPr>
          <w:color w:val="000000" w:themeColor="text1"/>
          <w:sz w:val="24"/>
          <w:szCs w:val="24"/>
        </w:rPr>
        <w:t xml:space="preserve"> in DMF, indicating a non-electrolyte</w:t>
      </w:r>
      <w:r w:rsidR="00376415">
        <w:rPr>
          <w:color w:val="000000" w:themeColor="text1"/>
          <w:sz w:val="24"/>
          <w:szCs w:val="24"/>
        </w:rPr>
        <w:t>”</w:t>
      </w:r>
      <w:r>
        <w:rPr>
          <w:color w:val="000000" w:themeColor="text1"/>
          <w:sz w:val="24"/>
          <w:szCs w:val="24"/>
        </w:rPr>
        <w:t xml:space="preserve"> [18-19].</w:t>
      </w:r>
    </w:p>
    <w:p w:rsidR="0020623B" w:rsidRDefault="0020623B">
      <w:pPr>
        <w:spacing w:line="480" w:lineRule="auto"/>
        <w:ind w:right="-144" w:firstLine="0"/>
        <w:rPr>
          <w:color w:val="000000" w:themeColor="text1"/>
          <w:sz w:val="24"/>
          <w:szCs w:val="24"/>
        </w:rPr>
      </w:pPr>
    </w:p>
    <w:p w:rsidR="0020623B" w:rsidRDefault="003E3428">
      <w:pPr>
        <w:spacing w:line="480" w:lineRule="auto"/>
        <w:ind w:right="-144"/>
        <w:rPr>
          <w:b/>
          <w:color w:val="000000" w:themeColor="text1"/>
          <w:sz w:val="24"/>
          <w:szCs w:val="24"/>
        </w:rPr>
      </w:pPr>
      <w:r>
        <w:rPr>
          <w:b/>
          <w:color w:val="000000" w:themeColor="text1"/>
          <w:sz w:val="24"/>
          <w:szCs w:val="24"/>
        </w:rPr>
        <w:t>Table 1: Physical Properties and Analytical Data for the Synthesized Compounds</w:t>
      </w:r>
    </w:p>
    <w:tbl>
      <w:tblPr>
        <w:tblStyle w:val="TableGrid"/>
        <w:tblW w:w="10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412"/>
        <w:gridCol w:w="1188"/>
        <w:gridCol w:w="1242"/>
        <w:gridCol w:w="1530"/>
        <w:gridCol w:w="1530"/>
      </w:tblGrid>
      <w:tr w:rsidR="0020623B">
        <w:trPr>
          <w:trHeight w:val="800"/>
          <w:jc w:val="center"/>
        </w:trPr>
        <w:tc>
          <w:tcPr>
            <w:tcW w:w="3060" w:type="dxa"/>
          </w:tcPr>
          <w:p w:rsidR="0020623B" w:rsidRDefault="003E3428">
            <w:pPr>
              <w:spacing w:line="360" w:lineRule="auto"/>
              <w:rPr>
                <w:b/>
                <w:color w:val="000000" w:themeColor="text1"/>
                <w:sz w:val="24"/>
                <w:szCs w:val="24"/>
              </w:rPr>
            </w:pPr>
            <w:r>
              <w:rPr>
                <w:b/>
                <w:color w:val="000000" w:themeColor="text1"/>
                <w:sz w:val="24"/>
                <w:szCs w:val="24"/>
              </w:rPr>
              <w:t>Compounds</w:t>
            </w:r>
          </w:p>
        </w:tc>
        <w:tc>
          <w:tcPr>
            <w:tcW w:w="2412" w:type="dxa"/>
          </w:tcPr>
          <w:p w:rsidR="0020623B" w:rsidRDefault="003E3428">
            <w:pPr>
              <w:spacing w:line="360" w:lineRule="auto"/>
              <w:rPr>
                <w:b/>
                <w:color w:val="000000" w:themeColor="text1"/>
                <w:sz w:val="24"/>
                <w:szCs w:val="24"/>
              </w:rPr>
            </w:pPr>
            <w:r>
              <w:rPr>
                <w:b/>
                <w:color w:val="000000" w:themeColor="text1"/>
                <w:sz w:val="24"/>
                <w:szCs w:val="24"/>
              </w:rPr>
              <w:t>Formula</w:t>
            </w:r>
          </w:p>
          <w:p w:rsidR="0020623B" w:rsidRDefault="003E3428">
            <w:pPr>
              <w:spacing w:line="360" w:lineRule="auto"/>
              <w:rPr>
                <w:b/>
                <w:color w:val="000000" w:themeColor="text1"/>
                <w:sz w:val="24"/>
                <w:szCs w:val="24"/>
              </w:rPr>
            </w:pPr>
            <w:r>
              <w:rPr>
                <w:b/>
                <w:color w:val="000000" w:themeColor="text1"/>
                <w:sz w:val="24"/>
                <w:szCs w:val="24"/>
              </w:rPr>
              <w:t>(g/mol)</w:t>
            </w:r>
          </w:p>
        </w:tc>
        <w:tc>
          <w:tcPr>
            <w:tcW w:w="1188" w:type="dxa"/>
          </w:tcPr>
          <w:p w:rsidR="0020623B" w:rsidRDefault="003E3428">
            <w:pPr>
              <w:spacing w:line="360" w:lineRule="auto"/>
              <w:rPr>
                <w:b/>
                <w:color w:val="000000" w:themeColor="text1"/>
                <w:sz w:val="24"/>
                <w:szCs w:val="24"/>
              </w:rPr>
            </w:pPr>
            <w:r>
              <w:rPr>
                <w:b/>
                <w:color w:val="000000" w:themeColor="text1"/>
                <w:sz w:val="24"/>
                <w:szCs w:val="24"/>
              </w:rPr>
              <w:t>Colour</w:t>
            </w:r>
          </w:p>
        </w:tc>
        <w:tc>
          <w:tcPr>
            <w:tcW w:w="1242" w:type="dxa"/>
          </w:tcPr>
          <w:p w:rsidR="0020623B" w:rsidRDefault="003E3428">
            <w:pPr>
              <w:spacing w:line="360" w:lineRule="auto"/>
              <w:rPr>
                <w:b/>
                <w:color w:val="000000" w:themeColor="text1"/>
                <w:sz w:val="24"/>
                <w:szCs w:val="24"/>
              </w:rPr>
            </w:pPr>
            <w:r>
              <w:rPr>
                <w:b/>
                <w:color w:val="000000" w:themeColor="text1"/>
                <w:sz w:val="24"/>
                <w:szCs w:val="24"/>
              </w:rPr>
              <w:t>Melting point (</w:t>
            </w:r>
            <m:oMath>
              <m:r>
                <w:rPr>
                  <w:rFonts w:ascii="Cambria Math" w:hAnsi="Cambria Math"/>
                  <w:color w:val="000000" w:themeColor="text1"/>
                  <w:sz w:val="24"/>
                  <w:szCs w:val="24"/>
                  <w:vertAlign w:val="superscript"/>
                </w:rPr>
                <m:t>℃</m:t>
              </m:r>
            </m:oMath>
            <w:r>
              <w:rPr>
                <w:color w:val="000000" w:themeColor="text1"/>
                <w:sz w:val="24"/>
                <w:szCs w:val="24"/>
              </w:rPr>
              <w:t>,</w:t>
            </w:r>
            <w:r>
              <w:rPr>
                <w:b/>
                <w:color w:val="000000" w:themeColor="text1"/>
                <w:sz w:val="24"/>
                <w:szCs w:val="24"/>
              </w:rPr>
              <w:t>)</w:t>
            </w:r>
          </w:p>
        </w:tc>
        <w:tc>
          <w:tcPr>
            <w:tcW w:w="1530" w:type="dxa"/>
          </w:tcPr>
          <w:p w:rsidR="0020623B" w:rsidRDefault="003E3428">
            <w:pPr>
              <w:spacing w:line="480" w:lineRule="auto"/>
              <w:ind w:right="-720"/>
              <w:rPr>
                <w:b/>
                <w:color w:val="000000" w:themeColor="text1"/>
                <w:sz w:val="24"/>
                <w:szCs w:val="24"/>
              </w:rPr>
            </w:pPr>
            <w:r>
              <w:rPr>
                <w:b/>
                <w:color w:val="000000" w:themeColor="text1"/>
                <w:sz w:val="24"/>
                <w:szCs w:val="24"/>
              </w:rPr>
              <w:t>Ʌm</w:t>
            </w:r>
          </w:p>
          <w:p w:rsidR="0020623B" w:rsidRDefault="003E3428">
            <w:pPr>
              <w:spacing w:line="480" w:lineRule="auto"/>
              <w:ind w:right="-720"/>
              <w:rPr>
                <w:b/>
                <w:color w:val="000000" w:themeColor="text1"/>
                <w:sz w:val="24"/>
                <w:szCs w:val="24"/>
              </w:rPr>
            </w:pPr>
            <w:r>
              <w:rPr>
                <w:b/>
                <w:color w:val="000000" w:themeColor="text1"/>
                <w:sz w:val="24"/>
                <w:szCs w:val="24"/>
              </w:rPr>
              <w:t>(Ω</w:t>
            </w:r>
            <w:r>
              <w:rPr>
                <w:b/>
                <w:color w:val="000000" w:themeColor="text1"/>
                <w:sz w:val="24"/>
                <w:szCs w:val="24"/>
                <w:vertAlign w:val="superscript"/>
              </w:rPr>
              <w:t>-1</w:t>
            </w:r>
            <w:r>
              <w:rPr>
                <w:b/>
                <w:color w:val="000000" w:themeColor="text1"/>
                <w:sz w:val="24"/>
                <w:szCs w:val="24"/>
              </w:rPr>
              <w:t>cm</w:t>
            </w:r>
            <w:r>
              <w:rPr>
                <w:b/>
                <w:color w:val="000000" w:themeColor="text1"/>
                <w:sz w:val="24"/>
                <w:szCs w:val="24"/>
                <w:vertAlign w:val="superscript"/>
              </w:rPr>
              <w:t>2</w:t>
            </w:r>
            <w:r>
              <w:rPr>
                <w:b/>
                <w:color w:val="000000" w:themeColor="text1"/>
                <w:sz w:val="24"/>
                <w:szCs w:val="24"/>
              </w:rPr>
              <w:t>mol</w:t>
            </w:r>
            <w:r>
              <w:rPr>
                <w:b/>
                <w:color w:val="000000" w:themeColor="text1"/>
                <w:sz w:val="24"/>
                <w:szCs w:val="24"/>
                <w:vertAlign w:val="superscript"/>
              </w:rPr>
              <w:t>-1</w:t>
            </w:r>
            <w:r>
              <w:rPr>
                <w:b/>
                <w:color w:val="000000" w:themeColor="text1"/>
                <w:sz w:val="24"/>
                <w:szCs w:val="24"/>
              </w:rPr>
              <w:t>)</w:t>
            </w:r>
          </w:p>
        </w:tc>
        <w:tc>
          <w:tcPr>
            <w:tcW w:w="1530" w:type="dxa"/>
          </w:tcPr>
          <w:p w:rsidR="0020623B" w:rsidRDefault="003E3428">
            <w:pPr>
              <w:spacing w:line="360" w:lineRule="auto"/>
              <w:rPr>
                <w:b/>
                <w:color w:val="000000" w:themeColor="text1"/>
                <w:sz w:val="24"/>
                <w:szCs w:val="24"/>
              </w:rPr>
            </w:pPr>
            <w:r>
              <w:rPr>
                <w:b/>
                <w:color w:val="000000" w:themeColor="text1"/>
                <w:sz w:val="24"/>
                <w:szCs w:val="24"/>
              </w:rPr>
              <w:t>% Metal found (Exp.)</w:t>
            </w:r>
          </w:p>
        </w:tc>
      </w:tr>
      <w:tr w:rsidR="0020623B">
        <w:trPr>
          <w:trHeight w:val="309"/>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2, 2ʹ-bipyridine (bpy)</w:t>
            </w:r>
          </w:p>
        </w:tc>
        <w:tc>
          <w:tcPr>
            <w:tcW w:w="2412" w:type="dxa"/>
          </w:tcPr>
          <w:p w:rsidR="0020623B" w:rsidRDefault="003E3428">
            <w:pPr>
              <w:spacing w:line="360" w:lineRule="auto"/>
              <w:rPr>
                <w:color w:val="000000" w:themeColor="text1"/>
                <w:sz w:val="24"/>
                <w:szCs w:val="24"/>
                <w:vertAlign w:val="subscript"/>
              </w:rPr>
            </w:pPr>
            <w:r>
              <w:rPr>
                <w:color w:val="000000" w:themeColor="text1"/>
                <w:sz w:val="24"/>
                <w:szCs w:val="24"/>
              </w:rPr>
              <w:t>C</w:t>
            </w:r>
            <w:r>
              <w:rPr>
                <w:color w:val="000000" w:themeColor="text1"/>
                <w:sz w:val="24"/>
                <w:szCs w:val="24"/>
                <w:vertAlign w:val="subscript"/>
              </w:rPr>
              <w:t>10</w:t>
            </w:r>
            <w:r>
              <w:rPr>
                <w:color w:val="000000" w:themeColor="text1"/>
                <w:sz w:val="24"/>
                <w:szCs w:val="24"/>
              </w:rPr>
              <w:t>H</w:t>
            </w:r>
            <w:r>
              <w:rPr>
                <w:color w:val="000000" w:themeColor="text1"/>
                <w:sz w:val="24"/>
                <w:szCs w:val="24"/>
                <w:vertAlign w:val="subscript"/>
              </w:rPr>
              <w:t>8</w:t>
            </w:r>
            <w:r>
              <w:rPr>
                <w:color w:val="000000" w:themeColor="text1"/>
                <w:sz w:val="24"/>
                <w:szCs w:val="24"/>
              </w:rPr>
              <w:t>N</w:t>
            </w:r>
            <w:r>
              <w:rPr>
                <w:color w:val="000000" w:themeColor="text1"/>
                <w:sz w:val="24"/>
                <w:szCs w:val="24"/>
                <w:vertAlign w:val="subscript"/>
              </w:rPr>
              <w:t xml:space="preserve">2 </w:t>
            </w:r>
            <w:r>
              <w:rPr>
                <w:color w:val="000000" w:themeColor="text1"/>
                <w:sz w:val="24"/>
                <w:szCs w:val="24"/>
              </w:rPr>
              <w:t>(156.19)</w:t>
            </w:r>
          </w:p>
        </w:tc>
        <w:tc>
          <w:tcPr>
            <w:tcW w:w="1188" w:type="dxa"/>
          </w:tcPr>
          <w:p w:rsidR="0020623B" w:rsidRDefault="003E3428">
            <w:pPr>
              <w:spacing w:line="360" w:lineRule="auto"/>
              <w:rPr>
                <w:color w:val="000000" w:themeColor="text1"/>
                <w:sz w:val="24"/>
                <w:szCs w:val="24"/>
              </w:rPr>
            </w:pPr>
            <w:r>
              <w:rPr>
                <w:color w:val="000000" w:themeColor="text1"/>
                <w:sz w:val="24"/>
                <w:szCs w:val="24"/>
              </w:rPr>
              <w:t>White</w:t>
            </w:r>
          </w:p>
        </w:tc>
        <w:tc>
          <w:tcPr>
            <w:tcW w:w="1242" w:type="dxa"/>
          </w:tcPr>
          <w:p w:rsidR="0020623B" w:rsidRDefault="003E3428">
            <w:pPr>
              <w:spacing w:line="360" w:lineRule="auto"/>
              <w:rPr>
                <w:color w:val="000000" w:themeColor="text1"/>
                <w:sz w:val="24"/>
                <w:szCs w:val="24"/>
              </w:rPr>
            </w:pPr>
            <w:r>
              <w:rPr>
                <w:color w:val="000000" w:themeColor="text1"/>
                <w:sz w:val="24"/>
                <w:szCs w:val="24"/>
              </w:rPr>
              <w:t>69-71</w:t>
            </w:r>
          </w:p>
        </w:tc>
        <w:tc>
          <w:tcPr>
            <w:tcW w:w="1530" w:type="dxa"/>
          </w:tcPr>
          <w:p w:rsidR="0020623B" w:rsidRDefault="003E3428">
            <w:pPr>
              <w:spacing w:line="360" w:lineRule="auto"/>
              <w:rPr>
                <w:color w:val="000000" w:themeColor="text1"/>
                <w:sz w:val="24"/>
                <w:szCs w:val="24"/>
              </w:rPr>
            </w:pPr>
            <w:r>
              <w:rPr>
                <w:color w:val="000000" w:themeColor="text1"/>
                <w:sz w:val="24"/>
                <w:szCs w:val="24"/>
              </w:rPr>
              <w:t>-</w:t>
            </w:r>
          </w:p>
        </w:tc>
        <w:tc>
          <w:tcPr>
            <w:tcW w:w="1530" w:type="dxa"/>
          </w:tcPr>
          <w:p w:rsidR="0020623B" w:rsidRDefault="003E3428">
            <w:pPr>
              <w:spacing w:line="360" w:lineRule="auto"/>
              <w:rPr>
                <w:color w:val="000000" w:themeColor="text1"/>
                <w:sz w:val="24"/>
                <w:szCs w:val="24"/>
              </w:rPr>
            </w:pPr>
            <w:r>
              <w:rPr>
                <w:color w:val="000000" w:themeColor="text1"/>
                <w:sz w:val="24"/>
                <w:szCs w:val="24"/>
              </w:rPr>
              <w:t>-</w:t>
            </w:r>
          </w:p>
        </w:tc>
      </w:tr>
      <w:tr w:rsidR="0020623B">
        <w:trPr>
          <w:trHeight w:val="242"/>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1, 10-phenanthroline (phen)</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12</w:t>
            </w:r>
            <w:r>
              <w:rPr>
                <w:color w:val="000000" w:themeColor="text1"/>
                <w:sz w:val="24"/>
                <w:szCs w:val="24"/>
              </w:rPr>
              <w:t>H</w:t>
            </w:r>
            <w:r>
              <w:rPr>
                <w:color w:val="000000" w:themeColor="text1"/>
                <w:sz w:val="24"/>
                <w:szCs w:val="24"/>
                <w:vertAlign w:val="subscript"/>
              </w:rPr>
              <w:t>8</w:t>
            </w:r>
            <w:r>
              <w:rPr>
                <w:color w:val="000000" w:themeColor="text1"/>
                <w:sz w:val="24"/>
                <w:szCs w:val="24"/>
              </w:rPr>
              <w:t>N</w:t>
            </w:r>
            <w:r>
              <w:rPr>
                <w:color w:val="000000" w:themeColor="text1"/>
                <w:sz w:val="24"/>
                <w:szCs w:val="24"/>
                <w:vertAlign w:val="subscript"/>
              </w:rPr>
              <w:t>2</w:t>
            </w:r>
            <w:r>
              <w:rPr>
                <w:color w:val="000000" w:themeColor="text1"/>
                <w:sz w:val="24"/>
                <w:szCs w:val="24"/>
              </w:rPr>
              <w:t>.H</w:t>
            </w:r>
            <w:r>
              <w:rPr>
                <w:color w:val="000000" w:themeColor="text1"/>
                <w:sz w:val="24"/>
                <w:szCs w:val="24"/>
                <w:vertAlign w:val="subscript"/>
              </w:rPr>
              <w:t>2</w:t>
            </w:r>
            <w:r>
              <w:rPr>
                <w:color w:val="000000" w:themeColor="text1"/>
                <w:sz w:val="24"/>
                <w:szCs w:val="24"/>
              </w:rPr>
              <w:t>O (198.20)</w:t>
            </w:r>
          </w:p>
        </w:tc>
        <w:tc>
          <w:tcPr>
            <w:tcW w:w="1188" w:type="dxa"/>
          </w:tcPr>
          <w:p w:rsidR="0020623B" w:rsidRDefault="003E3428">
            <w:pPr>
              <w:spacing w:line="360" w:lineRule="auto"/>
              <w:rPr>
                <w:color w:val="000000" w:themeColor="text1"/>
                <w:sz w:val="24"/>
                <w:szCs w:val="24"/>
              </w:rPr>
            </w:pPr>
            <w:r>
              <w:rPr>
                <w:color w:val="000000" w:themeColor="text1"/>
                <w:sz w:val="24"/>
                <w:szCs w:val="24"/>
              </w:rPr>
              <w:t>White</w:t>
            </w:r>
          </w:p>
        </w:tc>
        <w:tc>
          <w:tcPr>
            <w:tcW w:w="1242" w:type="dxa"/>
          </w:tcPr>
          <w:p w:rsidR="0020623B" w:rsidRDefault="003E3428">
            <w:pPr>
              <w:spacing w:line="360" w:lineRule="auto"/>
              <w:rPr>
                <w:color w:val="000000" w:themeColor="text1"/>
                <w:sz w:val="24"/>
                <w:szCs w:val="24"/>
              </w:rPr>
            </w:pPr>
            <w:r>
              <w:rPr>
                <w:color w:val="000000" w:themeColor="text1"/>
                <w:sz w:val="24"/>
                <w:szCs w:val="24"/>
              </w:rPr>
              <w:t>115-117</w:t>
            </w:r>
          </w:p>
        </w:tc>
        <w:tc>
          <w:tcPr>
            <w:tcW w:w="1530" w:type="dxa"/>
          </w:tcPr>
          <w:p w:rsidR="0020623B" w:rsidRDefault="003E3428">
            <w:pPr>
              <w:spacing w:line="360" w:lineRule="auto"/>
              <w:rPr>
                <w:color w:val="000000" w:themeColor="text1"/>
                <w:sz w:val="24"/>
                <w:szCs w:val="24"/>
              </w:rPr>
            </w:pPr>
            <w:r>
              <w:rPr>
                <w:color w:val="000000" w:themeColor="text1"/>
                <w:sz w:val="24"/>
                <w:szCs w:val="24"/>
              </w:rPr>
              <w:t>-</w:t>
            </w:r>
          </w:p>
        </w:tc>
        <w:tc>
          <w:tcPr>
            <w:tcW w:w="1530" w:type="dxa"/>
          </w:tcPr>
          <w:p w:rsidR="0020623B" w:rsidRDefault="003E3428">
            <w:pPr>
              <w:spacing w:line="360" w:lineRule="auto"/>
              <w:rPr>
                <w:color w:val="000000" w:themeColor="text1"/>
                <w:sz w:val="24"/>
                <w:szCs w:val="24"/>
              </w:rPr>
            </w:pPr>
            <w:r>
              <w:rPr>
                <w:color w:val="000000" w:themeColor="text1"/>
                <w:sz w:val="24"/>
                <w:szCs w:val="24"/>
              </w:rPr>
              <w:t>-</w:t>
            </w:r>
          </w:p>
        </w:tc>
      </w:tr>
      <w:tr w:rsidR="0020623B">
        <w:trPr>
          <w:trHeight w:val="309"/>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BH</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7</w:t>
            </w:r>
            <w:r>
              <w:rPr>
                <w:color w:val="000000" w:themeColor="text1"/>
                <w:sz w:val="24"/>
                <w:szCs w:val="24"/>
              </w:rPr>
              <w:t>H</w:t>
            </w:r>
            <w:r>
              <w:rPr>
                <w:color w:val="000000" w:themeColor="text1"/>
                <w:sz w:val="24"/>
                <w:szCs w:val="24"/>
                <w:vertAlign w:val="subscript"/>
              </w:rPr>
              <w:t>8</w:t>
            </w:r>
            <w:r>
              <w:rPr>
                <w:color w:val="000000" w:themeColor="text1"/>
                <w:sz w:val="24"/>
                <w:szCs w:val="24"/>
              </w:rPr>
              <w:t>N</w:t>
            </w:r>
            <w:r>
              <w:rPr>
                <w:color w:val="000000" w:themeColor="text1"/>
                <w:sz w:val="24"/>
                <w:szCs w:val="24"/>
                <w:vertAlign w:val="subscript"/>
              </w:rPr>
              <w:t>2</w:t>
            </w:r>
            <w:r>
              <w:rPr>
                <w:color w:val="000000" w:themeColor="text1"/>
                <w:sz w:val="24"/>
                <w:szCs w:val="24"/>
              </w:rPr>
              <w:t>O (136.15)</w:t>
            </w:r>
          </w:p>
        </w:tc>
        <w:tc>
          <w:tcPr>
            <w:tcW w:w="1188" w:type="dxa"/>
          </w:tcPr>
          <w:p w:rsidR="0020623B" w:rsidRDefault="003E3428">
            <w:pPr>
              <w:spacing w:line="360" w:lineRule="auto"/>
              <w:rPr>
                <w:color w:val="000000" w:themeColor="text1"/>
                <w:sz w:val="24"/>
                <w:szCs w:val="24"/>
              </w:rPr>
            </w:pPr>
            <w:r>
              <w:rPr>
                <w:color w:val="000000" w:themeColor="text1"/>
                <w:sz w:val="24"/>
                <w:szCs w:val="24"/>
              </w:rPr>
              <w:t>White</w:t>
            </w:r>
          </w:p>
        </w:tc>
        <w:tc>
          <w:tcPr>
            <w:tcW w:w="1242" w:type="dxa"/>
          </w:tcPr>
          <w:p w:rsidR="0020623B" w:rsidRDefault="003E3428">
            <w:pPr>
              <w:spacing w:line="360" w:lineRule="auto"/>
              <w:rPr>
                <w:color w:val="000000" w:themeColor="text1"/>
                <w:sz w:val="24"/>
                <w:szCs w:val="24"/>
              </w:rPr>
            </w:pPr>
            <w:r>
              <w:rPr>
                <w:color w:val="000000" w:themeColor="text1"/>
                <w:sz w:val="24"/>
                <w:szCs w:val="24"/>
              </w:rPr>
              <w:t>111-113</w:t>
            </w:r>
          </w:p>
        </w:tc>
        <w:tc>
          <w:tcPr>
            <w:tcW w:w="1530" w:type="dxa"/>
          </w:tcPr>
          <w:p w:rsidR="0020623B" w:rsidRDefault="003E3428">
            <w:pPr>
              <w:spacing w:line="360" w:lineRule="auto"/>
              <w:rPr>
                <w:color w:val="000000" w:themeColor="text1"/>
                <w:sz w:val="24"/>
                <w:szCs w:val="24"/>
              </w:rPr>
            </w:pPr>
            <w:r>
              <w:rPr>
                <w:color w:val="000000" w:themeColor="text1"/>
                <w:sz w:val="24"/>
                <w:szCs w:val="24"/>
              </w:rPr>
              <w:t>-</w:t>
            </w:r>
          </w:p>
        </w:tc>
        <w:tc>
          <w:tcPr>
            <w:tcW w:w="1530" w:type="dxa"/>
          </w:tcPr>
          <w:p w:rsidR="0020623B" w:rsidRDefault="003E3428">
            <w:pPr>
              <w:spacing w:line="360" w:lineRule="auto"/>
              <w:rPr>
                <w:color w:val="000000" w:themeColor="text1"/>
                <w:sz w:val="24"/>
                <w:szCs w:val="24"/>
              </w:rPr>
            </w:pPr>
            <w:r>
              <w:rPr>
                <w:color w:val="000000" w:themeColor="text1"/>
                <w:sz w:val="24"/>
                <w:szCs w:val="24"/>
              </w:rPr>
              <w:t>-</w:t>
            </w:r>
          </w:p>
        </w:tc>
      </w:tr>
      <w:tr w:rsidR="0020623B">
        <w:trPr>
          <w:trHeight w:val="287"/>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BABH</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17</w:t>
            </w:r>
            <w:r>
              <w:rPr>
                <w:color w:val="000000" w:themeColor="text1"/>
                <w:sz w:val="24"/>
                <w:szCs w:val="24"/>
              </w:rPr>
              <w:t>H</w:t>
            </w:r>
            <w:r>
              <w:rPr>
                <w:color w:val="000000" w:themeColor="text1"/>
                <w:sz w:val="24"/>
                <w:szCs w:val="24"/>
                <w:vertAlign w:val="subscript"/>
              </w:rPr>
              <w:t>18</w:t>
            </w:r>
            <w:r>
              <w:rPr>
                <w:color w:val="000000" w:themeColor="text1"/>
                <w:sz w:val="24"/>
                <w:szCs w:val="24"/>
              </w:rPr>
              <w:t>N</w:t>
            </w:r>
            <w:r>
              <w:rPr>
                <w:color w:val="000000" w:themeColor="text1"/>
                <w:sz w:val="24"/>
                <w:szCs w:val="24"/>
                <w:vertAlign w:val="subscript"/>
              </w:rPr>
              <w:t>2</w:t>
            </w:r>
            <w:r>
              <w:rPr>
                <w:color w:val="000000" w:themeColor="text1"/>
                <w:sz w:val="24"/>
                <w:szCs w:val="24"/>
              </w:rPr>
              <w:t>O (266.34)</w:t>
            </w:r>
          </w:p>
        </w:tc>
        <w:tc>
          <w:tcPr>
            <w:tcW w:w="1188" w:type="dxa"/>
          </w:tcPr>
          <w:p w:rsidR="0020623B" w:rsidRDefault="003E3428">
            <w:pPr>
              <w:spacing w:line="360" w:lineRule="auto"/>
              <w:rPr>
                <w:color w:val="000000" w:themeColor="text1"/>
                <w:sz w:val="24"/>
                <w:szCs w:val="24"/>
              </w:rPr>
            </w:pPr>
            <w:r>
              <w:rPr>
                <w:color w:val="000000" w:themeColor="text1"/>
                <w:sz w:val="24"/>
                <w:szCs w:val="24"/>
              </w:rPr>
              <w:t>White</w:t>
            </w:r>
          </w:p>
        </w:tc>
        <w:tc>
          <w:tcPr>
            <w:tcW w:w="1242" w:type="dxa"/>
          </w:tcPr>
          <w:p w:rsidR="0020623B" w:rsidRDefault="003E3428">
            <w:pPr>
              <w:spacing w:line="360" w:lineRule="auto"/>
              <w:rPr>
                <w:color w:val="000000" w:themeColor="text1"/>
                <w:sz w:val="24"/>
                <w:szCs w:val="24"/>
              </w:rPr>
            </w:pPr>
            <w:r>
              <w:rPr>
                <w:color w:val="000000" w:themeColor="text1"/>
                <w:sz w:val="24"/>
                <w:szCs w:val="24"/>
              </w:rPr>
              <w:t>130-132</w:t>
            </w:r>
          </w:p>
        </w:tc>
        <w:tc>
          <w:tcPr>
            <w:tcW w:w="1530" w:type="dxa"/>
          </w:tcPr>
          <w:p w:rsidR="0020623B" w:rsidRDefault="003E3428">
            <w:pPr>
              <w:spacing w:line="480" w:lineRule="auto"/>
              <w:ind w:right="-720"/>
              <w:rPr>
                <w:b/>
                <w:color w:val="000000" w:themeColor="text1"/>
                <w:sz w:val="24"/>
                <w:szCs w:val="24"/>
              </w:rPr>
            </w:pPr>
            <w:r>
              <w:rPr>
                <w:b/>
                <w:color w:val="000000" w:themeColor="text1"/>
                <w:sz w:val="24"/>
                <w:szCs w:val="24"/>
              </w:rPr>
              <w:t>-</w:t>
            </w:r>
          </w:p>
        </w:tc>
        <w:tc>
          <w:tcPr>
            <w:tcW w:w="1530" w:type="dxa"/>
          </w:tcPr>
          <w:p w:rsidR="0020623B" w:rsidRDefault="003E3428">
            <w:pPr>
              <w:spacing w:line="360" w:lineRule="auto"/>
              <w:rPr>
                <w:color w:val="000000" w:themeColor="text1"/>
                <w:sz w:val="24"/>
                <w:szCs w:val="24"/>
              </w:rPr>
            </w:pPr>
            <w:r>
              <w:rPr>
                <w:color w:val="000000" w:themeColor="text1"/>
                <w:sz w:val="24"/>
                <w:szCs w:val="24"/>
              </w:rPr>
              <w:t>-</w:t>
            </w:r>
          </w:p>
        </w:tc>
      </w:tr>
      <w:tr w:rsidR="0020623B">
        <w:trPr>
          <w:trHeight w:val="530"/>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[Co(BABH)(bpy)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37</w:t>
            </w:r>
            <w:r>
              <w:rPr>
                <w:color w:val="000000" w:themeColor="text1"/>
                <w:sz w:val="24"/>
                <w:szCs w:val="24"/>
              </w:rPr>
              <w:t>H</w:t>
            </w:r>
            <w:r>
              <w:rPr>
                <w:color w:val="000000" w:themeColor="text1"/>
                <w:sz w:val="24"/>
                <w:szCs w:val="24"/>
                <w:vertAlign w:val="subscript"/>
              </w:rPr>
              <w:t>35</w:t>
            </w:r>
            <w:r>
              <w:rPr>
                <w:color w:val="000000" w:themeColor="text1"/>
                <w:sz w:val="24"/>
                <w:szCs w:val="24"/>
              </w:rPr>
              <w:t>N</w:t>
            </w:r>
            <w:r>
              <w:rPr>
                <w:color w:val="000000" w:themeColor="text1"/>
                <w:sz w:val="24"/>
                <w:szCs w:val="24"/>
                <w:vertAlign w:val="subscript"/>
              </w:rPr>
              <w:t>6</w:t>
            </w:r>
            <w:r>
              <w:rPr>
                <w:color w:val="000000" w:themeColor="text1"/>
                <w:sz w:val="24"/>
                <w:szCs w:val="24"/>
              </w:rPr>
              <w:t>O</w:t>
            </w:r>
            <w:r>
              <w:rPr>
                <w:color w:val="000000" w:themeColor="text1"/>
                <w:sz w:val="24"/>
                <w:szCs w:val="24"/>
                <w:vertAlign w:val="subscript"/>
              </w:rPr>
              <w:t>2</w:t>
            </w:r>
            <w:r>
              <w:rPr>
                <w:color w:val="000000" w:themeColor="text1"/>
                <w:sz w:val="24"/>
                <w:szCs w:val="24"/>
              </w:rPr>
              <w:t>ClCo (689.49)</w:t>
            </w:r>
          </w:p>
        </w:tc>
        <w:tc>
          <w:tcPr>
            <w:tcW w:w="1188" w:type="dxa"/>
          </w:tcPr>
          <w:p w:rsidR="0020623B" w:rsidRDefault="003E3428">
            <w:pPr>
              <w:spacing w:line="360" w:lineRule="auto"/>
              <w:rPr>
                <w:color w:val="000000" w:themeColor="text1"/>
                <w:sz w:val="24"/>
                <w:szCs w:val="24"/>
              </w:rPr>
            </w:pPr>
            <w:r>
              <w:rPr>
                <w:color w:val="000000" w:themeColor="text1"/>
                <w:sz w:val="24"/>
                <w:szCs w:val="24"/>
              </w:rPr>
              <w:t>Dirty pink</w:t>
            </w:r>
          </w:p>
        </w:tc>
        <w:tc>
          <w:tcPr>
            <w:tcW w:w="1242" w:type="dxa"/>
          </w:tcPr>
          <w:p w:rsidR="0020623B" w:rsidRDefault="003E3428">
            <w:pPr>
              <w:spacing w:line="360" w:lineRule="auto"/>
              <w:rPr>
                <w:color w:val="000000" w:themeColor="text1"/>
                <w:sz w:val="24"/>
                <w:szCs w:val="24"/>
              </w:rPr>
            </w:pPr>
            <w:r>
              <w:rPr>
                <w:color w:val="000000" w:themeColor="text1"/>
                <w:sz w:val="24"/>
                <w:szCs w:val="24"/>
              </w:rPr>
              <w:t>232-234</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148.1</w:t>
            </w:r>
          </w:p>
        </w:tc>
        <w:tc>
          <w:tcPr>
            <w:tcW w:w="1530" w:type="dxa"/>
          </w:tcPr>
          <w:p w:rsidR="0020623B" w:rsidRDefault="003E3428">
            <w:pPr>
              <w:spacing w:line="360" w:lineRule="auto"/>
              <w:rPr>
                <w:color w:val="000000" w:themeColor="text1"/>
                <w:sz w:val="24"/>
                <w:szCs w:val="24"/>
              </w:rPr>
            </w:pPr>
            <w:r>
              <w:rPr>
                <w:color w:val="000000" w:themeColor="text1"/>
                <w:sz w:val="24"/>
                <w:szCs w:val="24"/>
              </w:rPr>
              <w:t>8.56 (8.67)</w:t>
            </w:r>
          </w:p>
        </w:tc>
      </w:tr>
      <w:tr w:rsidR="0020623B">
        <w:trPr>
          <w:trHeight w:val="233"/>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[Ni(BABH)(bpy)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37</w:t>
            </w:r>
            <w:r>
              <w:rPr>
                <w:color w:val="000000" w:themeColor="text1"/>
                <w:sz w:val="24"/>
                <w:szCs w:val="24"/>
              </w:rPr>
              <w:t>H</w:t>
            </w:r>
            <w:r>
              <w:rPr>
                <w:color w:val="000000" w:themeColor="text1"/>
                <w:sz w:val="24"/>
                <w:szCs w:val="24"/>
                <w:vertAlign w:val="subscript"/>
              </w:rPr>
              <w:t>35</w:t>
            </w:r>
            <w:r>
              <w:rPr>
                <w:color w:val="000000" w:themeColor="text1"/>
                <w:sz w:val="24"/>
                <w:szCs w:val="24"/>
              </w:rPr>
              <w:t>N</w:t>
            </w:r>
            <w:r>
              <w:rPr>
                <w:color w:val="000000" w:themeColor="text1"/>
                <w:sz w:val="24"/>
                <w:szCs w:val="24"/>
                <w:vertAlign w:val="subscript"/>
              </w:rPr>
              <w:t>6</w:t>
            </w:r>
            <w:r>
              <w:rPr>
                <w:color w:val="000000" w:themeColor="text1"/>
                <w:sz w:val="24"/>
                <w:szCs w:val="24"/>
              </w:rPr>
              <w:t>O</w:t>
            </w:r>
            <w:r>
              <w:rPr>
                <w:color w:val="000000" w:themeColor="text1"/>
                <w:sz w:val="24"/>
                <w:szCs w:val="24"/>
                <w:vertAlign w:val="subscript"/>
              </w:rPr>
              <w:t>2</w:t>
            </w:r>
            <w:r>
              <w:rPr>
                <w:color w:val="000000" w:themeColor="text1"/>
                <w:sz w:val="24"/>
                <w:szCs w:val="24"/>
              </w:rPr>
              <w:t>ClNi (689.19)</w:t>
            </w:r>
          </w:p>
        </w:tc>
        <w:tc>
          <w:tcPr>
            <w:tcW w:w="1188" w:type="dxa"/>
          </w:tcPr>
          <w:p w:rsidR="0020623B" w:rsidRDefault="003E3428">
            <w:pPr>
              <w:spacing w:line="360" w:lineRule="auto"/>
              <w:rPr>
                <w:color w:val="000000" w:themeColor="text1"/>
                <w:sz w:val="24"/>
                <w:szCs w:val="24"/>
              </w:rPr>
            </w:pPr>
            <w:r>
              <w:rPr>
                <w:color w:val="000000" w:themeColor="text1"/>
                <w:sz w:val="24"/>
                <w:szCs w:val="24"/>
              </w:rPr>
              <w:t>Light green</w:t>
            </w:r>
          </w:p>
        </w:tc>
        <w:tc>
          <w:tcPr>
            <w:tcW w:w="1242" w:type="dxa"/>
          </w:tcPr>
          <w:p w:rsidR="0020623B" w:rsidRDefault="003E3428">
            <w:pPr>
              <w:spacing w:line="360" w:lineRule="auto"/>
              <w:rPr>
                <w:color w:val="000000" w:themeColor="text1"/>
                <w:sz w:val="24"/>
                <w:szCs w:val="24"/>
              </w:rPr>
            </w:pPr>
            <w:r>
              <w:rPr>
                <w:color w:val="000000" w:themeColor="text1"/>
                <w:sz w:val="24"/>
                <w:szCs w:val="24"/>
              </w:rPr>
              <w:t>275-277</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136.7</w:t>
            </w:r>
          </w:p>
        </w:tc>
        <w:tc>
          <w:tcPr>
            <w:tcW w:w="1530" w:type="dxa"/>
          </w:tcPr>
          <w:p w:rsidR="0020623B" w:rsidRDefault="003E3428">
            <w:pPr>
              <w:spacing w:line="360" w:lineRule="auto"/>
              <w:rPr>
                <w:color w:val="000000" w:themeColor="text1"/>
                <w:sz w:val="24"/>
                <w:szCs w:val="24"/>
              </w:rPr>
            </w:pPr>
            <w:r>
              <w:rPr>
                <w:color w:val="000000" w:themeColor="text1"/>
                <w:sz w:val="24"/>
                <w:szCs w:val="24"/>
              </w:rPr>
              <w:t>8.52 (8.63)</w:t>
            </w:r>
          </w:p>
        </w:tc>
      </w:tr>
      <w:tr w:rsidR="0020623B">
        <w:trPr>
          <w:trHeight w:val="377"/>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[Cu(BABH)(bpy)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37</w:t>
            </w:r>
            <w:r>
              <w:rPr>
                <w:color w:val="000000" w:themeColor="text1"/>
                <w:sz w:val="24"/>
                <w:szCs w:val="24"/>
              </w:rPr>
              <w:t>H</w:t>
            </w:r>
            <w:r>
              <w:rPr>
                <w:color w:val="000000" w:themeColor="text1"/>
                <w:sz w:val="24"/>
                <w:szCs w:val="24"/>
                <w:vertAlign w:val="subscript"/>
              </w:rPr>
              <w:t>35</w:t>
            </w:r>
            <w:r>
              <w:rPr>
                <w:color w:val="000000" w:themeColor="text1"/>
                <w:sz w:val="24"/>
                <w:szCs w:val="24"/>
              </w:rPr>
              <w:t>N</w:t>
            </w:r>
            <w:r>
              <w:rPr>
                <w:color w:val="000000" w:themeColor="text1"/>
                <w:sz w:val="24"/>
                <w:szCs w:val="24"/>
                <w:vertAlign w:val="subscript"/>
              </w:rPr>
              <w:t>6</w:t>
            </w:r>
            <w:r>
              <w:rPr>
                <w:color w:val="000000" w:themeColor="text1"/>
                <w:sz w:val="24"/>
                <w:szCs w:val="24"/>
              </w:rPr>
              <w:t>O</w:t>
            </w:r>
            <w:r>
              <w:rPr>
                <w:color w:val="000000" w:themeColor="text1"/>
                <w:sz w:val="24"/>
                <w:szCs w:val="24"/>
                <w:vertAlign w:val="subscript"/>
              </w:rPr>
              <w:t>2</w:t>
            </w:r>
            <w:r>
              <w:rPr>
                <w:color w:val="000000" w:themeColor="text1"/>
                <w:sz w:val="24"/>
                <w:szCs w:val="24"/>
              </w:rPr>
              <w:t>ClCu (694.05)</w:t>
            </w:r>
          </w:p>
        </w:tc>
        <w:tc>
          <w:tcPr>
            <w:tcW w:w="1188" w:type="dxa"/>
          </w:tcPr>
          <w:p w:rsidR="0020623B" w:rsidRDefault="003E3428">
            <w:pPr>
              <w:spacing w:line="360" w:lineRule="auto"/>
              <w:rPr>
                <w:color w:val="000000" w:themeColor="text1"/>
                <w:sz w:val="24"/>
                <w:szCs w:val="24"/>
              </w:rPr>
            </w:pPr>
            <w:r>
              <w:rPr>
                <w:color w:val="000000" w:themeColor="text1"/>
                <w:sz w:val="24"/>
                <w:szCs w:val="24"/>
              </w:rPr>
              <w:t>Green</w:t>
            </w:r>
          </w:p>
        </w:tc>
        <w:tc>
          <w:tcPr>
            <w:tcW w:w="1242" w:type="dxa"/>
          </w:tcPr>
          <w:p w:rsidR="0020623B" w:rsidRDefault="003E3428">
            <w:pPr>
              <w:spacing w:line="360" w:lineRule="auto"/>
              <w:rPr>
                <w:color w:val="000000" w:themeColor="text1"/>
                <w:sz w:val="24"/>
                <w:szCs w:val="24"/>
              </w:rPr>
            </w:pPr>
            <w:r>
              <w:rPr>
                <w:color w:val="000000" w:themeColor="text1"/>
                <w:sz w:val="24"/>
                <w:szCs w:val="24"/>
              </w:rPr>
              <w:t>310-313</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112.3</w:t>
            </w:r>
          </w:p>
        </w:tc>
        <w:tc>
          <w:tcPr>
            <w:tcW w:w="1530" w:type="dxa"/>
          </w:tcPr>
          <w:p w:rsidR="0020623B" w:rsidRDefault="003E3428">
            <w:pPr>
              <w:spacing w:line="360" w:lineRule="auto"/>
              <w:rPr>
                <w:color w:val="000000" w:themeColor="text1"/>
                <w:sz w:val="24"/>
                <w:szCs w:val="24"/>
              </w:rPr>
            </w:pPr>
            <w:r>
              <w:rPr>
                <w:color w:val="000000" w:themeColor="text1"/>
                <w:sz w:val="24"/>
                <w:szCs w:val="24"/>
              </w:rPr>
              <w:t>9.16 (8.30)</w:t>
            </w:r>
          </w:p>
        </w:tc>
      </w:tr>
      <w:tr w:rsidR="0020623B">
        <w:trPr>
          <w:trHeight w:val="620"/>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[Co(BABH)(phen)(H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29</w:t>
            </w:r>
            <w:r>
              <w:rPr>
                <w:color w:val="000000" w:themeColor="text1"/>
                <w:sz w:val="24"/>
                <w:szCs w:val="24"/>
              </w:rPr>
              <w:t>H</w:t>
            </w:r>
            <w:r>
              <w:rPr>
                <w:color w:val="000000" w:themeColor="text1"/>
                <w:sz w:val="24"/>
                <w:szCs w:val="24"/>
                <w:vertAlign w:val="subscript"/>
              </w:rPr>
              <w:t>29</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3</w:t>
            </w:r>
            <w:r>
              <w:rPr>
                <w:color w:val="000000" w:themeColor="text1"/>
                <w:sz w:val="24"/>
                <w:szCs w:val="24"/>
              </w:rPr>
              <w:t>ClCo (575.49)</w:t>
            </w:r>
          </w:p>
        </w:tc>
        <w:tc>
          <w:tcPr>
            <w:tcW w:w="1188" w:type="dxa"/>
          </w:tcPr>
          <w:p w:rsidR="0020623B" w:rsidRDefault="003E3428">
            <w:pPr>
              <w:spacing w:line="360" w:lineRule="auto"/>
              <w:rPr>
                <w:color w:val="000000" w:themeColor="text1"/>
                <w:sz w:val="24"/>
                <w:szCs w:val="24"/>
              </w:rPr>
            </w:pPr>
            <w:r>
              <w:rPr>
                <w:color w:val="000000" w:themeColor="text1"/>
                <w:sz w:val="24"/>
                <w:szCs w:val="24"/>
              </w:rPr>
              <w:t>Pink</w:t>
            </w:r>
          </w:p>
        </w:tc>
        <w:tc>
          <w:tcPr>
            <w:tcW w:w="1242" w:type="dxa"/>
          </w:tcPr>
          <w:p w:rsidR="0020623B" w:rsidRDefault="003E3428">
            <w:pPr>
              <w:spacing w:line="360" w:lineRule="auto"/>
              <w:rPr>
                <w:color w:val="000000" w:themeColor="text1"/>
                <w:sz w:val="24"/>
                <w:szCs w:val="24"/>
              </w:rPr>
            </w:pPr>
            <w:r>
              <w:rPr>
                <w:color w:val="000000" w:themeColor="text1"/>
                <w:sz w:val="24"/>
                <w:szCs w:val="24"/>
              </w:rPr>
              <w:t>225-228</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102.4</w:t>
            </w:r>
          </w:p>
        </w:tc>
        <w:tc>
          <w:tcPr>
            <w:tcW w:w="1530" w:type="dxa"/>
          </w:tcPr>
          <w:p w:rsidR="0020623B" w:rsidRDefault="003E3428">
            <w:pPr>
              <w:spacing w:line="360" w:lineRule="auto"/>
              <w:rPr>
                <w:color w:val="000000" w:themeColor="text1"/>
                <w:sz w:val="24"/>
                <w:szCs w:val="24"/>
              </w:rPr>
            </w:pPr>
            <w:r>
              <w:rPr>
                <w:color w:val="000000" w:themeColor="text1"/>
                <w:sz w:val="24"/>
                <w:szCs w:val="24"/>
              </w:rPr>
              <w:t>10.27 (10.92)</w:t>
            </w:r>
          </w:p>
        </w:tc>
      </w:tr>
      <w:tr w:rsidR="0020623B">
        <w:trPr>
          <w:trHeight w:val="638"/>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[Ni(BABH)(phen)(H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29</w:t>
            </w:r>
            <w:r>
              <w:rPr>
                <w:color w:val="000000" w:themeColor="text1"/>
                <w:sz w:val="24"/>
                <w:szCs w:val="24"/>
              </w:rPr>
              <w:t>H</w:t>
            </w:r>
            <w:r>
              <w:rPr>
                <w:color w:val="000000" w:themeColor="text1"/>
                <w:sz w:val="24"/>
                <w:szCs w:val="24"/>
                <w:vertAlign w:val="subscript"/>
              </w:rPr>
              <w:t>29</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3</w:t>
            </w:r>
            <w:r>
              <w:rPr>
                <w:color w:val="000000" w:themeColor="text1"/>
                <w:sz w:val="24"/>
                <w:szCs w:val="24"/>
              </w:rPr>
              <w:t>ClNi (575.19)</w:t>
            </w:r>
          </w:p>
        </w:tc>
        <w:tc>
          <w:tcPr>
            <w:tcW w:w="1188" w:type="dxa"/>
          </w:tcPr>
          <w:p w:rsidR="0020623B" w:rsidRDefault="003E3428">
            <w:pPr>
              <w:spacing w:line="360" w:lineRule="auto"/>
              <w:rPr>
                <w:color w:val="000000" w:themeColor="text1"/>
                <w:sz w:val="24"/>
                <w:szCs w:val="24"/>
              </w:rPr>
            </w:pPr>
            <w:r>
              <w:rPr>
                <w:color w:val="000000" w:themeColor="text1"/>
                <w:sz w:val="24"/>
                <w:szCs w:val="24"/>
              </w:rPr>
              <w:t>Orange</w:t>
            </w:r>
          </w:p>
        </w:tc>
        <w:tc>
          <w:tcPr>
            <w:tcW w:w="1242" w:type="dxa"/>
          </w:tcPr>
          <w:p w:rsidR="0020623B" w:rsidRDefault="003E3428">
            <w:pPr>
              <w:spacing w:line="360" w:lineRule="auto"/>
              <w:rPr>
                <w:color w:val="000000" w:themeColor="text1"/>
                <w:sz w:val="24"/>
                <w:szCs w:val="24"/>
              </w:rPr>
            </w:pPr>
            <w:r>
              <w:rPr>
                <w:color w:val="000000" w:themeColor="text1"/>
                <w:sz w:val="24"/>
                <w:szCs w:val="24"/>
              </w:rPr>
              <w:t>240-242</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133.1</w:t>
            </w:r>
          </w:p>
        </w:tc>
        <w:tc>
          <w:tcPr>
            <w:tcW w:w="1530" w:type="dxa"/>
          </w:tcPr>
          <w:p w:rsidR="0020623B" w:rsidRDefault="003E3428">
            <w:pPr>
              <w:spacing w:line="360" w:lineRule="auto"/>
              <w:rPr>
                <w:color w:val="000000" w:themeColor="text1"/>
                <w:sz w:val="24"/>
                <w:szCs w:val="24"/>
              </w:rPr>
            </w:pPr>
            <w:r>
              <w:rPr>
                <w:color w:val="000000" w:themeColor="text1"/>
                <w:sz w:val="24"/>
                <w:szCs w:val="24"/>
              </w:rPr>
              <w:t>10.20 (10.50)</w:t>
            </w:r>
          </w:p>
        </w:tc>
      </w:tr>
      <w:tr w:rsidR="0020623B">
        <w:trPr>
          <w:trHeight w:val="530"/>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[Cu(BABH)(phen)(H</w:t>
            </w:r>
            <w:r>
              <w:rPr>
                <w:color w:val="000000" w:themeColor="text1"/>
                <w:sz w:val="24"/>
                <w:szCs w:val="24"/>
                <w:vertAlign w:val="subscript"/>
              </w:rPr>
              <w:t>2</w:t>
            </w:r>
            <w:r>
              <w:rPr>
                <w:color w:val="000000" w:themeColor="text1"/>
                <w:sz w:val="24"/>
                <w:szCs w:val="24"/>
              </w:rPr>
              <w:t>O)Cl]</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29</w:t>
            </w:r>
            <w:r>
              <w:rPr>
                <w:color w:val="000000" w:themeColor="text1"/>
                <w:sz w:val="24"/>
                <w:szCs w:val="24"/>
              </w:rPr>
              <w:t>H</w:t>
            </w:r>
            <w:r>
              <w:rPr>
                <w:color w:val="000000" w:themeColor="text1"/>
                <w:sz w:val="24"/>
                <w:szCs w:val="24"/>
                <w:vertAlign w:val="subscript"/>
              </w:rPr>
              <w:t>27</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2</w:t>
            </w:r>
            <w:r>
              <w:rPr>
                <w:color w:val="000000" w:themeColor="text1"/>
                <w:sz w:val="24"/>
                <w:szCs w:val="24"/>
              </w:rPr>
              <w:t>ClCu (562.05)</w:t>
            </w:r>
          </w:p>
        </w:tc>
        <w:tc>
          <w:tcPr>
            <w:tcW w:w="1188" w:type="dxa"/>
          </w:tcPr>
          <w:p w:rsidR="0020623B" w:rsidRDefault="003E3428">
            <w:pPr>
              <w:spacing w:line="360" w:lineRule="auto"/>
              <w:rPr>
                <w:color w:val="000000" w:themeColor="text1"/>
                <w:sz w:val="24"/>
                <w:szCs w:val="24"/>
              </w:rPr>
            </w:pPr>
            <w:r>
              <w:rPr>
                <w:color w:val="000000" w:themeColor="text1"/>
                <w:sz w:val="24"/>
                <w:szCs w:val="24"/>
              </w:rPr>
              <w:t>Green</w:t>
            </w:r>
          </w:p>
        </w:tc>
        <w:tc>
          <w:tcPr>
            <w:tcW w:w="1242" w:type="dxa"/>
          </w:tcPr>
          <w:p w:rsidR="0020623B" w:rsidRDefault="003E3428">
            <w:pPr>
              <w:spacing w:line="360" w:lineRule="auto"/>
              <w:rPr>
                <w:color w:val="000000" w:themeColor="text1"/>
                <w:sz w:val="24"/>
                <w:szCs w:val="24"/>
              </w:rPr>
            </w:pPr>
            <w:r>
              <w:rPr>
                <w:color w:val="000000" w:themeColor="text1"/>
                <w:sz w:val="24"/>
                <w:szCs w:val="24"/>
              </w:rPr>
              <w:t>256-258</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50.2</w:t>
            </w:r>
          </w:p>
        </w:tc>
        <w:tc>
          <w:tcPr>
            <w:tcW w:w="1530" w:type="dxa"/>
          </w:tcPr>
          <w:p w:rsidR="0020623B" w:rsidRDefault="003E3428">
            <w:pPr>
              <w:spacing w:line="360" w:lineRule="auto"/>
              <w:rPr>
                <w:color w:val="000000" w:themeColor="text1"/>
                <w:sz w:val="24"/>
                <w:szCs w:val="24"/>
              </w:rPr>
            </w:pPr>
            <w:r>
              <w:rPr>
                <w:color w:val="000000" w:themeColor="text1"/>
                <w:sz w:val="24"/>
                <w:szCs w:val="24"/>
              </w:rPr>
              <w:t>11.31 (10.96)</w:t>
            </w:r>
          </w:p>
        </w:tc>
      </w:tr>
      <w:tr w:rsidR="0020623B">
        <w:trPr>
          <w:trHeight w:val="233"/>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[Co(BABH)(en)]Cl.H</w:t>
            </w:r>
            <w:r>
              <w:rPr>
                <w:color w:val="000000" w:themeColor="text1"/>
                <w:sz w:val="24"/>
                <w:szCs w:val="24"/>
                <w:vertAlign w:val="subscript"/>
              </w:rPr>
              <w:t>2</w:t>
            </w:r>
            <w:r>
              <w:rPr>
                <w:color w:val="000000" w:themeColor="text1"/>
                <w:sz w:val="24"/>
                <w:szCs w:val="24"/>
              </w:rPr>
              <w:t>O</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19</w:t>
            </w:r>
            <w:r>
              <w:rPr>
                <w:color w:val="000000" w:themeColor="text1"/>
                <w:sz w:val="24"/>
                <w:szCs w:val="24"/>
              </w:rPr>
              <w:t>H</w:t>
            </w:r>
            <w:r>
              <w:rPr>
                <w:color w:val="000000" w:themeColor="text1"/>
                <w:sz w:val="24"/>
                <w:szCs w:val="24"/>
                <w:vertAlign w:val="subscript"/>
              </w:rPr>
              <w:t>27</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2</w:t>
            </w:r>
            <w:r>
              <w:rPr>
                <w:color w:val="000000" w:themeColor="text1"/>
                <w:sz w:val="24"/>
                <w:szCs w:val="24"/>
              </w:rPr>
              <w:t>ClCo (437.49)</w:t>
            </w:r>
          </w:p>
        </w:tc>
        <w:tc>
          <w:tcPr>
            <w:tcW w:w="1188" w:type="dxa"/>
          </w:tcPr>
          <w:p w:rsidR="0020623B" w:rsidRDefault="003E3428">
            <w:pPr>
              <w:spacing w:line="360" w:lineRule="auto"/>
              <w:rPr>
                <w:color w:val="000000" w:themeColor="text1"/>
                <w:sz w:val="24"/>
                <w:szCs w:val="24"/>
              </w:rPr>
            </w:pPr>
            <w:r>
              <w:rPr>
                <w:color w:val="000000" w:themeColor="text1"/>
                <w:sz w:val="24"/>
                <w:szCs w:val="24"/>
              </w:rPr>
              <w:t>Deep Pink</w:t>
            </w:r>
          </w:p>
        </w:tc>
        <w:tc>
          <w:tcPr>
            <w:tcW w:w="1242" w:type="dxa"/>
          </w:tcPr>
          <w:p w:rsidR="0020623B" w:rsidRDefault="003E3428">
            <w:pPr>
              <w:spacing w:line="360" w:lineRule="auto"/>
              <w:rPr>
                <w:color w:val="000000" w:themeColor="text1"/>
                <w:sz w:val="24"/>
                <w:szCs w:val="24"/>
              </w:rPr>
            </w:pPr>
            <w:r>
              <w:rPr>
                <w:color w:val="000000" w:themeColor="text1"/>
                <w:sz w:val="24"/>
                <w:szCs w:val="24"/>
              </w:rPr>
              <w:t>234-236</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127.6</w:t>
            </w:r>
          </w:p>
        </w:tc>
        <w:tc>
          <w:tcPr>
            <w:tcW w:w="1530" w:type="dxa"/>
          </w:tcPr>
          <w:p w:rsidR="0020623B" w:rsidRDefault="003E3428">
            <w:pPr>
              <w:spacing w:line="360" w:lineRule="auto"/>
              <w:rPr>
                <w:color w:val="000000" w:themeColor="text1"/>
                <w:sz w:val="24"/>
                <w:szCs w:val="24"/>
              </w:rPr>
            </w:pPr>
            <w:r>
              <w:rPr>
                <w:color w:val="000000" w:themeColor="text1"/>
                <w:sz w:val="24"/>
                <w:szCs w:val="24"/>
              </w:rPr>
              <w:t>13.48 (13.54)</w:t>
            </w:r>
          </w:p>
        </w:tc>
      </w:tr>
      <w:tr w:rsidR="0020623B">
        <w:trPr>
          <w:trHeight w:val="467"/>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[Ni(BABH)(en)]Cl.H</w:t>
            </w:r>
            <w:r>
              <w:rPr>
                <w:color w:val="000000" w:themeColor="text1"/>
                <w:sz w:val="24"/>
                <w:szCs w:val="24"/>
                <w:vertAlign w:val="subscript"/>
              </w:rPr>
              <w:t>2</w:t>
            </w:r>
            <w:r>
              <w:rPr>
                <w:color w:val="000000" w:themeColor="text1"/>
                <w:sz w:val="24"/>
                <w:szCs w:val="24"/>
              </w:rPr>
              <w:t>O</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19</w:t>
            </w:r>
            <w:r>
              <w:rPr>
                <w:color w:val="000000" w:themeColor="text1"/>
                <w:sz w:val="24"/>
                <w:szCs w:val="24"/>
              </w:rPr>
              <w:t>H</w:t>
            </w:r>
            <w:r>
              <w:rPr>
                <w:color w:val="000000" w:themeColor="text1"/>
                <w:sz w:val="24"/>
                <w:szCs w:val="24"/>
                <w:vertAlign w:val="subscript"/>
              </w:rPr>
              <w:t>27</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2</w:t>
            </w:r>
            <w:r>
              <w:rPr>
                <w:color w:val="000000" w:themeColor="text1"/>
                <w:sz w:val="24"/>
                <w:szCs w:val="24"/>
              </w:rPr>
              <w:t>ClNi (437.19)</w:t>
            </w:r>
          </w:p>
        </w:tc>
        <w:tc>
          <w:tcPr>
            <w:tcW w:w="1188" w:type="dxa"/>
          </w:tcPr>
          <w:p w:rsidR="0020623B" w:rsidRDefault="003E3428">
            <w:pPr>
              <w:spacing w:line="360" w:lineRule="auto"/>
              <w:rPr>
                <w:color w:val="000000" w:themeColor="text1"/>
                <w:sz w:val="24"/>
                <w:szCs w:val="24"/>
              </w:rPr>
            </w:pPr>
            <w:r>
              <w:rPr>
                <w:color w:val="000000" w:themeColor="text1"/>
                <w:sz w:val="24"/>
                <w:szCs w:val="24"/>
              </w:rPr>
              <w:t>Light green</w:t>
            </w:r>
          </w:p>
        </w:tc>
        <w:tc>
          <w:tcPr>
            <w:tcW w:w="1242" w:type="dxa"/>
          </w:tcPr>
          <w:p w:rsidR="0020623B" w:rsidRDefault="003E3428">
            <w:pPr>
              <w:spacing w:line="360" w:lineRule="auto"/>
              <w:rPr>
                <w:color w:val="000000" w:themeColor="text1"/>
                <w:sz w:val="24"/>
                <w:szCs w:val="24"/>
              </w:rPr>
            </w:pPr>
            <w:r>
              <w:rPr>
                <w:color w:val="000000" w:themeColor="text1"/>
                <w:sz w:val="24"/>
                <w:szCs w:val="24"/>
              </w:rPr>
              <w:t>254-256</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103.1</w:t>
            </w:r>
          </w:p>
        </w:tc>
        <w:tc>
          <w:tcPr>
            <w:tcW w:w="1530" w:type="dxa"/>
          </w:tcPr>
          <w:p w:rsidR="0020623B" w:rsidRDefault="003E3428">
            <w:pPr>
              <w:spacing w:line="360" w:lineRule="auto"/>
              <w:rPr>
                <w:color w:val="000000" w:themeColor="text1"/>
                <w:sz w:val="24"/>
                <w:szCs w:val="24"/>
              </w:rPr>
            </w:pPr>
            <w:r>
              <w:rPr>
                <w:color w:val="000000" w:themeColor="text1"/>
                <w:sz w:val="24"/>
                <w:szCs w:val="24"/>
              </w:rPr>
              <w:t>13.43 (13.88)</w:t>
            </w:r>
          </w:p>
        </w:tc>
      </w:tr>
      <w:tr w:rsidR="0020623B">
        <w:trPr>
          <w:trHeight w:val="440"/>
          <w:jc w:val="center"/>
        </w:trPr>
        <w:tc>
          <w:tcPr>
            <w:tcW w:w="3060" w:type="dxa"/>
          </w:tcPr>
          <w:p w:rsidR="0020623B" w:rsidRDefault="003E3428">
            <w:pPr>
              <w:spacing w:line="360" w:lineRule="auto"/>
              <w:rPr>
                <w:color w:val="000000" w:themeColor="text1"/>
                <w:sz w:val="24"/>
                <w:szCs w:val="24"/>
              </w:rPr>
            </w:pPr>
            <w:r>
              <w:rPr>
                <w:color w:val="000000" w:themeColor="text1"/>
                <w:sz w:val="24"/>
                <w:szCs w:val="24"/>
              </w:rPr>
              <w:t>[Cu(BABH)(en)(H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2412" w:type="dxa"/>
          </w:tcPr>
          <w:p w:rsidR="0020623B" w:rsidRDefault="003E3428">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19</w:t>
            </w:r>
            <w:r>
              <w:rPr>
                <w:color w:val="000000" w:themeColor="text1"/>
                <w:sz w:val="24"/>
                <w:szCs w:val="24"/>
              </w:rPr>
              <w:t>H</w:t>
            </w:r>
            <w:r>
              <w:rPr>
                <w:color w:val="000000" w:themeColor="text1"/>
                <w:sz w:val="24"/>
                <w:szCs w:val="24"/>
                <w:vertAlign w:val="subscript"/>
              </w:rPr>
              <w:t>27</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2</w:t>
            </w:r>
            <w:r>
              <w:rPr>
                <w:color w:val="000000" w:themeColor="text1"/>
                <w:sz w:val="24"/>
                <w:szCs w:val="24"/>
              </w:rPr>
              <w:t xml:space="preserve">ClCu </w:t>
            </w:r>
            <w:r>
              <w:rPr>
                <w:color w:val="000000" w:themeColor="text1"/>
                <w:sz w:val="24"/>
                <w:szCs w:val="24"/>
              </w:rPr>
              <w:lastRenderedPageBreak/>
              <w:t>(442.05)</w:t>
            </w:r>
          </w:p>
        </w:tc>
        <w:tc>
          <w:tcPr>
            <w:tcW w:w="1188" w:type="dxa"/>
          </w:tcPr>
          <w:p w:rsidR="0020623B" w:rsidRDefault="003E3428">
            <w:pPr>
              <w:spacing w:line="360" w:lineRule="auto"/>
              <w:rPr>
                <w:color w:val="000000" w:themeColor="text1"/>
                <w:sz w:val="24"/>
                <w:szCs w:val="24"/>
              </w:rPr>
            </w:pPr>
            <w:r>
              <w:rPr>
                <w:color w:val="000000" w:themeColor="text1"/>
                <w:sz w:val="24"/>
                <w:szCs w:val="24"/>
              </w:rPr>
              <w:lastRenderedPageBreak/>
              <w:t>Blue</w:t>
            </w:r>
          </w:p>
        </w:tc>
        <w:tc>
          <w:tcPr>
            <w:tcW w:w="1242" w:type="dxa"/>
          </w:tcPr>
          <w:p w:rsidR="0020623B" w:rsidRDefault="003E3428">
            <w:pPr>
              <w:spacing w:line="360" w:lineRule="auto"/>
              <w:rPr>
                <w:color w:val="000000" w:themeColor="text1"/>
                <w:sz w:val="24"/>
                <w:szCs w:val="24"/>
              </w:rPr>
            </w:pPr>
            <w:r>
              <w:rPr>
                <w:color w:val="000000" w:themeColor="text1"/>
                <w:sz w:val="24"/>
                <w:szCs w:val="24"/>
              </w:rPr>
              <w:t>220-222</w:t>
            </w:r>
          </w:p>
        </w:tc>
        <w:tc>
          <w:tcPr>
            <w:tcW w:w="1530" w:type="dxa"/>
          </w:tcPr>
          <w:p w:rsidR="0020623B" w:rsidRDefault="003E3428">
            <w:pPr>
              <w:spacing w:line="480" w:lineRule="auto"/>
              <w:ind w:right="-720"/>
              <w:rPr>
                <w:color w:val="000000" w:themeColor="text1"/>
                <w:sz w:val="24"/>
                <w:szCs w:val="24"/>
              </w:rPr>
            </w:pPr>
            <w:r>
              <w:rPr>
                <w:color w:val="000000" w:themeColor="text1"/>
                <w:sz w:val="24"/>
                <w:szCs w:val="24"/>
              </w:rPr>
              <w:t>122.6</w:t>
            </w:r>
          </w:p>
        </w:tc>
        <w:tc>
          <w:tcPr>
            <w:tcW w:w="1530" w:type="dxa"/>
          </w:tcPr>
          <w:p w:rsidR="0020623B" w:rsidRDefault="003E3428">
            <w:pPr>
              <w:spacing w:line="360" w:lineRule="auto"/>
              <w:rPr>
                <w:color w:val="000000" w:themeColor="text1"/>
                <w:sz w:val="24"/>
                <w:szCs w:val="24"/>
              </w:rPr>
            </w:pPr>
            <w:r>
              <w:rPr>
                <w:color w:val="000000" w:themeColor="text1"/>
                <w:sz w:val="24"/>
                <w:szCs w:val="24"/>
              </w:rPr>
              <w:t>14.38 (14.07)</w:t>
            </w:r>
          </w:p>
        </w:tc>
      </w:tr>
    </w:tbl>
    <w:p w:rsidR="0020623B" w:rsidRDefault="0020623B">
      <w:pPr>
        <w:spacing w:line="360" w:lineRule="auto"/>
        <w:ind w:right="-144"/>
        <w:rPr>
          <w:b/>
          <w:color w:val="000000" w:themeColor="text1"/>
          <w:sz w:val="24"/>
          <w:szCs w:val="24"/>
        </w:rPr>
      </w:pPr>
    </w:p>
    <w:p w:rsidR="0020623B" w:rsidRDefault="0020623B">
      <w:pPr>
        <w:spacing w:line="480" w:lineRule="auto"/>
        <w:ind w:left="0" w:right="-144" w:firstLine="0"/>
        <w:rPr>
          <w:b/>
          <w:color w:val="000000" w:themeColor="text1"/>
          <w:sz w:val="24"/>
          <w:szCs w:val="24"/>
        </w:rPr>
      </w:pPr>
    </w:p>
    <w:p w:rsidR="0020623B" w:rsidRDefault="0020623B">
      <w:pPr>
        <w:spacing w:line="480" w:lineRule="auto"/>
        <w:ind w:left="0" w:right="-144" w:firstLine="0"/>
        <w:rPr>
          <w:b/>
          <w:color w:val="000000" w:themeColor="text1"/>
          <w:sz w:val="24"/>
          <w:szCs w:val="24"/>
        </w:rPr>
      </w:pPr>
    </w:p>
    <w:p w:rsidR="0020623B" w:rsidRDefault="003E3428">
      <w:pPr>
        <w:spacing w:line="480" w:lineRule="auto"/>
        <w:ind w:right="-144"/>
        <w:rPr>
          <w:b/>
          <w:color w:val="000000" w:themeColor="text1"/>
          <w:sz w:val="24"/>
          <w:szCs w:val="24"/>
        </w:rPr>
      </w:pPr>
      <w:r>
        <w:rPr>
          <w:b/>
          <w:color w:val="000000" w:themeColor="text1"/>
          <w:sz w:val="24"/>
          <w:szCs w:val="24"/>
        </w:rPr>
        <w:t>3.2</w:t>
      </w:r>
      <w:r>
        <w:rPr>
          <w:b/>
          <w:color w:val="000000" w:themeColor="text1"/>
          <w:sz w:val="24"/>
          <w:szCs w:val="24"/>
        </w:rPr>
        <w:tab/>
        <w:t xml:space="preserve">Spectroscopic Characterization </w:t>
      </w:r>
    </w:p>
    <w:p w:rsidR="0020623B" w:rsidRDefault="003E3428">
      <w:pPr>
        <w:spacing w:line="480" w:lineRule="auto"/>
        <w:ind w:right="-144"/>
        <w:rPr>
          <w:b/>
          <w:color w:val="000000" w:themeColor="text1"/>
          <w:sz w:val="24"/>
          <w:szCs w:val="24"/>
        </w:rPr>
      </w:pPr>
      <w:r>
        <w:rPr>
          <w:b/>
          <w:color w:val="000000" w:themeColor="text1"/>
          <w:sz w:val="24"/>
          <w:szCs w:val="24"/>
        </w:rPr>
        <w:t>3.2.1</w:t>
      </w:r>
      <w:r>
        <w:rPr>
          <w:b/>
          <w:color w:val="000000" w:themeColor="text1"/>
          <w:sz w:val="24"/>
          <w:szCs w:val="24"/>
        </w:rPr>
        <w:tab/>
      </w:r>
      <w:r>
        <w:rPr>
          <w:b/>
          <w:color w:val="000000" w:themeColor="text1"/>
          <w:sz w:val="24"/>
          <w:szCs w:val="24"/>
          <w:vertAlign w:val="superscript"/>
        </w:rPr>
        <w:t>1</w:t>
      </w:r>
      <w:r>
        <w:rPr>
          <w:b/>
          <w:color w:val="000000" w:themeColor="text1"/>
          <w:sz w:val="24"/>
          <w:szCs w:val="24"/>
        </w:rPr>
        <w:t>H-NMR of the Hydrazone Ligand</w:t>
      </w:r>
    </w:p>
    <w:p w:rsidR="0020623B" w:rsidRDefault="00376415">
      <w:pPr>
        <w:spacing w:line="480" w:lineRule="auto"/>
        <w:ind w:right="-144"/>
        <w:rPr>
          <w:color w:val="000000" w:themeColor="text1"/>
          <w:sz w:val="24"/>
          <w:szCs w:val="24"/>
        </w:rPr>
      </w:pPr>
      <w:r>
        <w:rPr>
          <w:color w:val="000000" w:themeColor="text1"/>
          <w:sz w:val="24"/>
          <w:szCs w:val="24"/>
        </w:rPr>
        <w:t>“</w:t>
      </w:r>
      <w:r w:rsidR="003E3428">
        <w:rPr>
          <w:color w:val="000000" w:themeColor="text1"/>
          <w:sz w:val="24"/>
          <w:szCs w:val="24"/>
        </w:rPr>
        <w:t xml:space="preserve">The </w:t>
      </w:r>
      <w:r w:rsidR="003E3428">
        <w:rPr>
          <w:color w:val="000000" w:themeColor="text1"/>
          <w:sz w:val="24"/>
          <w:szCs w:val="24"/>
          <w:vertAlign w:val="superscript"/>
        </w:rPr>
        <w:t>1</w:t>
      </w:r>
      <w:r w:rsidR="003E3428">
        <w:rPr>
          <w:color w:val="000000" w:themeColor="text1"/>
          <w:sz w:val="24"/>
          <w:szCs w:val="24"/>
        </w:rPr>
        <w:t>H-NMR spectra of the BABH ligand (Figure 1) had been previously reported [12]. The ligand showed four signals between 7.18 and 7.85 ppm which quantify the ten aromatic protons (10H, m) of the two aromatic rings. The  signal at 10.44 ppm (1H, s) was due to the proton of an amide (N-H). Furthermore, the signal at 1.98 ppm (3H, s) was assigned to the proton of the methyl (–CH</w:t>
      </w:r>
      <w:r w:rsidR="003E3428">
        <w:rPr>
          <w:color w:val="000000" w:themeColor="text1"/>
          <w:sz w:val="24"/>
          <w:szCs w:val="24"/>
          <w:vertAlign w:val="subscript"/>
        </w:rPr>
        <w:t>3</w:t>
      </w:r>
      <w:r w:rsidR="003E3428">
        <w:rPr>
          <w:color w:val="000000" w:themeColor="text1"/>
          <w:sz w:val="24"/>
          <w:szCs w:val="24"/>
        </w:rPr>
        <w:t>) group, while the two signals at 2.50 and 2.85 ppm were assigned to the two methylene (-CH</w:t>
      </w:r>
      <w:r w:rsidR="003E3428">
        <w:rPr>
          <w:color w:val="000000" w:themeColor="text1"/>
          <w:sz w:val="24"/>
          <w:szCs w:val="24"/>
          <w:vertAlign w:val="subscript"/>
        </w:rPr>
        <w:t>2</w:t>
      </w:r>
      <w:r w:rsidR="003E3428">
        <w:rPr>
          <w:color w:val="000000" w:themeColor="text1"/>
          <w:sz w:val="24"/>
          <w:szCs w:val="24"/>
        </w:rPr>
        <w:t>-) groups. The peak at 3.37 ppm was due to the proton solvent used (DMSO). The assignments were based on the similar compounds that had been reported</w:t>
      </w:r>
      <w:r>
        <w:rPr>
          <w:color w:val="000000" w:themeColor="text1"/>
          <w:sz w:val="24"/>
          <w:szCs w:val="24"/>
        </w:rPr>
        <w:t>”</w:t>
      </w:r>
      <w:r w:rsidR="003E3428">
        <w:rPr>
          <w:color w:val="000000" w:themeColor="text1"/>
          <w:sz w:val="24"/>
          <w:szCs w:val="24"/>
        </w:rPr>
        <w:t xml:space="preserve"> [20-22].</w:t>
      </w:r>
    </w:p>
    <w:p w:rsidR="0020623B" w:rsidRDefault="003E3428">
      <w:pPr>
        <w:spacing w:line="480" w:lineRule="auto"/>
        <w:ind w:right="-144"/>
        <w:rPr>
          <w:color w:val="000000" w:themeColor="text1"/>
          <w:sz w:val="24"/>
          <w:szCs w:val="24"/>
        </w:rPr>
      </w:pPr>
      <w:r>
        <w:rPr>
          <w:color w:val="000000" w:themeColor="text1"/>
          <w:sz w:val="24"/>
          <w:szCs w:val="24"/>
        </w:rPr>
        <w:t xml:space="preserve"> </w:t>
      </w:r>
    </w:p>
    <w:p w:rsidR="0020623B" w:rsidRDefault="003E3428">
      <w:pPr>
        <w:spacing w:line="480" w:lineRule="auto"/>
        <w:ind w:right="-144"/>
        <w:jc w:val="center"/>
        <w:rPr>
          <w:color w:val="000000" w:themeColor="text1"/>
          <w:sz w:val="24"/>
          <w:szCs w:val="24"/>
        </w:rPr>
      </w:pPr>
      <w:r>
        <w:rPr>
          <w:b/>
          <w:noProof/>
          <w:color w:val="000000" w:themeColor="text1"/>
          <w:sz w:val="24"/>
          <w:szCs w:val="24"/>
        </w:rPr>
        <w:drawing>
          <wp:inline distT="0" distB="0" distL="0" distR="0">
            <wp:extent cx="5314315" cy="3019425"/>
            <wp:effectExtent l="0" t="0" r="635"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81163" cy="3057041"/>
                    </a:xfrm>
                    <a:prstGeom prst="rect">
                      <a:avLst/>
                    </a:prstGeom>
                    <a:noFill/>
                    <a:ln>
                      <a:noFill/>
                    </a:ln>
                  </pic:spPr>
                </pic:pic>
              </a:graphicData>
            </a:graphic>
          </wp:inline>
        </w:drawing>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 xml:space="preserve">Figure 1: </w:t>
      </w:r>
      <w:r>
        <w:rPr>
          <w:b/>
          <w:bCs/>
          <w:i w:val="0"/>
          <w:iCs w:val="0"/>
          <w:color w:val="000000" w:themeColor="text1"/>
          <w:sz w:val="24"/>
          <w:szCs w:val="24"/>
          <w:vertAlign w:val="superscript"/>
        </w:rPr>
        <w:t>1</w:t>
      </w:r>
      <w:r>
        <w:rPr>
          <w:b/>
          <w:bCs/>
          <w:i w:val="0"/>
          <w:iCs w:val="0"/>
          <w:color w:val="000000" w:themeColor="text1"/>
          <w:sz w:val="24"/>
          <w:szCs w:val="24"/>
        </w:rPr>
        <w:t>HNMR Spectrum of BABH</w:t>
      </w:r>
    </w:p>
    <w:p w:rsidR="0020623B" w:rsidRDefault="0020623B">
      <w:pPr>
        <w:spacing w:line="480" w:lineRule="auto"/>
        <w:ind w:right="-144"/>
        <w:rPr>
          <w:color w:val="000000" w:themeColor="text1"/>
          <w:sz w:val="24"/>
          <w:szCs w:val="24"/>
        </w:rPr>
      </w:pPr>
    </w:p>
    <w:p w:rsidR="0020623B" w:rsidRDefault="003E3428">
      <w:pPr>
        <w:spacing w:line="480" w:lineRule="auto"/>
        <w:ind w:right="-144"/>
        <w:rPr>
          <w:b/>
          <w:color w:val="000000" w:themeColor="text1"/>
          <w:sz w:val="24"/>
          <w:szCs w:val="24"/>
        </w:rPr>
      </w:pPr>
      <w:r>
        <w:rPr>
          <w:b/>
          <w:color w:val="000000" w:themeColor="text1"/>
          <w:sz w:val="24"/>
          <w:szCs w:val="24"/>
        </w:rPr>
        <w:t>3.2.2</w:t>
      </w:r>
      <w:r>
        <w:rPr>
          <w:b/>
          <w:color w:val="000000" w:themeColor="text1"/>
          <w:sz w:val="24"/>
          <w:szCs w:val="24"/>
        </w:rPr>
        <w:tab/>
        <w:t>Infrared Spectra</w:t>
      </w:r>
    </w:p>
    <w:p w:rsidR="0020623B" w:rsidRDefault="003E3428">
      <w:pPr>
        <w:spacing w:line="480" w:lineRule="auto"/>
        <w:ind w:right="-144"/>
        <w:rPr>
          <w:color w:val="000000" w:themeColor="text1"/>
          <w:sz w:val="24"/>
          <w:szCs w:val="24"/>
        </w:rPr>
      </w:pPr>
      <w:r>
        <w:rPr>
          <w:color w:val="000000" w:themeColor="text1"/>
          <w:sz w:val="24"/>
          <w:szCs w:val="24"/>
        </w:rPr>
        <w:lastRenderedPageBreak/>
        <w:t xml:space="preserve">In the interpretation of infrared spectra of hydrazone ligand, four major diagnostic bands are:  ν(N-H), ν(C=N), ν(C=O) and ν(N-N). These vibrational frequencies (Table 2) were assigned based on reports in literature on similar compounds [6, 23-24]. </w:t>
      </w:r>
      <w:r w:rsidR="00376415">
        <w:rPr>
          <w:color w:val="000000" w:themeColor="text1"/>
          <w:sz w:val="24"/>
          <w:szCs w:val="24"/>
        </w:rPr>
        <w:t>“</w:t>
      </w:r>
      <w:r>
        <w:rPr>
          <w:color w:val="000000" w:themeColor="text1"/>
          <w:sz w:val="24"/>
          <w:szCs w:val="24"/>
        </w:rPr>
        <w:t xml:space="preserve">The changes in bands when the ligand complexed with the metal ions, and appearance </w:t>
      </w:r>
      <w:proofErr w:type="gramStart"/>
      <w:r>
        <w:rPr>
          <w:color w:val="000000" w:themeColor="text1"/>
          <w:sz w:val="24"/>
          <w:szCs w:val="24"/>
        </w:rPr>
        <w:t>of  additional</w:t>
      </w:r>
      <w:proofErr w:type="gramEnd"/>
      <w:r>
        <w:rPr>
          <w:color w:val="000000" w:themeColor="text1"/>
          <w:sz w:val="24"/>
          <w:szCs w:val="24"/>
        </w:rPr>
        <w:t xml:space="preserve"> bands in the fingerprint region usually provide evidence of coordination</w:t>
      </w:r>
      <w:r w:rsidR="00376415">
        <w:rPr>
          <w:color w:val="000000" w:themeColor="text1"/>
          <w:sz w:val="24"/>
          <w:szCs w:val="24"/>
        </w:rPr>
        <w:t>”</w:t>
      </w:r>
      <w:r>
        <w:rPr>
          <w:color w:val="000000" w:themeColor="text1"/>
          <w:sz w:val="24"/>
          <w:szCs w:val="24"/>
        </w:rPr>
        <w:t xml:space="preserve"> [24, 25,26]. The spectrum of the hydrazone ligand (BABH), showed bands at 3213 cm</w:t>
      </w:r>
      <w:r>
        <w:rPr>
          <w:color w:val="000000" w:themeColor="text1"/>
          <w:sz w:val="24"/>
          <w:szCs w:val="24"/>
          <w:vertAlign w:val="superscript"/>
        </w:rPr>
        <w:t xml:space="preserve">-1 </w:t>
      </w:r>
      <w:r>
        <w:rPr>
          <w:color w:val="000000" w:themeColor="text1"/>
          <w:sz w:val="24"/>
          <w:szCs w:val="24"/>
        </w:rPr>
        <w:t xml:space="preserve"> and 3456 </w:t>
      </w:r>
      <w:bookmarkStart w:id="0" w:name="_Hlk168074457"/>
      <w:r>
        <w:rPr>
          <w:color w:val="000000" w:themeColor="text1"/>
          <w:sz w:val="24"/>
          <w:szCs w:val="24"/>
        </w:rPr>
        <w:t>cm</w:t>
      </w:r>
      <w:r>
        <w:rPr>
          <w:color w:val="000000" w:themeColor="text1"/>
          <w:sz w:val="24"/>
          <w:szCs w:val="24"/>
          <w:vertAlign w:val="superscript"/>
        </w:rPr>
        <w:t xml:space="preserve">-1 </w:t>
      </w:r>
      <w:bookmarkEnd w:id="0"/>
      <w:r>
        <w:rPr>
          <w:color w:val="000000" w:themeColor="text1"/>
          <w:sz w:val="24"/>
          <w:szCs w:val="24"/>
        </w:rPr>
        <w:t>which were assigned to the vibrational frequencies of N-H and O-H respectively, while the ν(NH</w:t>
      </w:r>
      <w:r>
        <w:rPr>
          <w:color w:val="000000" w:themeColor="text1"/>
          <w:sz w:val="24"/>
          <w:szCs w:val="24"/>
          <w:vertAlign w:val="subscript"/>
        </w:rPr>
        <w:t>2</w:t>
      </w:r>
      <w:r>
        <w:rPr>
          <w:color w:val="000000" w:themeColor="text1"/>
          <w:sz w:val="24"/>
          <w:szCs w:val="24"/>
        </w:rPr>
        <w:t>) vibrational frequency that was present in benzoylhydrazide disappeared as a result of condensation between benzoylhydrazide and benzylacetone. The carbonyl ν(C=O) frequency band in the hydrazone appeared at 1656 cm</w:t>
      </w:r>
      <w:r>
        <w:rPr>
          <w:color w:val="000000" w:themeColor="text1"/>
          <w:sz w:val="24"/>
          <w:szCs w:val="24"/>
          <w:vertAlign w:val="superscript"/>
        </w:rPr>
        <w:t>-1</w:t>
      </w:r>
      <w:r>
        <w:rPr>
          <w:color w:val="000000" w:themeColor="text1"/>
          <w:sz w:val="24"/>
          <w:szCs w:val="24"/>
        </w:rPr>
        <w:t xml:space="preserve"> while the azomethine (C=N) band, vibrated at 1633 cm</w:t>
      </w:r>
      <w:r>
        <w:rPr>
          <w:color w:val="000000" w:themeColor="text1"/>
          <w:sz w:val="24"/>
          <w:szCs w:val="24"/>
          <w:vertAlign w:val="superscript"/>
        </w:rPr>
        <w:t>-1</w:t>
      </w:r>
      <w:r>
        <w:rPr>
          <w:color w:val="000000" w:themeColor="text1"/>
          <w:sz w:val="24"/>
          <w:szCs w:val="24"/>
        </w:rPr>
        <w:t>. The shifts in these bands to the higher or lower frequency in the coordination compounds suggested bonding [27]. The band at 1037 cm</w:t>
      </w:r>
      <w:r>
        <w:rPr>
          <w:color w:val="000000" w:themeColor="text1"/>
          <w:sz w:val="24"/>
          <w:szCs w:val="24"/>
          <w:vertAlign w:val="superscript"/>
        </w:rPr>
        <w:t>-1</w:t>
      </w:r>
      <w:r>
        <w:rPr>
          <w:color w:val="000000" w:themeColor="text1"/>
          <w:sz w:val="24"/>
          <w:szCs w:val="24"/>
        </w:rPr>
        <w:t xml:space="preserve"> in the hydrazone ligand spectrum is attributable to ν(N-N) vibrational frequency. There was a disappearance of the ν(C=O) and ν(N-H) bands in all the complexes of metal(II) and the occurrence of ν(N=C-O) and ν(C-O) bands in the range of 1425-1481 cm</w:t>
      </w:r>
      <w:r>
        <w:rPr>
          <w:color w:val="000000" w:themeColor="text1"/>
          <w:sz w:val="24"/>
          <w:szCs w:val="24"/>
          <w:vertAlign w:val="superscript"/>
        </w:rPr>
        <w:t>-1</w:t>
      </w:r>
      <w:r>
        <w:rPr>
          <w:color w:val="000000" w:themeColor="text1"/>
          <w:sz w:val="24"/>
          <w:szCs w:val="24"/>
        </w:rPr>
        <w:t xml:space="preserve"> and 1289-1362 cm</w:t>
      </w:r>
      <w:r>
        <w:rPr>
          <w:color w:val="000000" w:themeColor="text1"/>
          <w:sz w:val="24"/>
          <w:szCs w:val="24"/>
          <w:vertAlign w:val="superscript"/>
        </w:rPr>
        <w:t>-1</w:t>
      </w:r>
      <w:r>
        <w:rPr>
          <w:color w:val="000000" w:themeColor="text1"/>
          <w:sz w:val="24"/>
          <w:szCs w:val="24"/>
        </w:rPr>
        <w:t xml:space="preserve"> respectively, which indicated that there was a keto-enol tautomerism on complexation. This suggested the bonding of BABH to metal ion as a uninegative-bidentate ligand, bonding through azomethine nitrogen (C=N) and the deprotonated carbonyl group (=C-O</w:t>
      </w:r>
      <w:r>
        <w:rPr>
          <w:color w:val="000000" w:themeColor="text1"/>
          <w:sz w:val="24"/>
          <w:szCs w:val="24"/>
          <w:vertAlign w:val="superscript"/>
        </w:rPr>
        <w:t>-</w:t>
      </w:r>
      <w:r>
        <w:rPr>
          <w:color w:val="000000" w:themeColor="text1"/>
          <w:sz w:val="24"/>
          <w:szCs w:val="24"/>
        </w:rPr>
        <w:t>). The useful vibrational frequency of 2, 2ʹ-bipyridine (bpy) is azomethine groups (C=N) which appeared at 1558 cm</w:t>
      </w:r>
      <w:r>
        <w:rPr>
          <w:color w:val="000000" w:themeColor="text1"/>
          <w:sz w:val="24"/>
          <w:szCs w:val="24"/>
          <w:vertAlign w:val="superscript"/>
        </w:rPr>
        <w:t>-1</w:t>
      </w:r>
      <w:r>
        <w:rPr>
          <w:color w:val="000000" w:themeColor="text1"/>
          <w:sz w:val="24"/>
          <w:szCs w:val="24"/>
        </w:rPr>
        <w:t>,</w:t>
      </w:r>
      <w:r>
        <w:rPr>
          <w:color w:val="000000" w:themeColor="text1"/>
          <w:sz w:val="24"/>
          <w:szCs w:val="24"/>
          <w:vertAlign w:val="superscript"/>
        </w:rPr>
        <w:t xml:space="preserve"> </w:t>
      </w:r>
      <w:r>
        <w:rPr>
          <w:color w:val="000000" w:themeColor="text1"/>
          <w:sz w:val="24"/>
          <w:szCs w:val="24"/>
        </w:rPr>
        <w:t>while the same azomethine group appeared at 1505 cm</w:t>
      </w:r>
      <w:r>
        <w:rPr>
          <w:color w:val="000000" w:themeColor="text1"/>
          <w:sz w:val="24"/>
          <w:szCs w:val="24"/>
          <w:vertAlign w:val="superscript"/>
        </w:rPr>
        <w:t>-1</w:t>
      </w:r>
      <w:r>
        <w:rPr>
          <w:color w:val="000000" w:themeColor="text1"/>
          <w:sz w:val="24"/>
          <w:szCs w:val="24"/>
        </w:rPr>
        <w:t xml:space="preserve"> in the spectrum of 1, 10-phenanthroline monohydrate (phen.H</w:t>
      </w:r>
      <w:r>
        <w:rPr>
          <w:color w:val="000000" w:themeColor="text1"/>
          <w:sz w:val="24"/>
          <w:szCs w:val="24"/>
          <w:vertAlign w:val="subscript"/>
        </w:rPr>
        <w:t>2</w:t>
      </w:r>
      <w:r>
        <w:rPr>
          <w:color w:val="000000" w:themeColor="text1"/>
          <w:sz w:val="24"/>
          <w:szCs w:val="24"/>
        </w:rPr>
        <w:t>O), the broad band at 3373 cm</w:t>
      </w:r>
      <w:r>
        <w:rPr>
          <w:color w:val="000000" w:themeColor="text1"/>
          <w:sz w:val="24"/>
          <w:szCs w:val="24"/>
          <w:vertAlign w:val="superscript"/>
        </w:rPr>
        <w:t>-1</w:t>
      </w:r>
      <w:r>
        <w:rPr>
          <w:color w:val="000000" w:themeColor="text1"/>
          <w:sz w:val="24"/>
          <w:szCs w:val="24"/>
        </w:rPr>
        <w:t xml:space="preserve"> in the spectrum of phenanthroline monohydrate is due to the OH of H</w:t>
      </w:r>
      <w:r>
        <w:rPr>
          <w:color w:val="000000" w:themeColor="text1"/>
          <w:sz w:val="24"/>
          <w:szCs w:val="24"/>
          <w:vertAlign w:val="subscript"/>
        </w:rPr>
        <w:t>2</w:t>
      </w:r>
      <w:r>
        <w:rPr>
          <w:color w:val="000000" w:themeColor="text1"/>
          <w:sz w:val="24"/>
          <w:szCs w:val="24"/>
        </w:rPr>
        <w:t>O molecule. The broad bands in the spectra of metal complexes ranging from 3431 - 3456 cm</w:t>
      </w:r>
      <w:r>
        <w:rPr>
          <w:color w:val="000000" w:themeColor="text1"/>
          <w:sz w:val="24"/>
          <w:szCs w:val="24"/>
          <w:vertAlign w:val="superscript"/>
        </w:rPr>
        <w:t>-1</w:t>
      </w:r>
      <w:r>
        <w:rPr>
          <w:color w:val="000000" w:themeColor="text1"/>
          <w:sz w:val="24"/>
          <w:szCs w:val="24"/>
        </w:rPr>
        <w:t xml:space="preserve"> with little or no shift when compared to spectrum of hydrazone ligand indicated the </w:t>
      </w:r>
    </w:p>
    <w:p w:rsidR="0020623B" w:rsidRDefault="0020623B">
      <w:pPr>
        <w:spacing w:line="480" w:lineRule="auto"/>
        <w:ind w:right="-144" w:firstLine="720"/>
        <w:rPr>
          <w:color w:val="000000" w:themeColor="text1"/>
          <w:sz w:val="24"/>
          <w:szCs w:val="24"/>
        </w:rPr>
        <w:sectPr w:rsidR="0020623B">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20" w:footer="720" w:gutter="0"/>
          <w:pgNumType w:chapStyle="1"/>
          <w:cols w:space="720"/>
          <w:titlePg/>
          <w:docGrid w:linePitch="360"/>
        </w:sectPr>
      </w:pPr>
    </w:p>
    <w:p w:rsidR="0020623B" w:rsidRDefault="003E3428">
      <w:pPr>
        <w:spacing w:line="480" w:lineRule="auto"/>
        <w:ind w:right="-720" w:firstLine="720"/>
        <w:rPr>
          <w:b/>
          <w:color w:val="000000" w:themeColor="text1"/>
          <w:sz w:val="24"/>
          <w:szCs w:val="24"/>
        </w:rPr>
      </w:pPr>
      <w:r>
        <w:rPr>
          <w:b/>
          <w:color w:val="000000" w:themeColor="text1"/>
          <w:sz w:val="24"/>
          <w:szCs w:val="24"/>
        </w:rPr>
        <w:lastRenderedPageBreak/>
        <w:t>Table 2: The Infrared Spectra Data (cm</w:t>
      </w:r>
      <w:r>
        <w:rPr>
          <w:b/>
          <w:color w:val="000000" w:themeColor="text1"/>
          <w:sz w:val="24"/>
          <w:szCs w:val="24"/>
          <w:vertAlign w:val="superscript"/>
        </w:rPr>
        <w:t>-1</w:t>
      </w:r>
      <w:r>
        <w:rPr>
          <w:b/>
          <w:color w:val="000000" w:themeColor="text1"/>
          <w:sz w:val="24"/>
          <w:szCs w:val="24"/>
        </w:rPr>
        <w:t>) of the Ligands and the Metal Complexes</w:t>
      </w:r>
    </w:p>
    <w:tbl>
      <w:tblPr>
        <w:tblStyle w:val="TableGrid"/>
        <w:tblW w:w="138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170"/>
        <w:gridCol w:w="810"/>
        <w:gridCol w:w="1440"/>
        <w:gridCol w:w="810"/>
        <w:gridCol w:w="900"/>
        <w:gridCol w:w="990"/>
        <w:gridCol w:w="900"/>
        <w:gridCol w:w="1930"/>
        <w:gridCol w:w="716"/>
        <w:gridCol w:w="1163"/>
      </w:tblGrid>
      <w:tr w:rsidR="0020623B">
        <w:trPr>
          <w:trHeight w:val="485"/>
        </w:trPr>
        <w:tc>
          <w:tcPr>
            <w:tcW w:w="306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Compounds</w:t>
            </w:r>
          </w:p>
        </w:tc>
        <w:tc>
          <w:tcPr>
            <w:tcW w:w="117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υ(OH/H2O)</w:t>
            </w:r>
          </w:p>
        </w:tc>
        <w:tc>
          <w:tcPr>
            <w:tcW w:w="81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υ(N-H)</w:t>
            </w:r>
          </w:p>
        </w:tc>
        <w:tc>
          <w:tcPr>
            <w:tcW w:w="144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υ(NH</w:t>
            </w:r>
            <w:r>
              <w:rPr>
                <w:color w:val="000000" w:themeColor="text1"/>
                <w:sz w:val="24"/>
                <w:szCs w:val="24"/>
                <w:vertAlign w:val="subscript"/>
              </w:rPr>
              <w:t>2</w:t>
            </w:r>
            <w:r>
              <w:rPr>
                <w:color w:val="000000" w:themeColor="text1"/>
                <w:sz w:val="24"/>
                <w:szCs w:val="24"/>
              </w:rPr>
              <w:t>)</w:t>
            </w:r>
          </w:p>
        </w:tc>
        <w:tc>
          <w:tcPr>
            <w:tcW w:w="81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υ(C=O)</w:t>
            </w:r>
          </w:p>
        </w:tc>
        <w:tc>
          <w:tcPr>
            <w:tcW w:w="90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υ(C=N)</w:t>
            </w:r>
          </w:p>
        </w:tc>
        <w:tc>
          <w:tcPr>
            <w:tcW w:w="99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υ(C=N)b</w:t>
            </w:r>
          </w:p>
        </w:tc>
        <w:tc>
          <w:tcPr>
            <w:tcW w:w="90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υ(C-O)</w:t>
            </w:r>
          </w:p>
        </w:tc>
        <w:tc>
          <w:tcPr>
            <w:tcW w:w="1930"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υ(N-N)</w:t>
            </w:r>
          </w:p>
        </w:tc>
        <w:tc>
          <w:tcPr>
            <w:tcW w:w="716"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M-O</w:t>
            </w:r>
          </w:p>
        </w:tc>
        <w:tc>
          <w:tcPr>
            <w:tcW w:w="1163" w:type="dxa"/>
            <w:tcBorders>
              <w:top w:val="single" w:sz="4" w:space="0" w:color="auto"/>
              <w:bottom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M-N</w:t>
            </w:r>
          </w:p>
        </w:tc>
      </w:tr>
      <w:tr w:rsidR="0020623B">
        <w:trPr>
          <w:trHeight w:val="372"/>
        </w:trPr>
        <w:tc>
          <w:tcPr>
            <w:tcW w:w="306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Bpy</w:t>
            </w:r>
          </w:p>
        </w:tc>
        <w:tc>
          <w:tcPr>
            <w:tcW w:w="117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1558</w:t>
            </w:r>
            <w:r>
              <w:rPr>
                <w:color w:val="000000" w:themeColor="text1"/>
                <w:sz w:val="24"/>
                <w:szCs w:val="24"/>
                <w:vertAlign w:val="subscript"/>
              </w:rPr>
              <w:t>s</w:t>
            </w:r>
          </w:p>
        </w:tc>
        <w:tc>
          <w:tcPr>
            <w:tcW w:w="99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c>
          <w:tcPr>
            <w:tcW w:w="1930"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c>
          <w:tcPr>
            <w:tcW w:w="716"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c>
          <w:tcPr>
            <w:tcW w:w="1163" w:type="dxa"/>
            <w:tcBorders>
              <w:top w:val="single" w:sz="4" w:space="0" w:color="auto"/>
            </w:tcBorders>
          </w:tcPr>
          <w:p w:rsidR="0020623B" w:rsidRDefault="003E3428">
            <w:pPr>
              <w:spacing w:line="360" w:lineRule="auto"/>
              <w:ind w:right="-720"/>
              <w:rPr>
                <w:color w:val="000000" w:themeColor="text1"/>
                <w:sz w:val="24"/>
                <w:szCs w:val="24"/>
              </w:rPr>
            </w:pPr>
            <w:r>
              <w:rPr>
                <w:color w:val="000000" w:themeColor="text1"/>
                <w:sz w:val="24"/>
                <w:szCs w:val="24"/>
              </w:rPr>
              <w:t>-</w:t>
            </w:r>
          </w:p>
        </w:tc>
      </w:tr>
      <w:tr w:rsidR="0020623B">
        <w:trPr>
          <w:trHeight w:val="449"/>
        </w:trPr>
        <w:tc>
          <w:tcPr>
            <w:tcW w:w="3060" w:type="dxa"/>
          </w:tcPr>
          <w:p w:rsidR="0020623B" w:rsidRDefault="003E3428">
            <w:pPr>
              <w:spacing w:line="360" w:lineRule="auto"/>
              <w:ind w:right="-720"/>
              <w:rPr>
                <w:color w:val="000000" w:themeColor="text1"/>
                <w:sz w:val="24"/>
                <w:szCs w:val="24"/>
              </w:rPr>
            </w:pPr>
            <w:r>
              <w:rPr>
                <w:color w:val="000000" w:themeColor="text1"/>
                <w:sz w:val="24"/>
                <w:szCs w:val="24"/>
              </w:rPr>
              <w:t>Phen</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3373</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1505</w:t>
            </w:r>
            <w:r>
              <w:rPr>
                <w:color w:val="000000" w:themeColor="text1"/>
                <w:sz w:val="24"/>
                <w:szCs w:val="24"/>
                <w:vertAlign w:val="subscript"/>
              </w:rPr>
              <w:t>s</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w:t>
            </w:r>
          </w:p>
        </w:tc>
      </w:tr>
      <w:tr w:rsidR="0020623B">
        <w:trPr>
          <w:trHeight w:val="416"/>
        </w:trPr>
        <w:tc>
          <w:tcPr>
            <w:tcW w:w="3060" w:type="dxa"/>
          </w:tcPr>
          <w:p w:rsidR="0020623B" w:rsidRDefault="003E3428">
            <w:pPr>
              <w:spacing w:line="360" w:lineRule="auto"/>
              <w:ind w:right="-720"/>
              <w:rPr>
                <w:color w:val="000000" w:themeColor="text1"/>
                <w:sz w:val="24"/>
                <w:szCs w:val="24"/>
              </w:rPr>
            </w:pPr>
            <w:r>
              <w:rPr>
                <w:color w:val="000000" w:themeColor="text1"/>
                <w:sz w:val="24"/>
                <w:szCs w:val="24"/>
              </w:rPr>
              <w:t>BH</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3460</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3300</w:t>
            </w:r>
            <w:r>
              <w:rPr>
                <w:color w:val="000000" w:themeColor="text1"/>
                <w:sz w:val="24"/>
                <w:szCs w:val="24"/>
                <w:vertAlign w:val="subscript"/>
              </w:rPr>
              <w:t>s</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3228</w:t>
            </w:r>
            <w:r>
              <w:rPr>
                <w:color w:val="000000" w:themeColor="text1"/>
                <w:sz w:val="24"/>
                <w:szCs w:val="24"/>
                <w:vertAlign w:val="subscript"/>
              </w:rPr>
              <w:t>m,</w:t>
            </w:r>
            <w:r>
              <w:rPr>
                <w:color w:val="000000" w:themeColor="text1"/>
                <w:sz w:val="24"/>
                <w:szCs w:val="24"/>
              </w:rPr>
              <w:t>3020</w:t>
            </w:r>
            <w:r>
              <w:rPr>
                <w:color w:val="000000" w:themeColor="text1"/>
                <w:sz w:val="24"/>
                <w:szCs w:val="24"/>
                <w:vertAlign w:val="subscript"/>
              </w:rPr>
              <w:t>w</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1660</w:t>
            </w:r>
            <w:r>
              <w:rPr>
                <w:color w:val="000000" w:themeColor="text1"/>
                <w:sz w:val="24"/>
                <w:szCs w:val="24"/>
                <w:vertAlign w:val="subscript"/>
              </w:rPr>
              <w:t>m</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993</w:t>
            </w:r>
            <w:r>
              <w:rPr>
                <w:color w:val="000000" w:themeColor="text1"/>
                <w:sz w:val="24"/>
                <w:szCs w:val="24"/>
                <w:vertAlign w:val="subscript"/>
              </w:rPr>
              <w:t>s</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w:t>
            </w:r>
          </w:p>
        </w:tc>
      </w:tr>
      <w:tr w:rsidR="0020623B">
        <w:trPr>
          <w:trHeight w:val="312"/>
        </w:trPr>
        <w:tc>
          <w:tcPr>
            <w:tcW w:w="3060" w:type="dxa"/>
          </w:tcPr>
          <w:p w:rsidR="0020623B" w:rsidRDefault="003E3428">
            <w:pPr>
              <w:spacing w:line="360" w:lineRule="auto"/>
              <w:ind w:right="-720"/>
              <w:rPr>
                <w:color w:val="000000" w:themeColor="text1"/>
                <w:sz w:val="24"/>
                <w:szCs w:val="24"/>
              </w:rPr>
            </w:pPr>
            <w:r>
              <w:rPr>
                <w:color w:val="000000" w:themeColor="text1"/>
                <w:sz w:val="24"/>
                <w:szCs w:val="24"/>
              </w:rPr>
              <w:t>BABH</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3456</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3213</w:t>
            </w:r>
            <w:r>
              <w:rPr>
                <w:color w:val="000000" w:themeColor="text1"/>
                <w:sz w:val="24"/>
                <w:szCs w:val="24"/>
                <w:vertAlign w:val="subscript"/>
              </w:rPr>
              <w:t>s</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1656</w:t>
            </w:r>
            <w:r>
              <w:rPr>
                <w:color w:val="000000" w:themeColor="text1"/>
                <w:sz w:val="24"/>
                <w:szCs w:val="24"/>
                <w:vertAlign w:val="subscript"/>
              </w:rPr>
              <w:t>m</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1633</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1037</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w:t>
            </w:r>
          </w:p>
        </w:tc>
      </w:tr>
      <w:tr w:rsidR="0020623B">
        <w:trPr>
          <w:trHeight w:val="490"/>
        </w:trPr>
        <w:tc>
          <w:tcPr>
            <w:tcW w:w="3060" w:type="dxa"/>
          </w:tcPr>
          <w:p w:rsidR="0020623B" w:rsidRDefault="003E3428">
            <w:pPr>
              <w:spacing w:line="360" w:lineRule="auto"/>
              <w:rPr>
                <w:color w:val="000000" w:themeColor="text1"/>
                <w:sz w:val="24"/>
                <w:szCs w:val="24"/>
              </w:rPr>
            </w:pPr>
            <w:r>
              <w:rPr>
                <w:color w:val="000000" w:themeColor="text1"/>
                <w:sz w:val="24"/>
                <w:szCs w:val="24"/>
              </w:rPr>
              <w:t>[Co(BABH)(bpy)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3446</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1624</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1432</w:t>
            </w:r>
            <w:r>
              <w:rPr>
                <w:color w:val="000000" w:themeColor="text1"/>
                <w:sz w:val="24"/>
                <w:szCs w:val="24"/>
                <w:vertAlign w:val="subscript"/>
              </w:rPr>
              <w:t>m</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1313</w:t>
            </w:r>
            <w:r>
              <w:rPr>
                <w:color w:val="000000" w:themeColor="text1"/>
                <w:sz w:val="24"/>
                <w:szCs w:val="24"/>
                <w:vertAlign w:val="subscript"/>
              </w:rPr>
              <w:t>m</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1026</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553</w:t>
            </w:r>
            <w:r>
              <w:rPr>
                <w:color w:val="000000" w:themeColor="text1"/>
                <w:sz w:val="24"/>
                <w:szCs w:val="24"/>
                <w:vertAlign w:val="subscript"/>
              </w:rPr>
              <w:t>w</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441</w:t>
            </w:r>
            <w:r>
              <w:rPr>
                <w:color w:val="000000" w:themeColor="text1"/>
                <w:sz w:val="24"/>
                <w:szCs w:val="24"/>
                <w:vertAlign w:val="subscript"/>
              </w:rPr>
              <w:t>w</w:t>
            </w:r>
          </w:p>
        </w:tc>
      </w:tr>
      <w:tr w:rsidR="0020623B">
        <w:trPr>
          <w:trHeight w:val="490"/>
        </w:trPr>
        <w:tc>
          <w:tcPr>
            <w:tcW w:w="3060" w:type="dxa"/>
          </w:tcPr>
          <w:p w:rsidR="0020623B" w:rsidRDefault="003E3428">
            <w:pPr>
              <w:spacing w:line="360" w:lineRule="auto"/>
              <w:rPr>
                <w:color w:val="000000" w:themeColor="text1"/>
                <w:sz w:val="24"/>
                <w:szCs w:val="24"/>
              </w:rPr>
            </w:pPr>
            <w:r>
              <w:rPr>
                <w:color w:val="000000" w:themeColor="text1"/>
                <w:sz w:val="24"/>
                <w:szCs w:val="24"/>
              </w:rPr>
              <w:t>[Ni(BABH)(bpy)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3456</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1624</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1434</w:t>
            </w:r>
            <w:r>
              <w:rPr>
                <w:color w:val="000000" w:themeColor="text1"/>
                <w:sz w:val="24"/>
                <w:szCs w:val="24"/>
                <w:vertAlign w:val="subscript"/>
              </w:rPr>
              <w:t>m</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1313</w:t>
            </w:r>
            <w:r>
              <w:rPr>
                <w:color w:val="000000" w:themeColor="text1"/>
                <w:sz w:val="24"/>
                <w:szCs w:val="24"/>
                <w:vertAlign w:val="subscript"/>
              </w:rPr>
              <w:t>m</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1022</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554</w:t>
            </w:r>
            <w:r>
              <w:rPr>
                <w:color w:val="000000" w:themeColor="text1"/>
                <w:sz w:val="24"/>
                <w:szCs w:val="24"/>
                <w:vertAlign w:val="subscript"/>
              </w:rPr>
              <w:t>w</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440</w:t>
            </w:r>
            <w:r>
              <w:rPr>
                <w:color w:val="000000" w:themeColor="text1"/>
                <w:sz w:val="24"/>
                <w:szCs w:val="24"/>
                <w:vertAlign w:val="subscript"/>
              </w:rPr>
              <w:t>w</w:t>
            </w:r>
          </w:p>
        </w:tc>
      </w:tr>
      <w:tr w:rsidR="0020623B">
        <w:trPr>
          <w:trHeight w:val="337"/>
        </w:trPr>
        <w:tc>
          <w:tcPr>
            <w:tcW w:w="3060" w:type="dxa"/>
          </w:tcPr>
          <w:p w:rsidR="0020623B" w:rsidRDefault="003E3428">
            <w:pPr>
              <w:spacing w:line="360" w:lineRule="auto"/>
              <w:rPr>
                <w:color w:val="000000" w:themeColor="text1"/>
                <w:sz w:val="24"/>
                <w:szCs w:val="24"/>
              </w:rPr>
            </w:pPr>
            <w:r>
              <w:rPr>
                <w:color w:val="000000" w:themeColor="text1"/>
                <w:sz w:val="24"/>
                <w:szCs w:val="24"/>
              </w:rPr>
              <w:t>[Cu(BABH)(bpy)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3454</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1635</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1473</w:t>
            </w:r>
            <w:r>
              <w:rPr>
                <w:color w:val="000000" w:themeColor="text1"/>
                <w:sz w:val="24"/>
                <w:szCs w:val="24"/>
                <w:vertAlign w:val="subscript"/>
              </w:rPr>
              <w:t>s</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1317</w:t>
            </w:r>
            <w:r>
              <w:rPr>
                <w:color w:val="000000" w:themeColor="text1"/>
                <w:sz w:val="24"/>
                <w:szCs w:val="24"/>
                <w:vertAlign w:val="subscript"/>
              </w:rPr>
              <w:t>m</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1058</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575</w:t>
            </w:r>
            <w:r>
              <w:rPr>
                <w:color w:val="000000" w:themeColor="text1"/>
                <w:sz w:val="24"/>
                <w:szCs w:val="24"/>
                <w:vertAlign w:val="subscript"/>
              </w:rPr>
              <w:t>w</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472</w:t>
            </w:r>
            <w:r>
              <w:rPr>
                <w:color w:val="000000" w:themeColor="text1"/>
                <w:sz w:val="24"/>
                <w:szCs w:val="24"/>
                <w:vertAlign w:val="subscript"/>
              </w:rPr>
              <w:t>w</w:t>
            </w:r>
          </w:p>
        </w:tc>
      </w:tr>
      <w:tr w:rsidR="0020623B">
        <w:trPr>
          <w:trHeight w:val="490"/>
        </w:trPr>
        <w:tc>
          <w:tcPr>
            <w:tcW w:w="3060" w:type="dxa"/>
          </w:tcPr>
          <w:p w:rsidR="0020623B" w:rsidRDefault="003E3428">
            <w:pPr>
              <w:spacing w:line="360" w:lineRule="auto"/>
              <w:rPr>
                <w:color w:val="000000" w:themeColor="text1"/>
                <w:sz w:val="24"/>
                <w:szCs w:val="24"/>
              </w:rPr>
            </w:pPr>
            <w:r>
              <w:rPr>
                <w:color w:val="000000" w:themeColor="text1"/>
                <w:sz w:val="24"/>
                <w:szCs w:val="24"/>
              </w:rPr>
              <w:t>[Co(BABH)(phen)(H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3456</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1624</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1431</w:t>
            </w:r>
            <w:r>
              <w:rPr>
                <w:color w:val="000000" w:themeColor="text1"/>
                <w:sz w:val="24"/>
                <w:szCs w:val="24"/>
                <w:vertAlign w:val="subscript"/>
              </w:rPr>
              <w:t>w</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1313</w:t>
            </w:r>
            <w:r>
              <w:rPr>
                <w:color w:val="000000" w:themeColor="text1"/>
                <w:sz w:val="24"/>
                <w:szCs w:val="24"/>
                <w:vertAlign w:val="subscript"/>
              </w:rPr>
              <w:t>m</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1026</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553</w:t>
            </w:r>
            <w:r>
              <w:rPr>
                <w:color w:val="000000" w:themeColor="text1"/>
                <w:sz w:val="24"/>
                <w:szCs w:val="24"/>
                <w:vertAlign w:val="subscript"/>
              </w:rPr>
              <w:t>w</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441</w:t>
            </w:r>
            <w:r>
              <w:rPr>
                <w:color w:val="000000" w:themeColor="text1"/>
                <w:sz w:val="24"/>
                <w:szCs w:val="24"/>
                <w:vertAlign w:val="subscript"/>
              </w:rPr>
              <w:t>w</w:t>
            </w:r>
          </w:p>
        </w:tc>
      </w:tr>
      <w:tr w:rsidR="0020623B">
        <w:trPr>
          <w:trHeight w:val="490"/>
        </w:trPr>
        <w:tc>
          <w:tcPr>
            <w:tcW w:w="3060" w:type="dxa"/>
          </w:tcPr>
          <w:p w:rsidR="0020623B" w:rsidRDefault="003E3428">
            <w:pPr>
              <w:spacing w:line="360" w:lineRule="auto"/>
              <w:rPr>
                <w:color w:val="000000" w:themeColor="text1"/>
                <w:sz w:val="24"/>
                <w:szCs w:val="24"/>
              </w:rPr>
            </w:pPr>
            <w:r>
              <w:rPr>
                <w:color w:val="000000" w:themeColor="text1"/>
                <w:sz w:val="24"/>
                <w:szCs w:val="24"/>
              </w:rPr>
              <w:t>[Ni(BABH)(phen)(H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3452</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1620</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1425</w:t>
            </w:r>
            <w:r>
              <w:rPr>
                <w:color w:val="000000" w:themeColor="text1"/>
                <w:sz w:val="24"/>
                <w:szCs w:val="24"/>
                <w:vertAlign w:val="subscript"/>
              </w:rPr>
              <w:t>w</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1333</w:t>
            </w:r>
            <w:r>
              <w:rPr>
                <w:color w:val="000000" w:themeColor="text1"/>
                <w:sz w:val="24"/>
                <w:szCs w:val="24"/>
                <w:vertAlign w:val="subscript"/>
              </w:rPr>
              <w:t>w</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1024</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554</w:t>
            </w:r>
            <w:r>
              <w:rPr>
                <w:color w:val="000000" w:themeColor="text1"/>
                <w:sz w:val="24"/>
                <w:szCs w:val="24"/>
                <w:vertAlign w:val="subscript"/>
              </w:rPr>
              <w:t>w</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447</w:t>
            </w:r>
            <w:r>
              <w:rPr>
                <w:color w:val="000000" w:themeColor="text1"/>
                <w:sz w:val="24"/>
                <w:szCs w:val="24"/>
                <w:vertAlign w:val="subscript"/>
              </w:rPr>
              <w:t>w</w:t>
            </w:r>
          </w:p>
        </w:tc>
      </w:tr>
      <w:tr w:rsidR="0020623B">
        <w:trPr>
          <w:trHeight w:val="267"/>
        </w:trPr>
        <w:tc>
          <w:tcPr>
            <w:tcW w:w="3060" w:type="dxa"/>
          </w:tcPr>
          <w:p w:rsidR="0020623B" w:rsidRDefault="003E3428">
            <w:pPr>
              <w:spacing w:line="360" w:lineRule="auto"/>
              <w:rPr>
                <w:color w:val="000000" w:themeColor="text1"/>
                <w:sz w:val="24"/>
                <w:szCs w:val="24"/>
              </w:rPr>
            </w:pPr>
            <w:r>
              <w:rPr>
                <w:color w:val="000000" w:themeColor="text1"/>
                <w:sz w:val="24"/>
                <w:szCs w:val="24"/>
              </w:rPr>
              <w:t>[Cu(BABH)(phen)(H</w:t>
            </w:r>
            <w:r>
              <w:rPr>
                <w:color w:val="000000" w:themeColor="text1"/>
                <w:sz w:val="24"/>
                <w:szCs w:val="24"/>
                <w:vertAlign w:val="subscript"/>
              </w:rPr>
              <w:t>2</w:t>
            </w:r>
            <w:r>
              <w:rPr>
                <w:color w:val="000000" w:themeColor="text1"/>
                <w:sz w:val="24"/>
                <w:szCs w:val="24"/>
              </w:rPr>
              <w:t>O)Cl]</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3448</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1627</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1481</w:t>
            </w:r>
            <w:r>
              <w:rPr>
                <w:color w:val="000000" w:themeColor="text1"/>
                <w:sz w:val="24"/>
                <w:szCs w:val="24"/>
                <w:vertAlign w:val="subscript"/>
              </w:rPr>
              <w:t>m</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1350</w:t>
            </w:r>
            <w:r>
              <w:rPr>
                <w:color w:val="000000" w:themeColor="text1"/>
                <w:sz w:val="24"/>
                <w:szCs w:val="24"/>
                <w:vertAlign w:val="subscript"/>
              </w:rPr>
              <w:t>m</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1047</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547</w:t>
            </w:r>
            <w:r>
              <w:rPr>
                <w:color w:val="000000" w:themeColor="text1"/>
                <w:sz w:val="24"/>
                <w:szCs w:val="24"/>
                <w:vertAlign w:val="subscript"/>
              </w:rPr>
              <w:t>w</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430</w:t>
            </w:r>
            <w:r>
              <w:rPr>
                <w:color w:val="000000" w:themeColor="text1"/>
                <w:sz w:val="24"/>
                <w:szCs w:val="24"/>
                <w:vertAlign w:val="subscript"/>
              </w:rPr>
              <w:t>w</w:t>
            </w:r>
          </w:p>
        </w:tc>
      </w:tr>
      <w:tr w:rsidR="0020623B">
        <w:trPr>
          <w:trHeight w:val="490"/>
        </w:trPr>
        <w:tc>
          <w:tcPr>
            <w:tcW w:w="3060" w:type="dxa"/>
          </w:tcPr>
          <w:p w:rsidR="0020623B" w:rsidRDefault="003E3428">
            <w:pPr>
              <w:spacing w:line="360" w:lineRule="auto"/>
              <w:rPr>
                <w:color w:val="000000" w:themeColor="text1"/>
                <w:sz w:val="24"/>
                <w:szCs w:val="24"/>
              </w:rPr>
            </w:pPr>
            <w:r>
              <w:rPr>
                <w:color w:val="000000" w:themeColor="text1"/>
                <w:sz w:val="24"/>
                <w:szCs w:val="24"/>
              </w:rPr>
              <w:t>[Co(BABH)(en)]Cl.H</w:t>
            </w:r>
            <w:r>
              <w:rPr>
                <w:color w:val="000000" w:themeColor="text1"/>
                <w:sz w:val="24"/>
                <w:szCs w:val="24"/>
                <w:vertAlign w:val="subscript"/>
              </w:rPr>
              <w:t>2</w:t>
            </w:r>
            <w:r>
              <w:rPr>
                <w:color w:val="000000" w:themeColor="text1"/>
                <w:sz w:val="24"/>
                <w:szCs w:val="24"/>
              </w:rPr>
              <w:t>O</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3441</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3211,3097</w:t>
            </w:r>
            <w:r>
              <w:rPr>
                <w:color w:val="000000" w:themeColor="text1"/>
                <w:sz w:val="24"/>
                <w:szCs w:val="24"/>
                <w:vertAlign w:val="subscript"/>
              </w:rPr>
              <w:t>w</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1620</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1464</w:t>
            </w:r>
            <w:r>
              <w:rPr>
                <w:color w:val="000000" w:themeColor="text1"/>
                <w:sz w:val="24"/>
                <w:szCs w:val="24"/>
                <w:vertAlign w:val="subscript"/>
              </w:rPr>
              <w:t>w</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1325</w:t>
            </w:r>
            <w:r>
              <w:rPr>
                <w:color w:val="000000" w:themeColor="text1"/>
                <w:sz w:val="24"/>
                <w:szCs w:val="24"/>
                <w:vertAlign w:val="subscript"/>
              </w:rPr>
              <w:t>m</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1057</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580</w:t>
            </w:r>
            <w:r>
              <w:rPr>
                <w:color w:val="000000" w:themeColor="text1"/>
                <w:sz w:val="24"/>
                <w:szCs w:val="24"/>
                <w:vertAlign w:val="subscript"/>
              </w:rPr>
              <w:t>m</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439</w:t>
            </w:r>
            <w:r>
              <w:rPr>
                <w:color w:val="000000" w:themeColor="text1"/>
                <w:sz w:val="24"/>
                <w:szCs w:val="24"/>
                <w:vertAlign w:val="subscript"/>
              </w:rPr>
              <w:t>w</w:t>
            </w:r>
          </w:p>
        </w:tc>
      </w:tr>
      <w:tr w:rsidR="0020623B">
        <w:trPr>
          <w:trHeight w:val="490"/>
        </w:trPr>
        <w:tc>
          <w:tcPr>
            <w:tcW w:w="3060" w:type="dxa"/>
          </w:tcPr>
          <w:p w:rsidR="0020623B" w:rsidRDefault="003E3428">
            <w:pPr>
              <w:spacing w:line="360" w:lineRule="auto"/>
              <w:rPr>
                <w:color w:val="000000" w:themeColor="text1"/>
                <w:sz w:val="24"/>
                <w:szCs w:val="24"/>
              </w:rPr>
            </w:pPr>
            <w:r>
              <w:rPr>
                <w:color w:val="000000" w:themeColor="text1"/>
                <w:sz w:val="24"/>
                <w:szCs w:val="24"/>
              </w:rPr>
              <w:t>[Ni(BABH)(en)]Cl.H</w:t>
            </w:r>
            <w:r>
              <w:rPr>
                <w:color w:val="000000" w:themeColor="text1"/>
                <w:sz w:val="24"/>
                <w:szCs w:val="24"/>
                <w:vertAlign w:val="subscript"/>
              </w:rPr>
              <w:t>2</w:t>
            </w:r>
            <w:r>
              <w:rPr>
                <w:color w:val="000000" w:themeColor="text1"/>
                <w:sz w:val="24"/>
                <w:szCs w:val="24"/>
              </w:rPr>
              <w:t>O</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3397</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3056,3022</w:t>
            </w:r>
            <w:r>
              <w:rPr>
                <w:color w:val="000000" w:themeColor="text1"/>
                <w:sz w:val="24"/>
                <w:szCs w:val="24"/>
                <w:vertAlign w:val="subscript"/>
              </w:rPr>
              <w:t>w</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1622</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1431</w:t>
            </w:r>
            <w:r>
              <w:rPr>
                <w:color w:val="000000" w:themeColor="text1"/>
                <w:sz w:val="24"/>
                <w:szCs w:val="24"/>
                <w:vertAlign w:val="subscript"/>
              </w:rPr>
              <w:t>w</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1289</w:t>
            </w:r>
            <w:r>
              <w:rPr>
                <w:color w:val="000000" w:themeColor="text1"/>
                <w:sz w:val="24"/>
                <w:szCs w:val="24"/>
                <w:vertAlign w:val="subscript"/>
              </w:rPr>
              <w:t>m</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1025</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551</w:t>
            </w:r>
            <w:r>
              <w:rPr>
                <w:color w:val="000000" w:themeColor="text1"/>
                <w:sz w:val="24"/>
                <w:szCs w:val="24"/>
                <w:vertAlign w:val="subscript"/>
              </w:rPr>
              <w:t>w</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445w</w:t>
            </w:r>
          </w:p>
        </w:tc>
      </w:tr>
      <w:tr w:rsidR="0020623B">
        <w:trPr>
          <w:trHeight w:val="424"/>
        </w:trPr>
        <w:tc>
          <w:tcPr>
            <w:tcW w:w="3060" w:type="dxa"/>
          </w:tcPr>
          <w:p w:rsidR="0020623B" w:rsidRDefault="003E3428">
            <w:pPr>
              <w:spacing w:line="360" w:lineRule="auto"/>
              <w:rPr>
                <w:color w:val="000000" w:themeColor="text1"/>
                <w:sz w:val="24"/>
                <w:szCs w:val="24"/>
              </w:rPr>
            </w:pPr>
            <w:r>
              <w:rPr>
                <w:color w:val="000000" w:themeColor="text1"/>
                <w:sz w:val="24"/>
                <w:szCs w:val="24"/>
              </w:rPr>
              <w:t>[Cu(BABH)(en)(H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170" w:type="dxa"/>
          </w:tcPr>
          <w:p w:rsidR="0020623B" w:rsidRDefault="003E3428">
            <w:pPr>
              <w:spacing w:line="360" w:lineRule="auto"/>
              <w:ind w:right="-720"/>
              <w:rPr>
                <w:color w:val="000000" w:themeColor="text1"/>
                <w:sz w:val="24"/>
                <w:szCs w:val="24"/>
              </w:rPr>
            </w:pPr>
            <w:r>
              <w:rPr>
                <w:color w:val="000000" w:themeColor="text1"/>
                <w:sz w:val="24"/>
                <w:szCs w:val="24"/>
              </w:rPr>
              <w:t>3452</w:t>
            </w:r>
            <w:r>
              <w:rPr>
                <w:color w:val="000000" w:themeColor="text1"/>
                <w:sz w:val="24"/>
                <w:szCs w:val="24"/>
                <w:vertAlign w:val="subscript"/>
              </w:rPr>
              <w:t>b</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1440" w:type="dxa"/>
          </w:tcPr>
          <w:p w:rsidR="0020623B" w:rsidRDefault="003E3428">
            <w:pPr>
              <w:spacing w:line="360" w:lineRule="auto"/>
              <w:ind w:right="-720"/>
              <w:rPr>
                <w:color w:val="000000" w:themeColor="text1"/>
                <w:sz w:val="24"/>
                <w:szCs w:val="24"/>
              </w:rPr>
            </w:pPr>
            <w:r>
              <w:rPr>
                <w:color w:val="000000" w:themeColor="text1"/>
                <w:sz w:val="24"/>
                <w:szCs w:val="24"/>
              </w:rPr>
              <w:t>3296,3228</w:t>
            </w:r>
            <w:r>
              <w:rPr>
                <w:color w:val="000000" w:themeColor="text1"/>
                <w:sz w:val="24"/>
                <w:szCs w:val="24"/>
                <w:vertAlign w:val="subscript"/>
              </w:rPr>
              <w:t>w</w:t>
            </w:r>
          </w:p>
        </w:tc>
        <w:tc>
          <w:tcPr>
            <w:tcW w:w="810" w:type="dxa"/>
          </w:tcPr>
          <w:p w:rsidR="0020623B" w:rsidRDefault="003E3428">
            <w:pPr>
              <w:spacing w:line="360" w:lineRule="auto"/>
              <w:ind w:right="-720"/>
              <w:rPr>
                <w:color w:val="000000" w:themeColor="text1"/>
                <w:sz w:val="24"/>
                <w:szCs w:val="24"/>
              </w:rPr>
            </w:pPr>
            <w:r>
              <w:rPr>
                <w:color w:val="000000" w:themeColor="text1"/>
                <w:sz w:val="24"/>
                <w:szCs w:val="24"/>
              </w:rPr>
              <w:t>-</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1635</w:t>
            </w:r>
            <w:r>
              <w:rPr>
                <w:color w:val="000000" w:themeColor="text1"/>
                <w:sz w:val="24"/>
                <w:szCs w:val="24"/>
                <w:vertAlign w:val="subscript"/>
              </w:rPr>
              <w:t>m</w:t>
            </w:r>
          </w:p>
        </w:tc>
        <w:tc>
          <w:tcPr>
            <w:tcW w:w="990" w:type="dxa"/>
          </w:tcPr>
          <w:p w:rsidR="0020623B" w:rsidRDefault="003E3428">
            <w:pPr>
              <w:spacing w:line="360" w:lineRule="auto"/>
              <w:ind w:right="-720"/>
              <w:rPr>
                <w:color w:val="000000" w:themeColor="text1"/>
                <w:sz w:val="24"/>
                <w:szCs w:val="24"/>
              </w:rPr>
            </w:pPr>
            <w:r>
              <w:rPr>
                <w:color w:val="000000" w:themeColor="text1"/>
                <w:sz w:val="24"/>
                <w:szCs w:val="24"/>
              </w:rPr>
              <w:t>1456</w:t>
            </w:r>
            <w:r>
              <w:rPr>
                <w:color w:val="000000" w:themeColor="text1"/>
                <w:sz w:val="24"/>
                <w:szCs w:val="24"/>
                <w:vertAlign w:val="subscript"/>
              </w:rPr>
              <w:t>w</w:t>
            </w:r>
          </w:p>
        </w:tc>
        <w:tc>
          <w:tcPr>
            <w:tcW w:w="900" w:type="dxa"/>
          </w:tcPr>
          <w:p w:rsidR="0020623B" w:rsidRDefault="003E3428">
            <w:pPr>
              <w:spacing w:line="360" w:lineRule="auto"/>
              <w:ind w:right="-720"/>
              <w:rPr>
                <w:color w:val="000000" w:themeColor="text1"/>
                <w:sz w:val="24"/>
                <w:szCs w:val="24"/>
              </w:rPr>
            </w:pPr>
            <w:r>
              <w:rPr>
                <w:color w:val="000000" w:themeColor="text1"/>
                <w:sz w:val="24"/>
                <w:szCs w:val="24"/>
              </w:rPr>
              <w:t>1362</w:t>
            </w:r>
            <w:r>
              <w:rPr>
                <w:color w:val="000000" w:themeColor="text1"/>
                <w:sz w:val="24"/>
                <w:szCs w:val="24"/>
                <w:vertAlign w:val="subscript"/>
              </w:rPr>
              <w:t>m</w:t>
            </w:r>
          </w:p>
        </w:tc>
        <w:tc>
          <w:tcPr>
            <w:tcW w:w="1930" w:type="dxa"/>
          </w:tcPr>
          <w:p w:rsidR="0020623B" w:rsidRDefault="003E3428">
            <w:pPr>
              <w:spacing w:line="360" w:lineRule="auto"/>
              <w:ind w:right="-720"/>
              <w:rPr>
                <w:color w:val="000000" w:themeColor="text1"/>
                <w:sz w:val="24"/>
                <w:szCs w:val="24"/>
              </w:rPr>
            </w:pPr>
            <w:r>
              <w:rPr>
                <w:color w:val="000000" w:themeColor="text1"/>
                <w:sz w:val="24"/>
                <w:szCs w:val="24"/>
              </w:rPr>
              <w:t>1039</w:t>
            </w:r>
            <w:r>
              <w:rPr>
                <w:color w:val="000000" w:themeColor="text1"/>
                <w:sz w:val="24"/>
                <w:szCs w:val="24"/>
                <w:vertAlign w:val="subscript"/>
              </w:rPr>
              <w:t>w</w:t>
            </w:r>
          </w:p>
        </w:tc>
        <w:tc>
          <w:tcPr>
            <w:tcW w:w="716" w:type="dxa"/>
          </w:tcPr>
          <w:p w:rsidR="0020623B" w:rsidRDefault="003E3428">
            <w:pPr>
              <w:spacing w:line="360" w:lineRule="auto"/>
              <w:ind w:right="-720"/>
              <w:rPr>
                <w:color w:val="000000" w:themeColor="text1"/>
                <w:sz w:val="24"/>
                <w:szCs w:val="24"/>
              </w:rPr>
            </w:pPr>
            <w:r>
              <w:rPr>
                <w:color w:val="000000" w:themeColor="text1"/>
                <w:sz w:val="24"/>
                <w:szCs w:val="24"/>
              </w:rPr>
              <w:t>526</w:t>
            </w:r>
            <w:r>
              <w:rPr>
                <w:color w:val="000000" w:themeColor="text1"/>
                <w:sz w:val="24"/>
                <w:szCs w:val="24"/>
                <w:vertAlign w:val="subscript"/>
              </w:rPr>
              <w:t>m</w:t>
            </w:r>
          </w:p>
        </w:tc>
        <w:tc>
          <w:tcPr>
            <w:tcW w:w="1163" w:type="dxa"/>
          </w:tcPr>
          <w:p w:rsidR="0020623B" w:rsidRDefault="003E3428">
            <w:pPr>
              <w:spacing w:line="360" w:lineRule="auto"/>
              <w:ind w:right="-720"/>
              <w:rPr>
                <w:color w:val="000000" w:themeColor="text1"/>
                <w:sz w:val="24"/>
                <w:szCs w:val="24"/>
              </w:rPr>
            </w:pPr>
            <w:r>
              <w:rPr>
                <w:color w:val="000000" w:themeColor="text1"/>
                <w:sz w:val="24"/>
                <w:szCs w:val="24"/>
              </w:rPr>
              <w:t>474</w:t>
            </w:r>
            <w:r>
              <w:rPr>
                <w:color w:val="000000" w:themeColor="text1"/>
                <w:sz w:val="24"/>
                <w:szCs w:val="24"/>
                <w:vertAlign w:val="subscript"/>
              </w:rPr>
              <w:t>w</w:t>
            </w:r>
          </w:p>
        </w:tc>
      </w:tr>
    </w:tbl>
    <w:p w:rsidR="0020623B" w:rsidRDefault="0020623B">
      <w:pPr>
        <w:spacing w:line="480" w:lineRule="auto"/>
        <w:ind w:right="-720"/>
        <w:rPr>
          <w:b/>
          <w:color w:val="000000" w:themeColor="text1"/>
          <w:sz w:val="24"/>
          <w:szCs w:val="24"/>
        </w:rPr>
      </w:pPr>
    </w:p>
    <w:p w:rsidR="0020623B" w:rsidRDefault="003E3428">
      <w:pPr>
        <w:spacing w:after="200" w:line="276" w:lineRule="auto"/>
        <w:rPr>
          <w:b/>
          <w:color w:val="000000" w:themeColor="text1"/>
          <w:sz w:val="24"/>
          <w:szCs w:val="24"/>
        </w:rPr>
      </w:pPr>
      <w:r>
        <w:rPr>
          <w:b/>
          <w:color w:val="000000" w:themeColor="text1"/>
          <w:sz w:val="24"/>
          <w:szCs w:val="24"/>
        </w:rPr>
        <w:t>(where b - broad; s - strong; m - medium; and w – weak</w:t>
      </w:r>
    </w:p>
    <w:p w:rsidR="0020623B" w:rsidRDefault="0020623B">
      <w:pPr>
        <w:spacing w:after="200" w:line="276" w:lineRule="auto"/>
        <w:rPr>
          <w:b/>
          <w:color w:val="000000" w:themeColor="text1"/>
          <w:sz w:val="24"/>
          <w:szCs w:val="24"/>
        </w:rPr>
      </w:pPr>
    </w:p>
    <w:p w:rsidR="0020623B" w:rsidRDefault="0020623B">
      <w:pPr>
        <w:spacing w:after="200" w:line="276" w:lineRule="auto"/>
        <w:rPr>
          <w:b/>
          <w:color w:val="000000" w:themeColor="text1"/>
          <w:sz w:val="24"/>
          <w:szCs w:val="24"/>
        </w:rPr>
      </w:pPr>
    </w:p>
    <w:p w:rsidR="0020623B" w:rsidRDefault="0020623B">
      <w:pPr>
        <w:spacing w:after="200" w:line="276" w:lineRule="auto"/>
        <w:rPr>
          <w:b/>
          <w:color w:val="000000" w:themeColor="text1"/>
          <w:sz w:val="24"/>
          <w:szCs w:val="24"/>
        </w:rPr>
      </w:pPr>
    </w:p>
    <w:p w:rsidR="0020623B" w:rsidRDefault="0020623B">
      <w:pPr>
        <w:spacing w:after="200" w:line="276" w:lineRule="auto"/>
        <w:rPr>
          <w:b/>
          <w:color w:val="000000" w:themeColor="text1"/>
          <w:sz w:val="24"/>
          <w:szCs w:val="24"/>
        </w:rPr>
      </w:pPr>
    </w:p>
    <w:p w:rsidR="0020623B" w:rsidRDefault="0020623B">
      <w:pPr>
        <w:spacing w:line="480" w:lineRule="auto"/>
        <w:ind w:left="0" w:right="-144" w:firstLine="0"/>
        <w:rPr>
          <w:color w:val="000000" w:themeColor="text1"/>
          <w:sz w:val="24"/>
          <w:szCs w:val="24"/>
        </w:rPr>
        <w:sectPr w:rsidR="0020623B">
          <w:pgSz w:w="16838" w:h="11906" w:orient="landscape"/>
          <w:pgMar w:top="720" w:right="720" w:bottom="720" w:left="720" w:header="720" w:footer="720" w:gutter="0"/>
          <w:pgNumType w:chapStyle="1"/>
          <w:cols w:space="720"/>
          <w:titlePg/>
          <w:docGrid w:linePitch="360"/>
        </w:sectPr>
      </w:pPr>
    </w:p>
    <w:p w:rsidR="0020623B" w:rsidRDefault="003E3428">
      <w:pPr>
        <w:spacing w:after="200" w:line="360" w:lineRule="auto"/>
        <w:rPr>
          <w:color w:val="000000" w:themeColor="text1"/>
          <w:sz w:val="24"/>
          <w:szCs w:val="24"/>
        </w:rPr>
      </w:pPr>
      <w:r>
        <w:rPr>
          <w:color w:val="000000" w:themeColor="text1"/>
          <w:sz w:val="24"/>
          <w:szCs w:val="24"/>
        </w:rPr>
        <w:lastRenderedPageBreak/>
        <w:t>hydrated nature of the complexes, due to presence of H</w:t>
      </w:r>
      <w:r>
        <w:rPr>
          <w:color w:val="000000" w:themeColor="text1"/>
          <w:sz w:val="24"/>
          <w:szCs w:val="24"/>
          <w:vertAlign w:val="subscript"/>
        </w:rPr>
        <w:t>2</w:t>
      </w:r>
      <w:r>
        <w:rPr>
          <w:color w:val="000000" w:themeColor="text1"/>
          <w:sz w:val="24"/>
          <w:szCs w:val="24"/>
        </w:rPr>
        <w:t>O molecule in those compounds [15, 23, 37]. The ν(N-N) of hydrazone ligand, which appeared at 1037 cm</w:t>
      </w:r>
      <w:r>
        <w:rPr>
          <w:color w:val="000000" w:themeColor="text1"/>
          <w:sz w:val="24"/>
          <w:szCs w:val="24"/>
          <w:vertAlign w:val="superscript"/>
        </w:rPr>
        <w:t>-1</w:t>
      </w:r>
      <w:r>
        <w:rPr>
          <w:color w:val="000000" w:themeColor="text1"/>
          <w:sz w:val="24"/>
          <w:szCs w:val="24"/>
        </w:rPr>
        <w:t xml:space="preserve"> shifted on complexation with metal(II) ions, and ranged from 1024 to 1058 cm</w:t>
      </w:r>
      <w:r>
        <w:rPr>
          <w:color w:val="000000" w:themeColor="text1"/>
          <w:sz w:val="24"/>
          <w:szCs w:val="24"/>
          <w:vertAlign w:val="superscript"/>
        </w:rPr>
        <w:t>-1</w:t>
      </w:r>
      <w:r>
        <w:rPr>
          <w:color w:val="000000" w:themeColor="text1"/>
          <w:sz w:val="24"/>
          <w:szCs w:val="24"/>
        </w:rPr>
        <w:t>. formation of new bands in the fingerprint region in the range of 526 - 580 cm</w:t>
      </w:r>
      <w:r>
        <w:rPr>
          <w:color w:val="000000" w:themeColor="text1"/>
          <w:sz w:val="24"/>
          <w:szCs w:val="24"/>
          <w:vertAlign w:val="superscript"/>
        </w:rPr>
        <w:t>-1</w:t>
      </w:r>
      <w:r>
        <w:rPr>
          <w:color w:val="000000" w:themeColor="text1"/>
          <w:sz w:val="24"/>
          <w:szCs w:val="24"/>
        </w:rPr>
        <w:t xml:space="preserve"> and 430 - 474 cm</w:t>
      </w:r>
      <w:r>
        <w:rPr>
          <w:color w:val="000000" w:themeColor="text1"/>
          <w:sz w:val="24"/>
          <w:szCs w:val="24"/>
          <w:vertAlign w:val="superscript"/>
        </w:rPr>
        <w:t xml:space="preserve">-1 </w:t>
      </w:r>
      <w:r>
        <w:rPr>
          <w:color w:val="000000" w:themeColor="text1"/>
          <w:sz w:val="24"/>
          <w:szCs w:val="24"/>
        </w:rPr>
        <w:t xml:space="preserve"> were attributable to vibrational frequencies of M-O and M-N bonds respectively which indicated coordination between the organic ligand and the metal ions [28-29, 34]. </w:t>
      </w:r>
    </w:p>
    <w:p w:rsidR="0020623B" w:rsidRDefault="0020623B">
      <w:pPr>
        <w:rPr>
          <w:color w:val="000000" w:themeColor="text1"/>
        </w:rPr>
      </w:pPr>
    </w:p>
    <w:p w:rsidR="0020623B" w:rsidRDefault="0020623B">
      <w:pPr>
        <w:rPr>
          <w:color w:val="000000" w:themeColor="text1"/>
        </w:rPr>
      </w:pPr>
    </w:p>
    <w:p w:rsidR="0020623B" w:rsidRDefault="003E3428">
      <w:pPr>
        <w:rPr>
          <w:color w:val="000000" w:themeColor="text1"/>
        </w:rPr>
      </w:pPr>
      <w:r>
        <w:rPr>
          <w:b/>
          <w:bCs/>
          <w:noProof/>
          <w:color w:val="000000" w:themeColor="text1"/>
          <w:sz w:val="36"/>
          <w:szCs w:val="36"/>
        </w:rPr>
        <mc:AlternateContent>
          <mc:Choice Requires="wps">
            <w:drawing>
              <wp:anchor distT="0" distB="0" distL="114300" distR="114300" simplePos="0" relativeHeight="251661312" behindDoc="0" locked="0" layoutInCell="1" allowOverlap="1">
                <wp:simplePos x="0" y="0"/>
                <wp:positionH relativeFrom="column">
                  <wp:posOffset>4867275</wp:posOffset>
                </wp:positionH>
                <wp:positionV relativeFrom="paragraph">
                  <wp:posOffset>1400810</wp:posOffset>
                </wp:positionV>
                <wp:extent cx="247650" cy="228600"/>
                <wp:effectExtent l="4445" t="4445" r="14605" b="14605"/>
                <wp:wrapNone/>
                <wp:docPr id="1340915280" name="Text Box 3"/>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wps:spPr>
                      <wps:txbx>
                        <w:txbxContent>
                          <w:p w:rsidR="003E3428" w:rsidRDefault="003E3428">
                            <w:pPr>
                              <w:ind w:left="0"/>
                            </w:pPr>
                            <w: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3.25pt;margin-top:110.3pt;width:19.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" fillcolor="white [3201]" strokeweight=".5pt">
                <v:textbox>
                  <w:txbxContent>
                    <w:p w:rsidR="003E3428" w:rsidRDefault="003E3428">
                      <w:pPr>
                        <w:ind w:left="0"/>
                      </w:pPr>
                      <w:r>
                        <w:t>c</w:t>
                      </w:r>
                    </w:p>
                  </w:txbxContent>
                </v:textbox>
              </v:shape>
            </w:pict>
          </mc:Fallback>
        </mc:AlternateContent>
      </w:r>
      <w:r>
        <w:rPr>
          <w:b/>
          <w:bCs/>
          <w:noProof/>
          <w:color w:val="000000" w:themeColor="text1"/>
          <w:sz w:val="36"/>
          <w:szCs w:val="36"/>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191135</wp:posOffset>
                </wp:positionV>
                <wp:extent cx="361950" cy="257175"/>
                <wp:effectExtent l="4445" t="4445" r="14605" b="5080"/>
                <wp:wrapNone/>
                <wp:docPr id="649416781" name="Text Box 2"/>
                <wp:cNvGraphicFramePr/>
                <a:graphic xmlns:a="http://schemas.openxmlformats.org/drawingml/2006/main">
                  <a:graphicData uri="http://schemas.microsoft.com/office/word/2010/wordprocessingShape">
                    <wps:wsp>
                      <wps:cNvSpPr txBox="1"/>
                      <wps:spPr>
                        <a:xfrm>
                          <a:off x="0" y="0"/>
                          <a:ext cx="361950" cy="257175"/>
                        </a:xfrm>
                        <a:prstGeom prst="rect">
                          <a:avLst/>
                        </a:prstGeom>
                        <a:solidFill>
                          <a:schemeClr val="lt1"/>
                        </a:solidFill>
                        <a:ln w="6350">
                          <a:solidFill>
                            <a:prstClr val="black"/>
                          </a:solidFill>
                        </a:ln>
                      </wps:spPr>
                      <wps:txbx>
                        <w:txbxContent>
                          <w:p w:rsidR="003E3428" w:rsidRDefault="003E3428">
                            <w:pPr>
                              <w:ind w:left="0"/>
                            </w:pPr>
                            <w: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7" type="#_x0000_t202" style="position:absolute;left:0;text-align:left;margin-left:387pt;margin-top:15.05pt;width:28.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" fillcolor="white [3201]" strokeweight=".5pt">
                <v:textbox>
                  <w:txbxContent>
                    <w:p w:rsidR="003E3428" w:rsidRDefault="003E3428">
                      <w:pPr>
                        <w:ind w:left="0"/>
                      </w:pPr>
                      <w:r>
                        <w:t>a</w:t>
                      </w:r>
                    </w:p>
                  </w:txbxContent>
                </v:textbox>
              </v:shape>
            </w:pict>
          </mc:Fallback>
        </mc:AlternateContent>
      </w:r>
      <w:r>
        <w:rPr>
          <w:b/>
          <w:bCs/>
          <w:noProof/>
          <w:color w:val="000000" w:themeColor="text1"/>
          <w:sz w:val="36"/>
          <w:szCs w:val="36"/>
        </w:rPr>
        <mc:AlternateContent>
          <mc:Choice Requires="wps">
            <w:drawing>
              <wp:anchor distT="0" distB="0" distL="114300" distR="114300" simplePos="0" relativeHeight="251659264" behindDoc="0" locked="0" layoutInCell="1" allowOverlap="1">
                <wp:simplePos x="0" y="0"/>
                <wp:positionH relativeFrom="column">
                  <wp:posOffset>4781550</wp:posOffset>
                </wp:positionH>
                <wp:positionV relativeFrom="paragraph">
                  <wp:posOffset>734060</wp:posOffset>
                </wp:positionV>
                <wp:extent cx="333375" cy="247650"/>
                <wp:effectExtent l="4445" t="4445" r="5080" b="14605"/>
                <wp:wrapNone/>
                <wp:docPr id="1728844802" name="Text Box 1"/>
                <wp:cNvGraphicFramePr/>
                <a:graphic xmlns:a="http://schemas.openxmlformats.org/drawingml/2006/main">
                  <a:graphicData uri="http://schemas.microsoft.com/office/word/2010/wordprocessingShape">
                    <wps:wsp>
                      <wps:cNvSpPr txBox="1"/>
                      <wps:spPr>
                        <a:xfrm>
                          <a:off x="0" y="0"/>
                          <a:ext cx="333375" cy="247650"/>
                        </a:xfrm>
                        <a:prstGeom prst="rect">
                          <a:avLst/>
                        </a:prstGeom>
                        <a:solidFill>
                          <a:schemeClr val="lt1"/>
                        </a:solidFill>
                        <a:ln w="6350">
                          <a:solidFill>
                            <a:prstClr val="black"/>
                          </a:solidFill>
                        </a:ln>
                      </wps:spPr>
                      <wps:txbx>
                        <w:txbxContent>
                          <w:p w:rsidR="003E3428" w:rsidRDefault="003E3428">
                            <w:pPr>
                              <w:ind w:left="0"/>
                            </w:pPr>
                            <w: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8" type="#_x0000_t202" style="position:absolute;left:0;text-align:left;margin-left:376.5pt;margin-top:57.8pt;width:26.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" fillcolor="white [3201]" strokeweight=".5pt">
                <v:textbox>
                  <w:txbxContent>
                    <w:p w:rsidR="003E3428" w:rsidRDefault="003E3428">
                      <w:pPr>
                        <w:ind w:left="0"/>
                      </w:pPr>
                      <w:r>
                        <w:t>b</w:t>
                      </w:r>
                    </w:p>
                  </w:txbxContent>
                </v:textbox>
              </v:shape>
            </w:pict>
          </mc:Fallback>
        </mc:AlternateContent>
      </w:r>
      <w:r>
        <w:rPr>
          <w:b/>
          <w:bCs/>
          <w:noProof/>
          <w:color w:val="000000" w:themeColor="text1"/>
          <w:sz w:val="36"/>
          <w:szCs w:val="36"/>
        </w:rPr>
        <w:drawing>
          <wp:inline distT="0" distB="0" distL="0" distR="0">
            <wp:extent cx="4914900" cy="2072640"/>
            <wp:effectExtent l="0" t="0" r="0" b="381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pic:cNvPicPr>
                      <a:picLocks noChangeAspect="1" noChangeArrowheads="1"/>
                    </pic:cNvPicPr>
                  </pic:nvPicPr>
                  <pic:blipFill>
                    <a:blip r:embed="rId21"/>
                    <a:srcRect/>
                    <a:stretch>
                      <a:fillRect/>
                    </a:stretch>
                  </pic:blipFill>
                  <pic:spPr>
                    <a:xfrm>
                      <a:off x="0" y="0"/>
                      <a:ext cx="4914900" cy="2072640"/>
                    </a:xfrm>
                    <a:prstGeom prst="rect">
                      <a:avLst/>
                    </a:prstGeom>
                    <a:noFill/>
                    <a:ln w="9525">
                      <a:noFill/>
                      <a:miter lim="800000"/>
                      <a:headEnd/>
                      <a:tailEnd/>
                    </a:ln>
                  </pic:spPr>
                </pic:pic>
              </a:graphicData>
            </a:graphic>
          </wp:inline>
        </w:drawing>
      </w:r>
    </w:p>
    <w:p w:rsidR="0020623B" w:rsidRDefault="003E3428">
      <w:pPr>
        <w:pStyle w:val="Caption"/>
        <w:rPr>
          <w:b/>
          <w:i w:val="0"/>
          <w:iCs w:val="0"/>
          <w:color w:val="000000" w:themeColor="text1"/>
          <w:sz w:val="24"/>
          <w:szCs w:val="24"/>
        </w:rPr>
      </w:pPr>
      <w:r>
        <w:rPr>
          <w:b/>
          <w:i w:val="0"/>
          <w:iCs w:val="0"/>
          <w:color w:val="000000" w:themeColor="text1"/>
          <w:sz w:val="24"/>
          <w:szCs w:val="24"/>
        </w:rPr>
        <w:t>Figure 2a:</w:t>
      </w:r>
      <w:r>
        <w:rPr>
          <w:i w:val="0"/>
          <w:iCs w:val="0"/>
          <w:color w:val="000000" w:themeColor="text1"/>
          <w:sz w:val="24"/>
          <w:szCs w:val="24"/>
        </w:rPr>
        <w:t xml:space="preserve"> </w:t>
      </w:r>
      <w:r>
        <w:rPr>
          <w:b/>
          <w:i w:val="0"/>
          <w:iCs w:val="0"/>
          <w:color w:val="000000" w:themeColor="text1"/>
          <w:sz w:val="24"/>
          <w:szCs w:val="24"/>
        </w:rPr>
        <w:t>IR Spectra of (a) BABH, (b) [Co(BABH)(bpy)</w:t>
      </w:r>
      <w:r>
        <w:rPr>
          <w:b/>
          <w:i w:val="0"/>
          <w:iCs w:val="0"/>
          <w:color w:val="000000" w:themeColor="text1"/>
          <w:sz w:val="24"/>
          <w:szCs w:val="24"/>
          <w:vertAlign w:val="subscript"/>
        </w:rPr>
        <w:t>2</w:t>
      </w:r>
      <w:r>
        <w:rPr>
          <w:b/>
          <w:i w:val="0"/>
          <w:iCs w:val="0"/>
          <w:color w:val="000000" w:themeColor="text1"/>
          <w:sz w:val="24"/>
          <w:szCs w:val="24"/>
        </w:rPr>
        <w:t>]Cl.H</w:t>
      </w:r>
      <w:r>
        <w:rPr>
          <w:b/>
          <w:i w:val="0"/>
          <w:iCs w:val="0"/>
          <w:color w:val="000000" w:themeColor="text1"/>
          <w:sz w:val="24"/>
          <w:szCs w:val="24"/>
          <w:vertAlign w:val="subscript"/>
        </w:rPr>
        <w:t>2</w:t>
      </w:r>
      <w:r>
        <w:rPr>
          <w:b/>
          <w:i w:val="0"/>
          <w:iCs w:val="0"/>
          <w:color w:val="000000" w:themeColor="text1"/>
          <w:sz w:val="24"/>
          <w:szCs w:val="24"/>
        </w:rPr>
        <w:t xml:space="preserve">O and (c)    </w:t>
      </w:r>
    </w:p>
    <w:p w:rsidR="0020623B" w:rsidRDefault="003E3428">
      <w:pPr>
        <w:pStyle w:val="Caption"/>
        <w:rPr>
          <w:b/>
          <w:i w:val="0"/>
          <w:iCs w:val="0"/>
          <w:color w:val="000000" w:themeColor="text1"/>
          <w:sz w:val="24"/>
          <w:szCs w:val="24"/>
        </w:rPr>
      </w:pPr>
      <w:r>
        <w:rPr>
          <w:b/>
          <w:i w:val="0"/>
          <w:iCs w:val="0"/>
          <w:color w:val="000000" w:themeColor="text1"/>
          <w:sz w:val="24"/>
          <w:szCs w:val="24"/>
        </w:rPr>
        <w:t xml:space="preserve">                   Cu(BABH)(bpy)</w:t>
      </w:r>
      <w:r>
        <w:rPr>
          <w:b/>
          <w:i w:val="0"/>
          <w:iCs w:val="0"/>
          <w:color w:val="000000" w:themeColor="text1"/>
          <w:sz w:val="24"/>
          <w:szCs w:val="24"/>
          <w:vertAlign w:val="subscript"/>
        </w:rPr>
        <w:t>2</w:t>
      </w:r>
      <w:r>
        <w:rPr>
          <w:b/>
          <w:i w:val="0"/>
          <w:iCs w:val="0"/>
          <w:color w:val="000000" w:themeColor="text1"/>
          <w:sz w:val="24"/>
          <w:szCs w:val="24"/>
        </w:rPr>
        <w:t>]Cl.H</w:t>
      </w:r>
      <w:r>
        <w:rPr>
          <w:b/>
          <w:i w:val="0"/>
          <w:iCs w:val="0"/>
          <w:color w:val="000000" w:themeColor="text1"/>
          <w:sz w:val="24"/>
          <w:szCs w:val="24"/>
          <w:vertAlign w:val="subscript"/>
        </w:rPr>
        <w:t>2</w:t>
      </w:r>
      <w:r>
        <w:rPr>
          <w:b/>
          <w:i w:val="0"/>
          <w:iCs w:val="0"/>
          <w:color w:val="000000" w:themeColor="text1"/>
          <w:sz w:val="24"/>
          <w:szCs w:val="24"/>
        </w:rPr>
        <w:t>O</w:t>
      </w:r>
    </w:p>
    <w:p w:rsidR="0020623B" w:rsidRDefault="0020623B">
      <w:pPr>
        <w:keepNext/>
        <w:spacing w:line="480" w:lineRule="auto"/>
        <w:ind w:left="0" w:firstLine="0"/>
        <w:rPr>
          <w:color w:val="000000" w:themeColor="text1"/>
        </w:rPr>
      </w:pPr>
    </w:p>
    <w:p w:rsidR="0020623B" w:rsidRDefault="003E3428">
      <w:pPr>
        <w:keepNext/>
        <w:spacing w:line="480" w:lineRule="auto"/>
        <w:ind w:left="0" w:firstLine="0"/>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5505450</wp:posOffset>
                </wp:positionH>
                <wp:positionV relativeFrom="paragraph">
                  <wp:posOffset>290195</wp:posOffset>
                </wp:positionV>
                <wp:extent cx="371475" cy="323850"/>
                <wp:effectExtent l="4445" t="4445" r="5080" b="14605"/>
                <wp:wrapNone/>
                <wp:docPr id="1017404909" name="Text Box 6"/>
                <wp:cNvGraphicFramePr/>
                <a:graphic xmlns:a="http://schemas.openxmlformats.org/drawingml/2006/main">
                  <a:graphicData uri="http://schemas.microsoft.com/office/word/2010/wordprocessingShape">
                    <wps:wsp>
                      <wps:cNvSpPr txBox="1"/>
                      <wps:spPr>
                        <a:xfrm>
                          <a:off x="0" y="0"/>
                          <a:ext cx="371475" cy="323850"/>
                        </a:xfrm>
                        <a:prstGeom prst="rect">
                          <a:avLst/>
                        </a:prstGeom>
                        <a:solidFill>
                          <a:schemeClr val="lt1"/>
                        </a:solidFill>
                        <a:ln w="6350">
                          <a:solidFill>
                            <a:prstClr val="black"/>
                          </a:solidFill>
                        </a:ln>
                      </wps:spPr>
                      <wps:txbx>
                        <w:txbxContent>
                          <w:p w:rsidR="003E3428" w:rsidRDefault="003E3428">
                            <w:pPr>
                              <w:ind w:left="0"/>
                            </w:pPr>
                            <w: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9" type="#_x0000_t202" style="position:absolute;left:0;text-align:left;margin-left:433.5pt;margin-top:22.85pt;width:29.2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" fillcolor="white [3201]" strokeweight=".5pt">
                <v:textbox>
                  <w:txbxContent>
                    <w:p w:rsidR="003E3428" w:rsidRDefault="003E3428">
                      <w:pPr>
                        <w:ind w:left="0"/>
                      </w:pPr>
                      <w:r>
                        <w:t>a</w:t>
                      </w:r>
                    </w:p>
                  </w:txbxContent>
                </v:textbox>
              </v:shape>
            </w:pict>
          </mc:Fallback>
        </mc:AlternateContent>
      </w:r>
    </w:p>
    <w:p w:rsidR="0020623B" w:rsidRDefault="003E3428">
      <w:pPr>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5505450</wp:posOffset>
                </wp:positionH>
                <wp:positionV relativeFrom="paragraph">
                  <wp:posOffset>691515</wp:posOffset>
                </wp:positionV>
                <wp:extent cx="371475" cy="314325"/>
                <wp:effectExtent l="4445" t="4445" r="5080" b="5080"/>
                <wp:wrapNone/>
                <wp:docPr id="1928385310" name="Text Box 7"/>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solidFill>
                            <a:prstClr val="black"/>
                          </a:solidFill>
                        </a:ln>
                      </wps:spPr>
                      <wps:txbx>
                        <w:txbxContent>
                          <w:p w:rsidR="003E3428" w:rsidRDefault="003E3428">
                            <w:pPr>
                              <w:ind w:left="0"/>
                            </w:pPr>
                            <w: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30" type="#_x0000_t202" style="position:absolute;left:0;text-align:left;margin-left:433.5pt;margin-top:54.45pt;width:29.25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" fillcolor="white [3201]" strokeweight=".5pt">
                <v:textbox>
                  <w:txbxContent>
                    <w:p w:rsidR="003E3428" w:rsidRDefault="003E3428">
                      <w:pPr>
                        <w:ind w:left="0"/>
                      </w:pPr>
                      <w:r>
                        <w:t>b</w:t>
                      </w: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5505450</wp:posOffset>
                </wp:positionH>
                <wp:positionV relativeFrom="paragraph">
                  <wp:posOffset>1291590</wp:posOffset>
                </wp:positionV>
                <wp:extent cx="371475" cy="314325"/>
                <wp:effectExtent l="4445" t="4445" r="5080" b="5080"/>
                <wp:wrapNone/>
                <wp:docPr id="1579721921" name="Text Box 5"/>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solidFill>
                            <a:prstClr val="black"/>
                          </a:solidFill>
                        </a:ln>
                      </wps:spPr>
                      <wps:txbx>
                        <w:txbxContent>
                          <w:p w:rsidR="003E3428" w:rsidRDefault="003E3428">
                            <w:pPr>
                              <w:ind w:left="0"/>
                            </w:pPr>
                            <w: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31" type="#_x0000_t202" style="position:absolute;left:0;text-align:left;margin-left:433.5pt;margin-top:101.7pt;width:29.2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" fillcolor="white [3201]" strokeweight=".5pt">
                <v:textbox>
                  <w:txbxContent>
                    <w:p w:rsidR="003E3428" w:rsidRDefault="003E3428">
                      <w:pPr>
                        <w:ind w:left="0"/>
                      </w:pPr>
                      <w:r>
                        <w:t>c</w:t>
                      </w:r>
                    </w:p>
                  </w:txbxContent>
                </v:textbox>
              </v:shape>
            </w:pict>
          </mc:Fallback>
        </mc:AlternateContent>
      </w:r>
      <w:r>
        <w:rPr>
          <w:noProof/>
          <w:color w:val="000000" w:themeColor="text1"/>
        </w:rPr>
        <w:drawing>
          <wp:inline distT="0" distB="0" distL="0" distR="0">
            <wp:extent cx="5553075" cy="2072640"/>
            <wp:effectExtent l="0" t="0" r="9525" b="381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
                    <pic:cNvPicPr>
                      <a:picLocks noChangeAspect="1" noChangeArrowheads="1"/>
                    </pic:cNvPicPr>
                  </pic:nvPicPr>
                  <pic:blipFill>
                    <a:blip r:embed="rId22"/>
                    <a:srcRect/>
                    <a:stretch>
                      <a:fillRect/>
                    </a:stretch>
                  </pic:blipFill>
                  <pic:spPr>
                    <a:xfrm>
                      <a:off x="0" y="0"/>
                      <a:ext cx="5553075" cy="2072640"/>
                    </a:xfrm>
                    <a:prstGeom prst="rect">
                      <a:avLst/>
                    </a:prstGeom>
                    <a:noFill/>
                    <a:ln w="9525">
                      <a:noFill/>
                      <a:miter lim="800000"/>
                      <a:headEnd/>
                      <a:tailEnd/>
                    </a:ln>
                  </pic:spPr>
                </pic:pic>
              </a:graphicData>
            </a:graphic>
          </wp:inline>
        </w:drawing>
      </w:r>
    </w:p>
    <w:p w:rsidR="0020623B" w:rsidRDefault="003E3428">
      <w:pPr>
        <w:pStyle w:val="Caption"/>
        <w:rPr>
          <w:b/>
          <w:i w:val="0"/>
          <w:iCs w:val="0"/>
          <w:color w:val="000000" w:themeColor="text1"/>
          <w:sz w:val="24"/>
          <w:szCs w:val="24"/>
        </w:rPr>
      </w:pPr>
      <w:r>
        <w:rPr>
          <w:b/>
          <w:i w:val="0"/>
          <w:iCs w:val="0"/>
          <w:color w:val="000000" w:themeColor="text1"/>
          <w:sz w:val="24"/>
          <w:szCs w:val="24"/>
        </w:rPr>
        <w:t>Figure 2b:</w:t>
      </w:r>
      <w:r>
        <w:rPr>
          <w:i w:val="0"/>
          <w:iCs w:val="0"/>
          <w:color w:val="000000" w:themeColor="text1"/>
          <w:sz w:val="24"/>
          <w:szCs w:val="24"/>
        </w:rPr>
        <w:t xml:space="preserve"> </w:t>
      </w:r>
      <w:r>
        <w:rPr>
          <w:b/>
          <w:i w:val="0"/>
          <w:iCs w:val="0"/>
          <w:color w:val="000000" w:themeColor="text1"/>
          <w:sz w:val="24"/>
          <w:szCs w:val="24"/>
        </w:rPr>
        <w:t>IR Spectra of (a) BABH, (b) [Co(BABH)(phen)(H</w:t>
      </w:r>
      <w:r>
        <w:rPr>
          <w:b/>
          <w:i w:val="0"/>
          <w:iCs w:val="0"/>
          <w:color w:val="000000" w:themeColor="text1"/>
          <w:sz w:val="24"/>
          <w:szCs w:val="24"/>
          <w:vertAlign w:val="subscript"/>
        </w:rPr>
        <w:t>2</w:t>
      </w:r>
      <w:r>
        <w:rPr>
          <w:b/>
          <w:i w:val="0"/>
          <w:iCs w:val="0"/>
          <w:color w:val="000000" w:themeColor="text1"/>
          <w:sz w:val="24"/>
          <w:szCs w:val="24"/>
        </w:rPr>
        <w:t>O)</w:t>
      </w:r>
      <w:r>
        <w:rPr>
          <w:b/>
          <w:i w:val="0"/>
          <w:iCs w:val="0"/>
          <w:color w:val="000000" w:themeColor="text1"/>
          <w:sz w:val="24"/>
          <w:szCs w:val="24"/>
          <w:vertAlign w:val="subscript"/>
        </w:rPr>
        <w:t>2</w:t>
      </w:r>
      <w:r>
        <w:rPr>
          <w:b/>
          <w:i w:val="0"/>
          <w:iCs w:val="0"/>
          <w:color w:val="000000" w:themeColor="text1"/>
          <w:sz w:val="24"/>
          <w:szCs w:val="24"/>
        </w:rPr>
        <w:t xml:space="preserve">]Cl and (c)    </w:t>
      </w:r>
    </w:p>
    <w:p w:rsidR="0020623B" w:rsidRDefault="003E3428">
      <w:pPr>
        <w:pStyle w:val="Caption"/>
        <w:rPr>
          <w:b/>
          <w:i w:val="0"/>
          <w:iCs w:val="0"/>
          <w:color w:val="000000" w:themeColor="text1"/>
          <w:sz w:val="24"/>
          <w:szCs w:val="24"/>
        </w:rPr>
      </w:pPr>
      <w:r>
        <w:rPr>
          <w:b/>
          <w:i w:val="0"/>
          <w:iCs w:val="0"/>
          <w:color w:val="000000" w:themeColor="text1"/>
          <w:sz w:val="24"/>
          <w:szCs w:val="24"/>
        </w:rPr>
        <w:t xml:space="preserve">                   [Cu(BABH)(phen)(H</w:t>
      </w:r>
      <w:r>
        <w:rPr>
          <w:b/>
          <w:i w:val="0"/>
          <w:iCs w:val="0"/>
          <w:color w:val="000000" w:themeColor="text1"/>
          <w:sz w:val="24"/>
          <w:szCs w:val="24"/>
          <w:vertAlign w:val="subscript"/>
        </w:rPr>
        <w:t>2</w:t>
      </w:r>
      <w:r>
        <w:rPr>
          <w:b/>
          <w:i w:val="0"/>
          <w:iCs w:val="0"/>
          <w:color w:val="000000" w:themeColor="text1"/>
          <w:sz w:val="24"/>
          <w:szCs w:val="24"/>
        </w:rPr>
        <w:t>O)Cl]</w:t>
      </w:r>
    </w:p>
    <w:p w:rsidR="0020623B" w:rsidRDefault="0020623B">
      <w:pPr>
        <w:jc w:val="left"/>
        <w:rPr>
          <w:color w:val="000000" w:themeColor="text1"/>
        </w:rPr>
      </w:pPr>
    </w:p>
    <w:p w:rsidR="0020623B" w:rsidRDefault="0020623B">
      <w:pPr>
        <w:rPr>
          <w:color w:val="000000" w:themeColor="text1"/>
        </w:rPr>
      </w:pPr>
    </w:p>
    <w:p w:rsidR="0020623B" w:rsidRDefault="0020623B">
      <w:pPr>
        <w:pStyle w:val="Caption"/>
        <w:jc w:val="both"/>
        <w:rPr>
          <w:color w:val="000000" w:themeColor="text1"/>
        </w:rPr>
      </w:pPr>
    </w:p>
    <w:p w:rsidR="0020623B" w:rsidRDefault="0020623B">
      <w:pPr>
        <w:rPr>
          <w:color w:val="000000" w:themeColor="text1"/>
        </w:rPr>
      </w:pPr>
    </w:p>
    <w:p w:rsidR="0020623B" w:rsidRDefault="003E3428">
      <w:pPr>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5324475</wp:posOffset>
                </wp:positionH>
                <wp:positionV relativeFrom="paragraph">
                  <wp:posOffset>76200</wp:posOffset>
                </wp:positionV>
                <wp:extent cx="352425" cy="228600"/>
                <wp:effectExtent l="4445" t="4445" r="5080" b="14605"/>
                <wp:wrapNone/>
                <wp:docPr id="1044672814" name="Text Box 10"/>
                <wp:cNvGraphicFramePr/>
                <a:graphic xmlns:a="http://schemas.openxmlformats.org/drawingml/2006/main">
                  <a:graphicData uri="http://schemas.microsoft.com/office/word/2010/wordprocessingShape">
                    <wps:wsp>
                      <wps:cNvSpPr txBox="1"/>
                      <wps:spPr>
                        <a:xfrm>
                          <a:off x="0" y="0"/>
                          <a:ext cx="352425" cy="228600"/>
                        </a:xfrm>
                        <a:prstGeom prst="rect">
                          <a:avLst/>
                        </a:prstGeom>
                        <a:solidFill>
                          <a:schemeClr val="lt1"/>
                        </a:solidFill>
                        <a:ln w="6350">
                          <a:solidFill>
                            <a:prstClr val="black"/>
                          </a:solidFill>
                        </a:ln>
                      </wps:spPr>
                      <wps:txbx>
                        <w:txbxContent>
                          <w:p w:rsidR="003E3428" w:rsidRDefault="003E3428">
                            <w:pPr>
                              <w:ind w:left="0"/>
                            </w:pPr>
                            <w: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 o:spid="_x0000_s1032" type="#_x0000_t202" style="position:absolute;left:0;text-align:left;margin-left:419.25pt;margin-top:6pt;width:27.7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" fillcolor="white [3201]" strokeweight=".5pt">
                <v:textbox>
                  <w:txbxContent>
                    <w:p w:rsidR="003E3428" w:rsidRDefault="003E3428">
                      <w:pPr>
                        <w:ind w:left="0"/>
                      </w:pPr>
                      <w:r>
                        <w:t>a</w:t>
                      </w:r>
                    </w:p>
                  </w:txbxContent>
                </v:textbox>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5381625</wp:posOffset>
                </wp:positionH>
                <wp:positionV relativeFrom="paragraph">
                  <wp:posOffset>714375</wp:posOffset>
                </wp:positionV>
                <wp:extent cx="247650" cy="257175"/>
                <wp:effectExtent l="4445" t="4445" r="14605" b="5080"/>
                <wp:wrapNone/>
                <wp:docPr id="1970025930" name="Text Box 9"/>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chemeClr val="lt1"/>
                        </a:solidFill>
                        <a:ln w="6350">
                          <a:solidFill>
                            <a:prstClr val="black"/>
                          </a:solidFill>
                        </a:ln>
                      </wps:spPr>
                      <wps:txbx>
                        <w:txbxContent>
                          <w:p w:rsidR="003E3428" w:rsidRDefault="003E3428">
                            <w:pPr>
                              <w:ind w:left="0"/>
                            </w:pPr>
                            <w: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 o:spid="_x0000_s1033" type="#_x0000_t202" style="position:absolute;left:0;text-align:left;margin-left:423.75pt;margin-top:56.25pt;width:19.5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" fillcolor="white [3201]" strokeweight=".5pt">
                <v:textbox>
                  <w:txbxContent>
                    <w:p w:rsidR="003E3428" w:rsidRDefault="003E3428">
                      <w:pPr>
                        <w:ind w:left="0"/>
                      </w:pPr>
                      <w:r>
                        <w:t>b</w:t>
                      </w:r>
                    </w:p>
                  </w:txbxContent>
                </v:textbox>
              </v:shape>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5381625</wp:posOffset>
                </wp:positionH>
                <wp:positionV relativeFrom="paragraph">
                  <wp:posOffset>1371600</wp:posOffset>
                </wp:positionV>
                <wp:extent cx="295275" cy="228600"/>
                <wp:effectExtent l="4445" t="4445" r="5080" b="14605"/>
                <wp:wrapNone/>
                <wp:docPr id="119872115" name="Text Box 8"/>
                <wp:cNvGraphicFramePr/>
                <a:graphic xmlns:a="http://schemas.openxmlformats.org/drawingml/2006/main">
                  <a:graphicData uri="http://schemas.microsoft.com/office/word/2010/wordprocessingShape">
                    <wps:wsp>
                      <wps:cNvSpPr txBox="1"/>
                      <wps:spPr>
                        <a:xfrm>
                          <a:off x="0" y="0"/>
                          <a:ext cx="295275" cy="228600"/>
                        </a:xfrm>
                        <a:prstGeom prst="rect">
                          <a:avLst/>
                        </a:prstGeom>
                        <a:solidFill>
                          <a:schemeClr val="lt1"/>
                        </a:solidFill>
                        <a:ln w="6350">
                          <a:solidFill>
                            <a:prstClr val="black"/>
                          </a:solidFill>
                        </a:ln>
                      </wps:spPr>
                      <wps:txbx>
                        <w:txbxContent>
                          <w:p w:rsidR="003E3428" w:rsidRDefault="003E3428">
                            <w:pPr>
                              <w:ind w:left="0"/>
                            </w:pPr>
                            <w: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 o:spid="_x0000_s1034" type="#_x0000_t202" style="position:absolute;left:0;text-align:left;margin-left:423.75pt;margin-top:108pt;width:23.2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" fillcolor="white [3201]" strokeweight=".5pt">
                <v:textbox>
                  <w:txbxContent>
                    <w:p w:rsidR="003E3428" w:rsidRDefault="003E3428">
                      <w:pPr>
                        <w:ind w:left="0"/>
                      </w:pPr>
                      <w:r>
                        <w:t>c</w:t>
                      </w:r>
                    </w:p>
                  </w:txbxContent>
                </v:textbox>
              </v:shape>
            </w:pict>
          </mc:Fallback>
        </mc:AlternateContent>
      </w:r>
      <w:r>
        <w:rPr>
          <w:noProof/>
          <w:color w:val="000000" w:themeColor="text1"/>
        </w:rPr>
        <w:drawing>
          <wp:inline distT="0" distB="0" distL="0" distR="0">
            <wp:extent cx="5476875" cy="2072640"/>
            <wp:effectExtent l="0" t="0" r="9525" b="381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r:embed="rId23"/>
                    <a:srcRect/>
                    <a:stretch>
                      <a:fillRect/>
                    </a:stretch>
                  </pic:blipFill>
                  <pic:spPr>
                    <a:xfrm>
                      <a:off x="0" y="0"/>
                      <a:ext cx="5476875" cy="2072640"/>
                    </a:xfrm>
                    <a:prstGeom prst="rect">
                      <a:avLst/>
                    </a:prstGeom>
                    <a:noFill/>
                    <a:ln w="9525">
                      <a:noFill/>
                      <a:miter lim="800000"/>
                      <a:headEnd/>
                      <a:tailEnd/>
                    </a:ln>
                  </pic:spPr>
                </pic:pic>
              </a:graphicData>
            </a:graphic>
          </wp:inline>
        </w:drawing>
      </w:r>
    </w:p>
    <w:p w:rsidR="0020623B" w:rsidRDefault="0020623B">
      <w:pPr>
        <w:rPr>
          <w:color w:val="000000" w:themeColor="text1"/>
        </w:rPr>
      </w:pPr>
    </w:p>
    <w:p w:rsidR="0020623B" w:rsidRDefault="003E3428">
      <w:pPr>
        <w:pStyle w:val="Caption"/>
        <w:rPr>
          <w:b/>
          <w:i w:val="0"/>
          <w:iCs w:val="0"/>
          <w:color w:val="000000" w:themeColor="text1"/>
          <w:sz w:val="24"/>
          <w:szCs w:val="24"/>
        </w:rPr>
      </w:pPr>
      <w:r>
        <w:rPr>
          <w:b/>
          <w:i w:val="0"/>
          <w:iCs w:val="0"/>
          <w:color w:val="000000" w:themeColor="text1"/>
          <w:sz w:val="24"/>
          <w:szCs w:val="24"/>
        </w:rPr>
        <w:t>Figure 2c:</w:t>
      </w:r>
      <w:r>
        <w:rPr>
          <w:i w:val="0"/>
          <w:iCs w:val="0"/>
          <w:color w:val="000000" w:themeColor="text1"/>
          <w:sz w:val="24"/>
          <w:szCs w:val="24"/>
        </w:rPr>
        <w:t xml:space="preserve"> </w:t>
      </w:r>
      <w:r>
        <w:rPr>
          <w:b/>
          <w:i w:val="0"/>
          <w:iCs w:val="0"/>
          <w:color w:val="000000" w:themeColor="text1"/>
          <w:sz w:val="24"/>
          <w:szCs w:val="24"/>
        </w:rPr>
        <w:t>IR Spectra of (a) BABH, (b) [Co(BABH)(en)]Cl.H</w:t>
      </w:r>
      <w:r>
        <w:rPr>
          <w:b/>
          <w:i w:val="0"/>
          <w:iCs w:val="0"/>
          <w:color w:val="000000" w:themeColor="text1"/>
          <w:sz w:val="24"/>
          <w:szCs w:val="24"/>
          <w:vertAlign w:val="subscript"/>
        </w:rPr>
        <w:t>2</w:t>
      </w:r>
      <w:r>
        <w:rPr>
          <w:b/>
          <w:i w:val="0"/>
          <w:iCs w:val="0"/>
          <w:color w:val="000000" w:themeColor="text1"/>
          <w:sz w:val="24"/>
          <w:szCs w:val="24"/>
        </w:rPr>
        <w:t xml:space="preserve">O and (c) </w:t>
      </w:r>
    </w:p>
    <w:p w:rsidR="0020623B" w:rsidRDefault="003E3428">
      <w:pPr>
        <w:pStyle w:val="Caption"/>
        <w:rPr>
          <w:i w:val="0"/>
          <w:iCs w:val="0"/>
          <w:color w:val="000000" w:themeColor="text1"/>
          <w:sz w:val="24"/>
          <w:szCs w:val="24"/>
        </w:rPr>
      </w:pPr>
      <w:r>
        <w:rPr>
          <w:b/>
          <w:i w:val="0"/>
          <w:iCs w:val="0"/>
          <w:color w:val="000000" w:themeColor="text1"/>
          <w:sz w:val="24"/>
          <w:szCs w:val="24"/>
        </w:rPr>
        <w:t xml:space="preserve">                  [Cu(BABH)(en)(H</w:t>
      </w:r>
      <w:r>
        <w:rPr>
          <w:b/>
          <w:i w:val="0"/>
          <w:iCs w:val="0"/>
          <w:color w:val="000000" w:themeColor="text1"/>
          <w:sz w:val="24"/>
          <w:szCs w:val="24"/>
          <w:vertAlign w:val="subscript"/>
        </w:rPr>
        <w:t>2</w:t>
      </w:r>
      <w:r>
        <w:rPr>
          <w:b/>
          <w:i w:val="0"/>
          <w:iCs w:val="0"/>
          <w:color w:val="000000" w:themeColor="text1"/>
          <w:sz w:val="24"/>
          <w:szCs w:val="24"/>
        </w:rPr>
        <w:t>O)</w:t>
      </w:r>
      <w:r>
        <w:rPr>
          <w:b/>
          <w:i w:val="0"/>
          <w:iCs w:val="0"/>
          <w:color w:val="000000" w:themeColor="text1"/>
          <w:sz w:val="24"/>
          <w:szCs w:val="24"/>
          <w:vertAlign w:val="subscript"/>
        </w:rPr>
        <w:t>2</w:t>
      </w:r>
      <w:r>
        <w:rPr>
          <w:b/>
          <w:i w:val="0"/>
          <w:iCs w:val="0"/>
          <w:color w:val="000000" w:themeColor="text1"/>
          <w:sz w:val="24"/>
          <w:szCs w:val="24"/>
        </w:rPr>
        <w:t>]Cl</w:t>
      </w:r>
    </w:p>
    <w:p w:rsidR="0020623B" w:rsidRDefault="0020623B">
      <w:pPr>
        <w:spacing w:after="200" w:line="276" w:lineRule="auto"/>
        <w:rPr>
          <w:b/>
          <w:color w:val="000000" w:themeColor="text1"/>
          <w:sz w:val="24"/>
          <w:szCs w:val="24"/>
        </w:rPr>
      </w:pPr>
    </w:p>
    <w:p w:rsidR="0020623B" w:rsidRDefault="003E3428">
      <w:pPr>
        <w:spacing w:after="200" w:line="276" w:lineRule="auto"/>
        <w:rPr>
          <w:b/>
          <w:color w:val="000000" w:themeColor="text1"/>
          <w:sz w:val="24"/>
          <w:szCs w:val="24"/>
        </w:rPr>
      </w:pPr>
      <w:r>
        <w:rPr>
          <w:b/>
          <w:color w:val="000000" w:themeColor="text1"/>
          <w:sz w:val="24"/>
          <w:szCs w:val="24"/>
        </w:rPr>
        <w:t>3.2.3</w:t>
      </w:r>
      <w:r>
        <w:rPr>
          <w:b/>
          <w:color w:val="000000" w:themeColor="text1"/>
          <w:sz w:val="24"/>
          <w:szCs w:val="24"/>
        </w:rPr>
        <w:tab/>
        <w:t>Electronic Absorption Spectra and Magnetic moment measurement.</w:t>
      </w:r>
    </w:p>
    <w:p w:rsidR="0020623B" w:rsidRDefault="00376415">
      <w:pPr>
        <w:spacing w:line="480" w:lineRule="auto"/>
        <w:rPr>
          <w:color w:val="000000" w:themeColor="text1"/>
          <w:sz w:val="24"/>
          <w:szCs w:val="24"/>
        </w:rPr>
      </w:pPr>
      <w:r>
        <w:rPr>
          <w:color w:val="000000" w:themeColor="text1"/>
          <w:sz w:val="24"/>
          <w:szCs w:val="24"/>
        </w:rPr>
        <w:t>“</w:t>
      </w:r>
      <w:r w:rsidR="003E3428">
        <w:rPr>
          <w:color w:val="000000" w:themeColor="text1"/>
          <w:sz w:val="24"/>
          <w:szCs w:val="24"/>
        </w:rPr>
        <w:t>The UV-Visible spectral data and magnetic moments of the synthesized compounds are summarized in Table 3. The formation of a new compound (metal complex) can be deduced by observing and comparing the shifts in the wavelength of the intraligand bands within the ultraviolet region (n-</w:t>
      </w:r>
      <w:r w:rsidR="003E3428">
        <w:rPr>
          <w:rFonts w:ascii="Cambria Math" w:hAnsi="Cambria Math" w:cs="Cambria Math"/>
          <w:color w:val="000000" w:themeColor="text1"/>
          <w:sz w:val="24"/>
          <w:szCs w:val="24"/>
        </w:rPr>
        <w:t>𝜋</w:t>
      </w:r>
      <w:r w:rsidR="003E3428">
        <w:rPr>
          <w:color w:val="000000" w:themeColor="text1"/>
          <w:sz w:val="24"/>
          <w:szCs w:val="24"/>
        </w:rPr>
        <w:t>*, π-π*) upon coordination to the metal ion</w:t>
      </w:r>
      <w:r>
        <w:rPr>
          <w:color w:val="000000" w:themeColor="text1"/>
          <w:sz w:val="24"/>
          <w:szCs w:val="24"/>
        </w:rPr>
        <w:t>”</w:t>
      </w:r>
      <w:r w:rsidR="003E3428">
        <w:rPr>
          <w:color w:val="000000" w:themeColor="text1"/>
          <w:sz w:val="24"/>
          <w:szCs w:val="24"/>
        </w:rPr>
        <w:t xml:space="preserve"> [12, 30-31]. Furthermore, there are typical d-d transitions displayed by metal ions having certain geometry, in the visible region [15, 32, 36].</w:t>
      </w:r>
      <w:r w:rsidR="003E3428">
        <w:rPr>
          <w:b/>
          <w:color w:val="000000" w:themeColor="text1"/>
          <w:sz w:val="24"/>
          <w:szCs w:val="24"/>
        </w:rPr>
        <w:t xml:space="preserve"> </w:t>
      </w:r>
      <w:r>
        <w:rPr>
          <w:b/>
          <w:color w:val="000000" w:themeColor="text1"/>
          <w:sz w:val="24"/>
          <w:szCs w:val="24"/>
        </w:rPr>
        <w:t>“</w:t>
      </w:r>
      <w:r w:rsidR="003E3428">
        <w:rPr>
          <w:color w:val="000000" w:themeColor="text1"/>
          <w:sz w:val="24"/>
          <w:szCs w:val="24"/>
        </w:rPr>
        <w:t xml:space="preserve">In the UV spectrum of the precursor [benzoylhydrazide (BH)] to the main ligand, two intense transitions were observed at 207 nm and 224 nm. After the conversion of the </w:t>
      </w:r>
      <w:proofErr w:type="gramStart"/>
      <w:r w:rsidR="003E3428">
        <w:rPr>
          <w:color w:val="000000" w:themeColor="text1"/>
          <w:sz w:val="24"/>
          <w:szCs w:val="24"/>
        </w:rPr>
        <w:t>BH  to</w:t>
      </w:r>
      <w:proofErr w:type="gramEnd"/>
      <w:r w:rsidR="003E3428">
        <w:rPr>
          <w:color w:val="000000" w:themeColor="text1"/>
          <w:sz w:val="24"/>
          <w:szCs w:val="24"/>
        </w:rPr>
        <w:t xml:space="preserve"> BABH ligand, these two intraligand bands shifted to 208 and 256 nm indicating the formation of BABH ligand</w:t>
      </w:r>
      <w:r>
        <w:rPr>
          <w:color w:val="000000" w:themeColor="text1"/>
          <w:sz w:val="24"/>
          <w:szCs w:val="24"/>
        </w:rPr>
        <w:t>”</w:t>
      </w:r>
      <w:r w:rsidR="003E3428">
        <w:rPr>
          <w:color w:val="000000" w:themeColor="text1"/>
          <w:sz w:val="24"/>
          <w:szCs w:val="24"/>
        </w:rPr>
        <w:t xml:space="preserve"> [37, 40].  </w:t>
      </w:r>
      <w:r>
        <w:rPr>
          <w:color w:val="000000" w:themeColor="text1"/>
          <w:sz w:val="24"/>
          <w:szCs w:val="24"/>
        </w:rPr>
        <w:t>“</w:t>
      </w:r>
      <w:r w:rsidR="003E3428">
        <w:rPr>
          <w:color w:val="000000" w:themeColor="text1"/>
          <w:sz w:val="24"/>
          <w:szCs w:val="24"/>
        </w:rPr>
        <w:t>On coordination of BABH ligand to the metal ions, the intraligand bands had a shift ranging between 212 to 327 nm suggesting interaction between the ligand and the metal ions</w:t>
      </w:r>
      <w:r>
        <w:rPr>
          <w:color w:val="000000" w:themeColor="text1"/>
          <w:sz w:val="24"/>
          <w:szCs w:val="24"/>
        </w:rPr>
        <w:t>”</w:t>
      </w:r>
      <w:r w:rsidR="003E3428">
        <w:rPr>
          <w:color w:val="000000" w:themeColor="text1"/>
          <w:sz w:val="24"/>
          <w:szCs w:val="24"/>
        </w:rPr>
        <w:t xml:space="preserve"> [34, 41].   In the N, N-Donor ligands; 2, 2'-bipyridine had intraligand bands at 277 nm and 307 nm while 1,10-phenathroline at 224 nm, 275 nm and 312 nm.  These </w:t>
      </w:r>
      <w:r w:rsidR="003E3428">
        <w:rPr>
          <w:color w:val="000000" w:themeColor="text1"/>
          <w:sz w:val="24"/>
          <w:szCs w:val="24"/>
        </w:rPr>
        <w:lastRenderedPageBreak/>
        <w:t>bands are similarly ascribed to π-π* and n-π* transitions within the aromatic rings, and the imine (C=N) moieties within these systems [15, 22, 32]. In the visible spectra of the complexes; three transitions were observed for [Co(BABH)(bpy)</w:t>
      </w:r>
      <w:r w:rsidR="003E3428">
        <w:rPr>
          <w:color w:val="000000" w:themeColor="text1"/>
          <w:sz w:val="24"/>
          <w:szCs w:val="24"/>
          <w:vertAlign w:val="subscript"/>
        </w:rPr>
        <w:t>2</w:t>
      </w:r>
      <w:r w:rsidR="003E3428">
        <w:rPr>
          <w:color w:val="000000" w:themeColor="text1"/>
          <w:sz w:val="24"/>
          <w:szCs w:val="24"/>
        </w:rPr>
        <w:t>]Cl.H</w:t>
      </w:r>
      <w:r w:rsidR="003E3428">
        <w:rPr>
          <w:color w:val="000000" w:themeColor="text1"/>
          <w:sz w:val="24"/>
          <w:szCs w:val="24"/>
          <w:vertAlign w:val="subscript"/>
        </w:rPr>
        <w:t>2</w:t>
      </w:r>
      <w:r w:rsidR="003E3428">
        <w:rPr>
          <w:color w:val="000000" w:themeColor="text1"/>
          <w:sz w:val="24"/>
          <w:szCs w:val="24"/>
        </w:rPr>
        <w:t xml:space="preserve">O,  at 671, 608, and 565 nm. These bands were assigned to transitions arising from </w:t>
      </w:r>
      <w:r w:rsidR="003E3428">
        <w:rPr>
          <w:color w:val="000000" w:themeColor="text1"/>
          <w:sz w:val="24"/>
          <w:szCs w:val="24"/>
          <w:vertAlign w:val="superscript"/>
        </w:rPr>
        <w:t>4</w:t>
      </w:r>
      <w:r w:rsidR="003E3428">
        <w:rPr>
          <w:color w:val="000000" w:themeColor="text1"/>
          <w:sz w:val="24"/>
          <w:szCs w:val="24"/>
        </w:rPr>
        <w:t>T</w:t>
      </w:r>
      <w:r w:rsidR="003E3428">
        <w:rPr>
          <w:color w:val="000000" w:themeColor="text1"/>
          <w:sz w:val="24"/>
          <w:szCs w:val="24"/>
          <w:vertAlign w:val="subscript"/>
        </w:rPr>
        <w:t xml:space="preserve">1g </w:t>
      </w:r>
      <w:r w:rsidR="003E3428">
        <w:rPr>
          <w:color w:val="000000" w:themeColor="text1"/>
          <w:sz w:val="24"/>
          <w:szCs w:val="24"/>
        </w:rPr>
        <w:t xml:space="preserve">→ </w:t>
      </w:r>
      <w:r w:rsidR="003E3428">
        <w:rPr>
          <w:color w:val="000000" w:themeColor="text1"/>
          <w:sz w:val="24"/>
          <w:szCs w:val="24"/>
          <w:vertAlign w:val="superscript"/>
        </w:rPr>
        <w:t>4</w:t>
      </w:r>
      <w:r w:rsidR="003E3428">
        <w:rPr>
          <w:color w:val="000000" w:themeColor="text1"/>
          <w:sz w:val="24"/>
          <w:szCs w:val="24"/>
        </w:rPr>
        <w:t>T</w:t>
      </w:r>
      <w:r w:rsidR="003E3428">
        <w:rPr>
          <w:color w:val="000000" w:themeColor="text1"/>
          <w:sz w:val="24"/>
          <w:szCs w:val="24"/>
          <w:vertAlign w:val="subscript"/>
        </w:rPr>
        <w:t>2g</w:t>
      </w:r>
      <w:r w:rsidR="003E3428">
        <w:rPr>
          <w:color w:val="000000" w:themeColor="text1"/>
          <w:sz w:val="24"/>
          <w:szCs w:val="24"/>
        </w:rPr>
        <w:t>(F) (ν</w:t>
      </w:r>
      <w:r w:rsidR="003E3428">
        <w:rPr>
          <w:color w:val="000000" w:themeColor="text1"/>
          <w:sz w:val="24"/>
          <w:szCs w:val="24"/>
          <w:vertAlign w:val="subscript"/>
        </w:rPr>
        <w:t>1</w:t>
      </w:r>
      <w:r w:rsidR="003E3428">
        <w:rPr>
          <w:color w:val="000000" w:themeColor="text1"/>
          <w:sz w:val="24"/>
          <w:szCs w:val="24"/>
        </w:rPr>
        <w:t xml:space="preserve">), </w:t>
      </w:r>
      <w:r w:rsidR="003E3428">
        <w:rPr>
          <w:color w:val="000000" w:themeColor="text1"/>
          <w:sz w:val="24"/>
          <w:szCs w:val="24"/>
          <w:vertAlign w:val="superscript"/>
        </w:rPr>
        <w:t>4</w:t>
      </w:r>
      <w:r w:rsidR="003E3428">
        <w:rPr>
          <w:color w:val="000000" w:themeColor="text1"/>
          <w:sz w:val="24"/>
          <w:szCs w:val="24"/>
        </w:rPr>
        <w:t>T</w:t>
      </w:r>
      <w:r w:rsidR="003E3428">
        <w:rPr>
          <w:color w:val="000000" w:themeColor="text1"/>
          <w:sz w:val="24"/>
          <w:szCs w:val="24"/>
          <w:vertAlign w:val="subscript"/>
        </w:rPr>
        <w:t xml:space="preserve">1g </w:t>
      </w:r>
      <w:r w:rsidR="003E3428">
        <w:rPr>
          <w:color w:val="000000" w:themeColor="text1"/>
          <w:sz w:val="24"/>
          <w:szCs w:val="24"/>
        </w:rPr>
        <w:t xml:space="preserve">→ </w:t>
      </w:r>
      <w:r w:rsidR="003E3428">
        <w:rPr>
          <w:color w:val="000000" w:themeColor="text1"/>
          <w:sz w:val="24"/>
          <w:szCs w:val="24"/>
          <w:vertAlign w:val="superscript"/>
        </w:rPr>
        <w:t>4</w:t>
      </w:r>
      <w:r w:rsidR="003E3428">
        <w:rPr>
          <w:color w:val="000000" w:themeColor="text1"/>
          <w:sz w:val="24"/>
          <w:szCs w:val="24"/>
        </w:rPr>
        <w:t>A</w:t>
      </w:r>
      <w:r w:rsidR="003E3428">
        <w:rPr>
          <w:color w:val="000000" w:themeColor="text1"/>
          <w:sz w:val="24"/>
          <w:szCs w:val="24"/>
          <w:vertAlign w:val="subscript"/>
        </w:rPr>
        <w:t>2g</w:t>
      </w:r>
      <w:r w:rsidR="003E3428">
        <w:rPr>
          <w:color w:val="000000" w:themeColor="text1"/>
          <w:sz w:val="24"/>
          <w:szCs w:val="24"/>
        </w:rPr>
        <w:t>(F) (ν</w:t>
      </w:r>
      <w:r w:rsidR="003E3428">
        <w:rPr>
          <w:color w:val="000000" w:themeColor="text1"/>
          <w:sz w:val="24"/>
          <w:szCs w:val="24"/>
          <w:vertAlign w:val="subscript"/>
        </w:rPr>
        <w:t>2</w:t>
      </w:r>
      <w:r w:rsidR="003E3428">
        <w:rPr>
          <w:color w:val="000000" w:themeColor="text1"/>
          <w:sz w:val="24"/>
          <w:szCs w:val="24"/>
        </w:rPr>
        <w:t xml:space="preserve">) and </w:t>
      </w:r>
      <w:r w:rsidR="003E3428">
        <w:rPr>
          <w:color w:val="000000" w:themeColor="text1"/>
          <w:sz w:val="24"/>
          <w:szCs w:val="24"/>
          <w:vertAlign w:val="superscript"/>
        </w:rPr>
        <w:t>4</w:t>
      </w:r>
      <w:r w:rsidR="003E3428">
        <w:rPr>
          <w:color w:val="000000" w:themeColor="text1"/>
          <w:sz w:val="24"/>
          <w:szCs w:val="24"/>
        </w:rPr>
        <w:t>T</w:t>
      </w:r>
      <w:r w:rsidR="003E3428">
        <w:rPr>
          <w:color w:val="000000" w:themeColor="text1"/>
          <w:sz w:val="24"/>
          <w:szCs w:val="24"/>
          <w:vertAlign w:val="subscript"/>
        </w:rPr>
        <w:t xml:space="preserve">1g </w:t>
      </w:r>
      <w:r w:rsidR="003E3428">
        <w:rPr>
          <w:color w:val="000000" w:themeColor="text1"/>
          <w:sz w:val="24"/>
          <w:szCs w:val="24"/>
        </w:rPr>
        <w:t xml:space="preserve">→ </w:t>
      </w:r>
      <w:r w:rsidR="003E3428">
        <w:rPr>
          <w:color w:val="000000" w:themeColor="text1"/>
          <w:sz w:val="24"/>
          <w:szCs w:val="24"/>
          <w:vertAlign w:val="superscript"/>
        </w:rPr>
        <w:t>4</w:t>
      </w:r>
      <w:r w:rsidR="003E3428">
        <w:rPr>
          <w:color w:val="000000" w:themeColor="text1"/>
          <w:sz w:val="24"/>
          <w:szCs w:val="24"/>
        </w:rPr>
        <w:t>T</w:t>
      </w:r>
      <w:r w:rsidR="003E3428">
        <w:rPr>
          <w:color w:val="000000" w:themeColor="text1"/>
          <w:sz w:val="24"/>
          <w:szCs w:val="24"/>
          <w:vertAlign w:val="subscript"/>
        </w:rPr>
        <w:t>2g</w:t>
      </w:r>
      <w:r w:rsidR="003E3428">
        <w:rPr>
          <w:color w:val="000000" w:themeColor="text1"/>
          <w:sz w:val="24"/>
          <w:szCs w:val="24"/>
        </w:rPr>
        <w:t>(P) (ν</w:t>
      </w:r>
      <w:r w:rsidR="003E3428">
        <w:rPr>
          <w:color w:val="000000" w:themeColor="text1"/>
          <w:sz w:val="24"/>
          <w:szCs w:val="24"/>
          <w:vertAlign w:val="subscript"/>
        </w:rPr>
        <w:t>3</w:t>
      </w:r>
      <w:r w:rsidR="003E3428">
        <w:rPr>
          <w:color w:val="000000" w:themeColor="text1"/>
          <w:sz w:val="24"/>
          <w:szCs w:val="24"/>
        </w:rPr>
        <w:t>) respectively, suggesting an octahedral environment. Two bands were seen for Co(BABH)(phen)(H</w:t>
      </w:r>
      <w:r w:rsidR="003E3428">
        <w:rPr>
          <w:color w:val="000000" w:themeColor="text1"/>
          <w:sz w:val="24"/>
          <w:szCs w:val="24"/>
          <w:vertAlign w:val="subscript"/>
        </w:rPr>
        <w:t>2</w:t>
      </w:r>
      <w:r w:rsidR="003E3428">
        <w:rPr>
          <w:color w:val="000000" w:themeColor="text1"/>
          <w:sz w:val="24"/>
          <w:szCs w:val="24"/>
        </w:rPr>
        <w:t>O)</w:t>
      </w:r>
      <w:r w:rsidR="003E3428">
        <w:rPr>
          <w:color w:val="000000" w:themeColor="text1"/>
          <w:sz w:val="24"/>
          <w:szCs w:val="24"/>
          <w:vertAlign w:val="subscript"/>
        </w:rPr>
        <w:t>2</w:t>
      </w:r>
      <w:r w:rsidR="003E3428">
        <w:rPr>
          <w:color w:val="000000" w:themeColor="text1"/>
          <w:sz w:val="24"/>
          <w:szCs w:val="24"/>
        </w:rPr>
        <w:t>]Cl at 557 and 670 nm and assigned to (ν</w:t>
      </w:r>
      <w:r w:rsidR="003E3428">
        <w:rPr>
          <w:color w:val="000000" w:themeColor="text1"/>
          <w:sz w:val="24"/>
          <w:szCs w:val="24"/>
          <w:vertAlign w:val="subscript"/>
        </w:rPr>
        <w:t>3</w:t>
      </w:r>
      <w:r w:rsidR="003E3428">
        <w:rPr>
          <w:color w:val="000000" w:themeColor="text1"/>
          <w:sz w:val="24"/>
          <w:szCs w:val="24"/>
        </w:rPr>
        <w:t>) and (ν</w:t>
      </w:r>
      <w:r w:rsidR="003E3428">
        <w:rPr>
          <w:color w:val="000000" w:themeColor="text1"/>
          <w:sz w:val="24"/>
          <w:szCs w:val="24"/>
          <w:vertAlign w:val="subscript"/>
        </w:rPr>
        <w:t>1</w:t>
      </w:r>
      <w:r w:rsidR="003E3428">
        <w:rPr>
          <w:color w:val="000000" w:themeColor="text1"/>
          <w:sz w:val="24"/>
          <w:szCs w:val="24"/>
        </w:rPr>
        <w:t>) respectively while (ν</w:t>
      </w:r>
      <w:r w:rsidR="003E3428">
        <w:rPr>
          <w:color w:val="000000" w:themeColor="text1"/>
          <w:sz w:val="24"/>
          <w:szCs w:val="24"/>
          <w:vertAlign w:val="subscript"/>
        </w:rPr>
        <w:t>2</w:t>
      </w:r>
      <w:r w:rsidR="003E3428">
        <w:rPr>
          <w:color w:val="000000" w:themeColor="text1"/>
          <w:sz w:val="24"/>
          <w:szCs w:val="24"/>
        </w:rPr>
        <w:t>) was not observed suggesting an octahedral geometry [28,30,35]. This assignment is supported by a magnetic moment of 3.77 B.M found for [Co(BABH)(bpy)</w:t>
      </w:r>
      <w:r w:rsidR="003E3428">
        <w:rPr>
          <w:color w:val="000000" w:themeColor="text1"/>
          <w:sz w:val="24"/>
          <w:szCs w:val="24"/>
          <w:vertAlign w:val="subscript"/>
        </w:rPr>
        <w:t>2</w:t>
      </w:r>
      <w:r w:rsidR="003E3428">
        <w:rPr>
          <w:color w:val="000000" w:themeColor="text1"/>
          <w:sz w:val="24"/>
          <w:szCs w:val="24"/>
        </w:rPr>
        <w:t>]Cl.H</w:t>
      </w:r>
      <w:r w:rsidR="003E3428">
        <w:rPr>
          <w:color w:val="000000" w:themeColor="text1"/>
          <w:sz w:val="24"/>
          <w:szCs w:val="24"/>
          <w:vertAlign w:val="subscript"/>
        </w:rPr>
        <w:t>2</w:t>
      </w:r>
      <w:r w:rsidR="003E3428">
        <w:rPr>
          <w:color w:val="000000" w:themeColor="text1"/>
          <w:sz w:val="24"/>
          <w:szCs w:val="24"/>
        </w:rPr>
        <w:t>O which is very close to theoretical value, suggesting a quenched orbital contribution, and 4.81 B.M for [Co(BABH)(phen)(H</w:t>
      </w:r>
      <w:r w:rsidR="003E3428">
        <w:rPr>
          <w:color w:val="000000" w:themeColor="text1"/>
          <w:sz w:val="24"/>
          <w:szCs w:val="24"/>
          <w:vertAlign w:val="subscript"/>
        </w:rPr>
        <w:t>2</w:t>
      </w:r>
      <w:r w:rsidR="003E3428">
        <w:rPr>
          <w:color w:val="000000" w:themeColor="text1"/>
          <w:sz w:val="24"/>
          <w:szCs w:val="24"/>
        </w:rPr>
        <w:t>O)</w:t>
      </w:r>
      <w:r w:rsidR="003E3428">
        <w:rPr>
          <w:color w:val="000000" w:themeColor="text1"/>
          <w:sz w:val="24"/>
          <w:szCs w:val="24"/>
          <w:vertAlign w:val="subscript"/>
        </w:rPr>
        <w:t>2</w:t>
      </w:r>
      <w:r w:rsidR="003E3428">
        <w:rPr>
          <w:color w:val="000000" w:themeColor="text1"/>
          <w:sz w:val="24"/>
          <w:szCs w:val="24"/>
        </w:rPr>
        <w:t xml:space="preserve">]Cl, which is a typical experimental results for octahedral cobalt(II) complexes [36, 52]. due to large orbital contribution. These results showed that the complexes are paramagnetic, high spin, with three unpaired electrons [37]. </w:t>
      </w:r>
      <w:r>
        <w:rPr>
          <w:color w:val="000000" w:themeColor="text1"/>
          <w:sz w:val="24"/>
          <w:szCs w:val="24"/>
        </w:rPr>
        <w:t>“</w:t>
      </w:r>
      <w:r w:rsidR="003E3428">
        <w:rPr>
          <w:color w:val="000000" w:themeColor="text1"/>
          <w:sz w:val="24"/>
          <w:szCs w:val="24"/>
        </w:rPr>
        <w:t>However, [</w:t>
      </w:r>
      <w:proofErr w:type="gramStart"/>
      <w:r w:rsidR="003E3428">
        <w:rPr>
          <w:color w:val="000000" w:themeColor="text1"/>
          <w:sz w:val="24"/>
          <w:szCs w:val="24"/>
        </w:rPr>
        <w:t>Co(</w:t>
      </w:r>
      <w:proofErr w:type="gramEnd"/>
      <w:r w:rsidR="003E3428">
        <w:rPr>
          <w:color w:val="000000" w:themeColor="text1"/>
          <w:sz w:val="24"/>
          <w:szCs w:val="24"/>
        </w:rPr>
        <w:t>BABH)(</w:t>
      </w:r>
      <w:proofErr w:type="spellStart"/>
      <w:r w:rsidR="003E3428">
        <w:rPr>
          <w:color w:val="000000" w:themeColor="text1"/>
          <w:sz w:val="24"/>
          <w:szCs w:val="24"/>
        </w:rPr>
        <w:t>en</w:t>
      </w:r>
      <w:proofErr w:type="spellEnd"/>
      <w:r w:rsidR="003E3428">
        <w:rPr>
          <w:color w:val="000000" w:themeColor="text1"/>
          <w:sz w:val="24"/>
          <w:szCs w:val="24"/>
        </w:rPr>
        <w:t>)]Cl.H</w:t>
      </w:r>
      <w:r w:rsidR="003E3428">
        <w:rPr>
          <w:color w:val="000000" w:themeColor="text1"/>
          <w:sz w:val="24"/>
          <w:szCs w:val="24"/>
          <w:vertAlign w:val="subscript"/>
        </w:rPr>
        <w:t>2</w:t>
      </w:r>
      <w:r w:rsidR="003E3428">
        <w:rPr>
          <w:color w:val="000000" w:themeColor="text1"/>
          <w:sz w:val="24"/>
          <w:szCs w:val="24"/>
        </w:rPr>
        <w:t xml:space="preserve">O showed one intense band centered around 471 nm which was assigned to </w:t>
      </w:r>
      <w:r w:rsidR="003E3428">
        <w:rPr>
          <w:color w:val="000000" w:themeColor="text1"/>
          <w:sz w:val="24"/>
          <w:szCs w:val="24"/>
          <w:vertAlign w:val="superscript"/>
        </w:rPr>
        <w:t>1</w:t>
      </w:r>
      <w:r w:rsidR="003E3428">
        <w:rPr>
          <w:color w:val="000000" w:themeColor="text1"/>
          <w:sz w:val="24"/>
          <w:szCs w:val="24"/>
        </w:rPr>
        <w:t>A</w:t>
      </w:r>
      <w:r w:rsidR="003E3428">
        <w:rPr>
          <w:color w:val="000000" w:themeColor="text1"/>
          <w:sz w:val="24"/>
          <w:szCs w:val="24"/>
          <w:vertAlign w:val="subscript"/>
        </w:rPr>
        <w:t>1g</w:t>
      </w:r>
      <w:r w:rsidR="003E3428">
        <w:rPr>
          <w:color w:val="000000" w:themeColor="text1"/>
          <w:sz w:val="24"/>
          <w:szCs w:val="24"/>
        </w:rPr>
        <w:t xml:space="preserve"> →</w:t>
      </w:r>
      <w:r w:rsidR="003E3428">
        <w:rPr>
          <w:color w:val="000000" w:themeColor="text1"/>
          <w:sz w:val="24"/>
          <w:szCs w:val="24"/>
          <w:vertAlign w:val="superscript"/>
        </w:rPr>
        <w:t>1</w:t>
      </w:r>
      <w:r w:rsidR="003E3428">
        <w:rPr>
          <w:color w:val="000000" w:themeColor="text1"/>
          <w:sz w:val="24"/>
          <w:szCs w:val="24"/>
        </w:rPr>
        <w:t>B</w:t>
      </w:r>
      <w:r w:rsidR="003E3428">
        <w:rPr>
          <w:color w:val="000000" w:themeColor="text1"/>
          <w:sz w:val="24"/>
          <w:szCs w:val="24"/>
          <w:vertAlign w:val="subscript"/>
        </w:rPr>
        <w:t>1g</w:t>
      </w:r>
      <w:r w:rsidR="003E3428">
        <w:rPr>
          <w:color w:val="000000" w:themeColor="text1"/>
          <w:sz w:val="24"/>
          <w:szCs w:val="24"/>
        </w:rPr>
        <w:t xml:space="preserve"> while other band(s) observed may be due to weak intensity</w:t>
      </w:r>
      <w:r>
        <w:rPr>
          <w:color w:val="000000" w:themeColor="text1"/>
          <w:sz w:val="24"/>
          <w:szCs w:val="24"/>
        </w:rPr>
        <w:t>”</w:t>
      </w:r>
      <w:r w:rsidR="003E3428">
        <w:rPr>
          <w:color w:val="000000" w:themeColor="text1"/>
          <w:sz w:val="24"/>
          <w:szCs w:val="24"/>
        </w:rPr>
        <w:t xml:space="preserve"> [20, 33]. </w:t>
      </w:r>
      <w:r>
        <w:rPr>
          <w:color w:val="000000" w:themeColor="text1"/>
          <w:sz w:val="24"/>
          <w:szCs w:val="24"/>
        </w:rPr>
        <w:t>“</w:t>
      </w:r>
      <w:r w:rsidR="003E3428">
        <w:rPr>
          <w:color w:val="000000" w:themeColor="text1"/>
          <w:sz w:val="24"/>
          <w:szCs w:val="24"/>
        </w:rPr>
        <w:t>A square planar geometry was proposed for this molecule and is supported by a magnetic moment of 1.96 B.M, revealing a low spin, d</w:t>
      </w:r>
      <w:r w:rsidR="003E3428">
        <w:rPr>
          <w:color w:val="000000" w:themeColor="text1"/>
          <w:sz w:val="24"/>
          <w:szCs w:val="24"/>
          <w:vertAlign w:val="superscript"/>
        </w:rPr>
        <w:t>7</w:t>
      </w:r>
      <w:r w:rsidR="003E3428">
        <w:rPr>
          <w:color w:val="000000" w:themeColor="text1"/>
          <w:sz w:val="24"/>
          <w:szCs w:val="24"/>
        </w:rPr>
        <w:t xml:space="preserve"> ion, with the presence of one unpaired electron</w:t>
      </w:r>
      <w:r>
        <w:rPr>
          <w:color w:val="000000" w:themeColor="text1"/>
          <w:sz w:val="24"/>
          <w:szCs w:val="24"/>
        </w:rPr>
        <w:t>”</w:t>
      </w:r>
      <w:r w:rsidR="003E3428">
        <w:rPr>
          <w:color w:val="000000" w:themeColor="text1"/>
          <w:sz w:val="24"/>
          <w:szCs w:val="24"/>
        </w:rPr>
        <w:t xml:space="preserve"> [40, 54].</w:t>
      </w:r>
    </w:p>
    <w:p w:rsidR="0020623B" w:rsidRDefault="003E3428">
      <w:pPr>
        <w:autoSpaceDE w:val="0"/>
        <w:autoSpaceDN w:val="0"/>
        <w:adjustRightInd w:val="0"/>
        <w:spacing w:line="480" w:lineRule="auto"/>
        <w:ind w:right="-144"/>
        <w:rPr>
          <w:color w:val="000000" w:themeColor="text1"/>
          <w:sz w:val="24"/>
          <w:szCs w:val="24"/>
        </w:rPr>
      </w:pPr>
      <w:r>
        <w:rPr>
          <w:color w:val="000000" w:themeColor="text1"/>
          <w:sz w:val="24"/>
          <w:szCs w:val="24"/>
        </w:rPr>
        <w:t xml:space="preserve">Nickel(II) complexes often exhibit three bands corresponding to the transitions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(P) (v</w:t>
      </w:r>
      <w:r>
        <w:rPr>
          <w:color w:val="000000" w:themeColor="text1"/>
          <w:sz w:val="24"/>
          <w:szCs w:val="24"/>
          <w:vertAlign w:val="subscript"/>
        </w:rPr>
        <w:t>3</w:t>
      </w:r>
      <w:r>
        <w:rPr>
          <w:color w:val="000000" w:themeColor="text1"/>
          <w:sz w:val="24"/>
          <w:szCs w:val="24"/>
        </w:rPr>
        <w:t xml:space="preserve">),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 xml:space="preserve"> (F) (ν</w:t>
      </w:r>
      <w:r>
        <w:rPr>
          <w:color w:val="000000" w:themeColor="text1"/>
          <w:sz w:val="24"/>
          <w:szCs w:val="24"/>
          <w:vertAlign w:val="subscript"/>
        </w:rPr>
        <w:t>2</w:t>
      </w:r>
      <w:r>
        <w:rPr>
          <w:color w:val="000000" w:themeColor="text1"/>
          <w:sz w:val="24"/>
          <w:szCs w:val="24"/>
        </w:rPr>
        <w:t xml:space="preserve">) and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2g</w:t>
      </w:r>
      <w:r>
        <w:rPr>
          <w:color w:val="000000" w:themeColor="text1"/>
          <w:sz w:val="24"/>
          <w:szCs w:val="24"/>
        </w:rPr>
        <w:t xml:space="preserve"> (F) (ν</w:t>
      </w:r>
      <w:r>
        <w:rPr>
          <w:color w:val="000000" w:themeColor="text1"/>
          <w:sz w:val="24"/>
          <w:szCs w:val="24"/>
          <w:vertAlign w:val="subscript"/>
        </w:rPr>
        <w:t>1</w:t>
      </w:r>
      <w:r>
        <w:rPr>
          <w:color w:val="000000" w:themeColor="text1"/>
          <w:sz w:val="24"/>
          <w:szCs w:val="24"/>
        </w:rPr>
        <w:t>) in an octahedral environment [22, 34]. Two nickel complexes; [Ni(BABH)(bpy)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and [Ni(BABH)(phen)(H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 xml:space="preserve">]Cl displayed three bands each at (663, 570, and 536) nm and (631, 503 and 474) nm respectively, corresponding to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2g</w:t>
      </w:r>
      <w:r>
        <w:rPr>
          <w:color w:val="000000" w:themeColor="text1"/>
          <w:sz w:val="24"/>
          <w:szCs w:val="24"/>
        </w:rPr>
        <w:t xml:space="preserve"> (F)(ν</w:t>
      </w:r>
      <w:r>
        <w:rPr>
          <w:color w:val="000000" w:themeColor="text1"/>
          <w:sz w:val="24"/>
          <w:szCs w:val="24"/>
          <w:vertAlign w:val="subscript"/>
        </w:rPr>
        <w:t>1</w:t>
      </w:r>
      <w:r>
        <w:rPr>
          <w:color w:val="000000" w:themeColor="text1"/>
          <w:sz w:val="24"/>
          <w:szCs w:val="24"/>
        </w:rPr>
        <w:t xml:space="preserve">),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 xml:space="preserve"> (F) (ν</w:t>
      </w:r>
      <w:r>
        <w:rPr>
          <w:color w:val="000000" w:themeColor="text1"/>
          <w:sz w:val="24"/>
          <w:szCs w:val="24"/>
          <w:vertAlign w:val="subscript"/>
        </w:rPr>
        <w:t>2</w:t>
      </w:r>
      <w:r>
        <w:rPr>
          <w:color w:val="000000" w:themeColor="text1"/>
          <w:sz w:val="24"/>
          <w:szCs w:val="24"/>
        </w:rPr>
        <w:t xml:space="preserve">) and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(P)(ν</w:t>
      </w:r>
      <w:r>
        <w:rPr>
          <w:color w:val="000000" w:themeColor="text1"/>
          <w:sz w:val="24"/>
          <w:szCs w:val="24"/>
          <w:vertAlign w:val="subscript"/>
        </w:rPr>
        <w:t>3</w:t>
      </w:r>
      <w:r>
        <w:rPr>
          <w:color w:val="000000" w:themeColor="text1"/>
          <w:sz w:val="24"/>
          <w:szCs w:val="24"/>
        </w:rPr>
        <w:t>).  They have magnetic moments of 2.80 B. M. and 3.40 B.M respectively indicating the presence of two unpaired electron, paramagnetic,  octahedral complexes (35, 52, 53).  The [Ni(BABH)(en)]Cl.H</w:t>
      </w:r>
      <w:r>
        <w:rPr>
          <w:color w:val="000000" w:themeColor="text1"/>
          <w:sz w:val="24"/>
          <w:szCs w:val="24"/>
          <w:vertAlign w:val="subscript"/>
        </w:rPr>
        <w:t>2</w:t>
      </w:r>
      <w:r>
        <w:rPr>
          <w:color w:val="000000" w:themeColor="text1"/>
          <w:sz w:val="24"/>
          <w:szCs w:val="24"/>
        </w:rPr>
        <w:t xml:space="preserve">O showed two d-d </w:t>
      </w:r>
      <w:r>
        <w:rPr>
          <w:color w:val="000000" w:themeColor="text1"/>
          <w:sz w:val="24"/>
          <w:szCs w:val="24"/>
        </w:rPr>
        <w:lastRenderedPageBreak/>
        <w:t xml:space="preserve">bands in the visible region, that centered at 582 and 660 nm. </w:t>
      </w:r>
      <w:r w:rsidR="00376415">
        <w:rPr>
          <w:color w:val="000000" w:themeColor="text1"/>
          <w:sz w:val="24"/>
          <w:szCs w:val="24"/>
        </w:rPr>
        <w:t>“</w:t>
      </w:r>
      <w:r>
        <w:rPr>
          <w:color w:val="000000" w:themeColor="text1"/>
          <w:sz w:val="24"/>
          <w:szCs w:val="24"/>
        </w:rPr>
        <w:t xml:space="preserve">These bands were attributed to the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 </w:t>
      </w:r>
      <w:r>
        <w:rPr>
          <w:color w:val="000000" w:themeColor="text1"/>
          <w:sz w:val="24"/>
          <w:szCs w:val="24"/>
          <w:vertAlign w:val="superscript"/>
        </w:rPr>
        <w:t>1</w:t>
      </w:r>
      <w:r>
        <w:rPr>
          <w:color w:val="000000" w:themeColor="text1"/>
          <w:sz w:val="24"/>
          <w:szCs w:val="24"/>
        </w:rPr>
        <w:t>B</w:t>
      </w:r>
      <w:r>
        <w:rPr>
          <w:color w:val="000000" w:themeColor="text1"/>
          <w:sz w:val="24"/>
          <w:szCs w:val="24"/>
          <w:vertAlign w:val="subscript"/>
        </w:rPr>
        <w:t>1g</w:t>
      </w:r>
      <w:r>
        <w:rPr>
          <w:color w:val="000000" w:themeColor="text1"/>
          <w:sz w:val="24"/>
          <w:szCs w:val="24"/>
        </w:rPr>
        <w:t xml:space="preserve"> and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electronic in a square planar geometrical environment. The magnetic moment found for this molecule was 0.86 B.M. which supports the square planar geometry.  These visible spectra bands were assigned based on previous assignments in metal complexes</w:t>
      </w:r>
      <w:r w:rsidR="00376415">
        <w:rPr>
          <w:color w:val="000000" w:themeColor="text1"/>
          <w:sz w:val="24"/>
          <w:szCs w:val="24"/>
        </w:rPr>
        <w:t>”</w:t>
      </w:r>
      <w:r>
        <w:rPr>
          <w:color w:val="000000" w:themeColor="text1"/>
          <w:sz w:val="24"/>
          <w:szCs w:val="24"/>
        </w:rPr>
        <w:t xml:space="preserve"> [24, 35, 36].</w:t>
      </w:r>
    </w:p>
    <w:p w:rsidR="0020623B" w:rsidRDefault="003E3428">
      <w:pPr>
        <w:autoSpaceDE w:val="0"/>
        <w:autoSpaceDN w:val="0"/>
        <w:adjustRightInd w:val="0"/>
        <w:spacing w:line="480" w:lineRule="auto"/>
        <w:ind w:right="-144"/>
        <w:rPr>
          <w:color w:val="000000" w:themeColor="text1"/>
          <w:sz w:val="24"/>
          <w:szCs w:val="24"/>
        </w:rPr>
      </w:pPr>
      <w:r>
        <w:rPr>
          <w:color w:val="000000" w:themeColor="text1"/>
          <w:sz w:val="24"/>
          <w:szCs w:val="24"/>
        </w:rPr>
        <w:t>For a d</w:t>
      </w:r>
      <w:r>
        <w:rPr>
          <w:color w:val="000000" w:themeColor="text1"/>
          <w:sz w:val="24"/>
          <w:szCs w:val="24"/>
          <w:vertAlign w:val="superscript"/>
        </w:rPr>
        <w:t>9</w:t>
      </w:r>
      <w:r>
        <w:rPr>
          <w:color w:val="000000" w:themeColor="text1"/>
          <w:sz w:val="24"/>
          <w:szCs w:val="24"/>
        </w:rPr>
        <w:t xml:space="preserve"> copper(II) complexes, with one unpaired electron, one broad, d-d band is usually seen in the visible region, with the presence of a shoulder band due to Jahn-Teller distorttion [17]. In the synthesised Cu(II) complexes of BABH mixed with 2,2´-bipyridine, 1,10-phenanthroline, and ethylenediamine, one broad band, centered at 702, 680, and 656 nm, respectively were observed, and assigned to the </w:t>
      </w:r>
      <w:r>
        <w:rPr>
          <w:color w:val="000000" w:themeColor="text1"/>
          <w:sz w:val="24"/>
          <w:szCs w:val="24"/>
          <w:vertAlign w:val="superscript"/>
        </w:rPr>
        <w:t>2</w:t>
      </w:r>
      <w:r>
        <w:rPr>
          <w:color w:val="000000" w:themeColor="text1"/>
          <w:sz w:val="24"/>
          <w:szCs w:val="24"/>
        </w:rPr>
        <w:t>E</w:t>
      </w:r>
      <w:r>
        <w:rPr>
          <w:color w:val="000000" w:themeColor="text1"/>
          <w:sz w:val="24"/>
          <w:szCs w:val="24"/>
          <w:vertAlign w:val="subscript"/>
        </w:rPr>
        <w:t xml:space="preserve">g </w:t>
      </w:r>
      <w:r>
        <w:rPr>
          <w:color w:val="000000" w:themeColor="text1"/>
          <w:sz w:val="24"/>
          <w:szCs w:val="24"/>
        </w:rPr>
        <w:t xml:space="preserve">→ </w:t>
      </w:r>
      <w:r>
        <w:rPr>
          <w:color w:val="000000" w:themeColor="text1"/>
          <w:sz w:val="24"/>
          <w:szCs w:val="24"/>
          <w:vertAlign w:val="superscript"/>
        </w:rPr>
        <w:t>2</w:t>
      </w:r>
      <w:r>
        <w:rPr>
          <w:color w:val="000000" w:themeColor="text1"/>
          <w:sz w:val="24"/>
          <w:szCs w:val="24"/>
        </w:rPr>
        <w:t>T</w:t>
      </w:r>
      <w:r>
        <w:rPr>
          <w:color w:val="000000" w:themeColor="text1"/>
          <w:sz w:val="24"/>
          <w:szCs w:val="24"/>
          <w:vertAlign w:val="subscript"/>
        </w:rPr>
        <w:t>2g</w:t>
      </w:r>
      <w:r>
        <w:rPr>
          <w:color w:val="000000" w:themeColor="text1"/>
          <w:sz w:val="24"/>
          <w:szCs w:val="24"/>
        </w:rPr>
        <w:t xml:space="preserve"> transitions in an octahedral [17]. There may be broadening of the band due to  [17, 53].</w:t>
      </w:r>
    </w:p>
    <w:p w:rsidR="0020623B" w:rsidRDefault="00376415">
      <w:pPr>
        <w:autoSpaceDE w:val="0"/>
        <w:autoSpaceDN w:val="0"/>
        <w:adjustRightInd w:val="0"/>
        <w:spacing w:line="480" w:lineRule="auto"/>
        <w:ind w:right="-144"/>
        <w:rPr>
          <w:color w:val="000000" w:themeColor="text1"/>
          <w:sz w:val="24"/>
          <w:szCs w:val="24"/>
        </w:rPr>
      </w:pPr>
      <w:r>
        <w:rPr>
          <w:color w:val="000000" w:themeColor="text1"/>
          <w:sz w:val="24"/>
          <w:szCs w:val="24"/>
        </w:rPr>
        <w:t>“</w:t>
      </w:r>
      <w:r w:rsidR="003E3428">
        <w:rPr>
          <w:color w:val="000000" w:themeColor="text1"/>
          <w:sz w:val="24"/>
          <w:szCs w:val="24"/>
        </w:rPr>
        <w:t>These magnetic moment values agree with previous studies for d</w:t>
      </w:r>
      <w:r w:rsidR="003E3428">
        <w:rPr>
          <w:color w:val="000000" w:themeColor="text1"/>
          <w:sz w:val="24"/>
          <w:szCs w:val="24"/>
          <w:vertAlign w:val="superscript"/>
        </w:rPr>
        <w:t>8</w:t>
      </w:r>
      <w:r w:rsidR="003E3428">
        <w:rPr>
          <w:color w:val="000000" w:themeColor="text1"/>
          <w:sz w:val="24"/>
          <w:szCs w:val="24"/>
        </w:rPr>
        <w:t xml:space="preserve"> octahedral complexes containing two unpaired electrons, while the magnetic moment value of 0.86 B.M obtained for [</w:t>
      </w:r>
      <w:proofErr w:type="gramStart"/>
      <w:r w:rsidR="003E3428">
        <w:rPr>
          <w:color w:val="000000" w:themeColor="text1"/>
          <w:sz w:val="24"/>
          <w:szCs w:val="24"/>
        </w:rPr>
        <w:t>Ni(</w:t>
      </w:r>
      <w:proofErr w:type="gramEnd"/>
      <w:r w:rsidR="003E3428">
        <w:rPr>
          <w:color w:val="000000" w:themeColor="text1"/>
          <w:sz w:val="24"/>
          <w:szCs w:val="24"/>
        </w:rPr>
        <w:t>BABH)(en)]Cl.H</w:t>
      </w:r>
      <w:r w:rsidR="003E3428">
        <w:rPr>
          <w:color w:val="000000" w:themeColor="text1"/>
          <w:sz w:val="24"/>
          <w:szCs w:val="24"/>
          <w:vertAlign w:val="subscript"/>
        </w:rPr>
        <w:t>2</w:t>
      </w:r>
      <w:r w:rsidR="003E3428">
        <w:rPr>
          <w:color w:val="000000" w:themeColor="text1"/>
          <w:sz w:val="24"/>
          <w:szCs w:val="24"/>
        </w:rPr>
        <w:t>O, suggested the geometry of the complex to be a square planar [</w:t>
      </w:r>
      <w:r>
        <w:rPr>
          <w:color w:val="000000" w:themeColor="text1"/>
          <w:sz w:val="24"/>
          <w:szCs w:val="24"/>
        </w:rPr>
        <w:t>“</w:t>
      </w:r>
      <w:r w:rsidR="003E3428">
        <w:rPr>
          <w:color w:val="000000" w:themeColor="text1"/>
          <w:sz w:val="24"/>
          <w:szCs w:val="24"/>
        </w:rPr>
        <w:t>17, 40].</w:t>
      </w:r>
    </w:p>
    <w:p w:rsidR="0020623B" w:rsidRDefault="003E3428">
      <w:pPr>
        <w:autoSpaceDE w:val="0"/>
        <w:autoSpaceDN w:val="0"/>
        <w:adjustRightInd w:val="0"/>
        <w:spacing w:line="480" w:lineRule="auto"/>
        <w:ind w:right="-144" w:firstLine="0"/>
        <w:rPr>
          <w:color w:val="000000" w:themeColor="text1"/>
          <w:sz w:val="24"/>
          <w:szCs w:val="24"/>
        </w:rPr>
      </w:pPr>
      <w:r>
        <w:rPr>
          <w:color w:val="000000" w:themeColor="text1"/>
          <w:sz w:val="24"/>
          <w:szCs w:val="24"/>
        </w:rPr>
        <w:t>The synthesized copper(II) complexes; [Cu(BABH)(bpy)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[Cu(BABH)(phen)(H</w:t>
      </w:r>
      <w:r>
        <w:rPr>
          <w:color w:val="000000" w:themeColor="text1"/>
          <w:sz w:val="24"/>
          <w:szCs w:val="24"/>
          <w:vertAlign w:val="subscript"/>
        </w:rPr>
        <w:t>2</w:t>
      </w:r>
      <w:r>
        <w:rPr>
          <w:color w:val="000000" w:themeColor="text1"/>
          <w:sz w:val="24"/>
          <w:szCs w:val="24"/>
        </w:rPr>
        <w:t>O)Cl] and [Cu(BABH)(en)]Cl gave effective magnetic moments of 1.98, 2.34, and 1.80 B.M respectively, which are suggestive of a d</w:t>
      </w:r>
      <w:r>
        <w:rPr>
          <w:color w:val="000000" w:themeColor="text1"/>
          <w:sz w:val="24"/>
          <w:szCs w:val="24"/>
          <w:vertAlign w:val="superscript"/>
        </w:rPr>
        <w:t>9</w:t>
      </w:r>
      <w:r>
        <w:rPr>
          <w:color w:val="000000" w:themeColor="text1"/>
          <w:sz w:val="24"/>
          <w:szCs w:val="24"/>
        </w:rPr>
        <w:t xml:space="preserve"> configuration with an unpaired electron. This range (1.80 - 2.34 B.M) is similar to the range typically observed for copper(II) complexes (1.70 - 2.20 B.M).</w:t>
      </w:r>
    </w:p>
    <w:p w:rsidR="0020623B" w:rsidRDefault="0020623B">
      <w:pPr>
        <w:spacing w:line="480" w:lineRule="auto"/>
        <w:ind w:right="-720" w:firstLine="288"/>
        <w:rPr>
          <w:b/>
          <w:color w:val="000000" w:themeColor="text1"/>
          <w:sz w:val="24"/>
          <w:szCs w:val="24"/>
        </w:rPr>
      </w:pPr>
    </w:p>
    <w:p w:rsidR="0020623B" w:rsidRDefault="0020623B">
      <w:pPr>
        <w:spacing w:line="480" w:lineRule="auto"/>
        <w:ind w:left="0" w:right="-720" w:firstLine="0"/>
        <w:jc w:val="left"/>
        <w:rPr>
          <w:b/>
          <w:color w:val="000000" w:themeColor="text1"/>
          <w:sz w:val="24"/>
          <w:szCs w:val="24"/>
        </w:rPr>
      </w:pPr>
    </w:p>
    <w:p w:rsidR="0020623B" w:rsidRDefault="0020623B">
      <w:pPr>
        <w:spacing w:line="480" w:lineRule="auto"/>
        <w:ind w:right="-720" w:firstLine="288"/>
        <w:jc w:val="left"/>
        <w:rPr>
          <w:b/>
          <w:color w:val="000000" w:themeColor="text1"/>
          <w:sz w:val="24"/>
          <w:szCs w:val="24"/>
        </w:rPr>
      </w:pPr>
    </w:p>
    <w:p w:rsidR="0020623B" w:rsidRDefault="0020623B">
      <w:pPr>
        <w:spacing w:line="480" w:lineRule="auto"/>
        <w:ind w:right="-720" w:firstLine="288"/>
        <w:jc w:val="left"/>
        <w:rPr>
          <w:b/>
          <w:color w:val="000000" w:themeColor="text1"/>
          <w:sz w:val="24"/>
          <w:szCs w:val="24"/>
        </w:rPr>
      </w:pPr>
    </w:p>
    <w:p w:rsidR="0020623B" w:rsidRDefault="0020623B">
      <w:pPr>
        <w:spacing w:line="480" w:lineRule="auto"/>
        <w:ind w:right="-720" w:firstLine="288"/>
        <w:jc w:val="left"/>
        <w:rPr>
          <w:b/>
          <w:color w:val="000000" w:themeColor="text1"/>
          <w:sz w:val="24"/>
          <w:szCs w:val="24"/>
        </w:rPr>
      </w:pPr>
    </w:p>
    <w:p w:rsidR="0020623B" w:rsidRDefault="003E3428">
      <w:pPr>
        <w:spacing w:line="480" w:lineRule="auto"/>
        <w:ind w:right="-720" w:firstLine="288"/>
        <w:jc w:val="left"/>
        <w:rPr>
          <w:b/>
          <w:color w:val="000000" w:themeColor="text1"/>
          <w:sz w:val="24"/>
          <w:szCs w:val="24"/>
        </w:rPr>
      </w:pPr>
      <w:r>
        <w:rPr>
          <w:b/>
          <w:color w:val="000000" w:themeColor="text1"/>
          <w:sz w:val="24"/>
          <w:szCs w:val="24"/>
        </w:rPr>
        <w:t xml:space="preserve">Table 3: The Electronic Spectra and Magnetic Moments Data of Heteroleptic Metal(II)    </w:t>
      </w:r>
    </w:p>
    <w:p w:rsidR="0020623B" w:rsidRDefault="003E3428">
      <w:pPr>
        <w:spacing w:line="480" w:lineRule="auto"/>
        <w:ind w:right="-720" w:firstLine="288"/>
        <w:jc w:val="left"/>
        <w:rPr>
          <w:b/>
          <w:color w:val="000000" w:themeColor="text1"/>
          <w:sz w:val="24"/>
          <w:szCs w:val="24"/>
        </w:rPr>
      </w:pPr>
      <w:r>
        <w:rPr>
          <w:b/>
          <w:color w:val="000000" w:themeColor="text1"/>
          <w:sz w:val="24"/>
          <w:szCs w:val="24"/>
        </w:rPr>
        <w:t xml:space="preserve">                           Complexes of BABH and N-N Donor Ligands </w:t>
      </w:r>
    </w:p>
    <w:p w:rsidR="0020623B" w:rsidRDefault="0020623B">
      <w:pPr>
        <w:spacing w:line="276" w:lineRule="auto"/>
        <w:ind w:right="-720"/>
        <w:rPr>
          <w:b/>
          <w:color w:val="000000" w:themeColor="text1"/>
          <w:sz w:val="24"/>
          <w:szCs w:val="24"/>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1408"/>
        <w:gridCol w:w="1019"/>
        <w:gridCol w:w="1408"/>
        <w:gridCol w:w="1252"/>
        <w:gridCol w:w="1486"/>
      </w:tblGrid>
      <w:tr w:rsidR="0020623B">
        <w:trPr>
          <w:trHeight w:val="964"/>
        </w:trPr>
        <w:tc>
          <w:tcPr>
            <w:tcW w:w="1382" w:type="pct"/>
            <w:tcBorders>
              <w:top w:val="single" w:sz="4" w:space="0" w:color="auto"/>
              <w:bottom w:val="single" w:sz="4" w:space="0" w:color="auto"/>
            </w:tcBorders>
          </w:tcPr>
          <w:p w:rsidR="0020623B" w:rsidRDefault="003E3428">
            <w:pPr>
              <w:spacing w:line="276" w:lineRule="auto"/>
              <w:ind w:right="-720"/>
              <w:rPr>
                <w:b/>
                <w:color w:val="000000" w:themeColor="text1"/>
                <w:sz w:val="24"/>
                <w:szCs w:val="24"/>
              </w:rPr>
            </w:pPr>
            <w:r>
              <w:rPr>
                <w:b/>
                <w:color w:val="000000" w:themeColor="text1"/>
                <w:sz w:val="24"/>
                <w:szCs w:val="24"/>
              </w:rPr>
              <w:t>Compounds</w:t>
            </w:r>
          </w:p>
        </w:tc>
        <w:tc>
          <w:tcPr>
            <w:tcW w:w="772" w:type="pct"/>
            <w:tcBorders>
              <w:top w:val="single" w:sz="4" w:space="0" w:color="auto"/>
              <w:bottom w:val="single" w:sz="4" w:space="0" w:color="auto"/>
            </w:tcBorders>
          </w:tcPr>
          <w:p w:rsidR="0020623B" w:rsidRDefault="003E3428">
            <w:pPr>
              <w:spacing w:line="276" w:lineRule="auto"/>
              <w:ind w:right="-720"/>
              <w:rPr>
                <w:b/>
                <w:color w:val="000000" w:themeColor="text1"/>
                <w:sz w:val="24"/>
                <w:szCs w:val="24"/>
              </w:rPr>
            </w:pPr>
            <w:r>
              <w:rPr>
                <w:b/>
                <w:color w:val="000000" w:themeColor="text1"/>
                <w:sz w:val="24"/>
                <w:szCs w:val="24"/>
              </w:rPr>
              <w:t xml:space="preserve">Intraligand </w:t>
            </w:r>
          </w:p>
          <w:p w:rsidR="0020623B" w:rsidRDefault="003E3428">
            <w:pPr>
              <w:spacing w:line="276" w:lineRule="auto"/>
              <w:ind w:right="-720"/>
              <w:rPr>
                <w:b/>
                <w:color w:val="000000" w:themeColor="text1"/>
                <w:sz w:val="24"/>
                <w:szCs w:val="24"/>
              </w:rPr>
            </w:pPr>
            <w:r>
              <w:rPr>
                <w:b/>
                <w:color w:val="000000" w:themeColor="text1"/>
                <w:sz w:val="24"/>
                <w:szCs w:val="24"/>
              </w:rPr>
              <w:t>transitions</w:t>
            </w:r>
          </w:p>
          <w:p w:rsidR="0020623B" w:rsidRDefault="003E3428">
            <w:pPr>
              <w:spacing w:line="276" w:lineRule="auto"/>
              <w:ind w:right="-720"/>
              <w:rPr>
                <w:b/>
                <w:color w:val="000000" w:themeColor="text1"/>
                <w:sz w:val="24"/>
                <w:szCs w:val="24"/>
              </w:rPr>
            </w:pPr>
            <w:r>
              <w:rPr>
                <w:b/>
                <w:color w:val="000000" w:themeColor="text1"/>
                <w:sz w:val="24"/>
                <w:szCs w:val="24"/>
              </w:rPr>
              <w:t>(nm)</w:t>
            </w:r>
          </w:p>
        </w:tc>
        <w:tc>
          <w:tcPr>
            <w:tcW w:w="569" w:type="pct"/>
            <w:tcBorders>
              <w:top w:val="single" w:sz="4" w:space="0" w:color="auto"/>
              <w:bottom w:val="single" w:sz="4" w:space="0" w:color="auto"/>
            </w:tcBorders>
          </w:tcPr>
          <w:p w:rsidR="0020623B" w:rsidRDefault="003E3428">
            <w:pPr>
              <w:spacing w:line="276" w:lineRule="auto"/>
              <w:ind w:right="-720"/>
              <w:rPr>
                <w:b/>
                <w:color w:val="000000" w:themeColor="text1"/>
                <w:sz w:val="24"/>
                <w:szCs w:val="24"/>
              </w:rPr>
            </w:pPr>
            <w:r>
              <w:rPr>
                <w:b/>
                <w:color w:val="000000" w:themeColor="text1"/>
                <w:sz w:val="24"/>
                <w:szCs w:val="24"/>
              </w:rPr>
              <w:t xml:space="preserve">d-d </w:t>
            </w:r>
          </w:p>
          <w:p w:rsidR="0020623B" w:rsidRDefault="003E3428">
            <w:pPr>
              <w:spacing w:line="276" w:lineRule="auto"/>
              <w:ind w:right="-720"/>
              <w:rPr>
                <w:b/>
                <w:color w:val="000000" w:themeColor="text1"/>
                <w:sz w:val="24"/>
                <w:szCs w:val="24"/>
              </w:rPr>
            </w:pPr>
            <w:r>
              <w:rPr>
                <w:b/>
                <w:color w:val="000000" w:themeColor="text1"/>
                <w:sz w:val="24"/>
                <w:szCs w:val="24"/>
              </w:rPr>
              <w:t>transitions</w:t>
            </w:r>
          </w:p>
          <w:p w:rsidR="0020623B" w:rsidRDefault="003E3428">
            <w:pPr>
              <w:spacing w:line="276" w:lineRule="auto"/>
              <w:ind w:right="-720"/>
              <w:rPr>
                <w:b/>
                <w:color w:val="000000" w:themeColor="text1"/>
                <w:sz w:val="24"/>
                <w:szCs w:val="24"/>
              </w:rPr>
            </w:pPr>
            <w:r>
              <w:rPr>
                <w:b/>
                <w:color w:val="000000" w:themeColor="text1"/>
                <w:sz w:val="24"/>
                <w:szCs w:val="24"/>
              </w:rPr>
              <w:t>(nm)</w:t>
            </w:r>
          </w:p>
        </w:tc>
        <w:tc>
          <w:tcPr>
            <w:tcW w:w="772" w:type="pct"/>
            <w:tcBorders>
              <w:top w:val="single" w:sz="4" w:space="0" w:color="auto"/>
              <w:bottom w:val="single" w:sz="4" w:space="0" w:color="auto"/>
            </w:tcBorders>
          </w:tcPr>
          <w:p w:rsidR="0020623B" w:rsidRDefault="003E3428">
            <w:pPr>
              <w:ind w:right="-720"/>
              <w:rPr>
                <w:b/>
                <w:color w:val="000000" w:themeColor="text1"/>
                <w:sz w:val="24"/>
                <w:szCs w:val="24"/>
              </w:rPr>
            </w:pPr>
            <w:r>
              <w:rPr>
                <w:b/>
                <w:color w:val="000000" w:themeColor="text1"/>
                <w:sz w:val="24"/>
                <w:szCs w:val="24"/>
              </w:rPr>
              <w:t>Assignments</w:t>
            </w:r>
          </w:p>
        </w:tc>
        <w:tc>
          <w:tcPr>
            <w:tcW w:w="691" w:type="pct"/>
            <w:tcBorders>
              <w:top w:val="single" w:sz="4" w:space="0" w:color="auto"/>
              <w:bottom w:val="single" w:sz="4" w:space="0" w:color="auto"/>
            </w:tcBorders>
          </w:tcPr>
          <w:p w:rsidR="0020623B" w:rsidRDefault="003E3428">
            <w:pPr>
              <w:spacing w:line="480" w:lineRule="auto"/>
              <w:ind w:right="-720"/>
              <w:rPr>
                <w:b/>
                <w:color w:val="000000" w:themeColor="text1"/>
                <w:sz w:val="24"/>
                <w:szCs w:val="24"/>
              </w:rPr>
            </w:pPr>
            <w:r>
              <w:rPr>
                <w:b/>
                <w:color w:val="000000" w:themeColor="text1"/>
                <w:sz w:val="24"/>
                <w:szCs w:val="24"/>
              </w:rPr>
              <w:t>μ</w:t>
            </w:r>
            <w:r>
              <w:rPr>
                <w:b/>
                <w:color w:val="000000" w:themeColor="text1"/>
                <w:sz w:val="24"/>
                <w:szCs w:val="24"/>
                <w:vertAlign w:val="subscript"/>
              </w:rPr>
              <w:t>eff</w:t>
            </w:r>
            <w:r>
              <w:rPr>
                <w:b/>
                <w:color w:val="000000" w:themeColor="text1"/>
                <w:sz w:val="24"/>
                <w:szCs w:val="24"/>
              </w:rPr>
              <w:t xml:space="preserve"> (BM)</w:t>
            </w:r>
          </w:p>
        </w:tc>
        <w:tc>
          <w:tcPr>
            <w:tcW w:w="813" w:type="pct"/>
            <w:tcBorders>
              <w:top w:val="single" w:sz="4" w:space="0" w:color="auto"/>
              <w:bottom w:val="single" w:sz="4" w:space="0" w:color="auto"/>
            </w:tcBorders>
          </w:tcPr>
          <w:p w:rsidR="0020623B" w:rsidRDefault="003E3428">
            <w:pPr>
              <w:spacing w:line="276" w:lineRule="auto"/>
              <w:ind w:right="-720"/>
              <w:rPr>
                <w:b/>
                <w:color w:val="000000" w:themeColor="text1"/>
                <w:sz w:val="24"/>
                <w:szCs w:val="24"/>
              </w:rPr>
            </w:pPr>
            <w:r>
              <w:rPr>
                <w:b/>
                <w:color w:val="000000" w:themeColor="text1"/>
                <w:sz w:val="24"/>
                <w:szCs w:val="24"/>
              </w:rPr>
              <w:t xml:space="preserve">Proposed </w:t>
            </w:r>
          </w:p>
          <w:p w:rsidR="0020623B" w:rsidRDefault="003E3428">
            <w:pPr>
              <w:spacing w:line="276" w:lineRule="auto"/>
              <w:ind w:right="-720"/>
              <w:rPr>
                <w:b/>
                <w:color w:val="000000" w:themeColor="text1"/>
                <w:sz w:val="24"/>
                <w:szCs w:val="24"/>
              </w:rPr>
            </w:pPr>
            <w:r>
              <w:rPr>
                <w:b/>
                <w:color w:val="000000" w:themeColor="text1"/>
                <w:sz w:val="24"/>
                <w:szCs w:val="24"/>
              </w:rPr>
              <w:t>Geometry</w:t>
            </w:r>
          </w:p>
        </w:tc>
      </w:tr>
      <w:tr w:rsidR="0020623B">
        <w:trPr>
          <w:trHeight w:val="350"/>
        </w:trPr>
        <w:tc>
          <w:tcPr>
            <w:tcW w:w="1382" w:type="pct"/>
            <w:tcBorders>
              <w:top w:val="single" w:sz="4" w:space="0" w:color="auto"/>
            </w:tcBorders>
          </w:tcPr>
          <w:p w:rsidR="0020623B" w:rsidRDefault="003E3428">
            <w:pPr>
              <w:spacing w:line="276" w:lineRule="auto"/>
              <w:ind w:right="-720"/>
              <w:rPr>
                <w:color w:val="000000" w:themeColor="text1"/>
                <w:sz w:val="24"/>
                <w:szCs w:val="24"/>
              </w:rPr>
            </w:pPr>
            <w:r>
              <w:rPr>
                <w:color w:val="000000" w:themeColor="text1"/>
                <w:sz w:val="24"/>
                <w:szCs w:val="24"/>
              </w:rPr>
              <w:t>Bpy</w:t>
            </w:r>
          </w:p>
        </w:tc>
        <w:tc>
          <w:tcPr>
            <w:tcW w:w="772" w:type="pct"/>
            <w:tcBorders>
              <w:top w:val="single" w:sz="4" w:space="0" w:color="auto"/>
            </w:tcBorders>
          </w:tcPr>
          <w:p w:rsidR="0020623B" w:rsidRDefault="003E3428">
            <w:pPr>
              <w:spacing w:line="276" w:lineRule="auto"/>
              <w:ind w:right="-720"/>
              <w:rPr>
                <w:color w:val="000000" w:themeColor="text1"/>
                <w:sz w:val="24"/>
                <w:szCs w:val="24"/>
              </w:rPr>
            </w:pPr>
            <w:r>
              <w:rPr>
                <w:color w:val="000000" w:themeColor="text1"/>
                <w:sz w:val="24"/>
                <w:szCs w:val="24"/>
              </w:rPr>
              <w:t>277, 307</w:t>
            </w:r>
          </w:p>
        </w:tc>
        <w:tc>
          <w:tcPr>
            <w:tcW w:w="569" w:type="pct"/>
            <w:tcBorders>
              <w:top w:val="single" w:sz="4" w:space="0" w:color="auto"/>
            </w:tcBorders>
          </w:tcPr>
          <w:p w:rsidR="0020623B" w:rsidRDefault="003E3428">
            <w:pPr>
              <w:spacing w:line="276" w:lineRule="auto"/>
              <w:ind w:right="-720"/>
              <w:rPr>
                <w:color w:val="000000" w:themeColor="text1"/>
                <w:sz w:val="24"/>
                <w:szCs w:val="24"/>
              </w:rPr>
            </w:pPr>
            <w:r>
              <w:rPr>
                <w:color w:val="000000" w:themeColor="text1"/>
                <w:sz w:val="24"/>
                <w:szCs w:val="24"/>
              </w:rPr>
              <w:t>-</w:t>
            </w:r>
          </w:p>
        </w:tc>
        <w:tc>
          <w:tcPr>
            <w:tcW w:w="772" w:type="pct"/>
            <w:tcBorders>
              <w:top w:val="single" w:sz="4" w:space="0" w:color="auto"/>
            </w:tcBorders>
          </w:tcPr>
          <w:p w:rsidR="0020623B" w:rsidRDefault="003E3428">
            <w:pPr>
              <w:ind w:right="-720"/>
              <w:rPr>
                <w:color w:val="000000" w:themeColor="text1"/>
                <w:sz w:val="24"/>
                <w:szCs w:val="24"/>
              </w:rPr>
            </w:pPr>
            <w:r>
              <w:rPr>
                <w:color w:val="000000" w:themeColor="text1"/>
                <w:sz w:val="24"/>
                <w:szCs w:val="24"/>
              </w:rPr>
              <w:t>π-π* and n-π*</w:t>
            </w:r>
          </w:p>
        </w:tc>
        <w:tc>
          <w:tcPr>
            <w:tcW w:w="691" w:type="pct"/>
            <w:tcBorders>
              <w:top w:val="single" w:sz="4" w:space="0" w:color="auto"/>
            </w:tcBorders>
          </w:tcPr>
          <w:p w:rsidR="0020623B" w:rsidRDefault="003E3428">
            <w:pPr>
              <w:spacing w:line="276" w:lineRule="auto"/>
              <w:ind w:right="-720"/>
              <w:rPr>
                <w:color w:val="000000" w:themeColor="text1"/>
                <w:sz w:val="24"/>
                <w:szCs w:val="24"/>
              </w:rPr>
            </w:pPr>
            <w:r>
              <w:rPr>
                <w:color w:val="000000" w:themeColor="text1"/>
                <w:sz w:val="24"/>
                <w:szCs w:val="24"/>
              </w:rPr>
              <w:t>-</w:t>
            </w:r>
          </w:p>
        </w:tc>
        <w:tc>
          <w:tcPr>
            <w:tcW w:w="813" w:type="pct"/>
            <w:tcBorders>
              <w:top w:val="single" w:sz="4" w:space="0" w:color="auto"/>
            </w:tcBorders>
          </w:tcPr>
          <w:p w:rsidR="0020623B" w:rsidRDefault="003E3428">
            <w:pPr>
              <w:spacing w:line="276" w:lineRule="auto"/>
              <w:ind w:right="-720"/>
              <w:rPr>
                <w:color w:val="000000" w:themeColor="text1"/>
                <w:sz w:val="24"/>
                <w:szCs w:val="24"/>
              </w:rPr>
            </w:pPr>
            <w:r>
              <w:rPr>
                <w:color w:val="000000" w:themeColor="text1"/>
                <w:sz w:val="24"/>
                <w:szCs w:val="24"/>
              </w:rPr>
              <w:t>-</w:t>
            </w:r>
          </w:p>
        </w:tc>
      </w:tr>
      <w:tr w:rsidR="0020623B">
        <w:trPr>
          <w:trHeight w:val="269"/>
        </w:trPr>
        <w:tc>
          <w:tcPr>
            <w:tcW w:w="1382" w:type="pct"/>
          </w:tcPr>
          <w:p w:rsidR="0020623B" w:rsidRDefault="003E3428">
            <w:pPr>
              <w:spacing w:line="276" w:lineRule="auto"/>
              <w:ind w:right="-720"/>
              <w:rPr>
                <w:color w:val="000000" w:themeColor="text1"/>
                <w:sz w:val="24"/>
                <w:szCs w:val="24"/>
              </w:rPr>
            </w:pPr>
            <w:r>
              <w:rPr>
                <w:color w:val="000000" w:themeColor="text1"/>
                <w:sz w:val="24"/>
                <w:szCs w:val="24"/>
              </w:rPr>
              <w:t>Phen</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224, 275, 312</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w:t>
            </w:r>
          </w:p>
        </w:tc>
        <w:tc>
          <w:tcPr>
            <w:tcW w:w="772" w:type="pct"/>
          </w:tcPr>
          <w:p w:rsidR="0020623B" w:rsidRDefault="003E3428">
            <w:pPr>
              <w:ind w:right="-720"/>
              <w:rPr>
                <w:color w:val="000000" w:themeColor="text1"/>
                <w:sz w:val="24"/>
                <w:szCs w:val="24"/>
              </w:rPr>
            </w:pPr>
            <w:r>
              <w:rPr>
                <w:color w:val="000000" w:themeColor="text1"/>
                <w:sz w:val="24"/>
                <w:szCs w:val="24"/>
              </w:rPr>
              <w:t>π-π* and n-π*</w:t>
            </w:r>
          </w:p>
        </w:tc>
        <w:tc>
          <w:tcPr>
            <w:tcW w:w="691" w:type="pct"/>
          </w:tcPr>
          <w:p w:rsidR="0020623B" w:rsidRDefault="003E3428">
            <w:pPr>
              <w:spacing w:line="276" w:lineRule="auto"/>
              <w:ind w:right="-720"/>
              <w:rPr>
                <w:color w:val="000000" w:themeColor="text1"/>
                <w:sz w:val="24"/>
                <w:szCs w:val="24"/>
              </w:rPr>
            </w:pPr>
            <w:r>
              <w:rPr>
                <w:color w:val="000000" w:themeColor="text1"/>
                <w:sz w:val="24"/>
                <w:szCs w:val="24"/>
              </w:rPr>
              <w:t>-</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w:t>
            </w:r>
          </w:p>
        </w:tc>
      </w:tr>
      <w:tr w:rsidR="0020623B">
        <w:trPr>
          <w:trHeight w:val="432"/>
        </w:trPr>
        <w:tc>
          <w:tcPr>
            <w:tcW w:w="1382" w:type="pct"/>
          </w:tcPr>
          <w:p w:rsidR="0020623B" w:rsidRDefault="003E3428">
            <w:pPr>
              <w:spacing w:line="276" w:lineRule="auto"/>
              <w:ind w:right="-720"/>
              <w:rPr>
                <w:color w:val="000000" w:themeColor="text1"/>
                <w:sz w:val="24"/>
                <w:szCs w:val="24"/>
              </w:rPr>
            </w:pPr>
            <w:r>
              <w:rPr>
                <w:color w:val="000000" w:themeColor="text1"/>
                <w:sz w:val="24"/>
                <w:szCs w:val="24"/>
              </w:rPr>
              <w:t>BH</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207, 224</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w:t>
            </w:r>
          </w:p>
        </w:tc>
        <w:tc>
          <w:tcPr>
            <w:tcW w:w="772" w:type="pct"/>
          </w:tcPr>
          <w:p w:rsidR="0020623B" w:rsidRDefault="003E3428">
            <w:pPr>
              <w:ind w:right="-720"/>
              <w:rPr>
                <w:color w:val="000000" w:themeColor="text1"/>
                <w:sz w:val="24"/>
                <w:szCs w:val="24"/>
              </w:rPr>
            </w:pPr>
            <w:r>
              <w:rPr>
                <w:color w:val="000000" w:themeColor="text1"/>
                <w:sz w:val="24"/>
                <w:szCs w:val="24"/>
              </w:rPr>
              <w:t>π-π* and n-π*</w:t>
            </w:r>
          </w:p>
        </w:tc>
        <w:tc>
          <w:tcPr>
            <w:tcW w:w="691" w:type="pct"/>
          </w:tcPr>
          <w:p w:rsidR="0020623B" w:rsidRDefault="003E3428">
            <w:pPr>
              <w:spacing w:line="276" w:lineRule="auto"/>
              <w:ind w:right="-720"/>
              <w:rPr>
                <w:color w:val="000000" w:themeColor="text1"/>
                <w:sz w:val="24"/>
                <w:szCs w:val="24"/>
              </w:rPr>
            </w:pPr>
            <w:r>
              <w:rPr>
                <w:color w:val="000000" w:themeColor="text1"/>
                <w:sz w:val="24"/>
                <w:szCs w:val="24"/>
              </w:rPr>
              <w:t>-</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w:t>
            </w:r>
          </w:p>
        </w:tc>
      </w:tr>
      <w:tr w:rsidR="0020623B">
        <w:trPr>
          <w:trHeight w:val="504"/>
        </w:trPr>
        <w:tc>
          <w:tcPr>
            <w:tcW w:w="1382" w:type="pct"/>
          </w:tcPr>
          <w:p w:rsidR="0020623B" w:rsidRDefault="003E3428">
            <w:pPr>
              <w:spacing w:line="276" w:lineRule="auto"/>
              <w:ind w:right="-720"/>
              <w:rPr>
                <w:color w:val="000000" w:themeColor="text1"/>
                <w:sz w:val="24"/>
                <w:szCs w:val="24"/>
              </w:rPr>
            </w:pPr>
            <w:r>
              <w:rPr>
                <w:color w:val="000000" w:themeColor="text1"/>
                <w:sz w:val="24"/>
                <w:szCs w:val="24"/>
              </w:rPr>
              <w:t>BABH</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208, 256</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w:t>
            </w:r>
          </w:p>
        </w:tc>
        <w:tc>
          <w:tcPr>
            <w:tcW w:w="772" w:type="pct"/>
          </w:tcPr>
          <w:p w:rsidR="0020623B" w:rsidRDefault="003E3428">
            <w:pPr>
              <w:ind w:right="-720"/>
              <w:rPr>
                <w:color w:val="000000" w:themeColor="text1"/>
                <w:sz w:val="24"/>
                <w:szCs w:val="24"/>
              </w:rPr>
            </w:pPr>
            <w:r>
              <w:rPr>
                <w:color w:val="000000" w:themeColor="text1"/>
                <w:sz w:val="24"/>
                <w:szCs w:val="24"/>
              </w:rPr>
              <w:t>π-π* and n-π*</w:t>
            </w:r>
          </w:p>
        </w:tc>
        <w:tc>
          <w:tcPr>
            <w:tcW w:w="691" w:type="pct"/>
          </w:tcPr>
          <w:p w:rsidR="0020623B" w:rsidRDefault="003E3428">
            <w:pPr>
              <w:spacing w:line="480" w:lineRule="auto"/>
              <w:ind w:right="-720"/>
              <w:rPr>
                <w:b/>
                <w:color w:val="000000" w:themeColor="text1"/>
                <w:sz w:val="24"/>
                <w:szCs w:val="24"/>
              </w:rPr>
            </w:pPr>
            <w:r>
              <w:rPr>
                <w:b/>
                <w:color w:val="000000" w:themeColor="text1"/>
                <w:sz w:val="24"/>
                <w:szCs w:val="24"/>
              </w:rPr>
              <w:t>-</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w:t>
            </w:r>
          </w:p>
        </w:tc>
      </w:tr>
      <w:tr w:rsidR="0020623B">
        <w:trPr>
          <w:trHeight w:val="709"/>
        </w:trPr>
        <w:tc>
          <w:tcPr>
            <w:tcW w:w="1382" w:type="pct"/>
          </w:tcPr>
          <w:p w:rsidR="0020623B" w:rsidRDefault="003E3428">
            <w:pPr>
              <w:spacing w:line="276" w:lineRule="auto"/>
              <w:rPr>
                <w:color w:val="000000" w:themeColor="text1"/>
                <w:sz w:val="24"/>
                <w:szCs w:val="24"/>
              </w:rPr>
            </w:pPr>
            <w:r>
              <w:rPr>
                <w:color w:val="000000" w:themeColor="text1"/>
                <w:sz w:val="24"/>
                <w:szCs w:val="24"/>
              </w:rPr>
              <w:t>[Co(BABH)(bpy)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212,</w:t>
            </w:r>
          </w:p>
          <w:p w:rsidR="0020623B" w:rsidRDefault="003E3428">
            <w:pPr>
              <w:spacing w:line="276" w:lineRule="auto"/>
              <w:ind w:right="-720"/>
              <w:rPr>
                <w:color w:val="000000" w:themeColor="text1"/>
                <w:sz w:val="24"/>
                <w:szCs w:val="24"/>
              </w:rPr>
            </w:pPr>
            <w:r>
              <w:rPr>
                <w:color w:val="000000" w:themeColor="text1"/>
                <w:sz w:val="24"/>
                <w:szCs w:val="24"/>
              </w:rPr>
              <w:t>256</w:t>
            </w:r>
          </w:p>
          <w:p w:rsidR="0020623B" w:rsidRDefault="003E3428">
            <w:pPr>
              <w:spacing w:line="276" w:lineRule="auto"/>
              <w:ind w:right="-720"/>
              <w:rPr>
                <w:color w:val="000000" w:themeColor="text1"/>
                <w:sz w:val="24"/>
                <w:szCs w:val="24"/>
              </w:rPr>
            </w:pPr>
            <w:r>
              <w:rPr>
                <w:color w:val="000000" w:themeColor="text1"/>
                <w:sz w:val="24"/>
                <w:szCs w:val="24"/>
              </w:rPr>
              <w:t>305</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565,</w:t>
            </w:r>
          </w:p>
          <w:p w:rsidR="0020623B" w:rsidRDefault="003E3428">
            <w:pPr>
              <w:spacing w:line="276" w:lineRule="auto"/>
              <w:ind w:right="-720"/>
              <w:rPr>
                <w:color w:val="000000" w:themeColor="text1"/>
                <w:sz w:val="24"/>
                <w:szCs w:val="24"/>
              </w:rPr>
            </w:pPr>
            <w:r>
              <w:rPr>
                <w:color w:val="000000" w:themeColor="text1"/>
                <w:sz w:val="24"/>
                <w:szCs w:val="24"/>
              </w:rPr>
              <w:t>608,</w:t>
            </w:r>
          </w:p>
          <w:p w:rsidR="0020623B" w:rsidRDefault="003E3428">
            <w:pPr>
              <w:spacing w:line="276" w:lineRule="auto"/>
              <w:ind w:right="-720"/>
              <w:rPr>
                <w:color w:val="000000" w:themeColor="text1"/>
                <w:sz w:val="24"/>
                <w:szCs w:val="24"/>
              </w:rPr>
            </w:pPr>
            <w:r>
              <w:rPr>
                <w:color w:val="000000" w:themeColor="text1"/>
                <w:sz w:val="24"/>
                <w:szCs w:val="24"/>
              </w:rPr>
              <w:t>671</w:t>
            </w:r>
          </w:p>
        </w:tc>
        <w:tc>
          <w:tcPr>
            <w:tcW w:w="772" w:type="pct"/>
          </w:tcPr>
          <w:p w:rsidR="0020623B" w:rsidRDefault="003E3428">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w:t>
            </w:r>
          </w:p>
          <w:p w:rsidR="0020623B" w:rsidRDefault="003E3428">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A</w:t>
            </w:r>
            <w:r>
              <w:rPr>
                <w:color w:val="000000" w:themeColor="text1"/>
                <w:sz w:val="24"/>
                <w:szCs w:val="24"/>
                <w:vertAlign w:val="subscript"/>
              </w:rPr>
              <w:t>2g</w:t>
            </w:r>
            <w:r>
              <w:rPr>
                <w:color w:val="000000" w:themeColor="text1"/>
                <w:sz w:val="24"/>
                <w:szCs w:val="24"/>
              </w:rPr>
              <w:t>(F)</w:t>
            </w:r>
          </w:p>
          <w:p w:rsidR="0020623B" w:rsidRDefault="003E3428">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2g  </w:t>
            </w:r>
            <w:r>
              <w:rPr>
                <w:color w:val="000000" w:themeColor="text1"/>
                <w:sz w:val="24"/>
                <w:szCs w:val="24"/>
              </w:rPr>
              <w:t>(F)</w:t>
            </w: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3.77</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Octahedral</w:t>
            </w:r>
          </w:p>
        </w:tc>
      </w:tr>
      <w:tr w:rsidR="0020623B">
        <w:trPr>
          <w:trHeight w:val="811"/>
        </w:trPr>
        <w:tc>
          <w:tcPr>
            <w:tcW w:w="1382" w:type="pct"/>
          </w:tcPr>
          <w:p w:rsidR="0020623B" w:rsidRDefault="003E3428">
            <w:pPr>
              <w:spacing w:line="276" w:lineRule="auto"/>
              <w:rPr>
                <w:color w:val="000000" w:themeColor="text1"/>
                <w:sz w:val="24"/>
                <w:szCs w:val="24"/>
              </w:rPr>
            </w:pPr>
            <w:r>
              <w:rPr>
                <w:color w:val="000000" w:themeColor="text1"/>
                <w:sz w:val="24"/>
                <w:szCs w:val="24"/>
              </w:rPr>
              <w:t>[Ni(BABH)(bpy)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210,</w:t>
            </w:r>
          </w:p>
          <w:p w:rsidR="0020623B" w:rsidRDefault="003E3428">
            <w:pPr>
              <w:spacing w:line="276" w:lineRule="auto"/>
              <w:ind w:right="-720"/>
              <w:rPr>
                <w:color w:val="000000" w:themeColor="text1"/>
                <w:sz w:val="24"/>
                <w:szCs w:val="24"/>
              </w:rPr>
            </w:pPr>
            <w:r>
              <w:rPr>
                <w:color w:val="000000" w:themeColor="text1"/>
                <w:sz w:val="24"/>
                <w:szCs w:val="24"/>
              </w:rPr>
              <w:t>264,</w:t>
            </w:r>
          </w:p>
          <w:p w:rsidR="0020623B" w:rsidRDefault="003E3428">
            <w:pPr>
              <w:spacing w:line="276" w:lineRule="auto"/>
              <w:ind w:right="-720"/>
              <w:rPr>
                <w:color w:val="000000" w:themeColor="text1"/>
                <w:sz w:val="24"/>
                <w:szCs w:val="24"/>
              </w:rPr>
            </w:pPr>
            <w:r>
              <w:rPr>
                <w:color w:val="000000" w:themeColor="text1"/>
                <w:sz w:val="24"/>
                <w:szCs w:val="24"/>
              </w:rPr>
              <w:t>305</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536,</w:t>
            </w:r>
          </w:p>
          <w:p w:rsidR="0020623B" w:rsidRDefault="003E3428">
            <w:pPr>
              <w:spacing w:line="276" w:lineRule="auto"/>
              <w:ind w:right="-720"/>
              <w:rPr>
                <w:color w:val="000000" w:themeColor="text1"/>
                <w:sz w:val="24"/>
                <w:szCs w:val="24"/>
              </w:rPr>
            </w:pPr>
            <w:r>
              <w:rPr>
                <w:color w:val="000000" w:themeColor="text1"/>
                <w:sz w:val="24"/>
                <w:szCs w:val="24"/>
              </w:rPr>
              <w:t>570,</w:t>
            </w:r>
          </w:p>
          <w:p w:rsidR="0020623B" w:rsidRDefault="003E3428">
            <w:pPr>
              <w:spacing w:line="276" w:lineRule="auto"/>
              <w:ind w:right="-720"/>
              <w:rPr>
                <w:color w:val="000000" w:themeColor="text1"/>
                <w:sz w:val="24"/>
                <w:szCs w:val="24"/>
              </w:rPr>
            </w:pPr>
            <w:r>
              <w:rPr>
                <w:color w:val="000000" w:themeColor="text1"/>
                <w:sz w:val="24"/>
                <w:szCs w:val="24"/>
              </w:rPr>
              <w:t>663</w:t>
            </w:r>
          </w:p>
        </w:tc>
        <w:tc>
          <w:tcPr>
            <w:tcW w:w="772" w:type="pct"/>
          </w:tcPr>
          <w:p w:rsidR="0020623B" w:rsidRDefault="003E3428">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w:t>
            </w:r>
          </w:p>
          <w:p w:rsidR="0020623B" w:rsidRDefault="003E3428">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 xml:space="preserve"> (F)</w:t>
            </w:r>
          </w:p>
          <w:p w:rsidR="0020623B" w:rsidRDefault="003E3428">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 xml:space="preserve">2g  </w:t>
            </w:r>
            <w:r>
              <w:rPr>
                <w:color w:val="000000" w:themeColor="text1"/>
                <w:sz w:val="24"/>
                <w:szCs w:val="24"/>
              </w:rPr>
              <w:t>(F)</w:t>
            </w: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2.88</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Octahedral</w:t>
            </w:r>
          </w:p>
        </w:tc>
      </w:tr>
      <w:tr w:rsidR="0020623B">
        <w:trPr>
          <w:trHeight w:val="811"/>
        </w:trPr>
        <w:tc>
          <w:tcPr>
            <w:tcW w:w="1382" w:type="pct"/>
          </w:tcPr>
          <w:p w:rsidR="0020623B" w:rsidRDefault="003E3428">
            <w:pPr>
              <w:spacing w:line="276" w:lineRule="auto"/>
              <w:rPr>
                <w:color w:val="000000" w:themeColor="text1"/>
                <w:sz w:val="24"/>
                <w:szCs w:val="24"/>
              </w:rPr>
            </w:pPr>
            <w:r>
              <w:rPr>
                <w:color w:val="000000" w:themeColor="text1"/>
                <w:sz w:val="24"/>
                <w:szCs w:val="24"/>
              </w:rPr>
              <w:t>[Cu(BABH)(bpy)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207,</w:t>
            </w:r>
          </w:p>
          <w:p w:rsidR="0020623B" w:rsidRDefault="003E3428">
            <w:pPr>
              <w:spacing w:line="276" w:lineRule="auto"/>
              <w:ind w:right="-720"/>
              <w:rPr>
                <w:color w:val="000000" w:themeColor="text1"/>
                <w:sz w:val="24"/>
                <w:szCs w:val="24"/>
              </w:rPr>
            </w:pPr>
            <w:r>
              <w:rPr>
                <w:color w:val="000000" w:themeColor="text1"/>
                <w:sz w:val="24"/>
                <w:szCs w:val="24"/>
              </w:rPr>
              <w:t>219,</w:t>
            </w:r>
          </w:p>
          <w:p w:rsidR="0020623B" w:rsidRDefault="003E3428">
            <w:pPr>
              <w:spacing w:line="276" w:lineRule="auto"/>
              <w:ind w:right="-720"/>
              <w:rPr>
                <w:color w:val="000000" w:themeColor="text1"/>
                <w:sz w:val="24"/>
                <w:szCs w:val="24"/>
              </w:rPr>
            </w:pPr>
            <w:r>
              <w:rPr>
                <w:color w:val="000000" w:themeColor="text1"/>
                <w:sz w:val="24"/>
                <w:szCs w:val="24"/>
              </w:rPr>
              <w:t>308</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702</w:t>
            </w:r>
          </w:p>
        </w:tc>
        <w:tc>
          <w:tcPr>
            <w:tcW w:w="772" w:type="pct"/>
          </w:tcPr>
          <w:p w:rsidR="0020623B" w:rsidRDefault="003E3428">
            <w:pPr>
              <w:ind w:right="-720"/>
              <w:rPr>
                <w:color w:val="000000" w:themeColor="text1"/>
                <w:sz w:val="24"/>
                <w:szCs w:val="24"/>
              </w:rPr>
            </w:pPr>
            <w:r>
              <w:rPr>
                <w:color w:val="000000" w:themeColor="text1"/>
                <w:sz w:val="24"/>
                <w:szCs w:val="24"/>
                <w:vertAlign w:val="superscript"/>
              </w:rPr>
              <w:t>2</w:t>
            </w:r>
            <w:r>
              <w:rPr>
                <w:color w:val="000000" w:themeColor="text1"/>
                <w:sz w:val="24"/>
                <w:szCs w:val="24"/>
              </w:rPr>
              <w:t>E</w:t>
            </w:r>
            <w:r>
              <w:rPr>
                <w:color w:val="000000" w:themeColor="text1"/>
                <w:sz w:val="24"/>
                <w:szCs w:val="24"/>
                <w:vertAlign w:val="subscript"/>
              </w:rPr>
              <w:t>g</w:t>
            </w:r>
            <w:r>
              <w:rPr>
                <w:color w:val="000000" w:themeColor="text1"/>
                <w:sz w:val="24"/>
                <w:szCs w:val="24"/>
              </w:rPr>
              <w:t>→</w:t>
            </w:r>
            <w:r>
              <w:rPr>
                <w:color w:val="000000" w:themeColor="text1"/>
                <w:sz w:val="24"/>
                <w:szCs w:val="24"/>
                <w:vertAlign w:val="superscript"/>
              </w:rPr>
              <w:t>2</w:t>
            </w:r>
            <w:r>
              <w:rPr>
                <w:color w:val="000000" w:themeColor="text1"/>
                <w:sz w:val="24"/>
                <w:szCs w:val="24"/>
              </w:rPr>
              <w:t>T</w:t>
            </w:r>
            <w:r>
              <w:rPr>
                <w:color w:val="000000" w:themeColor="text1"/>
                <w:sz w:val="24"/>
                <w:szCs w:val="24"/>
                <w:vertAlign w:val="subscript"/>
              </w:rPr>
              <w:t>2g</w:t>
            </w: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1.98</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Octahedral</w:t>
            </w:r>
          </w:p>
        </w:tc>
      </w:tr>
      <w:tr w:rsidR="0020623B">
        <w:trPr>
          <w:trHeight w:val="709"/>
        </w:trPr>
        <w:tc>
          <w:tcPr>
            <w:tcW w:w="1382" w:type="pct"/>
          </w:tcPr>
          <w:p w:rsidR="0020623B" w:rsidRDefault="003E3428">
            <w:pPr>
              <w:spacing w:line="276" w:lineRule="auto"/>
              <w:ind w:left="0" w:firstLine="0"/>
              <w:rPr>
                <w:color w:val="000000" w:themeColor="text1"/>
                <w:sz w:val="24"/>
                <w:szCs w:val="24"/>
              </w:rPr>
            </w:pPr>
            <w:r>
              <w:rPr>
                <w:color w:val="000000" w:themeColor="text1"/>
                <w:sz w:val="24"/>
                <w:szCs w:val="24"/>
              </w:rPr>
              <w:t>[Co(BABH)(phen)(H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210,</w:t>
            </w:r>
          </w:p>
          <w:p w:rsidR="0020623B" w:rsidRDefault="003E3428">
            <w:pPr>
              <w:spacing w:line="276" w:lineRule="auto"/>
              <w:ind w:right="-720"/>
              <w:rPr>
                <w:color w:val="000000" w:themeColor="text1"/>
                <w:sz w:val="24"/>
                <w:szCs w:val="24"/>
              </w:rPr>
            </w:pPr>
            <w:r>
              <w:rPr>
                <w:color w:val="000000" w:themeColor="text1"/>
                <w:sz w:val="24"/>
                <w:szCs w:val="24"/>
              </w:rPr>
              <w:t>270,</w:t>
            </w:r>
          </w:p>
          <w:p w:rsidR="0020623B" w:rsidRDefault="003E3428">
            <w:pPr>
              <w:spacing w:line="276" w:lineRule="auto"/>
              <w:ind w:right="-720"/>
              <w:rPr>
                <w:color w:val="000000" w:themeColor="text1"/>
                <w:sz w:val="24"/>
                <w:szCs w:val="24"/>
              </w:rPr>
            </w:pPr>
            <w:r>
              <w:rPr>
                <w:color w:val="000000" w:themeColor="text1"/>
                <w:sz w:val="24"/>
                <w:szCs w:val="24"/>
              </w:rPr>
              <w:t>325</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557,</w:t>
            </w:r>
          </w:p>
          <w:p w:rsidR="0020623B" w:rsidRDefault="003E3428">
            <w:pPr>
              <w:spacing w:line="276" w:lineRule="auto"/>
              <w:ind w:right="-720"/>
              <w:rPr>
                <w:color w:val="000000" w:themeColor="text1"/>
                <w:sz w:val="24"/>
                <w:szCs w:val="24"/>
              </w:rPr>
            </w:pPr>
            <w:r>
              <w:rPr>
                <w:color w:val="000000" w:themeColor="text1"/>
                <w:sz w:val="24"/>
                <w:szCs w:val="24"/>
              </w:rPr>
              <w:t>---</w:t>
            </w:r>
          </w:p>
          <w:p w:rsidR="0020623B" w:rsidRDefault="003E3428">
            <w:pPr>
              <w:spacing w:line="276" w:lineRule="auto"/>
              <w:ind w:right="-720"/>
              <w:rPr>
                <w:color w:val="000000" w:themeColor="text1"/>
                <w:sz w:val="24"/>
                <w:szCs w:val="24"/>
              </w:rPr>
            </w:pPr>
            <w:r>
              <w:rPr>
                <w:color w:val="000000" w:themeColor="text1"/>
                <w:sz w:val="24"/>
                <w:szCs w:val="24"/>
              </w:rPr>
              <w:t>670</w:t>
            </w:r>
          </w:p>
        </w:tc>
        <w:tc>
          <w:tcPr>
            <w:tcW w:w="772" w:type="pct"/>
          </w:tcPr>
          <w:p w:rsidR="0020623B" w:rsidRDefault="003E3428">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w:t>
            </w:r>
          </w:p>
          <w:p w:rsidR="0020623B" w:rsidRDefault="003E3428">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A</w:t>
            </w:r>
            <w:r>
              <w:rPr>
                <w:color w:val="000000" w:themeColor="text1"/>
                <w:sz w:val="24"/>
                <w:szCs w:val="24"/>
                <w:vertAlign w:val="subscript"/>
              </w:rPr>
              <w:t>2g</w:t>
            </w:r>
            <w:r>
              <w:rPr>
                <w:color w:val="000000" w:themeColor="text1"/>
                <w:sz w:val="24"/>
                <w:szCs w:val="24"/>
              </w:rPr>
              <w:t>(F)</w:t>
            </w:r>
          </w:p>
          <w:p w:rsidR="0020623B" w:rsidRDefault="003E3428">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2g  </w:t>
            </w:r>
            <w:r>
              <w:rPr>
                <w:color w:val="000000" w:themeColor="text1"/>
                <w:sz w:val="24"/>
                <w:szCs w:val="24"/>
              </w:rPr>
              <w:t>(F)</w:t>
            </w: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4.81</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Octahedral</w:t>
            </w:r>
          </w:p>
        </w:tc>
      </w:tr>
      <w:tr w:rsidR="0020623B">
        <w:trPr>
          <w:trHeight w:val="928"/>
        </w:trPr>
        <w:tc>
          <w:tcPr>
            <w:tcW w:w="1382" w:type="pct"/>
          </w:tcPr>
          <w:p w:rsidR="0020623B" w:rsidRDefault="003E3428">
            <w:pPr>
              <w:spacing w:line="276" w:lineRule="auto"/>
              <w:rPr>
                <w:color w:val="000000" w:themeColor="text1"/>
                <w:sz w:val="24"/>
                <w:szCs w:val="24"/>
              </w:rPr>
            </w:pPr>
            <w:r>
              <w:rPr>
                <w:color w:val="000000" w:themeColor="text1"/>
                <w:sz w:val="24"/>
                <w:szCs w:val="24"/>
              </w:rPr>
              <w:t>[Ni(BABH)(phen)(H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210,</w:t>
            </w:r>
          </w:p>
          <w:p w:rsidR="0020623B" w:rsidRDefault="003E3428">
            <w:pPr>
              <w:spacing w:line="276" w:lineRule="auto"/>
              <w:ind w:right="-720"/>
              <w:rPr>
                <w:color w:val="000000" w:themeColor="text1"/>
                <w:sz w:val="24"/>
                <w:szCs w:val="24"/>
              </w:rPr>
            </w:pPr>
            <w:r>
              <w:rPr>
                <w:color w:val="000000" w:themeColor="text1"/>
                <w:sz w:val="24"/>
                <w:szCs w:val="24"/>
              </w:rPr>
              <w:t>268,</w:t>
            </w:r>
          </w:p>
          <w:p w:rsidR="0020623B" w:rsidRDefault="003E3428">
            <w:pPr>
              <w:spacing w:line="276" w:lineRule="auto"/>
              <w:ind w:right="-720"/>
              <w:rPr>
                <w:color w:val="000000" w:themeColor="text1"/>
                <w:sz w:val="24"/>
                <w:szCs w:val="24"/>
              </w:rPr>
            </w:pPr>
            <w:r>
              <w:rPr>
                <w:color w:val="000000" w:themeColor="text1"/>
                <w:sz w:val="24"/>
                <w:szCs w:val="24"/>
              </w:rPr>
              <w:t>295,</w:t>
            </w:r>
          </w:p>
          <w:p w:rsidR="0020623B" w:rsidRDefault="003E3428">
            <w:pPr>
              <w:spacing w:line="276" w:lineRule="auto"/>
              <w:ind w:right="-720"/>
              <w:rPr>
                <w:color w:val="000000" w:themeColor="text1"/>
                <w:sz w:val="24"/>
                <w:szCs w:val="24"/>
              </w:rPr>
            </w:pPr>
            <w:r>
              <w:rPr>
                <w:color w:val="000000" w:themeColor="text1"/>
                <w:sz w:val="24"/>
                <w:szCs w:val="24"/>
              </w:rPr>
              <w:t>327</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474,</w:t>
            </w:r>
          </w:p>
          <w:p w:rsidR="0020623B" w:rsidRDefault="003E3428">
            <w:pPr>
              <w:spacing w:line="276" w:lineRule="auto"/>
              <w:ind w:right="-720"/>
              <w:rPr>
                <w:color w:val="000000" w:themeColor="text1"/>
                <w:sz w:val="24"/>
                <w:szCs w:val="24"/>
              </w:rPr>
            </w:pPr>
            <w:r>
              <w:rPr>
                <w:color w:val="000000" w:themeColor="text1"/>
                <w:sz w:val="24"/>
                <w:szCs w:val="24"/>
              </w:rPr>
              <w:t>503</w:t>
            </w:r>
          </w:p>
          <w:p w:rsidR="0020623B" w:rsidRDefault="003E3428">
            <w:pPr>
              <w:spacing w:line="276" w:lineRule="auto"/>
              <w:ind w:right="-720"/>
              <w:rPr>
                <w:color w:val="000000" w:themeColor="text1"/>
                <w:sz w:val="24"/>
                <w:szCs w:val="24"/>
              </w:rPr>
            </w:pPr>
            <w:r>
              <w:rPr>
                <w:color w:val="000000" w:themeColor="text1"/>
                <w:sz w:val="24"/>
                <w:szCs w:val="24"/>
              </w:rPr>
              <w:t>631</w:t>
            </w:r>
          </w:p>
        </w:tc>
        <w:tc>
          <w:tcPr>
            <w:tcW w:w="772" w:type="pct"/>
          </w:tcPr>
          <w:p w:rsidR="0020623B" w:rsidRDefault="003E3428">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w:t>
            </w:r>
          </w:p>
          <w:p w:rsidR="0020623B" w:rsidRDefault="003E3428">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 xml:space="preserve"> (F)</w:t>
            </w:r>
          </w:p>
          <w:p w:rsidR="0020623B" w:rsidRDefault="003E3428">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 xml:space="preserve">2g  </w:t>
            </w:r>
            <w:r>
              <w:rPr>
                <w:color w:val="000000" w:themeColor="text1"/>
                <w:sz w:val="24"/>
                <w:szCs w:val="24"/>
              </w:rPr>
              <w:t>(F)</w:t>
            </w: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3.28</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Octahedral</w:t>
            </w:r>
          </w:p>
        </w:tc>
      </w:tr>
      <w:tr w:rsidR="0020623B">
        <w:trPr>
          <w:trHeight w:val="709"/>
        </w:trPr>
        <w:tc>
          <w:tcPr>
            <w:tcW w:w="1382" w:type="pct"/>
          </w:tcPr>
          <w:p w:rsidR="0020623B" w:rsidRDefault="003E3428">
            <w:pPr>
              <w:spacing w:line="276" w:lineRule="auto"/>
              <w:rPr>
                <w:color w:val="000000" w:themeColor="text1"/>
                <w:sz w:val="24"/>
                <w:szCs w:val="24"/>
              </w:rPr>
            </w:pPr>
            <w:r>
              <w:rPr>
                <w:color w:val="000000" w:themeColor="text1"/>
                <w:sz w:val="24"/>
                <w:szCs w:val="24"/>
              </w:rPr>
              <w:t>[Cu(BABH)(phen)(H</w:t>
            </w:r>
            <w:r>
              <w:rPr>
                <w:color w:val="000000" w:themeColor="text1"/>
                <w:sz w:val="24"/>
                <w:szCs w:val="24"/>
                <w:vertAlign w:val="subscript"/>
              </w:rPr>
              <w:t>2</w:t>
            </w:r>
            <w:r>
              <w:rPr>
                <w:color w:val="000000" w:themeColor="text1"/>
                <w:sz w:val="24"/>
                <w:szCs w:val="24"/>
              </w:rPr>
              <w:t>O)Cl]</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208,</w:t>
            </w:r>
          </w:p>
          <w:p w:rsidR="0020623B" w:rsidRDefault="003E3428">
            <w:pPr>
              <w:spacing w:line="276" w:lineRule="auto"/>
              <w:ind w:right="-720"/>
              <w:rPr>
                <w:color w:val="000000" w:themeColor="text1"/>
                <w:sz w:val="24"/>
                <w:szCs w:val="24"/>
              </w:rPr>
            </w:pPr>
            <w:r>
              <w:rPr>
                <w:color w:val="000000" w:themeColor="text1"/>
                <w:sz w:val="24"/>
                <w:szCs w:val="24"/>
              </w:rPr>
              <w:t>221</w:t>
            </w:r>
          </w:p>
          <w:p w:rsidR="0020623B" w:rsidRDefault="003E3428">
            <w:pPr>
              <w:spacing w:line="276" w:lineRule="auto"/>
              <w:ind w:right="-720"/>
              <w:rPr>
                <w:color w:val="000000" w:themeColor="text1"/>
                <w:sz w:val="24"/>
                <w:szCs w:val="24"/>
              </w:rPr>
            </w:pPr>
            <w:r>
              <w:rPr>
                <w:color w:val="000000" w:themeColor="text1"/>
                <w:sz w:val="24"/>
                <w:szCs w:val="24"/>
              </w:rPr>
              <w:t>295</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680</w:t>
            </w:r>
          </w:p>
        </w:tc>
        <w:tc>
          <w:tcPr>
            <w:tcW w:w="772" w:type="pct"/>
          </w:tcPr>
          <w:p w:rsidR="0020623B" w:rsidRDefault="003E3428">
            <w:pPr>
              <w:ind w:right="-720"/>
              <w:rPr>
                <w:color w:val="000000" w:themeColor="text1"/>
                <w:sz w:val="24"/>
                <w:szCs w:val="24"/>
              </w:rPr>
            </w:pPr>
            <w:r>
              <w:rPr>
                <w:color w:val="000000" w:themeColor="text1"/>
                <w:sz w:val="24"/>
                <w:szCs w:val="24"/>
                <w:vertAlign w:val="superscript"/>
              </w:rPr>
              <w:t>2</w:t>
            </w:r>
            <w:r>
              <w:rPr>
                <w:color w:val="000000" w:themeColor="text1"/>
                <w:sz w:val="24"/>
                <w:szCs w:val="24"/>
              </w:rPr>
              <w:t>E</w:t>
            </w:r>
            <w:r>
              <w:rPr>
                <w:color w:val="000000" w:themeColor="text1"/>
                <w:sz w:val="24"/>
                <w:szCs w:val="24"/>
                <w:vertAlign w:val="subscript"/>
              </w:rPr>
              <w:t>g</w:t>
            </w:r>
            <w:r>
              <w:rPr>
                <w:color w:val="000000" w:themeColor="text1"/>
                <w:sz w:val="24"/>
                <w:szCs w:val="24"/>
              </w:rPr>
              <w:t>→</w:t>
            </w:r>
            <w:r>
              <w:rPr>
                <w:color w:val="000000" w:themeColor="text1"/>
                <w:sz w:val="24"/>
                <w:szCs w:val="24"/>
                <w:vertAlign w:val="superscript"/>
              </w:rPr>
              <w:t>2</w:t>
            </w:r>
            <w:r>
              <w:rPr>
                <w:color w:val="000000" w:themeColor="text1"/>
                <w:sz w:val="24"/>
                <w:szCs w:val="24"/>
              </w:rPr>
              <w:t>T</w:t>
            </w:r>
            <w:r>
              <w:rPr>
                <w:color w:val="000000" w:themeColor="text1"/>
                <w:sz w:val="24"/>
                <w:szCs w:val="24"/>
                <w:vertAlign w:val="subscript"/>
              </w:rPr>
              <w:t>2g</w:t>
            </w: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2.34</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Octahedral</w:t>
            </w:r>
          </w:p>
        </w:tc>
      </w:tr>
      <w:tr w:rsidR="0020623B">
        <w:trPr>
          <w:trHeight w:val="728"/>
        </w:trPr>
        <w:tc>
          <w:tcPr>
            <w:tcW w:w="1382" w:type="pct"/>
          </w:tcPr>
          <w:p w:rsidR="0020623B" w:rsidRDefault="003E3428">
            <w:pPr>
              <w:spacing w:line="276" w:lineRule="auto"/>
              <w:rPr>
                <w:color w:val="000000" w:themeColor="text1"/>
                <w:sz w:val="24"/>
                <w:szCs w:val="24"/>
              </w:rPr>
            </w:pPr>
            <w:r>
              <w:rPr>
                <w:color w:val="000000" w:themeColor="text1"/>
                <w:sz w:val="24"/>
                <w:szCs w:val="24"/>
              </w:rPr>
              <w:t>[Co(BABH)(en)]Cl.H</w:t>
            </w:r>
            <w:r>
              <w:rPr>
                <w:color w:val="000000" w:themeColor="text1"/>
                <w:sz w:val="24"/>
                <w:szCs w:val="24"/>
                <w:vertAlign w:val="subscript"/>
              </w:rPr>
              <w:t>2</w:t>
            </w:r>
            <w:r>
              <w:rPr>
                <w:color w:val="000000" w:themeColor="text1"/>
                <w:sz w:val="24"/>
                <w:szCs w:val="24"/>
              </w:rPr>
              <w:t>O</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220,</w:t>
            </w:r>
          </w:p>
          <w:p w:rsidR="0020623B" w:rsidRDefault="003E3428">
            <w:pPr>
              <w:spacing w:line="276" w:lineRule="auto"/>
              <w:ind w:right="-720"/>
              <w:rPr>
                <w:color w:val="000000" w:themeColor="text1"/>
                <w:sz w:val="24"/>
                <w:szCs w:val="24"/>
              </w:rPr>
            </w:pPr>
            <w:r>
              <w:rPr>
                <w:color w:val="000000" w:themeColor="text1"/>
                <w:sz w:val="24"/>
                <w:szCs w:val="24"/>
              </w:rPr>
              <w:t>240</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471</w:t>
            </w:r>
          </w:p>
        </w:tc>
        <w:tc>
          <w:tcPr>
            <w:tcW w:w="772" w:type="pct"/>
          </w:tcPr>
          <w:p w:rsidR="0020623B" w:rsidRDefault="003E3428">
            <w:pPr>
              <w:ind w:right="-720"/>
              <w:rPr>
                <w:color w:val="000000" w:themeColor="text1"/>
                <w:sz w:val="24"/>
                <w:szCs w:val="24"/>
                <w:vertAlign w:val="subscript"/>
              </w:rPr>
            </w:pP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w:t>
            </w:r>
            <w:r>
              <w:rPr>
                <w:color w:val="000000" w:themeColor="text1"/>
                <w:sz w:val="24"/>
                <w:szCs w:val="24"/>
                <w:vertAlign w:val="superscript"/>
              </w:rPr>
              <w:t>1</w:t>
            </w:r>
            <w:r>
              <w:rPr>
                <w:color w:val="000000" w:themeColor="text1"/>
                <w:sz w:val="24"/>
                <w:szCs w:val="24"/>
              </w:rPr>
              <w:t>B</w:t>
            </w:r>
            <w:r>
              <w:rPr>
                <w:color w:val="000000" w:themeColor="text1"/>
                <w:sz w:val="24"/>
                <w:szCs w:val="24"/>
                <w:vertAlign w:val="subscript"/>
              </w:rPr>
              <w:t>1g</w:t>
            </w: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1.96</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Square planar</w:t>
            </w:r>
          </w:p>
        </w:tc>
      </w:tr>
      <w:tr w:rsidR="0020623B">
        <w:trPr>
          <w:trHeight w:val="709"/>
        </w:trPr>
        <w:tc>
          <w:tcPr>
            <w:tcW w:w="1382" w:type="pct"/>
          </w:tcPr>
          <w:p w:rsidR="0020623B" w:rsidRDefault="003E3428">
            <w:pPr>
              <w:spacing w:line="276" w:lineRule="auto"/>
              <w:rPr>
                <w:color w:val="000000" w:themeColor="text1"/>
                <w:sz w:val="24"/>
                <w:szCs w:val="24"/>
              </w:rPr>
            </w:pPr>
            <w:r>
              <w:rPr>
                <w:color w:val="000000" w:themeColor="text1"/>
                <w:sz w:val="24"/>
                <w:szCs w:val="24"/>
              </w:rPr>
              <w:t>[Ni(BABH)(en)]Cl.H</w:t>
            </w:r>
            <w:r>
              <w:rPr>
                <w:color w:val="000000" w:themeColor="text1"/>
                <w:sz w:val="24"/>
                <w:szCs w:val="24"/>
                <w:vertAlign w:val="subscript"/>
              </w:rPr>
              <w:t>2</w:t>
            </w:r>
            <w:r>
              <w:rPr>
                <w:color w:val="000000" w:themeColor="text1"/>
                <w:sz w:val="24"/>
                <w:szCs w:val="24"/>
              </w:rPr>
              <w:t>O</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210,</w:t>
            </w:r>
          </w:p>
          <w:p w:rsidR="0020623B" w:rsidRDefault="003E3428">
            <w:pPr>
              <w:spacing w:line="276" w:lineRule="auto"/>
              <w:ind w:right="-720"/>
              <w:rPr>
                <w:color w:val="000000" w:themeColor="text1"/>
                <w:sz w:val="24"/>
                <w:szCs w:val="24"/>
              </w:rPr>
            </w:pPr>
            <w:r>
              <w:rPr>
                <w:color w:val="000000" w:themeColor="text1"/>
                <w:sz w:val="24"/>
                <w:szCs w:val="24"/>
              </w:rPr>
              <w:t>268</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582,</w:t>
            </w:r>
          </w:p>
          <w:p w:rsidR="0020623B" w:rsidRDefault="003E3428">
            <w:pPr>
              <w:spacing w:line="276" w:lineRule="auto"/>
              <w:ind w:right="-720"/>
              <w:rPr>
                <w:color w:val="000000" w:themeColor="text1"/>
                <w:sz w:val="24"/>
                <w:szCs w:val="24"/>
              </w:rPr>
            </w:pPr>
            <w:r>
              <w:rPr>
                <w:color w:val="000000" w:themeColor="text1"/>
                <w:sz w:val="24"/>
                <w:szCs w:val="24"/>
              </w:rPr>
              <w:t>660</w:t>
            </w:r>
          </w:p>
        </w:tc>
        <w:tc>
          <w:tcPr>
            <w:tcW w:w="772" w:type="pct"/>
          </w:tcPr>
          <w:p w:rsidR="0020623B" w:rsidRDefault="003E3428">
            <w:pPr>
              <w:ind w:right="-720"/>
              <w:rPr>
                <w:color w:val="000000" w:themeColor="text1"/>
                <w:sz w:val="24"/>
                <w:szCs w:val="24"/>
                <w:vertAlign w:val="subscript"/>
              </w:rPr>
            </w:pP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w:t>
            </w:r>
            <w:r>
              <w:rPr>
                <w:color w:val="000000" w:themeColor="text1"/>
                <w:sz w:val="24"/>
                <w:szCs w:val="24"/>
                <w:vertAlign w:val="superscript"/>
              </w:rPr>
              <w:t>1</w:t>
            </w:r>
            <w:r>
              <w:rPr>
                <w:color w:val="000000" w:themeColor="text1"/>
                <w:sz w:val="24"/>
                <w:szCs w:val="24"/>
              </w:rPr>
              <w:t>B</w:t>
            </w:r>
            <w:r>
              <w:rPr>
                <w:color w:val="000000" w:themeColor="text1"/>
                <w:sz w:val="24"/>
                <w:szCs w:val="24"/>
                <w:vertAlign w:val="subscript"/>
              </w:rPr>
              <w:t>1g</w:t>
            </w:r>
          </w:p>
          <w:p w:rsidR="0020623B" w:rsidRDefault="003E3428">
            <w:pPr>
              <w:ind w:right="-720"/>
              <w:rPr>
                <w:color w:val="000000" w:themeColor="text1"/>
                <w:sz w:val="24"/>
                <w:szCs w:val="24"/>
                <w:vertAlign w:val="subscript"/>
              </w:rPr>
            </w:pP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2g</w:t>
            </w:r>
          </w:p>
          <w:p w:rsidR="0020623B" w:rsidRDefault="0020623B">
            <w:pPr>
              <w:ind w:right="-720"/>
              <w:rPr>
                <w:color w:val="000000" w:themeColor="text1"/>
                <w:sz w:val="24"/>
                <w:szCs w:val="24"/>
              </w:rPr>
            </w:pP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0.86</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Square planar</w:t>
            </w:r>
          </w:p>
        </w:tc>
      </w:tr>
      <w:tr w:rsidR="0020623B">
        <w:trPr>
          <w:trHeight w:val="709"/>
        </w:trPr>
        <w:tc>
          <w:tcPr>
            <w:tcW w:w="1382" w:type="pct"/>
          </w:tcPr>
          <w:p w:rsidR="0020623B" w:rsidRDefault="003E3428">
            <w:pPr>
              <w:spacing w:line="276" w:lineRule="auto"/>
              <w:rPr>
                <w:color w:val="000000" w:themeColor="text1"/>
                <w:sz w:val="24"/>
                <w:szCs w:val="24"/>
              </w:rPr>
            </w:pPr>
            <w:r>
              <w:rPr>
                <w:color w:val="000000" w:themeColor="text1"/>
                <w:sz w:val="24"/>
                <w:szCs w:val="24"/>
              </w:rPr>
              <w:lastRenderedPageBreak/>
              <w:t>[Cu(BABH)(en)(H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772" w:type="pct"/>
          </w:tcPr>
          <w:p w:rsidR="0020623B" w:rsidRDefault="003E3428">
            <w:pPr>
              <w:spacing w:line="276" w:lineRule="auto"/>
              <w:ind w:right="-720"/>
              <w:rPr>
                <w:color w:val="000000" w:themeColor="text1"/>
                <w:sz w:val="24"/>
                <w:szCs w:val="24"/>
              </w:rPr>
            </w:pPr>
            <w:r>
              <w:rPr>
                <w:color w:val="000000" w:themeColor="text1"/>
                <w:sz w:val="24"/>
                <w:szCs w:val="24"/>
              </w:rPr>
              <w:t>216,</w:t>
            </w:r>
          </w:p>
          <w:p w:rsidR="0020623B" w:rsidRDefault="003E3428">
            <w:pPr>
              <w:spacing w:line="276" w:lineRule="auto"/>
              <w:ind w:right="-720"/>
              <w:rPr>
                <w:color w:val="000000" w:themeColor="text1"/>
                <w:sz w:val="24"/>
                <w:szCs w:val="24"/>
              </w:rPr>
            </w:pPr>
            <w:r>
              <w:rPr>
                <w:color w:val="000000" w:themeColor="text1"/>
                <w:sz w:val="24"/>
                <w:szCs w:val="24"/>
              </w:rPr>
              <w:t>253</w:t>
            </w:r>
          </w:p>
        </w:tc>
        <w:tc>
          <w:tcPr>
            <w:tcW w:w="569" w:type="pct"/>
          </w:tcPr>
          <w:p w:rsidR="0020623B" w:rsidRDefault="003E3428">
            <w:pPr>
              <w:spacing w:line="276" w:lineRule="auto"/>
              <w:ind w:right="-720"/>
              <w:rPr>
                <w:color w:val="000000" w:themeColor="text1"/>
                <w:sz w:val="24"/>
                <w:szCs w:val="24"/>
              </w:rPr>
            </w:pPr>
            <w:r>
              <w:rPr>
                <w:color w:val="000000" w:themeColor="text1"/>
                <w:sz w:val="24"/>
                <w:szCs w:val="24"/>
              </w:rPr>
              <w:t>656</w:t>
            </w:r>
          </w:p>
        </w:tc>
        <w:tc>
          <w:tcPr>
            <w:tcW w:w="772" w:type="pct"/>
          </w:tcPr>
          <w:p w:rsidR="0020623B" w:rsidRDefault="003E3428">
            <w:pPr>
              <w:ind w:right="-720"/>
              <w:rPr>
                <w:color w:val="000000" w:themeColor="text1"/>
                <w:sz w:val="24"/>
                <w:szCs w:val="24"/>
              </w:rPr>
            </w:pPr>
            <w:r>
              <w:rPr>
                <w:color w:val="000000" w:themeColor="text1"/>
                <w:sz w:val="24"/>
                <w:szCs w:val="24"/>
                <w:vertAlign w:val="superscript"/>
              </w:rPr>
              <w:t>2</w:t>
            </w:r>
            <w:r>
              <w:rPr>
                <w:color w:val="000000" w:themeColor="text1"/>
                <w:sz w:val="24"/>
                <w:szCs w:val="24"/>
              </w:rPr>
              <w:t>E</w:t>
            </w:r>
            <w:r>
              <w:rPr>
                <w:color w:val="000000" w:themeColor="text1"/>
                <w:sz w:val="24"/>
                <w:szCs w:val="24"/>
                <w:vertAlign w:val="subscript"/>
              </w:rPr>
              <w:t>g</w:t>
            </w:r>
            <w:r>
              <w:rPr>
                <w:color w:val="000000" w:themeColor="text1"/>
                <w:sz w:val="24"/>
                <w:szCs w:val="24"/>
              </w:rPr>
              <w:t>→</w:t>
            </w:r>
            <w:r>
              <w:rPr>
                <w:color w:val="000000" w:themeColor="text1"/>
                <w:sz w:val="24"/>
                <w:szCs w:val="24"/>
                <w:vertAlign w:val="superscript"/>
              </w:rPr>
              <w:t>2</w:t>
            </w:r>
            <w:r>
              <w:rPr>
                <w:color w:val="000000" w:themeColor="text1"/>
                <w:sz w:val="24"/>
                <w:szCs w:val="24"/>
              </w:rPr>
              <w:t>T</w:t>
            </w:r>
            <w:r>
              <w:rPr>
                <w:color w:val="000000" w:themeColor="text1"/>
                <w:sz w:val="24"/>
                <w:szCs w:val="24"/>
                <w:vertAlign w:val="subscript"/>
              </w:rPr>
              <w:t>2</w:t>
            </w:r>
          </w:p>
        </w:tc>
        <w:tc>
          <w:tcPr>
            <w:tcW w:w="691" w:type="pct"/>
          </w:tcPr>
          <w:p w:rsidR="0020623B" w:rsidRDefault="003E3428">
            <w:pPr>
              <w:spacing w:line="480" w:lineRule="auto"/>
              <w:ind w:right="-720"/>
              <w:rPr>
                <w:color w:val="000000" w:themeColor="text1"/>
                <w:sz w:val="24"/>
                <w:szCs w:val="24"/>
              </w:rPr>
            </w:pPr>
            <w:r>
              <w:rPr>
                <w:color w:val="000000" w:themeColor="text1"/>
                <w:sz w:val="24"/>
                <w:szCs w:val="24"/>
              </w:rPr>
              <w:t>1.80</w:t>
            </w:r>
          </w:p>
        </w:tc>
        <w:tc>
          <w:tcPr>
            <w:tcW w:w="813" w:type="pct"/>
          </w:tcPr>
          <w:p w:rsidR="0020623B" w:rsidRDefault="003E3428">
            <w:pPr>
              <w:spacing w:line="276" w:lineRule="auto"/>
              <w:ind w:right="-720"/>
              <w:rPr>
                <w:color w:val="000000" w:themeColor="text1"/>
                <w:sz w:val="24"/>
                <w:szCs w:val="24"/>
              </w:rPr>
            </w:pPr>
            <w:r>
              <w:rPr>
                <w:color w:val="000000" w:themeColor="text1"/>
                <w:sz w:val="24"/>
                <w:szCs w:val="24"/>
              </w:rPr>
              <w:t>Octahedral</w:t>
            </w:r>
          </w:p>
        </w:tc>
      </w:tr>
    </w:tbl>
    <w:p w:rsidR="0020623B" w:rsidRDefault="0020623B">
      <w:pPr>
        <w:spacing w:line="480" w:lineRule="auto"/>
        <w:ind w:right="-144"/>
        <w:rPr>
          <w:color w:val="000000" w:themeColor="text1"/>
          <w:sz w:val="24"/>
          <w:szCs w:val="24"/>
        </w:rPr>
      </w:pPr>
    </w:p>
    <w:p w:rsidR="0020623B" w:rsidRDefault="0020623B">
      <w:pPr>
        <w:spacing w:line="480" w:lineRule="auto"/>
        <w:rPr>
          <w:b/>
          <w:color w:val="000000" w:themeColor="text1"/>
        </w:rPr>
      </w:pPr>
    </w:p>
    <w:p w:rsidR="0020623B" w:rsidRDefault="003E3428">
      <w:pPr>
        <w:keepNext/>
        <w:spacing w:line="480" w:lineRule="auto"/>
        <w:jc w:val="center"/>
        <w:rPr>
          <w:color w:val="000000" w:themeColor="text1"/>
        </w:rPr>
      </w:pPr>
      <w:r>
        <w:rPr>
          <w:b/>
          <w:noProof/>
          <w:color w:val="000000" w:themeColor="text1"/>
        </w:rPr>
        <w:drawing>
          <wp:inline distT="0" distB="0" distL="0" distR="0">
            <wp:extent cx="5400675" cy="2533650"/>
            <wp:effectExtent l="0" t="0" r="9525" b="0"/>
            <wp:docPr id="7" name="Picture 5"/>
            <wp:cNvGraphicFramePr/>
            <a:graphic xmlns:a="http://schemas.openxmlformats.org/drawingml/2006/main">
              <a:graphicData uri="http://schemas.openxmlformats.org/drawingml/2006/picture">
                <pic:pic xmlns:pic="http://schemas.openxmlformats.org/drawingml/2006/picture">
                  <pic:nvPicPr>
                    <pic:cNvPr id="7" name="Picture 5"/>
                    <pic:cNvPicPr/>
                  </pic:nvPicPr>
                  <pic:blipFill>
                    <a:blip r:embed="rId24">
                      <a:extLst>
                        <a:ext uri="{28A0092B-C50C-407E-A947-70E740481C1C}">
                          <a14:useLocalDpi xmlns:a14="http://schemas.microsoft.com/office/drawing/2010/main" val="0"/>
                        </a:ext>
                      </a:extLst>
                    </a:blip>
                    <a:srcRect/>
                    <a:stretch>
                      <a:fillRect/>
                    </a:stretch>
                  </pic:blipFill>
                  <pic:spPr>
                    <a:xfrm>
                      <a:off x="0" y="0"/>
                      <a:ext cx="5415050" cy="2540394"/>
                    </a:xfrm>
                    <a:prstGeom prst="rect">
                      <a:avLst/>
                    </a:prstGeom>
                    <a:noFill/>
                    <a:ln>
                      <a:noFill/>
                    </a:ln>
                  </pic:spPr>
                </pic:pic>
              </a:graphicData>
            </a:graphic>
          </wp:inline>
        </w:drawing>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 xml:space="preserve"> </w:t>
      </w:r>
      <w:r>
        <w:rPr>
          <w:b/>
          <w:bCs/>
          <w:i w:val="0"/>
          <w:iCs w:val="0"/>
          <w:color w:val="000000" w:themeColor="text1"/>
          <w:sz w:val="24"/>
          <w:szCs w:val="24"/>
        </w:rPr>
        <w:tab/>
        <w:t>Figure 3a:</w:t>
      </w:r>
      <w:r>
        <w:rPr>
          <w:bCs/>
          <w:i w:val="0"/>
          <w:iCs w:val="0"/>
          <w:color w:val="000000" w:themeColor="text1"/>
          <w:sz w:val="24"/>
          <w:szCs w:val="24"/>
        </w:rPr>
        <w:t xml:space="preserve"> </w:t>
      </w:r>
      <w:r>
        <w:rPr>
          <w:b/>
          <w:bCs/>
          <w:i w:val="0"/>
          <w:iCs w:val="0"/>
          <w:color w:val="000000" w:themeColor="text1"/>
          <w:sz w:val="24"/>
          <w:szCs w:val="24"/>
        </w:rPr>
        <w:t>UV Spectra of BABH and its precursor, BH</w:t>
      </w:r>
    </w:p>
    <w:p w:rsidR="0020623B" w:rsidRDefault="0020623B">
      <w:pPr>
        <w:spacing w:line="480" w:lineRule="auto"/>
        <w:rPr>
          <w:b/>
          <w:color w:val="000000" w:themeColor="text1"/>
        </w:rPr>
      </w:pPr>
    </w:p>
    <w:p w:rsidR="0020623B" w:rsidRDefault="003E3428">
      <w:pPr>
        <w:keepNext/>
        <w:spacing w:line="480" w:lineRule="auto"/>
        <w:jc w:val="center"/>
        <w:rPr>
          <w:color w:val="000000" w:themeColor="text1"/>
        </w:rPr>
      </w:pPr>
      <w:r>
        <w:rPr>
          <w:b/>
          <w:noProof/>
          <w:color w:val="000000" w:themeColor="text1"/>
        </w:rPr>
        <w:drawing>
          <wp:inline distT="0" distB="0" distL="0" distR="0">
            <wp:extent cx="4419600" cy="1552575"/>
            <wp:effectExtent l="0" t="0" r="0" b="9525"/>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28493" cy="1555699"/>
                    </a:xfrm>
                    <a:prstGeom prst="rect">
                      <a:avLst/>
                    </a:prstGeom>
                    <a:noFill/>
                    <a:ln>
                      <a:noFill/>
                    </a:ln>
                  </pic:spPr>
                </pic:pic>
              </a:graphicData>
            </a:graphic>
          </wp:inline>
        </w:drawing>
      </w:r>
    </w:p>
    <w:p w:rsidR="0020623B" w:rsidRDefault="003E3428">
      <w:pPr>
        <w:pStyle w:val="Caption"/>
        <w:ind w:left="720" w:firstLine="720"/>
        <w:rPr>
          <w:b/>
          <w:bCs/>
          <w:i w:val="0"/>
          <w:iCs w:val="0"/>
          <w:color w:val="000000" w:themeColor="text1"/>
          <w:sz w:val="24"/>
          <w:szCs w:val="24"/>
        </w:rPr>
      </w:pPr>
      <w:r>
        <w:rPr>
          <w:b/>
          <w:bCs/>
          <w:i w:val="0"/>
          <w:iCs w:val="0"/>
          <w:color w:val="000000" w:themeColor="text1"/>
          <w:sz w:val="24"/>
          <w:szCs w:val="24"/>
        </w:rPr>
        <w:t>Figure 3b: Visible Spectra of Heteroleptic Co(II) Complexes</w:t>
      </w:r>
    </w:p>
    <w:p w:rsidR="0020623B" w:rsidRDefault="0020623B"/>
    <w:p w:rsidR="0020623B" w:rsidRDefault="0020623B">
      <w:pPr>
        <w:rPr>
          <w:color w:val="000000" w:themeColor="text1"/>
        </w:rPr>
      </w:pPr>
    </w:p>
    <w:p w:rsidR="0020623B" w:rsidRDefault="003E3428">
      <w:pPr>
        <w:rPr>
          <w:color w:val="000000" w:themeColor="text1"/>
        </w:rPr>
      </w:pPr>
      <w:r>
        <w:rPr>
          <w:b/>
          <w:color w:val="000000" w:themeColor="text1"/>
        </w:rPr>
        <w:lastRenderedPageBreak/>
        <w:t xml:space="preserve">                        </w:t>
      </w:r>
      <w:r>
        <w:rPr>
          <w:b/>
          <w:noProof/>
          <w:color w:val="000000" w:themeColor="text1"/>
        </w:rPr>
        <w:drawing>
          <wp:inline distT="0" distB="0" distL="0" distR="0">
            <wp:extent cx="3941445" cy="1713230"/>
            <wp:effectExtent l="0" t="0" r="1905" b="1270"/>
            <wp:docPr id="9" name="Picture 5"/>
            <wp:cNvGraphicFramePr/>
            <a:graphic xmlns:a="http://schemas.openxmlformats.org/drawingml/2006/main">
              <a:graphicData uri="http://schemas.openxmlformats.org/drawingml/2006/picture">
                <pic:pic xmlns:pic="http://schemas.openxmlformats.org/drawingml/2006/picture">
                  <pic:nvPicPr>
                    <pic:cNvPr id="9" name="Picture 5"/>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75910" cy="1728319"/>
                    </a:xfrm>
                    <a:prstGeom prst="rect">
                      <a:avLst/>
                    </a:prstGeom>
                    <a:noFill/>
                    <a:ln>
                      <a:noFill/>
                    </a:ln>
                  </pic:spPr>
                </pic:pic>
              </a:graphicData>
            </a:graphic>
          </wp:inline>
        </w:drawing>
      </w:r>
      <w:r>
        <w:rPr>
          <w:color w:val="000000" w:themeColor="text1"/>
        </w:rPr>
        <w:t xml:space="preserve"> </w:t>
      </w:r>
    </w:p>
    <w:p w:rsidR="0020623B" w:rsidRDefault="0020623B">
      <w:pPr>
        <w:rPr>
          <w:color w:val="000000" w:themeColor="text1"/>
        </w:rPr>
      </w:pPr>
    </w:p>
    <w:p w:rsidR="0020623B" w:rsidRDefault="003E3428">
      <w:pPr>
        <w:pStyle w:val="Caption"/>
        <w:ind w:left="720" w:firstLine="720"/>
        <w:jc w:val="both"/>
        <w:rPr>
          <w:b/>
          <w:bCs/>
          <w:i w:val="0"/>
          <w:iCs w:val="0"/>
          <w:color w:val="000000" w:themeColor="text1"/>
          <w:sz w:val="24"/>
          <w:szCs w:val="24"/>
        </w:rPr>
      </w:pPr>
      <w:r>
        <w:rPr>
          <w:color w:val="000000" w:themeColor="text1"/>
        </w:rPr>
        <w:t xml:space="preserve"> </w:t>
      </w:r>
      <w:r>
        <w:rPr>
          <w:b/>
          <w:bCs/>
          <w:i w:val="0"/>
          <w:iCs w:val="0"/>
          <w:color w:val="000000" w:themeColor="text1"/>
          <w:sz w:val="24"/>
          <w:szCs w:val="24"/>
        </w:rPr>
        <w:t>Figure 3c: UV Spectra of Heteroleptic Co(II) Complexes</w:t>
      </w:r>
    </w:p>
    <w:p w:rsidR="0020623B" w:rsidRDefault="0020623B">
      <w:pPr>
        <w:rPr>
          <w:color w:val="000000" w:themeColor="text1"/>
        </w:rPr>
      </w:pPr>
    </w:p>
    <w:p w:rsidR="0020623B" w:rsidRDefault="0020623B">
      <w:pPr>
        <w:rPr>
          <w:color w:val="000000" w:themeColor="text1"/>
        </w:rPr>
      </w:pPr>
    </w:p>
    <w:p w:rsidR="0020623B" w:rsidRDefault="003E3428">
      <w:pPr>
        <w:keepNext/>
        <w:spacing w:line="480" w:lineRule="auto"/>
        <w:rPr>
          <w:color w:val="000000" w:themeColor="text1"/>
        </w:rPr>
      </w:pPr>
      <w:r>
        <w:rPr>
          <w:noProof/>
          <w:color w:val="000000" w:themeColor="text1"/>
        </w:rPr>
        <w:drawing>
          <wp:inline distT="0" distB="0" distL="0" distR="0">
            <wp:extent cx="3933825" cy="1628140"/>
            <wp:effectExtent l="0" t="0" r="9525" b="1016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44288" cy="1632304"/>
                    </a:xfrm>
                    <a:prstGeom prst="rect">
                      <a:avLst/>
                    </a:prstGeom>
                    <a:noFill/>
                    <a:ln>
                      <a:noFill/>
                    </a:ln>
                  </pic:spPr>
                </pic:pic>
              </a:graphicData>
            </a:graphic>
          </wp:inline>
        </w:drawing>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Figure 3d: Visible Spectra of Heteroleptic Cu(II) Complexes</w:t>
      </w:r>
    </w:p>
    <w:p w:rsidR="0020623B" w:rsidRDefault="0020623B">
      <w:pPr>
        <w:spacing w:line="480" w:lineRule="auto"/>
        <w:ind w:right="-144"/>
        <w:rPr>
          <w:b/>
          <w:color w:val="000000" w:themeColor="text1"/>
          <w:sz w:val="24"/>
          <w:szCs w:val="24"/>
        </w:rPr>
      </w:pPr>
    </w:p>
    <w:p w:rsidR="0020623B" w:rsidRDefault="003E3428">
      <w:pPr>
        <w:spacing w:line="480" w:lineRule="auto"/>
        <w:ind w:right="-144"/>
        <w:rPr>
          <w:b/>
          <w:color w:val="000000" w:themeColor="text1"/>
          <w:sz w:val="24"/>
          <w:szCs w:val="24"/>
        </w:rPr>
      </w:pPr>
      <w:r>
        <w:rPr>
          <w:b/>
          <w:color w:val="000000" w:themeColor="text1"/>
          <w:sz w:val="24"/>
          <w:szCs w:val="24"/>
        </w:rPr>
        <w:t>3.2.4</w:t>
      </w:r>
      <w:r>
        <w:rPr>
          <w:b/>
          <w:color w:val="000000" w:themeColor="text1"/>
          <w:sz w:val="24"/>
          <w:szCs w:val="24"/>
        </w:rPr>
        <w:tab/>
        <w:t>DNA binding study</w:t>
      </w:r>
    </w:p>
    <w:p w:rsidR="0020623B" w:rsidRDefault="00376415">
      <w:pPr>
        <w:spacing w:line="480" w:lineRule="auto"/>
        <w:ind w:right="-144"/>
        <w:rPr>
          <w:color w:val="000000" w:themeColor="text1"/>
          <w:sz w:val="24"/>
          <w:szCs w:val="24"/>
        </w:rPr>
      </w:pPr>
      <w:r>
        <w:rPr>
          <w:color w:val="000000" w:themeColor="text1"/>
          <w:sz w:val="24"/>
          <w:szCs w:val="24"/>
        </w:rPr>
        <w:t>“</w:t>
      </w:r>
      <w:r w:rsidR="003E3428">
        <w:rPr>
          <w:color w:val="000000" w:themeColor="text1"/>
          <w:sz w:val="24"/>
          <w:szCs w:val="24"/>
        </w:rPr>
        <w:t xml:space="preserve">Generally, </w:t>
      </w:r>
      <w:proofErr w:type="spellStart"/>
      <w:r w:rsidR="003E3428">
        <w:rPr>
          <w:color w:val="000000" w:themeColor="text1"/>
          <w:sz w:val="24"/>
          <w:szCs w:val="24"/>
        </w:rPr>
        <w:t>hypochromism</w:t>
      </w:r>
      <w:proofErr w:type="spellEnd"/>
      <w:r w:rsidR="003E3428">
        <w:rPr>
          <w:color w:val="000000" w:themeColor="text1"/>
          <w:sz w:val="24"/>
          <w:szCs w:val="24"/>
        </w:rPr>
        <w:t xml:space="preserve"> accompanied by a red shift is an indication of intercalative binding mode (interaction inside the double helix) between molecules and DNA, and this is the binding characteristic of compounds that have been reported to be capable of inhibiting DNA replication in the tumor cells. On the other </w:t>
      </w:r>
      <w:proofErr w:type="gramStart"/>
      <w:r w:rsidR="003E3428">
        <w:rPr>
          <w:color w:val="000000" w:themeColor="text1"/>
          <w:sz w:val="24"/>
          <w:szCs w:val="24"/>
        </w:rPr>
        <w:t>hand,  hyperchromism</w:t>
      </w:r>
      <w:proofErr w:type="gramEnd"/>
      <w:r w:rsidR="003E3428">
        <w:rPr>
          <w:color w:val="000000" w:themeColor="text1"/>
          <w:sz w:val="24"/>
          <w:szCs w:val="24"/>
        </w:rPr>
        <w:t xml:space="preserve"> accompanied with blue or red shift is suggestive of groove mode of binding (surface binding) to the DNA, and such compound might not be capable of inhibiting tumor cells</w:t>
      </w:r>
      <w:r>
        <w:rPr>
          <w:color w:val="000000" w:themeColor="text1"/>
          <w:sz w:val="24"/>
          <w:szCs w:val="24"/>
        </w:rPr>
        <w:t>”</w:t>
      </w:r>
      <w:r w:rsidR="003E3428">
        <w:rPr>
          <w:color w:val="000000" w:themeColor="text1"/>
          <w:sz w:val="24"/>
          <w:szCs w:val="24"/>
        </w:rPr>
        <w:t xml:space="preserve"> [7, 28].</w:t>
      </w:r>
    </w:p>
    <w:p w:rsidR="0020623B" w:rsidRDefault="003E3428">
      <w:pPr>
        <w:spacing w:after="200" w:line="480" w:lineRule="auto"/>
        <w:ind w:firstLine="720"/>
        <w:rPr>
          <w:color w:val="000000" w:themeColor="text1"/>
          <w:sz w:val="24"/>
          <w:szCs w:val="24"/>
        </w:rPr>
      </w:pPr>
      <w:r>
        <w:rPr>
          <w:color w:val="000000" w:themeColor="text1"/>
          <w:sz w:val="24"/>
          <w:szCs w:val="24"/>
        </w:rPr>
        <w:t xml:space="preserve">In this study, the bands around 300 nm were monitored to investigate the mode of binding and the extent of interaction between the complexes and Ct-DNA. These characteristics </w:t>
      </w:r>
      <w:r>
        <w:rPr>
          <w:color w:val="000000" w:themeColor="text1"/>
          <w:sz w:val="24"/>
          <w:szCs w:val="24"/>
        </w:rPr>
        <w:lastRenderedPageBreak/>
        <w:t>were discussed based on the absorbance shift, as a function of raising the concentration of Ct-DNA; (1.56, 3.13, 6.25, 12.50, 25.00, and 50.00 µM) against a constant concentration of the metal(II) complexes (20 x 10</w:t>
      </w:r>
      <w:r>
        <w:rPr>
          <w:color w:val="000000" w:themeColor="text1"/>
          <w:sz w:val="24"/>
          <w:szCs w:val="24"/>
          <w:vertAlign w:val="superscript"/>
        </w:rPr>
        <w:t xml:space="preserve">-5 </w:t>
      </w:r>
      <w:r>
        <w:rPr>
          <w:color w:val="000000" w:themeColor="text1"/>
          <w:sz w:val="24"/>
          <w:szCs w:val="24"/>
        </w:rPr>
        <w:t>M). The complexes binding strength were compared with the binding strength of ethidium bromide quantitatively, which is the most familiar intercalator [41]. Five complexes bind to Ct-DNA through intercalation; their intrinsic binding constant (k</w:t>
      </w:r>
      <w:r>
        <w:rPr>
          <w:color w:val="000000" w:themeColor="text1"/>
          <w:sz w:val="24"/>
          <w:szCs w:val="24"/>
          <w:vertAlign w:val="subscript"/>
        </w:rPr>
        <w:t>b</w:t>
      </w:r>
      <w:r>
        <w:rPr>
          <w:color w:val="000000" w:themeColor="text1"/>
          <w:sz w:val="24"/>
          <w:szCs w:val="24"/>
        </w:rPr>
        <w:t>) were calculated and ranged from 0.20 to 6.74 x 10</w:t>
      </w:r>
      <w:r>
        <w:rPr>
          <w:color w:val="000000" w:themeColor="text1"/>
          <w:sz w:val="24"/>
          <w:szCs w:val="24"/>
          <w:vertAlign w:val="superscript"/>
        </w:rPr>
        <w:t>4</w:t>
      </w:r>
      <w:r>
        <w:rPr>
          <w:color w:val="000000" w:themeColor="text1"/>
          <w:sz w:val="24"/>
          <w:szCs w:val="24"/>
        </w:rPr>
        <w:t xml:space="preserve"> M</w:t>
      </w:r>
      <w:r>
        <w:rPr>
          <w:color w:val="000000" w:themeColor="text1"/>
          <w:sz w:val="24"/>
          <w:szCs w:val="24"/>
          <w:vertAlign w:val="superscript"/>
        </w:rPr>
        <w:t xml:space="preserve">-1 </w:t>
      </w:r>
      <w:r>
        <w:rPr>
          <w:color w:val="000000" w:themeColor="text1"/>
          <w:sz w:val="24"/>
          <w:szCs w:val="24"/>
        </w:rPr>
        <w:t>(Table</w:t>
      </w:r>
      <w:r>
        <w:rPr>
          <w:color w:val="000000" w:themeColor="text1"/>
          <w:sz w:val="24"/>
          <w:szCs w:val="24"/>
          <w:vertAlign w:val="superscript"/>
        </w:rPr>
        <w:t xml:space="preserve"> </w:t>
      </w:r>
      <w:r>
        <w:rPr>
          <w:color w:val="000000" w:themeColor="text1"/>
          <w:sz w:val="24"/>
          <w:szCs w:val="24"/>
        </w:rPr>
        <w:t>4). The binding constants for these complexes increase in order; [Co(BABH)(bpy)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&gt; [Ni(BABH)(phen)(H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&gt; [Ni(BABH)(bpy)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r>
        <w:rPr>
          <w:b/>
          <w:color w:val="000000" w:themeColor="text1"/>
          <w:sz w:val="24"/>
          <w:szCs w:val="24"/>
        </w:rPr>
        <w:t xml:space="preserve">&gt; </w:t>
      </w:r>
      <w:r>
        <w:rPr>
          <w:color w:val="000000" w:themeColor="text1"/>
          <w:sz w:val="24"/>
          <w:szCs w:val="24"/>
        </w:rPr>
        <w:t>[Co(BABH)(en)]Cl.H</w:t>
      </w:r>
      <w:r>
        <w:rPr>
          <w:color w:val="000000" w:themeColor="text1"/>
          <w:sz w:val="24"/>
          <w:szCs w:val="24"/>
          <w:vertAlign w:val="subscript"/>
        </w:rPr>
        <w:t>2</w:t>
      </w:r>
      <w:r>
        <w:rPr>
          <w:color w:val="000000" w:themeColor="text1"/>
          <w:sz w:val="24"/>
          <w:szCs w:val="24"/>
        </w:rPr>
        <w:t>O</w:t>
      </w:r>
      <w:r>
        <w:rPr>
          <w:b/>
          <w:color w:val="000000" w:themeColor="text1"/>
          <w:sz w:val="24"/>
          <w:szCs w:val="24"/>
        </w:rPr>
        <w:t xml:space="preserve"> &gt; </w:t>
      </w:r>
      <w:r>
        <w:rPr>
          <w:color w:val="000000" w:themeColor="text1"/>
          <w:sz w:val="24"/>
          <w:szCs w:val="24"/>
        </w:rPr>
        <w:t>[Cu(BABH)(bpy)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Four other complexes: Co(BABH)(phen)(H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[Cu(BABH)(phen)(H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[Ni(BABH)(en)]Cl.H</w:t>
      </w:r>
      <w:r>
        <w:rPr>
          <w:color w:val="000000" w:themeColor="text1"/>
          <w:sz w:val="24"/>
          <w:szCs w:val="24"/>
          <w:vertAlign w:val="subscript"/>
        </w:rPr>
        <w:t>2</w:t>
      </w:r>
      <w:r>
        <w:rPr>
          <w:color w:val="000000" w:themeColor="text1"/>
          <w:sz w:val="24"/>
          <w:szCs w:val="24"/>
        </w:rPr>
        <w:t>O, and [Cu(BABH)(en)(H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 xml:space="preserve">]Cl. exhibited groove mode of binding with Ct-DNA, which indicated interaction outside the DNA double helix (42-44). </w:t>
      </w:r>
    </w:p>
    <w:p w:rsidR="0020623B" w:rsidRDefault="003E3428">
      <w:pPr>
        <w:spacing w:line="480" w:lineRule="auto"/>
        <w:ind w:left="-5"/>
        <w:rPr>
          <w:color w:val="000000" w:themeColor="text1"/>
          <w:sz w:val="24"/>
          <w:szCs w:val="24"/>
        </w:rPr>
      </w:pPr>
      <w:r>
        <w:rPr>
          <w:color w:val="000000" w:themeColor="text1"/>
          <w:sz w:val="24"/>
          <w:szCs w:val="24"/>
        </w:rPr>
        <w:t>The absorption bands for complexes bearing bipyridine; [Ni(BABH)(bpy)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[Co(BABH)(bpy)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and [Cu(BABH)(bpy)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at 305, 307 and 311 nm respectively, were monitored to observe the shift they exhibited on interaction with  Ct-DNA. It was observed that, there was a reduction in absorbance (hypochromic shift) as Ct-DNA concentration increased with little or no shift in their absorption wavelengths, and these suggested an intercalative binding mode between the Ct-DNA and the synthesized complexes. The percentage hypochromism for these complexes ranged from 11.91 to 32.47% and the intrinsic binding constant was calculated as given in (Table 4). In [Cu(BABH)(bpy)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for instance; the λ</w:t>
      </w:r>
      <w:r>
        <w:rPr>
          <w:color w:val="000000" w:themeColor="text1"/>
          <w:sz w:val="24"/>
          <w:szCs w:val="24"/>
          <w:vertAlign w:val="subscript"/>
        </w:rPr>
        <w:t>max</w:t>
      </w:r>
      <w:r>
        <w:rPr>
          <w:color w:val="000000" w:themeColor="text1"/>
          <w:sz w:val="24"/>
          <w:szCs w:val="24"/>
        </w:rPr>
        <w:t xml:space="preserve"> at 311 nm experienced no shift in wavelength but decrease in absorbance (hypochromic shift) from 1.520 to 1.339, which suggested an intercalation with Ct-DNA [7]. These behaviors were also observed for [Ni(BABH)(bpy)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and [Co(BABH)(bpy)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(Figure 5a and </w:t>
      </w:r>
      <w:r>
        <w:rPr>
          <w:color w:val="000000" w:themeColor="text1"/>
          <w:sz w:val="24"/>
          <w:szCs w:val="24"/>
        </w:rPr>
        <w:lastRenderedPageBreak/>
        <w:t>Figure 5b). The k</w:t>
      </w:r>
      <w:r>
        <w:rPr>
          <w:color w:val="000000" w:themeColor="text1"/>
          <w:sz w:val="24"/>
          <w:szCs w:val="24"/>
          <w:vertAlign w:val="subscript"/>
        </w:rPr>
        <w:t xml:space="preserve">b </w:t>
      </w:r>
      <w:r>
        <w:rPr>
          <w:color w:val="000000" w:themeColor="text1"/>
          <w:sz w:val="24"/>
          <w:szCs w:val="24"/>
        </w:rPr>
        <w:t>values (10</w:t>
      </w:r>
      <w:r>
        <w:rPr>
          <w:color w:val="000000" w:themeColor="text1"/>
          <w:sz w:val="24"/>
          <w:szCs w:val="24"/>
          <w:vertAlign w:val="superscript"/>
        </w:rPr>
        <w:t xml:space="preserve">3 </w:t>
      </w:r>
      <w:r>
        <w:rPr>
          <w:color w:val="000000" w:themeColor="text1"/>
          <w:sz w:val="24"/>
          <w:szCs w:val="24"/>
        </w:rPr>
        <w:t>- 10</w:t>
      </w:r>
      <w:r>
        <w:rPr>
          <w:color w:val="000000" w:themeColor="text1"/>
          <w:sz w:val="24"/>
          <w:szCs w:val="24"/>
          <w:vertAlign w:val="superscript"/>
        </w:rPr>
        <w:t>4</w:t>
      </w:r>
      <w:r>
        <w:rPr>
          <w:color w:val="000000" w:themeColor="text1"/>
          <w:sz w:val="24"/>
          <w:szCs w:val="24"/>
        </w:rPr>
        <w:t>) M</w:t>
      </w:r>
      <w:r>
        <w:rPr>
          <w:color w:val="000000" w:themeColor="text1"/>
          <w:sz w:val="24"/>
          <w:szCs w:val="24"/>
          <w:vertAlign w:val="superscript"/>
        </w:rPr>
        <w:t>-1</w:t>
      </w:r>
      <w:r>
        <w:rPr>
          <w:color w:val="000000" w:themeColor="text1"/>
          <w:sz w:val="24"/>
          <w:szCs w:val="24"/>
        </w:rPr>
        <w:t xml:space="preserve"> are within the range previously reported for intrinsic binding constant of intercalatively bounded metal(II) complexes and Ct-DNA [7-8, 45-46].</w:t>
      </w:r>
    </w:p>
    <w:p w:rsidR="0020623B" w:rsidRDefault="003E3428">
      <w:pPr>
        <w:spacing w:line="480" w:lineRule="auto"/>
        <w:ind w:firstLine="720"/>
        <w:rPr>
          <w:color w:val="000000" w:themeColor="text1"/>
          <w:sz w:val="24"/>
          <w:szCs w:val="24"/>
        </w:rPr>
      </w:pPr>
      <w:r>
        <w:rPr>
          <w:color w:val="000000" w:themeColor="text1"/>
          <w:sz w:val="24"/>
          <w:szCs w:val="24"/>
        </w:rPr>
        <w:t>In the complexes bearing 1,10-phenanthroline; [Ni(BABH)(phen)]Cl.H</w:t>
      </w:r>
      <w:r>
        <w:rPr>
          <w:color w:val="000000" w:themeColor="text1"/>
          <w:sz w:val="24"/>
          <w:szCs w:val="24"/>
          <w:vertAlign w:val="subscript"/>
        </w:rPr>
        <w:t>2</w:t>
      </w:r>
      <w:r>
        <w:rPr>
          <w:color w:val="000000" w:themeColor="text1"/>
          <w:sz w:val="24"/>
          <w:szCs w:val="24"/>
        </w:rPr>
        <w:t>O exhibited intercalative binding mode with intrinsic binding constant of 5.81 x 10</w:t>
      </w:r>
      <w:r>
        <w:rPr>
          <w:color w:val="000000" w:themeColor="text1"/>
          <w:sz w:val="24"/>
          <w:szCs w:val="24"/>
          <w:vertAlign w:val="superscript"/>
        </w:rPr>
        <w:t>4</w:t>
      </w:r>
      <w:r>
        <w:rPr>
          <w:color w:val="000000" w:themeColor="text1"/>
          <w:sz w:val="24"/>
          <w:szCs w:val="24"/>
        </w:rPr>
        <w:t xml:space="preserve"> M</w:t>
      </w:r>
      <w:r>
        <w:rPr>
          <w:color w:val="000000" w:themeColor="text1"/>
          <w:sz w:val="24"/>
          <w:szCs w:val="24"/>
          <w:vertAlign w:val="superscript"/>
        </w:rPr>
        <w:t>-1</w:t>
      </w:r>
      <w:r>
        <w:rPr>
          <w:color w:val="000000" w:themeColor="text1"/>
          <w:sz w:val="24"/>
          <w:szCs w:val="24"/>
        </w:rPr>
        <w:t xml:space="preserve"> while  [Co(BABH)(en)]Cl.H</w:t>
      </w:r>
      <w:r>
        <w:rPr>
          <w:color w:val="000000" w:themeColor="text1"/>
          <w:sz w:val="24"/>
          <w:szCs w:val="24"/>
          <w:vertAlign w:val="subscript"/>
        </w:rPr>
        <w:t>2</w:t>
      </w:r>
      <w:r>
        <w:rPr>
          <w:color w:val="000000" w:themeColor="text1"/>
          <w:sz w:val="24"/>
          <w:szCs w:val="24"/>
        </w:rPr>
        <w:t>O bind to Ct-DNA through intercalation amongst the complexes having ethylenediamine as N,N-Donors; the monitored absorption band centered at 471 exhibited hypochromism of about 17.46% with intrinsic binding constant, k</w:t>
      </w:r>
      <w:r>
        <w:rPr>
          <w:color w:val="000000" w:themeColor="text1"/>
          <w:sz w:val="24"/>
          <w:szCs w:val="24"/>
          <w:vertAlign w:val="subscript"/>
        </w:rPr>
        <w:t>b</w:t>
      </w:r>
      <w:r>
        <w:rPr>
          <w:color w:val="000000" w:themeColor="text1"/>
          <w:sz w:val="24"/>
          <w:szCs w:val="24"/>
        </w:rPr>
        <w:t xml:space="preserve"> of 1.17 x 10</w:t>
      </w:r>
      <w:r>
        <w:rPr>
          <w:color w:val="000000" w:themeColor="text1"/>
          <w:sz w:val="24"/>
          <w:szCs w:val="24"/>
          <w:vertAlign w:val="superscript"/>
        </w:rPr>
        <w:t>4</w:t>
      </w:r>
      <w:r>
        <w:rPr>
          <w:color w:val="000000" w:themeColor="text1"/>
          <w:sz w:val="24"/>
          <w:szCs w:val="24"/>
        </w:rPr>
        <w:t xml:space="preserve"> M</w:t>
      </w:r>
      <w:r>
        <w:rPr>
          <w:color w:val="000000" w:themeColor="text1"/>
          <w:sz w:val="24"/>
          <w:szCs w:val="24"/>
          <w:vertAlign w:val="superscript"/>
        </w:rPr>
        <w:t>-1</w:t>
      </w:r>
      <w:r>
        <w:rPr>
          <w:color w:val="000000" w:themeColor="text1"/>
          <w:sz w:val="24"/>
          <w:szCs w:val="24"/>
        </w:rPr>
        <w:t xml:space="preserve"> (Table 4). Contrarily, other complexes behaved differently when reacted with Ct-DNA. On the monitored intraligand bands for the respective free c</w:t>
      </w:r>
      <w:bookmarkStart w:id="1" w:name="_GoBack"/>
      <w:bookmarkEnd w:id="1"/>
      <w:r>
        <w:rPr>
          <w:color w:val="000000" w:themeColor="text1"/>
          <w:sz w:val="24"/>
          <w:szCs w:val="24"/>
        </w:rPr>
        <w:t xml:space="preserve">omplexes, there was a blue shift in wavelengths of their absorption bands (hypsochromic shift) and the absorbance keeps increasing per increasing concentration of Ct-DNA. This hyperchromic shift is attributed to surface binding of the compound to Ct-DNA [37, 47] and </w:t>
      </w:r>
      <w:r w:rsidR="00376415">
        <w:rPr>
          <w:color w:val="000000" w:themeColor="text1"/>
          <w:sz w:val="24"/>
          <w:szCs w:val="24"/>
        </w:rPr>
        <w:t>“</w:t>
      </w:r>
      <w:r>
        <w:rPr>
          <w:color w:val="000000" w:themeColor="text1"/>
          <w:sz w:val="24"/>
          <w:szCs w:val="24"/>
        </w:rPr>
        <w:t xml:space="preserve">breakage of DNA secondary structure, where the suitable anchor for coordination to </w:t>
      </w:r>
      <w:proofErr w:type="gramStart"/>
      <w:r>
        <w:rPr>
          <w:color w:val="000000" w:themeColor="text1"/>
          <w:sz w:val="24"/>
          <w:szCs w:val="24"/>
        </w:rPr>
        <w:t>metal(</w:t>
      </w:r>
      <w:proofErr w:type="gramEnd"/>
      <w:r>
        <w:rPr>
          <w:color w:val="000000" w:themeColor="text1"/>
          <w:sz w:val="24"/>
          <w:szCs w:val="24"/>
        </w:rPr>
        <w:t>II) complex is provided by phosphate group</w:t>
      </w:r>
      <w:r w:rsidR="00376415">
        <w:rPr>
          <w:color w:val="000000" w:themeColor="text1"/>
          <w:sz w:val="24"/>
          <w:szCs w:val="24"/>
        </w:rPr>
        <w:t>”</w:t>
      </w:r>
      <w:r>
        <w:rPr>
          <w:color w:val="000000" w:themeColor="text1"/>
          <w:sz w:val="24"/>
          <w:szCs w:val="24"/>
        </w:rPr>
        <w:t xml:space="preserve"> [8]. </w:t>
      </w:r>
    </w:p>
    <w:p w:rsidR="0020623B" w:rsidRDefault="0020623B">
      <w:pPr>
        <w:spacing w:line="480" w:lineRule="auto"/>
        <w:ind w:left="-5" w:firstLine="725"/>
        <w:rPr>
          <w:color w:val="000000" w:themeColor="text1"/>
          <w:sz w:val="24"/>
          <w:szCs w:val="24"/>
        </w:rPr>
      </w:pPr>
    </w:p>
    <w:p w:rsidR="0020623B" w:rsidRDefault="0020623B">
      <w:pPr>
        <w:spacing w:line="480" w:lineRule="auto"/>
        <w:ind w:left="-5" w:firstLine="725"/>
        <w:rPr>
          <w:color w:val="000000" w:themeColor="text1"/>
        </w:rPr>
      </w:pPr>
    </w:p>
    <w:p w:rsidR="0020623B" w:rsidRDefault="003E3428">
      <w:pPr>
        <w:spacing w:line="480" w:lineRule="auto"/>
        <w:ind w:left="-5" w:firstLine="725"/>
        <w:rPr>
          <w:color w:val="000000" w:themeColor="text1"/>
        </w:rPr>
      </w:pPr>
      <w:r>
        <w:rPr>
          <w:noProof/>
          <w:color w:val="000000" w:themeColor="text1"/>
        </w:rPr>
        <w:drawing>
          <wp:inline distT="0" distB="0" distL="0" distR="0">
            <wp:extent cx="4577715" cy="1713230"/>
            <wp:effectExtent l="0" t="0" r="13335"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598049" cy="1721212"/>
                    </a:xfrm>
                    <a:prstGeom prst="rect">
                      <a:avLst/>
                    </a:prstGeom>
                    <a:noFill/>
                    <a:ln>
                      <a:noFill/>
                    </a:ln>
                  </pic:spPr>
                </pic:pic>
              </a:graphicData>
            </a:graphic>
          </wp:inline>
        </w:drawing>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Figure 4a: Spectra of [Cu(BABH)(bpy)</w:t>
      </w:r>
      <w:r>
        <w:rPr>
          <w:b/>
          <w:bCs/>
          <w:i w:val="0"/>
          <w:iCs w:val="0"/>
          <w:color w:val="000000" w:themeColor="text1"/>
          <w:sz w:val="24"/>
          <w:szCs w:val="24"/>
          <w:vertAlign w:val="subscript"/>
        </w:rPr>
        <w:t>2</w:t>
      </w:r>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 with Ct-DNA</w:t>
      </w:r>
    </w:p>
    <w:p w:rsidR="0020623B" w:rsidRDefault="0020623B">
      <w:pPr>
        <w:rPr>
          <w:color w:val="000000" w:themeColor="text1"/>
        </w:rPr>
      </w:pPr>
    </w:p>
    <w:p w:rsidR="0020623B" w:rsidRDefault="003E3428">
      <w:pPr>
        <w:pStyle w:val="Caption"/>
        <w:jc w:val="both"/>
        <w:rPr>
          <w:color w:val="000000" w:themeColor="text1"/>
        </w:rPr>
      </w:pPr>
      <w:r>
        <w:rPr>
          <w:color w:val="000000" w:themeColor="text1"/>
        </w:rPr>
        <w:lastRenderedPageBreak/>
        <w:t xml:space="preserve">               </w:t>
      </w:r>
      <w:r>
        <w:rPr>
          <w:noProof/>
          <w:color w:val="000000" w:themeColor="text1"/>
        </w:rPr>
        <w:drawing>
          <wp:inline distT="0" distB="0" distL="0" distR="0">
            <wp:extent cx="4216400" cy="1770380"/>
            <wp:effectExtent l="0" t="0" r="1270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56655" cy="1787222"/>
                    </a:xfrm>
                    <a:prstGeom prst="rect">
                      <a:avLst/>
                    </a:prstGeom>
                    <a:noFill/>
                    <a:ln>
                      <a:noFill/>
                    </a:ln>
                  </pic:spPr>
                </pic:pic>
              </a:graphicData>
            </a:graphic>
          </wp:inline>
        </w:drawing>
      </w:r>
    </w:p>
    <w:p w:rsidR="0020623B" w:rsidRDefault="0020623B">
      <w:pPr>
        <w:pStyle w:val="Caption"/>
        <w:ind w:left="2160" w:firstLine="720"/>
        <w:jc w:val="both"/>
        <w:rPr>
          <w:color w:val="000000" w:themeColor="text1"/>
        </w:rPr>
      </w:pP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Figure 4b: Spectra of [Co(BABH)(en)]Cl.H</w:t>
      </w:r>
      <w:r>
        <w:rPr>
          <w:b/>
          <w:bCs/>
          <w:i w:val="0"/>
          <w:iCs w:val="0"/>
          <w:color w:val="000000" w:themeColor="text1"/>
          <w:sz w:val="24"/>
          <w:szCs w:val="24"/>
          <w:vertAlign w:val="subscript"/>
        </w:rPr>
        <w:t>2</w:t>
      </w:r>
      <w:r>
        <w:rPr>
          <w:b/>
          <w:bCs/>
          <w:i w:val="0"/>
          <w:iCs w:val="0"/>
          <w:color w:val="000000" w:themeColor="text1"/>
          <w:sz w:val="24"/>
          <w:szCs w:val="24"/>
        </w:rPr>
        <w:t>O with Ct-DNA</w:t>
      </w:r>
    </w:p>
    <w:p w:rsidR="0020623B" w:rsidRDefault="0020623B">
      <w:pPr>
        <w:spacing w:line="480" w:lineRule="auto"/>
        <w:ind w:left="-5" w:firstLine="725"/>
        <w:rPr>
          <w:color w:val="000000" w:themeColor="text1"/>
        </w:rPr>
      </w:pPr>
    </w:p>
    <w:p w:rsidR="0020623B" w:rsidRDefault="0020623B">
      <w:pPr>
        <w:spacing w:line="480" w:lineRule="auto"/>
        <w:ind w:left="0" w:firstLine="0"/>
        <w:rPr>
          <w:color w:val="000000" w:themeColor="text1"/>
        </w:rPr>
      </w:pPr>
    </w:p>
    <w:p w:rsidR="0020623B" w:rsidRDefault="003E3428">
      <w:pPr>
        <w:spacing w:line="480" w:lineRule="auto"/>
        <w:ind w:firstLine="720"/>
        <w:rPr>
          <w:color w:val="000000" w:themeColor="text1"/>
          <w:sz w:val="24"/>
          <w:szCs w:val="24"/>
        </w:rPr>
      </w:pPr>
      <w:r>
        <w:rPr>
          <w:color w:val="000000" w:themeColor="text1"/>
          <w:sz w:val="24"/>
          <w:szCs w:val="24"/>
        </w:rPr>
        <w:t>In general, the intrinsic binding constants, k</w:t>
      </w:r>
      <w:r>
        <w:rPr>
          <w:color w:val="000000" w:themeColor="text1"/>
          <w:sz w:val="24"/>
          <w:szCs w:val="24"/>
          <w:vertAlign w:val="subscript"/>
        </w:rPr>
        <w:t>b</w:t>
      </w:r>
      <w:r>
        <w:rPr>
          <w:color w:val="000000" w:themeColor="text1"/>
          <w:sz w:val="24"/>
          <w:szCs w:val="24"/>
        </w:rPr>
        <w:t xml:space="preserve"> values for the synthesized complexes as shown in the Table 4 ranges from 0.17 to 7.77 x 10</w:t>
      </w:r>
      <w:r>
        <w:rPr>
          <w:color w:val="000000" w:themeColor="text1"/>
          <w:sz w:val="24"/>
          <w:szCs w:val="24"/>
          <w:vertAlign w:val="superscript"/>
        </w:rPr>
        <w:t>4</w:t>
      </w:r>
      <w:r>
        <w:rPr>
          <w:color w:val="000000" w:themeColor="text1"/>
          <w:sz w:val="24"/>
          <w:szCs w:val="24"/>
        </w:rPr>
        <w:t xml:space="preserve"> M</w:t>
      </w:r>
      <w:r>
        <w:rPr>
          <w:color w:val="000000" w:themeColor="text1"/>
          <w:sz w:val="24"/>
          <w:szCs w:val="24"/>
          <w:vertAlign w:val="superscript"/>
        </w:rPr>
        <w:t>-1</w:t>
      </w:r>
      <w:r>
        <w:rPr>
          <w:color w:val="000000" w:themeColor="text1"/>
          <w:sz w:val="24"/>
          <w:szCs w:val="24"/>
        </w:rPr>
        <w:t>, and are lower than k</w:t>
      </w:r>
      <w:r>
        <w:rPr>
          <w:color w:val="000000" w:themeColor="text1"/>
          <w:sz w:val="24"/>
          <w:szCs w:val="24"/>
          <w:vertAlign w:val="subscript"/>
        </w:rPr>
        <w:t>b</w:t>
      </w:r>
      <w:r>
        <w:rPr>
          <w:color w:val="000000" w:themeColor="text1"/>
          <w:sz w:val="24"/>
          <w:szCs w:val="24"/>
        </w:rPr>
        <w:t xml:space="preserve"> of the standard, Ethidium bromide (Kb </w:t>
      </w:r>
      <w:r>
        <w:rPr>
          <w:rFonts w:ascii="Cambria Math" w:hAnsi="Cambria Math" w:cs="Cambria Math"/>
          <w:color w:val="000000" w:themeColor="text1"/>
          <w:sz w:val="24"/>
          <w:szCs w:val="24"/>
        </w:rPr>
        <w:t>∼</w:t>
      </w:r>
      <w:r>
        <w:rPr>
          <w:color w:val="000000" w:themeColor="text1"/>
          <w:sz w:val="24"/>
          <w:szCs w:val="24"/>
        </w:rPr>
        <w:t xml:space="preserve"> x10</w:t>
      </w:r>
      <w:r>
        <w:rPr>
          <w:color w:val="000000" w:themeColor="text1"/>
          <w:sz w:val="24"/>
          <w:szCs w:val="24"/>
          <w:vertAlign w:val="superscript"/>
        </w:rPr>
        <w:t>6</w:t>
      </w:r>
      <w:r>
        <w:rPr>
          <w:color w:val="000000" w:themeColor="text1"/>
          <w:sz w:val="24"/>
          <w:szCs w:val="24"/>
        </w:rPr>
        <w:t>) and [Ru(phen)</w:t>
      </w:r>
      <w:r>
        <w:rPr>
          <w:color w:val="000000" w:themeColor="text1"/>
          <w:sz w:val="24"/>
          <w:szCs w:val="24"/>
          <w:vertAlign w:val="subscript"/>
        </w:rPr>
        <w:t>2</w:t>
      </w:r>
      <w:r>
        <w:rPr>
          <w:color w:val="000000" w:themeColor="text1"/>
          <w:sz w:val="24"/>
          <w:szCs w:val="24"/>
        </w:rPr>
        <w:t>DPPZ]</w:t>
      </w:r>
      <w:r>
        <w:rPr>
          <w:color w:val="000000" w:themeColor="text1"/>
          <w:sz w:val="24"/>
          <w:szCs w:val="24"/>
          <w:vertAlign w:val="superscript"/>
        </w:rPr>
        <w:t xml:space="preserve">2+ </w:t>
      </w:r>
      <w:r>
        <w:rPr>
          <w:color w:val="000000" w:themeColor="text1"/>
          <w:sz w:val="24"/>
          <w:szCs w:val="24"/>
        </w:rPr>
        <w:t xml:space="preserve">(Kb </w:t>
      </w:r>
      <w:r>
        <w:rPr>
          <w:rFonts w:ascii="Cambria Math" w:hAnsi="Cambria Math" w:cs="Cambria Math"/>
          <w:color w:val="000000" w:themeColor="text1"/>
          <w:sz w:val="24"/>
          <w:szCs w:val="24"/>
        </w:rPr>
        <w:t>∼</w:t>
      </w:r>
      <w:r>
        <w:rPr>
          <w:color w:val="000000" w:themeColor="text1"/>
          <w:sz w:val="24"/>
          <w:szCs w:val="24"/>
        </w:rPr>
        <w:t xml:space="preserve"> x 10</w:t>
      </w:r>
      <w:r>
        <w:rPr>
          <w:color w:val="000000" w:themeColor="text1"/>
          <w:sz w:val="24"/>
          <w:szCs w:val="24"/>
          <w:vertAlign w:val="superscript"/>
        </w:rPr>
        <w:t>6</w:t>
      </w:r>
      <w:r>
        <w:rPr>
          <w:color w:val="000000" w:themeColor="text1"/>
          <w:sz w:val="24"/>
          <w:szCs w:val="24"/>
        </w:rPr>
        <w:t>-10</w:t>
      </w:r>
      <w:r>
        <w:rPr>
          <w:color w:val="000000" w:themeColor="text1"/>
          <w:sz w:val="24"/>
          <w:szCs w:val="24"/>
          <w:vertAlign w:val="superscript"/>
        </w:rPr>
        <w:t>7</w:t>
      </w:r>
      <w:r>
        <w:rPr>
          <w:color w:val="000000" w:themeColor="text1"/>
          <w:sz w:val="24"/>
          <w:szCs w:val="24"/>
        </w:rPr>
        <w:t>) [48-50]. The surface area of the complexes, as well as structural differences of the ligands might influence the DNA binding strength and mode of binding [7, 51]. However, the k</w:t>
      </w:r>
      <w:r>
        <w:rPr>
          <w:color w:val="000000" w:themeColor="text1"/>
          <w:sz w:val="24"/>
          <w:szCs w:val="24"/>
          <w:vertAlign w:val="subscript"/>
        </w:rPr>
        <w:t>b</w:t>
      </w:r>
      <w:r>
        <w:rPr>
          <w:color w:val="000000" w:themeColor="text1"/>
          <w:sz w:val="24"/>
          <w:szCs w:val="24"/>
        </w:rPr>
        <w:t xml:space="preserve"> values for the strength of the five complexes that bind to Ct-DNA via intercalation are within the range previously reported for intercalative interaction between Ct-DNA and metal complexes [7, 46].</w:t>
      </w:r>
    </w:p>
    <w:p w:rsidR="0020623B" w:rsidRDefault="0020623B">
      <w:pPr>
        <w:spacing w:line="480" w:lineRule="auto"/>
        <w:ind w:left="0" w:firstLine="0"/>
        <w:rPr>
          <w:b/>
          <w:color w:val="000000" w:themeColor="text1"/>
          <w:sz w:val="24"/>
          <w:szCs w:val="24"/>
        </w:rPr>
      </w:pPr>
    </w:p>
    <w:p w:rsidR="0020623B" w:rsidRDefault="003E3428">
      <w:pPr>
        <w:spacing w:line="480" w:lineRule="auto"/>
        <w:ind w:left="0" w:firstLine="0"/>
        <w:rPr>
          <w:b/>
          <w:color w:val="000000" w:themeColor="text1"/>
          <w:sz w:val="24"/>
          <w:szCs w:val="24"/>
        </w:rPr>
      </w:pPr>
      <w:r>
        <w:rPr>
          <w:b/>
          <w:color w:val="000000" w:themeColor="text1"/>
          <w:sz w:val="24"/>
          <w:szCs w:val="24"/>
        </w:rPr>
        <w:t xml:space="preserve">Table 4: UV-Visible Spectra Parameters for Ct-DNA Interaction with the Synthesised </w:t>
      </w:r>
    </w:p>
    <w:p w:rsidR="0020623B" w:rsidRDefault="003E3428">
      <w:pPr>
        <w:spacing w:line="480" w:lineRule="auto"/>
        <w:ind w:left="0" w:firstLine="0"/>
        <w:rPr>
          <w:b/>
          <w:color w:val="000000" w:themeColor="text1"/>
          <w:sz w:val="24"/>
          <w:szCs w:val="24"/>
        </w:rPr>
      </w:pPr>
      <w:r>
        <w:rPr>
          <w:b/>
          <w:color w:val="000000" w:themeColor="text1"/>
          <w:sz w:val="24"/>
          <w:szCs w:val="24"/>
        </w:rPr>
        <w:t xml:space="preserve">                            Complexes</w:t>
      </w:r>
    </w:p>
    <w:tbl>
      <w:tblPr>
        <w:tblStyle w:val="TableGrid"/>
        <w:tblW w:w="1096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2"/>
        <w:gridCol w:w="1091"/>
        <w:gridCol w:w="1290"/>
        <w:gridCol w:w="1091"/>
        <w:gridCol w:w="1687"/>
        <w:gridCol w:w="1389"/>
        <w:gridCol w:w="1290"/>
      </w:tblGrid>
      <w:tr w:rsidR="0020623B">
        <w:trPr>
          <w:trHeight w:val="1125"/>
          <w:jc w:val="center"/>
        </w:trPr>
        <w:tc>
          <w:tcPr>
            <w:tcW w:w="3122" w:type="dxa"/>
            <w:tcBorders>
              <w:top w:val="single" w:sz="4" w:space="0" w:color="auto"/>
              <w:bottom w:val="single" w:sz="4" w:space="0" w:color="auto"/>
            </w:tcBorders>
          </w:tcPr>
          <w:p w:rsidR="0020623B" w:rsidRDefault="003E3428">
            <w:pPr>
              <w:spacing w:line="480" w:lineRule="auto"/>
              <w:rPr>
                <w:b/>
                <w:color w:val="000000" w:themeColor="text1"/>
                <w:sz w:val="24"/>
                <w:szCs w:val="24"/>
              </w:rPr>
            </w:pPr>
            <w:r>
              <w:rPr>
                <w:b/>
                <w:color w:val="000000" w:themeColor="text1"/>
                <w:sz w:val="24"/>
                <w:szCs w:val="24"/>
              </w:rPr>
              <w:t>Compounds</w:t>
            </w:r>
          </w:p>
        </w:tc>
        <w:tc>
          <w:tcPr>
            <w:tcW w:w="1091" w:type="dxa"/>
            <w:tcBorders>
              <w:top w:val="single" w:sz="4" w:space="0" w:color="auto"/>
              <w:bottom w:val="single" w:sz="4" w:space="0" w:color="auto"/>
            </w:tcBorders>
          </w:tcPr>
          <w:p w:rsidR="0020623B" w:rsidRDefault="003E3428">
            <w:pPr>
              <w:spacing w:line="480" w:lineRule="auto"/>
              <w:rPr>
                <w:b/>
                <w:color w:val="000000" w:themeColor="text1"/>
                <w:sz w:val="24"/>
                <w:szCs w:val="24"/>
              </w:rPr>
            </w:pPr>
            <w:r>
              <w:rPr>
                <w:b/>
                <w:color w:val="000000" w:themeColor="text1"/>
                <w:sz w:val="24"/>
                <w:szCs w:val="24"/>
              </w:rPr>
              <w:t>λ</w:t>
            </w:r>
            <w:r>
              <w:rPr>
                <w:b/>
                <w:color w:val="000000" w:themeColor="text1"/>
                <w:sz w:val="24"/>
                <w:szCs w:val="24"/>
                <w:vertAlign w:val="subscript"/>
              </w:rPr>
              <w:t xml:space="preserve">maxfree </w:t>
            </w:r>
            <w:r>
              <w:rPr>
                <w:b/>
                <w:color w:val="000000" w:themeColor="text1"/>
                <w:sz w:val="24"/>
                <w:szCs w:val="24"/>
              </w:rPr>
              <w:t>(nm)</w:t>
            </w:r>
          </w:p>
        </w:tc>
        <w:tc>
          <w:tcPr>
            <w:tcW w:w="1290" w:type="dxa"/>
            <w:tcBorders>
              <w:top w:val="single" w:sz="4" w:space="0" w:color="auto"/>
              <w:bottom w:val="single" w:sz="4" w:space="0" w:color="auto"/>
            </w:tcBorders>
          </w:tcPr>
          <w:p w:rsidR="0020623B" w:rsidRDefault="003E3428">
            <w:pPr>
              <w:spacing w:line="480" w:lineRule="auto"/>
              <w:rPr>
                <w:b/>
                <w:color w:val="000000" w:themeColor="text1"/>
                <w:sz w:val="24"/>
                <w:szCs w:val="24"/>
                <w:vertAlign w:val="subscript"/>
              </w:rPr>
            </w:pPr>
            <w:r>
              <w:rPr>
                <w:b/>
                <w:color w:val="000000" w:themeColor="text1"/>
                <w:sz w:val="24"/>
                <w:szCs w:val="24"/>
              </w:rPr>
              <w:t>λ</w:t>
            </w:r>
            <w:r>
              <w:rPr>
                <w:b/>
                <w:color w:val="000000" w:themeColor="text1"/>
                <w:sz w:val="24"/>
                <w:szCs w:val="24"/>
                <w:vertAlign w:val="subscript"/>
              </w:rPr>
              <w:t xml:space="preserve">maxbound </w:t>
            </w:r>
            <w:r>
              <w:rPr>
                <w:b/>
                <w:color w:val="000000" w:themeColor="text1"/>
                <w:sz w:val="24"/>
                <w:szCs w:val="24"/>
              </w:rPr>
              <w:t>(nm)</w:t>
            </w:r>
          </w:p>
        </w:tc>
        <w:tc>
          <w:tcPr>
            <w:tcW w:w="1091" w:type="dxa"/>
            <w:tcBorders>
              <w:top w:val="single" w:sz="4" w:space="0" w:color="auto"/>
              <w:bottom w:val="single" w:sz="4" w:space="0" w:color="auto"/>
            </w:tcBorders>
          </w:tcPr>
          <w:p w:rsidR="0020623B" w:rsidRDefault="003E3428">
            <w:pPr>
              <w:spacing w:line="480" w:lineRule="auto"/>
              <w:rPr>
                <w:b/>
                <w:color w:val="000000" w:themeColor="text1"/>
                <w:sz w:val="24"/>
                <w:szCs w:val="24"/>
              </w:rPr>
            </w:pPr>
            <w:r>
              <w:rPr>
                <w:b/>
                <w:color w:val="000000" w:themeColor="text1"/>
                <w:sz w:val="24"/>
                <w:szCs w:val="24"/>
              </w:rPr>
              <w:t>∆λ(nm)</w:t>
            </w:r>
          </w:p>
        </w:tc>
        <w:tc>
          <w:tcPr>
            <w:tcW w:w="1687" w:type="dxa"/>
            <w:tcBorders>
              <w:top w:val="single" w:sz="4" w:space="0" w:color="auto"/>
              <w:bottom w:val="single" w:sz="4" w:space="0" w:color="auto"/>
            </w:tcBorders>
          </w:tcPr>
          <w:p w:rsidR="0020623B" w:rsidRDefault="003E3428">
            <w:pPr>
              <w:spacing w:line="480" w:lineRule="auto"/>
              <w:rPr>
                <w:b/>
                <w:color w:val="000000" w:themeColor="text1"/>
                <w:sz w:val="24"/>
                <w:szCs w:val="24"/>
              </w:rPr>
            </w:pPr>
            <w:r>
              <w:rPr>
                <w:b/>
                <w:color w:val="000000" w:themeColor="text1"/>
                <w:sz w:val="24"/>
                <w:szCs w:val="24"/>
              </w:rPr>
              <w:t>% Chromism</w:t>
            </w:r>
          </w:p>
        </w:tc>
        <w:tc>
          <w:tcPr>
            <w:tcW w:w="1389" w:type="dxa"/>
            <w:tcBorders>
              <w:top w:val="single" w:sz="4" w:space="0" w:color="auto"/>
              <w:bottom w:val="single" w:sz="4" w:space="0" w:color="auto"/>
            </w:tcBorders>
          </w:tcPr>
          <w:p w:rsidR="0020623B" w:rsidRDefault="003E3428">
            <w:pPr>
              <w:spacing w:line="480" w:lineRule="auto"/>
              <w:rPr>
                <w:b/>
                <w:color w:val="000000" w:themeColor="text1"/>
                <w:sz w:val="24"/>
                <w:szCs w:val="24"/>
              </w:rPr>
            </w:pPr>
            <w:r>
              <w:rPr>
                <w:b/>
                <w:color w:val="000000" w:themeColor="text1"/>
                <w:sz w:val="24"/>
                <w:szCs w:val="24"/>
              </w:rPr>
              <w:t>Type of Chromism</w:t>
            </w:r>
          </w:p>
        </w:tc>
        <w:tc>
          <w:tcPr>
            <w:tcW w:w="1290" w:type="dxa"/>
            <w:tcBorders>
              <w:top w:val="single" w:sz="4" w:space="0" w:color="auto"/>
              <w:bottom w:val="single" w:sz="4" w:space="0" w:color="auto"/>
            </w:tcBorders>
          </w:tcPr>
          <w:p w:rsidR="0020623B" w:rsidRDefault="003E3428">
            <w:pPr>
              <w:spacing w:line="480" w:lineRule="auto"/>
              <w:rPr>
                <w:b/>
                <w:color w:val="000000" w:themeColor="text1"/>
                <w:sz w:val="24"/>
                <w:szCs w:val="24"/>
              </w:rPr>
            </w:pPr>
            <w:r>
              <w:rPr>
                <w:b/>
                <w:color w:val="000000" w:themeColor="text1"/>
                <w:sz w:val="24"/>
                <w:szCs w:val="24"/>
              </w:rPr>
              <w:t>k</w:t>
            </w:r>
            <w:r>
              <w:rPr>
                <w:b/>
                <w:color w:val="000000" w:themeColor="text1"/>
                <w:sz w:val="24"/>
                <w:szCs w:val="24"/>
                <w:vertAlign w:val="subscript"/>
              </w:rPr>
              <w:t>b</w:t>
            </w:r>
          </w:p>
          <w:p w:rsidR="0020623B" w:rsidRDefault="003E3428">
            <w:pPr>
              <w:spacing w:line="480" w:lineRule="auto"/>
              <w:rPr>
                <w:b/>
                <w:color w:val="000000" w:themeColor="text1"/>
                <w:sz w:val="24"/>
                <w:szCs w:val="24"/>
              </w:rPr>
            </w:pPr>
            <w:r>
              <w:rPr>
                <w:b/>
                <w:color w:val="000000" w:themeColor="text1"/>
                <w:sz w:val="24"/>
                <w:szCs w:val="24"/>
              </w:rPr>
              <w:t>( x 10</w:t>
            </w:r>
            <w:r>
              <w:rPr>
                <w:b/>
                <w:color w:val="000000" w:themeColor="text1"/>
                <w:sz w:val="24"/>
                <w:szCs w:val="24"/>
                <w:vertAlign w:val="superscript"/>
              </w:rPr>
              <w:t>4</w:t>
            </w:r>
            <w:r>
              <w:rPr>
                <w:b/>
                <w:color w:val="000000" w:themeColor="text1"/>
                <w:sz w:val="24"/>
                <w:szCs w:val="24"/>
              </w:rPr>
              <w:t>M</w:t>
            </w:r>
            <w:r>
              <w:rPr>
                <w:b/>
                <w:color w:val="000000" w:themeColor="text1"/>
                <w:sz w:val="24"/>
                <w:szCs w:val="24"/>
                <w:vertAlign w:val="superscript"/>
              </w:rPr>
              <w:t>-1</w:t>
            </w:r>
            <w:r>
              <w:rPr>
                <w:b/>
                <w:color w:val="000000" w:themeColor="text1"/>
                <w:sz w:val="24"/>
                <w:szCs w:val="24"/>
              </w:rPr>
              <w:t>)</w:t>
            </w:r>
          </w:p>
        </w:tc>
      </w:tr>
      <w:tr w:rsidR="0020623B">
        <w:trPr>
          <w:trHeight w:val="569"/>
          <w:jc w:val="center"/>
        </w:trPr>
        <w:tc>
          <w:tcPr>
            <w:tcW w:w="3122" w:type="dxa"/>
            <w:tcBorders>
              <w:top w:val="single" w:sz="4" w:space="0" w:color="auto"/>
            </w:tcBorders>
          </w:tcPr>
          <w:p w:rsidR="0020623B" w:rsidRDefault="003E3428">
            <w:pPr>
              <w:spacing w:line="480" w:lineRule="auto"/>
              <w:rPr>
                <w:color w:val="000000" w:themeColor="text1"/>
                <w:sz w:val="24"/>
                <w:szCs w:val="24"/>
              </w:rPr>
            </w:pPr>
            <w:r>
              <w:rPr>
                <w:color w:val="000000" w:themeColor="text1"/>
                <w:sz w:val="24"/>
                <w:szCs w:val="24"/>
              </w:rPr>
              <w:t>[Co(BABH)(bpy)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091" w:type="dxa"/>
            <w:tcBorders>
              <w:top w:val="single" w:sz="4" w:space="0" w:color="auto"/>
            </w:tcBorders>
          </w:tcPr>
          <w:p w:rsidR="0020623B" w:rsidRDefault="003E3428">
            <w:pPr>
              <w:spacing w:line="480" w:lineRule="auto"/>
              <w:rPr>
                <w:color w:val="000000" w:themeColor="text1"/>
                <w:sz w:val="24"/>
                <w:szCs w:val="24"/>
              </w:rPr>
            </w:pPr>
            <w:r>
              <w:rPr>
                <w:color w:val="000000" w:themeColor="text1"/>
                <w:sz w:val="24"/>
                <w:szCs w:val="24"/>
              </w:rPr>
              <w:t>307</w:t>
            </w:r>
          </w:p>
        </w:tc>
        <w:tc>
          <w:tcPr>
            <w:tcW w:w="1290" w:type="dxa"/>
            <w:tcBorders>
              <w:top w:val="single" w:sz="4" w:space="0" w:color="auto"/>
            </w:tcBorders>
          </w:tcPr>
          <w:p w:rsidR="0020623B" w:rsidRDefault="003E3428">
            <w:pPr>
              <w:spacing w:line="480" w:lineRule="auto"/>
              <w:rPr>
                <w:color w:val="000000" w:themeColor="text1"/>
                <w:sz w:val="24"/>
                <w:szCs w:val="24"/>
              </w:rPr>
            </w:pPr>
            <w:r>
              <w:rPr>
                <w:color w:val="000000" w:themeColor="text1"/>
                <w:sz w:val="24"/>
                <w:szCs w:val="24"/>
              </w:rPr>
              <w:t>313</w:t>
            </w:r>
          </w:p>
        </w:tc>
        <w:tc>
          <w:tcPr>
            <w:tcW w:w="1091" w:type="dxa"/>
            <w:tcBorders>
              <w:top w:val="single" w:sz="4" w:space="0" w:color="auto"/>
            </w:tcBorders>
          </w:tcPr>
          <w:p w:rsidR="0020623B" w:rsidRDefault="003E3428">
            <w:pPr>
              <w:spacing w:line="480" w:lineRule="auto"/>
              <w:rPr>
                <w:color w:val="000000" w:themeColor="text1"/>
                <w:sz w:val="24"/>
                <w:szCs w:val="24"/>
              </w:rPr>
            </w:pPr>
            <w:r>
              <w:rPr>
                <w:color w:val="000000" w:themeColor="text1"/>
                <w:sz w:val="24"/>
                <w:szCs w:val="24"/>
              </w:rPr>
              <w:t>6</w:t>
            </w:r>
          </w:p>
        </w:tc>
        <w:tc>
          <w:tcPr>
            <w:tcW w:w="1687" w:type="dxa"/>
            <w:tcBorders>
              <w:top w:val="single" w:sz="4" w:space="0" w:color="auto"/>
            </w:tcBorders>
          </w:tcPr>
          <w:p w:rsidR="0020623B" w:rsidRDefault="003E3428">
            <w:pPr>
              <w:spacing w:line="480" w:lineRule="auto"/>
              <w:rPr>
                <w:color w:val="000000" w:themeColor="text1"/>
                <w:sz w:val="24"/>
                <w:szCs w:val="24"/>
              </w:rPr>
            </w:pPr>
            <w:r>
              <w:rPr>
                <w:color w:val="000000" w:themeColor="text1"/>
                <w:sz w:val="24"/>
                <w:szCs w:val="24"/>
              </w:rPr>
              <w:t>32.47</w:t>
            </w:r>
          </w:p>
        </w:tc>
        <w:tc>
          <w:tcPr>
            <w:tcW w:w="1389" w:type="dxa"/>
            <w:tcBorders>
              <w:top w:val="single" w:sz="4" w:space="0" w:color="auto"/>
            </w:tcBorders>
          </w:tcPr>
          <w:p w:rsidR="0020623B" w:rsidRDefault="003E3428">
            <w:pPr>
              <w:spacing w:line="480" w:lineRule="auto"/>
              <w:rPr>
                <w:color w:val="000000" w:themeColor="text1"/>
                <w:sz w:val="24"/>
                <w:szCs w:val="24"/>
              </w:rPr>
            </w:pPr>
            <w:r>
              <w:rPr>
                <w:color w:val="000000" w:themeColor="text1"/>
                <w:sz w:val="24"/>
                <w:szCs w:val="24"/>
              </w:rPr>
              <w:t>Hypo</w:t>
            </w:r>
          </w:p>
        </w:tc>
        <w:tc>
          <w:tcPr>
            <w:tcW w:w="1290" w:type="dxa"/>
            <w:tcBorders>
              <w:top w:val="single" w:sz="4" w:space="0" w:color="auto"/>
            </w:tcBorders>
          </w:tcPr>
          <w:p w:rsidR="0020623B" w:rsidRDefault="003E3428">
            <w:pPr>
              <w:spacing w:line="480" w:lineRule="auto"/>
              <w:rPr>
                <w:color w:val="000000" w:themeColor="text1"/>
                <w:sz w:val="24"/>
                <w:szCs w:val="24"/>
              </w:rPr>
            </w:pPr>
            <w:r>
              <w:rPr>
                <w:color w:val="000000" w:themeColor="text1"/>
                <w:sz w:val="24"/>
                <w:szCs w:val="24"/>
              </w:rPr>
              <w:t>6.74</w:t>
            </w:r>
          </w:p>
        </w:tc>
      </w:tr>
      <w:tr w:rsidR="0020623B">
        <w:trPr>
          <w:trHeight w:val="569"/>
          <w:jc w:val="center"/>
        </w:trPr>
        <w:tc>
          <w:tcPr>
            <w:tcW w:w="3122" w:type="dxa"/>
          </w:tcPr>
          <w:p w:rsidR="0020623B" w:rsidRDefault="003E3428">
            <w:pPr>
              <w:spacing w:line="480" w:lineRule="auto"/>
              <w:rPr>
                <w:color w:val="000000" w:themeColor="text1"/>
                <w:sz w:val="24"/>
                <w:szCs w:val="24"/>
              </w:rPr>
            </w:pPr>
            <w:r>
              <w:rPr>
                <w:color w:val="000000" w:themeColor="text1"/>
                <w:sz w:val="24"/>
                <w:szCs w:val="24"/>
              </w:rPr>
              <w:lastRenderedPageBreak/>
              <w:t>[Ni(BABH)(bpy)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1091" w:type="dxa"/>
          </w:tcPr>
          <w:p w:rsidR="0020623B" w:rsidRDefault="003E3428">
            <w:pPr>
              <w:spacing w:line="480" w:lineRule="auto"/>
              <w:rPr>
                <w:color w:val="000000" w:themeColor="text1"/>
                <w:sz w:val="24"/>
                <w:szCs w:val="24"/>
              </w:rPr>
            </w:pPr>
            <w:r>
              <w:rPr>
                <w:color w:val="000000" w:themeColor="text1"/>
                <w:sz w:val="24"/>
                <w:szCs w:val="24"/>
              </w:rPr>
              <w:t>305</w:t>
            </w:r>
          </w:p>
        </w:tc>
        <w:tc>
          <w:tcPr>
            <w:tcW w:w="1290" w:type="dxa"/>
          </w:tcPr>
          <w:p w:rsidR="0020623B" w:rsidRDefault="003E3428">
            <w:pPr>
              <w:spacing w:line="480" w:lineRule="auto"/>
              <w:rPr>
                <w:color w:val="000000" w:themeColor="text1"/>
                <w:sz w:val="24"/>
                <w:szCs w:val="24"/>
              </w:rPr>
            </w:pPr>
            <w:r>
              <w:rPr>
                <w:color w:val="000000" w:themeColor="text1"/>
                <w:sz w:val="24"/>
                <w:szCs w:val="24"/>
              </w:rPr>
              <w:t>307</w:t>
            </w:r>
          </w:p>
        </w:tc>
        <w:tc>
          <w:tcPr>
            <w:tcW w:w="1091" w:type="dxa"/>
          </w:tcPr>
          <w:p w:rsidR="0020623B" w:rsidRDefault="003E3428">
            <w:pPr>
              <w:spacing w:line="480" w:lineRule="auto"/>
              <w:rPr>
                <w:color w:val="000000" w:themeColor="text1"/>
                <w:sz w:val="24"/>
                <w:szCs w:val="24"/>
              </w:rPr>
            </w:pPr>
            <w:r>
              <w:rPr>
                <w:color w:val="000000" w:themeColor="text1"/>
                <w:sz w:val="24"/>
                <w:szCs w:val="24"/>
              </w:rPr>
              <w:t>2</w:t>
            </w:r>
          </w:p>
        </w:tc>
        <w:tc>
          <w:tcPr>
            <w:tcW w:w="1687" w:type="dxa"/>
          </w:tcPr>
          <w:p w:rsidR="0020623B" w:rsidRDefault="003E3428">
            <w:pPr>
              <w:spacing w:line="480" w:lineRule="auto"/>
              <w:rPr>
                <w:color w:val="000000" w:themeColor="text1"/>
                <w:sz w:val="24"/>
                <w:szCs w:val="24"/>
              </w:rPr>
            </w:pPr>
            <w:r>
              <w:rPr>
                <w:color w:val="000000" w:themeColor="text1"/>
                <w:sz w:val="24"/>
                <w:szCs w:val="24"/>
              </w:rPr>
              <w:t>26.27</w:t>
            </w:r>
          </w:p>
        </w:tc>
        <w:tc>
          <w:tcPr>
            <w:tcW w:w="1389" w:type="dxa"/>
          </w:tcPr>
          <w:p w:rsidR="0020623B" w:rsidRDefault="003E3428">
            <w:pPr>
              <w:spacing w:line="480" w:lineRule="auto"/>
              <w:rPr>
                <w:color w:val="000000" w:themeColor="text1"/>
                <w:sz w:val="24"/>
                <w:szCs w:val="24"/>
              </w:rPr>
            </w:pPr>
            <w:r>
              <w:rPr>
                <w:color w:val="000000" w:themeColor="text1"/>
                <w:sz w:val="24"/>
                <w:szCs w:val="24"/>
              </w:rPr>
              <w:t>Hypo</w:t>
            </w:r>
          </w:p>
        </w:tc>
        <w:tc>
          <w:tcPr>
            <w:tcW w:w="1290" w:type="dxa"/>
          </w:tcPr>
          <w:p w:rsidR="0020623B" w:rsidRDefault="003E3428">
            <w:pPr>
              <w:spacing w:line="480" w:lineRule="auto"/>
              <w:rPr>
                <w:color w:val="000000" w:themeColor="text1"/>
                <w:sz w:val="24"/>
                <w:szCs w:val="24"/>
              </w:rPr>
            </w:pPr>
            <w:r>
              <w:rPr>
                <w:color w:val="000000" w:themeColor="text1"/>
                <w:sz w:val="24"/>
                <w:szCs w:val="24"/>
              </w:rPr>
              <w:t>0.81</w:t>
            </w:r>
          </w:p>
        </w:tc>
      </w:tr>
      <w:tr w:rsidR="0020623B">
        <w:trPr>
          <w:trHeight w:val="555"/>
          <w:jc w:val="center"/>
        </w:trPr>
        <w:tc>
          <w:tcPr>
            <w:tcW w:w="3122" w:type="dxa"/>
          </w:tcPr>
          <w:p w:rsidR="0020623B" w:rsidRDefault="003E3428">
            <w:pPr>
              <w:spacing w:line="480" w:lineRule="auto"/>
              <w:rPr>
                <w:color w:val="000000" w:themeColor="text1"/>
                <w:sz w:val="24"/>
                <w:szCs w:val="24"/>
              </w:rPr>
            </w:pPr>
            <w:r>
              <w:rPr>
                <w:color w:val="000000" w:themeColor="text1"/>
                <w:sz w:val="24"/>
                <w:szCs w:val="24"/>
              </w:rPr>
              <w:t>[Cu(BABH)(bpy)</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1091" w:type="dxa"/>
          </w:tcPr>
          <w:p w:rsidR="0020623B" w:rsidRDefault="003E3428">
            <w:pPr>
              <w:spacing w:line="480" w:lineRule="auto"/>
              <w:rPr>
                <w:color w:val="000000" w:themeColor="text1"/>
                <w:sz w:val="24"/>
                <w:szCs w:val="24"/>
              </w:rPr>
            </w:pPr>
            <w:r>
              <w:rPr>
                <w:color w:val="000000" w:themeColor="text1"/>
                <w:sz w:val="24"/>
                <w:szCs w:val="24"/>
              </w:rPr>
              <w:t>311</w:t>
            </w:r>
          </w:p>
        </w:tc>
        <w:tc>
          <w:tcPr>
            <w:tcW w:w="1290" w:type="dxa"/>
          </w:tcPr>
          <w:p w:rsidR="0020623B" w:rsidRDefault="003E3428">
            <w:pPr>
              <w:spacing w:line="480" w:lineRule="auto"/>
              <w:rPr>
                <w:color w:val="000000" w:themeColor="text1"/>
                <w:sz w:val="24"/>
                <w:szCs w:val="24"/>
              </w:rPr>
            </w:pPr>
            <w:r>
              <w:rPr>
                <w:color w:val="000000" w:themeColor="text1"/>
                <w:sz w:val="24"/>
                <w:szCs w:val="24"/>
              </w:rPr>
              <w:t>311</w:t>
            </w:r>
          </w:p>
        </w:tc>
        <w:tc>
          <w:tcPr>
            <w:tcW w:w="1091" w:type="dxa"/>
          </w:tcPr>
          <w:p w:rsidR="0020623B" w:rsidRDefault="003E3428">
            <w:pPr>
              <w:spacing w:line="480" w:lineRule="auto"/>
              <w:rPr>
                <w:color w:val="000000" w:themeColor="text1"/>
                <w:sz w:val="24"/>
                <w:szCs w:val="24"/>
              </w:rPr>
            </w:pPr>
            <w:r>
              <w:rPr>
                <w:color w:val="000000" w:themeColor="text1"/>
                <w:sz w:val="24"/>
                <w:szCs w:val="24"/>
              </w:rPr>
              <w:t>0</w:t>
            </w:r>
          </w:p>
        </w:tc>
        <w:tc>
          <w:tcPr>
            <w:tcW w:w="1687" w:type="dxa"/>
          </w:tcPr>
          <w:p w:rsidR="0020623B" w:rsidRDefault="003E3428">
            <w:pPr>
              <w:spacing w:line="480" w:lineRule="auto"/>
              <w:rPr>
                <w:color w:val="000000" w:themeColor="text1"/>
                <w:sz w:val="24"/>
                <w:szCs w:val="24"/>
              </w:rPr>
            </w:pPr>
            <w:r>
              <w:rPr>
                <w:color w:val="000000" w:themeColor="text1"/>
                <w:sz w:val="24"/>
                <w:szCs w:val="24"/>
              </w:rPr>
              <w:t>11.91</w:t>
            </w:r>
          </w:p>
        </w:tc>
        <w:tc>
          <w:tcPr>
            <w:tcW w:w="1389" w:type="dxa"/>
          </w:tcPr>
          <w:p w:rsidR="0020623B" w:rsidRDefault="003E3428">
            <w:pPr>
              <w:spacing w:line="480" w:lineRule="auto"/>
              <w:rPr>
                <w:color w:val="000000" w:themeColor="text1"/>
                <w:sz w:val="24"/>
                <w:szCs w:val="24"/>
              </w:rPr>
            </w:pPr>
            <w:r>
              <w:rPr>
                <w:color w:val="000000" w:themeColor="text1"/>
                <w:sz w:val="24"/>
                <w:szCs w:val="24"/>
              </w:rPr>
              <w:t>Hypo</w:t>
            </w:r>
          </w:p>
        </w:tc>
        <w:tc>
          <w:tcPr>
            <w:tcW w:w="1290" w:type="dxa"/>
          </w:tcPr>
          <w:p w:rsidR="0020623B" w:rsidRDefault="003E3428">
            <w:pPr>
              <w:spacing w:line="480" w:lineRule="auto"/>
              <w:rPr>
                <w:color w:val="000000" w:themeColor="text1"/>
                <w:sz w:val="24"/>
                <w:szCs w:val="24"/>
              </w:rPr>
            </w:pPr>
            <w:r>
              <w:rPr>
                <w:color w:val="000000" w:themeColor="text1"/>
                <w:sz w:val="24"/>
                <w:szCs w:val="24"/>
              </w:rPr>
              <w:t>0.20</w:t>
            </w:r>
          </w:p>
        </w:tc>
      </w:tr>
      <w:tr w:rsidR="0020623B">
        <w:trPr>
          <w:trHeight w:val="569"/>
          <w:jc w:val="center"/>
        </w:trPr>
        <w:tc>
          <w:tcPr>
            <w:tcW w:w="3122" w:type="dxa"/>
          </w:tcPr>
          <w:p w:rsidR="0020623B" w:rsidRDefault="003E3428">
            <w:pPr>
              <w:spacing w:line="480" w:lineRule="auto"/>
              <w:rPr>
                <w:color w:val="000000" w:themeColor="text1"/>
                <w:sz w:val="24"/>
                <w:szCs w:val="24"/>
              </w:rPr>
            </w:pPr>
            <w:r>
              <w:rPr>
                <w:color w:val="000000" w:themeColor="text1"/>
                <w:sz w:val="24"/>
                <w:szCs w:val="24"/>
              </w:rPr>
              <w:t>[Co(BABH)(phen)(H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091" w:type="dxa"/>
          </w:tcPr>
          <w:p w:rsidR="0020623B" w:rsidRDefault="003E3428">
            <w:pPr>
              <w:spacing w:line="480" w:lineRule="auto"/>
              <w:rPr>
                <w:color w:val="000000" w:themeColor="text1"/>
                <w:sz w:val="24"/>
                <w:szCs w:val="24"/>
              </w:rPr>
            </w:pPr>
            <w:r>
              <w:rPr>
                <w:color w:val="000000" w:themeColor="text1"/>
                <w:sz w:val="24"/>
                <w:szCs w:val="24"/>
              </w:rPr>
              <w:t>357</w:t>
            </w:r>
          </w:p>
        </w:tc>
        <w:tc>
          <w:tcPr>
            <w:tcW w:w="1290" w:type="dxa"/>
          </w:tcPr>
          <w:p w:rsidR="0020623B" w:rsidRDefault="003E3428">
            <w:pPr>
              <w:spacing w:line="480" w:lineRule="auto"/>
              <w:rPr>
                <w:color w:val="000000" w:themeColor="text1"/>
                <w:sz w:val="24"/>
                <w:szCs w:val="24"/>
              </w:rPr>
            </w:pPr>
            <w:r>
              <w:rPr>
                <w:color w:val="000000" w:themeColor="text1"/>
                <w:sz w:val="24"/>
                <w:szCs w:val="24"/>
              </w:rPr>
              <w:t>355</w:t>
            </w:r>
          </w:p>
        </w:tc>
        <w:tc>
          <w:tcPr>
            <w:tcW w:w="1091" w:type="dxa"/>
          </w:tcPr>
          <w:p w:rsidR="0020623B" w:rsidRDefault="003E3428">
            <w:pPr>
              <w:spacing w:line="480" w:lineRule="auto"/>
              <w:rPr>
                <w:color w:val="000000" w:themeColor="text1"/>
                <w:sz w:val="24"/>
                <w:szCs w:val="24"/>
              </w:rPr>
            </w:pPr>
            <w:r>
              <w:rPr>
                <w:color w:val="000000" w:themeColor="text1"/>
                <w:sz w:val="24"/>
                <w:szCs w:val="24"/>
              </w:rPr>
              <w:t>2</w:t>
            </w:r>
          </w:p>
        </w:tc>
        <w:tc>
          <w:tcPr>
            <w:tcW w:w="1687" w:type="dxa"/>
          </w:tcPr>
          <w:p w:rsidR="0020623B" w:rsidRDefault="003E3428">
            <w:pPr>
              <w:spacing w:line="480" w:lineRule="auto"/>
              <w:rPr>
                <w:color w:val="000000" w:themeColor="text1"/>
                <w:sz w:val="24"/>
                <w:szCs w:val="24"/>
              </w:rPr>
            </w:pPr>
            <w:r>
              <w:rPr>
                <w:color w:val="000000" w:themeColor="text1"/>
                <w:sz w:val="24"/>
                <w:szCs w:val="24"/>
              </w:rPr>
              <w:t>17.86</w:t>
            </w:r>
          </w:p>
        </w:tc>
        <w:tc>
          <w:tcPr>
            <w:tcW w:w="1389" w:type="dxa"/>
          </w:tcPr>
          <w:p w:rsidR="0020623B" w:rsidRDefault="003E3428">
            <w:pPr>
              <w:spacing w:line="480" w:lineRule="auto"/>
              <w:rPr>
                <w:color w:val="000000" w:themeColor="text1"/>
                <w:sz w:val="24"/>
                <w:szCs w:val="24"/>
              </w:rPr>
            </w:pPr>
            <w:r>
              <w:rPr>
                <w:color w:val="000000" w:themeColor="text1"/>
                <w:sz w:val="24"/>
                <w:szCs w:val="24"/>
              </w:rPr>
              <w:t>Hyper</w:t>
            </w:r>
          </w:p>
        </w:tc>
        <w:tc>
          <w:tcPr>
            <w:tcW w:w="1290" w:type="dxa"/>
          </w:tcPr>
          <w:p w:rsidR="0020623B" w:rsidRDefault="003E3428">
            <w:pPr>
              <w:spacing w:line="480" w:lineRule="auto"/>
              <w:rPr>
                <w:color w:val="000000" w:themeColor="text1"/>
                <w:sz w:val="24"/>
                <w:szCs w:val="24"/>
              </w:rPr>
            </w:pPr>
            <w:r>
              <w:rPr>
                <w:color w:val="000000" w:themeColor="text1"/>
                <w:sz w:val="24"/>
                <w:szCs w:val="24"/>
              </w:rPr>
              <w:t>7.77</w:t>
            </w:r>
          </w:p>
        </w:tc>
      </w:tr>
      <w:tr w:rsidR="0020623B">
        <w:trPr>
          <w:trHeight w:val="555"/>
          <w:jc w:val="center"/>
        </w:trPr>
        <w:tc>
          <w:tcPr>
            <w:tcW w:w="3122" w:type="dxa"/>
          </w:tcPr>
          <w:p w:rsidR="0020623B" w:rsidRDefault="003E3428">
            <w:pPr>
              <w:spacing w:line="480" w:lineRule="auto"/>
              <w:rPr>
                <w:color w:val="000000" w:themeColor="text1"/>
                <w:sz w:val="24"/>
                <w:szCs w:val="24"/>
              </w:rPr>
            </w:pPr>
            <w:r>
              <w:rPr>
                <w:color w:val="000000" w:themeColor="text1"/>
                <w:sz w:val="24"/>
                <w:szCs w:val="24"/>
              </w:rPr>
              <w:t>[Ni(BABH)(phen)(H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091" w:type="dxa"/>
          </w:tcPr>
          <w:p w:rsidR="0020623B" w:rsidRDefault="003E3428">
            <w:pPr>
              <w:spacing w:line="480" w:lineRule="auto"/>
              <w:rPr>
                <w:color w:val="000000" w:themeColor="text1"/>
                <w:sz w:val="24"/>
                <w:szCs w:val="24"/>
              </w:rPr>
            </w:pPr>
            <w:r>
              <w:rPr>
                <w:color w:val="000000" w:themeColor="text1"/>
                <w:sz w:val="24"/>
                <w:szCs w:val="24"/>
              </w:rPr>
              <w:t>329</w:t>
            </w:r>
          </w:p>
        </w:tc>
        <w:tc>
          <w:tcPr>
            <w:tcW w:w="1290" w:type="dxa"/>
          </w:tcPr>
          <w:p w:rsidR="0020623B" w:rsidRDefault="003E3428">
            <w:pPr>
              <w:spacing w:line="480" w:lineRule="auto"/>
              <w:rPr>
                <w:color w:val="000000" w:themeColor="text1"/>
                <w:sz w:val="24"/>
                <w:szCs w:val="24"/>
              </w:rPr>
            </w:pPr>
            <w:r>
              <w:rPr>
                <w:color w:val="000000" w:themeColor="text1"/>
                <w:sz w:val="24"/>
                <w:szCs w:val="24"/>
              </w:rPr>
              <w:t>327</w:t>
            </w:r>
          </w:p>
        </w:tc>
        <w:tc>
          <w:tcPr>
            <w:tcW w:w="1091" w:type="dxa"/>
          </w:tcPr>
          <w:p w:rsidR="0020623B" w:rsidRDefault="003E3428">
            <w:pPr>
              <w:spacing w:line="480" w:lineRule="auto"/>
              <w:rPr>
                <w:color w:val="000000" w:themeColor="text1"/>
                <w:sz w:val="24"/>
                <w:szCs w:val="24"/>
              </w:rPr>
            </w:pPr>
            <w:r>
              <w:rPr>
                <w:color w:val="000000" w:themeColor="text1"/>
                <w:sz w:val="24"/>
                <w:szCs w:val="24"/>
              </w:rPr>
              <w:t>2</w:t>
            </w:r>
          </w:p>
        </w:tc>
        <w:tc>
          <w:tcPr>
            <w:tcW w:w="1687" w:type="dxa"/>
          </w:tcPr>
          <w:p w:rsidR="0020623B" w:rsidRDefault="003E3428">
            <w:pPr>
              <w:spacing w:line="480" w:lineRule="auto"/>
              <w:rPr>
                <w:color w:val="000000" w:themeColor="text1"/>
                <w:sz w:val="24"/>
                <w:szCs w:val="24"/>
              </w:rPr>
            </w:pPr>
            <w:r>
              <w:rPr>
                <w:color w:val="000000" w:themeColor="text1"/>
                <w:sz w:val="24"/>
                <w:szCs w:val="24"/>
              </w:rPr>
              <w:t>19.40</w:t>
            </w:r>
          </w:p>
        </w:tc>
        <w:tc>
          <w:tcPr>
            <w:tcW w:w="1389" w:type="dxa"/>
          </w:tcPr>
          <w:p w:rsidR="0020623B" w:rsidRDefault="003E3428">
            <w:pPr>
              <w:spacing w:line="480" w:lineRule="auto"/>
              <w:rPr>
                <w:color w:val="000000" w:themeColor="text1"/>
                <w:sz w:val="24"/>
                <w:szCs w:val="24"/>
              </w:rPr>
            </w:pPr>
            <w:r>
              <w:rPr>
                <w:color w:val="000000" w:themeColor="text1"/>
                <w:sz w:val="24"/>
                <w:szCs w:val="24"/>
              </w:rPr>
              <w:t>Hypo</w:t>
            </w:r>
          </w:p>
        </w:tc>
        <w:tc>
          <w:tcPr>
            <w:tcW w:w="1290" w:type="dxa"/>
          </w:tcPr>
          <w:p w:rsidR="0020623B" w:rsidRDefault="003E3428">
            <w:pPr>
              <w:spacing w:line="480" w:lineRule="auto"/>
              <w:rPr>
                <w:color w:val="000000" w:themeColor="text1"/>
                <w:sz w:val="24"/>
                <w:szCs w:val="24"/>
              </w:rPr>
            </w:pPr>
            <w:r>
              <w:rPr>
                <w:color w:val="000000" w:themeColor="text1"/>
                <w:sz w:val="24"/>
                <w:szCs w:val="24"/>
              </w:rPr>
              <w:t>5.81</w:t>
            </w:r>
          </w:p>
        </w:tc>
      </w:tr>
      <w:tr w:rsidR="0020623B">
        <w:trPr>
          <w:trHeight w:val="569"/>
          <w:jc w:val="center"/>
        </w:trPr>
        <w:tc>
          <w:tcPr>
            <w:tcW w:w="3122" w:type="dxa"/>
          </w:tcPr>
          <w:p w:rsidR="0020623B" w:rsidRDefault="003E3428">
            <w:pPr>
              <w:spacing w:line="480" w:lineRule="auto"/>
              <w:rPr>
                <w:color w:val="000000" w:themeColor="text1"/>
                <w:sz w:val="24"/>
                <w:szCs w:val="24"/>
              </w:rPr>
            </w:pPr>
            <w:r>
              <w:rPr>
                <w:color w:val="000000" w:themeColor="text1"/>
                <w:sz w:val="24"/>
                <w:szCs w:val="24"/>
              </w:rPr>
              <w:t>[Cu(BABH)(phen)(H</w:t>
            </w:r>
            <w:r>
              <w:rPr>
                <w:color w:val="000000" w:themeColor="text1"/>
                <w:sz w:val="24"/>
                <w:szCs w:val="24"/>
                <w:vertAlign w:val="subscript"/>
              </w:rPr>
              <w:t>2</w:t>
            </w:r>
            <w:r>
              <w:rPr>
                <w:color w:val="000000" w:themeColor="text1"/>
                <w:sz w:val="24"/>
                <w:szCs w:val="24"/>
              </w:rPr>
              <w:t>O)Cl]</w:t>
            </w:r>
          </w:p>
        </w:tc>
        <w:tc>
          <w:tcPr>
            <w:tcW w:w="1091" w:type="dxa"/>
          </w:tcPr>
          <w:p w:rsidR="0020623B" w:rsidRDefault="003E3428">
            <w:pPr>
              <w:spacing w:line="480" w:lineRule="auto"/>
              <w:rPr>
                <w:color w:val="000000" w:themeColor="text1"/>
                <w:sz w:val="24"/>
                <w:szCs w:val="24"/>
              </w:rPr>
            </w:pPr>
            <w:r>
              <w:rPr>
                <w:color w:val="000000" w:themeColor="text1"/>
                <w:sz w:val="24"/>
                <w:szCs w:val="24"/>
              </w:rPr>
              <w:t>295</w:t>
            </w:r>
          </w:p>
        </w:tc>
        <w:tc>
          <w:tcPr>
            <w:tcW w:w="1290" w:type="dxa"/>
          </w:tcPr>
          <w:p w:rsidR="0020623B" w:rsidRDefault="003E3428">
            <w:pPr>
              <w:spacing w:line="480" w:lineRule="auto"/>
              <w:rPr>
                <w:color w:val="000000" w:themeColor="text1"/>
                <w:sz w:val="24"/>
                <w:szCs w:val="24"/>
              </w:rPr>
            </w:pPr>
            <w:r>
              <w:rPr>
                <w:color w:val="000000" w:themeColor="text1"/>
                <w:sz w:val="24"/>
                <w:szCs w:val="24"/>
              </w:rPr>
              <w:t>295</w:t>
            </w:r>
          </w:p>
        </w:tc>
        <w:tc>
          <w:tcPr>
            <w:tcW w:w="1091" w:type="dxa"/>
          </w:tcPr>
          <w:p w:rsidR="0020623B" w:rsidRDefault="003E3428">
            <w:pPr>
              <w:spacing w:line="480" w:lineRule="auto"/>
              <w:rPr>
                <w:color w:val="000000" w:themeColor="text1"/>
                <w:sz w:val="24"/>
                <w:szCs w:val="24"/>
              </w:rPr>
            </w:pPr>
            <w:r>
              <w:rPr>
                <w:color w:val="000000" w:themeColor="text1"/>
                <w:sz w:val="24"/>
                <w:szCs w:val="24"/>
              </w:rPr>
              <w:t>0</w:t>
            </w:r>
          </w:p>
        </w:tc>
        <w:tc>
          <w:tcPr>
            <w:tcW w:w="1687" w:type="dxa"/>
          </w:tcPr>
          <w:p w:rsidR="0020623B" w:rsidRDefault="003E3428">
            <w:pPr>
              <w:spacing w:line="480" w:lineRule="auto"/>
              <w:rPr>
                <w:color w:val="000000" w:themeColor="text1"/>
                <w:sz w:val="24"/>
                <w:szCs w:val="24"/>
              </w:rPr>
            </w:pPr>
            <w:r>
              <w:rPr>
                <w:color w:val="000000" w:themeColor="text1"/>
                <w:sz w:val="24"/>
                <w:szCs w:val="24"/>
              </w:rPr>
              <w:t>12.34</w:t>
            </w:r>
          </w:p>
        </w:tc>
        <w:tc>
          <w:tcPr>
            <w:tcW w:w="1389" w:type="dxa"/>
          </w:tcPr>
          <w:p w:rsidR="0020623B" w:rsidRDefault="003E3428">
            <w:pPr>
              <w:spacing w:line="480" w:lineRule="auto"/>
              <w:rPr>
                <w:color w:val="000000" w:themeColor="text1"/>
                <w:sz w:val="24"/>
                <w:szCs w:val="24"/>
              </w:rPr>
            </w:pPr>
            <w:r>
              <w:rPr>
                <w:color w:val="000000" w:themeColor="text1"/>
                <w:sz w:val="24"/>
                <w:szCs w:val="24"/>
              </w:rPr>
              <w:t>Hyper</w:t>
            </w:r>
          </w:p>
        </w:tc>
        <w:tc>
          <w:tcPr>
            <w:tcW w:w="1290" w:type="dxa"/>
          </w:tcPr>
          <w:p w:rsidR="0020623B" w:rsidRDefault="003E3428">
            <w:pPr>
              <w:spacing w:line="480" w:lineRule="auto"/>
              <w:rPr>
                <w:color w:val="000000" w:themeColor="text1"/>
                <w:sz w:val="24"/>
                <w:szCs w:val="24"/>
              </w:rPr>
            </w:pPr>
            <w:r>
              <w:rPr>
                <w:color w:val="000000" w:themeColor="text1"/>
                <w:sz w:val="24"/>
                <w:szCs w:val="24"/>
              </w:rPr>
              <w:t>0.24</w:t>
            </w:r>
          </w:p>
        </w:tc>
      </w:tr>
      <w:tr w:rsidR="0020623B">
        <w:trPr>
          <w:trHeight w:val="569"/>
          <w:jc w:val="center"/>
        </w:trPr>
        <w:tc>
          <w:tcPr>
            <w:tcW w:w="3122" w:type="dxa"/>
          </w:tcPr>
          <w:p w:rsidR="0020623B" w:rsidRDefault="003E3428">
            <w:pPr>
              <w:spacing w:line="480" w:lineRule="auto"/>
              <w:rPr>
                <w:color w:val="000000" w:themeColor="text1"/>
                <w:sz w:val="24"/>
                <w:szCs w:val="24"/>
              </w:rPr>
            </w:pPr>
            <w:r>
              <w:rPr>
                <w:color w:val="000000" w:themeColor="text1"/>
                <w:sz w:val="24"/>
                <w:szCs w:val="24"/>
              </w:rPr>
              <w:t>[Co(BABH)(en)]Cl.H</w:t>
            </w:r>
            <w:r>
              <w:rPr>
                <w:color w:val="000000" w:themeColor="text1"/>
                <w:sz w:val="24"/>
                <w:szCs w:val="24"/>
                <w:vertAlign w:val="subscript"/>
              </w:rPr>
              <w:t>2</w:t>
            </w:r>
            <w:r>
              <w:rPr>
                <w:color w:val="000000" w:themeColor="text1"/>
                <w:sz w:val="24"/>
                <w:szCs w:val="24"/>
              </w:rPr>
              <w:t>O</w:t>
            </w:r>
          </w:p>
        </w:tc>
        <w:tc>
          <w:tcPr>
            <w:tcW w:w="1091" w:type="dxa"/>
          </w:tcPr>
          <w:p w:rsidR="0020623B" w:rsidRDefault="003E3428">
            <w:pPr>
              <w:spacing w:line="480" w:lineRule="auto"/>
              <w:rPr>
                <w:color w:val="000000" w:themeColor="text1"/>
                <w:sz w:val="24"/>
                <w:szCs w:val="24"/>
              </w:rPr>
            </w:pPr>
            <w:r>
              <w:rPr>
                <w:color w:val="000000" w:themeColor="text1"/>
                <w:sz w:val="24"/>
                <w:szCs w:val="24"/>
              </w:rPr>
              <w:t>471</w:t>
            </w:r>
          </w:p>
        </w:tc>
        <w:tc>
          <w:tcPr>
            <w:tcW w:w="1290" w:type="dxa"/>
          </w:tcPr>
          <w:p w:rsidR="0020623B" w:rsidRDefault="003E3428">
            <w:pPr>
              <w:spacing w:line="480" w:lineRule="auto"/>
              <w:rPr>
                <w:color w:val="000000" w:themeColor="text1"/>
                <w:sz w:val="24"/>
                <w:szCs w:val="24"/>
              </w:rPr>
            </w:pPr>
            <w:r>
              <w:rPr>
                <w:color w:val="000000" w:themeColor="text1"/>
                <w:sz w:val="24"/>
                <w:szCs w:val="24"/>
              </w:rPr>
              <w:t>474</w:t>
            </w:r>
          </w:p>
        </w:tc>
        <w:tc>
          <w:tcPr>
            <w:tcW w:w="1091" w:type="dxa"/>
          </w:tcPr>
          <w:p w:rsidR="0020623B" w:rsidRDefault="003E3428">
            <w:pPr>
              <w:spacing w:line="480" w:lineRule="auto"/>
              <w:rPr>
                <w:color w:val="000000" w:themeColor="text1"/>
                <w:sz w:val="24"/>
                <w:szCs w:val="24"/>
              </w:rPr>
            </w:pPr>
            <w:r>
              <w:rPr>
                <w:color w:val="000000" w:themeColor="text1"/>
                <w:sz w:val="24"/>
                <w:szCs w:val="24"/>
              </w:rPr>
              <w:t>3</w:t>
            </w:r>
          </w:p>
        </w:tc>
        <w:tc>
          <w:tcPr>
            <w:tcW w:w="1687" w:type="dxa"/>
          </w:tcPr>
          <w:p w:rsidR="0020623B" w:rsidRDefault="003E3428">
            <w:pPr>
              <w:spacing w:line="480" w:lineRule="auto"/>
              <w:rPr>
                <w:color w:val="000000" w:themeColor="text1"/>
                <w:sz w:val="24"/>
                <w:szCs w:val="24"/>
              </w:rPr>
            </w:pPr>
            <w:r>
              <w:rPr>
                <w:color w:val="000000" w:themeColor="text1"/>
                <w:sz w:val="24"/>
                <w:szCs w:val="24"/>
              </w:rPr>
              <w:t>17.46</w:t>
            </w:r>
          </w:p>
        </w:tc>
        <w:tc>
          <w:tcPr>
            <w:tcW w:w="1389" w:type="dxa"/>
          </w:tcPr>
          <w:p w:rsidR="0020623B" w:rsidRDefault="003E3428">
            <w:pPr>
              <w:spacing w:line="480" w:lineRule="auto"/>
              <w:rPr>
                <w:color w:val="000000" w:themeColor="text1"/>
                <w:sz w:val="24"/>
                <w:szCs w:val="24"/>
              </w:rPr>
            </w:pPr>
            <w:r>
              <w:rPr>
                <w:color w:val="000000" w:themeColor="text1"/>
                <w:sz w:val="24"/>
                <w:szCs w:val="24"/>
              </w:rPr>
              <w:t>Hypo</w:t>
            </w:r>
          </w:p>
        </w:tc>
        <w:tc>
          <w:tcPr>
            <w:tcW w:w="1290" w:type="dxa"/>
          </w:tcPr>
          <w:p w:rsidR="0020623B" w:rsidRDefault="003E3428">
            <w:pPr>
              <w:spacing w:line="480" w:lineRule="auto"/>
              <w:rPr>
                <w:color w:val="000000" w:themeColor="text1"/>
                <w:sz w:val="24"/>
                <w:szCs w:val="24"/>
              </w:rPr>
            </w:pPr>
            <w:r>
              <w:rPr>
                <w:color w:val="000000" w:themeColor="text1"/>
                <w:sz w:val="24"/>
                <w:szCs w:val="24"/>
              </w:rPr>
              <w:t>1.17</w:t>
            </w:r>
          </w:p>
        </w:tc>
      </w:tr>
      <w:tr w:rsidR="0020623B">
        <w:trPr>
          <w:trHeight w:val="555"/>
          <w:jc w:val="center"/>
        </w:trPr>
        <w:tc>
          <w:tcPr>
            <w:tcW w:w="3122" w:type="dxa"/>
          </w:tcPr>
          <w:p w:rsidR="0020623B" w:rsidRDefault="003E3428">
            <w:pPr>
              <w:spacing w:line="480" w:lineRule="auto"/>
              <w:rPr>
                <w:color w:val="000000" w:themeColor="text1"/>
                <w:sz w:val="24"/>
                <w:szCs w:val="24"/>
              </w:rPr>
            </w:pPr>
            <w:r>
              <w:rPr>
                <w:color w:val="000000" w:themeColor="text1"/>
                <w:sz w:val="24"/>
                <w:szCs w:val="24"/>
              </w:rPr>
              <w:t>[Ni(BABH)(en)]Cl.H</w:t>
            </w:r>
            <w:r>
              <w:rPr>
                <w:color w:val="000000" w:themeColor="text1"/>
                <w:sz w:val="24"/>
                <w:szCs w:val="24"/>
                <w:vertAlign w:val="subscript"/>
              </w:rPr>
              <w:t>2</w:t>
            </w:r>
            <w:r>
              <w:rPr>
                <w:color w:val="000000" w:themeColor="text1"/>
                <w:sz w:val="24"/>
                <w:szCs w:val="24"/>
              </w:rPr>
              <w:t>O</w:t>
            </w:r>
          </w:p>
        </w:tc>
        <w:tc>
          <w:tcPr>
            <w:tcW w:w="1091" w:type="dxa"/>
          </w:tcPr>
          <w:p w:rsidR="0020623B" w:rsidRDefault="003E3428">
            <w:pPr>
              <w:spacing w:line="480" w:lineRule="auto"/>
              <w:rPr>
                <w:color w:val="000000" w:themeColor="text1"/>
                <w:sz w:val="24"/>
                <w:szCs w:val="24"/>
              </w:rPr>
            </w:pPr>
            <w:r>
              <w:rPr>
                <w:color w:val="000000" w:themeColor="text1"/>
                <w:sz w:val="24"/>
                <w:szCs w:val="24"/>
              </w:rPr>
              <w:t>310</w:t>
            </w:r>
          </w:p>
        </w:tc>
        <w:tc>
          <w:tcPr>
            <w:tcW w:w="1290" w:type="dxa"/>
          </w:tcPr>
          <w:p w:rsidR="0020623B" w:rsidRDefault="003E3428">
            <w:pPr>
              <w:spacing w:line="480" w:lineRule="auto"/>
              <w:rPr>
                <w:color w:val="000000" w:themeColor="text1"/>
                <w:sz w:val="24"/>
                <w:szCs w:val="24"/>
              </w:rPr>
            </w:pPr>
            <w:r>
              <w:rPr>
                <w:color w:val="000000" w:themeColor="text1"/>
                <w:sz w:val="24"/>
                <w:szCs w:val="24"/>
              </w:rPr>
              <w:t>309</w:t>
            </w:r>
          </w:p>
        </w:tc>
        <w:tc>
          <w:tcPr>
            <w:tcW w:w="1091" w:type="dxa"/>
          </w:tcPr>
          <w:p w:rsidR="0020623B" w:rsidRDefault="003E3428">
            <w:pPr>
              <w:spacing w:line="480" w:lineRule="auto"/>
              <w:rPr>
                <w:color w:val="000000" w:themeColor="text1"/>
                <w:sz w:val="24"/>
                <w:szCs w:val="24"/>
              </w:rPr>
            </w:pPr>
            <w:r>
              <w:rPr>
                <w:color w:val="000000" w:themeColor="text1"/>
                <w:sz w:val="24"/>
                <w:szCs w:val="24"/>
              </w:rPr>
              <w:t>1</w:t>
            </w:r>
          </w:p>
        </w:tc>
        <w:tc>
          <w:tcPr>
            <w:tcW w:w="1687" w:type="dxa"/>
          </w:tcPr>
          <w:p w:rsidR="0020623B" w:rsidRDefault="003E3428">
            <w:pPr>
              <w:spacing w:line="480" w:lineRule="auto"/>
              <w:rPr>
                <w:color w:val="000000" w:themeColor="text1"/>
                <w:sz w:val="24"/>
                <w:szCs w:val="24"/>
              </w:rPr>
            </w:pPr>
            <w:r>
              <w:rPr>
                <w:color w:val="000000" w:themeColor="text1"/>
                <w:sz w:val="24"/>
                <w:szCs w:val="24"/>
              </w:rPr>
              <w:t>15.71</w:t>
            </w:r>
          </w:p>
        </w:tc>
        <w:tc>
          <w:tcPr>
            <w:tcW w:w="1389" w:type="dxa"/>
          </w:tcPr>
          <w:p w:rsidR="0020623B" w:rsidRDefault="003E3428">
            <w:pPr>
              <w:spacing w:line="480" w:lineRule="auto"/>
              <w:rPr>
                <w:color w:val="000000" w:themeColor="text1"/>
                <w:sz w:val="24"/>
                <w:szCs w:val="24"/>
              </w:rPr>
            </w:pPr>
            <w:r>
              <w:rPr>
                <w:color w:val="000000" w:themeColor="text1"/>
                <w:sz w:val="24"/>
                <w:szCs w:val="24"/>
              </w:rPr>
              <w:t>Hyper</w:t>
            </w:r>
          </w:p>
        </w:tc>
        <w:tc>
          <w:tcPr>
            <w:tcW w:w="1290" w:type="dxa"/>
          </w:tcPr>
          <w:p w:rsidR="0020623B" w:rsidRDefault="003E3428">
            <w:pPr>
              <w:spacing w:line="480" w:lineRule="auto"/>
              <w:rPr>
                <w:color w:val="000000" w:themeColor="text1"/>
                <w:sz w:val="24"/>
                <w:szCs w:val="24"/>
              </w:rPr>
            </w:pPr>
            <w:r>
              <w:rPr>
                <w:color w:val="000000" w:themeColor="text1"/>
                <w:sz w:val="24"/>
                <w:szCs w:val="24"/>
              </w:rPr>
              <w:t>4.67</w:t>
            </w:r>
          </w:p>
        </w:tc>
      </w:tr>
      <w:tr w:rsidR="0020623B">
        <w:trPr>
          <w:trHeight w:val="555"/>
          <w:jc w:val="center"/>
        </w:trPr>
        <w:tc>
          <w:tcPr>
            <w:tcW w:w="3122" w:type="dxa"/>
          </w:tcPr>
          <w:p w:rsidR="0020623B" w:rsidRDefault="003E3428">
            <w:pPr>
              <w:spacing w:line="480" w:lineRule="auto"/>
              <w:rPr>
                <w:color w:val="000000" w:themeColor="text1"/>
                <w:sz w:val="24"/>
                <w:szCs w:val="24"/>
              </w:rPr>
            </w:pPr>
            <w:r>
              <w:rPr>
                <w:color w:val="000000" w:themeColor="text1"/>
                <w:sz w:val="24"/>
                <w:szCs w:val="24"/>
              </w:rPr>
              <w:t>[Cu(BABH)(en)]Cl.H</w:t>
            </w:r>
            <w:r>
              <w:rPr>
                <w:color w:val="000000" w:themeColor="text1"/>
                <w:sz w:val="24"/>
                <w:szCs w:val="24"/>
                <w:vertAlign w:val="subscript"/>
              </w:rPr>
              <w:t>2</w:t>
            </w:r>
            <w:r>
              <w:rPr>
                <w:color w:val="000000" w:themeColor="text1"/>
                <w:sz w:val="24"/>
                <w:szCs w:val="24"/>
              </w:rPr>
              <w:t>O</w:t>
            </w:r>
          </w:p>
        </w:tc>
        <w:tc>
          <w:tcPr>
            <w:tcW w:w="1091" w:type="dxa"/>
          </w:tcPr>
          <w:p w:rsidR="0020623B" w:rsidRDefault="003E3428">
            <w:pPr>
              <w:spacing w:line="480" w:lineRule="auto"/>
              <w:rPr>
                <w:color w:val="000000" w:themeColor="text1"/>
                <w:sz w:val="24"/>
                <w:szCs w:val="24"/>
              </w:rPr>
            </w:pPr>
            <w:r>
              <w:rPr>
                <w:color w:val="000000" w:themeColor="text1"/>
                <w:sz w:val="24"/>
                <w:szCs w:val="24"/>
              </w:rPr>
              <w:t>314</w:t>
            </w:r>
          </w:p>
        </w:tc>
        <w:tc>
          <w:tcPr>
            <w:tcW w:w="1290" w:type="dxa"/>
          </w:tcPr>
          <w:p w:rsidR="0020623B" w:rsidRDefault="003E3428">
            <w:pPr>
              <w:spacing w:line="480" w:lineRule="auto"/>
              <w:rPr>
                <w:color w:val="000000" w:themeColor="text1"/>
                <w:sz w:val="24"/>
                <w:szCs w:val="24"/>
              </w:rPr>
            </w:pPr>
            <w:r>
              <w:rPr>
                <w:color w:val="000000" w:themeColor="text1"/>
                <w:sz w:val="24"/>
                <w:szCs w:val="24"/>
              </w:rPr>
              <w:t>312</w:t>
            </w:r>
          </w:p>
        </w:tc>
        <w:tc>
          <w:tcPr>
            <w:tcW w:w="1091" w:type="dxa"/>
          </w:tcPr>
          <w:p w:rsidR="0020623B" w:rsidRDefault="003E3428">
            <w:pPr>
              <w:spacing w:line="480" w:lineRule="auto"/>
              <w:rPr>
                <w:color w:val="000000" w:themeColor="text1"/>
                <w:sz w:val="24"/>
                <w:szCs w:val="24"/>
              </w:rPr>
            </w:pPr>
            <w:r>
              <w:rPr>
                <w:color w:val="000000" w:themeColor="text1"/>
                <w:sz w:val="24"/>
                <w:szCs w:val="24"/>
              </w:rPr>
              <w:t>2</w:t>
            </w:r>
          </w:p>
        </w:tc>
        <w:tc>
          <w:tcPr>
            <w:tcW w:w="1687" w:type="dxa"/>
          </w:tcPr>
          <w:p w:rsidR="0020623B" w:rsidRDefault="003E3428">
            <w:pPr>
              <w:spacing w:line="480" w:lineRule="auto"/>
              <w:rPr>
                <w:color w:val="000000" w:themeColor="text1"/>
                <w:sz w:val="24"/>
                <w:szCs w:val="24"/>
              </w:rPr>
            </w:pPr>
            <w:r>
              <w:rPr>
                <w:color w:val="000000" w:themeColor="text1"/>
                <w:sz w:val="24"/>
                <w:szCs w:val="24"/>
              </w:rPr>
              <w:t>17.89</w:t>
            </w:r>
          </w:p>
        </w:tc>
        <w:tc>
          <w:tcPr>
            <w:tcW w:w="1389" w:type="dxa"/>
          </w:tcPr>
          <w:p w:rsidR="0020623B" w:rsidRDefault="003E3428">
            <w:pPr>
              <w:spacing w:line="480" w:lineRule="auto"/>
              <w:rPr>
                <w:color w:val="000000" w:themeColor="text1"/>
                <w:sz w:val="24"/>
                <w:szCs w:val="24"/>
              </w:rPr>
            </w:pPr>
            <w:r>
              <w:rPr>
                <w:color w:val="000000" w:themeColor="text1"/>
                <w:sz w:val="24"/>
                <w:szCs w:val="24"/>
              </w:rPr>
              <w:t>Hyper</w:t>
            </w:r>
          </w:p>
        </w:tc>
        <w:tc>
          <w:tcPr>
            <w:tcW w:w="1290" w:type="dxa"/>
          </w:tcPr>
          <w:p w:rsidR="0020623B" w:rsidRDefault="003E3428">
            <w:pPr>
              <w:spacing w:line="480" w:lineRule="auto"/>
              <w:rPr>
                <w:color w:val="000000" w:themeColor="text1"/>
                <w:sz w:val="24"/>
                <w:szCs w:val="24"/>
              </w:rPr>
            </w:pPr>
            <w:r>
              <w:rPr>
                <w:color w:val="000000" w:themeColor="text1"/>
                <w:sz w:val="24"/>
                <w:szCs w:val="24"/>
              </w:rPr>
              <w:t>0.17</w:t>
            </w:r>
          </w:p>
        </w:tc>
      </w:tr>
      <w:tr w:rsidR="0020623B">
        <w:trPr>
          <w:trHeight w:val="555"/>
          <w:jc w:val="center"/>
        </w:trPr>
        <w:tc>
          <w:tcPr>
            <w:tcW w:w="3122" w:type="dxa"/>
            <w:tcBorders>
              <w:bottom w:val="single" w:sz="4" w:space="0" w:color="auto"/>
            </w:tcBorders>
          </w:tcPr>
          <w:p w:rsidR="0020623B" w:rsidRDefault="003E3428">
            <w:pPr>
              <w:spacing w:line="480" w:lineRule="auto"/>
              <w:rPr>
                <w:color w:val="000000" w:themeColor="text1"/>
                <w:sz w:val="24"/>
                <w:szCs w:val="24"/>
              </w:rPr>
            </w:pPr>
            <w:r>
              <w:rPr>
                <w:color w:val="000000" w:themeColor="text1"/>
                <w:sz w:val="24"/>
                <w:szCs w:val="24"/>
              </w:rPr>
              <w:t>Ethidium Bromide (EB)</w:t>
            </w:r>
          </w:p>
        </w:tc>
        <w:tc>
          <w:tcPr>
            <w:tcW w:w="1091" w:type="dxa"/>
            <w:tcBorders>
              <w:bottom w:val="single" w:sz="4" w:space="0" w:color="auto"/>
            </w:tcBorders>
          </w:tcPr>
          <w:p w:rsidR="0020623B" w:rsidRDefault="003E3428">
            <w:pPr>
              <w:spacing w:line="480" w:lineRule="auto"/>
              <w:rPr>
                <w:color w:val="000000" w:themeColor="text1"/>
                <w:sz w:val="24"/>
                <w:szCs w:val="24"/>
              </w:rPr>
            </w:pPr>
            <w:r>
              <w:rPr>
                <w:color w:val="000000" w:themeColor="text1"/>
                <w:sz w:val="24"/>
                <w:szCs w:val="24"/>
              </w:rPr>
              <w:t>-</w:t>
            </w:r>
          </w:p>
        </w:tc>
        <w:tc>
          <w:tcPr>
            <w:tcW w:w="1290" w:type="dxa"/>
            <w:tcBorders>
              <w:bottom w:val="single" w:sz="4" w:space="0" w:color="auto"/>
            </w:tcBorders>
          </w:tcPr>
          <w:p w:rsidR="0020623B" w:rsidRDefault="003E3428">
            <w:pPr>
              <w:spacing w:line="480" w:lineRule="auto"/>
              <w:rPr>
                <w:color w:val="000000" w:themeColor="text1"/>
                <w:sz w:val="24"/>
                <w:szCs w:val="24"/>
              </w:rPr>
            </w:pPr>
            <w:r>
              <w:rPr>
                <w:color w:val="000000" w:themeColor="text1"/>
                <w:sz w:val="24"/>
                <w:szCs w:val="24"/>
              </w:rPr>
              <w:t>-</w:t>
            </w:r>
          </w:p>
        </w:tc>
        <w:tc>
          <w:tcPr>
            <w:tcW w:w="1091" w:type="dxa"/>
            <w:tcBorders>
              <w:bottom w:val="single" w:sz="4" w:space="0" w:color="auto"/>
            </w:tcBorders>
          </w:tcPr>
          <w:p w:rsidR="0020623B" w:rsidRDefault="003E3428">
            <w:pPr>
              <w:spacing w:line="480" w:lineRule="auto"/>
              <w:rPr>
                <w:color w:val="000000" w:themeColor="text1"/>
                <w:sz w:val="24"/>
                <w:szCs w:val="24"/>
              </w:rPr>
            </w:pPr>
            <w:r>
              <w:rPr>
                <w:color w:val="000000" w:themeColor="text1"/>
                <w:sz w:val="24"/>
                <w:szCs w:val="24"/>
              </w:rPr>
              <w:t>-</w:t>
            </w:r>
          </w:p>
        </w:tc>
        <w:tc>
          <w:tcPr>
            <w:tcW w:w="1687" w:type="dxa"/>
            <w:tcBorders>
              <w:bottom w:val="single" w:sz="4" w:space="0" w:color="auto"/>
            </w:tcBorders>
          </w:tcPr>
          <w:p w:rsidR="0020623B" w:rsidRDefault="003E3428">
            <w:pPr>
              <w:spacing w:line="480" w:lineRule="auto"/>
              <w:rPr>
                <w:color w:val="000000" w:themeColor="text1"/>
                <w:sz w:val="24"/>
                <w:szCs w:val="24"/>
              </w:rPr>
            </w:pPr>
            <w:r>
              <w:rPr>
                <w:color w:val="000000" w:themeColor="text1"/>
                <w:sz w:val="24"/>
                <w:szCs w:val="24"/>
              </w:rPr>
              <w:t>-</w:t>
            </w:r>
          </w:p>
        </w:tc>
        <w:tc>
          <w:tcPr>
            <w:tcW w:w="1389" w:type="dxa"/>
            <w:tcBorders>
              <w:bottom w:val="single" w:sz="4" w:space="0" w:color="auto"/>
            </w:tcBorders>
          </w:tcPr>
          <w:p w:rsidR="0020623B" w:rsidRDefault="003E3428">
            <w:pPr>
              <w:spacing w:line="480" w:lineRule="auto"/>
              <w:rPr>
                <w:color w:val="000000" w:themeColor="text1"/>
                <w:sz w:val="24"/>
                <w:szCs w:val="24"/>
              </w:rPr>
            </w:pPr>
            <w:r>
              <w:rPr>
                <w:color w:val="000000" w:themeColor="text1"/>
                <w:sz w:val="24"/>
                <w:szCs w:val="24"/>
              </w:rPr>
              <w:t>Hypo</w:t>
            </w:r>
          </w:p>
        </w:tc>
        <w:tc>
          <w:tcPr>
            <w:tcW w:w="1290" w:type="dxa"/>
            <w:tcBorders>
              <w:bottom w:val="single" w:sz="4" w:space="0" w:color="auto"/>
            </w:tcBorders>
          </w:tcPr>
          <w:p w:rsidR="0020623B" w:rsidRDefault="003E3428">
            <w:pPr>
              <w:spacing w:line="480" w:lineRule="auto"/>
              <w:rPr>
                <w:color w:val="000000" w:themeColor="text1"/>
                <w:sz w:val="24"/>
                <w:szCs w:val="24"/>
              </w:rPr>
            </w:pPr>
            <w:r>
              <w:rPr>
                <w:color w:val="000000" w:themeColor="text1"/>
                <w:sz w:val="24"/>
                <w:szCs w:val="24"/>
              </w:rPr>
              <w:t>10</w:t>
            </w:r>
            <w:r>
              <w:rPr>
                <w:color w:val="000000" w:themeColor="text1"/>
                <w:sz w:val="24"/>
                <w:szCs w:val="24"/>
                <w:vertAlign w:val="superscript"/>
              </w:rPr>
              <w:t xml:space="preserve">6 </w:t>
            </w:r>
            <w:r>
              <w:rPr>
                <w:color w:val="000000" w:themeColor="text1"/>
                <w:sz w:val="24"/>
                <w:szCs w:val="24"/>
              </w:rPr>
              <w:t>M</w:t>
            </w:r>
            <w:r>
              <w:rPr>
                <w:color w:val="000000" w:themeColor="text1"/>
                <w:sz w:val="24"/>
                <w:szCs w:val="24"/>
                <w:vertAlign w:val="superscript"/>
              </w:rPr>
              <w:t>-1</w:t>
            </w:r>
          </w:p>
        </w:tc>
      </w:tr>
    </w:tbl>
    <w:p w:rsidR="0020623B" w:rsidRDefault="003E3428">
      <w:pPr>
        <w:spacing w:line="480" w:lineRule="auto"/>
        <w:ind w:left="288" w:right="-144"/>
        <w:rPr>
          <w:color w:val="000000" w:themeColor="text1"/>
          <w:sz w:val="24"/>
          <w:szCs w:val="24"/>
        </w:rPr>
      </w:pPr>
      <w:r>
        <w:rPr>
          <w:color w:val="000000" w:themeColor="text1"/>
          <w:sz w:val="24"/>
          <w:szCs w:val="24"/>
        </w:rPr>
        <w:t xml:space="preserve">               </w:t>
      </w:r>
    </w:p>
    <w:p w:rsidR="0020623B" w:rsidRDefault="0020623B">
      <w:pPr>
        <w:spacing w:line="480" w:lineRule="auto"/>
        <w:ind w:left="288" w:right="-144"/>
        <w:rPr>
          <w:color w:val="000000" w:themeColor="text1"/>
          <w:sz w:val="24"/>
          <w:szCs w:val="24"/>
        </w:rPr>
      </w:pPr>
    </w:p>
    <w:p w:rsidR="0020623B" w:rsidRDefault="0020623B">
      <w:pPr>
        <w:spacing w:line="480" w:lineRule="auto"/>
        <w:ind w:left="288" w:right="-144"/>
        <w:rPr>
          <w:color w:val="000000" w:themeColor="text1"/>
          <w:sz w:val="24"/>
          <w:szCs w:val="24"/>
        </w:rPr>
      </w:pPr>
    </w:p>
    <w:p w:rsidR="0020623B" w:rsidRDefault="003E3428">
      <w:pPr>
        <w:pStyle w:val="ListParagraph"/>
        <w:spacing w:line="480" w:lineRule="auto"/>
        <w:ind w:left="358" w:right="-144" w:firstLine="0"/>
        <w:rPr>
          <w:b/>
          <w:bCs/>
          <w:color w:val="000000" w:themeColor="text1"/>
          <w:sz w:val="24"/>
          <w:szCs w:val="24"/>
        </w:rPr>
      </w:pPr>
      <w:r>
        <w:rPr>
          <w:b/>
          <w:bCs/>
          <w:color w:val="000000" w:themeColor="text1"/>
          <w:sz w:val="24"/>
          <w:szCs w:val="24"/>
        </w:rPr>
        <w:tab/>
        <w:t xml:space="preserve">   Proposed Structures and </w:t>
      </w:r>
      <w:r>
        <w:rPr>
          <w:b/>
          <w:bCs/>
          <w:color w:val="000000" w:themeColor="text1"/>
          <w:sz w:val="24"/>
          <w:szCs w:val="24"/>
          <w:vertAlign w:val="superscript"/>
        </w:rPr>
        <w:t>1</w:t>
      </w:r>
      <w:r>
        <w:rPr>
          <w:b/>
          <w:bCs/>
          <w:color w:val="000000" w:themeColor="text1"/>
          <w:sz w:val="24"/>
          <w:szCs w:val="24"/>
        </w:rPr>
        <w:t xml:space="preserve">HNMR Spectrum of BABH    </w:t>
      </w:r>
    </w:p>
    <w:p w:rsidR="0020623B" w:rsidRDefault="0020623B">
      <w:pPr>
        <w:pStyle w:val="ListParagraph"/>
        <w:spacing w:line="480" w:lineRule="auto"/>
        <w:ind w:left="358" w:right="-144" w:firstLine="0"/>
        <w:rPr>
          <w:b/>
          <w:bCs/>
          <w:color w:val="000000" w:themeColor="text1"/>
          <w:sz w:val="24"/>
          <w:szCs w:val="24"/>
        </w:rPr>
      </w:pPr>
    </w:p>
    <w:p w:rsidR="0020623B" w:rsidRDefault="003E3428">
      <w:pPr>
        <w:keepNext/>
        <w:spacing w:line="480" w:lineRule="auto"/>
        <w:ind w:left="288" w:right="-144"/>
        <w:rPr>
          <w:color w:val="000000" w:themeColor="text1"/>
          <w:sz w:val="24"/>
          <w:szCs w:val="24"/>
        </w:rPr>
      </w:pPr>
      <w:r>
        <w:rPr>
          <w:color w:val="000000" w:themeColor="text1"/>
          <w:sz w:val="24"/>
          <w:szCs w:val="24"/>
        </w:rPr>
        <w:t xml:space="preserve">                    </w:t>
      </w:r>
      <w:r>
        <w:rPr>
          <w:color w:val="000000" w:themeColor="text1"/>
          <w:sz w:val="24"/>
          <w:szCs w:val="24"/>
        </w:rPr>
        <w:object w:dxaOrig="4432" w:dyaOrig="3011">
          <v:shape id="_x0000_i1028" type="#_x0000_t75" style="width:221.75pt;height:150.9pt" o:ole="">
            <v:imagedata r:id="rId30" o:title=""/>
          </v:shape>
          <o:OLEObject Type="Embed" ProgID="ACD.ChemSketchCDX" ShapeID="_x0000_i1028" DrawAspect="Content" ObjectID="_1823086348" r:id="rId31"/>
        </w:object>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Figure 5a: Proposed structure for [Co(BABH)(bpy)</w:t>
      </w:r>
      <w:r>
        <w:rPr>
          <w:b/>
          <w:bCs/>
          <w:i w:val="0"/>
          <w:iCs w:val="0"/>
          <w:color w:val="000000" w:themeColor="text1"/>
          <w:sz w:val="24"/>
          <w:szCs w:val="24"/>
          <w:vertAlign w:val="subscript"/>
        </w:rPr>
        <w:t>2</w:t>
      </w:r>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 [Ni(BABH)(bpy)</w:t>
      </w:r>
      <w:r>
        <w:rPr>
          <w:b/>
          <w:bCs/>
          <w:i w:val="0"/>
          <w:iCs w:val="0"/>
          <w:color w:val="000000" w:themeColor="text1"/>
          <w:sz w:val="24"/>
          <w:szCs w:val="24"/>
          <w:vertAlign w:val="subscript"/>
        </w:rPr>
        <w:t>2</w:t>
      </w:r>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 xml:space="preserve">O and     </w:t>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 xml:space="preserve">                   [Cu(BABH)(bpy)</w:t>
      </w:r>
      <w:r>
        <w:rPr>
          <w:b/>
          <w:bCs/>
          <w:i w:val="0"/>
          <w:iCs w:val="0"/>
          <w:color w:val="000000" w:themeColor="text1"/>
          <w:sz w:val="24"/>
          <w:szCs w:val="24"/>
          <w:vertAlign w:val="subscript"/>
        </w:rPr>
        <w:t>2</w:t>
      </w:r>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w:t>
      </w:r>
    </w:p>
    <w:p w:rsidR="0020623B" w:rsidRDefault="0020623B">
      <w:pPr>
        <w:spacing w:line="480" w:lineRule="auto"/>
        <w:ind w:left="288" w:right="-144"/>
        <w:rPr>
          <w:b/>
          <w:color w:val="000000" w:themeColor="text1"/>
          <w:sz w:val="24"/>
          <w:szCs w:val="24"/>
        </w:rPr>
      </w:pPr>
    </w:p>
    <w:p w:rsidR="0020623B" w:rsidRDefault="003E3428">
      <w:pPr>
        <w:keepNext/>
        <w:spacing w:line="480" w:lineRule="auto"/>
        <w:ind w:right="-720"/>
        <w:rPr>
          <w:color w:val="000000" w:themeColor="text1"/>
          <w:sz w:val="24"/>
          <w:szCs w:val="24"/>
        </w:rPr>
      </w:pPr>
      <w:r>
        <w:rPr>
          <w:b/>
          <w:color w:val="000000" w:themeColor="text1"/>
          <w:sz w:val="24"/>
          <w:szCs w:val="24"/>
        </w:rPr>
        <w:lastRenderedPageBreak/>
        <w:t xml:space="preserve">                 </w:t>
      </w:r>
      <w:r>
        <w:rPr>
          <w:color w:val="000000" w:themeColor="text1"/>
          <w:sz w:val="24"/>
          <w:szCs w:val="24"/>
        </w:rPr>
        <w:object w:dxaOrig="4713" w:dyaOrig="3329">
          <v:shape id="_x0000_i1029" type="#_x0000_t75" style="width:235pt;height:166.45pt" o:ole="">
            <v:imagedata r:id="rId32" o:title=""/>
          </v:shape>
          <o:OLEObject Type="Embed" ProgID="ACD.ChemSketchCDX" ShapeID="_x0000_i1029" DrawAspect="Content" ObjectID="_1823086349" r:id="rId33"/>
        </w:object>
      </w:r>
    </w:p>
    <w:p w:rsidR="0020623B" w:rsidRDefault="003E3428">
      <w:pPr>
        <w:pStyle w:val="Caption"/>
        <w:rPr>
          <w:b/>
          <w:bCs/>
          <w:i w:val="0"/>
          <w:iCs w:val="0"/>
          <w:color w:val="000000" w:themeColor="text1"/>
          <w:sz w:val="24"/>
          <w:szCs w:val="24"/>
        </w:rPr>
      </w:pPr>
      <w:r>
        <w:rPr>
          <w:b/>
          <w:bCs/>
          <w:i w:val="0"/>
          <w:iCs w:val="0"/>
          <w:color w:val="000000" w:themeColor="text1"/>
          <w:sz w:val="24"/>
          <w:szCs w:val="24"/>
        </w:rPr>
        <w:t>Figure 5b: Proposed structure for [Co(BABH)(phen)(H2O)</w:t>
      </w:r>
      <w:r>
        <w:rPr>
          <w:b/>
          <w:bCs/>
          <w:i w:val="0"/>
          <w:iCs w:val="0"/>
          <w:color w:val="000000" w:themeColor="text1"/>
          <w:sz w:val="24"/>
          <w:szCs w:val="24"/>
          <w:vertAlign w:val="subscript"/>
        </w:rPr>
        <w:t>2</w:t>
      </w:r>
      <w:r>
        <w:rPr>
          <w:b/>
          <w:bCs/>
          <w:i w:val="0"/>
          <w:iCs w:val="0"/>
          <w:color w:val="000000" w:themeColor="text1"/>
          <w:sz w:val="24"/>
          <w:szCs w:val="24"/>
        </w:rPr>
        <w:t xml:space="preserve">]Cl  and  </w:t>
      </w:r>
    </w:p>
    <w:p w:rsidR="0020623B" w:rsidRDefault="003E3428">
      <w:pPr>
        <w:pStyle w:val="Caption"/>
        <w:rPr>
          <w:b/>
          <w:bCs/>
          <w:i w:val="0"/>
          <w:iCs w:val="0"/>
          <w:color w:val="000000" w:themeColor="text1"/>
          <w:sz w:val="24"/>
          <w:szCs w:val="24"/>
        </w:rPr>
      </w:pPr>
      <w:r>
        <w:rPr>
          <w:b/>
          <w:bCs/>
          <w:i w:val="0"/>
          <w:iCs w:val="0"/>
          <w:color w:val="000000" w:themeColor="text1"/>
          <w:sz w:val="24"/>
          <w:szCs w:val="24"/>
        </w:rPr>
        <w:t xml:space="preserve">                    [Ni(BABH)(phen)(H2O)</w:t>
      </w:r>
      <w:r>
        <w:rPr>
          <w:b/>
          <w:bCs/>
          <w:i w:val="0"/>
          <w:iCs w:val="0"/>
          <w:color w:val="000000" w:themeColor="text1"/>
          <w:sz w:val="24"/>
          <w:szCs w:val="24"/>
          <w:vertAlign w:val="subscript"/>
        </w:rPr>
        <w:t>2</w:t>
      </w:r>
      <w:r>
        <w:rPr>
          <w:b/>
          <w:bCs/>
          <w:i w:val="0"/>
          <w:iCs w:val="0"/>
          <w:color w:val="000000" w:themeColor="text1"/>
          <w:sz w:val="24"/>
          <w:szCs w:val="24"/>
        </w:rPr>
        <w:t>]Cl</w:t>
      </w:r>
    </w:p>
    <w:p w:rsidR="0020623B" w:rsidRDefault="003E3428">
      <w:pPr>
        <w:keepNext/>
        <w:spacing w:line="480" w:lineRule="auto"/>
        <w:ind w:right="-720"/>
        <w:rPr>
          <w:color w:val="000000" w:themeColor="text1"/>
          <w:sz w:val="24"/>
          <w:szCs w:val="24"/>
        </w:rPr>
      </w:pPr>
      <w:r>
        <w:rPr>
          <w:b/>
          <w:color w:val="000000" w:themeColor="text1"/>
          <w:sz w:val="24"/>
          <w:szCs w:val="24"/>
        </w:rPr>
        <w:t xml:space="preserve">                              </w:t>
      </w:r>
      <w:r>
        <w:rPr>
          <w:color w:val="000000" w:themeColor="text1"/>
          <w:sz w:val="24"/>
          <w:szCs w:val="24"/>
        </w:rPr>
        <w:object w:dxaOrig="4601" w:dyaOrig="3422">
          <v:shape id="_x0000_i1030" type="#_x0000_t75" style="width:230.4pt;height:170.5pt" o:ole="">
            <v:imagedata r:id="rId34" o:title=""/>
          </v:shape>
          <o:OLEObject Type="Embed" ProgID="ACD.ChemSketchCDX" ShapeID="_x0000_i1030" DrawAspect="Content" ObjectID="_1823086350" r:id="rId35"/>
        </w:object>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Figure 5c: Proposed structure for [Cu(BABH)(phen)(H</w:t>
      </w:r>
      <w:r>
        <w:rPr>
          <w:b/>
          <w:bCs/>
          <w:i w:val="0"/>
          <w:iCs w:val="0"/>
          <w:color w:val="000000" w:themeColor="text1"/>
          <w:sz w:val="24"/>
          <w:szCs w:val="24"/>
          <w:vertAlign w:val="subscript"/>
        </w:rPr>
        <w:t>2</w:t>
      </w:r>
      <w:r>
        <w:rPr>
          <w:b/>
          <w:bCs/>
          <w:i w:val="0"/>
          <w:iCs w:val="0"/>
          <w:color w:val="000000" w:themeColor="text1"/>
          <w:sz w:val="24"/>
          <w:szCs w:val="24"/>
        </w:rPr>
        <w:t>O)Cl]</w:t>
      </w:r>
    </w:p>
    <w:p w:rsidR="0020623B" w:rsidRDefault="003E3428">
      <w:pPr>
        <w:spacing w:line="480" w:lineRule="auto"/>
        <w:ind w:right="-720"/>
        <w:rPr>
          <w:b/>
          <w:bCs/>
          <w:color w:val="000000" w:themeColor="text1"/>
          <w:sz w:val="24"/>
          <w:szCs w:val="24"/>
        </w:rPr>
      </w:pPr>
      <w:r>
        <w:rPr>
          <w:b/>
          <w:bCs/>
          <w:color w:val="000000" w:themeColor="text1"/>
          <w:sz w:val="24"/>
          <w:szCs w:val="24"/>
        </w:rPr>
        <w:t xml:space="preserve">    </w:t>
      </w:r>
    </w:p>
    <w:p w:rsidR="0020623B" w:rsidRDefault="003E3428">
      <w:pPr>
        <w:keepNext/>
        <w:spacing w:line="480" w:lineRule="auto"/>
        <w:ind w:leftChars="234" w:left="468" w:right="-144" w:firstLineChars="592" w:firstLine="1421"/>
        <w:rPr>
          <w:color w:val="000000" w:themeColor="text1"/>
          <w:sz w:val="24"/>
          <w:szCs w:val="24"/>
        </w:rPr>
      </w:pPr>
      <w:r>
        <w:rPr>
          <w:color w:val="000000" w:themeColor="text1"/>
          <w:sz w:val="24"/>
          <w:szCs w:val="24"/>
        </w:rPr>
        <w:object w:dxaOrig="4619" w:dyaOrig="3011">
          <v:shape id="_x0000_i1031" type="#_x0000_t75" style="width:231pt;height:150.9pt" o:ole="">
            <v:imagedata r:id="rId36" o:title=""/>
          </v:shape>
          <o:OLEObject Type="Embed" ProgID="ACD.ChemSketchCDX" ShapeID="_x0000_i1031" DrawAspect="Content" ObjectID="_1823086351" r:id="rId37"/>
        </w:object>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Figure 5d: Proposed structure for [Co(BABH)(en)]Cl.H</w:t>
      </w:r>
      <w:r>
        <w:rPr>
          <w:b/>
          <w:bCs/>
          <w:i w:val="0"/>
          <w:iCs w:val="0"/>
          <w:color w:val="000000" w:themeColor="text1"/>
          <w:sz w:val="24"/>
          <w:szCs w:val="24"/>
          <w:vertAlign w:val="subscript"/>
        </w:rPr>
        <w:t>2</w:t>
      </w:r>
      <w:r>
        <w:rPr>
          <w:b/>
          <w:bCs/>
          <w:i w:val="0"/>
          <w:iCs w:val="0"/>
          <w:color w:val="000000" w:themeColor="text1"/>
          <w:sz w:val="24"/>
          <w:szCs w:val="24"/>
        </w:rPr>
        <w:t>O and [Ni(ABH)(en)]Cl.H</w:t>
      </w:r>
      <w:r>
        <w:rPr>
          <w:b/>
          <w:bCs/>
          <w:i w:val="0"/>
          <w:iCs w:val="0"/>
          <w:color w:val="000000" w:themeColor="text1"/>
          <w:sz w:val="24"/>
          <w:szCs w:val="24"/>
          <w:vertAlign w:val="subscript"/>
        </w:rPr>
        <w:t>2</w:t>
      </w:r>
      <w:r>
        <w:rPr>
          <w:b/>
          <w:bCs/>
          <w:i w:val="0"/>
          <w:iCs w:val="0"/>
          <w:color w:val="000000" w:themeColor="text1"/>
          <w:sz w:val="24"/>
          <w:szCs w:val="24"/>
        </w:rPr>
        <w:t>O.</w:t>
      </w:r>
    </w:p>
    <w:p w:rsidR="0020623B" w:rsidRDefault="0020623B"/>
    <w:p w:rsidR="0020623B" w:rsidRDefault="003E3428">
      <w:pPr>
        <w:keepNext/>
        <w:spacing w:line="480" w:lineRule="auto"/>
        <w:ind w:left="288" w:right="-144"/>
        <w:rPr>
          <w:color w:val="000000" w:themeColor="text1"/>
          <w:sz w:val="24"/>
          <w:szCs w:val="24"/>
        </w:rPr>
      </w:pPr>
      <w:r>
        <w:rPr>
          <w:color w:val="000000" w:themeColor="text1"/>
          <w:sz w:val="24"/>
          <w:szCs w:val="24"/>
        </w:rPr>
        <w:t xml:space="preserve">           </w:t>
      </w:r>
      <w:r>
        <w:rPr>
          <w:color w:val="000000" w:themeColor="text1"/>
          <w:sz w:val="24"/>
          <w:szCs w:val="24"/>
        </w:rPr>
        <w:tab/>
        <w:t xml:space="preserve"> </w:t>
      </w:r>
      <w:r>
        <w:rPr>
          <w:noProof/>
        </w:rPr>
        <w:drawing>
          <wp:inline distT="0" distB="0" distL="114300" distR="114300">
            <wp:extent cx="2589530" cy="1727835"/>
            <wp:effectExtent l="0" t="0" r="0" b="571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pic:cNvPicPr>
                  </pic:nvPicPr>
                  <pic:blipFill>
                    <a:blip r:embed="rId38"/>
                    <a:stretch>
                      <a:fillRect/>
                    </a:stretch>
                  </pic:blipFill>
                  <pic:spPr>
                    <a:xfrm>
                      <a:off x="0" y="0"/>
                      <a:ext cx="2589530" cy="1727835"/>
                    </a:xfrm>
                    <a:prstGeom prst="rect">
                      <a:avLst/>
                    </a:prstGeom>
                    <a:noFill/>
                    <a:ln>
                      <a:noFill/>
                    </a:ln>
                  </pic:spPr>
                </pic:pic>
              </a:graphicData>
            </a:graphic>
          </wp:inline>
        </w:drawing>
      </w:r>
    </w:p>
    <w:p w:rsidR="0020623B" w:rsidRDefault="003E3428">
      <w:pPr>
        <w:pStyle w:val="Caption"/>
        <w:jc w:val="both"/>
        <w:rPr>
          <w:b/>
          <w:bCs/>
          <w:i w:val="0"/>
          <w:iCs w:val="0"/>
          <w:color w:val="000000" w:themeColor="text1"/>
          <w:sz w:val="24"/>
          <w:szCs w:val="24"/>
        </w:rPr>
      </w:pPr>
      <w:r>
        <w:rPr>
          <w:b/>
          <w:bCs/>
          <w:i w:val="0"/>
          <w:iCs w:val="0"/>
          <w:color w:val="000000" w:themeColor="text1"/>
          <w:sz w:val="24"/>
          <w:szCs w:val="24"/>
        </w:rPr>
        <w:t>Figure 5e: Proposed structure for [Cu(BABH)(en)(H</w:t>
      </w:r>
      <w:r>
        <w:rPr>
          <w:b/>
          <w:bCs/>
          <w:i w:val="0"/>
          <w:iCs w:val="0"/>
          <w:color w:val="000000" w:themeColor="text1"/>
          <w:sz w:val="24"/>
          <w:szCs w:val="24"/>
          <w:vertAlign w:val="subscript"/>
        </w:rPr>
        <w:t>2</w:t>
      </w:r>
      <w:r>
        <w:rPr>
          <w:b/>
          <w:bCs/>
          <w:i w:val="0"/>
          <w:iCs w:val="0"/>
          <w:color w:val="000000" w:themeColor="text1"/>
          <w:sz w:val="24"/>
          <w:szCs w:val="24"/>
        </w:rPr>
        <w:t>O)</w:t>
      </w:r>
      <w:r>
        <w:rPr>
          <w:b/>
          <w:bCs/>
          <w:i w:val="0"/>
          <w:iCs w:val="0"/>
          <w:color w:val="000000" w:themeColor="text1"/>
          <w:sz w:val="24"/>
          <w:szCs w:val="24"/>
          <w:vertAlign w:val="subscript"/>
        </w:rPr>
        <w:t>2</w:t>
      </w:r>
      <w:r>
        <w:rPr>
          <w:b/>
          <w:bCs/>
          <w:i w:val="0"/>
          <w:iCs w:val="0"/>
          <w:color w:val="000000" w:themeColor="text1"/>
          <w:sz w:val="24"/>
          <w:szCs w:val="24"/>
        </w:rPr>
        <w:t>]Cl.</w:t>
      </w:r>
    </w:p>
    <w:p w:rsidR="0020623B" w:rsidRDefault="0020623B">
      <w:pPr>
        <w:ind w:left="2160" w:firstLine="720"/>
      </w:pPr>
    </w:p>
    <w:p w:rsidR="0020623B" w:rsidRDefault="0020623B">
      <w:pPr>
        <w:ind w:left="0" w:firstLine="0"/>
      </w:pPr>
    </w:p>
    <w:p w:rsidR="0020623B" w:rsidRDefault="003E3428">
      <w:pPr>
        <w:spacing w:line="480" w:lineRule="auto"/>
        <w:rPr>
          <w:b/>
          <w:bCs/>
          <w:sz w:val="24"/>
          <w:szCs w:val="24"/>
        </w:rPr>
      </w:pPr>
      <w:r>
        <w:rPr>
          <w:b/>
          <w:bCs/>
          <w:sz w:val="24"/>
          <w:szCs w:val="24"/>
        </w:rPr>
        <w:t>4. Conclusion</w:t>
      </w:r>
    </w:p>
    <w:p w:rsidR="0020623B" w:rsidRDefault="003E3428">
      <w:pPr>
        <w:spacing w:line="480" w:lineRule="auto"/>
        <w:rPr>
          <w:sz w:val="24"/>
          <w:szCs w:val="24"/>
        </w:rPr>
      </w:pPr>
      <w:r>
        <w:rPr>
          <w:sz w:val="24"/>
          <w:szCs w:val="24"/>
        </w:rPr>
        <w:t>The hydrazone ligand, BABH and its mixed ligand metal(II) complexes were prepared and characterized using spectroscopic techniques, percentage metal analysis, magnetic susceptibility and molar conductivity measurements. There was a good agreement between the percentage metal calculated and observed. The IR revealed the mode of coordination of the ligand to the metal ions. The complexes had octahedral and square planar geometries.  The binding mode and strength of the binding of the complexes with Ct-DNA studied wit the aid of UV-Vis electronic spectroscopy showed that the metal(II) complexes of Benzylacetone-benzoylhydrazone mixed with N-N donor ligands had potential ability to disrupt the growth of tumor cells by inhibiting their DNA.</w:t>
      </w:r>
    </w:p>
    <w:p w:rsidR="0020623B" w:rsidRDefault="0020623B">
      <w:pPr>
        <w:spacing w:line="360" w:lineRule="auto"/>
        <w:rPr>
          <w:b/>
          <w:color w:val="000000" w:themeColor="text1"/>
          <w:sz w:val="24"/>
          <w:szCs w:val="24"/>
        </w:rPr>
      </w:pPr>
    </w:p>
    <w:p w:rsidR="0020623B" w:rsidRDefault="003E3428">
      <w:pPr>
        <w:spacing w:line="360" w:lineRule="auto"/>
        <w:rPr>
          <w:bCs/>
          <w:color w:val="000000" w:themeColor="text1"/>
          <w:sz w:val="24"/>
          <w:szCs w:val="24"/>
        </w:rPr>
      </w:pPr>
      <w:r>
        <w:rPr>
          <w:b/>
          <w:color w:val="000000" w:themeColor="text1"/>
          <w:sz w:val="24"/>
          <w:szCs w:val="24"/>
        </w:rPr>
        <w:t xml:space="preserve">Data availability. </w:t>
      </w:r>
      <w:r>
        <w:rPr>
          <w:bCs/>
          <w:color w:val="000000" w:themeColor="text1"/>
          <w:sz w:val="24"/>
          <w:szCs w:val="24"/>
        </w:rPr>
        <w:t>It has been reported and cited accordingly in the methodology part of the manuscript</w:t>
      </w:r>
    </w:p>
    <w:p w:rsidR="0020623B" w:rsidRDefault="0020623B">
      <w:pPr>
        <w:spacing w:line="360" w:lineRule="auto"/>
        <w:rPr>
          <w:b/>
          <w:color w:val="000000" w:themeColor="text1"/>
          <w:sz w:val="24"/>
          <w:szCs w:val="24"/>
        </w:rPr>
      </w:pPr>
    </w:p>
    <w:p w:rsidR="0020623B" w:rsidRDefault="003E3428">
      <w:pPr>
        <w:spacing w:line="360" w:lineRule="auto"/>
        <w:rPr>
          <w:b/>
          <w:color w:val="000000" w:themeColor="text1"/>
          <w:sz w:val="28"/>
          <w:szCs w:val="28"/>
        </w:rPr>
      </w:pPr>
      <w:r>
        <w:rPr>
          <w:b/>
          <w:color w:val="000000" w:themeColor="text1"/>
          <w:sz w:val="28"/>
          <w:szCs w:val="28"/>
        </w:rPr>
        <w:t>Declarations</w:t>
      </w:r>
    </w:p>
    <w:p w:rsidR="0020623B" w:rsidRDefault="003E3428">
      <w:pPr>
        <w:spacing w:line="360" w:lineRule="auto"/>
        <w:rPr>
          <w:color w:val="000000" w:themeColor="text1"/>
          <w:sz w:val="24"/>
          <w:szCs w:val="24"/>
        </w:rPr>
      </w:pPr>
      <w:r>
        <w:rPr>
          <w:b/>
          <w:bCs/>
          <w:color w:val="000000" w:themeColor="text1"/>
          <w:sz w:val="24"/>
          <w:szCs w:val="24"/>
        </w:rPr>
        <w:t>Conflict of interest</w:t>
      </w:r>
      <w:r>
        <w:rPr>
          <w:color w:val="000000" w:themeColor="text1"/>
          <w:sz w:val="24"/>
          <w:szCs w:val="24"/>
        </w:rPr>
        <w:t>. We have no known conflict of interest to disclose.</w:t>
      </w:r>
    </w:p>
    <w:p w:rsidR="0020623B" w:rsidRDefault="0020623B">
      <w:pPr>
        <w:spacing w:line="360" w:lineRule="auto"/>
        <w:rPr>
          <w:color w:val="000000" w:themeColor="text1"/>
          <w:sz w:val="24"/>
          <w:szCs w:val="24"/>
        </w:rPr>
      </w:pPr>
    </w:p>
    <w:p w:rsidR="0020623B" w:rsidRDefault="0020623B">
      <w:pPr>
        <w:spacing w:line="360" w:lineRule="auto"/>
        <w:rPr>
          <w:color w:val="000000" w:themeColor="text1"/>
          <w:sz w:val="24"/>
          <w:szCs w:val="24"/>
        </w:rPr>
      </w:pPr>
    </w:p>
    <w:p w:rsidR="0020623B" w:rsidRDefault="003E3428">
      <w:pPr>
        <w:rPr>
          <w:highlight w:val="yellow"/>
        </w:rPr>
      </w:pPr>
      <w:r>
        <w:rPr>
          <w:highlight w:val="yellow"/>
        </w:rPr>
        <w:t>Disclaimer (Artificial intelligence)</w:t>
      </w:r>
    </w:p>
    <w:p w:rsidR="0020623B" w:rsidRDefault="0020623B">
      <w:pPr>
        <w:rPr>
          <w:highlight w:val="yellow"/>
        </w:rPr>
      </w:pPr>
    </w:p>
    <w:p w:rsidR="0020623B" w:rsidRDefault="003E3428">
      <w:pPr>
        <w:rPr>
          <w:highlight w:val="yellow"/>
        </w:rPr>
      </w:pPr>
      <w:r>
        <w:rPr>
          <w:highlight w:val="yellow"/>
        </w:rPr>
        <w:t xml:space="preserve">Option 1: </w:t>
      </w:r>
    </w:p>
    <w:p w:rsidR="0020623B" w:rsidRDefault="0020623B">
      <w:pPr>
        <w:rPr>
          <w:highlight w:val="yellow"/>
        </w:rPr>
      </w:pPr>
    </w:p>
    <w:p w:rsidR="0020623B" w:rsidRDefault="003E3428">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20623B" w:rsidRDefault="0020623B">
      <w:pPr>
        <w:rPr>
          <w:highlight w:val="yellow"/>
        </w:rPr>
      </w:pPr>
    </w:p>
    <w:p w:rsidR="0020623B" w:rsidRDefault="003E3428">
      <w:pPr>
        <w:rPr>
          <w:highlight w:val="yellow"/>
        </w:rPr>
      </w:pPr>
      <w:r>
        <w:rPr>
          <w:highlight w:val="yellow"/>
        </w:rPr>
        <w:t xml:space="preserve">Option 2: </w:t>
      </w:r>
    </w:p>
    <w:p w:rsidR="0020623B" w:rsidRDefault="0020623B">
      <w:pPr>
        <w:rPr>
          <w:highlight w:val="yellow"/>
        </w:rPr>
      </w:pPr>
    </w:p>
    <w:p w:rsidR="0020623B" w:rsidRDefault="003E342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0623B" w:rsidRDefault="0020623B">
      <w:pPr>
        <w:rPr>
          <w:highlight w:val="yellow"/>
        </w:rPr>
      </w:pPr>
    </w:p>
    <w:p w:rsidR="0020623B" w:rsidRDefault="003E3428">
      <w:pPr>
        <w:rPr>
          <w:highlight w:val="yellow"/>
        </w:rPr>
      </w:pPr>
      <w:r>
        <w:rPr>
          <w:highlight w:val="yellow"/>
        </w:rPr>
        <w:t>Details of the AI usage are given below:</w:t>
      </w:r>
    </w:p>
    <w:p w:rsidR="0020623B" w:rsidRDefault="003E3428">
      <w:pPr>
        <w:rPr>
          <w:highlight w:val="yellow"/>
        </w:rPr>
      </w:pPr>
      <w:r>
        <w:rPr>
          <w:highlight w:val="yellow"/>
        </w:rPr>
        <w:t>1.</w:t>
      </w:r>
    </w:p>
    <w:p w:rsidR="0020623B" w:rsidRDefault="003E3428">
      <w:pPr>
        <w:rPr>
          <w:highlight w:val="yellow"/>
        </w:rPr>
      </w:pPr>
      <w:r>
        <w:rPr>
          <w:highlight w:val="yellow"/>
        </w:rPr>
        <w:t>2.</w:t>
      </w:r>
    </w:p>
    <w:p w:rsidR="0020623B" w:rsidRDefault="003E3428">
      <w:r>
        <w:rPr>
          <w:highlight w:val="yellow"/>
        </w:rPr>
        <w:t>3.</w:t>
      </w:r>
    </w:p>
    <w:p w:rsidR="0020623B" w:rsidRDefault="0020623B">
      <w:pPr>
        <w:spacing w:line="360" w:lineRule="auto"/>
        <w:rPr>
          <w:color w:val="000000" w:themeColor="text1"/>
          <w:sz w:val="24"/>
          <w:szCs w:val="24"/>
        </w:rPr>
      </w:pPr>
    </w:p>
    <w:p w:rsidR="0020623B" w:rsidRDefault="0020623B">
      <w:pPr>
        <w:spacing w:line="360" w:lineRule="auto"/>
        <w:rPr>
          <w:color w:val="000000" w:themeColor="text1"/>
          <w:sz w:val="24"/>
          <w:szCs w:val="24"/>
        </w:rPr>
      </w:pPr>
    </w:p>
    <w:p w:rsidR="0020623B" w:rsidRDefault="0020623B">
      <w:pPr>
        <w:spacing w:line="360" w:lineRule="auto"/>
        <w:rPr>
          <w:b/>
          <w:color w:val="000000" w:themeColor="text1"/>
          <w:sz w:val="24"/>
          <w:szCs w:val="24"/>
        </w:rPr>
      </w:pPr>
    </w:p>
    <w:p w:rsidR="0020623B" w:rsidRDefault="003E3428">
      <w:pPr>
        <w:spacing w:line="360" w:lineRule="auto"/>
        <w:ind w:left="2890" w:firstLine="710"/>
        <w:rPr>
          <w:b/>
          <w:color w:val="000000" w:themeColor="text1"/>
          <w:sz w:val="24"/>
          <w:szCs w:val="24"/>
        </w:rPr>
      </w:pPr>
      <w:r>
        <w:rPr>
          <w:b/>
          <w:color w:val="000000" w:themeColor="text1"/>
          <w:sz w:val="24"/>
          <w:szCs w:val="24"/>
        </w:rPr>
        <w:t>REFERENCES</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1</w:t>
      </w:r>
      <w:r>
        <w:rPr>
          <w:rStyle w:val="element-citation"/>
          <w:rFonts w:eastAsiaTheme="majorEastAsia"/>
          <w:color w:val="000000" w:themeColor="text1"/>
          <w:sz w:val="24"/>
          <w:szCs w:val="24"/>
        </w:rPr>
        <w:tab/>
        <w:t xml:space="preserve">Raman, N., Mahalakshmi, R. and Rajkumar, R. (2016). Therapeutic of mixed ligand complexes containing 1,10-phenanthroline derivatives: A Review. </w:t>
      </w:r>
      <w:r>
        <w:rPr>
          <w:rStyle w:val="element-citation"/>
          <w:rFonts w:eastAsiaTheme="majorEastAsia"/>
          <w:i/>
          <w:iCs/>
          <w:color w:val="000000" w:themeColor="text1"/>
          <w:sz w:val="24"/>
          <w:szCs w:val="24"/>
        </w:rPr>
        <w:t>International Journal of Current Pharmaceutical Research,</w:t>
      </w:r>
      <w:r>
        <w:rPr>
          <w:rStyle w:val="element-citation"/>
          <w:rFonts w:eastAsiaTheme="majorEastAsia"/>
          <w:color w:val="000000" w:themeColor="text1"/>
          <w:sz w:val="24"/>
          <w:szCs w:val="24"/>
        </w:rPr>
        <w:t xml:space="preserve"> 8(3): 1 - 6.</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w:t>
      </w:r>
      <w:r>
        <w:rPr>
          <w:rStyle w:val="element-citation"/>
          <w:rFonts w:eastAsiaTheme="majorEastAsia"/>
          <w:color w:val="000000" w:themeColor="text1"/>
          <w:sz w:val="24"/>
          <w:szCs w:val="24"/>
        </w:rPr>
        <w:tab/>
        <w:t>Ahmad, F., Alkahtani, M. D. F., Taj, M. B., Alnajeebi, A. M., Alzahrani, S. O., Babteen, N. A., Alelwani, W., Bannunah, A. M., Noor, S. and Ayub, R.</w:t>
      </w:r>
      <w:r>
        <w:rPr>
          <w:rStyle w:val="element-citation"/>
          <w:rFonts w:eastAsiaTheme="majorEastAsia"/>
          <w:i/>
          <w:color w:val="000000" w:themeColor="text1"/>
          <w:sz w:val="24"/>
          <w:szCs w:val="24"/>
        </w:rPr>
        <w:t xml:space="preserve"> </w:t>
      </w:r>
      <w:r>
        <w:rPr>
          <w:rStyle w:val="element-citation"/>
          <w:rFonts w:eastAsiaTheme="majorEastAsia"/>
          <w:color w:val="000000" w:themeColor="text1"/>
          <w:sz w:val="24"/>
          <w:szCs w:val="24"/>
        </w:rPr>
        <w:t xml:space="preserve">(2021). Synthesis of New NaphthylAceto Hydrazone-Based Metal Complexes: Micellar Interactions, DNA Binding, Antimicrobial, and Cancer Inhibition Studies, </w:t>
      </w:r>
      <w:r>
        <w:rPr>
          <w:rStyle w:val="element-citation"/>
          <w:rFonts w:eastAsiaTheme="majorEastAsia"/>
          <w:i/>
          <w:iCs/>
          <w:color w:val="000000" w:themeColor="text1"/>
          <w:sz w:val="24"/>
          <w:szCs w:val="24"/>
        </w:rPr>
        <w:t>Molecules</w:t>
      </w:r>
      <w:r>
        <w:rPr>
          <w:rStyle w:val="element-citation"/>
          <w:rFonts w:eastAsiaTheme="majorEastAsia"/>
          <w:color w:val="000000" w:themeColor="text1"/>
          <w:sz w:val="24"/>
          <w:szCs w:val="24"/>
        </w:rPr>
        <w:t>, 26(1044): 1 - 18.</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 xml:space="preserve">3. </w:t>
      </w:r>
      <w:r>
        <w:rPr>
          <w:rStyle w:val="element-citation"/>
          <w:rFonts w:eastAsiaTheme="majorEastAsia"/>
          <w:color w:val="000000" w:themeColor="text1"/>
          <w:sz w:val="24"/>
          <w:szCs w:val="24"/>
        </w:rPr>
        <w:tab/>
        <w:t xml:space="preserve">Li Y., Yang Z., Zhou M., He J., Wang X., Wu Y., Wang Z. (2017). Syntheses, crystal structures and DNA-binding studies of Cu(II) and Zn(II) complexes bearing asymmetrical aroylhydrazone ligand. </w:t>
      </w:r>
      <w:r>
        <w:rPr>
          <w:rStyle w:val="element-citation"/>
          <w:rFonts w:eastAsiaTheme="majorEastAsia"/>
          <w:i/>
          <w:color w:val="000000" w:themeColor="text1"/>
          <w:sz w:val="24"/>
          <w:szCs w:val="24"/>
        </w:rPr>
        <w:t>Journal of Molecular Structure</w:t>
      </w:r>
      <w:r>
        <w:rPr>
          <w:rStyle w:val="element-citation"/>
          <w:rFonts w:eastAsiaTheme="majorEastAsia"/>
          <w:color w:val="000000" w:themeColor="text1"/>
          <w:sz w:val="24"/>
          <w:szCs w:val="24"/>
        </w:rPr>
        <w:t>, 1130: 818 – 828.</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4.</w:t>
      </w:r>
      <w:r>
        <w:rPr>
          <w:rStyle w:val="element-citation"/>
          <w:rFonts w:eastAsiaTheme="majorEastAsia"/>
          <w:color w:val="000000" w:themeColor="text1"/>
          <w:sz w:val="24"/>
          <w:szCs w:val="24"/>
        </w:rPr>
        <w:tab/>
        <w:t xml:space="preserve">Li Y.-h., Wang, B-d., Yang Z.-y. (2007). Infrared and DNA-binding on ultraviolet and fluorescence spectra of new copper and zinc complexes with a naringenin Schiff-base </w:t>
      </w:r>
      <w:r>
        <w:rPr>
          <w:rStyle w:val="element-citation"/>
          <w:rFonts w:eastAsiaTheme="majorEastAsia"/>
          <w:color w:val="000000" w:themeColor="text1"/>
          <w:sz w:val="24"/>
          <w:szCs w:val="24"/>
        </w:rPr>
        <w:lastRenderedPageBreak/>
        <w:t xml:space="preserve">ligand, </w:t>
      </w:r>
      <w:r>
        <w:rPr>
          <w:rStyle w:val="element-citation"/>
          <w:rFonts w:eastAsiaTheme="majorEastAsia"/>
          <w:i/>
          <w:color w:val="000000" w:themeColor="text1"/>
          <w:sz w:val="24"/>
          <w:szCs w:val="24"/>
        </w:rPr>
        <w:t>Spectrochimica Acta Part A: Molecular and Biomolecular Spectroscopy</w:t>
      </w:r>
      <w:r>
        <w:rPr>
          <w:rStyle w:val="element-citation"/>
          <w:rFonts w:eastAsiaTheme="majorEastAsia"/>
          <w:color w:val="000000" w:themeColor="text1"/>
          <w:sz w:val="24"/>
          <w:szCs w:val="24"/>
        </w:rPr>
        <w:t>, 67: 395 – 401.</w:t>
      </w:r>
    </w:p>
    <w:p w:rsidR="0020623B" w:rsidRDefault="003E3428">
      <w:pPr>
        <w:spacing w:line="480" w:lineRule="auto"/>
        <w:ind w:left="720" w:hanging="720"/>
        <w:rPr>
          <w:color w:val="000000" w:themeColor="text1"/>
          <w:sz w:val="24"/>
          <w:szCs w:val="24"/>
        </w:rPr>
      </w:pPr>
      <w:r>
        <w:rPr>
          <w:color w:val="000000" w:themeColor="text1"/>
          <w:sz w:val="24"/>
          <w:szCs w:val="24"/>
        </w:rPr>
        <w:t>5.</w:t>
      </w:r>
      <w:r>
        <w:rPr>
          <w:color w:val="000000" w:themeColor="text1"/>
          <w:sz w:val="24"/>
          <w:szCs w:val="24"/>
        </w:rPr>
        <w:tab/>
        <w:t xml:space="preserve">Hunoor, R. S., Patil, B. R., Badiger, D. S., Muchchandi, I. </w:t>
      </w:r>
      <w:r>
        <w:rPr>
          <w:rStyle w:val="element-citation"/>
          <w:rFonts w:eastAsiaTheme="majorEastAsia"/>
          <w:color w:val="000000" w:themeColor="text1"/>
          <w:sz w:val="24"/>
          <w:szCs w:val="24"/>
        </w:rPr>
        <w:t>and</w:t>
      </w:r>
      <w:r>
        <w:rPr>
          <w:color w:val="000000" w:themeColor="text1"/>
          <w:sz w:val="24"/>
          <w:szCs w:val="24"/>
        </w:rPr>
        <w:t xml:space="preserve"> Gudasi, K. B. (2015). Co (II), Ni (II), Cu(II) and Zn(II) complexes of isatinyl‐2‐aminobenzoylhydrazone: synthesis, characterization and anticancer activity, </w:t>
      </w:r>
      <w:r>
        <w:rPr>
          <w:i/>
          <w:color w:val="000000" w:themeColor="text1"/>
          <w:sz w:val="24"/>
          <w:szCs w:val="24"/>
        </w:rPr>
        <w:t>Applied Organometallic Chemistry</w:t>
      </w:r>
      <w:r>
        <w:rPr>
          <w:color w:val="000000" w:themeColor="text1"/>
          <w:sz w:val="24"/>
          <w:szCs w:val="24"/>
        </w:rPr>
        <w:t>, 29: 101 - 108.</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6.</w:t>
      </w:r>
      <w:r>
        <w:rPr>
          <w:rStyle w:val="element-citation"/>
          <w:rFonts w:eastAsiaTheme="majorEastAsia"/>
          <w:color w:val="000000" w:themeColor="text1"/>
          <w:sz w:val="24"/>
          <w:szCs w:val="24"/>
        </w:rPr>
        <w:tab/>
        <w:t xml:space="preserve">Sunita </w:t>
      </w:r>
      <w:r>
        <w:rPr>
          <w:rStyle w:val="element-citation"/>
          <w:rFonts w:eastAsiaTheme="majorEastAsia"/>
          <w:color w:val="000000" w:themeColor="text1"/>
          <w:sz w:val="24"/>
          <w:szCs w:val="24"/>
        </w:rPr>
        <w:tab/>
        <w:t xml:space="preserve">M., Anupama, B., Ushaiah, B. and Kumari, C. G. (2017). Synthesis, characterization, DNA-binding and Cleavage studies of mixed-ligand Copper(II) complexes. </w:t>
      </w:r>
      <w:r>
        <w:rPr>
          <w:rStyle w:val="element-citation"/>
          <w:rFonts w:eastAsiaTheme="majorEastAsia"/>
          <w:i/>
          <w:iCs/>
          <w:color w:val="000000" w:themeColor="text1"/>
          <w:sz w:val="24"/>
          <w:szCs w:val="24"/>
        </w:rPr>
        <w:t>Arabian Journal of Chemistry,</w:t>
      </w:r>
      <w:r>
        <w:rPr>
          <w:rStyle w:val="element-citation"/>
          <w:rFonts w:eastAsiaTheme="majorEastAsia"/>
          <w:color w:val="000000" w:themeColor="text1"/>
          <w:sz w:val="24"/>
          <w:szCs w:val="24"/>
        </w:rPr>
        <w:t xml:space="preserve"> 10: 3367 – 3374.</w:t>
      </w:r>
    </w:p>
    <w:p w:rsidR="0020623B" w:rsidRDefault="003E3428">
      <w:pPr>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7.</w:t>
      </w:r>
      <w:r>
        <w:rPr>
          <w:rStyle w:val="element-citation"/>
          <w:rFonts w:eastAsiaTheme="majorEastAsia"/>
          <w:color w:val="000000" w:themeColor="text1"/>
          <w:sz w:val="24"/>
          <w:szCs w:val="24"/>
        </w:rPr>
        <w:tab/>
        <w:t xml:space="preserve">Abdel-Rahman, L. H., El-Khatib, R.M., Nassr, L. A. E. and Abu-Dief, A. M. (2013). DNA binding ability mode, spectroscopic studies, hydrophobicity, and </w:t>
      </w:r>
      <w:r>
        <w:rPr>
          <w:rStyle w:val="element-citation"/>
          <w:rFonts w:eastAsiaTheme="majorEastAsia"/>
          <w:i/>
          <w:iCs/>
          <w:color w:val="000000" w:themeColor="text1"/>
          <w:sz w:val="24"/>
          <w:szCs w:val="24"/>
        </w:rPr>
        <w:t>in vitro</w:t>
      </w:r>
      <w:r>
        <w:rPr>
          <w:rStyle w:val="element-citation"/>
          <w:rFonts w:eastAsiaTheme="majorEastAsia"/>
          <w:color w:val="000000" w:themeColor="text1"/>
          <w:sz w:val="24"/>
          <w:szCs w:val="24"/>
        </w:rPr>
        <w:t xml:space="preserve"> antibacterial evaluation of some new Fe(II) complexes bearing ONO donors amino acid Schiﬀ bases. </w:t>
      </w:r>
      <w:r>
        <w:rPr>
          <w:rStyle w:val="element-citation"/>
          <w:rFonts w:eastAsiaTheme="majorEastAsia"/>
          <w:i/>
          <w:iCs/>
          <w:color w:val="000000" w:themeColor="text1"/>
          <w:sz w:val="24"/>
          <w:szCs w:val="24"/>
        </w:rPr>
        <w:t>Arabian Journal of Chemistry</w:t>
      </w:r>
      <w:r>
        <w:rPr>
          <w:rStyle w:val="element-citation"/>
          <w:rFonts w:eastAsiaTheme="majorEastAsia"/>
          <w:color w:val="000000" w:themeColor="text1"/>
          <w:sz w:val="24"/>
          <w:szCs w:val="24"/>
        </w:rPr>
        <w:t>, 82534: 1 - 12.</w:t>
      </w:r>
    </w:p>
    <w:p w:rsidR="0020623B" w:rsidRDefault="003E3428">
      <w:pPr>
        <w:spacing w:line="480" w:lineRule="auto"/>
        <w:ind w:left="720" w:hanging="720"/>
        <w:rPr>
          <w:rFonts w:eastAsia="Calibri"/>
          <w:color w:val="000000" w:themeColor="text1"/>
          <w:sz w:val="24"/>
          <w:szCs w:val="24"/>
        </w:rPr>
      </w:pPr>
      <w:r>
        <w:rPr>
          <w:rFonts w:eastAsia="Calibri"/>
          <w:color w:val="000000" w:themeColor="text1"/>
          <w:sz w:val="24"/>
          <w:szCs w:val="24"/>
        </w:rPr>
        <w:t>8.</w:t>
      </w:r>
      <w:r>
        <w:rPr>
          <w:rFonts w:eastAsia="Calibri"/>
          <w:color w:val="000000" w:themeColor="text1"/>
          <w:sz w:val="24"/>
          <w:szCs w:val="24"/>
        </w:rPr>
        <w:tab/>
        <w:t xml:space="preserve">Dianat, S., Bordbar, A. K., Tangestaninejad, S., Yadollahi, B., Zarkesh-Esfahani, S. H. and Habibi, P. (2013). Ct-DNA binding affinity and in vitro antitumor activity of three Keggin type polyoxotungestates. </w:t>
      </w:r>
      <w:r>
        <w:rPr>
          <w:rFonts w:eastAsia="Calibri"/>
          <w:i/>
          <w:color w:val="000000" w:themeColor="text1"/>
          <w:sz w:val="24"/>
          <w:szCs w:val="24"/>
        </w:rPr>
        <w:t>Journal of Photochemistry and Photobiology,</w:t>
      </w:r>
      <w:r>
        <w:rPr>
          <w:rFonts w:eastAsia="Calibri"/>
          <w:color w:val="000000" w:themeColor="text1"/>
          <w:sz w:val="24"/>
          <w:szCs w:val="24"/>
        </w:rPr>
        <w:t xml:space="preserve"> 9481: 1 - 30. </w:t>
      </w:r>
    </w:p>
    <w:p w:rsidR="0020623B" w:rsidRDefault="003E3428">
      <w:pPr>
        <w:spacing w:line="480" w:lineRule="auto"/>
        <w:ind w:left="720" w:hanging="720"/>
        <w:rPr>
          <w:color w:val="000000" w:themeColor="text1"/>
          <w:sz w:val="24"/>
          <w:szCs w:val="24"/>
        </w:rPr>
      </w:pPr>
      <w:r>
        <w:rPr>
          <w:color w:val="000000" w:themeColor="text1"/>
          <w:sz w:val="24"/>
          <w:szCs w:val="24"/>
        </w:rPr>
        <w:t>9.</w:t>
      </w:r>
      <w:r>
        <w:rPr>
          <w:color w:val="000000" w:themeColor="text1"/>
          <w:sz w:val="24"/>
          <w:szCs w:val="24"/>
        </w:rPr>
        <w:tab/>
        <w:t xml:space="preserve">Akinyele O. F, Akinnusi T. O, Ajayeoba T. A, Ayeni A.O. and Durosinmi L. M (2019). Synthesis, Characterization and Antimicrobial Activities of Cobalt(II), Nickel(II) and Copper(II) Complexes of Aroylhydrazone Mixed with Aspirin. </w:t>
      </w:r>
      <w:r>
        <w:rPr>
          <w:i/>
          <w:iCs/>
          <w:color w:val="000000" w:themeColor="text1"/>
          <w:sz w:val="24"/>
          <w:szCs w:val="24"/>
        </w:rPr>
        <w:t>Science Journal of Chemistry</w:t>
      </w:r>
      <w:r>
        <w:rPr>
          <w:color w:val="000000" w:themeColor="text1"/>
          <w:sz w:val="24"/>
          <w:szCs w:val="24"/>
        </w:rPr>
        <w:t>, 7(3): 67 - 71.</w:t>
      </w:r>
    </w:p>
    <w:p w:rsidR="0020623B" w:rsidRDefault="003E3428">
      <w:pPr>
        <w:spacing w:line="480" w:lineRule="auto"/>
        <w:ind w:left="720" w:hanging="720"/>
        <w:rPr>
          <w:color w:val="000000" w:themeColor="text1"/>
          <w:sz w:val="24"/>
          <w:szCs w:val="24"/>
        </w:rPr>
      </w:pPr>
      <w:r>
        <w:rPr>
          <w:color w:val="000000" w:themeColor="text1"/>
          <w:sz w:val="24"/>
          <w:szCs w:val="24"/>
        </w:rPr>
        <w:t>10.</w:t>
      </w:r>
      <w:r>
        <w:rPr>
          <w:color w:val="000000" w:themeColor="text1"/>
          <w:sz w:val="24"/>
          <w:szCs w:val="24"/>
        </w:rPr>
        <w:tab/>
        <w:t xml:space="preserve">El-Tabl, A. S., Mohamed Abd El-Waheed, M., Wahba, M. A. and El-Fadl, A. E. H. A. (2015). Synthesis, characterization, and anticancer activity of new metal complexes </w:t>
      </w:r>
      <w:r>
        <w:rPr>
          <w:color w:val="000000" w:themeColor="text1"/>
          <w:sz w:val="24"/>
          <w:szCs w:val="24"/>
        </w:rPr>
        <w:lastRenderedPageBreak/>
        <w:t xml:space="preserve">derived from 2-hydroxy-3-(hydroxyimino)-4-oxopentan-2-ylidene) benzohydrazide. </w:t>
      </w:r>
      <w:r>
        <w:rPr>
          <w:i/>
          <w:iCs/>
          <w:color w:val="000000" w:themeColor="text1"/>
          <w:sz w:val="24"/>
          <w:szCs w:val="24"/>
        </w:rPr>
        <w:t>Bioinorganic Chemical Application</w:t>
      </w:r>
      <w:r>
        <w:rPr>
          <w:color w:val="000000" w:themeColor="text1"/>
          <w:sz w:val="24"/>
          <w:szCs w:val="24"/>
        </w:rPr>
        <w:t xml:space="preserve">, 126023: 88 – 91. </w:t>
      </w:r>
    </w:p>
    <w:p w:rsidR="0020623B" w:rsidRDefault="003E3428">
      <w:pPr>
        <w:spacing w:line="480" w:lineRule="auto"/>
        <w:ind w:left="720" w:hanging="720"/>
        <w:rPr>
          <w:color w:val="000000" w:themeColor="text1"/>
          <w:sz w:val="24"/>
          <w:szCs w:val="24"/>
        </w:rPr>
      </w:pPr>
      <w:r>
        <w:rPr>
          <w:color w:val="000000" w:themeColor="text1"/>
          <w:sz w:val="24"/>
          <w:szCs w:val="24"/>
        </w:rPr>
        <w:t>11.</w:t>
      </w:r>
      <w:r>
        <w:rPr>
          <w:color w:val="000000" w:themeColor="text1"/>
          <w:sz w:val="24"/>
          <w:szCs w:val="24"/>
        </w:rPr>
        <w:tab/>
        <w:t>Wankhede, D. S., Mandawat, N. D.</w:t>
      </w:r>
      <w:r>
        <w:rPr>
          <w:rStyle w:val="element-citation"/>
          <w:rFonts w:eastAsiaTheme="majorEastAsia"/>
          <w:color w:val="000000" w:themeColor="text1"/>
          <w:sz w:val="24"/>
          <w:szCs w:val="24"/>
        </w:rPr>
        <w:t xml:space="preserve"> and</w:t>
      </w:r>
      <w:r>
        <w:rPr>
          <w:color w:val="000000" w:themeColor="text1"/>
          <w:sz w:val="24"/>
          <w:szCs w:val="24"/>
        </w:rPr>
        <w:t xml:space="preserve"> Qureshi, A. T. (2014). Mixed ligand complexes derived from 4-(Banzeneazo) Salicyladehyde and 2-amino-4-nitrophenol using transition metal ions. </w:t>
      </w:r>
      <w:r>
        <w:rPr>
          <w:i/>
          <w:color w:val="000000" w:themeColor="text1"/>
          <w:sz w:val="24"/>
          <w:szCs w:val="24"/>
        </w:rPr>
        <w:t>Journal of Current Chemical and Pharmaceutical Sciences,</w:t>
      </w:r>
      <w:r>
        <w:rPr>
          <w:color w:val="000000" w:themeColor="text1"/>
          <w:sz w:val="24"/>
          <w:szCs w:val="24"/>
        </w:rPr>
        <w:t xml:space="preserve"> 4(3): 135 - 141.</w:t>
      </w:r>
    </w:p>
    <w:p w:rsidR="0020623B" w:rsidRDefault="003E3428">
      <w:pPr>
        <w:spacing w:after="117" w:line="480" w:lineRule="auto"/>
        <w:ind w:left="0" w:right="482" w:firstLine="0"/>
        <w:rPr>
          <w:sz w:val="24"/>
          <w:szCs w:val="24"/>
        </w:rPr>
      </w:pPr>
      <w:r>
        <w:rPr>
          <w:color w:val="000000" w:themeColor="text1"/>
          <w:sz w:val="24"/>
          <w:szCs w:val="24"/>
        </w:rPr>
        <w:t>12.</w:t>
      </w:r>
      <w:r>
        <w:rPr>
          <w:color w:val="000000" w:themeColor="text1"/>
          <w:sz w:val="24"/>
          <w:szCs w:val="24"/>
        </w:rPr>
        <w:tab/>
      </w:r>
      <w:r>
        <w:rPr>
          <w:sz w:val="24"/>
          <w:szCs w:val="24"/>
        </w:rPr>
        <w:t xml:space="preserve">Ajayeoba, T. A., Famojuro, A. T., Akinkunmi, E. O., Olasehinde, O., Ayeni, A. O., </w:t>
      </w:r>
    </w:p>
    <w:p w:rsidR="0020623B" w:rsidRDefault="003E3428">
      <w:pPr>
        <w:tabs>
          <w:tab w:val="center" w:pos="720"/>
          <w:tab w:val="center" w:pos="5106"/>
        </w:tabs>
        <w:spacing w:line="480" w:lineRule="auto"/>
        <w:ind w:left="720" w:firstLine="0"/>
        <w:rPr>
          <w:sz w:val="24"/>
          <w:szCs w:val="24"/>
        </w:rPr>
      </w:pPr>
      <w:r>
        <w:rPr>
          <w:sz w:val="24"/>
          <w:szCs w:val="24"/>
        </w:rPr>
        <w:t xml:space="preserve"> Akinyele, O. F. and Woods, J. A. O. (2023). Synthesis, Characterisation and Antibacterial</w:t>
      </w:r>
      <w:r>
        <w:rPr>
          <w:sz w:val="24"/>
          <w:szCs w:val="24"/>
        </w:rPr>
        <w:tab/>
        <w:t xml:space="preserve"> Study of Copper(II) complexes of new Benzylacetone-Benzoylhydrazone and its Para-Nitro and</w:t>
      </w:r>
      <w:r>
        <w:rPr>
          <w:sz w:val="24"/>
          <w:szCs w:val="24"/>
        </w:rPr>
        <w:tab/>
        <w:t xml:space="preserve"> Para-Hydroxy Substituted Analogues. </w:t>
      </w:r>
      <w:r>
        <w:rPr>
          <w:i/>
          <w:sz w:val="24"/>
          <w:szCs w:val="24"/>
        </w:rPr>
        <w:t>Ife Journal of Science</w:t>
      </w:r>
      <w:r>
        <w:rPr>
          <w:sz w:val="24"/>
          <w:szCs w:val="24"/>
        </w:rPr>
        <w:t>. 25 (3): 555 – 571</w:t>
      </w:r>
    </w:p>
    <w:p w:rsidR="0020623B" w:rsidRDefault="003E3428">
      <w:pPr>
        <w:spacing w:line="480" w:lineRule="auto"/>
        <w:ind w:left="567" w:hanging="567"/>
        <w:rPr>
          <w:color w:val="000000" w:themeColor="text1"/>
          <w:sz w:val="24"/>
          <w:szCs w:val="24"/>
        </w:rPr>
      </w:pPr>
      <w:r>
        <w:rPr>
          <w:color w:val="000000" w:themeColor="text1"/>
          <w:sz w:val="24"/>
          <w:szCs w:val="24"/>
        </w:rPr>
        <w:t xml:space="preserve">13.      Wang, Y. W., He, S. Y., Liu, F., Chen F. Y., Wang, Y. Y. and Shi, Q. Z. (2008). Synthesis, characterization and crystal structures of Ni(II), Cd(II) complexes with N-(2-propionic acid)-salicyloyl hydrazone and bipy/phen. </w:t>
      </w:r>
      <w:r>
        <w:rPr>
          <w:i/>
          <w:color w:val="000000" w:themeColor="text1"/>
          <w:sz w:val="24"/>
          <w:szCs w:val="24"/>
        </w:rPr>
        <w:t>Journal of Coordination Chemistry,</w:t>
      </w:r>
      <w:r>
        <w:rPr>
          <w:color w:val="000000" w:themeColor="text1"/>
          <w:sz w:val="24"/>
          <w:szCs w:val="24"/>
        </w:rPr>
        <w:t xml:space="preserve"> 61(17): 2703 – 2714.</w:t>
      </w:r>
    </w:p>
    <w:p w:rsidR="0020623B" w:rsidRDefault="003E3428">
      <w:pPr>
        <w:spacing w:line="480" w:lineRule="auto"/>
        <w:ind w:left="720" w:hanging="720"/>
        <w:rPr>
          <w:color w:val="000000" w:themeColor="text1"/>
          <w:sz w:val="24"/>
          <w:szCs w:val="24"/>
        </w:rPr>
      </w:pPr>
      <w:r>
        <w:rPr>
          <w:rStyle w:val="element-citation"/>
          <w:rFonts w:eastAsiaTheme="majorEastAsia"/>
          <w:color w:val="000000" w:themeColor="text1"/>
          <w:sz w:val="24"/>
          <w:szCs w:val="24"/>
        </w:rPr>
        <w:t>14.</w:t>
      </w:r>
      <w:r>
        <w:rPr>
          <w:rStyle w:val="element-citation"/>
          <w:rFonts w:eastAsiaTheme="majorEastAsia"/>
          <w:color w:val="000000" w:themeColor="text1"/>
          <w:sz w:val="24"/>
          <w:szCs w:val="24"/>
        </w:rPr>
        <w:tab/>
        <w:t xml:space="preserve">Ajayeoba T. A., Akinyele O. F. and Ayeni A. O. (2017). Synthesis, characterisation and antimicrobial studies of mixed Nickel(II) and Copper(II) complexes of Aroylhydrazones with 2, 2ʹ-bipyridine and 1, 10-phenanthroline. </w:t>
      </w:r>
      <w:r>
        <w:rPr>
          <w:i/>
          <w:iCs/>
          <w:color w:val="000000" w:themeColor="text1"/>
          <w:sz w:val="24"/>
          <w:szCs w:val="24"/>
        </w:rPr>
        <w:t xml:space="preserve">Ife Journal of Science, </w:t>
      </w:r>
      <w:r>
        <w:rPr>
          <w:color w:val="000000" w:themeColor="text1"/>
          <w:sz w:val="24"/>
          <w:szCs w:val="24"/>
        </w:rPr>
        <w:t>19(1): 119 - 132.</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15.</w:t>
      </w:r>
      <w:r>
        <w:rPr>
          <w:rStyle w:val="element-citation"/>
          <w:rFonts w:eastAsiaTheme="majorEastAsia"/>
          <w:color w:val="000000" w:themeColor="text1"/>
          <w:sz w:val="24"/>
          <w:szCs w:val="24"/>
        </w:rPr>
        <w:tab/>
        <w:t xml:space="preserve">Lawal, A., Shodeinde, A. S., Amolegbe, A. A., Elaigwu, S. E. and Yunus-Issa, M. T. (2017). Synthesis, Characterization and Antimicrobial Activity of Mixed Transition Metal Complexes of Salicylic Acid with 1, 10-Phenanthroline. </w:t>
      </w:r>
      <w:r>
        <w:rPr>
          <w:rStyle w:val="element-citation"/>
          <w:rFonts w:eastAsiaTheme="majorEastAsia"/>
          <w:i/>
          <w:iCs/>
          <w:color w:val="000000" w:themeColor="text1"/>
          <w:sz w:val="24"/>
          <w:szCs w:val="24"/>
        </w:rPr>
        <w:t>Journal of Applied Science and Environmental Management</w:t>
      </w:r>
      <w:r>
        <w:rPr>
          <w:rStyle w:val="element-citation"/>
          <w:rFonts w:eastAsiaTheme="majorEastAsia"/>
          <w:color w:val="000000" w:themeColor="text1"/>
          <w:sz w:val="24"/>
          <w:szCs w:val="24"/>
        </w:rPr>
        <w:t>, 21(3): 568 - 573.</w:t>
      </w:r>
    </w:p>
    <w:p w:rsidR="0020623B" w:rsidRDefault="003E3428">
      <w:pPr>
        <w:spacing w:line="480" w:lineRule="auto"/>
        <w:ind w:left="720" w:hanging="720"/>
        <w:rPr>
          <w:color w:val="000000" w:themeColor="text1"/>
          <w:sz w:val="24"/>
          <w:szCs w:val="24"/>
        </w:rPr>
      </w:pPr>
      <w:r>
        <w:rPr>
          <w:color w:val="000000" w:themeColor="text1"/>
          <w:sz w:val="24"/>
          <w:szCs w:val="24"/>
        </w:rPr>
        <w:t>16.</w:t>
      </w:r>
      <w:r>
        <w:rPr>
          <w:color w:val="000000" w:themeColor="text1"/>
          <w:sz w:val="24"/>
          <w:szCs w:val="24"/>
        </w:rPr>
        <w:tab/>
        <w:t xml:space="preserve">Greenwood, N. N. </w:t>
      </w:r>
      <w:r>
        <w:rPr>
          <w:rStyle w:val="element-citation"/>
          <w:rFonts w:eastAsiaTheme="majorEastAsia"/>
          <w:color w:val="000000" w:themeColor="text1"/>
          <w:sz w:val="24"/>
          <w:szCs w:val="24"/>
        </w:rPr>
        <w:t>and</w:t>
      </w:r>
      <w:r>
        <w:rPr>
          <w:color w:val="000000" w:themeColor="text1"/>
          <w:sz w:val="24"/>
          <w:szCs w:val="24"/>
        </w:rPr>
        <w:t xml:space="preserve"> Earnshaw, A. (1984). </w:t>
      </w:r>
      <w:r>
        <w:rPr>
          <w:iCs/>
          <w:color w:val="000000" w:themeColor="text1"/>
          <w:sz w:val="24"/>
          <w:szCs w:val="24"/>
        </w:rPr>
        <w:t>Chemistry of the Elements</w:t>
      </w:r>
      <w:r>
        <w:rPr>
          <w:color w:val="000000" w:themeColor="text1"/>
          <w:sz w:val="24"/>
          <w:szCs w:val="24"/>
        </w:rPr>
        <w:t xml:space="preserve"> (1</w:t>
      </w:r>
      <w:r>
        <w:rPr>
          <w:color w:val="000000" w:themeColor="text1"/>
          <w:sz w:val="24"/>
          <w:szCs w:val="24"/>
          <w:vertAlign w:val="superscript"/>
        </w:rPr>
        <w:t>st</w:t>
      </w:r>
      <w:r>
        <w:rPr>
          <w:color w:val="000000" w:themeColor="text1"/>
          <w:sz w:val="24"/>
          <w:szCs w:val="24"/>
        </w:rPr>
        <w:t xml:space="preserve"> Edition). Oxford: Pergamon, 1380 - 1386.</w:t>
      </w:r>
    </w:p>
    <w:p w:rsidR="0020623B" w:rsidRDefault="003E3428">
      <w:pPr>
        <w:spacing w:line="480" w:lineRule="auto"/>
        <w:ind w:left="720" w:hanging="720"/>
        <w:rPr>
          <w:color w:val="000000" w:themeColor="text1"/>
          <w:sz w:val="24"/>
          <w:szCs w:val="24"/>
        </w:rPr>
      </w:pPr>
      <w:r>
        <w:rPr>
          <w:color w:val="000000" w:themeColor="text1"/>
          <w:sz w:val="24"/>
          <w:szCs w:val="24"/>
        </w:rPr>
        <w:lastRenderedPageBreak/>
        <w:t>17.</w:t>
      </w:r>
      <w:r>
        <w:rPr>
          <w:color w:val="000000" w:themeColor="text1"/>
          <w:sz w:val="24"/>
          <w:szCs w:val="24"/>
        </w:rPr>
        <w:tab/>
        <w:t xml:space="preserve">Lee J. D (1996). Concise Inorganic Chemistry (5th edition). </w:t>
      </w:r>
      <w:r>
        <w:rPr>
          <w:i/>
          <w:iCs/>
          <w:color w:val="000000" w:themeColor="text1"/>
          <w:sz w:val="24"/>
          <w:szCs w:val="24"/>
        </w:rPr>
        <w:t xml:space="preserve">Blackwell Science Limited, </w:t>
      </w:r>
      <w:r>
        <w:rPr>
          <w:iCs/>
          <w:color w:val="000000" w:themeColor="text1"/>
          <w:sz w:val="24"/>
          <w:szCs w:val="24"/>
        </w:rPr>
        <w:t>India</w:t>
      </w:r>
      <w:r>
        <w:rPr>
          <w:color w:val="000000" w:themeColor="text1"/>
          <w:sz w:val="24"/>
          <w:szCs w:val="24"/>
        </w:rPr>
        <w:t>. 194 – 210.</w:t>
      </w:r>
    </w:p>
    <w:p w:rsidR="0020623B" w:rsidRDefault="003E3428">
      <w:pPr>
        <w:spacing w:line="480" w:lineRule="auto"/>
        <w:ind w:left="720" w:hanging="720"/>
        <w:rPr>
          <w:color w:val="000000" w:themeColor="text1"/>
          <w:sz w:val="24"/>
          <w:szCs w:val="24"/>
          <w:shd w:val="clear" w:color="auto" w:fill="FFFFFF"/>
        </w:rPr>
      </w:pPr>
      <w:r>
        <w:rPr>
          <w:color w:val="000000" w:themeColor="text1"/>
          <w:sz w:val="24"/>
          <w:szCs w:val="24"/>
          <w:shd w:val="clear" w:color="auto" w:fill="FFFFFF"/>
        </w:rPr>
        <w:t>18.</w:t>
      </w:r>
      <w:r>
        <w:rPr>
          <w:color w:val="000000" w:themeColor="text1"/>
          <w:sz w:val="24"/>
          <w:szCs w:val="24"/>
          <w:shd w:val="clear" w:color="auto" w:fill="FFFFFF"/>
        </w:rPr>
        <w:tab/>
        <w:t>Geary, W. J. (1971). The use of conductivity measurements in organic solvents for characterization of coordination compounds</w:t>
      </w:r>
      <w:r>
        <w:rPr>
          <w:i/>
          <w:color w:val="000000" w:themeColor="text1"/>
          <w:sz w:val="24"/>
          <w:szCs w:val="24"/>
          <w:shd w:val="clear" w:color="auto" w:fill="FFFFFF"/>
        </w:rPr>
        <w:t xml:space="preserve">. </w:t>
      </w:r>
      <w:r>
        <w:rPr>
          <w:i/>
          <w:iCs/>
          <w:color w:val="000000" w:themeColor="text1"/>
          <w:sz w:val="24"/>
          <w:szCs w:val="24"/>
          <w:shd w:val="clear" w:color="auto" w:fill="FFFFFF"/>
        </w:rPr>
        <w:t>Journal of</w:t>
      </w:r>
      <w:r>
        <w:rPr>
          <w:iCs/>
          <w:color w:val="000000" w:themeColor="text1"/>
          <w:sz w:val="24"/>
          <w:szCs w:val="24"/>
          <w:shd w:val="clear" w:color="auto" w:fill="FFFFFF"/>
        </w:rPr>
        <w:t xml:space="preserve"> </w:t>
      </w:r>
      <w:r>
        <w:rPr>
          <w:i/>
          <w:color w:val="000000" w:themeColor="text1"/>
          <w:sz w:val="24"/>
          <w:szCs w:val="24"/>
          <w:shd w:val="clear" w:color="auto" w:fill="FFFFFF"/>
        </w:rPr>
        <w:t>Coordination Chemistry Review,</w:t>
      </w:r>
      <w:r>
        <w:rPr>
          <w:color w:val="000000" w:themeColor="text1"/>
          <w:sz w:val="24"/>
          <w:szCs w:val="24"/>
          <w:shd w:val="clear" w:color="auto" w:fill="FFFFFF"/>
        </w:rPr>
        <w:t xml:space="preserve"> 7: 81 – 83.</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19.</w:t>
      </w:r>
      <w:r>
        <w:rPr>
          <w:rStyle w:val="element-citation"/>
          <w:rFonts w:eastAsiaTheme="majorEastAsia"/>
          <w:color w:val="000000" w:themeColor="text1"/>
          <w:sz w:val="24"/>
          <w:szCs w:val="24"/>
        </w:rPr>
        <w:tab/>
        <w:t xml:space="preserve">Imran A., Waseem A. W. and Saleem, K. (2013). Emprical formulae to molecular structures of metal complexes by molar conductance. </w:t>
      </w:r>
      <w:r>
        <w:rPr>
          <w:rStyle w:val="element-citation"/>
          <w:rFonts w:eastAsiaTheme="majorEastAsia"/>
          <w:i/>
          <w:iCs/>
          <w:color w:val="000000" w:themeColor="text1"/>
          <w:sz w:val="24"/>
          <w:szCs w:val="24"/>
        </w:rPr>
        <w:t>Synthesis and reactivity in inorganic, metal-organic, and Nano-metal chemistry</w:t>
      </w:r>
      <w:r>
        <w:rPr>
          <w:rStyle w:val="element-citation"/>
          <w:rFonts w:eastAsiaTheme="majorEastAsia"/>
          <w:color w:val="000000" w:themeColor="text1"/>
          <w:sz w:val="24"/>
          <w:szCs w:val="24"/>
        </w:rPr>
        <w:t>, 43: 1162 - 1170.</w:t>
      </w:r>
    </w:p>
    <w:p w:rsidR="0020623B" w:rsidRDefault="003E3428">
      <w:pPr>
        <w:spacing w:line="480" w:lineRule="auto"/>
        <w:ind w:left="720" w:hanging="720"/>
        <w:rPr>
          <w:color w:val="000000" w:themeColor="text1"/>
          <w:sz w:val="24"/>
          <w:szCs w:val="24"/>
        </w:rPr>
      </w:pPr>
      <w:r>
        <w:rPr>
          <w:color w:val="000000" w:themeColor="text1"/>
          <w:sz w:val="24"/>
          <w:szCs w:val="24"/>
        </w:rPr>
        <w:t>20.</w:t>
      </w:r>
      <w:r>
        <w:rPr>
          <w:color w:val="000000" w:themeColor="text1"/>
          <w:sz w:val="24"/>
          <w:szCs w:val="24"/>
        </w:rPr>
        <w:tab/>
        <w:t>Singh, B. N., Singh, B. R., Singh, R. L., Prakash, D., Singh, D. P., Sarma, B. K.</w:t>
      </w:r>
      <w:r>
        <w:rPr>
          <w:rStyle w:val="element-citation"/>
          <w:rFonts w:eastAsiaTheme="majorEastAsia"/>
          <w:color w:val="000000" w:themeColor="text1"/>
          <w:sz w:val="24"/>
          <w:szCs w:val="24"/>
        </w:rPr>
        <w:t xml:space="preserve"> and</w:t>
      </w:r>
      <w:r>
        <w:rPr>
          <w:color w:val="000000" w:themeColor="text1"/>
          <w:sz w:val="24"/>
          <w:szCs w:val="24"/>
        </w:rPr>
        <w:t xml:space="preserve"> Singh, H. B. (2009). Polyphenolics from various extracts/fractions of red onion (Allium cepa) peel with potent antioxidant and antimutagenic activities. </w:t>
      </w:r>
      <w:r>
        <w:rPr>
          <w:i/>
          <w:iCs/>
          <w:color w:val="000000" w:themeColor="text1"/>
          <w:sz w:val="24"/>
          <w:szCs w:val="24"/>
        </w:rPr>
        <w:t>Food and Chemical Toxicology,</w:t>
      </w:r>
      <w:r>
        <w:rPr>
          <w:color w:val="000000" w:themeColor="text1"/>
          <w:sz w:val="24"/>
          <w:szCs w:val="24"/>
        </w:rPr>
        <w:t xml:space="preserve"> 47(6): 1161 - 1167.</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21.</w:t>
      </w:r>
      <w:r>
        <w:rPr>
          <w:rStyle w:val="element-citation"/>
          <w:rFonts w:eastAsiaTheme="majorEastAsia"/>
          <w:color w:val="000000" w:themeColor="text1"/>
          <w:sz w:val="24"/>
          <w:szCs w:val="24"/>
        </w:rPr>
        <w:tab/>
        <w:t xml:space="preserve">Anitha, C., Sumathi, S., Tharmaraj, P. and Sheela, C. C. (2011). Synthesis, characterization and biological activity of some transition metal complexes derived from novel hydrazone azo Schiff base ligand. </w:t>
      </w:r>
      <w:r>
        <w:rPr>
          <w:rStyle w:val="element-citation"/>
          <w:rFonts w:eastAsiaTheme="majorEastAsia"/>
          <w:i/>
          <w:iCs/>
          <w:color w:val="000000" w:themeColor="text1"/>
          <w:sz w:val="24"/>
          <w:szCs w:val="24"/>
        </w:rPr>
        <w:t>International Journal of Inorganic Chemistry,</w:t>
      </w:r>
      <w:r>
        <w:rPr>
          <w:rStyle w:val="element-citation"/>
          <w:rFonts w:eastAsiaTheme="majorEastAsia"/>
          <w:color w:val="000000" w:themeColor="text1"/>
          <w:sz w:val="24"/>
          <w:szCs w:val="24"/>
        </w:rPr>
        <w:t xml:space="preserve"> 493942: 1 – 10.</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22.</w:t>
      </w:r>
      <w:r>
        <w:rPr>
          <w:rStyle w:val="element-citation"/>
          <w:rFonts w:eastAsiaTheme="majorEastAsia"/>
          <w:color w:val="000000" w:themeColor="text1"/>
          <w:sz w:val="24"/>
          <w:szCs w:val="24"/>
        </w:rPr>
        <w:tab/>
        <w:t xml:space="preserve">Emami, S., Esmaili, Z., Dehghan, G., Bahmani, M., Hashemi, S. M., Mirzaei, H., Shokrzadeh, M. and Moradi, S. E. (2018) Acetophenone-benzoylhydrazones as antioxidant agents: synthesis, </w:t>
      </w:r>
      <w:r>
        <w:rPr>
          <w:rStyle w:val="element-citation"/>
          <w:rFonts w:eastAsiaTheme="majorEastAsia"/>
          <w:i/>
          <w:iCs/>
          <w:color w:val="000000" w:themeColor="text1"/>
          <w:sz w:val="24"/>
          <w:szCs w:val="24"/>
        </w:rPr>
        <w:t>in vitro</w:t>
      </w:r>
      <w:r>
        <w:rPr>
          <w:rStyle w:val="element-citation"/>
          <w:rFonts w:eastAsiaTheme="majorEastAsia"/>
          <w:color w:val="000000" w:themeColor="text1"/>
          <w:sz w:val="24"/>
          <w:szCs w:val="24"/>
        </w:rPr>
        <w:t xml:space="preserve"> evaluation and structure-activity relationship studies. </w:t>
      </w:r>
      <w:r>
        <w:rPr>
          <w:rStyle w:val="element-citation"/>
          <w:rFonts w:eastAsiaTheme="majorEastAsia"/>
          <w:i/>
          <w:iCs/>
          <w:color w:val="000000" w:themeColor="text1"/>
          <w:sz w:val="24"/>
          <w:szCs w:val="24"/>
        </w:rPr>
        <w:t>Food Chemistry</w:t>
      </w:r>
      <w:r>
        <w:rPr>
          <w:rStyle w:val="element-citation"/>
          <w:rFonts w:eastAsiaTheme="majorEastAsia"/>
          <w:color w:val="000000" w:themeColor="text1"/>
          <w:sz w:val="24"/>
          <w:szCs w:val="24"/>
        </w:rPr>
        <w:t>, 268: 292 - 299.</w:t>
      </w:r>
    </w:p>
    <w:p w:rsidR="0020623B" w:rsidRDefault="003E3428">
      <w:pPr>
        <w:autoSpaceDE w:val="0"/>
        <w:autoSpaceDN w:val="0"/>
        <w:adjustRightInd w:val="0"/>
        <w:spacing w:line="480" w:lineRule="auto"/>
        <w:ind w:left="720" w:hanging="720"/>
        <w:rPr>
          <w:color w:val="000000" w:themeColor="text1"/>
          <w:sz w:val="24"/>
          <w:szCs w:val="24"/>
        </w:rPr>
      </w:pPr>
      <w:r>
        <w:rPr>
          <w:color w:val="000000" w:themeColor="text1"/>
          <w:sz w:val="24"/>
          <w:szCs w:val="24"/>
        </w:rPr>
        <w:t>23.</w:t>
      </w:r>
      <w:r>
        <w:rPr>
          <w:color w:val="000000" w:themeColor="text1"/>
          <w:sz w:val="24"/>
          <w:szCs w:val="24"/>
        </w:rPr>
        <w:tab/>
        <w:t xml:space="preserve">Singh, V. P. </w:t>
      </w:r>
      <w:r>
        <w:rPr>
          <w:rStyle w:val="element-citation"/>
          <w:rFonts w:eastAsiaTheme="majorEastAsia"/>
          <w:color w:val="000000" w:themeColor="text1"/>
          <w:sz w:val="24"/>
          <w:szCs w:val="24"/>
        </w:rPr>
        <w:t>and</w:t>
      </w:r>
      <w:r>
        <w:rPr>
          <w:color w:val="000000" w:themeColor="text1"/>
          <w:sz w:val="24"/>
          <w:szCs w:val="24"/>
        </w:rPr>
        <w:t xml:space="preserve"> Singh, A. (2008). Synthesis, spectral studies of copper (II) tetrathiocyanatedithallate(I) complexes with some acylhydrazones with some </w:t>
      </w:r>
      <w:r>
        <w:rPr>
          <w:color w:val="000000" w:themeColor="text1"/>
          <w:sz w:val="24"/>
          <w:szCs w:val="24"/>
        </w:rPr>
        <w:lastRenderedPageBreak/>
        <w:t xml:space="preserve">acylhydrazones and their antimalaria activity. </w:t>
      </w:r>
      <w:r>
        <w:rPr>
          <w:i/>
          <w:color w:val="000000" w:themeColor="text1"/>
          <w:sz w:val="24"/>
          <w:szCs w:val="24"/>
        </w:rPr>
        <w:t>Journal of Coordination Chemistry.</w:t>
      </w:r>
      <w:r>
        <w:rPr>
          <w:color w:val="000000" w:themeColor="text1"/>
          <w:sz w:val="24"/>
          <w:szCs w:val="24"/>
        </w:rPr>
        <w:t xml:space="preserve"> 61(17): 2767 - 2780.</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24.</w:t>
      </w:r>
      <w:r>
        <w:rPr>
          <w:rStyle w:val="element-citation"/>
          <w:rFonts w:eastAsiaTheme="majorEastAsia"/>
          <w:color w:val="000000" w:themeColor="text1"/>
          <w:sz w:val="24"/>
          <w:szCs w:val="24"/>
        </w:rPr>
        <w:tab/>
        <w:t xml:space="preserve">Ajayeoba T. A., Akinyele O. F., Ayeni A. O. and Olawuni I. J. (2019) Synthesis, Characterisation and Acetylcholinesterase Inhibition Activity of Nickel(II) and Copper(II) Complexes of 3-Hydroxybenzaldehyde-4-nitrobenzoic Acid Hydrazone. </w:t>
      </w:r>
      <w:r>
        <w:rPr>
          <w:rStyle w:val="element-citation"/>
          <w:rFonts w:eastAsiaTheme="majorEastAsia"/>
          <w:i/>
          <w:color w:val="000000" w:themeColor="text1"/>
          <w:sz w:val="24"/>
          <w:szCs w:val="24"/>
        </w:rPr>
        <w:t>American Journal of Applied Chemistry</w:t>
      </w:r>
      <w:r>
        <w:rPr>
          <w:rStyle w:val="element-citation"/>
          <w:rFonts w:eastAsiaTheme="majorEastAsia"/>
          <w:color w:val="000000" w:themeColor="text1"/>
          <w:sz w:val="24"/>
          <w:szCs w:val="24"/>
        </w:rPr>
        <w:t>, 7(2): 64 – 71.</w:t>
      </w:r>
    </w:p>
    <w:p w:rsidR="0020623B" w:rsidRDefault="003E3428">
      <w:pPr>
        <w:autoSpaceDE w:val="0"/>
        <w:autoSpaceDN w:val="0"/>
        <w:adjustRightInd w:val="0"/>
        <w:spacing w:line="480" w:lineRule="auto"/>
        <w:ind w:left="720" w:hanging="720"/>
        <w:rPr>
          <w:color w:val="000000" w:themeColor="text1"/>
          <w:sz w:val="24"/>
          <w:szCs w:val="24"/>
        </w:rPr>
      </w:pPr>
      <w:r>
        <w:rPr>
          <w:color w:val="000000" w:themeColor="text1"/>
          <w:sz w:val="24"/>
          <w:szCs w:val="24"/>
        </w:rPr>
        <w:t>25.</w:t>
      </w:r>
      <w:r>
        <w:rPr>
          <w:color w:val="000000" w:themeColor="text1"/>
          <w:sz w:val="24"/>
          <w:szCs w:val="24"/>
        </w:rPr>
        <w:tab/>
        <w:t xml:space="preserve">Howlader, M. B. H., Tarafda, M. T. H. </w:t>
      </w:r>
      <w:r>
        <w:rPr>
          <w:rStyle w:val="element-citation"/>
          <w:rFonts w:eastAsiaTheme="majorEastAsia"/>
          <w:color w:val="000000" w:themeColor="text1"/>
          <w:sz w:val="24"/>
          <w:szCs w:val="24"/>
        </w:rPr>
        <w:t>and</w:t>
      </w:r>
      <w:r>
        <w:rPr>
          <w:color w:val="000000" w:themeColor="text1"/>
          <w:sz w:val="24"/>
          <w:szCs w:val="24"/>
        </w:rPr>
        <w:t xml:space="preserve"> Islam, A. A. A. A. (2009). Palladium (II) complexes of hydrazones derived from 4-dodecyloxybenzoylhydrazine with some aliphatic and aromatic aldehydes and their mesogenic behavior. </w:t>
      </w:r>
      <w:r>
        <w:rPr>
          <w:i/>
          <w:color w:val="000000" w:themeColor="text1"/>
          <w:sz w:val="24"/>
          <w:szCs w:val="24"/>
        </w:rPr>
        <w:t>Indian Journal of Chemistry,</w:t>
      </w:r>
      <w:r>
        <w:rPr>
          <w:color w:val="000000" w:themeColor="text1"/>
          <w:sz w:val="24"/>
          <w:szCs w:val="24"/>
        </w:rPr>
        <w:t xml:space="preserve"> 48A: 1078 - 1084.</w:t>
      </w:r>
    </w:p>
    <w:p w:rsidR="0020623B" w:rsidRDefault="003E3428">
      <w:pPr>
        <w:spacing w:line="480" w:lineRule="auto"/>
        <w:ind w:left="720" w:hanging="720"/>
        <w:rPr>
          <w:color w:val="000000" w:themeColor="text1"/>
          <w:sz w:val="24"/>
          <w:szCs w:val="24"/>
        </w:rPr>
      </w:pPr>
      <w:r>
        <w:rPr>
          <w:color w:val="000000" w:themeColor="text1"/>
          <w:sz w:val="24"/>
          <w:szCs w:val="24"/>
        </w:rPr>
        <w:t>26.</w:t>
      </w:r>
      <w:r>
        <w:rPr>
          <w:color w:val="000000" w:themeColor="text1"/>
          <w:sz w:val="24"/>
          <w:szCs w:val="24"/>
        </w:rPr>
        <w:tab/>
        <w:t xml:space="preserve">Neelamma, M., Rao, P. V. </w:t>
      </w:r>
      <w:r>
        <w:rPr>
          <w:rStyle w:val="element-citation"/>
          <w:rFonts w:eastAsiaTheme="majorEastAsia"/>
          <w:color w:val="000000" w:themeColor="text1"/>
          <w:sz w:val="24"/>
          <w:szCs w:val="24"/>
        </w:rPr>
        <w:t>and</w:t>
      </w:r>
      <w:r>
        <w:rPr>
          <w:color w:val="000000" w:themeColor="text1"/>
          <w:sz w:val="24"/>
          <w:szCs w:val="24"/>
        </w:rPr>
        <w:t xml:space="preserve"> Anuradha, G. H. (2011). Synthesis and Structural Studies on Transition Metal Complexes Derived from 4-Hydroxy-4-methyl–2-pentanone1H-benzimidazol-2-yl-hydrazone. </w:t>
      </w:r>
      <w:r>
        <w:rPr>
          <w:i/>
          <w:iCs/>
          <w:color w:val="000000" w:themeColor="text1"/>
          <w:sz w:val="24"/>
          <w:szCs w:val="24"/>
        </w:rPr>
        <w:t>Journal of Chemistry,</w:t>
      </w:r>
      <w:r>
        <w:rPr>
          <w:color w:val="000000" w:themeColor="text1"/>
          <w:sz w:val="24"/>
          <w:szCs w:val="24"/>
        </w:rPr>
        <w:t xml:space="preserve"> 8(1): 29 - 36.</w:t>
      </w:r>
    </w:p>
    <w:p w:rsidR="0020623B" w:rsidRDefault="003E3428">
      <w:pPr>
        <w:spacing w:line="480" w:lineRule="auto"/>
        <w:ind w:left="720" w:hanging="720"/>
        <w:rPr>
          <w:color w:val="000000" w:themeColor="text1"/>
          <w:sz w:val="24"/>
          <w:szCs w:val="24"/>
        </w:rPr>
      </w:pPr>
      <w:r>
        <w:rPr>
          <w:color w:val="000000" w:themeColor="text1"/>
          <w:sz w:val="24"/>
          <w:szCs w:val="24"/>
        </w:rPr>
        <w:t>27.</w:t>
      </w:r>
      <w:r>
        <w:rPr>
          <w:color w:val="000000" w:themeColor="text1"/>
          <w:sz w:val="24"/>
          <w:szCs w:val="24"/>
        </w:rPr>
        <w:tab/>
        <w:t xml:space="preserve">Sathyadevi, P., Krishnamoorthy, P., Jayanthi, E., Butorac, R. R., Cowley, A. H. </w:t>
      </w:r>
      <w:r>
        <w:rPr>
          <w:rStyle w:val="element-citation"/>
          <w:rFonts w:eastAsiaTheme="majorEastAsia"/>
          <w:color w:val="000000" w:themeColor="text1"/>
          <w:sz w:val="24"/>
          <w:szCs w:val="24"/>
        </w:rPr>
        <w:t>and</w:t>
      </w:r>
      <w:r>
        <w:rPr>
          <w:color w:val="000000" w:themeColor="text1"/>
          <w:sz w:val="24"/>
          <w:szCs w:val="24"/>
        </w:rPr>
        <w:t xml:space="preserve"> Dharmaraj, N. (2012). Studies on the effect of metal ions of hydrazone complexes on interaction with nucleic acids, bovine serum albumin and antioxidant properties. </w:t>
      </w:r>
      <w:r>
        <w:rPr>
          <w:i/>
          <w:iCs/>
          <w:color w:val="000000" w:themeColor="text1"/>
          <w:sz w:val="24"/>
          <w:szCs w:val="24"/>
        </w:rPr>
        <w:t>Inorganica Chimica Acta,</w:t>
      </w:r>
      <w:r>
        <w:rPr>
          <w:color w:val="000000" w:themeColor="text1"/>
          <w:sz w:val="24"/>
          <w:szCs w:val="24"/>
        </w:rPr>
        <w:t xml:space="preserve"> 384: 83 - 96.</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28.</w:t>
      </w:r>
      <w:r>
        <w:rPr>
          <w:rStyle w:val="element-citation"/>
          <w:rFonts w:eastAsiaTheme="majorEastAsia"/>
          <w:color w:val="000000" w:themeColor="text1"/>
          <w:sz w:val="24"/>
          <w:szCs w:val="24"/>
        </w:rPr>
        <w:tab/>
        <w:t xml:space="preserve">Kanchanadevi, S., Parveen, S. and Mahalingam, V. (2018). Synthesis, Characterization, Crystal Structure and DNA-Binding Studies of Transition Metal Hydrazone Complexes. </w:t>
      </w:r>
      <w:r>
        <w:rPr>
          <w:rStyle w:val="element-citation"/>
          <w:rFonts w:eastAsiaTheme="majorEastAsia"/>
          <w:i/>
          <w:iCs/>
          <w:color w:val="000000" w:themeColor="text1"/>
          <w:sz w:val="24"/>
          <w:szCs w:val="24"/>
        </w:rPr>
        <w:t>American Institute of Physics,</w:t>
      </w:r>
      <w:r>
        <w:rPr>
          <w:rStyle w:val="element-citation"/>
          <w:rFonts w:eastAsiaTheme="majorEastAsia"/>
          <w:color w:val="000000" w:themeColor="text1"/>
          <w:sz w:val="24"/>
          <w:szCs w:val="24"/>
        </w:rPr>
        <w:t xml:space="preserve"> 1951, 030008: 1 - 8.</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29.</w:t>
      </w:r>
      <w:r>
        <w:rPr>
          <w:rStyle w:val="element-citation"/>
          <w:rFonts w:eastAsiaTheme="majorEastAsia"/>
          <w:color w:val="000000" w:themeColor="text1"/>
          <w:sz w:val="24"/>
          <w:szCs w:val="24"/>
        </w:rPr>
        <w:tab/>
        <w:t xml:space="preserve">Aremu, J. A., Durosinmi, L. M., Akinlabi, A. K., Dare, E. O., Oluyemi, E. A. and Ojo, I. A. O. (2021). Synthesis, characterization and antimicrobial studies of some strontium-hydrazone complexes. </w:t>
      </w:r>
      <w:r>
        <w:rPr>
          <w:rStyle w:val="element-citation"/>
          <w:rFonts w:eastAsiaTheme="majorEastAsia"/>
          <w:i/>
          <w:color w:val="000000" w:themeColor="text1"/>
          <w:sz w:val="24"/>
          <w:szCs w:val="24"/>
        </w:rPr>
        <w:t>Journal of Chemical Society of Nigeria</w:t>
      </w:r>
      <w:r>
        <w:rPr>
          <w:rStyle w:val="element-citation"/>
          <w:rFonts w:eastAsiaTheme="majorEastAsia"/>
          <w:color w:val="000000" w:themeColor="text1"/>
          <w:sz w:val="24"/>
          <w:szCs w:val="24"/>
        </w:rPr>
        <w:t>, 46(4): 0679 – 0687.</w:t>
      </w:r>
    </w:p>
    <w:p w:rsidR="0020623B" w:rsidRDefault="003E3428">
      <w:pPr>
        <w:spacing w:line="480" w:lineRule="auto"/>
        <w:ind w:left="720" w:hanging="720"/>
        <w:rPr>
          <w:color w:val="000000" w:themeColor="text1"/>
          <w:sz w:val="24"/>
          <w:szCs w:val="24"/>
        </w:rPr>
      </w:pPr>
      <w:r>
        <w:rPr>
          <w:color w:val="000000" w:themeColor="text1"/>
          <w:sz w:val="24"/>
          <w:szCs w:val="24"/>
        </w:rPr>
        <w:lastRenderedPageBreak/>
        <w:t>30.</w:t>
      </w:r>
      <w:r>
        <w:rPr>
          <w:color w:val="000000" w:themeColor="text1"/>
          <w:sz w:val="24"/>
          <w:szCs w:val="24"/>
        </w:rPr>
        <w:tab/>
        <w:t xml:space="preserve">Kachere, A. A., Kumbalpuri, S. A., Shankarwar, S. G. </w:t>
      </w:r>
      <w:r>
        <w:rPr>
          <w:rStyle w:val="element-citation"/>
          <w:rFonts w:eastAsiaTheme="majorEastAsia"/>
          <w:color w:val="000000" w:themeColor="text1"/>
          <w:sz w:val="24"/>
          <w:szCs w:val="24"/>
        </w:rPr>
        <w:t>and</w:t>
      </w:r>
      <w:r>
        <w:rPr>
          <w:color w:val="000000" w:themeColor="text1"/>
          <w:sz w:val="24"/>
          <w:szCs w:val="24"/>
        </w:rPr>
        <w:t xml:space="preserve"> Chondhekar, T. K. (2015). Synthesis, characterization and biological studies of some transition metal complexes of hydrazone Schiff base ligand derived from 2-quinolone and 1-phthalazine hydrazine hydrochloride. </w:t>
      </w:r>
      <w:r>
        <w:rPr>
          <w:i/>
          <w:iCs/>
          <w:color w:val="000000" w:themeColor="text1"/>
          <w:sz w:val="24"/>
          <w:szCs w:val="24"/>
        </w:rPr>
        <w:t>Pelagia research library, Der chemical sinica</w:t>
      </w:r>
      <w:r>
        <w:rPr>
          <w:color w:val="000000" w:themeColor="text1"/>
          <w:sz w:val="24"/>
          <w:szCs w:val="24"/>
        </w:rPr>
        <w:t>, 6(7): 87 - 92.</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31.</w:t>
      </w:r>
      <w:r>
        <w:rPr>
          <w:rStyle w:val="element-citation"/>
          <w:rFonts w:eastAsiaTheme="majorEastAsia"/>
          <w:color w:val="000000" w:themeColor="text1"/>
          <w:sz w:val="24"/>
          <w:szCs w:val="24"/>
        </w:rPr>
        <w:tab/>
        <w:t>Shakdofa, M. M. E., Al-Hakimi, A. N., Elsaid, F. A., Alasbahi, S. O. M. and Ashwaq, A. M. A. (2017). Synthesis, characterization and bioactivity of Zn(II), Cu(II), Ni(II), Co(II), Mn(II), Fe(III), Ru(III), VO(II) and UO</w:t>
      </w:r>
      <w:r>
        <w:rPr>
          <w:rStyle w:val="element-citation"/>
          <w:rFonts w:eastAsiaTheme="majorEastAsia"/>
          <w:color w:val="000000" w:themeColor="text1"/>
          <w:sz w:val="24"/>
          <w:szCs w:val="24"/>
          <w:vertAlign w:val="subscript"/>
        </w:rPr>
        <w:t>2</w:t>
      </w:r>
      <w:r>
        <w:rPr>
          <w:rStyle w:val="element-citation"/>
          <w:rFonts w:eastAsiaTheme="majorEastAsia"/>
          <w:color w:val="000000" w:themeColor="text1"/>
          <w:sz w:val="24"/>
          <w:szCs w:val="24"/>
        </w:rPr>
        <w:t xml:space="preserve">(II) Complexes of 2-hydroxy-5-(4-Nitrophenyl) diazenyl)benzylidene)-2-(p-tolylamino)acetohydrazide. </w:t>
      </w:r>
      <w:r>
        <w:rPr>
          <w:rStyle w:val="element-citation"/>
          <w:rFonts w:eastAsiaTheme="majorEastAsia"/>
          <w:i/>
          <w:iCs/>
          <w:color w:val="000000" w:themeColor="text1"/>
          <w:sz w:val="24"/>
          <w:szCs w:val="24"/>
        </w:rPr>
        <w:t>Bulletin of chemical society of Ethiopia</w:t>
      </w:r>
      <w:r>
        <w:rPr>
          <w:rStyle w:val="element-citation"/>
          <w:rFonts w:eastAsiaTheme="majorEastAsia"/>
          <w:color w:val="000000" w:themeColor="text1"/>
          <w:sz w:val="24"/>
          <w:szCs w:val="24"/>
        </w:rPr>
        <w:t>, 31(1): 75 - 91.</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32.</w:t>
      </w:r>
      <w:r>
        <w:rPr>
          <w:rStyle w:val="element-citation"/>
          <w:rFonts w:eastAsiaTheme="majorEastAsia"/>
          <w:color w:val="000000" w:themeColor="text1"/>
          <w:sz w:val="24"/>
          <w:szCs w:val="24"/>
        </w:rPr>
        <w:tab/>
        <w:t xml:space="preserve">Hossain, S. Md., Camellia, F. K., Uddin N., Banu, L. A., Kudrat, E. Md. and Masuqul, H. (2019) Synthesis, characterization and biological activity studies of mixed ligand complexes with Schiff base and 2, 2ʹ-bipyridine. </w:t>
      </w:r>
      <w:r>
        <w:rPr>
          <w:rStyle w:val="element-citation"/>
          <w:rFonts w:eastAsiaTheme="majorEastAsia"/>
          <w:i/>
          <w:iCs/>
          <w:color w:val="000000" w:themeColor="text1"/>
          <w:sz w:val="24"/>
          <w:szCs w:val="24"/>
        </w:rPr>
        <w:t>International Journal of Applied Science-Research and Review,</w:t>
      </w:r>
      <w:r>
        <w:rPr>
          <w:rStyle w:val="element-citation"/>
          <w:rFonts w:eastAsiaTheme="majorEastAsia"/>
          <w:color w:val="000000" w:themeColor="text1"/>
          <w:sz w:val="24"/>
          <w:szCs w:val="24"/>
        </w:rPr>
        <w:t xml:space="preserve"> 6(1:2): 1 - 7.</w:t>
      </w:r>
    </w:p>
    <w:p w:rsidR="0020623B" w:rsidRDefault="003E3428">
      <w:pPr>
        <w:spacing w:line="480" w:lineRule="auto"/>
        <w:ind w:left="720" w:hanging="720"/>
        <w:rPr>
          <w:rStyle w:val="Hyperlink"/>
          <w:color w:val="000000" w:themeColor="text1"/>
          <w:sz w:val="24"/>
          <w:szCs w:val="24"/>
          <w:u w:val="none"/>
        </w:rPr>
      </w:pPr>
      <w:r>
        <w:rPr>
          <w:rStyle w:val="Hyperlink"/>
          <w:rFonts w:eastAsiaTheme="majorEastAsia"/>
          <w:color w:val="000000" w:themeColor="text1"/>
          <w:sz w:val="24"/>
          <w:szCs w:val="24"/>
          <w:u w:val="none"/>
        </w:rPr>
        <w:t>33.</w:t>
      </w:r>
      <w:r>
        <w:rPr>
          <w:rStyle w:val="Hyperlink"/>
          <w:rFonts w:eastAsiaTheme="majorEastAsia"/>
          <w:color w:val="000000" w:themeColor="text1"/>
          <w:sz w:val="24"/>
          <w:szCs w:val="24"/>
          <w:u w:val="none"/>
        </w:rPr>
        <w:tab/>
      </w:r>
      <w:r>
        <w:rPr>
          <w:color w:val="000000" w:themeColor="text1"/>
          <w:sz w:val="24"/>
          <w:szCs w:val="24"/>
        </w:rPr>
        <w:t xml:space="preserve">Singh, V. P. </w:t>
      </w:r>
      <w:r>
        <w:rPr>
          <w:rStyle w:val="element-citation"/>
          <w:rFonts w:eastAsiaTheme="majorEastAsia"/>
          <w:color w:val="000000" w:themeColor="text1"/>
          <w:sz w:val="24"/>
          <w:szCs w:val="24"/>
        </w:rPr>
        <w:t>and</w:t>
      </w:r>
      <w:r>
        <w:rPr>
          <w:color w:val="000000" w:themeColor="text1"/>
          <w:sz w:val="24"/>
          <w:szCs w:val="24"/>
        </w:rPr>
        <w:t xml:space="preserve"> Katiyar, A.  (2008). Synthesis, spectral characterization and antimicrobial activity of some transition metal(II) complexes with acetone p-amino acetophenone benzoylhydrazone. </w:t>
      </w:r>
      <w:r>
        <w:rPr>
          <w:i/>
          <w:iCs/>
          <w:color w:val="000000" w:themeColor="text1"/>
          <w:sz w:val="24"/>
          <w:szCs w:val="24"/>
        </w:rPr>
        <w:t>Pesticide Biochemistry and Physiology</w:t>
      </w:r>
      <w:r>
        <w:rPr>
          <w:color w:val="000000" w:themeColor="text1"/>
          <w:sz w:val="24"/>
          <w:szCs w:val="24"/>
        </w:rPr>
        <w:t>, 92(08) 8 - 14.</w:t>
      </w:r>
    </w:p>
    <w:p w:rsidR="0020623B" w:rsidRDefault="003E3428">
      <w:pPr>
        <w:spacing w:line="480" w:lineRule="auto"/>
        <w:ind w:left="720" w:hanging="720"/>
        <w:rPr>
          <w:color w:val="000000" w:themeColor="text1"/>
          <w:sz w:val="24"/>
          <w:szCs w:val="24"/>
        </w:rPr>
      </w:pPr>
      <w:r>
        <w:rPr>
          <w:color w:val="000000" w:themeColor="text1"/>
          <w:sz w:val="24"/>
          <w:szCs w:val="24"/>
        </w:rPr>
        <w:t>34.</w:t>
      </w:r>
      <w:r>
        <w:rPr>
          <w:color w:val="000000" w:themeColor="text1"/>
          <w:sz w:val="24"/>
          <w:szCs w:val="24"/>
        </w:rPr>
        <w:tab/>
        <w:t xml:space="preserve">Akinyele, O. F., Fakola, E. G., Durosinmi, L. M., Ajayeoba, T. A. and Ayeni, A. O. (2020). Synthesis, Characterization and Antimicrobial Activities of Heteroleptic Metal Chelates of Isoniazid and 2, 2’-Bipyridine. </w:t>
      </w:r>
      <w:r>
        <w:rPr>
          <w:i/>
          <w:color w:val="000000" w:themeColor="text1"/>
          <w:sz w:val="24"/>
          <w:szCs w:val="24"/>
        </w:rPr>
        <w:t>Bulletin of Chemical Society Ethiopia,</w:t>
      </w:r>
      <w:r>
        <w:rPr>
          <w:color w:val="000000" w:themeColor="text1"/>
          <w:sz w:val="24"/>
          <w:szCs w:val="24"/>
        </w:rPr>
        <w:t xml:space="preserve"> 34(3): 471 - 478.</w:t>
      </w:r>
    </w:p>
    <w:p w:rsidR="0020623B" w:rsidRDefault="003E3428">
      <w:pPr>
        <w:spacing w:line="480" w:lineRule="auto"/>
        <w:ind w:left="720" w:hanging="720"/>
        <w:rPr>
          <w:color w:val="000000" w:themeColor="text1"/>
          <w:sz w:val="24"/>
          <w:szCs w:val="24"/>
        </w:rPr>
      </w:pPr>
      <w:r>
        <w:rPr>
          <w:color w:val="000000" w:themeColor="text1"/>
          <w:sz w:val="24"/>
          <w:szCs w:val="24"/>
        </w:rPr>
        <w:t>35.</w:t>
      </w:r>
      <w:r>
        <w:rPr>
          <w:color w:val="000000" w:themeColor="text1"/>
          <w:sz w:val="24"/>
          <w:szCs w:val="24"/>
        </w:rPr>
        <w:tab/>
        <w:t xml:space="preserve">Sherif, S. M. </w:t>
      </w:r>
      <w:r>
        <w:rPr>
          <w:rStyle w:val="element-citation"/>
          <w:rFonts w:eastAsiaTheme="majorEastAsia"/>
          <w:color w:val="000000" w:themeColor="text1"/>
          <w:sz w:val="24"/>
          <w:szCs w:val="24"/>
        </w:rPr>
        <w:t>and</w:t>
      </w:r>
      <w:r>
        <w:rPr>
          <w:color w:val="000000" w:themeColor="text1"/>
          <w:sz w:val="24"/>
          <w:szCs w:val="24"/>
        </w:rPr>
        <w:t xml:space="preserve"> Ahmed, A. H. (2010). Synthesizing New Hydrazone Derivatives and Studying their Effects on the Inhibition of Copper Corrosion in Sodium Chloride </w:t>
      </w:r>
      <w:r>
        <w:rPr>
          <w:color w:val="000000" w:themeColor="text1"/>
          <w:sz w:val="24"/>
          <w:szCs w:val="24"/>
        </w:rPr>
        <w:lastRenderedPageBreak/>
        <w:t xml:space="preserve">Solutions. </w:t>
      </w:r>
      <w:r>
        <w:rPr>
          <w:i/>
          <w:color w:val="000000" w:themeColor="text1"/>
          <w:sz w:val="24"/>
          <w:szCs w:val="24"/>
        </w:rPr>
        <w:t>Synthesis and Reactivity in Inorganic, Metal-Organic, and Nano-Metal Chemistry</w:t>
      </w:r>
      <w:r>
        <w:rPr>
          <w:color w:val="000000" w:themeColor="text1"/>
          <w:sz w:val="24"/>
          <w:szCs w:val="24"/>
        </w:rPr>
        <w:t>, 40(6): 365 - 372.</w:t>
      </w:r>
    </w:p>
    <w:p w:rsidR="0020623B" w:rsidRDefault="003E3428">
      <w:pPr>
        <w:spacing w:line="480" w:lineRule="auto"/>
        <w:ind w:left="720" w:hanging="720"/>
        <w:rPr>
          <w:color w:val="000000" w:themeColor="text1"/>
          <w:sz w:val="24"/>
          <w:szCs w:val="24"/>
        </w:rPr>
      </w:pPr>
      <w:r>
        <w:rPr>
          <w:color w:val="000000" w:themeColor="text1"/>
          <w:sz w:val="24"/>
          <w:szCs w:val="24"/>
        </w:rPr>
        <w:t>36.</w:t>
      </w:r>
      <w:r>
        <w:rPr>
          <w:color w:val="000000" w:themeColor="text1"/>
          <w:sz w:val="24"/>
          <w:szCs w:val="24"/>
        </w:rPr>
        <w:tab/>
        <w:t>Uma, V.</w:t>
      </w:r>
      <w:r>
        <w:rPr>
          <w:rStyle w:val="element-citation"/>
          <w:rFonts w:eastAsiaTheme="majorEastAsia"/>
          <w:color w:val="000000" w:themeColor="text1"/>
          <w:sz w:val="24"/>
          <w:szCs w:val="24"/>
        </w:rPr>
        <w:t xml:space="preserve"> and</w:t>
      </w:r>
      <w:r>
        <w:rPr>
          <w:color w:val="000000" w:themeColor="text1"/>
          <w:sz w:val="24"/>
          <w:szCs w:val="24"/>
        </w:rPr>
        <w:t xml:space="preserve"> Mittal, P., (2010). Synthesis, spectroscopic and cytotoxic studies of biologically active new Co (II), Ni (II), Cu (II) and Mn (II) complexes of Schiff base hydrazones. </w:t>
      </w:r>
      <w:r>
        <w:rPr>
          <w:i/>
          <w:iCs/>
          <w:color w:val="000000" w:themeColor="text1"/>
          <w:sz w:val="24"/>
          <w:szCs w:val="24"/>
        </w:rPr>
        <w:t>Der Chemica Sinica,</w:t>
      </w:r>
      <w:r>
        <w:rPr>
          <w:color w:val="000000" w:themeColor="text1"/>
          <w:sz w:val="24"/>
          <w:szCs w:val="24"/>
        </w:rPr>
        <w:t xml:space="preserve"> 1(3): 124 - 137.</w:t>
      </w:r>
    </w:p>
    <w:p w:rsidR="0020623B" w:rsidRDefault="003E3428">
      <w:pPr>
        <w:spacing w:line="480" w:lineRule="auto"/>
        <w:ind w:left="720" w:hanging="720"/>
        <w:rPr>
          <w:color w:val="000000" w:themeColor="text1"/>
          <w:sz w:val="24"/>
          <w:szCs w:val="24"/>
        </w:rPr>
      </w:pPr>
      <w:r>
        <w:rPr>
          <w:color w:val="000000" w:themeColor="text1"/>
          <w:sz w:val="24"/>
          <w:szCs w:val="24"/>
        </w:rPr>
        <w:t>37.</w:t>
      </w:r>
      <w:r>
        <w:rPr>
          <w:color w:val="000000" w:themeColor="text1"/>
          <w:sz w:val="24"/>
          <w:szCs w:val="24"/>
        </w:rPr>
        <w:tab/>
        <w:t>Cotton, F. A., and Wilkinson, G. (1966). Advanced Inorganic Chemistry - A Comprehensive Text (2</w:t>
      </w:r>
      <w:r>
        <w:rPr>
          <w:color w:val="000000" w:themeColor="text1"/>
          <w:sz w:val="24"/>
          <w:szCs w:val="24"/>
          <w:vertAlign w:val="superscript"/>
        </w:rPr>
        <w:t>nd</w:t>
      </w:r>
      <w:r>
        <w:rPr>
          <w:color w:val="000000" w:themeColor="text1"/>
          <w:sz w:val="24"/>
          <w:szCs w:val="24"/>
        </w:rPr>
        <w:t xml:space="preserve"> edition) </w:t>
      </w:r>
      <w:r>
        <w:rPr>
          <w:i/>
          <w:iCs/>
          <w:color w:val="000000" w:themeColor="text1"/>
          <w:sz w:val="24"/>
          <w:szCs w:val="24"/>
        </w:rPr>
        <w:t>Interscience. New York</w:t>
      </w:r>
      <w:r>
        <w:rPr>
          <w:color w:val="000000" w:themeColor="text1"/>
          <w:sz w:val="24"/>
          <w:szCs w:val="24"/>
        </w:rPr>
        <w:t xml:space="preserve">, 834 - 847. </w:t>
      </w:r>
    </w:p>
    <w:p w:rsidR="0020623B" w:rsidRDefault="003E3428">
      <w:pPr>
        <w:shd w:val="clear" w:color="auto" w:fill="FFFFFF"/>
        <w:spacing w:line="480" w:lineRule="auto"/>
        <w:ind w:left="720" w:hanging="720"/>
        <w:rPr>
          <w:rStyle w:val="Hyperlink"/>
          <w:rFonts w:eastAsiaTheme="majorEastAsia"/>
          <w:color w:val="000000" w:themeColor="text1"/>
          <w:sz w:val="24"/>
          <w:szCs w:val="24"/>
          <w:u w:val="none"/>
        </w:rPr>
      </w:pPr>
      <w:r>
        <w:rPr>
          <w:rStyle w:val="Hyperlink"/>
          <w:rFonts w:eastAsiaTheme="majorEastAsia"/>
          <w:color w:val="000000" w:themeColor="text1"/>
          <w:sz w:val="24"/>
          <w:szCs w:val="24"/>
          <w:u w:val="none"/>
        </w:rPr>
        <w:t>38.</w:t>
      </w:r>
      <w:r>
        <w:rPr>
          <w:rStyle w:val="Hyperlink"/>
          <w:rFonts w:eastAsiaTheme="majorEastAsia"/>
          <w:color w:val="000000" w:themeColor="text1"/>
          <w:sz w:val="24"/>
          <w:szCs w:val="24"/>
          <w:u w:val="none"/>
        </w:rPr>
        <w:tab/>
        <w:t xml:space="preserve">Bain, G. A. and Berry, J. F. (2008). Diamagnetic corrections and Pascal’s constants. </w:t>
      </w:r>
      <w:r>
        <w:rPr>
          <w:rStyle w:val="Hyperlink"/>
          <w:rFonts w:eastAsiaTheme="majorEastAsia"/>
          <w:i/>
          <w:color w:val="000000" w:themeColor="text1"/>
          <w:sz w:val="24"/>
          <w:szCs w:val="24"/>
          <w:u w:val="none"/>
        </w:rPr>
        <w:t>Journal of</w:t>
      </w:r>
      <w:r>
        <w:rPr>
          <w:rStyle w:val="Hyperlink"/>
          <w:rFonts w:eastAsiaTheme="majorEastAsia"/>
          <w:color w:val="000000" w:themeColor="text1"/>
          <w:sz w:val="24"/>
          <w:szCs w:val="24"/>
          <w:u w:val="none"/>
        </w:rPr>
        <w:t xml:space="preserve"> </w:t>
      </w:r>
      <w:r>
        <w:rPr>
          <w:rStyle w:val="Hyperlink"/>
          <w:rFonts w:eastAsiaTheme="majorEastAsia"/>
          <w:i/>
          <w:color w:val="000000" w:themeColor="text1"/>
          <w:sz w:val="24"/>
          <w:szCs w:val="24"/>
          <w:u w:val="none"/>
        </w:rPr>
        <w:t>chemical education</w:t>
      </w:r>
      <w:r>
        <w:rPr>
          <w:rStyle w:val="Hyperlink"/>
          <w:rFonts w:eastAsiaTheme="majorEastAsia"/>
          <w:color w:val="000000" w:themeColor="text1"/>
          <w:sz w:val="24"/>
          <w:szCs w:val="24"/>
          <w:u w:val="none"/>
        </w:rPr>
        <w:t>, 85(4): 532 - 536.</w:t>
      </w:r>
    </w:p>
    <w:p w:rsidR="0020623B" w:rsidRDefault="003E3428">
      <w:pPr>
        <w:spacing w:line="480" w:lineRule="auto"/>
        <w:ind w:left="720" w:hanging="720"/>
        <w:rPr>
          <w:color w:val="000000" w:themeColor="text1"/>
          <w:sz w:val="24"/>
          <w:szCs w:val="24"/>
        </w:rPr>
      </w:pPr>
      <w:r>
        <w:rPr>
          <w:color w:val="000000" w:themeColor="text1"/>
          <w:sz w:val="24"/>
          <w:szCs w:val="24"/>
        </w:rPr>
        <w:t>39.</w:t>
      </w:r>
      <w:r>
        <w:rPr>
          <w:color w:val="000000" w:themeColor="text1"/>
          <w:sz w:val="24"/>
          <w:szCs w:val="24"/>
        </w:rPr>
        <w:tab/>
        <w:t xml:space="preserve">Dilip, C. S., Kumar, S. V. and Venison, S. J. (2013). Synthesis, structural characterization, bio-potential efficiency and DNA cleavage applications of Nicotinimide metal complexes. </w:t>
      </w:r>
      <w:r>
        <w:rPr>
          <w:i/>
          <w:color w:val="000000" w:themeColor="text1"/>
          <w:sz w:val="24"/>
          <w:szCs w:val="24"/>
        </w:rPr>
        <w:t>Journal of Molecular Structure</w:t>
      </w:r>
      <w:r>
        <w:rPr>
          <w:color w:val="000000" w:themeColor="text1"/>
          <w:sz w:val="24"/>
          <w:szCs w:val="24"/>
        </w:rPr>
        <w:t>, 1040: 192 – 205.</w:t>
      </w:r>
    </w:p>
    <w:p w:rsidR="0020623B" w:rsidRDefault="003E3428">
      <w:pPr>
        <w:spacing w:line="480" w:lineRule="auto"/>
        <w:ind w:left="720" w:hanging="720"/>
        <w:rPr>
          <w:color w:val="000000" w:themeColor="text1"/>
          <w:sz w:val="24"/>
          <w:szCs w:val="24"/>
        </w:rPr>
      </w:pPr>
      <w:r>
        <w:rPr>
          <w:color w:val="000000" w:themeColor="text1"/>
          <w:sz w:val="24"/>
          <w:szCs w:val="24"/>
        </w:rPr>
        <w:t>40.</w:t>
      </w:r>
      <w:r>
        <w:rPr>
          <w:color w:val="000000" w:themeColor="text1"/>
          <w:sz w:val="24"/>
          <w:szCs w:val="24"/>
        </w:rPr>
        <w:tab/>
        <w:t xml:space="preserve">Osowole, A. A., Agbaje, O. B. </w:t>
      </w:r>
      <w:r>
        <w:rPr>
          <w:rStyle w:val="element-citation"/>
          <w:rFonts w:eastAsiaTheme="majorEastAsia"/>
          <w:color w:val="000000" w:themeColor="text1"/>
          <w:sz w:val="24"/>
          <w:szCs w:val="24"/>
        </w:rPr>
        <w:t>and</w:t>
      </w:r>
      <w:r>
        <w:rPr>
          <w:color w:val="000000" w:themeColor="text1"/>
          <w:sz w:val="24"/>
          <w:szCs w:val="24"/>
        </w:rPr>
        <w:t xml:space="preserve"> Ojo, B. O. (2014). Synthesis, characterization and antibacterial properties of some heteroleptic metal (II) complexes of paracetamol and vanillin. </w:t>
      </w:r>
      <w:r>
        <w:rPr>
          <w:i/>
          <w:iCs/>
          <w:color w:val="000000" w:themeColor="text1"/>
          <w:sz w:val="24"/>
          <w:szCs w:val="24"/>
        </w:rPr>
        <w:t>Asian Journal of Pharmaceutical and Clinical Research</w:t>
      </w:r>
      <w:r>
        <w:rPr>
          <w:color w:val="000000" w:themeColor="text1"/>
          <w:sz w:val="24"/>
          <w:szCs w:val="24"/>
        </w:rPr>
        <w:t xml:space="preserve">,7(3): 145 - 149. </w:t>
      </w:r>
    </w:p>
    <w:p w:rsidR="0020623B" w:rsidRDefault="003E3428">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41.</w:t>
      </w:r>
      <w:r>
        <w:rPr>
          <w:rStyle w:val="element-citation"/>
          <w:rFonts w:eastAsiaTheme="majorEastAsia"/>
          <w:color w:val="000000" w:themeColor="text1"/>
          <w:sz w:val="24"/>
          <w:szCs w:val="24"/>
        </w:rPr>
        <w:tab/>
        <w:t xml:space="preserve">Almarhoon, Z. M., Al-Onazi, W. A., Alothman, A. A., Al-Mohaimeed, M. A. and Al-Farraj, E. S. (2018). Synthesis, DNA-Binding and Molecular Docking Studies of Dimethylamino-benzaldehyde Based Bioactive Schiff Bases. </w:t>
      </w:r>
      <w:r>
        <w:rPr>
          <w:rStyle w:val="element-citation"/>
          <w:rFonts w:eastAsiaTheme="majorEastAsia"/>
          <w:i/>
          <w:iCs/>
          <w:color w:val="000000" w:themeColor="text1"/>
          <w:sz w:val="24"/>
          <w:szCs w:val="24"/>
        </w:rPr>
        <w:t>Journal of Chemistry,</w:t>
      </w:r>
      <w:r>
        <w:rPr>
          <w:rStyle w:val="element-citation"/>
          <w:rFonts w:eastAsiaTheme="majorEastAsia"/>
          <w:color w:val="000000" w:themeColor="text1"/>
          <w:sz w:val="24"/>
          <w:szCs w:val="24"/>
        </w:rPr>
        <w:t xml:space="preserve"> 8152721: 1 - 14.</w:t>
      </w:r>
    </w:p>
    <w:p w:rsidR="0020623B" w:rsidRDefault="003E3428">
      <w:pPr>
        <w:spacing w:line="480" w:lineRule="auto"/>
        <w:ind w:left="720" w:hanging="720"/>
        <w:rPr>
          <w:color w:val="000000" w:themeColor="text1"/>
          <w:sz w:val="24"/>
          <w:szCs w:val="24"/>
        </w:rPr>
      </w:pPr>
      <w:r>
        <w:rPr>
          <w:color w:val="000000" w:themeColor="text1"/>
          <w:sz w:val="24"/>
          <w:szCs w:val="24"/>
        </w:rPr>
        <w:t>42.</w:t>
      </w:r>
      <w:r>
        <w:rPr>
          <w:color w:val="000000" w:themeColor="text1"/>
          <w:sz w:val="24"/>
          <w:szCs w:val="24"/>
        </w:rPr>
        <w:tab/>
        <w:t>Si, T. K., Paul, S. S., Drew, M. G. B.</w:t>
      </w:r>
      <w:r>
        <w:rPr>
          <w:rStyle w:val="element-citation"/>
          <w:rFonts w:eastAsiaTheme="majorEastAsia"/>
          <w:color w:val="000000" w:themeColor="text1"/>
          <w:sz w:val="24"/>
          <w:szCs w:val="24"/>
        </w:rPr>
        <w:t xml:space="preserve"> and</w:t>
      </w:r>
      <w:r>
        <w:rPr>
          <w:color w:val="000000" w:themeColor="text1"/>
          <w:sz w:val="24"/>
          <w:szCs w:val="24"/>
        </w:rPr>
        <w:t xml:space="preserve"> Mukherjea, K. K. (2012). Synthesis, structural characterization and catalytic activity of a multifunctional enzyme mimetic oxoperoxovanadium(v) complex. </w:t>
      </w:r>
      <w:r>
        <w:rPr>
          <w:i/>
          <w:color w:val="000000" w:themeColor="text1"/>
          <w:sz w:val="24"/>
          <w:szCs w:val="24"/>
        </w:rPr>
        <w:t>Dalton Transactions</w:t>
      </w:r>
      <w:r>
        <w:rPr>
          <w:color w:val="000000" w:themeColor="text1"/>
          <w:sz w:val="24"/>
          <w:szCs w:val="24"/>
        </w:rPr>
        <w:t>, 41: 5805 - 5815.</w:t>
      </w:r>
    </w:p>
    <w:p w:rsidR="0020623B" w:rsidRDefault="003E3428">
      <w:pPr>
        <w:spacing w:line="480" w:lineRule="auto"/>
        <w:ind w:left="720" w:hanging="720"/>
        <w:rPr>
          <w:color w:val="000000" w:themeColor="text1"/>
          <w:sz w:val="24"/>
          <w:szCs w:val="24"/>
        </w:rPr>
      </w:pPr>
      <w:r>
        <w:rPr>
          <w:color w:val="000000" w:themeColor="text1"/>
          <w:sz w:val="24"/>
          <w:szCs w:val="24"/>
        </w:rPr>
        <w:lastRenderedPageBreak/>
        <w:t>43.</w:t>
      </w:r>
      <w:r>
        <w:rPr>
          <w:color w:val="000000" w:themeColor="text1"/>
          <w:sz w:val="24"/>
          <w:szCs w:val="24"/>
        </w:rPr>
        <w:tab/>
        <w:t xml:space="preserve">Kljun, J., Bratsos, I., Alessio, E., Psomas, G., Repnik, U. K., Butinar, M. </w:t>
      </w:r>
      <w:r>
        <w:rPr>
          <w:rStyle w:val="element-citation"/>
          <w:rFonts w:eastAsiaTheme="majorEastAsia"/>
          <w:color w:val="000000" w:themeColor="text1"/>
          <w:sz w:val="24"/>
          <w:szCs w:val="24"/>
        </w:rPr>
        <w:t>and</w:t>
      </w:r>
      <w:r>
        <w:rPr>
          <w:color w:val="000000" w:themeColor="text1"/>
          <w:sz w:val="24"/>
          <w:szCs w:val="24"/>
        </w:rPr>
        <w:t xml:space="preserve"> Turel, I. (2013). New uses for old drugs: Attempts to convert quinolone antibacterial into potential anticancer agents containing ruthenium. </w:t>
      </w:r>
      <w:r>
        <w:rPr>
          <w:i/>
          <w:color w:val="000000" w:themeColor="text1"/>
          <w:sz w:val="24"/>
          <w:szCs w:val="24"/>
        </w:rPr>
        <w:t>Inorganic Chemistry</w:t>
      </w:r>
      <w:r>
        <w:rPr>
          <w:color w:val="000000" w:themeColor="text1"/>
          <w:sz w:val="24"/>
          <w:szCs w:val="24"/>
        </w:rPr>
        <w:t>, 52: 9039 – 9052.</w:t>
      </w:r>
    </w:p>
    <w:p w:rsidR="0020623B" w:rsidRDefault="003E3428">
      <w:pPr>
        <w:spacing w:line="480" w:lineRule="auto"/>
        <w:ind w:left="720" w:hanging="720"/>
        <w:rPr>
          <w:color w:val="000000" w:themeColor="text1"/>
          <w:sz w:val="24"/>
          <w:szCs w:val="24"/>
        </w:rPr>
      </w:pPr>
      <w:r>
        <w:rPr>
          <w:color w:val="000000" w:themeColor="text1"/>
          <w:sz w:val="24"/>
          <w:szCs w:val="24"/>
        </w:rPr>
        <w:t>44.</w:t>
      </w:r>
      <w:r>
        <w:rPr>
          <w:color w:val="000000" w:themeColor="text1"/>
          <w:sz w:val="24"/>
          <w:szCs w:val="24"/>
        </w:rPr>
        <w:tab/>
        <w:t xml:space="preserve">Mohamadi, M., Hassankhani, A., Ebrahimipour, S.Y. </w:t>
      </w:r>
      <w:r>
        <w:rPr>
          <w:rStyle w:val="element-citation"/>
          <w:rFonts w:eastAsiaTheme="majorEastAsia"/>
          <w:color w:val="000000" w:themeColor="text1"/>
          <w:sz w:val="24"/>
          <w:szCs w:val="24"/>
        </w:rPr>
        <w:t>and</w:t>
      </w:r>
      <w:r>
        <w:rPr>
          <w:color w:val="000000" w:themeColor="text1"/>
          <w:sz w:val="24"/>
          <w:szCs w:val="24"/>
        </w:rPr>
        <w:t xml:space="preserve"> Torkzadeh-Mahani, M. (2017). In vitro and in silico studies of the interaction of three tetrazoloquinazoline derivatives with DNA and BSA and their cytotoxicity activities against MCF-7, HT-29 and DPSC cell lines. </w:t>
      </w:r>
      <w:r>
        <w:rPr>
          <w:i/>
          <w:color w:val="000000" w:themeColor="text1"/>
          <w:sz w:val="24"/>
          <w:szCs w:val="24"/>
        </w:rPr>
        <w:t>International Journal of Biological Macromolecules</w:t>
      </w:r>
      <w:r>
        <w:rPr>
          <w:color w:val="000000" w:themeColor="text1"/>
          <w:sz w:val="24"/>
          <w:szCs w:val="24"/>
        </w:rPr>
        <w:t>, 94: 85 - 95.</w:t>
      </w:r>
    </w:p>
    <w:p w:rsidR="0020623B" w:rsidRDefault="003E3428">
      <w:pPr>
        <w:spacing w:line="480" w:lineRule="auto"/>
        <w:ind w:left="720" w:hanging="720"/>
        <w:rPr>
          <w:color w:val="000000" w:themeColor="text1"/>
          <w:sz w:val="24"/>
          <w:szCs w:val="24"/>
        </w:rPr>
      </w:pPr>
      <w:r>
        <w:rPr>
          <w:color w:val="000000" w:themeColor="text1"/>
          <w:sz w:val="24"/>
          <w:szCs w:val="24"/>
        </w:rPr>
        <w:t>45.</w:t>
      </w:r>
      <w:r>
        <w:rPr>
          <w:color w:val="000000" w:themeColor="text1"/>
          <w:sz w:val="24"/>
          <w:szCs w:val="24"/>
        </w:rPr>
        <w:tab/>
        <w:t>Aboafia, S. A., Elsayed, S. A., El-Sayed, A.K.A. and El-Hendawy, A. M. (2018). New transition metal complexes of 2,4-dihydroxybenzaldehyde benzoylhydrazone Schiff base (H</w:t>
      </w:r>
      <w:r>
        <w:rPr>
          <w:color w:val="000000" w:themeColor="text1"/>
          <w:sz w:val="24"/>
          <w:szCs w:val="24"/>
          <w:vertAlign w:val="subscript"/>
        </w:rPr>
        <w:t>2</w:t>
      </w:r>
      <w:r>
        <w:rPr>
          <w:color w:val="000000" w:themeColor="text1"/>
          <w:sz w:val="24"/>
          <w:szCs w:val="24"/>
        </w:rPr>
        <w:t xml:space="preserve">dhbh): Synthesis, spectroscopic characterization, DNA binding/cleavage and antioxidant activity. </w:t>
      </w:r>
      <w:r>
        <w:rPr>
          <w:i/>
          <w:color w:val="000000" w:themeColor="text1"/>
          <w:sz w:val="24"/>
          <w:szCs w:val="24"/>
        </w:rPr>
        <w:t>Journal of Molecular Structure, 34517</w:t>
      </w:r>
      <w:r>
        <w:rPr>
          <w:color w:val="000000" w:themeColor="text1"/>
          <w:sz w:val="24"/>
          <w:szCs w:val="24"/>
        </w:rPr>
        <w:t>: 1 - 41.</w:t>
      </w:r>
    </w:p>
    <w:p w:rsidR="0020623B" w:rsidRDefault="003E3428">
      <w:pPr>
        <w:spacing w:line="480" w:lineRule="auto"/>
        <w:ind w:left="720" w:hanging="720"/>
        <w:rPr>
          <w:color w:val="000000" w:themeColor="text1"/>
          <w:sz w:val="24"/>
          <w:szCs w:val="24"/>
        </w:rPr>
      </w:pPr>
      <w:r>
        <w:rPr>
          <w:color w:val="000000" w:themeColor="text1"/>
          <w:sz w:val="24"/>
          <w:szCs w:val="24"/>
        </w:rPr>
        <w:t>46.</w:t>
      </w:r>
      <w:r>
        <w:rPr>
          <w:color w:val="000000" w:themeColor="text1"/>
          <w:sz w:val="24"/>
          <w:szCs w:val="24"/>
        </w:rPr>
        <w:tab/>
        <w:t>Aiyelabola, T. O., Otto, D. P., Jordaan, J. H. L., Akinkunmi, E. O. and Olawuni, I. (2021). Synthesis, Characterization, Antimicrobial and DNA Binding Studies of a Tetradentate N</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 xml:space="preserve"> Amino Acid Schiff Base and Its Coordination Compounds. </w:t>
      </w:r>
      <w:r>
        <w:rPr>
          <w:i/>
          <w:color w:val="000000" w:themeColor="text1"/>
          <w:sz w:val="24"/>
          <w:szCs w:val="24"/>
        </w:rPr>
        <w:t>Advances in Biological Chemistry</w:t>
      </w:r>
      <w:r>
        <w:rPr>
          <w:color w:val="000000" w:themeColor="text1"/>
          <w:sz w:val="24"/>
          <w:szCs w:val="24"/>
        </w:rPr>
        <w:t>, 11: 30 - 51.</w:t>
      </w:r>
    </w:p>
    <w:p w:rsidR="0020623B" w:rsidRDefault="003E3428">
      <w:pPr>
        <w:spacing w:line="480" w:lineRule="auto"/>
        <w:ind w:left="720" w:hanging="720"/>
        <w:rPr>
          <w:color w:val="000000" w:themeColor="text1"/>
          <w:sz w:val="24"/>
          <w:szCs w:val="24"/>
        </w:rPr>
      </w:pPr>
      <w:r>
        <w:rPr>
          <w:color w:val="000000" w:themeColor="text1"/>
          <w:sz w:val="24"/>
          <w:szCs w:val="24"/>
        </w:rPr>
        <w:t>47.</w:t>
      </w:r>
      <w:r>
        <w:rPr>
          <w:color w:val="000000" w:themeColor="text1"/>
          <w:sz w:val="24"/>
          <w:szCs w:val="24"/>
        </w:rPr>
        <w:tab/>
        <w:t xml:space="preserve">Tjioe, L., Meininger, A., Joshi, T., Spiccia, L. </w:t>
      </w:r>
      <w:r>
        <w:rPr>
          <w:rStyle w:val="element-citation"/>
          <w:rFonts w:eastAsiaTheme="majorEastAsia"/>
          <w:color w:val="000000" w:themeColor="text1"/>
          <w:sz w:val="24"/>
          <w:szCs w:val="24"/>
        </w:rPr>
        <w:t>and</w:t>
      </w:r>
      <w:r>
        <w:rPr>
          <w:color w:val="000000" w:themeColor="text1"/>
          <w:sz w:val="24"/>
          <w:szCs w:val="24"/>
        </w:rPr>
        <w:t xml:space="preserve"> Graham, B. (2011). Efficient plasmid DNA cleavage by copper (II) complexes of 1, 4, 7-triazacyclononane ligands featuring xylyl-linked guanidinium groups.</w:t>
      </w:r>
      <w:r>
        <w:rPr>
          <w:i/>
          <w:color w:val="000000" w:themeColor="text1"/>
          <w:sz w:val="24"/>
          <w:szCs w:val="24"/>
        </w:rPr>
        <w:t xml:space="preserve"> Inorganic chemistry</w:t>
      </w:r>
      <w:r>
        <w:rPr>
          <w:color w:val="000000" w:themeColor="text1"/>
          <w:sz w:val="24"/>
          <w:szCs w:val="24"/>
        </w:rPr>
        <w:t xml:space="preserve">, 50: 4327 - 4339. </w:t>
      </w:r>
    </w:p>
    <w:p w:rsidR="0020623B" w:rsidRDefault="003E3428">
      <w:pPr>
        <w:spacing w:line="480" w:lineRule="auto"/>
        <w:ind w:left="720" w:hanging="720"/>
        <w:rPr>
          <w:color w:val="000000" w:themeColor="text1"/>
          <w:sz w:val="24"/>
          <w:szCs w:val="24"/>
        </w:rPr>
      </w:pPr>
      <w:r>
        <w:rPr>
          <w:color w:val="000000" w:themeColor="text1"/>
          <w:sz w:val="24"/>
          <w:szCs w:val="24"/>
        </w:rPr>
        <w:t>48.</w:t>
      </w:r>
      <w:r>
        <w:rPr>
          <w:color w:val="000000" w:themeColor="text1"/>
          <w:sz w:val="24"/>
          <w:szCs w:val="24"/>
        </w:rPr>
        <w:tab/>
        <w:t>Wang, Jiaoliang., Li, Shuai., Xiao, Xiaoming., Yue, Zeng., Li, Zelin.</w:t>
      </w:r>
      <w:r>
        <w:rPr>
          <w:rStyle w:val="element-citation"/>
          <w:rFonts w:eastAsiaTheme="majorEastAsia"/>
          <w:color w:val="000000" w:themeColor="text1"/>
          <w:sz w:val="24"/>
          <w:szCs w:val="24"/>
        </w:rPr>
        <w:t xml:space="preserve"> and</w:t>
      </w:r>
      <w:r>
        <w:rPr>
          <w:color w:val="000000" w:themeColor="text1"/>
          <w:sz w:val="24"/>
          <w:szCs w:val="24"/>
        </w:rPr>
        <w:t xml:space="preserve"> Matsumura-Inoue, T. (2004). Synthesis, characterization and DNA binding studies of a zinc complex with 2,6-bis(benzimidazol-2-yl) pyridine. </w:t>
      </w:r>
      <w:r>
        <w:rPr>
          <w:i/>
          <w:color w:val="000000" w:themeColor="text1"/>
          <w:sz w:val="24"/>
          <w:szCs w:val="24"/>
        </w:rPr>
        <w:t xml:space="preserve">Journal of Inorganic Biochemistry, </w:t>
      </w:r>
      <w:r>
        <w:rPr>
          <w:color w:val="000000" w:themeColor="text1"/>
          <w:sz w:val="24"/>
          <w:szCs w:val="24"/>
        </w:rPr>
        <w:t>99: 883 – 885.</w:t>
      </w:r>
    </w:p>
    <w:p w:rsidR="0020623B" w:rsidRDefault="003E3428">
      <w:pPr>
        <w:spacing w:line="480" w:lineRule="auto"/>
        <w:ind w:left="720" w:hanging="720"/>
        <w:rPr>
          <w:color w:val="000000" w:themeColor="text1"/>
          <w:sz w:val="24"/>
          <w:szCs w:val="24"/>
        </w:rPr>
      </w:pPr>
      <w:r>
        <w:rPr>
          <w:color w:val="000000" w:themeColor="text1"/>
          <w:sz w:val="24"/>
          <w:szCs w:val="24"/>
        </w:rPr>
        <w:lastRenderedPageBreak/>
        <w:t>49.</w:t>
      </w:r>
      <w:r>
        <w:rPr>
          <w:color w:val="000000" w:themeColor="text1"/>
          <w:sz w:val="24"/>
          <w:szCs w:val="24"/>
        </w:rPr>
        <w:tab/>
        <w:t xml:space="preserve">Rajaray, G., Butcher, J. </w:t>
      </w:r>
      <w:r>
        <w:rPr>
          <w:rStyle w:val="element-citation"/>
          <w:rFonts w:eastAsiaTheme="majorEastAsia"/>
          <w:color w:val="000000" w:themeColor="text1"/>
          <w:sz w:val="24"/>
          <w:szCs w:val="24"/>
        </w:rPr>
        <w:t>and</w:t>
      </w:r>
      <w:r>
        <w:rPr>
          <w:color w:val="000000" w:themeColor="text1"/>
          <w:sz w:val="24"/>
          <w:szCs w:val="24"/>
        </w:rPr>
        <w:t xml:space="preserve"> Jayabalakrishnan, C. (2012): Synthesis, characterization, DNA binding and cleavage properties and anticancer studies of ruthenium(III) Schiff base complexes. </w:t>
      </w:r>
      <w:r>
        <w:rPr>
          <w:i/>
          <w:color w:val="000000" w:themeColor="text1"/>
          <w:sz w:val="24"/>
          <w:szCs w:val="24"/>
        </w:rPr>
        <w:t>Transition Metal Chemistry</w:t>
      </w:r>
      <w:r>
        <w:rPr>
          <w:color w:val="000000" w:themeColor="text1"/>
          <w:sz w:val="24"/>
          <w:szCs w:val="24"/>
        </w:rPr>
        <w:t xml:space="preserve">, 37: 169 – 174. </w:t>
      </w:r>
    </w:p>
    <w:p w:rsidR="0020623B" w:rsidRDefault="003E3428">
      <w:pPr>
        <w:spacing w:line="480" w:lineRule="auto"/>
        <w:ind w:left="720" w:hanging="720"/>
        <w:rPr>
          <w:color w:val="000000" w:themeColor="text1"/>
          <w:sz w:val="24"/>
          <w:szCs w:val="24"/>
        </w:rPr>
      </w:pPr>
      <w:r>
        <w:rPr>
          <w:color w:val="000000" w:themeColor="text1"/>
          <w:sz w:val="24"/>
          <w:szCs w:val="24"/>
        </w:rPr>
        <w:t>50.</w:t>
      </w:r>
      <w:r>
        <w:rPr>
          <w:color w:val="000000" w:themeColor="text1"/>
          <w:sz w:val="24"/>
          <w:szCs w:val="24"/>
        </w:rPr>
        <w:tab/>
        <w:t>Aboafia, S. A., Elsayed, S. A., El-Sayed, A.K.A. and El-Hendawy, A. M. (2018). New transition metal complexes of 2,4-dihydroxybenzaldehyde benzoylhydrazone Schiff base (H</w:t>
      </w:r>
      <w:r>
        <w:rPr>
          <w:color w:val="000000" w:themeColor="text1"/>
          <w:sz w:val="24"/>
          <w:szCs w:val="24"/>
          <w:vertAlign w:val="subscript"/>
        </w:rPr>
        <w:t>2</w:t>
      </w:r>
      <w:r>
        <w:rPr>
          <w:color w:val="000000" w:themeColor="text1"/>
          <w:sz w:val="24"/>
          <w:szCs w:val="24"/>
        </w:rPr>
        <w:t xml:space="preserve">dhbh): Synthesis, spectroscopic characterization, DNA binding/cleavage and antioxidant activity. </w:t>
      </w:r>
      <w:r>
        <w:rPr>
          <w:i/>
          <w:color w:val="000000" w:themeColor="text1"/>
          <w:sz w:val="24"/>
          <w:szCs w:val="24"/>
        </w:rPr>
        <w:t>Journal of Molecular Structure, 34517</w:t>
      </w:r>
      <w:r>
        <w:rPr>
          <w:color w:val="000000" w:themeColor="text1"/>
          <w:sz w:val="24"/>
          <w:szCs w:val="24"/>
        </w:rPr>
        <w:t>: 1 - 41.</w:t>
      </w:r>
    </w:p>
    <w:p w:rsidR="0020623B" w:rsidRDefault="003E3428">
      <w:pPr>
        <w:spacing w:line="480" w:lineRule="auto"/>
        <w:ind w:left="720" w:hanging="720"/>
        <w:rPr>
          <w:rStyle w:val="element-citation"/>
          <w:rFonts w:eastAsiaTheme="majorEastAsia"/>
          <w:color w:val="000000" w:themeColor="text1"/>
          <w:sz w:val="24"/>
          <w:szCs w:val="24"/>
        </w:rPr>
      </w:pPr>
      <w:r>
        <w:rPr>
          <w:color w:val="000000" w:themeColor="text1"/>
          <w:sz w:val="24"/>
          <w:szCs w:val="24"/>
        </w:rPr>
        <w:t>51.</w:t>
      </w:r>
      <w:r>
        <w:rPr>
          <w:color w:val="000000" w:themeColor="text1"/>
          <w:sz w:val="24"/>
          <w:szCs w:val="24"/>
        </w:rPr>
        <w:tab/>
      </w:r>
      <w:r>
        <w:rPr>
          <w:rStyle w:val="element-citation"/>
          <w:rFonts w:eastAsiaTheme="majorEastAsia"/>
          <w:color w:val="000000" w:themeColor="text1"/>
          <w:sz w:val="24"/>
          <w:szCs w:val="24"/>
        </w:rPr>
        <w:t xml:space="preserve">Patra D., Paul, S., Nayim, S., Rita, K. and Tapas, G. (2017). Structure-activity relationship on DNA binding and anticancer activities of a family of mixedligand oxidovanadium(V) hydrazone complexes. </w:t>
      </w:r>
      <w:r>
        <w:rPr>
          <w:rStyle w:val="element-citation"/>
          <w:rFonts w:eastAsiaTheme="majorEastAsia"/>
          <w:i/>
          <w:iCs/>
          <w:color w:val="000000" w:themeColor="text1"/>
          <w:sz w:val="24"/>
          <w:szCs w:val="24"/>
        </w:rPr>
        <w:t>Journal of Biomolecular Structure and Dynamics,</w:t>
      </w:r>
      <w:r>
        <w:rPr>
          <w:rStyle w:val="element-citation"/>
          <w:rFonts w:eastAsiaTheme="majorEastAsia"/>
          <w:color w:val="000000" w:themeColor="text1"/>
          <w:sz w:val="24"/>
          <w:szCs w:val="24"/>
        </w:rPr>
        <w:t xml:space="preserve"> 1538, 0254: 1 - 13.</w:t>
      </w:r>
    </w:p>
    <w:p w:rsidR="0020623B" w:rsidRDefault="003E3428">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Deodware S. A.,  Sathe D. J.,  Choudhari P. B.,  Lokhande T. N.,  Gaikwad S. H.  (2017)</w:t>
      </w:r>
    </w:p>
    <w:p w:rsidR="0020623B" w:rsidRDefault="003E3428">
      <w:pPr>
        <w:pStyle w:val="PlainText"/>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Development and molecular modeling of Co(II), Ni(II) and Cu(II) complexes as high </w:t>
      </w:r>
      <w:r>
        <w:rPr>
          <w:rFonts w:ascii="Times New Roman" w:hAnsi="Times New Roman" w:cs="Times New Roman"/>
          <w:sz w:val="24"/>
          <w:szCs w:val="24"/>
        </w:rPr>
        <w:tab/>
        <w:t>acting anti breast cancer agents. Arabian Journal of Chemistry, 10 (2): 262-272.</w:t>
      </w:r>
    </w:p>
    <w:p w:rsidR="0020623B" w:rsidRDefault="0020623B">
      <w:pPr>
        <w:pStyle w:val="PlainText"/>
        <w:spacing w:line="360" w:lineRule="auto"/>
        <w:ind w:left="0" w:firstLine="0"/>
        <w:rPr>
          <w:rFonts w:ascii="Times New Roman" w:hAnsi="Times New Roman" w:cs="Times New Roman"/>
          <w:sz w:val="24"/>
          <w:szCs w:val="24"/>
        </w:rPr>
      </w:pPr>
    </w:p>
    <w:p w:rsidR="0020623B" w:rsidRDefault="003E3428">
      <w:pPr>
        <w:pStyle w:val="PlainText"/>
        <w:spacing w:line="360" w:lineRule="auto"/>
        <w:ind w:left="0" w:firstLine="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Al-jibouri M. N. A., Abass B. F., Abdullah Z. S. (2024). Synthesis, Characterisation and </w:t>
      </w:r>
      <w:r>
        <w:rPr>
          <w:rFonts w:ascii="Times New Roman" w:hAnsi="Times New Roman" w:cs="Times New Roman"/>
          <w:sz w:val="24"/>
          <w:szCs w:val="24"/>
        </w:rPr>
        <w:tab/>
      </w:r>
      <w:r>
        <w:rPr>
          <w:rFonts w:ascii="Times New Roman" w:hAnsi="Times New Roman" w:cs="Times New Roman"/>
          <w:sz w:val="24"/>
          <w:szCs w:val="24"/>
        </w:rPr>
        <w:tab/>
        <w:t xml:space="preserve">Biochemical activity of Cobalt(II), Nickel(II), Copper(II), and Zinc(II) complexes with 1, </w:t>
      </w:r>
      <w:r>
        <w:rPr>
          <w:rFonts w:ascii="Times New Roman" w:hAnsi="Times New Roman" w:cs="Times New Roman"/>
          <w:sz w:val="24"/>
          <w:szCs w:val="24"/>
        </w:rPr>
        <w:tab/>
        <w:t xml:space="preserve">2, 4- Triazole Based Schiff Base. Journal of Applied Organometallic Chemistry. 4(4): </w:t>
      </w:r>
      <w:r>
        <w:rPr>
          <w:rFonts w:ascii="Times New Roman" w:hAnsi="Times New Roman" w:cs="Times New Roman"/>
          <w:sz w:val="24"/>
          <w:szCs w:val="24"/>
        </w:rPr>
        <w:tab/>
      </w:r>
      <w:r>
        <w:rPr>
          <w:rFonts w:ascii="Times New Roman" w:hAnsi="Times New Roman" w:cs="Times New Roman"/>
          <w:sz w:val="24"/>
          <w:szCs w:val="24"/>
        </w:rPr>
        <w:tab/>
        <w:t>310 - 319</w:t>
      </w:r>
      <w:r>
        <w:rPr>
          <w:rFonts w:ascii="Times New Roman" w:hAnsi="Times New Roman" w:cs="Times New Roman"/>
          <w:sz w:val="24"/>
          <w:szCs w:val="24"/>
        </w:rPr>
        <w:tab/>
      </w:r>
      <w:r>
        <w:rPr>
          <w:rFonts w:ascii="Times New Roman" w:hAnsi="Times New Roman" w:cs="Times New Roman"/>
          <w:sz w:val="24"/>
          <w:szCs w:val="24"/>
        </w:rPr>
        <w:tab/>
      </w:r>
    </w:p>
    <w:p w:rsidR="0020623B" w:rsidRDefault="003E3428">
      <w:pPr>
        <w:spacing w:after="117" w:line="480" w:lineRule="auto"/>
        <w:ind w:left="0" w:right="482" w:firstLine="0"/>
        <w:rPr>
          <w:sz w:val="24"/>
          <w:szCs w:val="24"/>
        </w:rPr>
      </w:pPr>
      <w:r>
        <w:rPr>
          <w:sz w:val="24"/>
          <w:szCs w:val="24"/>
        </w:rPr>
        <w:t>54</w:t>
      </w:r>
      <w:r>
        <w:rPr>
          <w:sz w:val="24"/>
          <w:szCs w:val="24"/>
        </w:rPr>
        <w:tab/>
        <w:t xml:space="preserve">Atasever-Arslan B.,  Kaya B.,  Şahin O., Ülküseven B. (2025). A square planar </w:t>
      </w:r>
      <w:r>
        <w:rPr>
          <w:sz w:val="24"/>
          <w:szCs w:val="24"/>
        </w:rPr>
        <w:tab/>
        <w:t xml:space="preserve">cobalt(II)-thiosemicarbazone complex. Synthesis, characterization, antiviral and </w:t>
      </w:r>
      <w:r>
        <w:rPr>
          <w:sz w:val="24"/>
          <w:szCs w:val="24"/>
        </w:rPr>
        <w:tab/>
        <w:t xml:space="preserve">anti-inflammatory potential. Journal of Molecular Structure 1321: </w:t>
      </w:r>
      <w:r>
        <w:rPr>
          <w:rFonts w:eastAsia="Arial"/>
          <w:color w:val="1F1F1F"/>
          <w:sz w:val="24"/>
          <w:szCs w:val="24"/>
        </w:rPr>
        <w:t>140109</w:t>
      </w:r>
    </w:p>
    <w:p w:rsidR="0020623B" w:rsidRDefault="0020623B"/>
    <w:sectPr w:rsidR="002062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464" w:rsidRDefault="00CB0464">
      <w:pPr>
        <w:spacing w:line="240" w:lineRule="auto"/>
      </w:pPr>
      <w:r>
        <w:separator/>
      </w:r>
    </w:p>
  </w:endnote>
  <w:endnote w:type="continuationSeparator" w:id="0">
    <w:p w:rsidR="00CB0464" w:rsidRDefault="00CB0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28" w:rsidRDefault="003E3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28" w:rsidRDefault="003E3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28" w:rsidRDefault="003E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464" w:rsidRDefault="00CB0464">
      <w:pPr>
        <w:spacing w:after="0"/>
      </w:pPr>
      <w:r>
        <w:separator/>
      </w:r>
    </w:p>
  </w:footnote>
  <w:footnote w:type="continuationSeparator" w:id="0">
    <w:p w:rsidR="00CB0464" w:rsidRDefault="00CB04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28" w:rsidRDefault="00CB046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7376" o:spid="_x0000_s2051" type="#_x0000_t136" style="position:absolute;margin-left:0;margin-top:0;width:664.05pt;height:73.7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28" w:rsidRDefault="00CB046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7377" o:spid="_x0000_s2050" type="#_x0000_t136" style="position:absolute;margin-left:0;margin-top:0;width:664.05pt;height:73.75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28" w:rsidRDefault="00CB0464">
    <w:pPr>
      <w:pStyle w:val="Heade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7375" o:spid="_x0000_s2049" type="#_x0000_t136" style="position:absolute;left:0;text-align:left;margin-left:0;margin-top:0;width:664.05pt;height:73.7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sdt>
      <w:sdtPr>
        <w:id w:val="-89939877"/>
      </w:sdtPr>
      <w:sdtEndPr/>
      <w:sdtContent>
        <w:r w:rsidR="003E3428">
          <w:fldChar w:fldCharType="begin"/>
        </w:r>
        <w:r w:rsidR="003E3428">
          <w:instrText xml:space="preserve"> PAGE   \* MERGEFORMAT </w:instrText>
        </w:r>
        <w:r w:rsidR="003E3428">
          <w:fldChar w:fldCharType="separate"/>
        </w:r>
        <w:r w:rsidR="003E3428">
          <w:t>1</w:t>
        </w:r>
        <w:r w:rsidR="003E3428">
          <w:fldChar w:fldCharType="end"/>
        </w:r>
      </w:sdtContent>
    </w:sdt>
  </w:p>
  <w:p w:rsidR="003E3428" w:rsidRDefault="003E3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C503F"/>
    <w:multiLevelType w:val="multilevel"/>
    <w:tmpl w:val="1CEC503F"/>
    <w:lvl w:ilvl="0">
      <w:start w:val="1"/>
      <w:numFmt w:val="decimal"/>
      <w:lvlText w:val="%1."/>
      <w:lvlJc w:val="left"/>
      <w:pPr>
        <w:ind w:left="358"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718" w:hanging="72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43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AC3ED2"/>
    <w:rsid w:val="0020623B"/>
    <w:rsid w:val="00376415"/>
    <w:rsid w:val="003E3428"/>
    <w:rsid w:val="00984E52"/>
    <w:rsid w:val="00A33B73"/>
    <w:rsid w:val="00C00AF6"/>
    <w:rsid w:val="00CB0464"/>
    <w:rsid w:val="00CB3B11"/>
    <w:rsid w:val="038E24A7"/>
    <w:rsid w:val="03DE5DE4"/>
    <w:rsid w:val="0482571A"/>
    <w:rsid w:val="08344B05"/>
    <w:rsid w:val="0DAC3ED2"/>
    <w:rsid w:val="0EF41246"/>
    <w:rsid w:val="34E96ADE"/>
    <w:rsid w:val="3A1F27CC"/>
    <w:rsid w:val="3E320799"/>
    <w:rsid w:val="429B6DA5"/>
    <w:rsid w:val="4CD0736A"/>
    <w:rsid w:val="56D14C73"/>
    <w:rsid w:val="75951AF7"/>
    <w:rsid w:val="7D06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BC904D8"/>
  <w15:docId w15:val="{66859ABA-1D7F-486A-9969-5E3CFA7B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unhideWhenUsed="1" w:qFormat="1"/>
    <w:lsdException w:name="caption" w:uiPriority="35"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3" w:line="268" w:lineRule="auto"/>
      <w:ind w:left="10" w:hanging="10"/>
      <w:jc w:val="both"/>
    </w:pPr>
    <w:rPr>
      <w:rFonts w:eastAsia="Times New Roman"/>
      <w:color w:val="00000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ind w:left="0" w:firstLine="0"/>
      <w:jc w:val="left"/>
    </w:pPr>
    <w:rPr>
      <w:i/>
      <w:iCs/>
      <w:color w:val="44546A" w:themeColor="text2"/>
      <w:sz w:val="18"/>
      <w:szCs w:val="18"/>
    </w:rPr>
  </w:style>
  <w:style w:type="paragraph" w:styleId="Footer">
    <w:name w:val="footer"/>
    <w:basedOn w:val="Normal"/>
    <w:uiPriority w:val="99"/>
    <w:unhideWhenUsed/>
    <w:qFormat/>
    <w:pPr>
      <w:tabs>
        <w:tab w:val="center" w:pos="4680"/>
        <w:tab w:val="right" w:pos="9360"/>
      </w:tabs>
      <w:spacing w:after="0" w:line="240" w:lineRule="auto"/>
      <w:ind w:left="0" w:firstLine="0"/>
      <w:jc w:val="left"/>
    </w:pPr>
    <w:rPr>
      <w:color w:val="auto"/>
      <w:sz w:val="24"/>
      <w:szCs w:val="24"/>
    </w:rPr>
  </w:style>
  <w:style w:type="paragraph" w:styleId="Header">
    <w:name w:val="header"/>
    <w:basedOn w:val="Normal"/>
    <w:uiPriority w:val="99"/>
    <w:qFormat/>
    <w:pPr>
      <w:tabs>
        <w:tab w:val="center" w:pos="4680"/>
        <w:tab w:val="right" w:pos="9360"/>
      </w:tabs>
      <w:spacing w:after="0" w:line="240" w:lineRule="auto"/>
      <w:ind w:left="0" w:firstLine="0"/>
      <w:jc w:val="left"/>
    </w:pPr>
    <w:rPr>
      <w:color w:val="auto"/>
      <w:sz w:val="24"/>
      <w:szCs w:val="24"/>
    </w:rPr>
  </w:style>
  <w:style w:type="character" w:styleId="Hyperlink">
    <w:name w:val="Hyperlink"/>
    <w:basedOn w:val="DefaultParagraphFont"/>
    <w:uiPriority w:val="99"/>
    <w:unhideWhenUsed/>
    <w:qFormat/>
    <w:rPr>
      <w:color w:val="0563C1" w:themeColor="hyperlink"/>
      <w:u w:val="single"/>
    </w:rPr>
  </w:style>
  <w:style w:type="paragraph" w:styleId="PlainText">
    <w:name w:val="Plain Text"/>
    <w:basedOn w:val="Normal"/>
    <w:rPr>
      <w:rFonts w:ascii="SimSun" w:hAnsi="Courier New" w:cs="Courier New"/>
      <w:szCs w:val="21"/>
    </w:rPr>
  </w:style>
  <w:style w:type="table" w:styleId="TableGrid">
    <w:name w:val="Table Grid"/>
    <w:basedOn w:val="TableNormal"/>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efault">
    <w:name w:val="Default"/>
    <w:uiPriority w:val="99"/>
    <w:qFormat/>
    <w:pPr>
      <w:autoSpaceDE w:val="0"/>
      <w:autoSpaceDN w:val="0"/>
      <w:adjustRightInd w:val="0"/>
    </w:pPr>
    <w:rPr>
      <w:rFonts w:eastAsia="Times New Roman"/>
      <w:color w:val="000000"/>
      <w:sz w:val="24"/>
      <w:szCs w:val="24"/>
      <w:lang w:val="en-US" w:eastAsia="en-US"/>
    </w:rPr>
  </w:style>
  <w:style w:type="character" w:customStyle="1" w:styleId="element-citation">
    <w:name w:val="element-citatio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footer" Target="footer2.xml"/><Relationship Id="rId26" Type="http://schemas.openxmlformats.org/officeDocument/2006/relationships/image" Target="media/image10.emf"/><Relationship Id="rId39" Type="http://schemas.openxmlformats.org/officeDocument/2006/relationships/fontTable" Target="fontTable.xml"/><Relationship Id="rId21" Type="http://schemas.openxmlformats.org/officeDocument/2006/relationships/image" Target="media/image5.emf"/><Relationship Id="rId34" Type="http://schemas.openxmlformats.org/officeDocument/2006/relationships/image" Target="media/image16.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5" Type="http://schemas.openxmlformats.org/officeDocument/2006/relationships/image" Target="media/image9.emf"/><Relationship Id="rId33" Type="http://schemas.openxmlformats.org/officeDocument/2006/relationships/oleObject" Target="embeddings/oleObject5.bin"/><Relationship Id="rId38"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emf"/><Relationship Id="rId32" Type="http://schemas.openxmlformats.org/officeDocument/2006/relationships/image" Target="media/image15.emf"/><Relationship Id="rId37" Type="http://schemas.openxmlformats.org/officeDocument/2006/relationships/oleObject" Target="embeddings/oleObject7.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7.emf"/><Relationship Id="rId10" Type="http://schemas.openxmlformats.org/officeDocument/2006/relationships/image" Target="media/image2.emf"/><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oleObject" Target="embeddings/oleObject6.bin"/><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6715</Words>
  <Characters>38280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Ajayeoba Temitope Adekunle</dc:creator>
  <cp:lastModifiedBy>SDI PC New 16</cp:lastModifiedBy>
  <cp:revision>5</cp:revision>
  <dcterms:created xsi:type="dcterms:W3CDTF">2025-10-21T15:14:00Z</dcterms:created>
  <dcterms:modified xsi:type="dcterms:W3CDTF">2025-10-27T10:36:00Z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D0088ACD61274CDDB2B134DB1D4F3571_13</vt:lpwstr>
  </property>
</Properties>
</file>