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6A4C5E" w14:textId="77777777" w:rsidR="004E685F" w:rsidRDefault="004E685F" w:rsidP="008C4ED5">
      <w:pPr>
        <w:shd w:val="clear" w:color="auto" w:fill="FFFFFF"/>
        <w:spacing w:before="240" w:after="240" w:line="240" w:lineRule="auto"/>
        <w:ind w:firstLine="0"/>
        <w:contextualSpacing/>
        <w:rPr>
          <w:rFonts w:ascii="Arial" w:eastAsia="Times New Roman" w:hAnsi="Arial" w:cs="Arial"/>
          <w:b/>
          <w:color w:val="0F1115"/>
          <w:sz w:val="36"/>
          <w:szCs w:val="36"/>
        </w:rPr>
      </w:pPr>
    </w:p>
    <w:p w14:paraId="5430F3B5" w14:textId="243F5345" w:rsidR="008934B5" w:rsidRPr="008934B5" w:rsidRDefault="008934B5" w:rsidP="008C4ED5">
      <w:pPr>
        <w:shd w:val="clear" w:color="auto" w:fill="FFFFFF"/>
        <w:spacing w:before="240" w:after="240" w:line="240" w:lineRule="auto"/>
        <w:ind w:firstLine="0"/>
        <w:contextualSpacing/>
        <w:rPr>
          <w:rFonts w:ascii="Arial" w:eastAsia="Times New Roman" w:hAnsi="Arial" w:cs="Arial"/>
          <w:b/>
          <w:color w:val="0F1115"/>
          <w:sz w:val="36"/>
          <w:szCs w:val="36"/>
        </w:rPr>
      </w:pPr>
      <w:r w:rsidRPr="008934B5">
        <w:rPr>
          <w:rFonts w:ascii="Arial" w:eastAsia="Times New Roman" w:hAnsi="Arial" w:cs="Arial"/>
          <w:b/>
          <w:color w:val="0F1115"/>
          <w:sz w:val="36"/>
          <w:szCs w:val="36"/>
        </w:rPr>
        <w:t>The TEND Model: A Prefrontal Cortex Scaffold for Accelerating Adolescent Neurodevelopment and Mitigating the Legion Effect</w:t>
      </w:r>
    </w:p>
    <w:p w14:paraId="410C1E8F" w14:textId="08FD26E6" w:rsidR="008934B5" w:rsidRDefault="008934B5" w:rsidP="008C4ED5">
      <w:pPr>
        <w:shd w:val="clear" w:color="auto" w:fill="FFFFFF"/>
        <w:spacing w:before="240" w:after="240" w:line="240" w:lineRule="auto"/>
        <w:ind w:firstLine="0"/>
        <w:contextualSpacing/>
        <w:rPr>
          <w:rFonts w:ascii="Arial" w:eastAsia="Times New Roman" w:hAnsi="Arial" w:cs="Arial"/>
          <w:color w:val="0F1115"/>
          <w:sz w:val="20"/>
          <w:szCs w:val="20"/>
        </w:rPr>
      </w:pPr>
    </w:p>
    <w:p w14:paraId="72C9FBF3" w14:textId="77777777" w:rsidR="008934B5" w:rsidRDefault="008934B5" w:rsidP="008C4ED5">
      <w:pPr>
        <w:shd w:val="clear" w:color="auto" w:fill="FFFFFF"/>
        <w:spacing w:before="240" w:after="240" w:line="240" w:lineRule="auto"/>
        <w:ind w:firstLine="0"/>
        <w:contextualSpacing/>
        <w:rPr>
          <w:rFonts w:ascii="Arial" w:eastAsia="Times New Roman" w:hAnsi="Arial" w:cs="Arial"/>
          <w:color w:val="0F1115"/>
          <w:sz w:val="20"/>
          <w:szCs w:val="20"/>
        </w:rPr>
      </w:pPr>
    </w:p>
    <w:p w14:paraId="46F49551" w14:textId="65B9ACF9" w:rsidR="008934B5" w:rsidRDefault="008934B5" w:rsidP="008934B5">
      <w:pPr>
        <w:spacing w:before="100" w:beforeAutospacing="1" w:after="100" w:afterAutospacing="1" w:line="240" w:lineRule="auto"/>
        <w:contextualSpacing/>
        <w:outlineLvl w:val="1"/>
        <w:rPr>
          <w:rFonts w:ascii="Arial" w:hAnsi="Arial" w:cs="Arial"/>
          <w:color w:val="000000" w:themeColor="text1"/>
          <w:sz w:val="20"/>
          <w:szCs w:val="20"/>
        </w:rPr>
      </w:pPr>
    </w:p>
    <w:p w14:paraId="1F2DBA01" w14:textId="77777777" w:rsidR="00FA1E96" w:rsidRPr="0062711B" w:rsidRDefault="00FA1E96" w:rsidP="008934B5">
      <w:pPr>
        <w:spacing w:before="100" w:beforeAutospacing="1" w:after="100" w:afterAutospacing="1" w:line="240" w:lineRule="auto"/>
        <w:contextualSpacing/>
        <w:outlineLvl w:val="1"/>
        <w:rPr>
          <w:rFonts w:ascii="Arial" w:hAnsi="Arial" w:cs="Arial"/>
          <w:color w:val="000000" w:themeColor="text1"/>
          <w:sz w:val="20"/>
          <w:szCs w:val="20"/>
        </w:rPr>
      </w:pPr>
    </w:p>
    <w:p w14:paraId="54F61DF7" w14:textId="77777777" w:rsidR="008934B5" w:rsidRDefault="008934B5" w:rsidP="008C4ED5">
      <w:pPr>
        <w:shd w:val="clear" w:color="auto" w:fill="FFFFFF"/>
        <w:spacing w:before="480" w:after="240" w:line="240" w:lineRule="auto"/>
        <w:ind w:firstLine="0"/>
        <w:contextualSpacing/>
        <w:outlineLvl w:val="1"/>
        <w:rPr>
          <w:rFonts w:ascii="Arial" w:eastAsia="Times New Roman" w:hAnsi="Arial" w:cs="Arial"/>
          <w:b/>
          <w:bCs/>
          <w:color w:val="0F1115"/>
          <w:sz w:val="20"/>
          <w:szCs w:val="20"/>
        </w:rPr>
      </w:pPr>
    </w:p>
    <w:p w14:paraId="56FB86B9" w14:textId="49D39489" w:rsidR="008C4ED5" w:rsidRPr="008C4ED5" w:rsidRDefault="008C4ED5" w:rsidP="008C4ED5">
      <w:pPr>
        <w:shd w:val="clear" w:color="auto" w:fill="FFFFFF"/>
        <w:spacing w:before="480" w:after="240" w:line="240" w:lineRule="auto"/>
        <w:ind w:firstLine="0"/>
        <w:contextualSpacing/>
        <w:outlineLvl w:val="1"/>
        <w:rPr>
          <w:rFonts w:ascii="Arial" w:eastAsia="Times New Roman" w:hAnsi="Arial" w:cs="Arial"/>
          <w:b/>
          <w:bCs/>
          <w:color w:val="0F1115"/>
          <w:sz w:val="22"/>
          <w:szCs w:val="22"/>
        </w:rPr>
      </w:pPr>
      <w:r w:rsidRPr="008C4ED5">
        <w:rPr>
          <w:rFonts w:ascii="Arial" w:eastAsia="Times New Roman" w:hAnsi="Arial" w:cs="Arial"/>
          <w:b/>
          <w:bCs/>
          <w:color w:val="0F1115"/>
          <w:sz w:val="22"/>
          <w:szCs w:val="22"/>
        </w:rPr>
        <w:t>ABSTRACT</w:t>
      </w:r>
    </w:p>
    <w:p w14:paraId="0A6C4698" w14:textId="77777777" w:rsidR="008C4ED5" w:rsidRPr="008C4ED5" w:rsidRDefault="008C4ED5" w:rsidP="008C4ED5">
      <w:pPr>
        <w:shd w:val="clear" w:color="auto" w:fill="FFFFFF"/>
        <w:spacing w:before="480" w:after="240" w:line="240" w:lineRule="auto"/>
        <w:ind w:firstLine="0"/>
        <w:contextualSpacing/>
        <w:outlineLvl w:val="2"/>
        <w:rPr>
          <w:rFonts w:ascii="Arial" w:eastAsia="Times New Roman" w:hAnsi="Arial" w:cs="Arial"/>
          <w:b/>
          <w:bCs/>
          <w:color w:val="0F1115"/>
          <w:sz w:val="20"/>
          <w:szCs w:val="20"/>
        </w:rPr>
      </w:pPr>
      <w:r w:rsidRPr="008C4ED5">
        <w:rPr>
          <w:rFonts w:ascii="Arial" w:eastAsia="Times New Roman" w:hAnsi="Arial" w:cs="Arial"/>
          <w:b/>
          <w:bCs/>
          <w:color w:val="0F1115"/>
          <w:sz w:val="20"/>
          <w:szCs w:val="20"/>
        </w:rPr>
        <w:t>Background</w:t>
      </w:r>
    </w:p>
    <w:p w14:paraId="76DCF175" w14:textId="0D9F5AB6" w:rsidR="008C4ED5" w:rsidRP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Adolescence is characterized by a neurodevelopmental mismatch between a mature, hyper-reactive limbic system and an immature prefrontal cortex (PFC). This imbalance predisposes adolescents to impulsivity, emotional dysregulation, and vulnerability to maladaptive internal states, conceptualized here as the </w:t>
      </w:r>
      <w:r w:rsidRPr="008C4ED5">
        <w:rPr>
          <w:rFonts w:ascii="Arial" w:eastAsia="Times New Roman" w:hAnsi="Arial" w:cs="Arial"/>
          <w:i/>
          <w:iCs/>
          <w:color w:val="0F1115"/>
          <w:sz w:val="20"/>
          <w:szCs w:val="20"/>
        </w:rPr>
        <w:t>Legion Effect</w:t>
      </w:r>
      <w:r w:rsidRPr="008C4ED5">
        <w:rPr>
          <w:rFonts w:ascii="Arial" w:eastAsia="Times New Roman" w:hAnsi="Arial" w:cs="Arial"/>
          <w:color w:val="0F1115"/>
          <w:sz w:val="20"/>
          <w:szCs w:val="20"/>
        </w:rPr>
        <w:t>—a condition of internal fragmentation where semi-autonomous "voices" (e.g., Judge, Teacher, Clown</w:t>
      </w:r>
      <w:r w:rsidR="005D4E26">
        <w:rPr>
          <w:rFonts w:ascii="Arial" w:eastAsia="Times New Roman" w:hAnsi="Arial" w:cs="Arial"/>
          <w:color w:val="0F1115"/>
          <w:sz w:val="20"/>
          <w:szCs w:val="20"/>
        </w:rPr>
        <w:t>, Photographer, and Baby</w:t>
      </w:r>
      <w:r w:rsidRPr="008C4ED5">
        <w:rPr>
          <w:rFonts w:ascii="Arial" w:eastAsia="Times New Roman" w:hAnsi="Arial" w:cs="Arial"/>
          <w:color w:val="0F1115"/>
          <w:sz w:val="20"/>
          <w:szCs w:val="20"/>
        </w:rPr>
        <w:t>) operate without integrative PFC control. Current interventions often manage symptoms without directly exercising the PFC to accelerate its maturation.</w:t>
      </w:r>
    </w:p>
    <w:p w14:paraId="6F215780" w14:textId="77777777" w:rsidR="008934B5" w:rsidRDefault="008934B5" w:rsidP="008C4ED5">
      <w:pPr>
        <w:shd w:val="clear" w:color="auto" w:fill="FFFFFF"/>
        <w:spacing w:before="480" w:after="240" w:line="240" w:lineRule="auto"/>
        <w:ind w:firstLine="0"/>
        <w:contextualSpacing/>
        <w:outlineLvl w:val="2"/>
        <w:rPr>
          <w:rFonts w:ascii="Arial" w:eastAsia="Times New Roman" w:hAnsi="Arial" w:cs="Arial"/>
          <w:b/>
          <w:bCs/>
          <w:color w:val="0F1115"/>
          <w:sz w:val="20"/>
          <w:szCs w:val="20"/>
        </w:rPr>
      </w:pPr>
    </w:p>
    <w:p w14:paraId="15281735" w14:textId="752A3432" w:rsidR="008C4ED5" w:rsidRPr="008C4ED5" w:rsidRDefault="008C4ED5" w:rsidP="008C4ED5">
      <w:pPr>
        <w:shd w:val="clear" w:color="auto" w:fill="FFFFFF"/>
        <w:spacing w:before="480" w:after="240" w:line="240" w:lineRule="auto"/>
        <w:ind w:firstLine="0"/>
        <w:contextualSpacing/>
        <w:outlineLvl w:val="2"/>
        <w:rPr>
          <w:rFonts w:ascii="Arial" w:eastAsia="Times New Roman" w:hAnsi="Arial" w:cs="Arial"/>
          <w:b/>
          <w:bCs/>
          <w:color w:val="0F1115"/>
          <w:sz w:val="20"/>
          <w:szCs w:val="20"/>
        </w:rPr>
      </w:pPr>
      <w:r w:rsidRPr="008C4ED5">
        <w:rPr>
          <w:rFonts w:ascii="Arial" w:eastAsia="Times New Roman" w:hAnsi="Arial" w:cs="Arial"/>
          <w:b/>
          <w:bCs/>
          <w:color w:val="0F1115"/>
          <w:sz w:val="20"/>
          <w:szCs w:val="20"/>
        </w:rPr>
        <w:t>Methods</w:t>
      </w:r>
    </w:p>
    <w:p w14:paraId="3E0F0FEA" w14:textId="77777777" w:rsidR="008C4ED5" w:rsidRP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This theoretical synthesis integrates neuroscience, cognitive-behavioural frameworks, and neuroimaging findings to conceptualize the TEND Model (</w:t>
      </w:r>
      <w:r w:rsidRPr="008C4ED5">
        <w:rPr>
          <w:rFonts w:ascii="Arial" w:eastAsia="Times New Roman" w:hAnsi="Arial" w:cs="Arial"/>
          <w:i/>
          <w:iCs/>
          <w:color w:val="0F1115"/>
          <w:sz w:val="20"/>
          <w:szCs w:val="20"/>
        </w:rPr>
        <w:t>Track, Examine, Nurture, Direct</w:t>
      </w:r>
      <w:r w:rsidRPr="008C4ED5">
        <w:rPr>
          <w:rFonts w:ascii="Arial" w:eastAsia="Times New Roman" w:hAnsi="Arial" w:cs="Arial"/>
          <w:color w:val="0F1115"/>
          <w:sz w:val="20"/>
          <w:szCs w:val="20"/>
        </w:rPr>
        <w:t>) as an external Prefrontal Cortex Scaffold (</w:t>
      </w:r>
      <w:proofErr w:type="spellStart"/>
      <w:r w:rsidRPr="008C4ED5">
        <w:rPr>
          <w:rFonts w:ascii="Arial" w:eastAsia="Times New Roman" w:hAnsi="Arial" w:cs="Arial"/>
          <w:color w:val="0F1115"/>
          <w:sz w:val="20"/>
          <w:szCs w:val="20"/>
        </w:rPr>
        <w:t>ePFC</w:t>
      </w:r>
      <w:proofErr w:type="spellEnd"/>
      <w:r w:rsidRPr="008C4ED5">
        <w:rPr>
          <w:rFonts w:ascii="Arial" w:eastAsia="Times New Roman" w:hAnsi="Arial" w:cs="Arial"/>
          <w:color w:val="0F1115"/>
          <w:sz w:val="20"/>
          <w:szCs w:val="20"/>
        </w:rPr>
        <w:t>). The framework is designed to engage underdeveloped PFC regions through structured, repeated practice, leveraging activity-dependent neuroplasticity.</w:t>
      </w:r>
    </w:p>
    <w:p w14:paraId="00EFF45A" w14:textId="77777777" w:rsidR="008934B5" w:rsidRDefault="008934B5" w:rsidP="008C4ED5">
      <w:pPr>
        <w:shd w:val="clear" w:color="auto" w:fill="FFFFFF"/>
        <w:spacing w:before="480" w:after="240" w:line="240" w:lineRule="auto"/>
        <w:ind w:firstLine="0"/>
        <w:contextualSpacing/>
        <w:outlineLvl w:val="2"/>
        <w:rPr>
          <w:rFonts w:ascii="Arial" w:eastAsia="Times New Roman" w:hAnsi="Arial" w:cs="Arial"/>
          <w:b/>
          <w:bCs/>
          <w:color w:val="0F1115"/>
          <w:sz w:val="20"/>
          <w:szCs w:val="20"/>
        </w:rPr>
      </w:pPr>
    </w:p>
    <w:p w14:paraId="62E25EAB" w14:textId="6D26B4B8" w:rsidR="008C4ED5" w:rsidRPr="008C4ED5" w:rsidRDefault="008C4ED5" w:rsidP="008C4ED5">
      <w:pPr>
        <w:shd w:val="clear" w:color="auto" w:fill="FFFFFF"/>
        <w:spacing w:before="480" w:after="240" w:line="240" w:lineRule="auto"/>
        <w:ind w:firstLine="0"/>
        <w:contextualSpacing/>
        <w:outlineLvl w:val="2"/>
        <w:rPr>
          <w:rFonts w:ascii="Arial" w:eastAsia="Times New Roman" w:hAnsi="Arial" w:cs="Arial"/>
          <w:b/>
          <w:bCs/>
          <w:color w:val="0F1115"/>
          <w:sz w:val="20"/>
          <w:szCs w:val="20"/>
        </w:rPr>
      </w:pPr>
      <w:r w:rsidRPr="008C4ED5">
        <w:rPr>
          <w:rFonts w:ascii="Arial" w:eastAsia="Times New Roman" w:hAnsi="Arial" w:cs="Arial"/>
          <w:b/>
          <w:bCs/>
          <w:color w:val="0F1115"/>
          <w:sz w:val="20"/>
          <w:szCs w:val="20"/>
        </w:rPr>
        <w:t>Results</w:t>
      </w:r>
    </w:p>
    <w:p w14:paraId="674FC47A" w14:textId="77777777" w:rsidR="00A2486D" w:rsidRDefault="008C4ED5" w:rsidP="00A2486D">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The four sequential phases of TEND are mapped to distinct neural circuits:</w:t>
      </w:r>
    </w:p>
    <w:p w14:paraId="2900F5EF" w14:textId="77777777" w:rsidR="00A2486D" w:rsidRPr="00A2486D" w:rsidRDefault="008C4ED5" w:rsidP="0088264A">
      <w:pPr>
        <w:pStyle w:val="ListParagraph"/>
        <w:numPr>
          <w:ilvl w:val="0"/>
          <w:numId w:val="20"/>
        </w:numPr>
        <w:shd w:val="clear" w:color="auto" w:fill="FFFFFF"/>
        <w:spacing w:before="240" w:after="240" w:line="240" w:lineRule="auto"/>
        <w:rPr>
          <w:rFonts w:ascii="Arial" w:eastAsia="Times New Roman" w:hAnsi="Arial" w:cs="Arial"/>
          <w:color w:val="0F1115"/>
          <w:sz w:val="20"/>
          <w:szCs w:val="20"/>
        </w:rPr>
      </w:pPr>
      <w:r w:rsidRPr="00A2486D">
        <w:rPr>
          <w:rFonts w:ascii="Arial" w:eastAsia="Times New Roman" w:hAnsi="Arial" w:cs="Arial"/>
          <w:bCs/>
          <w:i/>
          <w:color w:val="0F1115"/>
          <w:sz w:val="20"/>
          <w:szCs w:val="20"/>
        </w:rPr>
        <w:t>Track</w:t>
      </w:r>
      <w:r w:rsidR="008934B5" w:rsidRPr="00A2486D">
        <w:rPr>
          <w:rFonts w:ascii="Arial" w:eastAsia="Times New Roman" w:hAnsi="Arial" w:cs="Arial"/>
          <w:i/>
          <w:color w:val="0F1115"/>
          <w:sz w:val="20"/>
          <w:szCs w:val="20"/>
        </w:rPr>
        <w:t xml:space="preserve"> </w:t>
      </w:r>
      <w:r w:rsidRPr="00A2486D">
        <w:rPr>
          <w:rFonts w:ascii="Arial" w:eastAsia="Times New Roman" w:hAnsi="Arial" w:cs="Arial"/>
          <w:color w:val="0F1115"/>
          <w:sz w:val="20"/>
          <w:szCs w:val="20"/>
        </w:rPr>
        <w:t>→ Anterior cingulate cortex and insula (</w:t>
      </w:r>
      <w:proofErr w:type="spellStart"/>
      <w:r w:rsidRPr="00A2486D">
        <w:rPr>
          <w:rFonts w:ascii="Arial" w:eastAsia="Times New Roman" w:hAnsi="Arial" w:cs="Arial"/>
          <w:color w:val="0F1115"/>
          <w:sz w:val="20"/>
          <w:szCs w:val="20"/>
        </w:rPr>
        <w:t>interoception</w:t>
      </w:r>
      <w:proofErr w:type="spellEnd"/>
      <w:r w:rsidRPr="00A2486D">
        <w:rPr>
          <w:rFonts w:ascii="Arial" w:eastAsia="Times New Roman" w:hAnsi="Arial" w:cs="Arial"/>
          <w:color w:val="0F1115"/>
          <w:sz w:val="20"/>
          <w:szCs w:val="20"/>
        </w:rPr>
        <w:t xml:space="preserve"> and salience)</w:t>
      </w:r>
      <w:r w:rsidR="008934B5" w:rsidRPr="00A2486D">
        <w:rPr>
          <w:rFonts w:ascii="Arial" w:eastAsia="Times New Roman" w:hAnsi="Arial" w:cs="Arial"/>
          <w:color w:val="0F1115"/>
          <w:sz w:val="20"/>
          <w:szCs w:val="20"/>
        </w:rPr>
        <w:t>.</w:t>
      </w:r>
    </w:p>
    <w:p w14:paraId="50212901" w14:textId="77777777" w:rsidR="00A2486D" w:rsidRPr="00A2486D" w:rsidRDefault="008C4ED5" w:rsidP="0088264A">
      <w:pPr>
        <w:pStyle w:val="ListParagraph"/>
        <w:numPr>
          <w:ilvl w:val="0"/>
          <w:numId w:val="20"/>
        </w:numPr>
        <w:shd w:val="clear" w:color="auto" w:fill="FFFFFF"/>
        <w:spacing w:before="240" w:after="240" w:line="240" w:lineRule="auto"/>
        <w:rPr>
          <w:rFonts w:ascii="Arial" w:eastAsia="Times New Roman" w:hAnsi="Arial" w:cs="Arial"/>
          <w:color w:val="0F1115"/>
          <w:sz w:val="20"/>
          <w:szCs w:val="20"/>
        </w:rPr>
      </w:pPr>
      <w:r w:rsidRPr="00A2486D">
        <w:rPr>
          <w:rFonts w:ascii="Arial" w:eastAsia="Times New Roman" w:hAnsi="Arial" w:cs="Arial"/>
          <w:bCs/>
          <w:i/>
          <w:color w:val="0F1115"/>
          <w:sz w:val="20"/>
          <w:szCs w:val="20"/>
        </w:rPr>
        <w:t>Examine</w:t>
      </w:r>
      <w:r w:rsidR="008934B5" w:rsidRPr="00A2486D">
        <w:rPr>
          <w:rFonts w:ascii="Arial" w:eastAsia="Times New Roman" w:hAnsi="Arial" w:cs="Arial"/>
          <w:color w:val="0F1115"/>
          <w:sz w:val="20"/>
          <w:szCs w:val="20"/>
        </w:rPr>
        <w:t xml:space="preserve"> </w:t>
      </w:r>
      <w:r w:rsidRPr="00A2486D">
        <w:rPr>
          <w:rFonts w:ascii="Arial" w:eastAsia="Times New Roman" w:hAnsi="Arial" w:cs="Arial"/>
          <w:color w:val="0F1115"/>
          <w:sz w:val="20"/>
          <w:szCs w:val="20"/>
        </w:rPr>
        <w:t>→ Dorsolateral PFC (cognitive labeling and meta-cognition)</w:t>
      </w:r>
      <w:r w:rsidR="008934B5" w:rsidRPr="00A2486D">
        <w:rPr>
          <w:rFonts w:ascii="Arial" w:eastAsia="Times New Roman" w:hAnsi="Arial" w:cs="Arial"/>
          <w:color w:val="0F1115"/>
          <w:sz w:val="20"/>
          <w:szCs w:val="20"/>
        </w:rPr>
        <w:t>.</w:t>
      </w:r>
    </w:p>
    <w:p w14:paraId="708B0B07" w14:textId="77777777" w:rsidR="00A2486D" w:rsidRPr="00A2486D" w:rsidRDefault="008C4ED5" w:rsidP="0088264A">
      <w:pPr>
        <w:pStyle w:val="ListParagraph"/>
        <w:numPr>
          <w:ilvl w:val="0"/>
          <w:numId w:val="20"/>
        </w:numPr>
        <w:shd w:val="clear" w:color="auto" w:fill="FFFFFF"/>
        <w:spacing w:before="240" w:after="240" w:line="240" w:lineRule="auto"/>
        <w:rPr>
          <w:rFonts w:ascii="Arial" w:eastAsia="Times New Roman" w:hAnsi="Arial" w:cs="Arial"/>
          <w:color w:val="0F1115"/>
          <w:sz w:val="20"/>
          <w:szCs w:val="20"/>
        </w:rPr>
      </w:pPr>
      <w:r w:rsidRPr="00A2486D">
        <w:rPr>
          <w:rFonts w:ascii="Arial" w:eastAsia="Times New Roman" w:hAnsi="Arial" w:cs="Arial"/>
          <w:bCs/>
          <w:i/>
          <w:color w:val="0F1115"/>
          <w:sz w:val="20"/>
          <w:szCs w:val="20"/>
        </w:rPr>
        <w:t>Nurture</w:t>
      </w:r>
      <w:r w:rsidR="008934B5" w:rsidRPr="00A2486D">
        <w:rPr>
          <w:rFonts w:ascii="Arial" w:eastAsia="Times New Roman" w:hAnsi="Arial" w:cs="Arial"/>
          <w:color w:val="0F1115"/>
          <w:sz w:val="20"/>
          <w:szCs w:val="20"/>
        </w:rPr>
        <w:t xml:space="preserve"> </w:t>
      </w:r>
      <w:r w:rsidRPr="00A2486D">
        <w:rPr>
          <w:rFonts w:ascii="Arial" w:eastAsia="Times New Roman" w:hAnsi="Arial" w:cs="Arial"/>
          <w:color w:val="0F1115"/>
          <w:sz w:val="20"/>
          <w:szCs w:val="20"/>
        </w:rPr>
        <w:t>→ Ventromedial PFC (self-compassion and emotional regulation)</w:t>
      </w:r>
      <w:r w:rsidR="008934B5" w:rsidRPr="00A2486D">
        <w:rPr>
          <w:rFonts w:ascii="Arial" w:eastAsia="Times New Roman" w:hAnsi="Arial" w:cs="Arial"/>
          <w:color w:val="0F1115"/>
          <w:sz w:val="20"/>
          <w:szCs w:val="20"/>
        </w:rPr>
        <w:t>.</w:t>
      </w:r>
    </w:p>
    <w:p w14:paraId="24BB12DF" w14:textId="6F677F49" w:rsidR="008C4ED5" w:rsidRPr="00A2486D" w:rsidRDefault="008C4ED5" w:rsidP="0088264A">
      <w:pPr>
        <w:pStyle w:val="ListParagraph"/>
        <w:numPr>
          <w:ilvl w:val="0"/>
          <w:numId w:val="20"/>
        </w:numPr>
        <w:shd w:val="clear" w:color="auto" w:fill="FFFFFF"/>
        <w:spacing w:before="240" w:after="240" w:line="240" w:lineRule="auto"/>
        <w:rPr>
          <w:rFonts w:ascii="Arial" w:eastAsia="Times New Roman" w:hAnsi="Arial" w:cs="Arial"/>
          <w:color w:val="0F1115"/>
          <w:sz w:val="20"/>
          <w:szCs w:val="20"/>
        </w:rPr>
      </w:pPr>
      <w:r w:rsidRPr="00A2486D">
        <w:rPr>
          <w:rFonts w:ascii="Arial" w:eastAsia="Times New Roman" w:hAnsi="Arial" w:cs="Arial"/>
          <w:bCs/>
          <w:i/>
          <w:color w:val="0F1115"/>
          <w:sz w:val="20"/>
          <w:szCs w:val="20"/>
        </w:rPr>
        <w:t>Direct</w:t>
      </w:r>
      <w:r w:rsidR="008934B5" w:rsidRPr="00A2486D">
        <w:rPr>
          <w:rFonts w:ascii="Arial" w:eastAsia="Times New Roman" w:hAnsi="Arial" w:cs="Arial"/>
          <w:i/>
          <w:color w:val="0F1115"/>
          <w:sz w:val="20"/>
          <w:szCs w:val="20"/>
        </w:rPr>
        <w:t xml:space="preserve"> </w:t>
      </w:r>
      <w:r w:rsidRPr="00A2486D">
        <w:rPr>
          <w:rFonts w:ascii="Arial" w:eastAsia="Times New Roman" w:hAnsi="Arial" w:cs="Arial"/>
          <w:color w:val="0F1115"/>
          <w:sz w:val="20"/>
          <w:szCs w:val="20"/>
        </w:rPr>
        <w:t>→ Integrated PFC and motor cortex (goal-directed behaviour)</w:t>
      </w:r>
      <w:r w:rsidR="008934B5" w:rsidRPr="00A2486D">
        <w:rPr>
          <w:rFonts w:ascii="Arial" w:eastAsia="Times New Roman" w:hAnsi="Arial" w:cs="Arial"/>
          <w:color w:val="0F1115"/>
          <w:sz w:val="20"/>
          <w:szCs w:val="20"/>
        </w:rPr>
        <w:t>.</w:t>
      </w:r>
    </w:p>
    <w:p w14:paraId="3E4F8A90" w14:textId="77777777" w:rsidR="00A2486D" w:rsidRDefault="00A2486D" w:rsidP="008C4ED5">
      <w:pPr>
        <w:shd w:val="clear" w:color="auto" w:fill="FFFFFF"/>
        <w:spacing w:before="240" w:after="240" w:line="240" w:lineRule="auto"/>
        <w:ind w:firstLine="0"/>
        <w:contextualSpacing/>
        <w:rPr>
          <w:rFonts w:ascii="Arial" w:eastAsia="Times New Roman" w:hAnsi="Arial" w:cs="Arial"/>
          <w:color w:val="0F1115"/>
          <w:sz w:val="20"/>
          <w:szCs w:val="20"/>
        </w:rPr>
      </w:pPr>
    </w:p>
    <w:p w14:paraId="37CFC423" w14:textId="0F4A6729" w:rsidR="008C4ED5" w:rsidRP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Through Hebbian learning, this practice is hypothesized to accelerate top-down control, rebalance Default Mode Network (DMN) hyperactivity, and mitigate the Legion Effect. A key innovation is the Voice Influence Score (VIS), a quantitative tool for meta-cognitive assessment during the Examine phase.</w:t>
      </w:r>
      <w:r w:rsidR="00174F6E" w:rsidRPr="00174F6E">
        <w:t xml:space="preserve"> </w:t>
      </w:r>
      <w:r w:rsidR="00174F6E" w:rsidRPr="00174F6E">
        <w:rPr>
          <w:rFonts w:ascii="Arial" w:eastAsia="Times New Roman" w:hAnsi="Arial" w:cs="Arial"/>
          <w:color w:val="0F1115"/>
          <w:sz w:val="20"/>
          <w:szCs w:val="20"/>
          <w:highlight w:val="yellow"/>
        </w:rPr>
        <w:t>Future research and potential applications of the TEND Model in clinical settings and educational programmes are highlighted, underscoring its promise as a scalable, evidence-based intervention for adolescent mental health</w:t>
      </w:r>
      <w:r w:rsidR="00174F6E">
        <w:rPr>
          <w:rFonts w:ascii="Arial" w:eastAsia="Times New Roman" w:hAnsi="Arial" w:cs="Arial"/>
          <w:color w:val="0F1115"/>
          <w:sz w:val="20"/>
          <w:szCs w:val="20"/>
          <w:highlight w:val="yellow"/>
        </w:rPr>
        <w:t>.</w:t>
      </w:r>
    </w:p>
    <w:p w14:paraId="659695AC" w14:textId="77777777" w:rsidR="008934B5" w:rsidRDefault="008934B5" w:rsidP="008C4ED5">
      <w:pPr>
        <w:shd w:val="clear" w:color="auto" w:fill="FFFFFF"/>
        <w:spacing w:before="480" w:after="240" w:line="240" w:lineRule="auto"/>
        <w:ind w:firstLine="0"/>
        <w:contextualSpacing/>
        <w:outlineLvl w:val="2"/>
        <w:rPr>
          <w:rFonts w:ascii="Arial" w:eastAsia="Times New Roman" w:hAnsi="Arial" w:cs="Arial"/>
          <w:b/>
          <w:bCs/>
          <w:color w:val="0F1115"/>
          <w:sz w:val="20"/>
          <w:szCs w:val="20"/>
        </w:rPr>
      </w:pPr>
    </w:p>
    <w:p w14:paraId="38A4455D" w14:textId="60A2EE23" w:rsidR="008C4ED5" w:rsidRPr="008C4ED5" w:rsidRDefault="008C4ED5" w:rsidP="008C4ED5">
      <w:pPr>
        <w:shd w:val="clear" w:color="auto" w:fill="FFFFFF"/>
        <w:spacing w:before="480" w:after="240" w:line="240" w:lineRule="auto"/>
        <w:ind w:firstLine="0"/>
        <w:contextualSpacing/>
        <w:outlineLvl w:val="2"/>
        <w:rPr>
          <w:rFonts w:ascii="Arial" w:eastAsia="Times New Roman" w:hAnsi="Arial" w:cs="Arial"/>
          <w:b/>
          <w:bCs/>
          <w:color w:val="0F1115"/>
          <w:sz w:val="20"/>
          <w:szCs w:val="20"/>
        </w:rPr>
      </w:pPr>
      <w:r w:rsidRPr="008C4ED5">
        <w:rPr>
          <w:rFonts w:ascii="Arial" w:eastAsia="Times New Roman" w:hAnsi="Arial" w:cs="Arial"/>
          <w:b/>
          <w:bCs/>
          <w:color w:val="0F1115"/>
          <w:sz w:val="20"/>
          <w:szCs w:val="20"/>
        </w:rPr>
        <w:t>Conclusion</w:t>
      </w:r>
    </w:p>
    <w:p w14:paraId="1105C1AD" w14:textId="77777777" w:rsidR="008C4ED5" w:rsidRP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The TEND Model provides a structured neurocognitive exercise to build executive function capacity in adolescents. It shifts the intervention paradigm from symptom management to targeted neural exercise, demystifies inner conflict, and integrates multiple therapeutic traditions into a neurobiologically-sequenced scaffold. Empirical validation is recommended to confirm its efficacy and scalability in public health practice.</w:t>
      </w:r>
    </w:p>
    <w:p w14:paraId="4E5C9BFA" w14:textId="77777777" w:rsidR="008934B5" w:rsidRDefault="008934B5" w:rsidP="008C4ED5">
      <w:pPr>
        <w:shd w:val="clear" w:color="auto" w:fill="FFFFFF"/>
        <w:spacing w:before="480" w:after="240" w:line="240" w:lineRule="auto"/>
        <w:ind w:firstLine="0"/>
        <w:contextualSpacing/>
        <w:outlineLvl w:val="2"/>
        <w:rPr>
          <w:rFonts w:ascii="Arial" w:eastAsia="Times New Roman" w:hAnsi="Arial" w:cs="Arial"/>
          <w:b/>
          <w:bCs/>
          <w:color w:val="0F1115"/>
          <w:sz w:val="20"/>
          <w:szCs w:val="20"/>
        </w:rPr>
      </w:pPr>
    </w:p>
    <w:p w14:paraId="24E3C8DD" w14:textId="5CF8C2F8" w:rsidR="008C4ED5" w:rsidRPr="008C4ED5" w:rsidRDefault="008C4ED5" w:rsidP="008C4ED5">
      <w:pPr>
        <w:shd w:val="clear" w:color="auto" w:fill="FFFFFF"/>
        <w:spacing w:before="480" w:after="240" w:line="240" w:lineRule="auto"/>
        <w:ind w:firstLine="0"/>
        <w:contextualSpacing/>
        <w:outlineLvl w:val="2"/>
        <w:rPr>
          <w:rFonts w:ascii="Arial" w:eastAsia="Times New Roman" w:hAnsi="Arial" w:cs="Arial"/>
          <w:b/>
          <w:bCs/>
          <w:color w:val="0F1115"/>
          <w:sz w:val="20"/>
          <w:szCs w:val="20"/>
        </w:rPr>
      </w:pPr>
      <w:r w:rsidRPr="008C4ED5">
        <w:rPr>
          <w:rFonts w:ascii="Arial" w:eastAsia="Times New Roman" w:hAnsi="Arial" w:cs="Arial"/>
          <w:b/>
          <w:bCs/>
          <w:color w:val="0F1115"/>
          <w:sz w:val="20"/>
          <w:szCs w:val="20"/>
        </w:rPr>
        <w:t>Keywords</w:t>
      </w:r>
    </w:p>
    <w:p w14:paraId="519D96E8" w14:textId="38458145" w:rsid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TEND Model, Legion Effect, Prefrontal Cortex, Adolescence, Neurodevelopment, Neuroplasticity, Scaffolding, Voice Influence Score, Executive Function, Default Mode Network.</w:t>
      </w:r>
    </w:p>
    <w:p w14:paraId="5D7D03CA" w14:textId="2007406A" w:rsidR="00FA1E96" w:rsidRDefault="00FA1E96" w:rsidP="008C4ED5">
      <w:pPr>
        <w:shd w:val="clear" w:color="auto" w:fill="FFFFFF"/>
        <w:spacing w:before="240" w:after="240" w:line="240" w:lineRule="auto"/>
        <w:ind w:firstLine="0"/>
        <w:contextualSpacing/>
        <w:rPr>
          <w:rFonts w:ascii="Arial" w:eastAsia="Times New Roman" w:hAnsi="Arial" w:cs="Arial"/>
          <w:color w:val="0F1115"/>
          <w:sz w:val="20"/>
          <w:szCs w:val="20"/>
        </w:rPr>
      </w:pPr>
    </w:p>
    <w:p w14:paraId="513EE8CA" w14:textId="757575C1" w:rsidR="00FA1E96" w:rsidRDefault="00FA1E96" w:rsidP="008C4ED5">
      <w:pPr>
        <w:shd w:val="clear" w:color="auto" w:fill="FFFFFF"/>
        <w:spacing w:before="240" w:after="240" w:line="240" w:lineRule="auto"/>
        <w:ind w:firstLine="0"/>
        <w:contextualSpacing/>
        <w:rPr>
          <w:rFonts w:ascii="Arial" w:eastAsia="Times New Roman" w:hAnsi="Arial" w:cs="Arial"/>
          <w:color w:val="0F1115"/>
          <w:sz w:val="20"/>
          <w:szCs w:val="20"/>
        </w:rPr>
      </w:pPr>
    </w:p>
    <w:p w14:paraId="36336E4A" w14:textId="6E1AEC6A" w:rsidR="00FA1E96" w:rsidRDefault="00FA1E96" w:rsidP="008C4ED5">
      <w:pPr>
        <w:shd w:val="clear" w:color="auto" w:fill="FFFFFF"/>
        <w:spacing w:before="240" w:after="240" w:line="240" w:lineRule="auto"/>
        <w:ind w:firstLine="0"/>
        <w:contextualSpacing/>
        <w:rPr>
          <w:rFonts w:ascii="Arial" w:eastAsia="Times New Roman" w:hAnsi="Arial" w:cs="Arial"/>
          <w:color w:val="0F1115"/>
          <w:sz w:val="20"/>
          <w:szCs w:val="20"/>
        </w:rPr>
      </w:pPr>
    </w:p>
    <w:p w14:paraId="19EC8F0E" w14:textId="77777777" w:rsidR="00FA1E96" w:rsidRPr="008C4ED5" w:rsidRDefault="00FA1E96" w:rsidP="008C4ED5">
      <w:pPr>
        <w:shd w:val="clear" w:color="auto" w:fill="FFFFFF"/>
        <w:spacing w:before="240" w:after="240" w:line="240" w:lineRule="auto"/>
        <w:ind w:firstLine="0"/>
        <w:contextualSpacing/>
        <w:rPr>
          <w:rFonts w:ascii="Arial" w:eastAsia="Times New Roman" w:hAnsi="Arial" w:cs="Arial"/>
          <w:color w:val="0F1115"/>
          <w:sz w:val="20"/>
          <w:szCs w:val="20"/>
        </w:rPr>
      </w:pPr>
    </w:p>
    <w:p w14:paraId="65DA0572" w14:textId="0A2243BF" w:rsidR="008C4ED5" w:rsidRPr="008C4ED5" w:rsidRDefault="00A72893" w:rsidP="008C4ED5">
      <w:pPr>
        <w:shd w:val="clear" w:color="auto" w:fill="FFFFFF"/>
        <w:spacing w:before="480" w:after="240" w:line="240" w:lineRule="auto"/>
        <w:ind w:firstLine="0"/>
        <w:contextualSpacing/>
        <w:outlineLvl w:val="1"/>
        <w:rPr>
          <w:rFonts w:ascii="Arial" w:eastAsia="Times New Roman" w:hAnsi="Arial" w:cs="Arial"/>
          <w:b/>
          <w:bCs/>
          <w:color w:val="0F1115"/>
          <w:sz w:val="22"/>
          <w:szCs w:val="22"/>
        </w:rPr>
      </w:pPr>
      <w:r>
        <w:rPr>
          <w:rFonts w:ascii="Arial" w:eastAsia="Times New Roman" w:hAnsi="Arial" w:cs="Arial"/>
          <w:b/>
          <w:bCs/>
          <w:color w:val="0F1115"/>
          <w:sz w:val="22"/>
          <w:szCs w:val="22"/>
        </w:rPr>
        <w:t xml:space="preserve">1. </w:t>
      </w:r>
      <w:r w:rsidR="008C4ED5" w:rsidRPr="008C4ED5">
        <w:rPr>
          <w:rFonts w:ascii="Arial" w:eastAsia="Times New Roman" w:hAnsi="Arial" w:cs="Arial"/>
          <w:b/>
          <w:bCs/>
          <w:color w:val="0F1115"/>
          <w:sz w:val="22"/>
          <w:szCs w:val="22"/>
        </w:rPr>
        <w:t>INTRODUCTION</w:t>
      </w:r>
    </w:p>
    <w:p w14:paraId="780FD348" w14:textId="2C282899" w:rsidR="008C4ED5" w:rsidRP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lastRenderedPageBreak/>
        <w:t xml:space="preserve">Adolescence represents a period of exceptional neurodevelopmental plasticity and vulnerability [1–3]. The prefrontal cortex (PFC)—the neural substrate for executive functions including impulse control, planning, and emotional regulation—undergoes a protracted maturation, not reaching full functional capacity until the mid-20s [4, 5]. In contrast, subcortical limbic structures, such as the amygdala, which process emotions and rewards, mature earlier, around 12–14 years of age </w:t>
      </w:r>
      <w:r w:rsidR="00124195">
        <w:rPr>
          <w:rFonts w:ascii="Arial" w:eastAsia="Times New Roman" w:hAnsi="Arial" w:cs="Arial"/>
          <w:color w:val="0F1115"/>
          <w:sz w:val="20"/>
          <w:szCs w:val="20"/>
        </w:rPr>
        <w:t xml:space="preserve">(Figure 1) </w:t>
      </w:r>
      <w:r w:rsidRPr="008C4ED5">
        <w:rPr>
          <w:rFonts w:ascii="Arial" w:eastAsia="Times New Roman" w:hAnsi="Arial" w:cs="Arial"/>
          <w:color w:val="0F1115"/>
          <w:sz w:val="20"/>
          <w:szCs w:val="20"/>
        </w:rPr>
        <w:t xml:space="preserve">[6, 7]. </w:t>
      </w:r>
    </w:p>
    <w:p w14:paraId="1796C2EA" w14:textId="40BEEFFF" w:rsidR="008934B5" w:rsidRDefault="008934B5" w:rsidP="008C4ED5">
      <w:pPr>
        <w:shd w:val="clear" w:color="auto" w:fill="FFFFFF"/>
        <w:spacing w:before="240" w:after="240" w:line="240" w:lineRule="auto"/>
        <w:ind w:firstLine="0"/>
        <w:contextualSpacing/>
        <w:rPr>
          <w:rFonts w:ascii="Arial" w:eastAsia="Times New Roman" w:hAnsi="Arial" w:cs="Arial"/>
          <w:b/>
          <w:bCs/>
          <w:color w:val="0F1115"/>
          <w:sz w:val="20"/>
          <w:szCs w:val="20"/>
        </w:rPr>
      </w:pPr>
      <w:r w:rsidRPr="00AE32C5">
        <w:rPr>
          <w:rFonts w:ascii="Arial" w:hAnsi="Arial" w:cs="Arial"/>
          <w:noProof/>
          <w:sz w:val="20"/>
          <w:szCs w:val="20"/>
          <w:lang w:val="en-GB"/>
        </w:rPr>
        <w:drawing>
          <wp:anchor distT="0" distB="0" distL="114300" distR="114300" simplePos="0" relativeHeight="251659264" behindDoc="1" locked="0" layoutInCell="1" allowOverlap="1" wp14:anchorId="68B913BE" wp14:editId="6045278E">
            <wp:simplePos x="0" y="0"/>
            <wp:positionH relativeFrom="column">
              <wp:posOffset>1189467</wp:posOffset>
            </wp:positionH>
            <wp:positionV relativeFrom="paragraph">
              <wp:posOffset>73660</wp:posOffset>
            </wp:positionV>
            <wp:extent cx="3361690" cy="2098040"/>
            <wp:effectExtent l="0" t="0" r="3810" b="0"/>
            <wp:wrapTight wrapText="bothSides">
              <wp:wrapPolygon edited="0">
                <wp:start x="0" y="0"/>
                <wp:lineTo x="0" y="21443"/>
                <wp:lineTo x="21543" y="21443"/>
                <wp:lineTo x="21543" y="0"/>
                <wp:lineTo x="0" y="0"/>
              </wp:wrapPolygon>
            </wp:wrapTight>
            <wp:docPr id="78861" name="Picture 7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28" t="31238" r="43312" b="8642"/>
                    <a:stretch/>
                  </pic:blipFill>
                  <pic:spPr bwMode="auto">
                    <a:xfrm>
                      <a:off x="0" y="0"/>
                      <a:ext cx="3361690" cy="2098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15769B" w14:textId="45E01629" w:rsidR="008934B5" w:rsidRDefault="008934B5" w:rsidP="008C4ED5">
      <w:pPr>
        <w:shd w:val="clear" w:color="auto" w:fill="FFFFFF"/>
        <w:spacing w:before="240" w:after="240" w:line="240" w:lineRule="auto"/>
        <w:ind w:firstLine="0"/>
        <w:contextualSpacing/>
        <w:rPr>
          <w:rFonts w:ascii="Arial" w:eastAsia="Times New Roman" w:hAnsi="Arial" w:cs="Arial"/>
          <w:b/>
          <w:bCs/>
          <w:color w:val="0F1115"/>
          <w:sz w:val="20"/>
          <w:szCs w:val="20"/>
        </w:rPr>
      </w:pPr>
    </w:p>
    <w:p w14:paraId="4FECE6B2" w14:textId="69CC1DE3" w:rsidR="008934B5" w:rsidRDefault="008934B5" w:rsidP="008C4ED5">
      <w:pPr>
        <w:shd w:val="clear" w:color="auto" w:fill="FFFFFF"/>
        <w:spacing w:before="240" w:after="240" w:line="240" w:lineRule="auto"/>
        <w:ind w:firstLine="0"/>
        <w:contextualSpacing/>
        <w:rPr>
          <w:rFonts w:ascii="Arial" w:eastAsia="Times New Roman" w:hAnsi="Arial" w:cs="Arial"/>
          <w:b/>
          <w:bCs/>
          <w:color w:val="0F1115"/>
          <w:sz w:val="20"/>
          <w:szCs w:val="20"/>
        </w:rPr>
      </w:pPr>
    </w:p>
    <w:p w14:paraId="56A3801B" w14:textId="5D11F1FD" w:rsidR="008934B5" w:rsidRDefault="008934B5" w:rsidP="008C4ED5">
      <w:pPr>
        <w:shd w:val="clear" w:color="auto" w:fill="FFFFFF"/>
        <w:spacing w:before="240" w:after="240" w:line="240" w:lineRule="auto"/>
        <w:ind w:firstLine="0"/>
        <w:contextualSpacing/>
        <w:rPr>
          <w:rFonts w:ascii="Arial" w:eastAsia="Times New Roman" w:hAnsi="Arial" w:cs="Arial"/>
          <w:b/>
          <w:bCs/>
          <w:color w:val="0F1115"/>
          <w:sz w:val="20"/>
          <w:szCs w:val="20"/>
        </w:rPr>
      </w:pPr>
    </w:p>
    <w:p w14:paraId="147D4E5B" w14:textId="2633AB90" w:rsidR="008934B5" w:rsidRDefault="008934B5" w:rsidP="008C4ED5">
      <w:pPr>
        <w:shd w:val="clear" w:color="auto" w:fill="FFFFFF"/>
        <w:spacing w:before="240" w:after="240" w:line="240" w:lineRule="auto"/>
        <w:ind w:firstLine="0"/>
        <w:contextualSpacing/>
        <w:rPr>
          <w:rFonts w:ascii="Arial" w:eastAsia="Times New Roman" w:hAnsi="Arial" w:cs="Arial"/>
          <w:b/>
          <w:bCs/>
          <w:color w:val="0F1115"/>
          <w:sz w:val="20"/>
          <w:szCs w:val="20"/>
        </w:rPr>
      </w:pPr>
    </w:p>
    <w:p w14:paraId="27497720" w14:textId="486BC8DD" w:rsidR="008934B5" w:rsidRDefault="008934B5" w:rsidP="008C4ED5">
      <w:pPr>
        <w:shd w:val="clear" w:color="auto" w:fill="FFFFFF"/>
        <w:spacing w:before="240" w:after="240" w:line="240" w:lineRule="auto"/>
        <w:ind w:firstLine="0"/>
        <w:contextualSpacing/>
        <w:rPr>
          <w:rFonts w:ascii="Arial" w:eastAsia="Times New Roman" w:hAnsi="Arial" w:cs="Arial"/>
          <w:b/>
          <w:bCs/>
          <w:color w:val="0F1115"/>
          <w:sz w:val="20"/>
          <w:szCs w:val="20"/>
        </w:rPr>
      </w:pPr>
    </w:p>
    <w:p w14:paraId="6A058FA3" w14:textId="726459BF" w:rsidR="008934B5" w:rsidRDefault="008934B5" w:rsidP="008C4ED5">
      <w:pPr>
        <w:shd w:val="clear" w:color="auto" w:fill="FFFFFF"/>
        <w:spacing w:before="240" w:after="240" w:line="240" w:lineRule="auto"/>
        <w:ind w:firstLine="0"/>
        <w:contextualSpacing/>
        <w:rPr>
          <w:rFonts w:ascii="Arial" w:eastAsia="Times New Roman" w:hAnsi="Arial" w:cs="Arial"/>
          <w:b/>
          <w:bCs/>
          <w:color w:val="0F1115"/>
          <w:sz w:val="20"/>
          <w:szCs w:val="20"/>
        </w:rPr>
      </w:pPr>
    </w:p>
    <w:p w14:paraId="0ED3E60E" w14:textId="722D6FB0" w:rsidR="008934B5" w:rsidRDefault="008934B5" w:rsidP="008C4ED5">
      <w:pPr>
        <w:shd w:val="clear" w:color="auto" w:fill="FFFFFF"/>
        <w:spacing w:before="240" w:after="240" w:line="240" w:lineRule="auto"/>
        <w:ind w:firstLine="0"/>
        <w:contextualSpacing/>
        <w:rPr>
          <w:rFonts w:ascii="Arial" w:eastAsia="Times New Roman" w:hAnsi="Arial" w:cs="Arial"/>
          <w:b/>
          <w:bCs/>
          <w:color w:val="0F1115"/>
          <w:sz w:val="20"/>
          <w:szCs w:val="20"/>
        </w:rPr>
      </w:pPr>
    </w:p>
    <w:p w14:paraId="5422B383" w14:textId="524D9D1A" w:rsidR="008934B5" w:rsidRDefault="008934B5" w:rsidP="008C4ED5">
      <w:pPr>
        <w:shd w:val="clear" w:color="auto" w:fill="FFFFFF"/>
        <w:spacing w:before="240" w:after="240" w:line="240" w:lineRule="auto"/>
        <w:ind w:firstLine="0"/>
        <w:contextualSpacing/>
        <w:rPr>
          <w:rFonts w:ascii="Arial" w:eastAsia="Times New Roman" w:hAnsi="Arial" w:cs="Arial"/>
          <w:b/>
          <w:bCs/>
          <w:color w:val="0F1115"/>
          <w:sz w:val="20"/>
          <w:szCs w:val="20"/>
        </w:rPr>
      </w:pPr>
    </w:p>
    <w:p w14:paraId="0690D999" w14:textId="7DF86C50" w:rsidR="008934B5" w:rsidRDefault="008934B5" w:rsidP="008C4ED5">
      <w:pPr>
        <w:shd w:val="clear" w:color="auto" w:fill="FFFFFF"/>
        <w:spacing w:before="240" w:after="240" w:line="240" w:lineRule="auto"/>
        <w:ind w:firstLine="0"/>
        <w:contextualSpacing/>
        <w:rPr>
          <w:rFonts w:ascii="Arial" w:eastAsia="Times New Roman" w:hAnsi="Arial" w:cs="Arial"/>
          <w:b/>
          <w:bCs/>
          <w:color w:val="0F1115"/>
          <w:sz w:val="20"/>
          <w:szCs w:val="20"/>
        </w:rPr>
      </w:pPr>
    </w:p>
    <w:p w14:paraId="3E603FEF" w14:textId="0D818BDE" w:rsidR="008934B5" w:rsidRDefault="008934B5" w:rsidP="008C4ED5">
      <w:pPr>
        <w:shd w:val="clear" w:color="auto" w:fill="FFFFFF"/>
        <w:spacing w:before="240" w:after="240" w:line="240" w:lineRule="auto"/>
        <w:ind w:firstLine="0"/>
        <w:contextualSpacing/>
        <w:rPr>
          <w:rFonts w:ascii="Arial" w:eastAsia="Times New Roman" w:hAnsi="Arial" w:cs="Arial"/>
          <w:b/>
          <w:bCs/>
          <w:color w:val="0F1115"/>
          <w:sz w:val="20"/>
          <w:szCs w:val="20"/>
        </w:rPr>
      </w:pPr>
    </w:p>
    <w:p w14:paraId="3DDF8789" w14:textId="435F5BF9" w:rsidR="008934B5" w:rsidRDefault="008934B5" w:rsidP="008C4ED5">
      <w:pPr>
        <w:shd w:val="clear" w:color="auto" w:fill="FFFFFF"/>
        <w:spacing w:before="240" w:after="240" w:line="240" w:lineRule="auto"/>
        <w:ind w:firstLine="0"/>
        <w:contextualSpacing/>
        <w:rPr>
          <w:rFonts w:ascii="Arial" w:eastAsia="Times New Roman" w:hAnsi="Arial" w:cs="Arial"/>
          <w:b/>
          <w:bCs/>
          <w:color w:val="0F1115"/>
          <w:sz w:val="20"/>
          <w:szCs w:val="20"/>
        </w:rPr>
      </w:pPr>
    </w:p>
    <w:p w14:paraId="3C584B0E" w14:textId="22442BA2" w:rsidR="008934B5" w:rsidRDefault="008934B5" w:rsidP="008C4ED5">
      <w:pPr>
        <w:shd w:val="clear" w:color="auto" w:fill="FFFFFF"/>
        <w:spacing w:before="240" w:after="240" w:line="240" w:lineRule="auto"/>
        <w:ind w:firstLine="0"/>
        <w:contextualSpacing/>
        <w:rPr>
          <w:rFonts w:ascii="Arial" w:eastAsia="Times New Roman" w:hAnsi="Arial" w:cs="Arial"/>
          <w:b/>
          <w:bCs/>
          <w:color w:val="0F1115"/>
          <w:sz w:val="20"/>
          <w:szCs w:val="20"/>
        </w:rPr>
      </w:pPr>
    </w:p>
    <w:p w14:paraId="2C4AADA2" w14:textId="47F3FA24" w:rsidR="008934B5" w:rsidRDefault="008934B5" w:rsidP="008C4ED5">
      <w:pPr>
        <w:shd w:val="clear" w:color="auto" w:fill="FFFFFF"/>
        <w:spacing w:before="240" w:after="240" w:line="240" w:lineRule="auto"/>
        <w:ind w:firstLine="0"/>
        <w:contextualSpacing/>
        <w:rPr>
          <w:rFonts w:ascii="Arial" w:eastAsia="Times New Roman" w:hAnsi="Arial" w:cs="Arial"/>
          <w:b/>
          <w:bCs/>
          <w:color w:val="0F1115"/>
          <w:sz w:val="20"/>
          <w:szCs w:val="20"/>
        </w:rPr>
      </w:pPr>
    </w:p>
    <w:p w14:paraId="75D00C32" w14:textId="77777777" w:rsidR="008934B5" w:rsidRDefault="008934B5" w:rsidP="008C4ED5">
      <w:pPr>
        <w:shd w:val="clear" w:color="auto" w:fill="FFFFFF"/>
        <w:spacing w:before="240" w:after="240" w:line="240" w:lineRule="auto"/>
        <w:ind w:firstLine="0"/>
        <w:contextualSpacing/>
        <w:rPr>
          <w:rFonts w:ascii="Arial" w:eastAsia="Times New Roman" w:hAnsi="Arial" w:cs="Arial"/>
          <w:b/>
          <w:bCs/>
          <w:color w:val="0F1115"/>
          <w:sz w:val="20"/>
          <w:szCs w:val="20"/>
        </w:rPr>
      </w:pPr>
    </w:p>
    <w:p w14:paraId="12296E71" w14:textId="7EBA442F" w:rsid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DA0492">
        <w:rPr>
          <w:rFonts w:ascii="Arial" w:eastAsia="Times New Roman" w:hAnsi="Arial" w:cs="Arial"/>
          <w:bCs/>
          <w:color w:val="0F1115"/>
          <w:sz w:val="20"/>
          <w:szCs w:val="20"/>
        </w:rPr>
        <w:t>Figure 1: Developmental Trajectory of the Limbic System vs. Prefrontal Cortex.</w:t>
      </w:r>
      <w:r w:rsidR="00DA0492">
        <w:rPr>
          <w:rFonts w:ascii="Arial" w:eastAsia="Times New Roman" w:hAnsi="Arial" w:cs="Arial"/>
          <w:color w:val="0F1115"/>
          <w:sz w:val="20"/>
          <w:szCs w:val="20"/>
        </w:rPr>
        <w:t xml:space="preserve"> </w:t>
      </w:r>
      <w:r w:rsidRPr="008C4ED5">
        <w:rPr>
          <w:rFonts w:ascii="Arial" w:eastAsia="Times New Roman" w:hAnsi="Arial" w:cs="Arial"/>
          <w:color w:val="0F1115"/>
          <w:sz w:val="20"/>
          <w:szCs w:val="20"/>
        </w:rPr>
        <w:t>The limbic system matures on a steeper curve, leading to an imbalance during adolescence. Adapted from Casey et al. (2008) [6].</w:t>
      </w:r>
    </w:p>
    <w:p w14:paraId="16CF8ECE" w14:textId="77777777" w:rsidR="008934B5" w:rsidRPr="008C4ED5" w:rsidRDefault="008934B5" w:rsidP="008C4ED5">
      <w:pPr>
        <w:shd w:val="clear" w:color="auto" w:fill="FFFFFF"/>
        <w:spacing w:before="240" w:after="240" w:line="240" w:lineRule="auto"/>
        <w:ind w:firstLine="0"/>
        <w:contextualSpacing/>
        <w:rPr>
          <w:rFonts w:ascii="Arial" w:eastAsia="Times New Roman" w:hAnsi="Arial" w:cs="Arial"/>
          <w:color w:val="0F1115"/>
          <w:sz w:val="20"/>
          <w:szCs w:val="20"/>
        </w:rPr>
      </w:pPr>
    </w:p>
    <w:p w14:paraId="396B5E52" w14:textId="3D1825CF" w:rsidR="00A2486D" w:rsidRDefault="00DA0492" w:rsidP="00A2486D">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 xml:space="preserve">This developmental asynchrony creates a </w:t>
      </w:r>
      <w:r>
        <w:rPr>
          <w:rFonts w:ascii="Arial" w:eastAsia="Times New Roman" w:hAnsi="Arial" w:cs="Arial"/>
          <w:color w:val="0F1115"/>
          <w:sz w:val="20"/>
          <w:szCs w:val="20"/>
        </w:rPr>
        <w:t>“</w:t>
      </w:r>
      <w:r w:rsidRPr="008C4ED5">
        <w:rPr>
          <w:rFonts w:ascii="Arial" w:eastAsia="Times New Roman" w:hAnsi="Arial" w:cs="Arial"/>
          <w:color w:val="0F1115"/>
          <w:sz w:val="20"/>
          <w:szCs w:val="20"/>
        </w:rPr>
        <w:t>top-down</w:t>
      </w:r>
      <w:r>
        <w:rPr>
          <w:rFonts w:ascii="Arial" w:eastAsia="Times New Roman" w:hAnsi="Arial" w:cs="Arial"/>
          <w:color w:val="0F1115"/>
          <w:sz w:val="20"/>
          <w:szCs w:val="20"/>
        </w:rPr>
        <w:t>”</w:t>
      </w:r>
      <w:r w:rsidRPr="008C4ED5">
        <w:rPr>
          <w:rFonts w:ascii="Arial" w:eastAsia="Times New Roman" w:hAnsi="Arial" w:cs="Arial"/>
          <w:color w:val="0F1115"/>
          <w:sz w:val="20"/>
          <w:szCs w:val="20"/>
        </w:rPr>
        <w:t xml:space="preserve"> control deficit, predisposing adolescents to heightened emotional reactivity, risk-taking, and susceptibility to mental health disorders (Figure 1) [8–10].</w:t>
      </w:r>
      <w:r>
        <w:rPr>
          <w:rFonts w:ascii="Arial" w:eastAsia="Times New Roman" w:hAnsi="Arial" w:cs="Arial"/>
          <w:color w:val="0F1115"/>
          <w:sz w:val="20"/>
          <w:szCs w:val="20"/>
        </w:rPr>
        <w:t xml:space="preserve"> </w:t>
      </w:r>
      <w:r w:rsidR="008C4ED5" w:rsidRPr="008C4ED5">
        <w:rPr>
          <w:rFonts w:ascii="Arial" w:eastAsia="Times New Roman" w:hAnsi="Arial" w:cs="Arial"/>
          <w:color w:val="0F1115"/>
          <w:sz w:val="20"/>
          <w:szCs w:val="20"/>
        </w:rPr>
        <w:t>The global consequences are starkly evident in elevated rates of risk-taking, self-harm, substance use, and mood disorders during adolescence compared to other life stages [11, 12</w:t>
      </w:r>
      <w:r w:rsidR="00E8225E">
        <w:rPr>
          <w:rFonts w:ascii="Arial" w:eastAsia="Times New Roman" w:hAnsi="Arial" w:cs="Arial"/>
          <w:color w:val="0F1115"/>
          <w:sz w:val="20"/>
          <w:szCs w:val="20"/>
        </w:rPr>
        <w:t xml:space="preserve">, </w:t>
      </w:r>
      <w:r w:rsidR="00E8225E" w:rsidRPr="00E8225E">
        <w:rPr>
          <w:rFonts w:ascii="Arial" w:eastAsia="Times New Roman" w:hAnsi="Arial" w:cs="Arial"/>
          <w:color w:val="0F1115"/>
          <w:sz w:val="20"/>
          <w:szCs w:val="20"/>
          <w:highlight w:val="yellow"/>
        </w:rPr>
        <w:t>101</w:t>
      </w:r>
      <w:r w:rsidR="007D7498">
        <w:rPr>
          <w:rFonts w:ascii="Arial" w:eastAsia="Times New Roman" w:hAnsi="Arial" w:cs="Arial"/>
          <w:color w:val="0F1115"/>
          <w:sz w:val="20"/>
          <w:szCs w:val="20"/>
          <w:highlight w:val="yellow"/>
        </w:rPr>
        <w:t>, 104</w:t>
      </w:r>
      <w:r w:rsidR="008C4ED5" w:rsidRPr="008C4ED5">
        <w:rPr>
          <w:rFonts w:ascii="Arial" w:eastAsia="Times New Roman" w:hAnsi="Arial" w:cs="Arial"/>
          <w:color w:val="0F1115"/>
          <w:sz w:val="20"/>
          <w:szCs w:val="20"/>
        </w:rPr>
        <w:t>]. Conventional public health interventions, such as psychoeducation or counselling, often target symptomatic outcomes</w:t>
      </w:r>
      <w:r>
        <w:rPr>
          <w:rFonts w:ascii="Arial" w:eastAsia="Times New Roman" w:hAnsi="Arial" w:cs="Arial"/>
          <w:color w:val="0F1115"/>
          <w:sz w:val="20"/>
          <w:szCs w:val="20"/>
        </w:rPr>
        <w:t>,</w:t>
      </w:r>
      <w:r w:rsidR="008C4ED5" w:rsidRPr="008C4ED5">
        <w:rPr>
          <w:rFonts w:ascii="Arial" w:eastAsia="Times New Roman" w:hAnsi="Arial" w:cs="Arial"/>
          <w:color w:val="0F1115"/>
          <w:sz w:val="20"/>
          <w:szCs w:val="20"/>
        </w:rPr>
        <w:t xml:space="preserve"> but may fail to provide the repeated, structured cognitive exercises necessary to build the neural infrastructure of the PFC itself [13, 14</w:t>
      </w:r>
      <w:r w:rsidR="007D7498">
        <w:rPr>
          <w:rFonts w:ascii="Arial" w:eastAsia="Times New Roman" w:hAnsi="Arial" w:cs="Arial"/>
          <w:color w:val="0F1115"/>
          <w:sz w:val="20"/>
          <w:szCs w:val="20"/>
        </w:rPr>
        <w:t xml:space="preserve">, </w:t>
      </w:r>
      <w:r w:rsidR="007D7498" w:rsidRPr="007D7498">
        <w:rPr>
          <w:rFonts w:ascii="Arial" w:eastAsia="Times New Roman" w:hAnsi="Arial" w:cs="Arial"/>
          <w:color w:val="0F1115"/>
          <w:sz w:val="20"/>
          <w:szCs w:val="20"/>
          <w:highlight w:val="yellow"/>
        </w:rPr>
        <w:t>106</w:t>
      </w:r>
      <w:r w:rsidR="008C4ED5" w:rsidRPr="008C4ED5">
        <w:rPr>
          <w:rFonts w:ascii="Arial" w:eastAsia="Times New Roman" w:hAnsi="Arial" w:cs="Arial"/>
          <w:color w:val="0F1115"/>
          <w:sz w:val="20"/>
          <w:szCs w:val="20"/>
        </w:rPr>
        <w:t>].</w:t>
      </w:r>
    </w:p>
    <w:p w14:paraId="04655292" w14:textId="77777777" w:rsidR="00A2486D" w:rsidRDefault="00A2486D" w:rsidP="00A2486D">
      <w:pPr>
        <w:shd w:val="clear" w:color="auto" w:fill="FFFFFF"/>
        <w:spacing w:before="240" w:after="240" w:line="240" w:lineRule="auto"/>
        <w:ind w:firstLine="0"/>
        <w:contextualSpacing/>
        <w:rPr>
          <w:rFonts w:ascii="Arial" w:hAnsi="Arial" w:cs="Arial"/>
          <w:color w:val="0F1115"/>
          <w:sz w:val="20"/>
          <w:szCs w:val="20"/>
        </w:rPr>
      </w:pPr>
    </w:p>
    <w:p w14:paraId="10B7A1B1" w14:textId="5A8D93A0" w:rsidR="00A2486D" w:rsidRPr="00A2486D" w:rsidRDefault="00A2486D" w:rsidP="00A2486D">
      <w:pPr>
        <w:shd w:val="clear" w:color="auto" w:fill="FFFFFF"/>
        <w:spacing w:before="240" w:after="240" w:line="240" w:lineRule="auto"/>
        <w:ind w:firstLine="0"/>
        <w:contextualSpacing/>
        <w:rPr>
          <w:rFonts w:ascii="Arial" w:eastAsia="Times New Roman" w:hAnsi="Arial" w:cs="Arial"/>
          <w:color w:val="0F1115"/>
          <w:sz w:val="20"/>
          <w:szCs w:val="20"/>
        </w:rPr>
      </w:pPr>
      <w:r w:rsidRPr="00C20DB1">
        <w:rPr>
          <w:rFonts w:ascii="Arial" w:hAnsi="Arial" w:cs="Arial"/>
          <w:color w:val="0F1115"/>
          <w:sz w:val="20"/>
          <w:szCs w:val="20"/>
        </w:rPr>
        <w:t xml:space="preserve">To conceptualize this core challenge, </w:t>
      </w:r>
      <w:r>
        <w:rPr>
          <w:rFonts w:ascii="Arial" w:hAnsi="Arial" w:cs="Arial"/>
          <w:color w:val="0F1115"/>
          <w:sz w:val="20"/>
          <w:szCs w:val="20"/>
        </w:rPr>
        <w:t>I</w:t>
      </w:r>
      <w:r w:rsidRPr="00C20DB1">
        <w:rPr>
          <w:rFonts w:ascii="Arial" w:hAnsi="Arial" w:cs="Arial"/>
          <w:color w:val="0F1115"/>
          <w:sz w:val="20"/>
          <w:szCs w:val="20"/>
        </w:rPr>
        <w:t xml:space="preserve"> propose the</w:t>
      </w:r>
      <w:r>
        <w:rPr>
          <w:rFonts w:ascii="Arial" w:hAnsi="Arial" w:cs="Arial"/>
          <w:color w:val="0F1115"/>
          <w:sz w:val="20"/>
          <w:szCs w:val="20"/>
        </w:rPr>
        <w:t xml:space="preserve"> </w:t>
      </w:r>
      <w:r w:rsidRPr="00C20DB1">
        <w:rPr>
          <w:rStyle w:val="Emphasis"/>
          <w:rFonts w:ascii="Arial" w:hAnsi="Arial" w:cs="Arial"/>
          <w:color w:val="0F1115"/>
          <w:sz w:val="20"/>
          <w:szCs w:val="20"/>
        </w:rPr>
        <w:t>Legion Effect</w:t>
      </w:r>
      <w:r w:rsidRPr="00C20DB1">
        <w:rPr>
          <w:rFonts w:ascii="Arial" w:hAnsi="Arial" w:cs="Arial"/>
          <w:color w:val="0F1115"/>
          <w:sz w:val="20"/>
          <w:szCs w:val="20"/>
        </w:rPr>
        <w:t xml:space="preserve">: a state of internal fragmentation where distinct inner </w:t>
      </w:r>
      <w:r>
        <w:rPr>
          <w:rFonts w:ascii="Arial" w:hAnsi="Arial" w:cs="Arial"/>
          <w:color w:val="0F1115"/>
          <w:sz w:val="20"/>
          <w:szCs w:val="20"/>
        </w:rPr>
        <w:t>“</w:t>
      </w:r>
      <w:r w:rsidRPr="00C20DB1">
        <w:rPr>
          <w:rFonts w:ascii="Arial" w:hAnsi="Arial" w:cs="Arial"/>
          <w:color w:val="0F1115"/>
          <w:sz w:val="20"/>
          <w:szCs w:val="20"/>
        </w:rPr>
        <w:t>voices</w:t>
      </w:r>
      <w:r>
        <w:rPr>
          <w:rFonts w:ascii="Arial" w:hAnsi="Arial" w:cs="Arial"/>
          <w:color w:val="0F1115"/>
          <w:sz w:val="20"/>
          <w:szCs w:val="20"/>
        </w:rPr>
        <w:t>”</w:t>
      </w:r>
      <w:r w:rsidRPr="00C20DB1">
        <w:rPr>
          <w:rFonts w:ascii="Arial" w:hAnsi="Arial" w:cs="Arial"/>
          <w:color w:val="0F1115"/>
          <w:sz w:val="20"/>
          <w:szCs w:val="20"/>
        </w:rPr>
        <w:t xml:space="preserve"> or cognitive-affective modules operate as semi-autonomous entities, competing for executive control in the absence of a mature PFC </w:t>
      </w:r>
      <w:r>
        <w:rPr>
          <w:rFonts w:ascii="Arial" w:hAnsi="Arial" w:cs="Arial"/>
          <w:color w:val="0F1115"/>
          <w:sz w:val="20"/>
          <w:szCs w:val="20"/>
        </w:rPr>
        <w:t>‘</w:t>
      </w:r>
      <w:r w:rsidRPr="00C20DB1">
        <w:rPr>
          <w:rFonts w:ascii="Arial" w:hAnsi="Arial" w:cs="Arial"/>
          <w:color w:val="0F1115"/>
          <w:sz w:val="20"/>
          <w:szCs w:val="20"/>
        </w:rPr>
        <w:t>conductor</w:t>
      </w:r>
      <w:r>
        <w:rPr>
          <w:rFonts w:ascii="Arial" w:hAnsi="Arial" w:cs="Arial"/>
          <w:color w:val="0F1115"/>
          <w:sz w:val="20"/>
          <w:szCs w:val="20"/>
        </w:rPr>
        <w:t>’</w:t>
      </w:r>
      <w:r w:rsidRPr="00C20DB1">
        <w:rPr>
          <w:rFonts w:ascii="Arial" w:hAnsi="Arial" w:cs="Arial"/>
          <w:color w:val="0F1115"/>
          <w:sz w:val="20"/>
          <w:szCs w:val="20"/>
        </w:rPr>
        <w:t>. This construct draws on psychological models of multi-part selves [17, 18] and is grounded in neuroscientific evidence of Default Mode Network (DMN) dysregulation and weak cognitive control [19–21]. These voices are not mere metaphors</w:t>
      </w:r>
      <w:r>
        <w:rPr>
          <w:rFonts w:ascii="Arial" w:hAnsi="Arial" w:cs="Arial"/>
          <w:color w:val="0F1115"/>
          <w:sz w:val="20"/>
          <w:szCs w:val="20"/>
        </w:rPr>
        <w:t>,</w:t>
      </w:r>
      <w:r w:rsidRPr="00C20DB1">
        <w:rPr>
          <w:rFonts w:ascii="Arial" w:hAnsi="Arial" w:cs="Arial"/>
          <w:color w:val="0F1115"/>
          <w:sz w:val="20"/>
          <w:szCs w:val="20"/>
        </w:rPr>
        <w:t xml:space="preserve"> but are understood as manifestations of specific, dysregulated neural circuits:</w:t>
      </w:r>
    </w:p>
    <w:p w14:paraId="6FC2BA12" w14:textId="77777777" w:rsidR="00A2486D" w:rsidRPr="008310EE" w:rsidRDefault="00A2486D" w:rsidP="0088264A">
      <w:pPr>
        <w:pStyle w:val="ds-markdown-paragraph"/>
        <w:numPr>
          <w:ilvl w:val="0"/>
          <w:numId w:val="17"/>
        </w:numPr>
        <w:shd w:val="clear" w:color="auto" w:fill="FFFFFF"/>
        <w:spacing w:after="0" w:afterAutospacing="0"/>
        <w:contextualSpacing/>
        <w:jc w:val="both"/>
        <w:rPr>
          <w:rFonts w:ascii="Arial" w:hAnsi="Arial" w:cs="Arial"/>
          <w:i/>
          <w:color w:val="0F1115"/>
          <w:sz w:val="20"/>
          <w:szCs w:val="20"/>
        </w:rPr>
      </w:pPr>
      <w:r w:rsidRPr="00C20DB1">
        <w:rPr>
          <w:rStyle w:val="Strong"/>
          <w:rFonts w:ascii="Arial" w:hAnsi="Arial" w:cs="Arial"/>
          <w:color w:val="0F1115"/>
          <w:sz w:val="20"/>
          <w:szCs w:val="20"/>
        </w:rPr>
        <w:t>The Judge:</w:t>
      </w:r>
      <w:r>
        <w:rPr>
          <w:rFonts w:ascii="Arial" w:hAnsi="Arial" w:cs="Arial"/>
          <w:color w:val="0F1115"/>
          <w:sz w:val="20"/>
          <w:szCs w:val="20"/>
        </w:rPr>
        <w:t xml:space="preserve"> </w:t>
      </w:r>
      <w:r w:rsidRPr="00C20DB1">
        <w:rPr>
          <w:rFonts w:ascii="Arial" w:hAnsi="Arial" w:cs="Arial"/>
          <w:color w:val="0F1115"/>
          <w:sz w:val="20"/>
          <w:szCs w:val="20"/>
        </w:rPr>
        <w:t xml:space="preserve">This voice is the internal critic, rooted in circuits involving the dorsomedial prefrontal cortex (DMPFC) and anterior cingulate cortex (ACC), which are hyperactive during self-referential criticism [22, 23]. It constantly evaluates performance and worth, generating feelings of shame, guilt, and inadequacy with statements like, </w:t>
      </w:r>
      <w:r w:rsidRPr="008310EE">
        <w:rPr>
          <w:rFonts w:ascii="Arial" w:hAnsi="Arial" w:cs="Arial"/>
          <w:i/>
          <w:color w:val="0F1115"/>
          <w:sz w:val="20"/>
          <w:szCs w:val="20"/>
        </w:rPr>
        <w:t>“You are not good enough,”</w:t>
      </w:r>
      <w:r w:rsidRPr="00C20DB1">
        <w:rPr>
          <w:rFonts w:ascii="Arial" w:hAnsi="Arial" w:cs="Arial"/>
          <w:color w:val="0F1115"/>
          <w:sz w:val="20"/>
          <w:szCs w:val="20"/>
        </w:rPr>
        <w:t xml:space="preserve"> or </w:t>
      </w:r>
      <w:r w:rsidRPr="008310EE">
        <w:rPr>
          <w:rFonts w:ascii="Arial" w:hAnsi="Arial" w:cs="Arial"/>
          <w:i/>
          <w:color w:val="0F1115"/>
          <w:sz w:val="20"/>
          <w:szCs w:val="20"/>
        </w:rPr>
        <w:t>“You failed again.”</w:t>
      </w:r>
    </w:p>
    <w:p w14:paraId="1C693C47" w14:textId="77777777" w:rsidR="00A2486D" w:rsidRPr="00C20DB1" w:rsidRDefault="00A2486D" w:rsidP="0088264A">
      <w:pPr>
        <w:pStyle w:val="ds-markdown-paragraph"/>
        <w:numPr>
          <w:ilvl w:val="0"/>
          <w:numId w:val="17"/>
        </w:numPr>
        <w:shd w:val="clear" w:color="auto" w:fill="FFFFFF"/>
        <w:spacing w:after="0" w:afterAutospacing="0"/>
        <w:contextualSpacing/>
        <w:jc w:val="both"/>
        <w:rPr>
          <w:rFonts w:ascii="Arial" w:hAnsi="Arial" w:cs="Arial"/>
          <w:color w:val="0F1115"/>
          <w:sz w:val="20"/>
          <w:szCs w:val="20"/>
        </w:rPr>
      </w:pPr>
      <w:r w:rsidRPr="00C20DB1">
        <w:rPr>
          <w:rStyle w:val="Strong"/>
          <w:rFonts w:ascii="Arial" w:hAnsi="Arial" w:cs="Arial"/>
          <w:color w:val="0F1115"/>
          <w:sz w:val="20"/>
          <w:szCs w:val="20"/>
        </w:rPr>
        <w:t>The Teacher:</w:t>
      </w:r>
      <w:r>
        <w:rPr>
          <w:rFonts w:ascii="Arial" w:hAnsi="Arial" w:cs="Arial"/>
          <w:color w:val="0F1115"/>
          <w:sz w:val="20"/>
          <w:szCs w:val="20"/>
        </w:rPr>
        <w:t xml:space="preserve"> </w:t>
      </w:r>
      <w:r w:rsidRPr="00C20DB1">
        <w:rPr>
          <w:rFonts w:ascii="Arial" w:hAnsi="Arial" w:cs="Arial"/>
          <w:color w:val="0F1115"/>
          <w:sz w:val="20"/>
          <w:szCs w:val="20"/>
        </w:rPr>
        <w:t xml:space="preserve">Driven by a maladaptive engagement of the frontoparietal control network, the </w:t>
      </w:r>
      <w:r w:rsidRPr="008310EE">
        <w:rPr>
          <w:rFonts w:ascii="Arial" w:hAnsi="Arial" w:cs="Arial"/>
          <w:i/>
          <w:color w:val="0F1115"/>
          <w:sz w:val="20"/>
          <w:szCs w:val="20"/>
        </w:rPr>
        <w:t>Teacher</w:t>
      </w:r>
      <w:r w:rsidRPr="00C20DB1">
        <w:rPr>
          <w:rFonts w:ascii="Arial" w:hAnsi="Arial" w:cs="Arial"/>
          <w:color w:val="0F1115"/>
          <w:sz w:val="20"/>
          <w:szCs w:val="20"/>
        </w:rPr>
        <w:t xml:space="preserve"> is the voice of relentless striving and perfectionism [24]. It demands constant productivity and achievement, often co-opting executive functions for rigid, high-pressure goals. Its mantra is, </w:t>
      </w:r>
      <w:r w:rsidRPr="008310EE">
        <w:rPr>
          <w:rFonts w:ascii="Arial" w:hAnsi="Arial" w:cs="Arial"/>
          <w:i/>
          <w:color w:val="0F1115"/>
          <w:sz w:val="20"/>
          <w:szCs w:val="20"/>
        </w:rPr>
        <w:t>“You must do more,”</w:t>
      </w:r>
      <w:r w:rsidRPr="00C20DB1">
        <w:rPr>
          <w:rFonts w:ascii="Arial" w:hAnsi="Arial" w:cs="Arial"/>
          <w:color w:val="0F1115"/>
          <w:sz w:val="20"/>
          <w:szCs w:val="20"/>
        </w:rPr>
        <w:t xml:space="preserve"> and </w:t>
      </w:r>
      <w:r w:rsidRPr="008310EE">
        <w:rPr>
          <w:rFonts w:ascii="Arial" w:hAnsi="Arial" w:cs="Arial"/>
          <w:i/>
          <w:color w:val="0F1115"/>
          <w:sz w:val="20"/>
          <w:szCs w:val="20"/>
        </w:rPr>
        <w:t>“Rest is for the weak,”</w:t>
      </w:r>
      <w:r w:rsidRPr="00C20DB1">
        <w:rPr>
          <w:rFonts w:ascii="Arial" w:hAnsi="Arial" w:cs="Arial"/>
          <w:color w:val="0F1115"/>
          <w:sz w:val="20"/>
          <w:szCs w:val="20"/>
        </w:rPr>
        <w:t xml:space="preserve"> leading to burnout and chronic stress.</w:t>
      </w:r>
    </w:p>
    <w:p w14:paraId="0C3A2D76" w14:textId="77777777" w:rsidR="00A2486D" w:rsidRPr="00C20DB1" w:rsidRDefault="00A2486D" w:rsidP="0088264A">
      <w:pPr>
        <w:pStyle w:val="ds-markdown-paragraph"/>
        <w:numPr>
          <w:ilvl w:val="0"/>
          <w:numId w:val="17"/>
        </w:numPr>
        <w:shd w:val="clear" w:color="auto" w:fill="FFFFFF"/>
        <w:spacing w:after="0" w:afterAutospacing="0"/>
        <w:contextualSpacing/>
        <w:jc w:val="both"/>
        <w:rPr>
          <w:rFonts w:ascii="Arial" w:hAnsi="Arial" w:cs="Arial"/>
          <w:color w:val="0F1115"/>
          <w:sz w:val="20"/>
          <w:szCs w:val="20"/>
        </w:rPr>
      </w:pPr>
      <w:r w:rsidRPr="00C20DB1">
        <w:rPr>
          <w:rStyle w:val="Strong"/>
          <w:rFonts w:ascii="Arial" w:hAnsi="Arial" w:cs="Arial"/>
          <w:color w:val="0F1115"/>
          <w:sz w:val="20"/>
          <w:szCs w:val="20"/>
        </w:rPr>
        <w:t>The Clown:</w:t>
      </w:r>
      <w:r>
        <w:rPr>
          <w:rFonts w:ascii="Arial" w:hAnsi="Arial" w:cs="Arial"/>
          <w:color w:val="0F1115"/>
          <w:sz w:val="20"/>
          <w:szCs w:val="20"/>
        </w:rPr>
        <w:t xml:space="preserve"> </w:t>
      </w:r>
      <w:r w:rsidRPr="00C20DB1">
        <w:rPr>
          <w:rFonts w:ascii="Arial" w:hAnsi="Arial" w:cs="Arial"/>
          <w:color w:val="0F1115"/>
          <w:sz w:val="20"/>
          <w:szCs w:val="20"/>
        </w:rPr>
        <w:t xml:space="preserve">This voice employs sarcasm, deflection, and avoidance as a defense mechanism, primarily regulated by circuits linking the ventrolateral PFC and amygdala [25]. It seeks to minimize perceived threat and emotional discomfort by avoiding genuine engagement. It manifests as, </w:t>
      </w:r>
      <w:r w:rsidRPr="008310EE">
        <w:rPr>
          <w:rFonts w:ascii="Arial" w:hAnsi="Arial" w:cs="Arial"/>
          <w:i/>
          <w:color w:val="0F1115"/>
          <w:sz w:val="20"/>
          <w:szCs w:val="20"/>
        </w:rPr>
        <w:t>“This is stupid anyway,”</w:t>
      </w:r>
      <w:r w:rsidRPr="00C20DB1">
        <w:rPr>
          <w:rFonts w:ascii="Arial" w:hAnsi="Arial" w:cs="Arial"/>
          <w:color w:val="0F1115"/>
          <w:sz w:val="20"/>
          <w:szCs w:val="20"/>
        </w:rPr>
        <w:t xml:space="preserve"> or </w:t>
      </w:r>
      <w:r>
        <w:rPr>
          <w:rFonts w:ascii="Arial" w:hAnsi="Arial" w:cs="Arial"/>
          <w:color w:val="0F1115"/>
          <w:sz w:val="20"/>
          <w:szCs w:val="20"/>
        </w:rPr>
        <w:t xml:space="preserve">focuses on worse-case scenarios, or </w:t>
      </w:r>
      <w:r w:rsidRPr="00C20DB1">
        <w:rPr>
          <w:rFonts w:ascii="Arial" w:hAnsi="Arial" w:cs="Arial"/>
          <w:color w:val="0F1115"/>
          <w:sz w:val="20"/>
          <w:szCs w:val="20"/>
        </w:rPr>
        <w:t>uses humor to shut down difficult conversations, preventing authentic connection and problem-solving.</w:t>
      </w:r>
    </w:p>
    <w:p w14:paraId="2EEECE27" w14:textId="77777777" w:rsidR="00A2486D" w:rsidRPr="00C20DB1" w:rsidRDefault="00A2486D" w:rsidP="0088264A">
      <w:pPr>
        <w:pStyle w:val="ds-markdown-paragraph"/>
        <w:numPr>
          <w:ilvl w:val="0"/>
          <w:numId w:val="17"/>
        </w:numPr>
        <w:shd w:val="clear" w:color="auto" w:fill="FFFFFF"/>
        <w:spacing w:after="0" w:afterAutospacing="0"/>
        <w:contextualSpacing/>
        <w:jc w:val="both"/>
        <w:rPr>
          <w:rFonts w:ascii="Arial" w:hAnsi="Arial" w:cs="Arial"/>
          <w:color w:val="0F1115"/>
          <w:sz w:val="20"/>
          <w:szCs w:val="20"/>
        </w:rPr>
      </w:pPr>
      <w:r w:rsidRPr="00C20DB1">
        <w:rPr>
          <w:rStyle w:val="Strong"/>
          <w:rFonts w:ascii="Arial" w:hAnsi="Arial" w:cs="Arial"/>
          <w:color w:val="0F1115"/>
          <w:sz w:val="20"/>
          <w:szCs w:val="20"/>
        </w:rPr>
        <w:t>The Photographer:</w:t>
      </w:r>
      <w:r>
        <w:rPr>
          <w:rFonts w:ascii="Arial" w:hAnsi="Arial" w:cs="Arial"/>
          <w:color w:val="0F1115"/>
          <w:sz w:val="20"/>
          <w:szCs w:val="20"/>
        </w:rPr>
        <w:t xml:space="preserve"> </w:t>
      </w:r>
      <w:r w:rsidRPr="00C20DB1">
        <w:rPr>
          <w:rFonts w:ascii="Arial" w:hAnsi="Arial" w:cs="Arial"/>
          <w:color w:val="0F1115"/>
          <w:sz w:val="20"/>
          <w:szCs w:val="20"/>
        </w:rPr>
        <w:t xml:space="preserve">This voice is anchored in a hyperactive Default Mode Network (DMN), particularly the posterior cingulate cortex [19, 26]. It is fixated on the past, compulsively reviewing and ruminating on past mistakes, slights, and painful memories. It holds up mental </w:t>
      </w:r>
      <w:r>
        <w:rPr>
          <w:rFonts w:ascii="Arial" w:hAnsi="Arial" w:cs="Arial"/>
          <w:color w:val="0F1115"/>
          <w:sz w:val="20"/>
          <w:szCs w:val="20"/>
        </w:rPr>
        <w:t>“</w:t>
      </w:r>
      <w:r w:rsidRPr="00C20DB1">
        <w:rPr>
          <w:rFonts w:ascii="Arial" w:hAnsi="Arial" w:cs="Arial"/>
          <w:color w:val="0F1115"/>
          <w:sz w:val="20"/>
          <w:szCs w:val="20"/>
        </w:rPr>
        <w:t>photographs</w:t>
      </w:r>
      <w:r>
        <w:rPr>
          <w:rFonts w:ascii="Arial" w:hAnsi="Arial" w:cs="Arial"/>
          <w:color w:val="0F1115"/>
          <w:sz w:val="20"/>
          <w:szCs w:val="20"/>
        </w:rPr>
        <w:t>”</w:t>
      </w:r>
      <w:r w:rsidRPr="00C20DB1">
        <w:rPr>
          <w:rFonts w:ascii="Arial" w:hAnsi="Arial" w:cs="Arial"/>
          <w:color w:val="0F1115"/>
          <w:sz w:val="20"/>
          <w:szCs w:val="20"/>
        </w:rPr>
        <w:t xml:space="preserve"> of past failures, asking, </w:t>
      </w:r>
      <w:r w:rsidRPr="008310EE">
        <w:rPr>
          <w:rFonts w:ascii="Arial" w:hAnsi="Arial" w:cs="Arial"/>
          <w:i/>
          <w:color w:val="0F1115"/>
          <w:sz w:val="20"/>
          <w:szCs w:val="20"/>
        </w:rPr>
        <w:t>“Remember when you messed up?”</w:t>
      </w:r>
      <w:r w:rsidRPr="00C20DB1">
        <w:rPr>
          <w:rFonts w:ascii="Arial" w:hAnsi="Arial" w:cs="Arial"/>
          <w:color w:val="0F1115"/>
          <w:sz w:val="20"/>
          <w:szCs w:val="20"/>
        </w:rPr>
        <w:t xml:space="preserve"> and trapping the </w:t>
      </w:r>
      <w:r>
        <w:rPr>
          <w:rFonts w:ascii="Arial" w:hAnsi="Arial" w:cs="Arial"/>
          <w:color w:val="0F1115"/>
          <w:sz w:val="20"/>
          <w:szCs w:val="20"/>
        </w:rPr>
        <w:t>adolescent</w:t>
      </w:r>
      <w:r w:rsidRPr="00C20DB1">
        <w:rPr>
          <w:rFonts w:ascii="Arial" w:hAnsi="Arial" w:cs="Arial"/>
          <w:color w:val="0F1115"/>
          <w:sz w:val="20"/>
          <w:szCs w:val="20"/>
        </w:rPr>
        <w:t xml:space="preserve"> in a cycle of unproductive rumination.</w:t>
      </w:r>
    </w:p>
    <w:p w14:paraId="1A67702F" w14:textId="77777777" w:rsidR="00A2486D" w:rsidRPr="00C20DB1" w:rsidRDefault="00A2486D" w:rsidP="0088264A">
      <w:pPr>
        <w:pStyle w:val="ds-markdown-paragraph"/>
        <w:numPr>
          <w:ilvl w:val="0"/>
          <w:numId w:val="17"/>
        </w:numPr>
        <w:shd w:val="clear" w:color="auto" w:fill="FFFFFF"/>
        <w:spacing w:after="0" w:afterAutospacing="0"/>
        <w:contextualSpacing/>
        <w:jc w:val="both"/>
        <w:rPr>
          <w:rFonts w:ascii="Arial" w:hAnsi="Arial" w:cs="Arial"/>
          <w:color w:val="0F1115"/>
          <w:sz w:val="20"/>
          <w:szCs w:val="20"/>
        </w:rPr>
      </w:pPr>
      <w:r w:rsidRPr="00C20DB1">
        <w:rPr>
          <w:rStyle w:val="Strong"/>
          <w:rFonts w:ascii="Arial" w:hAnsi="Arial" w:cs="Arial"/>
          <w:color w:val="0F1115"/>
          <w:sz w:val="20"/>
          <w:szCs w:val="20"/>
        </w:rPr>
        <w:lastRenderedPageBreak/>
        <w:t>The Baby:</w:t>
      </w:r>
      <w:r>
        <w:rPr>
          <w:rFonts w:ascii="Arial" w:hAnsi="Arial" w:cs="Arial"/>
          <w:color w:val="0F1115"/>
          <w:sz w:val="20"/>
          <w:szCs w:val="20"/>
        </w:rPr>
        <w:t xml:space="preserve"> </w:t>
      </w:r>
      <w:r w:rsidRPr="00C20DB1">
        <w:rPr>
          <w:rFonts w:ascii="Arial" w:hAnsi="Arial" w:cs="Arial"/>
          <w:color w:val="0F1115"/>
          <w:sz w:val="20"/>
          <w:szCs w:val="20"/>
        </w:rPr>
        <w:t xml:space="preserve">Representing the most primal fear and helplessness, the </w:t>
      </w:r>
      <w:r w:rsidRPr="008310EE">
        <w:rPr>
          <w:rFonts w:ascii="Arial" w:hAnsi="Arial" w:cs="Arial"/>
          <w:i/>
          <w:color w:val="0F1115"/>
          <w:sz w:val="20"/>
          <w:szCs w:val="20"/>
        </w:rPr>
        <w:t>Baby</w:t>
      </w:r>
      <w:r w:rsidRPr="00C20DB1">
        <w:rPr>
          <w:rFonts w:ascii="Arial" w:hAnsi="Arial" w:cs="Arial"/>
          <w:color w:val="0F1115"/>
          <w:sz w:val="20"/>
          <w:szCs w:val="20"/>
        </w:rPr>
        <w:t xml:space="preserve"> is driven by limbic system hyperactivity, particularly an overactive amygdala and a hypoactive ventromedial PFC (VMPFC) that fails to provide adequate top-down inhibition [27, 28]. It reacts to challenge with raw, overwhelming emotions, expressing a core sense of being unable to cope through feelings of panic, helplessness, and the desperate need to escape or be rescued.</w:t>
      </w:r>
    </w:p>
    <w:p w14:paraId="2FFDD69E" w14:textId="77777777" w:rsidR="00A2486D" w:rsidRDefault="00A2486D" w:rsidP="00A2486D">
      <w:pPr>
        <w:pStyle w:val="ds-markdown-paragraph"/>
        <w:shd w:val="clear" w:color="auto" w:fill="FFFFFF"/>
        <w:spacing w:before="240" w:beforeAutospacing="0"/>
        <w:contextualSpacing/>
        <w:jc w:val="both"/>
        <w:rPr>
          <w:rFonts w:ascii="Arial" w:hAnsi="Arial" w:cs="Arial"/>
          <w:color w:val="0F1115"/>
          <w:sz w:val="20"/>
          <w:szCs w:val="20"/>
        </w:rPr>
      </w:pPr>
    </w:p>
    <w:p w14:paraId="11854B83" w14:textId="77777777" w:rsidR="00A2486D" w:rsidRDefault="00A2486D" w:rsidP="00A2486D">
      <w:pPr>
        <w:pStyle w:val="ds-markdown-paragraph"/>
        <w:shd w:val="clear" w:color="auto" w:fill="FFFFFF"/>
        <w:spacing w:before="240" w:beforeAutospacing="0"/>
        <w:contextualSpacing/>
        <w:jc w:val="both"/>
        <w:rPr>
          <w:rFonts w:ascii="Arial" w:hAnsi="Arial" w:cs="Arial"/>
          <w:color w:val="0F1115"/>
          <w:sz w:val="20"/>
          <w:szCs w:val="20"/>
        </w:rPr>
      </w:pPr>
      <w:r w:rsidRPr="00C20DB1">
        <w:rPr>
          <w:rFonts w:ascii="Arial" w:hAnsi="Arial" w:cs="Arial"/>
          <w:color w:val="0F1115"/>
          <w:sz w:val="20"/>
          <w:szCs w:val="20"/>
        </w:rPr>
        <w:t xml:space="preserve">Together, these voices mirror neural circuits functioning without coordinated PFC regulation. The </w:t>
      </w:r>
      <w:r w:rsidRPr="008310EE">
        <w:rPr>
          <w:rFonts w:ascii="Arial" w:hAnsi="Arial" w:cs="Arial"/>
          <w:i/>
          <w:color w:val="0F1115"/>
          <w:sz w:val="20"/>
          <w:szCs w:val="20"/>
        </w:rPr>
        <w:t>Legion Effect</w:t>
      </w:r>
      <w:r w:rsidRPr="00C20DB1">
        <w:rPr>
          <w:rFonts w:ascii="Arial" w:hAnsi="Arial" w:cs="Arial"/>
          <w:color w:val="0F1115"/>
          <w:sz w:val="20"/>
          <w:szCs w:val="20"/>
        </w:rPr>
        <w:t xml:space="preserve"> provides a coherent framework for understanding adolescent inner turmoil</w:t>
      </w:r>
      <w:r>
        <w:rPr>
          <w:rFonts w:ascii="Arial" w:hAnsi="Arial" w:cs="Arial"/>
          <w:color w:val="0F1115"/>
          <w:sz w:val="20"/>
          <w:szCs w:val="20"/>
        </w:rPr>
        <w:t>,</w:t>
      </w:r>
      <w:r w:rsidRPr="00C20DB1">
        <w:rPr>
          <w:rFonts w:ascii="Arial" w:hAnsi="Arial" w:cs="Arial"/>
          <w:color w:val="0F1115"/>
          <w:sz w:val="20"/>
          <w:szCs w:val="20"/>
        </w:rPr>
        <w:t xml:space="preserve"> not as personal failure, but as a predictable consequence of a brain under construction, where these </w:t>
      </w:r>
      <w:r>
        <w:rPr>
          <w:rFonts w:ascii="Arial" w:hAnsi="Arial" w:cs="Arial"/>
          <w:color w:val="0F1115"/>
          <w:sz w:val="20"/>
          <w:szCs w:val="20"/>
        </w:rPr>
        <w:t>“</w:t>
      </w:r>
      <w:r w:rsidRPr="00C20DB1">
        <w:rPr>
          <w:rFonts w:ascii="Arial" w:hAnsi="Arial" w:cs="Arial"/>
          <w:color w:val="0F1115"/>
          <w:sz w:val="20"/>
          <w:szCs w:val="20"/>
        </w:rPr>
        <w:t>sub-</w:t>
      </w:r>
      <w:proofErr w:type="spellStart"/>
      <w:r w:rsidRPr="00C20DB1">
        <w:rPr>
          <w:rFonts w:ascii="Arial" w:hAnsi="Arial" w:cs="Arial"/>
          <w:color w:val="0F1115"/>
          <w:sz w:val="20"/>
          <w:szCs w:val="20"/>
        </w:rPr>
        <w:t>netvoices</w:t>
      </w:r>
      <w:proofErr w:type="spellEnd"/>
      <w:r>
        <w:rPr>
          <w:rFonts w:ascii="Arial" w:hAnsi="Arial" w:cs="Arial"/>
          <w:color w:val="0F1115"/>
          <w:sz w:val="20"/>
          <w:szCs w:val="20"/>
        </w:rPr>
        <w:t>”</w:t>
      </w:r>
      <w:r w:rsidRPr="00C20DB1">
        <w:rPr>
          <w:rFonts w:ascii="Arial" w:hAnsi="Arial" w:cs="Arial"/>
          <w:color w:val="0F1115"/>
          <w:sz w:val="20"/>
          <w:szCs w:val="20"/>
        </w:rPr>
        <w:t xml:space="preserve"> can hijack </w:t>
      </w:r>
      <w:proofErr w:type="spellStart"/>
      <w:r w:rsidRPr="00C20DB1">
        <w:rPr>
          <w:rFonts w:ascii="Arial" w:hAnsi="Arial" w:cs="Arial"/>
          <w:color w:val="0F1115"/>
          <w:sz w:val="20"/>
          <w:szCs w:val="20"/>
        </w:rPr>
        <w:t>behavio</w:t>
      </w:r>
      <w:r>
        <w:rPr>
          <w:rFonts w:ascii="Arial" w:hAnsi="Arial" w:cs="Arial"/>
          <w:color w:val="0F1115"/>
          <w:sz w:val="20"/>
          <w:szCs w:val="20"/>
        </w:rPr>
        <w:t>u</w:t>
      </w:r>
      <w:r w:rsidRPr="00C20DB1">
        <w:rPr>
          <w:rFonts w:ascii="Arial" w:hAnsi="Arial" w:cs="Arial"/>
          <w:color w:val="0F1115"/>
          <w:sz w:val="20"/>
          <w:szCs w:val="20"/>
        </w:rPr>
        <w:t>r</w:t>
      </w:r>
      <w:proofErr w:type="spellEnd"/>
      <w:r w:rsidRPr="00C20DB1">
        <w:rPr>
          <w:rFonts w:ascii="Arial" w:hAnsi="Arial" w:cs="Arial"/>
          <w:color w:val="0F1115"/>
          <w:sz w:val="20"/>
          <w:szCs w:val="20"/>
        </w:rPr>
        <w:t xml:space="preserve"> in the absence of strong integrative control.</w:t>
      </w:r>
    </w:p>
    <w:p w14:paraId="4897C44A" w14:textId="77777777" w:rsidR="00A2486D" w:rsidRDefault="00A2486D" w:rsidP="00A2486D">
      <w:pPr>
        <w:pStyle w:val="ds-markdown-paragraph"/>
        <w:shd w:val="clear" w:color="auto" w:fill="FFFFFF"/>
        <w:spacing w:before="240" w:beforeAutospacing="0"/>
        <w:contextualSpacing/>
        <w:jc w:val="both"/>
        <w:rPr>
          <w:rFonts w:ascii="Arial" w:hAnsi="Arial" w:cs="Arial"/>
          <w:color w:val="0F1115"/>
          <w:sz w:val="20"/>
          <w:szCs w:val="20"/>
        </w:rPr>
      </w:pPr>
    </w:p>
    <w:p w14:paraId="676E2A74" w14:textId="77777777" w:rsidR="00A2486D" w:rsidRDefault="00891FF4" w:rsidP="00A2486D">
      <w:pPr>
        <w:pStyle w:val="ds-markdown-paragraph"/>
        <w:shd w:val="clear" w:color="auto" w:fill="FFFFFF"/>
        <w:spacing w:before="240" w:beforeAutospacing="0"/>
        <w:contextualSpacing/>
        <w:jc w:val="both"/>
        <w:rPr>
          <w:rFonts w:ascii="Arial" w:hAnsi="Arial" w:cs="Arial"/>
          <w:color w:val="0F1115"/>
          <w:sz w:val="20"/>
          <w:szCs w:val="20"/>
        </w:rPr>
      </w:pPr>
      <w:r>
        <w:rPr>
          <w:rFonts w:ascii="Arial" w:hAnsi="Arial" w:cs="Arial"/>
          <w:color w:val="0F1115"/>
          <w:sz w:val="20"/>
          <w:szCs w:val="20"/>
        </w:rPr>
        <w:t>I</w:t>
      </w:r>
      <w:r w:rsidR="008C4ED5" w:rsidRPr="008C4ED5">
        <w:rPr>
          <w:rFonts w:ascii="Arial" w:hAnsi="Arial" w:cs="Arial"/>
          <w:color w:val="0F1115"/>
          <w:sz w:val="20"/>
          <w:szCs w:val="20"/>
        </w:rPr>
        <w:t xml:space="preserve"> developed the</w:t>
      </w:r>
      <w:r w:rsidR="008934B5">
        <w:rPr>
          <w:rFonts w:ascii="Arial" w:hAnsi="Arial" w:cs="Arial"/>
          <w:color w:val="0F1115"/>
          <w:sz w:val="20"/>
          <w:szCs w:val="20"/>
        </w:rPr>
        <w:t xml:space="preserve"> </w:t>
      </w:r>
      <w:r w:rsidR="008C4ED5" w:rsidRPr="008C4ED5">
        <w:rPr>
          <w:rFonts w:ascii="Arial" w:hAnsi="Arial" w:cs="Arial"/>
          <w:i/>
          <w:iCs/>
          <w:color w:val="0F1115"/>
          <w:sz w:val="20"/>
          <w:szCs w:val="20"/>
        </w:rPr>
        <w:t>TEND Model—Track, Examine, Nurture, Direct</w:t>
      </w:r>
      <w:r w:rsidR="008C4ED5" w:rsidRPr="008C4ED5">
        <w:rPr>
          <w:rFonts w:ascii="Arial" w:hAnsi="Arial" w:cs="Arial"/>
          <w:color w:val="0F1115"/>
          <w:sz w:val="20"/>
          <w:szCs w:val="20"/>
        </w:rPr>
        <w:t xml:space="preserve">—as a structured behavioural framework to provide a </w:t>
      </w:r>
      <w:r w:rsidR="00DD2045">
        <w:rPr>
          <w:rFonts w:ascii="Arial" w:hAnsi="Arial" w:cs="Arial"/>
          <w:color w:val="0F1115"/>
          <w:sz w:val="20"/>
          <w:szCs w:val="20"/>
        </w:rPr>
        <w:t>“</w:t>
      </w:r>
      <w:r w:rsidR="008C4ED5" w:rsidRPr="008C4ED5">
        <w:rPr>
          <w:rFonts w:ascii="Arial" w:hAnsi="Arial" w:cs="Arial"/>
          <w:color w:val="0F1115"/>
          <w:sz w:val="20"/>
          <w:szCs w:val="20"/>
        </w:rPr>
        <w:t>scaffold</w:t>
      </w:r>
      <w:r w:rsidR="00DD2045">
        <w:rPr>
          <w:rFonts w:ascii="Arial" w:hAnsi="Arial" w:cs="Arial"/>
          <w:color w:val="0F1115"/>
          <w:sz w:val="20"/>
          <w:szCs w:val="20"/>
        </w:rPr>
        <w:t>”</w:t>
      </w:r>
      <w:r w:rsidR="008C4ED5" w:rsidRPr="008C4ED5">
        <w:rPr>
          <w:rFonts w:ascii="Arial" w:hAnsi="Arial" w:cs="Arial"/>
          <w:color w:val="0F1115"/>
          <w:sz w:val="20"/>
          <w:szCs w:val="20"/>
        </w:rPr>
        <w:t xml:space="preserve"> for the adolescent PFC. This model aligns each step with specific neural substrates, offering a potential pathway not only to behavioural change</w:t>
      </w:r>
      <w:r w:rsidR="00DD2045">
        <w:rPr>
          <w:rFonts w:ascii="Arial" w:hAnsi="Arial" w:cs="Arial"/>
          <w:color w:val="0F1115"/>
          <w:sz w:val="20"/>
          <w:szCs w:val="20"/>
        </w:rPr>
        <w:t>,</w:t>
      </w:r>
      <w:r w:rsidR="008C4ED5" w:rsidRPr="008C4ED5">
        <w:rPr>
          <w:rFonts w:ascii="Arial" w:hAnsi="Arial" w:cs="Arial"/>
          <w:color w:val="0F1115"/>
          <w:sz w:val="20"/>
          <w:szCs w:val="20"/>
        </w:rPr>
        <w:t xml:space="preserve"> but also to accelerated neurodevelopment through targeted exercise.</w:t>
      </w:r>
    </w:p>
    <w:p w14:paraId="6E77A23A" w14:textId="77777777" w:rsidR="00A2486D" w:rsidRDefault="00A2486D" w:rsidP="00A2486D">
      <w:pPr>
        <w:pStyle w:val="ds-markdown-paragraph"/>
        <w:shd w:val="clear" w:color="auto" w:fill="FFFFFF"/>
        <w:spacing w:before="240" w:beforeAutospacing="0"/>
        <w:contextualSpacing/>
        <w:jc w:val="both"/>
        <w:rPr>
          <w:rFonts w:ascii="Arial" w:hAnsi="Arial" w:cs="Arial"/>
          <w:color w:val="0F1115"/>
          <w:sz w:val="20"/>
          <w:szCs w:val="20"/>
        </w:rPr>
      </w:pPr>
    </w:p>
    <w:p w14:paraId="5D2C8AE0" w14:textId="77777777" w:rsidR="00A2486D" w:rsidRDefault="008C4ED5" w:rsidP="00A2486D">
      <w:pPr>
        <w:pStyle w:val="ds-markdown-paragraph"/>
        <w:shd w:val="clear" w:color="auto" w:fill="FFFFFF"/>
        <w:spacing w:before="240" w:beforeAutospacing="0"/>
        <w:contextualSpacing/>
        <w:jc w:val="both"/>
        <w:rPr>
          <w:rFonts w:ascii="Arial" w:hAnsi="Arial" w:cs="Arial"/>
          <w:color w:val="0F1115"/>
          <w:sz w:val="20"/>
          <w:szCs w:val="20"/>
        </w:rPr>
      </w:pPr>
      <w:r w:rsidRPr="008C4ED5">
        <w:rPr>
          <w:rFonts w:ascii="Arial" w:hAnsi="Arial" w:cs="Arial"/>
          <w:color w:val="0F1115"/>
          <w:sz w:val="20"/>
          <w:szCs w:val="20"/>
        </w:rPr>
        <w:t>This article presents a theoretical synthesis, positioning the TEND Model as a Prefrontal Cortex Scaffold. It outlines the model</w:t>
      </w:r>
      <w:r w:rsidR="00CA7472">
        <w:rPr>
          <w:rFonts w:ascii="Arial" w:hAnsi="Arial" w:cs="Arial"/>
          <w:color w:val="0F1115"/>
          <w:sz w:val="20"/>
          <w:szCs w:val="20"/>
        </w:rPr>
        <w:t>’</w:t>
      </w:r>
      <w:r w:rsidRPr="008C4ED5">
        <w:rPr>
          <w:rFonts w:ascii="Arial" w:hAnsi="Arial" w:cs="Arial"/>
          <w:color w:val="0F1115"/>
          <w:sz w:val="20"/>
          <w:szCs w:val="20"/>
        </w:rPr>
        <w:t>s theoretical underpinnings, its detailed neurobiological mapping, and its broad implications for adolescent mental health and public health practice.</w:t>
      </w:r>
    </w:p>
    <w:p w14:paraId="483E9D75" w14:textId="77777777" w:rsidR="00A2486D" w:rsidRDefault="00A2486D" w:rsidP="00A2486D">
      <w:pPr>
        <w:pStyle w:val="ds-markdown-paragraph"/>
        <w:shd w:val="clear" w:color="auto" w:fill="FFFFFF"/>
        <w:spacing w:before="240" w:beforeAutospacing="0"/>
        <w:contextualSpacing/>
        <w:jc w:val="both"/>
        <w:rPr>
          <w:rFonts w:ascii="Arial" w:hAnsi="Arial" w:cs="Arial"/>
          <w:b/>
          <w:bCs/>
          <w:color w:val="0F1115"/>
          <w:sz w:val="22"/>
          <w:szCs w:val="22"/>
        </w:rPr>
      </w:pPr>
    </w:p>
    <w:p w14:paraId="01F9EB0E" w14:textId="77777777" w:rsidR="00A2486D" w:rsidRDefault="00A72893" w:rsidP="00A2486D">
      <w:pPr>
        <w:pStyle w:val="ds-markdown-paragraph"/>
        <w:shd w:val="clear" w:color="auto" w:fill="FFFFFF"/>
        <w:spacing w:before="240" w:beforeAutospacing="0"/>
        <w:contextualSpacing/>
        <w:jc w:val="both"/>
        <w:rPr>
          <w:rFonts w:ascii="Arial" w:hAnsi="Arial" w:cs="Arial"/>
          <w:b/>
          <w:bCs/>
          <w:color w:val="0F1115"/>
          <w:sz w:val="22"/>
          <w:szCs w:val="22"/>
        </w:rPr>
      </w:pPr>
      <w:r>
        <w:rPr>
          <w:rFonts w:ascii="Arial" w:hAnsi="Arial" w:cs="Arial"/>
          <w:b/>
          <w:bCs/>
          <w:color w:val="0F1115"/>
          <w:sz w:val="22"/>
          <w:szCs w:val="22"/>
        </w:rPr>
        <w:t xml:space="preserve">2. </w:t>
      </w:r>
      <w:r w:rsidR="008C4ED5" w:rsidRPr="008C4ED5">
        <w:rPr>
          <w:rFonts w:ascii="Arial" w:hAnsi="Arial" w:cs="Arial"/>
          <w:b/>
          <w:bCs/>
          <w:color w:val="0F1115"/>
          <w:sz w:val="22"/>
          <w:szCs w:val="22"/>
        </w:rPr>
        <w:t>METHODS</w:t>
      </w:r>
    </w:p>
    <w:p w14:paraId="22047A96" w14:textId="4BFB42CC" w:rsidR="00A2486D" w:rsidRDefault="00402A5E" w:rsidP="0088264A">
      <w:pPr>
        <w:pStyle w:val="ds-markdown-paragraph"/>
        <w:numPr>
          <w:ilvl w:val="1"/>
          <w:numId w:val="18"/>
        </w:numPr>
        <w:shd w:val="clear" w:color="auto" w:fill="FFFFFF"/>
        <w:spacing w:before="240" w:beforeAutospacing="0"/>
        <w:contextualSpacing/>
        <w:jc w:val="both"/>
        <w:rPr>
          <w:rFonts w:ascii="Arial" w:hAnsi="Arial" w:cs="Arial"/>
          <w:b/>
          <w:bCs/>
          <w:color w:val="0F1115"/>
          <w:sz w:val="22"/>
          <w:szCs w:val="22"/>
        </w:rPr>
      </w:pPr>
      <w:r>
        <w:rPr>
          <w:rFonts w:ascii="Arial" w:hAnsi="Arial" w:cs="Arial"/>
          <w:b/>
          <w:bCs/>
          <w:color w:val="0F1115"/>
          <w:sz w:val="22"/>
          <w:szCs w:val="22"/>
        </w:rPr>
        <w:t>Conceptual Approach</w:t>
      </w:r>
    </w:p>
    <w:p w14:paraId="5F95E252" w14:textId="77777777" w:rsidR="00A2486D" w:rsidRDefault="008C4ED5" w:rsidP="00A2486D">
      <w:pPr>
        <w:pStyle w:val="ds-markdown-paragraph"/>
        <w:shd w:val="clear" w:color="auto" w:fill="FFFFFF"/>
        <w:spacing w:before="240" w:beforeAutospacing="0"/>
        <w:contextualSpacing/>
        <w:jc w:val="both"/>
        <w:rPr>
          <w:rFonts w:ascii="Arial" w:hAnsi="Arial" w:cs="Arial"/>
          <w:color w:val="0F1115"/>
          <w:sz w:val="20"/>
          <w:szCs w:val="20"/>
        </w:rPr>
      </w:pPr>
      <w:r w:rsidRPr="008C4ED5">
        <w:rPr>
          <w:rFonts w:ascii="Arial" w:hAnsi="Arial" w:cs="Arial"/>
          <w:color w:val="0F1115"/>
          <w:sz w:val="20"/>
          <w:szCs w:val="20"/>
        </w:rPr>
        <w:t>This work is a</w:t>
      </w:r>
      <w:r w:rsidR="008934B5">
        <w:rPr>
          <w:rFonts w:ascii="Arial" w:hAnsi="Arial" w:cs="Arial"/>
          <w:color w:val="0F1115"/>
          <w:sz w:val="20"/>
          <w:szCs w:val="20"/>
        </w:rPr>
        <w:t xml:space="preserve"> </w:t>
      </w:r>
      <w:r w:rsidRPr="008C4ED5">
        <w:rPr>
          <w:rFonts w:ascii="Arial" w:hAnsi="Arial" w:cs="Arial"/>
          <w:i/>
          <w:iCs/>
          <w:color w:val="0F1115"/>
          <w:sz w:val="20"/>
          <w:szCs w:val="20"/>
        </w:rPr>
        <w:t>theoretical synthesis and conceptual framework-building exercise</w:t>
      </w:r>
      <w:r w:rsidRPr="008C4ED5">
        <w:rPr>
          <w:rFonts w:ascii="Arial" w:hAnsi="Arial" w:cs="Arial"/>
          <w:color w:val="0F1115"/>
          <w:sz w:val="20"/>
          <w:szCs w:val="20"/>
        </w:rPr>
        <w:t>, integrating literature from:</w:t>
      </w:r>
    </w:p>
    <w:p w14:paraId="6109A8F8" w14:textId="77777777" w:rsidR="00A2486D" w:rsidRDefault="008C4ED5" w:rsidP="0088264A">
      <w:pPr>
        <w:pStyle w:val="ds-markdown-paragraph"/>
        <w:numPr>
          <w:ilvl w:val="0"/>
          <w:numId w:val="19"/>
        </w:numPr>
        <w:shd w:val="clear" w:color="auto" w:fill="FFFFFF"/>
        <w:spacing w:before="240" w:beforeAutospacing="0"/>
        <w:contextualSpacing/>
        <w:jc w:val="both"/>
        <w:rPr>
          <w:rFonts w:ascii="Arial" w:hAnsi="Arial" w:cs="Arial"/>
          <w:color w:val="0F1115"/>
          <w:sz w:val="20"/>
          <w:szCs w:val="20"/>
        </w:rPr>
      </w:pPr>
      <w:r w:rsidRPr="00A2486D">
        <w:rPr>
          <w:rFonts w:ascii="Arial" w:hAnsi="Arial" w:cs="Arial"/>
          <w:bCs/>
          <w:i/>
          <w:color w:val="0F1115"/>
          <w:sz w:val="20"/>
          <w:szCs w:val="20"/>
        </w:rPr>
        <w:t>Developmental Cognitive Neuroscience:</w:t>
      </w:r>
      <w:r w:rsidR="008934B5" w:rsidRPr="00A2486D">
        <w:rPr>
          <w:rFonts w:ascii="Arial" w:hAnsi="Arial" w:cs="Arial"/>
          <w:color w:val="0F1115"/>
          <w:sz w:val="20"/>
          <w:szCs w:val="20"/>
        </w:rPr>
        <w:t xml:space="preserve"> </w:t>
      </w:r>
      <w:r w:rsidRPr="00A2486D">
        <w:rPr>
          <w:rFonts w:ascii="Arial" w:hAnsi="Arial" w:cs="Arial"/>
          <w:color w:val="0F1115"/>
          <w:sz w:val="20"/>
          <w:szCs w:val="20"/>
        </w:rPr>
        <w:t>Focusing on adolescent brain development, PFC maturation, DMN and Executive Control Network (ECN) dynamics, and neuroplasticity mechanisms [1, 4, 6, 22–25].</w:t>
      </w:r>
    </w:p>
    <w:p w14:paraId="77FA4F34" w14:textId="77777777" w:rsidR="00A2486D" w:rsidRDefault="008C4ED5" w:rsidP="0088264A">
      <w:pPr>
        <w:pStyle w:val="ds-markdown-paragraph"/>
        <w:numPr>
          <w:ilvl w:val="0"/>
          <w:numId w:val="19"/>
        </w:numPr>
        <w:shd w:val="clear" w:color="auto" w:fill="FFFFFF"/>
        <w:spacing w:before="240" w:beforeAutospacing="0"/>
        <w:contextualSpacing/>
        <w:jc w:val="both"/>
        <w:rPr>
          <w:rFonts w:ascii="Arial" w:hAnsi="Arial" w:cs="Arial"/>
          <w:color w:val="0F1115"/>
          <w:sz w:val="20"/>
          <w:szCs w:val="20"/>
        </w:rPr>
      </w:pPr>
      <w:r w:rsidRPr="00A2486D">
        <w:rPr>
          <w:rFonts w:ascii="Arial" w:hAnsi="Arial" w:cs="Arial"/>
          <w:bCs/>
          <w:i/>
          <w:color w:val="0F1115"/>
          <w:sz w:val="20"/>
          <w:szCs w:val="20"/>
        </w:rPr>
        <w:t>Clinical and Cognitive Psychology:</w:t>
      </w:r>
      <w:r w:rsidR="008934B5" w:rsidRPr="00A2486D">
        <w:rPr>
          <w:rFonts w:ascii="Arial" w:hAnsi="Arial" w:cs="Arial"/>
          <w:color w:val="0F1115"/>
          <w:sz w:val="20"/>
          <w:szCs w:val="20"/>
        </w:rPr>
        <w:t xml:space="preserve"> </w:t>
      </w:r>
      <w:r w:rsidRPr="00A2486D">
        <w:rPr>
          <w:rFonts w:ascii="Arial" w:hAnsi="Arial" w:cs="Arial"/>
          <w:color w:val="0F1115"/>
          <w:sz w:val="20"/>
          <w:szCs w:val="20"/>
        </w:rPr>
        <w:t>Drawing from cognitive-behavioural therapy (CBT) [26], mindfulness-based interventions [27, 28], compassion-focused therapy (CFT) [29], Acceptance and Commitment Therapy (ACT) [30], and Internal Family Systems (IFS) [17].</w:t>
      </w:r>
    </w:p>
    <w:p w14:paraId="50C6D365" w14:textId="583B5A0B" w:rsidR="00CA7472" w:rsidRPr="00A2486D" w:rsidRDefault="008C4ED5" w:rsidP="0088264A">
      <w:pPr>
        <w:pStyle w:val="ds-markdown-paragraph"/>
        <w:numPr>
          <w:ilvl w:val="0"/>
          <w:numId w:val="19"/>
        </w:numPr>
        <w:shd w:val="clear" w:color="auto" w:fill="FFFFFF"/>
        <w:spacing w:before="240" w:beforeAutospacing="0"/>
        <w:contextualSpacing/>
        <w:jc w:val="both"/>
        <w:rPr>
          <w:rFonts w:ascii="Arial" w:hAnsi="Arial" w:cs="Arial"/>
          <w:color w:val="0F1115"/>
          <w:sz w:val="20"/>
          <w:szCs w:val="20"/>
        </w:rPr>
      </w:pPr>
      <w:r w:rsidRPr="00A2486D">
        <w:rPr>
          <w:rFonts w:ascii="Arial" w:hAnsi="Arial" w:cs="Arial"/>
          <w:bCs/>
          <w:i/>
          <w:color w:val="0F1115"/>
          <w:sz w:val="20"/>
          <w:szCs w:val="20"/>
        </w:rPr>
        <w:t>Public Health and Behavioural Science:</w:t>
      </w:r>
      <w:r w:rsidR="008934B5" w:rsidRPr="00A2486D">
        <w:rPr>
          <w:rFonts w:ascii="Arial" w:hAnsi="Arial" w:cs="Arial"/>
          <w:color w:val="0F1115"/>
          <w:sz w:val="20"/>
          <w:szCs w:val="20"/>
        </w:rPr>
        <w:t xml:space="preserve"> </w:t>
      </w:r>
      <w:r w:rsidRPr="00A2486D">
        <w:rPr>
          <w:rFonts w:ascii="Arial" w:hAnsi="Arial" w:cs="Arial"/>
          <w:color w:val="0F1115"/>
          <w:sz w:val="20"/>
          <w:szCs w:val="20"/>
        </w:rPr>
        <w:t>Integrating insights from adolescent risk behaviour prevention, self-regulation training, and task-shifting models in global mental health [31–33].</w:t>
      </w:r>
    </w:p>
    <w:p w14:paraId="4ECD8E55" w14:textId="0DDB2DEE" w:rsidR="008934B5" w:rsidRDefault="008C4ED5" w:rsidP="00CA7472">
      <w:pPr>
        <w:shd w:val="clear" w:color="auto" w:fill="FFFFFF"/>
        <w:spacing w:before="240" w:after="240" w:line="240" w:lineRule="auto"/>
        <w:ind w:firstLine="0"/>
        <w:contextualSpacing/>
        <w:rPr>
          <w:rFonts w:ascii="Arial" w:eastAsia="Times New Roman" w:hAnsi="Arial" w:cs="Arial"/>
          <w:color w:val="0F1115"/>
          <w:sz w:val="20"/>
          <w:szCs w:val="20"/>
        </w:rPr>
      </w:pPr>
      <w:r w:rsidRPr="00CA7472">
        <w:rPr>
          <w:rFonts w:ascii="Arial" w:eastAsia="Times New Roman" w:hAnsi="Arial" w:cs="Arial"/>
          <w:color w:val="0F1115"/>
          <w:sz w:val="20"/>
          <w:szCs w:val="20"/>
        </w:rPr>
        <w:t>The</w:t>
      </w:r>
      <w:r w:rsidR="008934B5" w:rsidRPr="00CA7472">
        <w:rPr>
          <w:rFonts w:ascii="Arial" w:eastAsia="Times New Roman" w:hAnsi="Arial" w:cs="Arial"/>
          <w:color w:val="0F1115"/>
          <w:sz w:val="20"/>
          <w:szCs w:val="20"/>
        </w:rPr>
        <w:t xml:space="preserve"> </w:t>
      </w:r>
      <w:r w:rsidRPr="00CA7472">
        <w:rPr>
          <w:rFonts w:ascii="Arial" w:eastAsia="Times New Roman" w:hAnsi="Arial" w:cs="Arial"/>
          <w:i/>
          <w:iCs/>
          <w:color w:val="0F1115"/>
          <w:sz w:val="20"/>
          <w:szCs w:val="20"/>
        </w:rPr>
        <w:t>Legion Effect</w:t>
      </w:r>
      <w:r w:rsidR="008934B5" w:rsidRPr="00CA7472">
        <w:rPr>
          <w:rFonts w:ascii="Arial" w:eastAsia="Times New Roman" w:hAnsi="Arial" w:cs="Arial"/>
          <w:color w:val="0F1115"/>
          <w:sz w:val="20"/>
          <w:szCs w:val="20"/>
        </w:rPr>
        <w:t xml:space="preserve"> </w:t>
      </w:r>
      <w:r w:rsidRPr="00CA7472">
        <w:rPr>
          <w:rFonts w:ascii="Arial" w:eastAsia="Times New Roman" w:hAnsi="Arial" w:cs="Arial"/>
          <w:color w:val="0F1115"/>
          <w:sz w:val="20"/>
          <w:szCs w:val="20"/>
        </w:rPr>
        <w:t>construct and the</w:t>
      </w:r>
      <w:r w:rsidR="008934B5" w:rsidRPr="00CA7472">
        <w:rPr>
          <w:rFonts w:ascii="Arial" w:eastAsia="Times New Roman" w:hAnsi="Arial" w:cs="Arial"/>
          <w:color w:val="0F1115"/>
          <w:sz w:val="20"/>
          <w:szCs w:val="20"/>
        </w:rPr>
        <w:t xml:space="preserve"> </w:t>
      </w:r>
      <w:r w:rsidRPr="00CA7472">
        <w:rPr>
          <w:rFonts w:ascii="Arial" w:eastAsia="Times New Roman" w:hAnsi="Arial" w:cs="Arial"/>
          <w:i/>
          <w:iCs/>
          <w:color w:val="0F1115"/>
          <w:sz w:val="20"/>
          <w:szCs w:val="20"/>
        </w:rPr>
        <w:t>TEND Model</w:t>
      </w:r>
      <w:r w:rsidR="008934B5" w:rsidRPr="00CA7472">
        <w:rPr>
          <w:rFonts w:ascii="Arial" w:eastAsia="Times New Roman" w:hAnsi="Arial" w:cs="Arial"/>
          <w:color w:val="0F1115"/>
          <w:sz w:val="20"/>
          <w:szCs w:val="20"/>
        </w:rPr>
        <w:t xml:space="preserve"> </w:t>
      </w:r>
      <w:r w:rsidRPr="00CA7472">
        <w:rPr>
          <w:rFonts w:ascii="Arial" w:eastAsia="Times New Roman" w:hAnsi="Arial" w:cs="Arial"/>
          <w:color w:val="0F1115"/>
          <w:sz w:val="20"/>
          <w:szCs w:val="20"/>
        </w:rPr>
        <w:t>were systematically mapped to neurocognitive functions to generate a coherent and testable theoretical framework.</w:t>
      </w:r>
    </w:p>
    <w:p w14:paraId="2C7DB630" w14:textId="77777777" w:rsidR="00BD7D40" w:rsidRPr="00CA7472" w:rsidRDefault="00BD7D40" w:rsidP="00CA7472">
      <w:pPr>
        <w:shd w:val="clear" w:color="auto" w:fill="FFFFFF"/>
        <w:spacing w:before="240" w:after="240" w:line="240" w:lineRule="auto"/>
        <w:ind w:firstLine="0"/>
        <w:contextualSpacing/>
        <w:rPr>
          <w:rFonts w:ascii="Arial" w:eastAsia="Times New Roman" w:hAnsi="Arial" w:cs="Arial"/>
          <w:color w:val="0F1115"/>
          <w:sz w:val="20"/>
          <w:szCs w:val="20"/>
        </w:rPr>
      </w:pPr>
    </w:p>
    <w:p w14:paraId="745C8CD3" w14:textId="7876E797" w:rsidR="008934B5" w:rsidRPr="00A72893" w:rsidRDefault="00A72893" w:rsidP="008934B5">
      <w:pPr>
        <w:shd w:val="clear" w:color="auto" w:fill="FFFFFF"/>
        <w:spacing w:before="240" w:after="240" w:line="240" w:lineRule="auto"/>
        <w:ind w:firstLine="0"/>
        <w:contextualSpacing/>
        <w:rPr>
          <w:rFonts w:ascii="Arial" w:eastAsia="Times New Roman" w:hAnsi="Arial" w:cs="Arial"/>
          <w:color w:val="0F1115"/>
          <w:sz w:val="22"/>
          <w:szCs w:val="22"/>
        </w:rPr>
      </w:pPr>
      <w:r w:rsidRPr="00A72893">
        <w:rPr>
          <w:rFonts w:ascii="Arial" w:eastAsia="Times New Roman" w:hAnsi="Arial" w:cs="Arial"/>
          <w:b/>
          <w:bCs/>
          <w:color w:val="0F1115"/>
          <w:sz w:val="22"/>
          <w:szCs w:val="22"/>
        </w:rPr>
        <w:t xml:space="preserve">2.2 </w:t>
      </w:r>
      <w:r w:rsidR="008C4ED5" w:rsidRPr="00A72893">
        <w:rPr>
          <w:rFonts w:ascii="Arial" w:eastAsia="Times New Roman" w:hAnsi="Arial" w:cs="Arial"/>
          <w:b/>
          <w:bCs/>
          <w:color w:val="0F1115"/>
          <w:sz w:val="22"/>
          <w:szCs w:val="22"/>
        </w:rPr>
        <w:t>Mapping Procedure</w:t>
      </w:r>
    </w:p>
    <w:p w14:paraId="00206F35" w14:textId="2830D4B3" w:rsidR="008C4ED5" w:rsidRPr="008C4ED5" w:rsidRDefault="008C4ED5" w:rsidP="008934B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The development of the integrated framework followed a multi-step procedure:</w:t>
      </w:r>
    </w:p>
    <w:p w14:paraId="77570357" w14:textId="5DC752CD" w:rsidR="008C4ED5" w:rsidRPr="008934B5" w:rsidRDefault="008C4ED5" w:rsidP="0088264A">
      <w:pPr>
        <w:pStyle w:val="ListParagraph"/>
        <w:numPr>
          <w:ilvl w:val="0"/>
          <w:numId w:val="1"/>
        </w:numPr>
        <w:shd w:val="clear" w:color="auto" w:fill="FFFFFF"/>
        <w:spacing w:before="100" w:beforeAutospacing="1" w:after="0" w:line="240" w:lineRule="auto"/>
        <w:rPr>
          <w:rFonts w:ascii="Arial" w:eastAsia="Times New Roman" w:hAnsi="Arial" w:cs="Arial"/>
          <w:color w:val="0F1115"/>
          <w:sz w:val="20"/>
          <w:szCs w:val="20"/>
        </w:rPr>
      </w:pPr>
      <w:r w:rsidRPr="00465649">
        <w:rPr>
          <w:rFonts w:ascii="Arial" w:eastAsia="Times New Roman" w:hAnsi="Arial" w:cs="Arial"/>
          <w:bCs/>
          <w:i/>
          <w:color w:val="0F1115"/>
          <w:sz w:val="20"/>
          <w:szCs w:val="20"/>
        </w:rPr>
        <w:t>Step 1:</w:t>
      </w:r>
      <w:r w:rsidR="008934B5">
        <w:rPr>
          <w:rFonts w:ascii="Arial" w:eastAsia="Times New Roman" w:hAnsi="Arial" w:cs="Arial"/>
          <w:color w:val="0F1115"/>
          <w:sz w:val="20"/>
          <w:szCs w:val="20"/>
        </w:rPr>
        <w:t xml:space="preserve"> </w:t>
      </w:r>
      <w:r w:rsidRPr="008934B5">
        <w:rPr>
          <w:rFonts w:ascii="Arial" w:eastAsia="Times New Roman" w:hAnsi="Arial" w:cs="Arial"/>
          <w:color w:val="0F1115"/>
          <w:sz w:val="20"/>
          <w:szCs w:val="20"/>
        </w:rPr>
        <w:t xml:space="preserve">Define the psychological and behavioural features of each internal voice within the </w:t>
      </w:r>
      <w:r w:rsidRPr="00BD7D40">
        <w:rPr>
          <w:rFonts w:ascii="Arial" w:eastAsia="Times New Roman" w:hAnsi="Arial" w:cs="Arial"/>
          <w:i/>
          <w:color w:val="0F1115"/>
          <w:sz w:val="20"/>
          <w:szCs w:val="20"/>
        </w:rPr>
        <w:t>Legion Effect</w:t>
      </w:r>
      <w:r w:rsidRPr="008934B5">
        <w:rPr>
          <w:rFonts w:ascii="Arial" w:eastAsia="Times New Roman" w:hAnsi="Arial" w:cs="Arial"/>
          <w:color w:val="0F1115"/>
          <w:sz w:val="20"/>
          <w:szCs w:val="20"/>
        </w:rPr>
        <w:t>.</w:t>
      </w:r>
    </w:p>
    <w:p w14:paraId="60281E8F" w14:textId="6CC40B24" w:rsidR="008C4ED5" w:rsidRPr="008934B5" w:rsidRDefault="008C4ED5" w:rsidP="0088264A">
      <w:pPr>
        <w:pStyle w:val="ListParagraph"/>
        <w:numPr>
          <w:ilvl w:val="0"/>
          <w:numId w:val="1"/>
        </w:numPr>
        <w:shd w:val="clear" w:color="auto" w:fill="FFFFFF"/>
        <w:spacing w:before="100" w:beforeAutospacing="1" w:after="0" w:line="240" w:lineRule="auto"/>
        <w:rPr>
          <w:rFonts w:ascii="Arial" w:eastAsia="Times New Roman" w:hAnsi="Arial" w:cs="Arial"/>
          <w:color w:val="0F1115"/>
          <w:sz w:val="20"/>
          <w:szCs w:val="20"/>
        </w:rPr>
      </w:pPr>
      <w:r w:rsidRPr="00465649">
        <w:rPr>
          <w:rFonts w:ascii="Arial" w:eastAsia="Times New Roman" w:hAnsi="Arial" w:cs="Arial"/>
          <w:bCs/>
          <w:i/>
          <w:color w:val="0F1115"/>
          <w:sz w:val="20"/>
          <w:szCs w:val="20"/>
        </w:rPr>
        <w:t>Step 2:</w:t>
      </w:r>
      <w:r w:rsidR="008934B5">
        <w:rPr>
          <w:rFonts w:ascii="Arial" w:eastAsia="Times New Roman" w:hAnsi="Arial" w:cs="Arial"/>
          <w:color w:val="0F1115"/>
          <w:sz w:val="20"/>
          <w:szCs w:val="20"/>
        </w:rPr>
        <w:t xml:space="preserve"> </w:t>
      </w:r>
      <w:r w:rsidRPr="008934B5">
        <w:rPr>
          <w:rFonts w:ascii="Arial" w:eastAsia="Times New Roman" w:hAnsi="Arial" w:cs="Arial"/>
          <w:color w:val="0F1115"/>
          <w:sz w:val="20"/>
          <w:szCs w:val="20"/>
        </w:rPr>
        <w:t>Identify corresponding neural circuits and networks from the extant literature (e.g., Judge ↔ DMN and anterior cingulate cortex hyperactivity; Baby ↔ amygdala hyperreactivity).</w:t>
      </w:r>
    </w:p>
    <w:p w14:paraId="7E294935" w14:textId="7FB0D3DA" w:rsidR="008C4ED5" w:rsidRPr="008934B5" w:rsidRDefault="008C4ED5" w:rsidP="0088264A">
      <w:pPr>
        <w:pStyle w:val="ListParagraph"/>
        <w:numPr>
          <w:ilvl w:val="0"/>
          <w:numId w:val="1"/>
        </w:numPr>
        <w:shd w:val="clear" w:color="auto" w:fill="FFFFFF"/>
        <w:spacing w:before="100" w:beforeAutospacing="1" w:after="0" w:line="240" w:lineRule="auto"/>
        <w:rPr>
          <w:rFonts w:ascii="Arial" w:eastAsia="Times New Roman" w:hAnsi="Arial" w:cs="Arial"/>
          <w:color w:val="0F1115"/>
          <w:sz w:val="20"/>
          <w:szCs w:val="20"/>
        </w:rPr>
      </w:pPr>
      <w:r w:rsidRPr="00465649">
        <w:rPr>
          <w:rFonts w:ascii="Arial" w:eastAsia="Times New Roman" w:hAnsi="Arial" w:cs="Arial"/>
          <w:bCs/>
          <w:i/>
          <w:color w:val="0F1115"/>
          <w:sz w:val="20"/>
          <w:szCs w:val="20"/>
        </w:rPr>
        <w:t>Step 3:</w:t>
      </w:r>
      <w:r w:rsidR="008934B5">
        <w:rPr>
          <w:rFonts w:ascii="Arial" w:eastAsia="Times New Roman" w:hAnsi="Arial" w:cs="Arial"/>
          <w:color w:val="0F1115"/>
          <w:sz w:val="20"/>
          <w:szCs w:val="20"/>
        </w:rPr>
        <w:t xml:space="preserve"> </w:t>
      </w:r>
      <w:r w:rsidRPr="008934B5">
        <w:rPr>
          <w:rFonts w:ascii="Arial" w:eastAsia="Times New Roman" w:hAnsi="Arial" w:cs="Arial"/>
          <w:color w:val="0F1115"/>
          <w:sz w:val="20"/>
          <w:szCs w:val="20"/>
        </w:rPr>
        <w:t>Align each phase of the TEND Model with specific executive functions and their underlying PFC substrates.</w:t>
      </w:r>
    </w:p>
    <w:p w14:paraId="10EA80B9" w14:textId="7CE2C286" w:rsidR="008C4ED5" w:rsidRPr="008934B5" w:rsidRDefault="008C4ED5" w:rsidP="0088264A">
      <w:pPr>
        <w:pStyle w:val="ListParagraph"/>
        <w:numPr>
          <w:ilvl w:val="0"/>
          <w:numId w:val="1"/>
        </w:numPr>
        <w:shd w:val="clear" w:color="auto" w:fill="FFFFFF"/>
        <w:spacing w:before="100" w:beforeAutospacing="1" w:after="0" w:line="240" w:lineRule="auto"/>
        <w:rPr>
          <w:rFonts w:ascii="Arial" w:eastAsia="Times New Roman" w:hAnsi="Arial" w:cs="Arial"/>
          <w:color w:val="0F1115"/>
          <w:sz w:val="20"/>
          <w:szCs w:val="20"/>
        </w:rPr>
      </w:pPr>
      <w:r w:rsidRPr="00465649">
        <w:rPr>
          <w:rFonts w:ascii="Arial" w:eastAsia="Times New Roman" w:hAnsi="Arial" w:cs="Arial"/>
          <w:bCs/>
          <w:i/>
          <w:color w:val="0F1115"/>
          <w:sz w:val="20"/>
          <w:szCs w:val="20"/>
        </w:rPr>
        <w:t>Step 4:</w:t>
      </w:r>
      <w:r w:rsidR="008934B5">
        <w:rPr>
          <w:rFonts w:ascii="Arial" w:eastAsia="Times New Roman" w:hAnsi="Arial" w:cs="Arial"/>
          <w:color w:val="0F1115"/>
          <w:sz w:val="20"/>
          <w:szCs w:val="20"/>
        </w:rPr>
        <w:t xml:space="preserve"> </w:t>
      </w:r>
      <w:r w:rsidRPr="008934B5">
        <w:rPr>
          <w:rFonts w:ascii="Arial" w:eastAsia="Times New Roman" w:hAnsi="Arial" w:cs="Arial"/>
          <w:color w:val="0F1115"/>
          <w:sz w:val="20"/>
          <w:szCs w:val="20"/>
        </w:rPr>
        <w:t>Formulate the mechanism of action, describing how sequential practice induces Hebbian learning and functional network rebalancing (e.g., DMN suppression, ECN enhancement).</w:t>
      </w:r>
    </w:p>
    <w:p w14:paraId="0F590676" w14:textId="77777777" w:rsidR="008C4ED5" w:rsidRPr="008C4ED5" w:rsidRDefault="008C4ED5" w:rsidP="008934B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 xml:space="preserve">This methodology positions </w:t>
      </w:r>
      <w:proofErr w:type="spellStart"/>
      <w:r w:rsidRPr="008C4ED5">
        <w:rPr>
          <w:rFonts w:ascii="Arial" w:eastAsia="Times New Roman" w:hAnsi="Arial" w:cs="Arial"/>
          <w:color w:val="0F1115"/>
          <w:sz w:val="20"/>
          <w:szCs w:val="20"/>
        </w:rPr>
        <w:t>the</w:t>
      </w:r>
      <w:proofErr w:type="spellEnd"/>
      <w:r w:rsidRPr="008C4ED5">
        <w:rPr>
          <w:rFonts w:ascii="Arial" w:eastAsia="Times New Roman" w:hAnsi="Arial" w:cs="Arial"/>
          <w:color w:val="0F1115"/>
          <w:sz w:val="20"/>
          <w:szCs w:val="20"/>
        </w:rPr>
        <w:t xml:space="preserve"> </w:t>
      </w:r>
      <w:r w:rsidRPr="008C4ED5">
        <w:rPr>
          <w:rFonts w:ascii="Arial" w:eastAsia="Times New Roman" w:hAnsi="Arial" w:cs="Arial"/>
          <w:i/>
          <w:color w:val="0F1115"/>
          <w:sz w:val="20"/>
          <w:szCs w:val="20"/>
        </w:rPr>
        <w:t>TEND Model</w:t>
      </w:r>
      <w:r w:rsidRPr="008C4ED5">
        <w:rPr>
          <w:rFonts w:ascii="Arial" w:eastAsia="Times New Roman" w:hAnsi="Arial" w:cs="Arial"/>
          <w:color w:val="0F1115"/>
          <w:sz w:val="20"/>
          <w:szCs w:val="20"/>
        </w:rPr>
        <w:t xml:space="preserve"> not merely as a behavioural guide, but as a structured neurocognitive exercise regimen.</w:t>
      </w:r>
    </w:p>
    <w:p w14:paraId="688E9200" w14:textId="77777777" w:rsidR="008934B5" w:rsidRDefault="008934B5" w:rsidP="008934B5">
      <w:pPr>
        <w:shd w:val="clear" w:color="auto" w:fill="FFFFFF"/>
        <w:spacing w:before="480" w:after="240" w:line="240" w:lineRule="auto"/>
        <w:ind w:firstLine="0"/>
        <w:contextualSpacing/>
        <w:outlineLvl w:val="1"/>
        <w:rPr>
          <w:rFonts w:ascii="Arial" w:eastAsia="Times New Roman" w:hAnsi="Arial" w:cs="Arial"/>
          <w:b/>
          <w:bCs/>
          <w:color w:val="0F1115"/>
          <w:sz w:val="20"/>
          <w:szCs w:val="20"/>
        </w:rPr>
      </w:pPr>
    </w:p>
    <w:p w14:paraId="65599AC2" w14:textId="49E0F19D" w:rsidR="008C4ED5" w:rsidRPr="008C4ED5" w:rsidRDefault="00A72893" w:rsidP="008934B5">
      <w:pPr>
        <w:shd w:val="clear" w:color="auto" w:fill="FFFFFF"/>
        <w:spacing w:before="480" w:after="240" w:line="240" w:lineRule="auto"/>
        <w:ind w:firstLine="0"/>
        <w:contextualSpacing/>
        <w:outlineLvl w:val="1"/>
        <w:rPr>
          <w:rFonts w:ascii="Arial" w:eastAsia="Times New Roman" w:hAnsi="Arial" w:cs="Arial"/>
          <w:b/>
          <w:bCs/>
          <w:color w:val="0F1115"/>
          <w:sz w:val="22"/>
          <w:szCs w:val="22"/>
        </w:rPr>
      </w:pPr>
      <w:r>
        <w:rPr>
          <w:rFonts w:ascii="Arial" w:eastAsia="Times New Roman" w:hAnsi="Arial" w:cs="Arial"/>
          <w:b/>
          <w:bCs/>
          <w:color w:val="0F1115"/>
          <w:sz w:val="22"/>
          <w:szCs w:val="22"/>
        </w:rPr>
        <w:t xml:space="preserve">3. </w:t>
      </w:r>
      <w:r w:rsidR="00D53C5E">
        <w:rPr>
          <w:rFonts w:ascii="Arial" w:eastAsia="Times New Roman" w:hAnsi="Arial" w:cs="Arial"/>
          <w:b/>
          <w:bCs/>
          <w:color w:val="0F1115"/>
          <w:sz w:val="22"/>
          <w:szCs w:val="22"/>
        </w:rPr>
        <w:t>Findings</w:t>
      </w:r>
    </w:p>
    <w:p w14:paraId="3992DFAA" w14:textId="09C627F7" w:rsidR="008C4ED5" w:rsidRPr="008C4ED5" w:rsidRDefault="00A72893" w:rsidP="008934B5">
      <w:pPr>
        <w:shd w:val="clear" w:color="auto" w:fill="FFFFFF"/>
        <w:spacing w:before="480" w:after="240" w:line="240" w:lineRule="auto"/>
        <w:ind w:firstLine="0"/>
        <w:contextualSpacing/>
        <w:outlineLvl w:val="2"/>
        <w:rPr>
          <w:rFonts w:ascii="Arial" w:eastAsia="Times New Roman" w:hAnsi="Arial" w:cs="Arial"/>
          <w:b/>
          <w:bCs/>
          <w:color w:val="0F1115"/>
          <w:sz w:val="22"/>
          <w:szCs w:val="22"/>
        </w:rPr>
      </w:pPr>
      <w:r>
        <w:rPr>
          <w:rFonts w:ascii="Arial" w:eastAsia="Times New Roman" w:hAnsi="Arial" w:cs="Arial"/>
          <w:b/>
          <w:bCs/>
          <w:color w:val="0F1115"/>
          <w:sz w:val="22"/>
          <w:szCs w:val="22"/>
        </w:rPr>
        <w:t xml:space="preserve">3.1 </w:t>
      </w:r>
      <w:r w:rsidR="008C4ED5" w:rsidRPr="008C4ED5">
        <w:rPr>
          <w:rFonts w:ascii="Arial" w:eastAsia="Times New Roman" w:hAnsi="Arial" w:cs="Arial"/>
          <w:b/>
          <w:bCs/>
          <w:color w:val="0F1115"/>
          <w:sz w:val="22"/>
          <w:szCs w:val="22"/>
        </w:rPr>
        <w:t>The Legion Effect as Neural Fragmentation</w:t>
      </w:r>
    </w:p>
    <w:p w14:paraId="529B58C5" w14:textId="351BD669" w:rsidR="008C4ED5" w:rsidRPr="008C4ED5" w:rsidRDefault="008C4ED5" w:rsidP="008934B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 xml:space="preserve">The </w:t>
      </w:r>
      <w:r w:rsidR="008934B5">
        <w:rPr>
          <w:rFonts w:ascii="Arial" w:eastAsia="Times New Roman" w:hAnsi="Arial" w:cs="Arial"/>
          <w:color w:val="0F1115"/>
          <w:sz w:val="20"/>
          <w:szCs w:val="20"/>
        </w:rPr>
        <w:t>“</w:t>
      </w:r>
      <w:r w:rsidRPr="008C4ED5">
        <w:rPr>
          <w:rFonts w:ascii="Arial" w:eastAsia="Times New Roman" w:hAnsi="Arial" w:cs="Arial"/>
          <w:color w:val="0F1115"/>
          <w:sz w:val="20"/>
          <w:szCs w:val="20"/>
        </w:rPr>
        <w:t>Legion Effect</w:t>
      </w:r>
      <w:r w:rsidR="008934B5">
        <w:rPr>
          <w:rFonts w:ascii="Arial" w:eastAsia="Times New Roman" w:hAnsi="Arial" w:cs="Arial"/>
          <w:color w:val="0F1115"/>
          <w:sz w:val="20"/>
          <w:szCs w:val="20"/>
        </w:rPr>
        <w:t>”</w:t>
      </w:r>
      <w:r w:rsidRPr="008C4ED5">
        <w:rPr>
          <w:rFonts w:ascii="Arial" w:eastAsia="Times New Roman" w:hAnsi="Arial" w:cs="Arial"/>
          <w:color w:val="0F1115"/>
          <w:sz w:val="20"/>
          <w:szCs w:val="20"/>
        </w:rPr>
        <w:t xml:space="preserve"> is a psychological construct describing a mind state where multiple, conflicting internal voices operate autonomously, leading to self-sabotage, anxiety, and a deficit in coherent executive control. The term is derived from the biblical account in </w:t>
      </w:r>
      <w:r w:rsidRPr="008C4ED5">
        <w:rPr>
          <w:rFonts w:ascii="Arial" w:eastAsia="Times New Roman" w:hAnsi="Arial" w:cs="Arial"/>
          <w:i/>
          <w:color w:val="0F1115"/>
          <w:sz w:val="20"/>
          <w:szCs w:val="20"/>
        </w:rPr>
        <w:t>Mark 5:9</w:t>
      </w:r>
      <w:r w:rsidRPr="008C4ED5">
        <w:rPr>
          <w:rFonts w:ascii="Arial" w:eastAsia="Times New Roman" w:hAnsi="Arial" w:cs="Arial"/>
          <w:color w:val="0F1115"/>
          <w:sz w:val="20"/>
          <w:szCs w:val="20"/>
        </w:rPr>
        <w:t xml:space="preserve">, which states, </w:t>
      </w:r>
      <w:r w:rsidR="008934B5">
        <w:rPr>
          <w:rFonts w:ascii="Arial" w:eastAsia="Times New Roman" w:hAnsi="Arial" w:cs="Arial"/>
          <w:color w:val="0F1115"/>
          <w:sz w:val="20"/>
          <w:szCs w:val="20"/>
        </w:rPr>
        <w:t>“</w:t>
      </w:r>
      <w:r w:rsidRPr="008C4ED5">
        <w:rPr>
          <w:rFonts w:ascii="Arial" w:eastAsia="Times New Roman" w:hAnsi="Arial" w:cs="Arial"/>
          <w:color w:val="0F1115"/>
          <w:sz w:val="20"/>
          <w:szCs w:val="20"/>
        </w:rPr>
        <w:t>My name is Legion, for we are many.</w:t>
      </w:r>
      <w:r w:rsidR="008934B5">
        <w:rPr>
          <w:rFonts w:ascii="Arial" w:eastAsia="Times New Roman" w:hAnsi="Arial" w:cs="Arial"/>
          <w:color w:val="0F1115"/>
          <w:sz w:val="20"/>
          <w:szCs w:val="20"/>
        </w:rPr>
        <w:t>”</w:t>
      </w:r>
    </w:p>
    <w:p w14:paraId="193322C3" w14:textId="77777777" w:rsidR="008934B5" w:rsidRDefault="008934B5" w:rsidP="008C4ED5">
      <w:pPr>
        <w:shd w:val="clear" w:color="auto" w:fill="FFFFFF"/>
        <w:spacing w:before="240" w:after="240" w:line="240" w:lineRule="auto"/>
        <w:ind w:firstLine="0"/>
        <w:contextualSpacing/>
        <w:rPr>
          <w:rFonts w:ascii="Arial" w:eastAsia="Times New Roman" w:hAnsi="Arial" w:cs="Arial"/>
          <w:color w:val="0F1115"/>
          <w:sz w:val="20"/>
          <w:szCs w:val="20"/>
        </w:rPr>
      </w:pPr>
    </w:p>
    <w:p w14:paraId="60D9952E" w14:textId="77777777" w:rsidR="002F7411" w:rsidRDefault="008C4ED5" w:rsidP="002F7411">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lastRenderedPageBreak/>
        <w:t xml:space="preserve">From a neuroscientific perspective, the </w:t>
      </w:r>
      <w:r w:rsidRPr="002F7411">
        <w:rPr>
          <w:rFonts w:ascii="Arial" w:eastAsia="Times New Roman" w:hAnsi="Arial" w:cs="Arial"/>
          <w:i/>
          <w:color w:val="0F1115"/>
          <w:sz w:val="20"/>
          <w:szCs w:val="20"/>
        </w:rPr>
        <w:t>Legion Effect</w:t>
      </w:r>
      <w:r w:rsidRPr="008C4ED5">
        <w:rPr>
          <w:rFonts w:ascii="Arial" w:eastAsia="Times New Roman" w:hAnsi="Arial" w:cs="Arial"/>
          <w:color w:val="0F1115"/>
          <w:sz w:val="20"/>
          <w:szCs w:val="20"/>
        </w:rPr>
        <w:t xml:space="preserve"> represents a state of neural discoordination and failed integration [34, 35]. It epitomizes the PFC</w:t>
      </w:r>
      <w:r w:rsidR="002F7411">
        <w:rPr>
          <w:rFonts w:ascii="Arial" w:eastAsia="Times New Roman" w:hAnsi="Arial" w:cs="Arial"/>
          <w:color w:val="0F1115"/>
          <w:sz w:val="20"/>
          <w:szCs w:val="20"/>
        </w:rPr>
        <w:t>’</w:t>
      </w:r>
      <w:r w:rsidRPr="008C4ED5">
        <w:rPr>
          <w:rFonts w:ascii="Arial" w:eastAsia="Times New Roman" w:hAnsi="Arial" w:cs="Arial"/>
          <w:color w:val="0F1115"/>
          <w:sz w:val="20"/>
          <w:szCs w:val="20"/>
        </w:rPr>
        <w:t>s inability to effectively modulate and synthesize the activity of various subcortical and cortical circuits, each generating distinct patterns of thought, emotion, and behaviour [36]. When the PFC</w:t>
      </w:r>
      <w:r w:rsidR="002F7411">
        <w:rPr>
          <w:rFonts w:ascii="Arial" w:eastAsia="Times New Roman" w:hAnsi="Arial" w:cs="Arial"/>
          <w:color w:val="0F1115"/>
          <w:sz w:val="20"/>
          <w:szCs w:val="20"/>
        </w:rPr>
        <w:t>’</w:t>
      </w:r>
      <w:r w:rsidRPr="008C4ED5">
        <w:rPr>
          <w:rFonts w:ascii="Arial" w:eastAsia="Times New Roman" w:hAnsi="Arial" w:cs="Arial"/>
          <w:color w:val="0F1115"/>
          <w:sz w:val="20"/>
          <w:szCs w:val="20"/>
        </w:rPr>
        <w:t xml:space="preserve">s integrative capacity is underdeveloped, these circuits can fire with relative autonomy, manifesting as the seemingly independent </w:t>
      </w:r>
      <w:r w:rsidR="00F8004F">
        <w:rPr>
          <w:rFonts w:ascii="Arial" w:eastAsia="Times New Roman" w:hAnsi="Arial" w:cs="Arial"/>
          <w:color w:val="0F1115"/>
          <w:sz w:val="20"/>
          <w:szCs w:val="20"/>
        </w:rPr>
        <w:t>“</w:t>
      </w:r>
      <w:r w:rsidRPr="008C4ED5">
        <w:rPr>
          <w:rFonts w:ascii="Arial" w:eastAsia="Times New Roman" w:hAnsi="Arial" w:cs="Arial"/>
          <w:color w:val="0F1115"/>
          <w:sz w:val="20"/>
          <w:szCs w:val="20"/>
        </w:rPr>
        <w:t>voices</w:t>
      </w:r>
      <w:r w:rsidR="00F8004F">
        <w:rPr>
          <w:rFonts w:ascii="Arial" w:eastAsia="Times New Roman" w:hAnsi="Arial" w:cs="Arial"/>
          <w:color w:val="0F1115"/>
          <w:sz w:val="20"/>
          <w:szCs w:val="20"/>
        </w:rPr>
        <w:t>”</w:t>
      </w:r>
      <w:r w:rsidRPr="008C4ED5">
        <w:rPr>
          <w:rFonts w:ascii="Arial" w:eastAsia="Times New Roman" w:hAnsi="Arial" w:cs="Arial"/>
          <w:color w:val="0F1115"/>
          <w:sz w:val="20"/>
          <w:szCs w:val="20"/>
        </w:rPr>
        <w:t xml:space="preserve"> of the Legion</w:t>
      </w:r>
      <w:r w:rsidR="002F7411">
        <w:rPr>
          <w:rFonts w:ascii="Arial" w:eastAsia="Times New Roman" w:hAnsi="Arial" w:cs="Arial"/>
          <w:color w:val="0F1115"/>
          <w:sz w:val="20"/>
          <w:szCs w:val="20"/>
        </w:rPr>
        <w:t>:</w:t>
      </w:r>
    </w:p>
    <w:p w14:paraId="4956F11D" w14:textId="77777777" w:rsidR="002F7411" w:rsidRPr="002F7411" w:rsidRDefault="008C4ED5" w:rsidP="0088264A">
      <w:pPr>
        <w:pStyle w:val="ListParagraph"/>
        <w:numPr>
          <w:ilvl w:val="0"/>
          <w:numId w:val="5"/>
        </w:numPr>
        <w:shd w:val="clear" w:color="auto" w:fill="FFFFFF"/>
        <w:spacing w:before="240" w:after="240" w:line="240" w:lineRule="auto"/>
        <w:rPr>
          <w:rFonts w:ascii="Arial" w:eastAsia="Times New Roman" w:hAnsi="Arial" w:cs="Arial"/>
          <w:color w:val="0F1115"/>
          <w:sz w:val="20"/>
          <w:szCs w:val="20"/>
        </w:rPr>
      </w:pPr>
      <w:r w:rsidRPr="002F7411">
        <w:rPr>
          <w:rFonts w:ascii="Arial" w:eastAsia="Times New Roman" w:hAnsi="Arial" w:cs="Arial"/>
          <w:color w:val="0F1115"/>
          <w:sz w:val="20"/>
          <w:szCs w:val="20"/>
        </w:rPr>
        <w:t>The</w:t>
      </w:r>
      <w:r w:rsidR="00F8004F" w:rsidRPr="002F7411">
        <w:rPr>
          <w:rFonts w:ascii="Arial" w:eastAsia="Times New Roman" w:hAnsi="Arial" w:cs="Arial"/>
          <w:color w:val="0F1115"/>
          <w:sz w:val="20"/>
          <w:szCs w:val="20"/>
        </w:rPr>
        <w:t xml:space="preserve"> </w:t>
      </w:r>
      <w:r w:rsidRPr="002F7411">
        <w:rPr>
          <w:rFonts w:ascii="Arial" w:eastAsia="Times New Roman" w:hAnsi="Arial" w:cs="Arial"/>
          <w:bCs/>
          <w:i/>
          <w:color w:val="0F1115"/>
          <w:sz w:val="20"/>
          <w:szCs w:val="20"/>
        </w:rPr>
        <w:t>Default Mode Network (DMN)</w:t>
      </w:r>
      <w:r w:rsidRPr="002F7411">
        <w:rPr>
          <w:rFonts w:ascii="Arial" w:eastAsia="Times New Roman" w:hAnsi="Arial" w:cs="Arial"/>
          <w:color w:val="0F1115"/>
          <w:sz w:val="20"/>
          <w:szCs w:val="20"/>
        </w:rPr>
        <w:t>, often hyperactive in psychopathology, produces ruminative self-referential thought (Judge, Photographer) [19, 37].</w:t>
      </w:r>
    </w:p>
    <w:p w14:paraId="0ECB35AF" w14:textId="07F101FB" w:rsidR="002F7411" w:rsidRPr="002F7411" w:rsidRDefault="008C4ED5" w:rsidP="0088264A">
      <w:pPr>
        <w:pStyle w:val="ListParagraph"/>
        <w:numPr>
          <w:ilvl w:val="0"/>
          <w:numId w:val="5"/>
        </w:numPr>
        <w:shd w:val="clear" w:color="auto" w:fill="FFFFFF"/>
        <w:spacing w:before="240" w:after="240" w:line="240" w:lineRule="auto"/>
        <w:rPr>
          <w:rFonts w:ascii="Arial" w:eastAsia="Times New Roman" w:hAnsi="Arial" w:cs="Arial"/>
          <w:color w:val="0F1115"/>
          <w:sz w:val="20"/>
          <w:szCs w:val="20"/>
        </w:rPr>
      </w:pPr>
      <w:r w:rsidRPr="002F7411">
        <w:rPr>
          <w:rFonts w:ascii="Arial" w:eastAsia="Times New Roman" w:hAnsi="Arial" w:cs="Arial"/>
          <w:color w:val="0F1115"/>
          <w:sz w:val="20"/>
          <w:szCs w:val="20"/>
        </w:rPr>
        <w:t>The</w:t>
      </w:r>
      <w:r w:rsidR="00F8004F" w:rsidRPr="002F7411">
        <w:rPr>
          <w:rFonts w:ascii="Arial" w:eastAsia="Times New Roman" w:hAnsi="Arial" w:cs="Arial"/>
          <w:color w:val="0F1115"/>
          <w:sz w:val="20"/>
          <w:szCs w:val="20"/>
        </w:rPr>
        <w:t xml:space="preserve"> </w:t>
      </w:r>
      <w:r w:rsidRPr="002F7411">
        <w:rPr>
          <w:rFonts w:ascii="Arial" w:eastAsia="Times New Roman" w:hAnsi="Arial" w:cs="Arial"/>
          <w:bCs/>
          <w:i/>
          <w:color w:val="0F1115"/>
          <w:sz w:val="20"/>
          <w:szCs w:val="20"/>
        </w:rPr>
        <w:t>Salience Network (SN)</w:t>
      </w:r>
      <w:r w:rsidRPr="002F7411">
        <w:rPr>
          <w:rFonts w:ascii="Arial" w:eastAsia="Times New Roman" w:hAnsi="Arial" w:cs="Arial"/>
          <w:i/>
          <w:color w:val="0F1115"/>
          <w:sz w:val="20"/>
          <w:szCs w:val="20"/>
        </w:rPr>
        <w:t>,</w:t>
      </w:r>
      <w:r w:rsidRPr="002F7411">
        <w:rPr>
          <w:rFonts w:ascii="Arial" w:eastAsia="Times New Roman" w:hAnsi="Arial" w:cs="Arial"/>
          <w:color w:val="0F1115"/>
          <w:sz w:val="20"/>
          <w:szCs w:val="20"/>
        </w:rPr>
        <w:t xml:space="preserve"> particularly the anterior insula and </w:t>
      </w:r>
      <w:r w:rsidR="002F7411" w:rsidRPr="00F8004F">
        <w:rPr>
          <w:rFonts w:ascii="Arial" w:eastAsia="Times New Roman" w:hAnsi="Arial" w:cs="Arial"/>
          <w:color w:val="0F1115"/>
          <w:sz w:val="20"/>
          <w:szCs w:val="20"/>
        </w:rPr>
        <w:t>Anterior Cingulate Cortex (ACC)</w:t>
      </w:r>
      <w:r w:rsidRPr="002F7411">
        <w:rPr>
          <w:rFonts w:ascii="Arial" w:eastAsia="Times New Roman" w:hAnsi="Arial" w:cs="Arial"/>
          <w:color w:val="0F1115"/>
          <w:sz w:val="20"/>
          <w:szCs w:val="20"/>
        </w:rPr>
        <w:t>, may be overwhelmed by internal threat signals (Baby) or misattribute salience to avoidance cues (Clown) [38, 39].</w:t>
      </w:r>
      <w:r w:rsidR="002F7411">
        <w:rPr>
          <w:rFonts w:ascii="Arial" w:eastAsia="Times New Roman" w:hAnsi="Arial" w:cs="Arial"/>
          <w:color w:val="0F1115"/>
          <w:sz w:val="20"/>
          <w:szCs w:val="20"/>
        </w:rPr>
        <w:t xml:space="preserve"> </w:t>
      </w:r>
    </w:p>
    <w:p w14:paraId="48D5F662" w14:textId="1F335186" w:rsidR="008C4ED5" w:rsidRPr="002F7411" w:rsidRDefault="008C4ED5" w:rsidP="0088264A">
      <w:pPr>
        <w:pStyle w:val="ListParagraph"/>
        <w:numPr>
          <w:ilvl w:val="0"/>
          <w:numId w:val="5"/>
        </w:numPr>
        <w:shd w:val="clear" w:color="auto" w:fill="FFFFFF"/>
        <w:spacing w:before="240" w:after="240" w:line="240" w:lineRule="auto"/>
        <w:rPr>
          <w:rFonts w:ascii="Arial" w:eastAsia="Times New Roman" w:hAnsi="Arial" w:cs="Arial"/>
          <w:color w:val="0F1115"/>
          <w:sz w:val="20"/>
          <w:szCs w:val="20"/>
        </w:rPr>
      </w:pPr>
      <w:r w:rsidRPr="002F7411">
        <w:rPr>
          <w:rFonts w:ascii="Arial" w:eastAsia="Times New Roman" w:hAnsi="Arial" w:cs="Arial"/>
          <w:color w:val="0F1115"/>
          <w:sz w:val="20"/>
          <w:szCs w:val="20"/>
        </w:rPr>
        <w:t>The</w:t>
      </w:r>
      <w:r w:rsidR="00F8004F" w:rsidRPr="002F7411">
        <w:rPr>
          <w:rFonts w:ascii="Arial" w:eastAsia="Times New Roman" w:hAnsi="Arial" w:cs="Arial"/>
          <w:color w:val="0F1115"/>
          <w:sz w:val="20"/>
          <w:szCs w:val="20"/>
        </w:rPr>
        <w:t xml:space="preserve"> </w:t>
      </w:r>
      <w:r w:rsidRPr="002F7411">
        <w:rPr>
          <w:rFonts w:ascii="Arial" w:eastAsia="Times New Roman" w:hAnsi="Arial" w:cs="Arial"/>
          <w:bCs/>
          <w:i/>
          <w:color w:val="0F1115"/>
          <w:sz w:val="20"/>
          <w:szCs w:val="20"/>
        </w:rPr>
        <w:t>Executive Control Network (ECN)</w:t>
      </w:r>
      <w:r w:rsidRPr="002F7411">
        <w:rPr>
          <w:rFonts w:ascii="Arial" w:eastAsia="Times New Roman" w:hAnsi="Arial" w:cs="Arial"/>
          <w:i/>
          <w:color w:val="0F1115"/>
          <w:sz w:val="20"/>
          <w:szCs w:val="20"/>
        </w:rPr>
        <w:t>,</w:t>
      </w:r>
      <w:r w:rsidRPr="002F7411">
        <w:rPr>
          <w:rFonts w:ascii="Arial" w:eastAsia="Times New Roman" w:hAnsi="Arial" w:cs="Arial"/>
          <w:color w:val="0F1115"/>
          <w:sz w:val="20"/>
          <w:szCs w:val="20"/>
        </w:rPr>
        <w:t xml:space="preserve"> primarily the DLPFC, is either under-engaged or co-opted maladaptively for rigid, perfectionistic striving (Teacher) [40, 41].</w:t>
      </w:r>
    </w:p>
    <w:p w14:paraId="5359F0CE" w14:textId="78A022C8" w:rsid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This tripartite network dysregulation [21] results in the internal cacophony and behavioural dysregulation characteristic of the adolescent period, particularly under stress.</w:t>
      </w:r>
    </w:p>
    <w:p w14:paraId="32635016" w14:textId="379858E7" w:rsidR="00A52A6B" w:rsidRPr="008C4ED5" w:rsidRDefault="00A52A6B"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A52A6B">
        <w:rPr>
          <w:rFonts w:ascii="Arial" w:eastAsia="Times New Roman" w:hAnsi="Arial" w:cs="Arial"/>
          <w:color w:val="0F1115"/>
          <w:sz w:val="20"/>
          <w:szCs w:val="20"/>
          <w:highlight w:val="yellow"/>
        </w:rPr>
        <w:t>Consider a female adolescent named Jolly, upon receipt of a school project, experiences a cascade of</w:t>
      </w:r>
      <w:r>
        <w:rPr>
          <w:rFonts w:ascii="Arial" w:eastAsia="Times New Roman" w:hAnsi="Arial" w:cs="Arial"/>
          <w:color w:val="0F1115"/>
          <w:sz w:val="20"/>
          <w:szCs w:val="20"/>
        </w:rPr>
        <w:t xml:space="preserve"> </w:t>
      </w:r>
      <w:r w:rsidRPr="00A52A6B">
        <w:rPr>
          <w:rFonts w:ascii="Arial" w:eastAsia="Times New Roman" w:hAnsi="Arial" w:cs="Arial"/>
          <w:color w:val="0F1115"/>
          <w:sz w:val="20"/>
          <w:szCs w:val="20"/>
          <w:highlight w:val="yellow"/>
        </w:rPr>
        <w:t>conflicting internal voices:</w:t>
      </w:r>
      <w:r>
        <w:rPr>
          <w:rFonts w:ascii="Arial" w:eastAsia="Times New Roman" w:hAnsi="Arial" w:cs="Arial"/>
          <w:color w:val="0F1115"/>
          <w:sz w:val="20"/>
          <w:szCs w:val="20"/>
          <w:highlight w:val="yellow"/>
        </w:rPr>
        <w:t xml:space="preserve"> The </w:t>
      </w:r>
      <w:r w:rsidRPr="00A52A6B">
        <w:rPr>
          <w:rFonts w:ascii="Arial" w:eastAsia="Times New Roman" w:hAnsi="Arial" w:cs="Arial"/>
          <w:i/>
          <w:color w:val="0F1115"/>
          <w:sz w:val="20"/>
          <w:szCs w:val="20"/>
          <w:highlight w:val="yellow"/>
        </w:rPr>
        <w:t>Judge</w:t>
      </w:r>
      <w:r>
        <w:rPr>
          <w:rFonts w:ascii="Arial" w:eastAsia="Times New Roman" w:hAnsi="Arial" w:cs="Arial"/>
          <w:color w:val="0F1115"/>
          <w:sz w:val="20"/>
          <w:szCs w:val="20"/>
          <w:highlight w:val="yellow"/>
        </w:rPr>
        <w:t xml:space="preserve">, upon reading the task, immediately declares, “You are going to fail! You are not good in this,” triggering feelings of shame. The </w:t>
      </w:r>
      <w:r w:rsidRPr="00A52A6B">
        <w:rPr>
          <w:rFonts w:ascii="Arial" w:eastAsia="Times New Roman" w:hAnsi="Arial" w:cs="Arial"/>
          <w:i/>
          <w:color w:val="0F1115"/>
          <w:sz w:val="20"/>
          <w:szCs w:val="20"/>
          <w:highlight w:val="yellow"/>
        </w:rPr>
        <w:t>Teacher</w:t>
      </w:r>
      <w:r>
        <w:rPr>
          <w:rFonts w:ascii="Arial" w:eastAsia="Times New Roman" w:hAnsi="Arial" w:cs="Arial"/>
          <w:color w:val="0F1115"/>
          <w:sz w:val="20"/>
          <w:szCs w:val="20"/>
          <w:highlight w:val="yellow"/>
        </w:rPr>
        <w:t xml:space="preserve"> immediately counters with, “You must work hard, day and night, for the project to be perfect,” hence creating intense pressure. Overwhelmed, Jolly’s </w:t>
      </w:r>
      <w:r w:rsidRPr="00DD233A">
        <w:rPr>
          <w:rFonts w:ascii="Arial" w:eastAsia="Times New Roman" w:hAnsi="Arial" w:cs="Arial"/>
          <w:i/>
          <w:color w:val="0F1115"/>
          <w:sz w:val="20"/>
          <w:szCs w:val="20"/>
          <w:highlight w:val="yellow"/>
        </w:rPr>
        <w:t>Clown</w:t>
      </w:r>
      <w:r>
        <w:rPr>
          <w:rFonts w:ascii="Arial" w:eastAsia="Times New Roman" w:hAnsi="Arial" w:cs="Arial"/>
          <w:color w:val="0F1115"/>
          <w:sz w:val="20"/>
          <w:szCs w:val="20"/>
          <w:highlight w:val="yellow"/>
        </w:rPr>
        <w:t xml:space="preserve"> interjects, “This project is boring… since you are going to fail any way, let’s just watch </w:t>
      </w:r>
      <w:r w:rsidR="00DD233A">
        <w:rPr>
          <w:rFonts w:ascii="Arial" w:eastAsia="Times New Roman" w:hAnsi="Arial" w:cs="Arial"/>
          <w:color w:val="0F1115"/>
          <w:sz w:val="20"/>
          <w:szCs w:val="20"/>
          <w:highlight w:val="yellow"/>
        </w:rPr>
        <w:t xml:space="preserve">YouTube videos online,” promoting avoidance of the task. The </w:t>
      </w:r>
      <w:r w:rsidR="00DD233A" w:rsidRPr="00DD233A">
        <w:rPr>
          <w:rFonts w:ascii="Arial" w:eastAsia="Times New Roman" w:hAnsi="Arial" w:cs="Arial"/>
          <w:i/>
          <w:color w:val="0F1115"/>
          <w:sz w:val="20"/>
          <w:szCs w:val="20"/>
          <w:highlight w:val="yellow"/>
        </w:rPr>
        <w:t>Photographer</w:t>
      </w:r>
      <w:r w:rsidR="00DD233A">
        <w:rPr>
          <w:rFonts w:ascii="Arial" w:eastAsia="Times New Roman" w:hAnsi="Arial" w:cs="Arial"/>
          <w:color w:val="0F1115"/>
          <w:sz w:val="20"/>
          <w:szCs w:val="20"/>
          <w:highlight w:val="yellow"/>
        </w:rPr>
        <w:t xml:space="preserve"> then floods Jolly’s mind with vivid memories of past failures, “Remember the last school project that you messed up?” Finally, the Baby responds with raw panic, “I can’t handle this! I feel like crying… Let me just go to sleep.”  This practical illustration’s internal cacophony is the Legion Effect. Instead of a coordinated plan in working on the project, Jolly’s brain has become a boardroom where every member is shouting, and the chairperson (the PFC) is unable to take control. The result is often paralysis, a stress-induced outburst, or a maladaptive coping behaviour like procrastination, perfectly illustrating how fragmented neural circuits can hijack behaviour in the absence of integrative PFC regulation. </w:t>
      </w:r>
    </w:p>
    <w:p w14:paraId="37505B39" w14:textId="7D3B5C0C" w:rsidR="00F8004F" w:rsidRDefault="00F8004F" w:rsidP="008C4ED5">
      <w:pPr>
        <w:shd w:val="clear" w:color="auto" w:fill="FFFFFF"/>
        <w:spacing w:before="480" w:after="240" w:line="240" w:lineRule="auto"/>
        <w:ind w:firstLine="0"/>
        <w:contextualSpacing/>
        <w:outlineLvl w:val="2"/>
        <w:rPr>
          <w:rFonts w:ascii="Arial" w:eastAsia="Times New Roman" w:hAnsi="Arial" w:cs="Arial"/>
          <w:b/>
          <w:bCs/>
          <w:color w:val="0F1115"/>
          <w:sz w:val="20"/>
          <w:szCs w:val="20"/>
        </w:rPr>
      </w:pPr>
    </w:p>
    <w:p w14:paraId="3C77FB8F" w14:textId="092EC36A" w:rsidR="008C4ED5" w:rsidRPr="008C4ED5" w:rsidRDefault="00A72893" w:rsidP="008C4ED5">
      <w:pPr>
        <w:shd w:val="clear" w:color="auto" w:fill="FFFFFF"/>
        <w:spacing w:before="480" w:after="240" w:line="240" w:lineRule="auto"/>
        <w:ind w:firstLine="0"/>
        <w:contextualSpacing/>
        <w:outlineLvl w:val="2"/>
        <w:rPr>
          <w:rFonts w:ascii="Arial" w:eastAsia="Times New Roman" w:hAnsi="Arial" w:cs="Arial"/>
          <w:b/>
          <w:bCs/>
          <w:color w:val="0F1115"/>
          <w:sz w:val="22"/>
          <w:szCs w:val="22"/>
        </w:rPr>
      </w:pPr>
      <w:r w:rsidRPr="00A72893">
        <w:rPr>
          <w:rFonts w:ascii="Arial" w:eastAsia="Times New Roman" w:hAnsi="Arial" w:cs="Arial"/>
          <w:b/>
          <w:bCs/>
          <w:color w:val="0F1115"/>
          <w:sz w:val="22"/>
          <w:szCs w:val="22"/>
        </w:rPr>
        <w:t xml:space="preserve">3.2 </w:t>
      </w:r>
      <w:r w:rsidR="008C4ED5" w:rsidRPr="008C4ED5">
        <w:rPr>
          <w:rFonts w:ascii="Arial" w:eastAsia="Times New Roman" w:hAnsi="Arial" w:cs="Arial"/>
          <w:b/>
          <w:bCs/>
          <w:color w:val="0F1115"/>
          <w:sz w:val="22"/>
          <w:szCs w:val="22"/>
        </w:rPr>
        <w:t>The TEND Model as a Scaffold for the PFC</w:t>
      </w:r>
    </w:p>
    <w:p w14:paraId="61FA65ED" w14:textId="3B472538" w:rsidR="008C4ED5" w:rsidRP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The TEND Model is designed to provide sequential, structured scaffolding for the developing PFC. Each stage recruits and exercises distinct neural networks, reinforcing executive function and promoting PFC maturation through Hebbian learning</w:t>
      </w:r>
      <w:r w:rsidR="00A37747">
        <w:rPr>
          <w:rStyle w:val="FootnoteReference"/>
          <w:rFonts w:ascii="Arial" w:eastAsia="Times New Roman" w:hAnsi="Arial" w:cs="Arial"/>
          <w:color w:val="0F1115"/>
          <w:sz w:val="20"/>
          <w:szCs w:val="20"/>
        </w:rPr>
        <w:footnoteReference w:id="1"/>
      </w:r>
      <w:r w:rsidRPr="008C4ED5">
        <w:rPr>
          <w:rFonts w:ascii="Arial" w:eastAsia="Times New Roman" w:hAnsi="Arial" w:cs="Arial"/>
          <w:color w:val="0F1115"/>
          <w:sz w:val="20"/>
          <w:szCs w:val="20"/>
        </w:rPr>
        <w:t>. The model is depicted in Diagram 1.</w:t>
      </w:r>
    </w:p>
    <w:p w14:paraId="7D184F60" w14:textId="35E314DC" w:rsidR="00F8004F" w:rsidRPr="00C62663" w:rsidRDefault="00F8004F" w:rsidP="0088264A">
      <w:pPr>
        <w:pStyle w:val="ListParagraph"/>
        <w:numPr>
          <w:ilvl w:val="0"/>
          <w:numId w:val="6"/>
        </w:numPr>
        <w:shd w:val="clear" w:color="auto" w:fill="FFFFFF"/>
        <w:spacing w:before="100" w:beforeAutospacing="1" w:after="0" w:line="240" w:lineRule="auto"/>
        <w:rPr>
          <w:rFonts w:ascii="Arial" w:eastAsia="Times New Roman" w:hAnsi="Arial" w:cs="Arial"/>
          <w:color w:val="0F1115"/>
          <w:sz w:val="20"/>
          <w:szCs w:val="20"/>
        </w:rPr>
      </w:pPr>
      <w:r w:rsidRPr="00C62663">
        <w:rPr>
          <w:rFonts w:ascii="Arial" w:eastAsia="Times New Roman" w:hAnsi="Arial" w:cs="Arial"/>
          <w:bCs/>
          <w:i/>
          <w:color w:val="0F1115"/>
          <w:sz w:val="20"/>
          <w:szCs w:val="20"/>
        </w:rPr>
        <w:t>Track:</w:t>
      </w:r>
      <w:r w:rsidRPr="00C62663">
        <w:rPr>
          <w:rFonts w:ascii="Arial" w:eastAsia="Times New Roman" w:hAnsi="Arial" w:cs="Arial"/>
          <w:color w:val="0F1115"/>
          <w:sz w:val="20"/>
          <w:szCs w:val="20"/>
        </w:rPr>
        <w:t xml:space="preserve"> “What Happened (Facts)?” → Cultivate non-judgmental awareness.</w:t>
      </w:r>
    </w:p>
    <w:p w14:paraId="28AA242A" w14:textId="7891BD2A" w:rsidR="00F8004F" w:rsidRPr="00F8004F" w:rsidRDefault="00F8004F" w:rsidP="0088264A">
      <w:pPr>
        <w:pStyle w:val="ListParagraph"/>
        <w:numPr>
          <w:ilvl w:val="0"/>
          <w:numId w:val="6"/>
        </w:numPr>
        <w:shd w:val="clear" w:color="auto" w:fill="FFFFFF"/>
        <w:spacing w:before="100" w:beforeAutospacing="1" w:after="0" w:line="240" w:lineRule="auto"/>
        <w:rPr>
          <w:rFonts w:ascii="Arial" w:eastAsia="Times New Roman" w:hAnsi="Arial" w:cs="Arial"/>
          <w:color w:val="0F1115"/>
          <w:sz w:val="20"/>
          <w:szCs w:val="20"/>
        </w:rPr>
      </w:pPr>
      <w:r w:rsidRPr="00465649">
        <w:rPr>
          <w:rFonts w:ascii="Arial" w:eastAsia="Times New Roman" w:hAnsi="Arial" w:cs="Arial"/>
          <w:bCs/>
          <w:i/>
          <w:color w:val="0F1115"/>
          <w:sz w:val="20"/>
          <w:szCs w:val="20"/>
        </w:rPr>
        <w:t>Examine:</w:t>
      </w:r>
      <w:r>
        <w:rPr>
          <w:rFonts w:ascii="Arial" w:eastAsia="Times New Roman" w:hAnsi="Arial" w:cs="Arial"/>
          <w:color w:val="0F1115"/>
          <w:sz w:val="20"/>
          <w:szCs w:val="20"/>
        </w:rPr>
        <w:t xml:space="preserve"> “</w:t>
      </w:r>
      <w:r w:rsidRPr="00F8004F">
        <w:rPr>
          <w:rFonts w:ascii="Arial" w:eastAsia="Times New Roman" w:hAnsi="Arial" w:cs="Arial"/>
          <w:color w:val="0F1115"/>
          <w:sz w:val="20"/>
          <w:szCs w:val="20"/>
        </w:rPr>
        <w:t>Which Voices are speaking? Why?</w:t>
      </w:r>
      <w:r>
        <w:rPr>
          <w:rFonts w:ascii="Arial" w:eastAsia="Times New Roman" w:hAnsi="Arial" w:cs="Arial"/>
          <w:color w:val="0F1115"/>
          <w:sz w:val="20"/>
          <w:szCs w:val="20"/>
        </w:rPr>
        <w:t>”</w:t>
      </w:r>
      <w:r w:rsidRPr="00F8004F">
        <w:rPr>
          <w:rFonts w:ascii="Arial" w:eastAsia="Times New Roman" w:hAnsi="Arial" w:cs="Arial"/>
          <w:color w:val="0F1115"/>
          <w:sz w:val="20"/>
          <w:szCs w:val="20"/>
        </w:rPr>
        <w:t xml:space="preserve"> → Analytically diagnose the root cause.</w:t>
      </w:r>
    </w:p>
    <w:p w14:paraId="223A36B4" w14:textId="0EBCE903" w:rsidR="00F8004F" w:rsidRPr="00F8004F" w:rsidRDefault="00F8004F" w:rsidP="0088264A">
      <w:pPr>
        <w:pStyle w:val="ListParagraph"/>
        <w:numPr>
          <w:ilvl w:val="0"/>
          <w:numId w:val="6"/>
        </w:numPr>
        <w:shd w:val="clear" w:color="auto" w:fill="FFFFFF"/>
        <w:spacing w:before="100" w:beforeAutospacing="1" w:after="0" w:line="240" w:lineRule="auto"/>
        <w:rPr>
          <w:rFonts w:ascii="Arial" w:eastAsia="Times New Roman" w:hAnsi="Arial" w:cs="Arial"/>
          <w:color w:val="0F1115"/>
          <w:sz w:val="20"/>
          <w:szCs w:val="20"/>
        </w:rPr>
      </w:pPr>
      <w:r w:rsidRPr="00465649">
        <w:rPr>
          <w:rFonts w:ascii="Arial" w:eastAsia="Times New Roman" w:hAnsi="Arial" w:cs="Arial"/>
          <w:bCs/>
          <w:i/>
          <w:color w:val="0F1115"/>
          <w:sz w:val="20"/>
          <w:szCs w:val="20"/>
        </w:rPr>
        <w:t>Nurture:</w:t>
      </w:r>
      <w:r>
        <w:rPr>
          <w:rFonts w:ascii="Arial" w:eastAsia="Times New Roman" w:hAnsi="Arial" w:cs="Arial"/>
          <w:color w:val="0F1115"/>
          <w:sz w:val="20"/>
          <w:szCs w:val="20"/>
        </w:rPr>
        <w:t xml:space="preserve"> “</w:t>
      </w:r>
      <w:r w:rsidRPr="00F8004F">
        <w:rPr>
          <w:rFonts w:ascii="Arial" w:eastAsia="Times New Roman" w:hAnsi="Arial" w:cs="Arial"/>
          <w:color w:val="0F1115"/>
          <w:sz w:val="20"/>
          <w:szCs w:val="20"/>
        </w:rPr>
        <w:t>What Truth or Compassion is needed?</w:t>
      </w:r>
      <w:r>
        <w:rPr>
          <w:rFonts w:ascii="Arial" w:eastAsia="Times New Roman" w:hAnsi="Arial" w:cs="Arial"/>
          <w:color w:val="0F1115"/>
          <w:sz w:val="20"/>
          <w:szCs w:val="20"/>
        </w:rPr>
        <w:t>”</w:t>
      </w:r>
      <w:r w:rsidRPr="00F8004F">
        <w:rPr>
          <w:rFonts w:ascii="Arial" w:eastAsia="Times New Roman" w:hAnsi="Arial" w:cs="Arial"/>
          <w:color w:val="0F1115"/>
          <w:sz w:val="20"/>
          <w:szCs w:val="20"/>
        </w:rPr>
        <w:t xml:space="preserve"> → Address emotional wounds with compassion.</w:t>
      </w:r>
    </w:p>
    <w:p w14:paraId="2E5149E5" w14:textId="05EF4AD6" w:rsidR="00F8004F" w:rsidRDefault="00F8004F" w:rsidP="0088264A">
      <w:pPr>
        <w:pStyle w:val="ListParagraph"/>
        <w:numPr>
          <w:ilvl w:val="0"/>
          <w:numId w:val="6"/>
        </w:numPr>
        <w:shd w:val="clear" w:color="auto" w:fill="FFFFFF"/>
        <w:spacing w:before="100" w:beforeAutospacing="1" w:after="0" w:line="240" w:lineRule="auto"/>
        <w:rPr>
          <w:rFonts w:ascii="Arial" w:eastAsia="Times New Roman" w:hAnsi="Arial" w:cs="Arial"/>
          <w:color w:val="0F1115"/>
          <w:sz w:val="20"/>
          <w:szCs w:val="20"/>
        </w:rPr>
      </w:pPr>
      <w:r w:rsidRPr="00465649">
        <w:rPr>
          <w:rFonts w:ascii="Arial" w:eastAsia="Times New Roman" w:hAnsi="Arial" w:cs="Arial"/>
          <w:bCs/>
          <w:i/>
          <w:color w:val="0F1115"/>
          <w:sz w:val="20"/>
          <w:szCs w:val="20"/>
        </w:rPr>
        <w:t>Direct:</w:t>
      </w:r>
      <w:r>
        <w:rPr>
          <w:rFonts w:ascii="Arial" w:eastAsia="Times New Roman" w:hAnsi="Arial" w:cs="Arial"/>
          <w:color w:val="0F1115"/>
          <w:sz w:val="20"/>
          <w:szCs w:val="20"/>
        </w:rPr>
        <w:t xml:space="preserve"> “</w:t>
      </w:r>
      <w:r w:rsidRPr="00F8004F">
        <w:rPr>
          <w:rFonts w:ascii="Arial" w:eastAsia="Times New Roman" w:hAnsi="Arial" w:cs="Arial"/>
          <w:color w:val="0F1115"/>
          <w:sz w:val="20"/>
          <w:szCs w:val="20"/>
        </w:rPr>
        <w:t>What Action restores Harmony?</w:t>
      </w:r>
      <w:r>
        <w:rPr>
          <w:rFonts w:ascii="Arial" w:eastAsia="Times New Roman" w:hAnsi="Arial" w:cs="Arial"/>
          <w:color w:val="0F1115"/>
          <w:sz w:val="20"/>
          <w:szCs w:val="20"/>
        </w:rPr>
        <w:t>”</w:t>
      </w:r>
      <w:r w:rsidRPr="00F8004F">
        <w:rPr>
          <w:rFonts w:ascii="Arial" w:eastAsia="Times New Roman" w:hAnsi="Arial" w:cs="Arial"/>
          <w:color w:val="0F1115"/>
          <w:sz w:val="20"/>
          <w:szCs w:val="20"/>
        </w:rPr>
        <w:t xml:space="preserve"> → Consciously redirect energy towards value-aligned outcomes.</w:t>
      </w:r>
    </w:p>
    <w:p w14:paraId="4816B262" w14:textId="77777777" w:rsidR="00D741B1" w:rsidRPr="00F8004F" w:rsidRDefault="00D741B1" w:rsidP="00D741B1">
      <w:pPr>
        <w:pStyle w:val="ListParagraph"/>
        <w:shd w:val="clear" w:color="auto" w:fill="FFFFFF"/>
        <w:spacing w:before="100" w:beforeAutospacing="1" w:after="0" w:line="240" w:lineRule="auto"/>
        <w:ind w:left="360" w:firstLine="0"/>
        <w:rPr>
          <w:rFonts w:ascii="Arial" w:eastAsia="Times New Roman" w:hAnsi="Arial" w:cs="Arial"/>
          <w:color w:val="0F1115"/>
          <w:sz w:val="20"/>
          <w:szCs w:val="20"/>
        </w:rPr>
      </w:pPr>
    </w:p>
    <w:p w14:paraId="5E253227" w14:textId="39E0FDD8" w:rsidR="008C4ED5" w:rsidRPr="00375E68" w:rsidRDefault="00F8004F" w:rsidP="00375E68">
      <w:pPr>
        <w:shd w:val="clear" w:color="auto" w:fill="FFFFFF"/>
        <w:spacing w:before="240" w:after="240" w:line="240" w:lineRule="auto"/>
        <w:ind w:firstLine="0"/>
        <w:contextualSpacing/>
        <w:jc w:val="center"/>
        <w:rPr>
          <w:rFonts w:ascii="Arial" w:eastAsia="Times New Roman" w:hAnsi="Arial" w:cs="Arial"/>
          <w:bCs/>
          <w:color w:val="0F1115"/>
          <w:sz w:val="20"/>
          <w:szCs w:val="20"/>
        </w:rPr>
      </w:pPr>
      <w:r w:rsidRPr="00375E68">
        <w:rPr>
          <w:rFonts w:ascii="Arial" w:hAnsi="Arial" w:cs="Arial"/>
          <w:noProof/>
          <w:color w:val="000000" w:themeColor="text1"/>
          <w:sz w:val="20"/>
          <w:szCs w:val="20"/>
        </w:rPr>
        <w:lastRenderedPageBreak/>
        <w:drawing>
          <wp:anchor distT="0" distB="0" distL="114300" distR="114300" simplePos="0" relativeHeight="251661312" behindDoc="1" locked="0" layoutInCell="1" allowOverlap="1" wp14:anchorId="485165E6" wp14:editId="23E2AFC1">
            <wp:simplePos x="0" y="0"/>
            <wp:positionH relativeFrom="column">
              <wp:posOffset>33618</wp:posOffset>
            </wp:positionH>
            <wp:positionV relativeFrom="paragraph">
              <wp:posOffset>598</wp:posOffset>
            </wp:positionV>
            <wp:extent cx="5727700" cy="2931160"/>
            <wp:effectExtent l="0" t="0" r="0" b="2540"/>
            <wp:wrapTight wrapText="bothSides">
              <wp:wrapPolygon edited="0">
                <wp:start x="0" y="0"/>
                <wp:lineTo x="0" y="21525"/>
                <wp:lineTo x="21552" y="21525"/>
                <wp:lineTo x="21552" y="0"/>
                <wp:lineTo x="0" y="0"/>
              </wp:wrapPolygon>
            </wp:wrapTight>
            <wp:docPr id="4" name="Picture 3">
              <a:extLst xmlns:a="http://schemas.openxmlformats.org/drawingml/2006/main">
                <a:ext uri="{FF2B5EF4-FFF2-40B4-BE49-F238E27FC236}">
                  <a16:creationId xmlns:a16="http://schemas.microsoft.com/office/drawing/2014/main" id="{767CBB8D-1E2C-204A-B73C-235E524289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67CBB8D-1E2C-204A-B73C-235E52428990}"/>
                        </a:ext>
                      </a:extLst>
                    </pic:cNvPr>
                    <pic:cNvPicPr>
                      <a:picLocks noChangeAspect="1"/>
                    </pic:cNvPicPr>
                  </pic:nvPicPr>
                  <pic:blipFill rotWithShape="1">
                    <a:blip r:embed="rId8">
                      <a:extLst>
                        <a:ext uri="{28A0092B-C50C-407E-A947-70E740481C1C}">
                          <a14:useLocalDpi xmlns:a14="http://schemas.microsoft.com/office/drawing/2010/main" val="0"/>
                        </a:ext>
                      </a:extLst>
                    </a:blip>
                    <a:srcRect l="3281" t="8056" r="3281" b="6944"/>
                    <a:stretch/>
                  </pic:blipFill>
                  <pic:spPr>
                    <a:xfrm>
                      <a:off x="0" y="0"/>
                      <a:ext cx="5727700" cy="2931160"/>
                    </a:xfrm>
                    <a:prstGeom prst="rect">
                      <a:avLst/>
                    </a:prstGeom>
                  </pic:spPr>
                </pic:pic>
              </a:graphicData>
            </a:graphic>
            <wp14:sizeRelH relativeFrom="page">
              <wp14:pctWidth>0</wp14:pctWidth>
            </wp14:sizeRelH>
            <wp14:sizeRelV relativeFrom="page">
              <wp14:pctHeight>0</wp14:pctHeight>
            </wp14:sizeRelV>
          </wp:anchor>
        </w:drawing>
      </w:r>
      <w:r w:rsidR="00231C50">
        <w:rPr>
          <w:rFonts w:ascii="Arial" w:hAnsi="Arial" w:cs="Arial"/>
          <w:noProof/>
          <w:color w:val="000000" w:themeColor="text1"/>
          <w:sz w:val="20"/>
          <w:szCs w:val="20"/>
        </w:rPr>
        <w:t>Fig</w:t>
      </w:r>
      <w:r w:rsidR="008C4ED5" w:rsidRPr="00375E68">
        <w:rPr>
          <w:rFonts w:ascii="Arial" w:eastAsia="Times New Roman" w:hAnsi="Arial" w:cs="Arial"/>
          <w:bCs/>
          <w:color w:val="0F1115"/>
          <w:sz w:val="20"/>
          <w:szCs w:val="20"/>
        </w:rPr>
        <w:t xml:space="preserve"> </w:t>
      </w:r>
      <w:r w:rsidR="00231C50">
        <w:rPr>
          <w:rFonts w:ascii="Arial" w:eastAsia="Times New Roman" w:hAnsi="Arial" w:cs="Arial"/>
          <w:bCs/>
          <w:color w:val="0F1115"/>
          <w:sz w:val="20"/>
          <w:szCs w:val="20"/>
        </w:rPr>
        <w:t>2</w:t>
      </w:r>
      <w:r w:rsidR="008C4ED5" w:rsidRPr="00375E68">
        <w:rPr>
          <w:rFonts w:ascii="Arial" w:eastAsia="Times New Roman" w:hAnsi="Arial" w:cs="Arial"/>
          <w:bCs/>
          <w:color w:val="0F1115"/>
          <w:sz w:val="20"/>
          <w:szCs w:val="20"/>
        </w:rPr>
        <w:t>: The TEND Model Cycle</w:t>
      </w:r>
      <w:r w:rsidR="00375E68">
        <w:rPr>
          <w:rFonts w:ascii="Arial" w:eastAsia="Times New Roman" w:hAnsi="Arial" w:cs="Arial"/>
          <w:bCs/>
          <w:color w:val="0F1115"/>
          <w:sz w:val="20"/>
          <w:szCs w:val="20"/>
        </w:rPr>
        <w:t xml:space="preserve">. </w:t>
      </w:r>
      <w:r w:rsidR="008C4ED5" w:rsidRPr="008C4ED5">
        <w:rPr>
          <w:rFonts w:ascii="Arial" w:eastAsia="Times New Roman" w:hAnsi="Arial" w:cs="Arial"/>
          <w:color w:val="0F1115"/>
          <w:sz w:val="20"/>
          <w:szCs w:val="20"/>
        </w:rPr>
        <w:t xml:space="preserve">A visual diagram showing a circular flow between the four stages, with the central question: </w:t>
      </w:r>
      <w:r>
        <w:rPr>
          <w:rFonts w:ascii="Arial" w:eastAsia="Times New Roman" w:hAnsi="Arial" w:cs="Arial"/>
          <w:color w:val="0F1115"/>
          <w:sz w:val="20"/>
          <w:szCs w:val="20"/>
        </w:rPr>
        <w:t>“</w:t>
      </w:r>
      <w:r w:rsidR="008C4ED5" w:rsidRPr="008C4ED5">
        <w:rPr>
          <w:rFonts w:ascii="Arial" w:eastAsia="Times New Roman" w:hAnsi="Arial" w:cs="Arial"/>
          <w:color w:val="0F1115"/>
          <w:sz w:val="20"/>
          <w:szCs w:val="20"/>
        </w:rPr>
        <w:t>What Action restores Harmony?</w:t>
      </w:r>
      <w:r>
        <w:rPr>
          <w:rFonts w:ascii="Arial" w:eastAsia="Times New Roman" w:hAnsi="Arial" w:cs="Arial"/>
          <w:color w:val="0F1115"/>
          <w:sz w:val="20"/>
          <w:szCs w:val="20"/>
        </w:rPr>
        <w:t>”</w:t>
      </w:r>
    </w:p>
    <w:p w14:paraId="61D8A712" w14:textId="77777777" w:rsidR="00F8004F" w:rsidRPr="008C4ED5" w:rsidRDefault="00F8004F" w:rsidP="008C4ED5">
      <w:pPr>
        <w:shd w:val="clear" w:color="auto" w:fill="FFFFFF"/>
        <w:spacing w:before="240" w:after="240" w:line="240" w:lineRule="auto"/>
        <w:ind w:firstLine="0"/>
        <w:contextualSpacing/>
        <w:rPr>
          <w:rFonts w:ascii="Arial" w:eastAsia="Times New Roman" w:hAnsi="Arial" w:cs="Arial"/>
          <w:color w:val="0F1115"/>
          <w:sz w:val="20"/>
          <w:szCs w:val="20"/>
        </w:rPr>
      </w:pPr>
    </w:p>
    <w:p w14:paraId="13F6AD33" w14:textId="77777777" w:rsidR="00702B3A" w:rsidRDefault="00A72893" w:rsidP="00702B3A">
      <w:pPr>
        <w:shd w:val="clear" w:color="auto" w:fill="FFFFFF"/>
        <w:spacing w:before="240" w:after="240" w:line="240" w:lineRule="auto"/>
        <w:ind w:firstLine="0"/>
        <w:contextualSpacing/>
        <w:outlineLvl w:val="3"/>
        <w:rPr>
          <w:rFonts w:ascii="Arial" w:eastAsia="Times New Roman" w:hAnsi="Arial" w:cs="Arial"/>
          <w:b/>
          <w:bCs/>
          <w:color w:val="0F1115"/>
          <w:sz w:val="20"/>
          <w:szCs w:val="20"/>
          <w:u w:val="single"/>
        </w:rPr>
      </w:pPr>
      <w:r w:rsidRPr="006A2666">
        <w:rPr>
          <w:rFonts w:ascii="Arial" w:eastAsia="Times New Roman" w:hAnsi="Arial" w:cs="Arial"/>
          <w:b/>
          <w:bCs/>
          <w:color w:val="0F1115"/>
          <w:sz w:val="20"/>
          <w:szCs w:val="20"/>
          <w:u w:val="single"/>
        </w:rPr>
        <w:t>3.2.</w:t>
      </w:r>
      <w:r w:rsidR="008C4ED5" w:rsidRPr="008C4ED5">
        <w:rPr>
          <w:rFonts w:ascii="Arial" w:eastAsia="Times New Roman" w:hAnsi="Arial" w:cs="Arial"/>
          <w:b/>
          <w:bCs/>
          <w:color w:val="0F1115"/>
          <w:sz w:val="20"/>
          <w:szCs w:val="20"/>
          <w:u w:val="single"/>
        </w:rPr>
        <w:t>1 Track (Observer Mindset)</w:t>
      </w:r>
    </w:p>
    <w:p w14:paraId="206AA85B" w14:textId="123EF2D6" w:rsidR="00702B3A" w:rsidRPr="00702B3A" w:rsidRDefault="00702B3A" w:rsidP="00702B3A">
      <w:pPr>
        <w:shd w:val="clear" w:color="auto" w:fill="FFFFFF"/>
        <w:spacing w:before="240" w:after="240" w:line="240" w:lineRule="auto"/>
        <w:ind w:firstLine="0"/>
        <w:contextualSpacing/>
        <w:outlineLvl w:val="3"/>
        <w:rPr>
          <w:rFonts w:ascii="Arial" w:eastAsia="Times New Roman" w:hAnsi="Arial" w:cs="Arial"/>
          <w:b/>
          <w:bCs/>
          <w:color w:val="0F1115"/>
          <w:sz w:val="20"/>
          <w:szCs w:val="20"/>
          <w:u w:val="single"/>
        </w:rPr>
      </w:pPr>
      <w:r w:rsidRPr="009661BD">
        <w:rPr>
          <w:rFonts w:ascii="Arial" w:hAnsi="Arial" w:cs="Arial"/>
          <w:color w:val="000000" w:themeColor="text1"/>
          <w:sz w:val="20"/>
          <w:szCs w:val="20"/>
        </w:rPr>
        <w:t>This initial stage cultivates a non-judgmental, present-moment awareness of bodily sensations, emotions, and emerging inner dialogues. It functions to interrupt automatic DMN-driven rumination [42] and enhance interoceptive precision [43], creating a crucial pause between trigger and reaction.</w:t>
      </w:r>
    </w:p>
    <w:p w14:paraId="36C97D7B" w14:textId="77777777" w:rsidR="00702B3A" w:rsidRPr="009661BD" w:rsidRDefault="00702B3A" w:rsidP="0088264A">
      <w:pPr>
        <w:pStyle w:val="ds-markdown-paragraph"/>
        <w:numPr>
          <w:ilvl w:val="0"/>
          <w:numId w:val="15"/>
        </w:numPr>
        <w:shd w:val="clear" w:color="auto" w:fill="FFFFFF"/>
        <w:spacing w:after="0" w:afterAutospacing="0"/>
        <w:contextualSpacing/>
        <w:jc w:val="both"/>
        <w:rPr>
          <w:rFonts w:ascii="Arial" w:hAnsi="Arial" w:cs="Arial"/>
          <w:color w:val="000000" w:themeColor="text1"/>
          <w:sz w:val="20"/>
          <w:szCs w:val="20"/>
        </w:rPr>
      </w:pPr>
      <w:r w:rsidRPr="00D600C3">
        <w:rPr>
          <w:rStyle w:val="Strong"/>
          <w:rFonts w:ascii="Arial" w:hAnsi="Arial" w:cs="Arial"/>
          <w:b w:val="0"/>
          <w:i/>
          <w:color w:val="000000" w:themeColor="text1"/>
          <w:sz w:val="20"/>
          <w:szCs w:val="20"/>
        </w:rPr>
        <w:t>Neural Targets:</w:t>
      </w:r>
      <w:r>
        <w:rPr>
          <w:rFonts w:ascii="Arial" w:hAnsi="Arial" w:cs="Arial"/>
          <w:color w:val="000000" w:themeColor="text1"/>
          <w:sz w:val="20"/>
          <w:szCs w:val="20"/>
        </w:rPr>
        <w:t xml:space="preserve"> </w:t>
      </w:r>
      <w:r w:rsidRPr="009661BD">
        <w:rPr>
          <w:rFonts w:ascii="Arial" w:hAnsi="Arial" w:cs="Arial"/>
          <w:color w:val="000000" w:themeColor="text1"/>
          <w:sz w:val="20"/>
          <w:szCs w:val="20"/>
        </w:rPr>
        <w:t>Anterior Cingulate Cortex (ACC), Insula, Salience Network [44, 45].</w:t>
      </w:r>
    </w:p>
    <w:p w14:paraId="6ADFAA07" w14:textId="77777777" w:rsidR="00702B3A" w:rsidRPr="009661BD" w:rsidRDefault="00702B3A" w:rsidP="0088264A">
      <w:pPr>
        <w:pStyle w:val="ds-markdown-paragraph"/>
        <w:numPr>
          <w:ilvl w:val="0"/>
          <w:numId w:val="15"/>
        </w:numPr>
        <w:shd w:val="clear" w:color="auto" w:fill="FFFFFF"/>
        <w:spacing w:after="0" w:afterAutospacing="0"/>
        <w:contextualSpacing/>
        <w:jc w:val="both"/>
        <w:rPr>
          <w:rFonts w:ascii="Arial" w:hAnsi="Arial" w:cs="Arial"/>
          <w:color w:val="000000" w:themeColor="text1"/>
          <w:sz w:val="20"/>
          <w:szCs w:val="20"/>
        </w:rPr>
      </w:pPr>
      <w:r w:rsidRPr="00D600C3">
        <w:rPr>
          <w:rStyle w:val="Strong"/>
          <w:rFonts w:ascii="Arial" w:hAnsi="Arial" w:cs="Arial"/>
          <w:b w:val="0"/>
          <w:i/>
          <w:color w:val="000000" w:themeColor="text1"/>
          <w:sz w:val="20"/>
          <w:szCs w:val="20"/>
        </w:rPr>
        <w:t>Function:</w:t>
      </w:r>
      <w:r>
        <w:rPr>
          <w:rFonts w:ascii="Arial" w:hAnsi="Arial" w:cs="Arial"/>
          <w:color w:val="000000" w:themeColor="text1"/>
          <w:sz w:val="20"/>
          <w:szCs w:val="20"/>
        </w:rPr>
        <w:t xml:space="preserve"> </w:t>
      </w:r>
      <w:r w:rsidRPr="009661BD">
        <w:rPr>
          <w:rFonts w:ascii="Arial" w:hAnsi="Arial" w:cs="Arial"/>
          <w:color w:val="000000" w:themeColor="text1"/>
          <w:sz w:val="20"/>
          <w:szCs w:val="20"/>
        </w:rPr>
        <w:t xml:space="preserve">Non-judgmental awareness and salience detection. This involves simply noticing and naming internal and external stimuli without attempting to change, suppress, or judge them. The </w:t>
      </w:r>
      <w:r>
        <w:rPr>
          <w:rFonts w:ascii="Arial" w:hAnsi="Arial" w:cs="Arial"/>
          <w:color w:val="000000" w:themeColor="text1"/>
          <w:sz w:val="20"/>
          <w:szCs w:val="20"/>
        </w:rPr>
        <w:t>adolescent</w:t>
      </w:r>
      <w:r w:rsidRPr="009661BD">
        <w:rPr>
          <w:rFonts w:ascii="Arial" w:hAnsi="Arial" w:cs="Arial"/>
          <w:color w:val="000000" w:themeColor="text1"/>
          <w:sz w:val="20"/>
          <w:szCs w:val="20"/>
        </w:rPr>
        <w:t xml:space="preserve"> acts as a neutral witness, collecting data on their experience.</w:t>
      </w:r>
    </w:p>
    <w:p w14:paraId="218AC049" w14:textId="77777777" w:rsidR="00702B3A" w:rsidRPr="009661BD" w:rsidRDefault="00702B3A" w:rsidP="0088264A">
      <w:pPr>
        <w:pStyle w:val="ds-markdown-paragraph"/>
        <w:numPr>
          <w:ilvl w:val="0"/>
          <w:numId w:val="15"/>
        </w:numPr>
        <w:shd w:val="clear" w:color="auto" w:fill="FFFFFF"/>
        <w:spacing w:after="0" w:afterAutospacing="0"/>
        <w:contextualSpacing/>
        <w:jc w:val="both"/>
        <w:rPr>
          <w:rFonts w:ascii="Arial" w:hAnsi="Arial" w:cs="Arial"/>
          <w:color w:val="000000" w:themeColor="text1"/>
          <w:sz w:val="20"/>
          <w:szCs w:val="20"/>
        </w:rPr>
      </w:pPr>
      <w:r w:rsidRPr="00D600C3">
        <w:rPr>
          <w:rStyle w:val="Strong"/>
          <w:rFonts w:ascii="Arial" w:hAnsi="Arial" w:cs="Arial"/>
          <w:b w:val="0"/>
          <w:i/>
          <w:color w:val="000000" w:themeColor="text1"/>
          <w:sz w:val="20"/>
          <w:szCs w:val="20"/>
        </w:rPr>
        <w:t>Mechanism:</w:t>
      </w:r>
      <w:r>
        <w:rPr>
          <w:rFonts w:ascii="Arial" w:hAnsi="Arial" w:cs="Arial"/>
          <w:color w:val="000000" w:themeColor="text1"/>
          <w:sz w:val="20"/>
          <w:szCs w:val="20"/>
        </w:rPr>
        <w:t xml:space="preserve"> </w:t>
      </w:r>
      <w:r w:rsidRPr="009661BD">
        <w:rPr>
          <w:rFonts w:ascii="Arial" w:hAnsi="Arial" w:cs="Arial"/>
          <w:color w:val="000000" w:themeColor="text1"/>
          <w:sz w:val="20"/>
          <w:szCs w:val="20"/>
        </w:rPr>
        <w:t>Interrupts DMN hyperactivity by anchoring attention in the present moment; enhances interoceptive and affective awareness by strengthening ACC-insula connectivity.</w:t>
      </w:r>
    </w:p>
    <w:p w14:paraId="62FF802B" w14:textId="77777777" w:rsidR="00702B3A" w:rsidRDefault="00702B3A" w:rsidP="00702B3A">
      <w:pPr>
        <w:pStyle w:val="ds-markdown-paragraph"/>
        <w:shd w:val="clear" w:color="auto" w:fill="FFFFFF"/>
        <w:spacing w:before="240" w:beforeAutospacing="0" w:after="240" w:afterAutospacing="0"/>
        <w:contextualSpacing/>
        <w:jc w:val="both"/>
        <w:rPr>
          <w:rStyle w:val="Strong"/>
          <w:rFonts w:ascii="Arial" w:hAnsi="Arial" w:cs="Arial"/>
          <w:color w:val="000000" w:themeColor="text1"/>
          <w:sz w:val="20"/>
          <w:szCs w:val="20"/>
        </w:rPr>
      </w:pPr>
    </w:p>
    <w:p w14:paraId="7EE4CEAE" w14:textId="085AF2B8" w:rsidR="00702B3A" w:rsidRPr="00D600C3" w:rsidRDefault="00702B3A" w:rsidP="00702B3A">
      <w:pPr>
        <w:pStyle w:val="ds-markdown-paragraph"/>
        <w:shd w:val="clear" w:color="auto" w:fill="FFFFFF"/>
        <w:spacing w:before="240" w:beforeAutospacing="0" w:after="240" w:afterAutospacing="0"/>
        <w:contextualSpacing/>
        <w:jc w:val="both"/>
        <w:rPr>
          <w:rStyle w:val="Strong"/>
          <w:rFonts w:ascii="Arial" w:hAnsi="Arial" w:cs="Arial"/>
          <w:b w:val="0"/>
          <w:i/>
          <w:color w:val="000000" w:themeColor="text1"/>
          <w:sz w:val="20"/>
          <w:szCs w:val="20"/>
        </w:rPr>
      </w:pPr>
      <w:r>
        <w:rPr>
          <w:rStyle w:val="Strong"/>
          <w:rFonts w:ascii="Arial" w:hAnsi="Arial" w:cs="Arial"/>
          <w:b w:val="0"/>
          <w:i/>
          <w:color w:val="000000" w:themeColor="text1"/>
          <w:sz w:val="20"/>
          <w:szCs w:val="20"/>
        </w:rPr>
        <w:t xml:space="preserve">3.2.1.1 </w:t>
      </w:r>
      <w:r w:rsidRPr="00D600C3">
        <w:rPr>
          <w:rStyle w:val="Strong"/>
          <w:rFonts w:ascii="Arial" w:hAnsi="Arial" w:cs="Arial"/>
          <w:b w:val="0"/>
          <w:i/>
          <w:color w:val="000000" w:themeColor="text1"/>
          <w:sz w:val="20"/>
          <w:szCs w:val="20"/>
        </w:rPr>
        <w:t>Illustration of Non-Judgmental Awareness:</w:t>
      </w:r>
    </w:p>
    <w:p w14:paraId="2AD9D9FB" w14:textId="77777777" w:rsidR="00702B3A" w:rsidRPr="009661BD" w:rsidRDefault="00702B3A" w:rsidP="00702B3A">
      <w:pPr>
        <w:pStyle w:val="ds-markdown-paragraph"/>
        <w:shd w:val="clear" w:color="auto" w:fill="FFFFFF"/>
        <w:spacing w:before="240" w:beforeAutospacing="0" w:after="240" w:afterAutospacing="0"/>
        <w:contextualSpacing/>
        <w:jc w:val="both"/>
        <w:rPr>
          <w:rFonts w:ascii="Arial" w:hAnsi="Arial" w:cs="Arial"/>
          <w:color w:val="000000" w:themeColor="text1"/>
          <w:sz w:val="20"/>
          <w:szCs w:val="20"/>
        </w:rPr>
      </w:pPr>
      <w:r w:rsidRPr="009661BD">
        <w:rPr>
          <w:rFonts w:ascii="Arial" w:hAnsi="Arial" w:cs="Arial"/>
          <w:color w:val="000000" w:themeColor="text1"/>
          <w:sz w:val="20"/>
          <w:szCs w:val="20"/>
        </w:rPr>
        <w:t>In the context of a growing urge to use substances, the Track phase would involve a deliberate shift from autopilot to observation.</w:t>
      </w:r>
    </w:p>
    <w:p w14:paraId="028C33E6" w14:textId="77777777" w:rsidR="00702B3A" w:rsidRPr="009661BD" w:rsidRDefault="00702B3A" w:rsidP="0088264A">
      <w:pPr>
        <w:pStyle w:val="ds-markdown-paragraph"/>
        <w:numPr>
          <w:ilvl w:val="0"/>
          <w:numId w:val="16"/>
        </w:numPr>
        <w:shd w:val="clear" w:color="auto" w:fill="FFFFFF"/>
        <w:spacing w:after="0" w:afterAutospacing="0"/>
        <w:contextualSpacing/>
        <w:jc w:val="both"/>
        <w:rPr>
          <w:rFonts w:ascii="Arial" w:hAnsi="Arial" w:cs="Arial"/>
          <w:color w:val="000000" w:themeColor="text1"/>
          <w:sz w:val="20"/>
          <w:szCs w:val="20"/>
        </w:rPr>
      </w:pPr>
      <w:r w:rsidRPr="00D600C3">
        <w:rPr>
          <w:rStyle w:val="Strong"/>
          <w:rFonts w:ascii="Arial" w:hAnsi="Arial" w:cs="Arial"/>
          <w:b w:val="0"/>
          <w:color w:val="000000" w:themeColor="text1"/>
          <w:sz w:val="20"/>
          <w:szCs w:val="20"/>
        </w:rPr>
        <w:t>Typical Reactive Pattern:</w:t>
      </w:r>
      <w:r>
        <w:rPr>
          <w:rFonts w:ascii="Arial" w:hAnsi="Arial" w:cs="Arial"/>
          <w:color w:val="000000" w:themeColor="text1"/>
          <w:sz w:val="20"/>
          <w:szCs w:val="20"/>
        </w:rPr>
        <w:t xml:space="preserve"> </w:t>
      </w:r>
      <w:r w:rsidRPr="009661BD">
        <w:rPr>
          <w:rFonts w:ascii="Arial" w:hAnsi="Arial" w:cs="Arial"/>
          <w:color w:val="000000" w:themeColor="text1"/>
          <w:sz w:val="20"/>
          <w:szCs w:val="20"/>
        </w:rPr>
        <w:t xml:space="preserve">An internal feeling of restlessness and anxiety arises, which immediately triggers a cascade of thoughts </w:t>
      </w:r>
      <w:r w:rsidRPr="00D600C3">
        <w:rPr>
          <w:rFonts w:ascii="Arial" w:hAnsi="Arial" w:cs="Arial"/>
          <w:i/>
          <w:color w:val="000000" w:themeColor="text1"/>
          <w:sz w:val="20"/>
          <w:szCs w:val="20"/>
        </w:rPr>
        <w:t>(‘I need a drink,” “I can’t stand this feeling”</w:t>
      </w:r>
      <w:r w:rsidRPr="009661BD">
        <w:rPr>
          <w:rFonts w:ascii="Arial" w:hAnsi="Arial" w:cs="Arial"/>
          <w:color w:val="000000" w:themeColor="text1"/>
          <w:sz w:val="20"/>
          <w:szCs w:val="20"/>
        </w:rPr>
        <w:t>) leading directly to substance-seeking behaviour without conscious awareness.</w:t>
      </w:r>
    </w:p>
    <w:p w14:paraId="57AFBD7E" w14:textId="77777777" w:rsidR="00702B3A" w:rsidRPr="009661BD" w:rsidRDefault="00702B3A" w:rsidP="0088264A">
      <w:pPr>
        <w:pStyle w:val="ds-markdown-paragraph"/>
        <w:numPr>
          <w:ilvl w:val="0"/>
          <w:numId w:val="16"/>
        </w:numPr>
        <w:shd w:val="clear" w:color="auto" w:fill="FFFFFF"/>
        <w:spacing w:after="120" w:afterAutospacing="0"/>
        <w:contextualSpacing/>
        <w:jc w:val="both"/>
        <w:rPr>
          <w:rFonts w:ascii="Arial" w:hAnsi="Arial" w:cs="Arial"/>
          <w:color w:val="000000" w:themeColor="text1"/>
          <w:sz w:val="20"/>
          <w:szCs w:val="20"/>
        </w:rPr>
      </w:pPr>
      <w:r w:rsidRPr="00D600C3">
        <w:rPr>
          <w:rStyle w:val="Strong"/>
          <w:rFonts w:ascii="Arial" w:hAnsi="Arial" w:cs="Arial"/>
          <w:b w:val="0"/>
          <w:color w:val="000000" w:themeColor="text1"/>
          <w:sz w:val="20"/>
          <w:szCs w:val="20"/>
        </w:rPr>
        <w:t>Observer Mindset in Practice:</w:t>
      </w:r>
      <w:r>
        <w:rPr>
          <w:rFonts w:ascii="Arial" w:hAnsi="Arial" w:cs="Arial"/>
          <w:color w:val="000000" w:themeColor="text1"/>
          <w:sz w:val="20"/>
          <w:szCs w:val="20"/>
        </w:rPr>
        <w:t xml:space="preserve"> </w:t>
      </w:r>
      <w:r w:rsidRPr="009661BD">
        <w:rPr>
          <w:rFonts w:ascii="Arial" w:hAnsi="Arial" w:cs="Arial"/>
          <w:color w:val="000000" w:themeColor="text1"/>
          <w:sz w:val="20"/>
          <w:szCs w:val="20"/>
        </w:rPr>
        <w:t xml:space="preserve">The </w:t>
      </w:r>
      <w:r>
        <w:rPr>
          <w:rFonts w:ascii="Arial" w:hAnsi="Arial" w:cs="Arial"/>
          <w:color w:val="000000" w:themeColor="text1"/>
          <w:sz w:val="20"/>
          <w:szCs w:val="20"/>
        </w:rPr>
        <w:t>adolescent</w:t>
      </w:r>
      <w:r w:rsidRPr="009661BD">
        <w:rPr>
          <w:rFonts w:ascii="Arial" w:hAnsi="Arial" w:cs="Arial"/>
          <w:color w:val="000000" w:themeColor="text1"/>
          <w:sz w:val="20"/>
          <w:szCs w:val="20"/>
        </w:rPr>
        <w:t xml:space="preserve"> learns to insert a moment of </w:t>
      </w:r>
      <w:r>
        <w:rPr>
          <w:rFonts w:ascii="Arial" w:hAnsi="Arial" w:cs="Arial"/>
          <w:color w:val="000000" w:themeColor="text1"/>
          <w:sz w:val="20"/>
          <w:szCs w:val="20"/>
        </w:rPr>
        <w:t>“</w:t>
      </w:r>
      <w:r w:rsidRPr="009661BD">
        <w:rPr>
          <w:rFonts w:ascii="Arial" w:hAnsi="Arial" w:cs="Arial"/>
          <w:color w:val="000000" w:themeColor="text1"/>
          <w:sz w:val="20"/>
          <w:szCs w:val="20"/>
        </w:rPr>
        <w:t>pause</w:t>
      </w:r>
      <w:r>
        <w:rPr>
          <w:rFonts w:ascii="Arial" w:hAnsi="Arial" w:cs="Arial"/>
          <w:color w:val="000000" w:themeColor="text1"/>
          <w:sz w:val="20"/>
          <w:szCs w:val="20"/>
        </w:rPr>
        <w:t>”</w:t>
      </w:r>
      <w:r w:rsidRPr="009661BD">
        <w:rPr>
          <w:rFonts w:ascii="Arial" w:hAnsi="Arial" w:cs="Arial"/>
          <w:color w:val="000000" w:themeColor="text1"/>
          <w:sz w:val="20"/>
          <w:szCs w:val="20"/>
        </w:rPr>
        <w:t xml:space="preserve"> and mindful observation. They might mentally note:</w:t>
      </w:r>
    </w:p>
    <w:p w14:paraId="0C057ACC" w14:textId="77777777" w:rsidR="00702B3A" w:rsidRPr="00D600C3" w:rsidRDefault="00702B3A" w:rsidP="0088264A">
      <w:pPr>
        <w:pStyle w:val="ds-markdown-paragraph"/>
        <w:numPr>
          <w:ilvl w:val="1"/>
          <w:numId w:val="16"/>
        </w:numPr>
        <w:shd w:val="clear" w:color="auto" w:fill="FFFFFF"/>
        <w:spacing w:after="0" w:afterAutospacing="0"/>
        <w:contextualSpacing/>
        <w:jc w:val="both"/>
        <w:rPr>
          <w:rFonts w:ascii="Arial" w:hAnsi="Arial" w:cs="Arial"/>
          <w:color w:val="000000" w:themeColor="text1"/>
          <w:sz w:val="20"/>
          <w:szCs w:val="20"/>
        </w:rPr>
      </w:pPr>
      <w:r w:rsidRPr="00D600C3">
        <w:rPr>
          <w:rStyle w:val="Strong"/>
          <w:rFonts w:ascii="Arial" w:hAnsi="Arial" w:cs="Arial"/>
          <w:b w:val="0"/>
          <w:color w:val="000000" w:themeColor="text1"/>
          <w:sz w:val="20"/>
          <w:szCs w:val="20"/>
        </w:rPr>
        <w:t>Bodily Sensations:</w:t>
      </w:r>
      <w:r w:rsidRPr="00D600C3">
        <w:rPr>
          <w:rFonts w:ascii="Arial" w:hAnsi="Arial" w:cs="Arial"/>
          <w:color w:val="000000" w:themeColor="text1"/>
          <w:sz w:val="20"/>
          <w:szCs w:val="20"/>
        </w:rPr>
        <w:t xml:space="preserve"> “I notice a tightness in my chest and clenching in my jaw.”</w:t>
      </w:r>
    </w:p>
    <w:p w14:paraId="49449D6E" w14:textId="77777777" w:rsidR="00702B3A" w:rsidRPr="00D600C3" w:rsidRDefault="00702B3A" w:rsidP="0088264A">
      <w:pPr>
        <w:pStyle w:val="ds-markdown-paragraph"/>
        <w:numPr>
          <w:ilvl w:val="1"/>
          <w:numId w:val="16"/>
        </w:numPr>
        <w:shd w:val="clear" w:color="auto" w:fill="FFFFFF"/>
        <w:spacing w:after="0" w:afterAutospacing="0"/>
        <w:contextualSpacing/>
        <w:jc w:val="both"/>
        <w:rPr>
          <w:rFonts w:ascii="Arial" w:hAnsi="Arial" w:cs="Arial"/>
          <w:color w:val="000000" w:themeColor="text1"/>
          <w:sz w:val="20"/>
          <w:szCs w:val="20"/>
        </w:rPr>
      </w:pPr>
      <w:r w:rsidRPr="00D600C3">
        <w:rPr>
          <w:rStyle w:val="Strong"/>
          <w:rFonts w:ascii="Arial" w:hAnsi="Arial" w:cs="Arial"/>
          <w:b w:val="0"/>
          <w:color w:val="000000" w:themeColor="text1"/>
          <w:sz w:val="20"/>
          <w:szCs w:val="20"/>
        </w:rPr>
        <w:t>Emotional State:</w:t>
      </w:r>
      <w:r w:rsidRPr="00D600C3">
        <w:rPr>
          <w:rFonts w:ascii="Arial" w:hAnsi="Arial" w:cs="Arial"/>
          <w:color w:val="000000" w:themeColor="text1"/>
          <w:sz w:val="20"/>
          <w:szCs w:val="20"/>
        </w:rPr>
        <w:t xml:space="preserve"> “There is a feeling of anxiety here.” or “I am feeling overwhelmed.”</w:t>
      </w:r>
    </w:p>
    <w:p w14:paraId="68585D13" w14:textId="77777777" w:rsidR="00702B3A" w:rsidRPr="00D600C3" w:rsidRDefault="00702B3A" w:rsidP="0088264A">
      <w:pPr>
        <w:pStyle w:val="ds-markdown-paragraph"/>
        <w:numPr>
          <w:ilvl w:val="1"/>
          <w:numId w:val="16"/>
        </w:numPr>
        <w:shd w:val="clear" w:color="auto" w:fill="FFFFFF"/>
        <w:spacing w:after="0" w:afterAutospacing="0"/>
        <w:contextualSpacing/>
        <w:jc w:val="both"/>
        <w:rPr>
          <w:rFonts w:ascii="Arial" w:hAnsi="Arial" w:cs="Arial"/>
          <w:i/>
          <w:color w:val="000000" w:themeColor="text1"/>
          <w:sz w:val="20"/>
          <w:szCs w:val="20"/>
        </w:rPr>
      </w:pPr>
      <w:r w:rsidRPr="00D600C3">
        <w:rPr>
          <w:rStyle w:val="Strong"/>
          <w:rFonts w:ascii="Arial" w:hAnsi="Arial" w:cs="Arial"/>
          <w:b w:val="0"/>
          <w:color w:val="000000" w:themeColor="text1"/>
          <w:sz w:val="20"/>
          <w:szCs w:val="20"/>
        </w:rPr>
        <w:t>Rising Urges &amp; Thoughts:</w:t>
      </w:r>
      <w:r w:rsidRPr="00D600C3">
        <w:rPr>
          <w:rFonts w:ascii="Arial" w:hAnsi="Arial" w:cs="Arial"/>
          <w:color w:val="000000" w:themeColor="text1"/>
          <w:sz w:val="20"/>
          <w:szCs w:val="20"/>
        </w:rPr>
        <w:t xml:space="preserve"> </w:t>
      </w:r>
      <w:r w:rsidRPr="00D600C3">
        <w:rPr>
          <w:rFonts w:ascii="Arial" w:hAnsi="Arial" w:cs="Arial"/>
          <w:i/>
          <w:color w:val="000000" w:themeColor="text1"/>
          <w:sz w:val="20"/>
          <w:szCs w:val="20"/>
        </w:rPr>
        <w:t>“The thought ‘I need a drink’ is present.”</w:t>
      </w:r>
      <w:r w:rsidRPr="00D600C3">
        <w:rPr>
          <w:rFonts w:ascii="Arial" w:hAnsi="Arial" w:cs="Arial"/>
          <w:color w:val="000000" w:themeColor="text1"/>
          <w:sz w:val="20"/>
          <w:szCs w:val="20"/>
        </w:rPr>
        <w:t xml:space="preserve"> or </w:t>
      </w:r>
      <w:r w:rsidRPr="00D600C3">
        <w:rPr>
          <w:rFonts w:ascii="Arial" w:hAnsi="Arial" w:cs="Arial"/>
          <w:i/>
          <w:color w:val="000000" w:themeColor="text1"/>
          <w:sz w:val="20"/>
          <w:szCs w:val="20"/>
        </w:rPr>
        <w:t>“An urge to go to the bar is arising.”</w:t>
      </w:r>
    </w:p>
    <w:p w14:paraId="20F7931F" w14:textId="77777777" w:rsidR="00702B3A" w:rsidRPr="00D600C3" w:rsidRDefault="00702B3A" w:rsidP="0088264A">
      <w:pPr>
        <w:pStyle w:val="ds-markdown-paragraph"/>
        <w:numPr>
          <w:ilvl w:val="1"/>
          <w:numId w:val="16"/>
        </w:numPr>
        <w:shd w:val="clear" w:color="auto" w:fill="FFFFFF"/>
        <w:spacing w:after="0" w:afterAutospacing="0"/>
        <w:contextualSpacing/>
        <w:jc w:val="both"/>
        <w:rPr>
          <w:rFonts w:ascii="Arial" w:hAnsi="Arial" w:cs="Arial"/>
          <w:i/>
          <w:color w:val="000000" w:themeColor="text1"/>
          <w:sz w:val="20"/>
          <w:szCs w:val="20"/>
        </w:rPr>
      </w:pPr>
      <w:r w:rsidRPr="00D600C3">
        <w:rPr>
          <w:rStyle w:val="Strong"/>
          <w:rFonts w:ascii="Arial" w:hAnsi="Arial" w:cs="Arial"/>
          <w:b w:val="0"/>
          <w:color w:val="000000" w:themeColor="text1"/>
          <w:sz w:val="20"/>
          <w:szCs w:val="20"/>
        </w:rPr>
        <w:t>External Trigger:</w:t>
      </w:r>
      <w:r w:rsidRPr="00D600C3">
        <w:rPr>
          <w:rFonts w:ascii="Arial" w:hAnsi="Arial" w:cs="Arial"/>
          <w:b/>
          <w:color w:val="000000" w:themeColor="text1"/>
          <w:sz w:val="20"/>
          <w:szCs w:val="20"/>
        </w:rPr>
        <w:t xml:space="preserve"> </w:t>
      </w:r>
      <w:r w:rsidRPr="00D600C3">
        <w:rPr>
          <w:rFonts w:ascii="Arial" w:hAnsi="Arial" w:cs="Arial"/>
          <w:i/>
          <w:color w:val="000000" w:themeColor="text1"/>
          <w:sz w:val="20"/>
          <w:szCs w:val="20"/>
        </w:rPr>
        <w:t>“This started after I had that difficult phone call.”</w:t>
      </w:r>
    </w:p>
    <w:p w14:paraId="54D3D158" w14:textId="77777777" w:rsidR="00702B3A" w:rsidRDefault="00702B3A" w:rsidP="00702B3A">
      <w:pPr>
        <w:pStyle w:val="ds-markdown-paragraph"/>
        <w:shd w:val="clear" w:color="auto" w:fill="FFFFFF"/>
        <w:spacing w:before="240" w:beforeAutospacing="0" w:after="240" w:afterAutospacing="0"/>
        <w:contextualSpacing/>
        <w:jc w:val="both"/>
        <w:rPr>
          <w:rStyle w:val="Strong"/>
          <w:rFonts w:ascii="Arial" w:hAnsi="Arial" w:cs="Arial"/>
          <w:color w:val="000000" w:themeColor="text1"/>
          <w:sz w:val="20"/>
          <w:szCs w:val="20"/>
          <w:highlight w:val="yellow"/>
        </w:rPr>
      </w:pPr>
    </w:p>
    <w:p w14:paraId="5D1308F0" w14:textId="73C2C31C" w:rsidR="00702B3A" w:rsidRPr="00D600C3" w:rsidRDefault="00702B3A" w:rsidP="00702B3A">
      <w:pPr>
        <w:pStyle w:val="ds-markdown-paragraph"/>
        <w:shd w:val="clear" w:color="auto" w:fill="FFFFFF"/>
        <w:spacing w:before="240" w:beforeAutospacing="0" w:after="240" w:afterAutospacing="0"/>
        <w:contextualSpacing/>
        <w:jc w:val="both"/>
        <w:rPr>
          <w:rStyle w:val="Strong"/>
          <w:rFonts w:ascii="Arial" w:hAnsi="Arial" w:cs="Arial"/>
          <w:b w:val="0"/>
          <w:i/>
          <w:color w:val="000000" w:themeColor="text1"/>
          <w:sz w:val="20"/>
          <w:szCs w:val="20"/>
        </w:rPr>
      </w:pPr>
      <w:r>
        <w:rPr>
          <w:rStyle w:val="Strong"/>
          <w:rFonts w:ascii="Arial" w:hAnsi="Arial" w:cs="Arial"/>
          <w:b w:val="0"/>
          <w:i/>
          <w:color w:val="000000" w:themeColor="text1"/>
          <w:sz w:val="20"/>
          <w:szCs w:val="20"/>
        </w:rPr>
        <w:t xml:space="preserve">3.2.1.2 </w:t>
      </w:r>
      <w:r w:rsidRPr="00D600C3">
        <w:rPr>
          <w:rStyle w:val="Strong"/>
          <w:rFonts w:ascii="Arial" w:hAnsi="Arial" w:cs="Arial"/>
          <w:b w:val="0"/>
          <w:i/>
          <w:color w:val="000000" w:themeColor="text1"/>
          <w:sz w:val="20"/>
          <w:szCs w:val="20"/>
        </w:rPr>
        <w:t>Salience Detection in Action:</w:t>
      </w:r>
    </w:p>
    <w:p w14:paraId="3E4AD593" w14:textId="77777777" w:rsidR="00702B3A" w:rsidRPr="009661BD" w:rsidRDefault="00702B3A" w:rsidP="00702B3A">
      <w:pPr>
        <w:pStyle w:val="ds-markdown-paragraph"/>
        <w:shd w:val="clear" w:color="auto" w:fill="FFFFFF"/>
        <w:spacing w:before="240" w:beforeAutospacing="0" w:after="240" w:afterAutospacing="0"/>
        <w:contextualSpacing/>
        <w:jc w:val="both"/>
        <w:rPr>
          <w:rFonts w:ascii="Arial" w:hAnsi="Arial" w:cs="Arial"/>
          <w:color w:val="000000" w:themeColor="text1"/>
          <w:sz w:val="20"/>
          <w:szCs w:val="20"/>
        </w:rPr>
      </w:pPr>
      <w:r w:rsidRPr="009661BD">
        <w:rPr>
          <w:rFonts w:ascii="Arial" w:hAnsi="Arial" w:cs="Arial"/>
          <w:color w:val="000000" w:themeColor="text1"/>
          <w:sz w:val="20"/>
          <w:szCs w:val="20"/>
        </w:rPr>
        <w:t xml:space="preserve">This practice of </w:t>
      </w:r>
      <w:r>
        <w:rPr>
          <w:rFonts w:ascii="Arial" w:hAnsi="Arial" w:cs="Arial"/>
          <w:color w:val="000000" w:themeColor="text1"/>
          <w:sz w:val="20"/>
          <w:szCs w:val="20"/>
        </w:rPr>
        <w:t>“</w:t>
      </w:r>
      <w:r w:rsidRPr="009661BD">
        <w:rPr>
          <w:rFonts w:ascii="Arial" w:hAnsi="Arial" w:cs="Arial"/>
          <w:color w:val="000000" w:themeColor="text1"/>
          <w:sz w:val="20"/>
          <w:szCs w:val="20"/>
        </w:rPr>
        <w:t>noting</w:t>
      </w:r>
      <w:r>
        <w:rPr>
          <w:rFonts w:ascii="Arial" w:hAnsi="Arial" w:cs="Arial"/>
          <w:color w:val="000000" w:themeColor="text1"/>
          <w:sz w:val="20"/>
          <w:szCs w:val="20"/>
        </w:rPr>
        <w:t>”</w:t>
      </w:r>
      <w:r w:rsidRPr="009661BD">
        <w:rPr>
          <w:rFonts w:ascii="Arial" w:hAnsi="Arial" w:cs="Arial"/>
          <w:color w:val="000000" w:themeColor="text1"/>
          <w:sz w:val="20"/>
          <w:szCs w:val="20"/>
        </w:rPr>
        <w:t xml:space="preserve"> enhances salience detection—the ability to identify what is truly significant in the moment. Instead of the</w:t>
      </w:r>
      <w:r>
        <w:rPr>
          <w:rFonts w:ascii="Arial" w:hAnsi="Arial" w:cs="Arial"/>
          <w:color w:val="000000" w:themeColor="text1"/>
          <w:sz w:val="20"/>
          <w:szCs w:val="20"/>
        </w:rPr>
        <w:t xml:space="preserve"> </w:t>
      </w:r>
      <w:r w:rsidRPr="009661BD">
        <w:rPr>
          <w:rStyle w:val="Emphasis"/>
          <w:rFonts w:ascii="Arial" w:hAnsi="Arial" w:cs="Arial"/>
          <w:color w:val="000000" w:themeColor="text1"/>
          <w:sz w:val="20"/>
          <w:szCs w:val="20"/>
        </w:rPr>
        <w:t>substance</w:t>
      </w:r>
      <w:r>
        <w:rPr>
          <w:rFonts w:ascii="Arial" w:hAnsi="Arial" w:cs="Arial"/>
          <w:color w:val="000000" w:themeColor="text1"/>
          <w:sz w:val="20"/>
          <w:szCs w:val="20"/>
        </w:rPr>
        <w:t xml:space="preserve"> </w:t>
      </w:r>
      <w:r w:rsidRPr="009661BD">
        <w:rPr>
          <w:rFonts w:ascii="Arial" w:hAnsi="Arial" w:cs="Arial"/>
          <w:color w:val="000000" w:themeColor="text1"/>
          <w:sz w:val="20"/>
          <w:szCs w:val="20"/>
        </w:rPr>
        <w:t xml:space="preserve">being the only salient object, the </w:t>
      </w:r>
      <w:r>
        <w:rPr>
          <w:rFonts w:ascii="Arial" w:hAnsi="Arial" w:cs="Arial"/>
          <w:color w:val="000000" w:themeColor="text1"/>
          <w:sz w:val="20"/>
          <w:szCs w:val="20"/>
        </w:rPr>
        <w:t>adolescent</w:t>
      </w:r>
      <w:r w:rsidRPr="009661BD">
        <w:rPr>
          <w:rFonts w:ascii="Arial" w:hAnsi="Arial" w:cs="Arial"/>
          <w:color w:val="000000" w:themeColor="text1"/>
          <w:sz w:val="20"/>
          <w:szCs w:val="20"/>
        </w:rPr>
        <w:t xml:space="preserve"> becomes aware of the</w:t>
      </w:r>
      <w:r>
        <w:rPr>
          <w:rFonts w:ascii="Arial" w:hAnsi="Arial" w:cs="Arial"/>
          <w:color w:val="000000" w:themeColor="text1"/>
          <w:sz w:val="20"/>
          <w:szCs w:val="20"/>
        </w:rPr>
        <w:t xml:space="preserve"> </w:t>
      </w:r>
      <w:r w:rsidRPr="009661BD">
        <w:rPr>
          <w:rStyle w:val="Emphasis"/>
          <w:rFonts w:ascii="Arial" w:hAnsi="Arial" w:cs="Arial"/>
          <w:color w:val="000000" w:themeColor="text1"/>
          <w:sz w:val="20"/>
          <w:szCs w:val="20"/>
        </w:rPr>
        <w:t>internal state</w:t>
      </w:r>
      <w:r>
        <w:rPr>
          <w:rFonts w:ascii="Arial" w:hAnsi="Arial" w:cs="Arial"/>
          <w:color w:val="000000" w:themeColor="text1"/>
          <w:sz w:val="20"/>
          <w:szCs w:val="20"/>
        </w:rPr>
        <w:t xml:space="preserve"> </w:t>
      </w:r>
      <w:r w:rsidRPr="009661BD">
        <w:rPr>
          <w:rFonts w:ascii="Arial" w:hAnsi="Arial" w:cs="Arial"/>
          <w:color w:val="000000" w:themeColor="text1"/>
          <w:sz w:val="20"/>
          <w:szCs w:val="20"/>
        </w:rPr>
        <w:t>(anxiety, tightness) and the</w:t>
      </w:r>
      <w:r>
        <w:rPr>
          <w:rFonts w:ascii="Arial" w:hAnsi="Arial" w:cs="Arial"/>
          <w:color w:val="000000" w:themeColor="text1"/>
          <w:sz w:val="20"/>
          <w:szCs w:val="20"/>
        </w:rPr>
        <w:t xml:space="preserve"> </w:t>
      </w:r>
      <w:r w:rsidRPr="009661BD">
        <w:rPr>
          <w:rStyle w:val="Emphasis"/>
          <w:rFonts w:ascii="Arial" w:hAnsi="Arial" w:cs="Arial"/>
          <w:color w:val="000000" w:themeColor="text1"/>
          <w:sz w:val="20"/>
          <w:szCs w:val="20"/>
        </w:rPr>
        <w:t>external trigger</w:t>
      </w:r>
      <w:r>
        <w:rPr>
          <w:rFonts w:ascii="Arial" w:hAnsi="Arial" w:cs="Arial"/>
          <w:color w:val="000000" w:themeColor="text1"/>
          <w:sz w:val="20"/>
          <w:szCs w:val="20"/>
        </w:rPr>
        <w:t xml:space="preserve"> </w:t>
      </w:r>
      <w:r w:rsidRPr="009661BD">
        <w:rPr>
          <w:rFonts w:ascii="Arial" w:hAnsi="Arial" w:cs="Arial"/>
          <w:color w:val="000000" w:themeColor="text1"/>
          <w:sz w:val="20"/>
          <w:szCs w:val="20"/>
        </w:rPr>
        <w:t>(difficult phone call) as the primary data points. By asking the core Track question</w:t>
      </w:r>
      <w:r w:rsidRPr="00D600C3">
        <w:rPr>
          <w:rFonts w:ascii="Arial" w:hAnsi="Arial" w:cs="Arial"/>
          <w:b/>
          <w:i/>
          <w:color w:val="000000" w:themeColor="text1"/>
          <w:sz w:val="20"/>
          <w:szCs w:val="20"/>
        </w:rPr>
        <w:t>—</w:t>
      </w:r>
      <w:r w:rsidRPr="00D600C3">
        <w:rPr>
          <w:rStyle w:val="Strong"/>
          <w:rFonts w:ascii="Arial" w:hAnsi="Arial" w:cs="Arial"/>
          <w:b w:val="0"/>
          <w:i/>
          <w:color w:val="000000" w:themeColor="text1"/>
          <w:sz w:val="20"/>
          <w:szCs w:val="20"/>
        </w:rPr>
        <w:t>"What happened (facts)?”</w:t>
      </w:r>
      <w:r w:rsidRPr="00D600C3">
        <w:rPr>
          <w:rFonts w:ascii="Arial" w:hAnsi="Arial" w:cs="Arial"/>
          <w:b/>
          <w:i/>
          <w:color w:val="000000" w:themeColor="text1"/>
          <w:sz w:val="20"/>
          <w:szCs w:val="20"/>
        </w:rPr>
        <w:t>—</w:t>
      </w:r>
      <w:r w:rsidRPr="009661BD">
        <w:rPr>
          <w:rFonts w:ascii="Arial" w:hAnsi="Arial" w:cs="Arial"/>
          <w:color w:val="000000" w:themeColor="text1"/>
          <w:sz w:val="20"/>
          <w:szCs w:val="20"/>
        </w:rPr>
        <w:t xml:space="preserve">the </w:t>
      </w:r>
      <w:r>
        <w:rPr>
          <w:rFonts w:ascii="Arial" w:hAnsi="Arial" w:cs="Arial"/>
          <w:color w:val="000000" w:themeColor="text1"/>
          <w:sz w:val="20"/>
          <w:szCs w:val="20"/>
        </w:rPr>
        <w:t>adolescent</w:t>
      </w:r>
      <w:r w:rsidRPr="009661BD">
        <w:rPr>
          <w:rFonts w:ascii="Arial" w:hAnsi="Arial" w:cs="Arial"/>
          <w:color w:val="000000" w:themeColor="text1"/>
          <w:sz w:val="20"/>
          <w:szCs w:val="20"/>
        </w:rPr>
        <w:t xml:space="preserve"> collects objective data: </w:t>
      </w:r>
      <w:r w:rsidRPr="00D600C3">
        <w:rPr>
          <w:rFonts w:ascii="Arial" w:hAnsi="Arial" w:cs="Arial"/>
          <w:i/>
          <w:color w:val="000000" w:themeColor="text1"/>
          <w:sz w:val="20"/>
          <w:szCs w:val="20"/>
        </w:rPr>
        <w:t>“Fact: A difficult call occurred. Fact: My body is tense. Fact: An urge to drink appeared.”</w:t>
      </w:r>
    </w:p>
    <w:p w14:paraId="58D5530C" w14:textId="77777777" w:rsidR="00702B3A" w:rsidRDefault="00702B3A" w:rsidP="00702B3A">
      <w:pPr>
        <w:pStyle w:val="ds-markdown-paragraph"/>
        <w:shd w:val="clear" w:color="auto" w:fill="FFFFFF"/>
        <w:spacing w:before="240" w:beforeAutospacing="0"/>
        <w:contextualSpacing/>
        <w:jc w:val="both"/>
        <w:rPr>
          <w:rFonts w:ascii="Arial" w:hAnsi="Arial" w:cs="Arial"/>
          <w:color w:val="000000" w:themeColor="text1"/>
          <w:sz w:val="20"/>
          <w:szCs w:val="20"/>
        </w:rPr>
      </w:pPr>
      <w:r w:rsidRPr="009661BD">
        <w:rPr>
          <w:rFonts w:ascii="Arial" w:hAnsi="Arial" w:cs="Arial"/>
          <w:color w:val="000000" w:themeColor="text1"/>
          <w:sz w:val="20"/>
          <w:szCs w:val="20"/>
        </w:rPr>
        <w:t>This foundational step does not attempt to solve the problem</w:t>
      </w:r>
      <w:r>
        <w:rPr>
          <w:rFonts w:ascii="Arial" w:hAnsi="Arial" w:cs="Arial"/>
          <w:color w:val="000000" w:themeColor="text1"/>
          <w:sz w:val="20"/>
          <w:szCs w:val="20"/>
        </w:rPr>
        <w:t>,</w:t>
      </w:r>
      <w:r w:rsidRPr="009661BD">
        <w:rPr>
          <w:rFonts w:ascii="Arial" w:hAnsi="Arial" w:cs="Arial"/>
          <w:color w:val="000000" w:themeColor="text1"/>
          <w:sz w:val="20"/>
          <w:szCs w:val="20"/>
        </w:rPr>
        <w:t xml:space="preserve"> but successfully halts the automatic reactive cycle. It shifts the brain from a limbic-driven state to one where the ACC and insula are actively </w:t>
      </w:r>
      <w:r w:rsidRPr="009661BD">
        <w:rPr>
          <w:rFonts w:ascii="Arial" w:hAnsi="Arial" w:cs="Arial"/>
          <w:color w:val="000000" w:themeColor="text1"/>
          <w:sz w:val="20"/>
          <w:szCs w:val="20"/>
        </w:rPr>
        <w:lastRenderedPageBreak/>
        <w:t>engaged in monitoring the internal landscape. This self-observation, free from judgment, is the essential first step that makes the subsequent processes of Examination, Nurturing, and Directing possible.</w:t>
      </w:r>
    </w:p>
    <w:p w14:paraId="54F59D33" w14:textId="77777777" w:rsidR="00702B3A" w:rsidRDefault="00702B3A" w:rsidP="00702B3A">
      <w:pPr>
        <w:pStyle w:val="ds-markdown-paragraph"/>
        <w:shd w:val="clear" w:color="auto" w:fill="FFFFFF"/>
        <w:spacing w:before="240" w:beforeAutospacing="0"/>
        <w:contextualSpacing/>
        <w:jc w:val="both"/>
        <w:rPr>
          <w:rFonts w:ascii="Arial" w:hAnsi="Arial" w:cs="Arial"/>
          <w:b/>
          <w:bCs/>
          <w:color w:val="0F1115"/>
          <w:sz w:val="20"/>
          <w:szCs w:val="20"/>
          <w:u w:val="single"/>
        </w:rPr>
      </w:pPr>
    </w:p>
    <w:p w14:paraId="3D532FED" w14:textId="77777777" w:rsidR="00702B3A" w:rsidRDefault="00A72893" w:rsidP="00702B3A">
      <w:pPr>
        <w:pStyle w:val="ds-markdown-paragraph"/>
        <w:shd w:val="clear" w:color="auto" w:fill="FFFFFF"/>
        <w:spacing w:before="240" w:beforeAutospacing="0"/>
        <w:contextualSpacing/>
        <w:jc w:val="both"/>
        <w:rPr>
          <w:rFonts w:ascii="Arial" w:hAnsi="Arial" w:cs="Arial"/>
          <w:b/>
          <w:bCs/>
          <w:color w:val="0F1115"/>
          <w:sz w:val="20"/>
          <w:szCs w:val="20"/>
          <w:u w:val="single"/>
        </w:rPr>
      </w:pPr>
      <w:r w:rsidRPr="006A2666">
        <w:rPr>
          <w:rFonts w:ascii="Arial" w:hAnsi="Arial" w:cs="Arial"/>
          <w:b/>
          <w:bCs/>
          <w:color w:val="0F1115"/>
          <w:sz w:val="20"/>
          <w:szCs w:val="20"/>
          <w:u w:val="single"/>
        </w:rPr>
        <w:t>3.2.2</w:t>
      </w:r>
      <w:r w:rsidR="008C4ED5" w:rsidRPr="008C4ED5">
        <w:rPr>
          <w:rFonts w:ascii="Arial" w:hAnsi="Arial" w:cs="Arial"/>
          <w:b/>
          <w:bCs/>
          <w:color w:val="0F1115"/>
          <w:sz w:val="20"/>
          <w:szCs w:val="20"/>
          <w:u w:val="single"/>
        </w:rPr>
        <w:t xml:space="preserve"> Examine (Investigator Mindset)</w:t>
      </w:r>
    </w:p>
    <w:p w14:paraId="5E81CFB8" w14:textId="77777777" w:rsidR="00702B3A" w:rsidRDefault="00BF72B6" w:rsidP="00702B3A">
      <w:pPr>
        <w:pStyle w:val="ds-markdown-paragraph"/>
        <w:shd w:val="clear" w:color="auto" w:fill="FFFFFF"/>
        <w:spacing w:before="240" w:beforeAutospacing="0"/>
        <w:contextualSpacing/>
        <w:jc w:val="both"/>
        <w:rPr>
          <w:rFonts w:ascii="Arial" w:hAnsi="Arial" w:cs="Arial"/>
          <w:color w:val="0F1115"/>
          <w:sz w:val="20"/>
          <w:szCs w:val="20"/>
        </w:rPr>
      </w:pPr>
      <w:r w:rsidRPr="000F1AC3">
        <w:rPr>
          <w:rFonts w:ascii="Arial" w:hAnsi="Arial" w:cs="Arial"/>
          <w:color w:val="0F1115"/>
          <w:sz w:val="20"/>
          <w:szCs w:val="20"/>
        </w:rPr>
        <w:t>The Examine stage operationalizes meta-cognition, enabling the adolescent to cognitively defuse from and analytically label their inner activity. The cornerstone of this phase is the</w:t>
      </w:r>
      <w:r>
        <w:rPr>
          <w:rFonts w:ascii="Arial" w:hAnsi="Arial" w:cs="Arial"/>
          <w:color w:val="0F1115"/>
          <w:sz w:val="20"/>
          <w:szCs w:val="20"/>
        </w:rPr>
        <w:t xml:space="preserve"> </w:t>
      </w:r>
      <w:r w:rsidRPr="000F1AC3">
        <w:rPr>
          <w:rFonts w:ascii="Arial" w:hAnsi="Arial" w:cs="Arial"/>
          <w:bCs/>
          <w:i/>
          <w:color w:val="0F1115"/>
          <w:sz w:val="20"/>
          <w:szCs w:val="20"/>
        </w:rPr>
        <w:t>Voice Influence Score (VIS)</w:t>
      </w:r>
      <w:r w:rsidRPr="000F1AC3">
        <w:rPr>
          <w:rFonts w:ascii="Arial" w:hAnsi="Arial" w:cs="Arial"/>
          <w:color w:val="0F1115"/>
          <w:sz w:val="20"/>
          <w:szCs w:val="20"/>
        </w:rPr>
        <w:t>, a structured quantitative tool for assessing the relative dominance of the inner voices constituting the Legion Effect. This transforms abstract internal conflict into a measurable, manageable cognitive task.</w:t>
      </w:r>
    </w:p>
    <w:p w14:paraId="2EAA8AE2" w14:textId="22C79A93" w:rsidR="00BF72B6" w:rsidRPr="00702B3A" w:rsidRDefault="00BF72B6" w:rsidP="00702B3A">
      <w:pPr>
        <w:pStyle w:val="ds-markdown-paragraph"/>
        <w:shd w:val="clear" w:color="auto" w:fill="FFFFFF"/>
        <w:spacing w:before="240" w:beforeAutospacing="0"/>
        <w:contextualSpacing/>
        <w:jc w:val="both"/>
        <w:rPr>
          <w:rFonts w:ascii="Arial" w:hAnsi="Arial" w:cs="Arial"/>
          <w:color w:val="000000" w:themeColor="text1"/>
          <w:sz w:val="20"/>
          <w:szCs w:val="20"/>
        </w:rPr>
      </w:pPr>
      <w:r w:rsidRPr="000F1AC3">
        <w:rPr>
          <w:rFonts w:ascii="Arial" w:hAnsi="Arial" w:cs="Arial"/>
          <w:color w:val="0F1115"/>
          <w:sz w:val="20"/>
          <w:szCs w:val="20"/>
        </w:rPr>
        <w:t>For a specific problematic behaviour (e.g., procrastination, substance use, social avoidance), the adolescent scores each potential voice on four dimensions:</w:t>
      </w:r>
    </w:p>
    <w:p w14:paraId="5F9EC902" w14:textId="77777777" w:rsidR="00BF72B6" w:rsidRPr="000F1AC3" w:rsidRDefault="00BF72B6" w:rsidP="0088264A">
      <w:pPr>
        <w:pStyle w:val="ListParagraph"/>
        <w:numPr>
          <w:ilvl w:val="0"/>
          <w:numId w:val="7"/>
        </w:numPr>
        <w:shd w:val="clear" w:color="auto" w:fill="FFFFFF"/>
        <w:spacing w:before="100" w:beforeAutospacing="1" w:after="0" w:line="240" w:lineRule="auto"/>
        <w:rPr>
          <w:rFonts w:ascii="Arial" w:eastAsia="Times New Roman" w:hAnsi="Arial" w:cs="Arial"/>
          <w:color w:val="0F1115"/>
          <w:sz w:val="20"/>
          <w:szCs w:val="20"/>
        </w:rPr>
      </w:pPr>
      <w:r w:rsidRPr="000F1AC3">
        <w:rPr>
          <w:rFonts w:ascii="Arial" w:eastAsia="Times New Roman" w:hAnsi="Arial" w:cs="Arial"/>
          <w:bCs/>
          <w:i/>
          <w:color w:val="0F1115"/>
          <w:sz w:val="20"/>
          <w:szCs w:val="20"/>
        </w:rPr>
        <w:t>Frequency (F):</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rPr>
        <w:t>How often did the voice appear in relation to the behaviour over a defined period (e.g., the past 30 days)? (0-10 scale). Frequent repetition indicates a highly habitual neural pathway.</w:t>
      </w:r>
    </w:p>
    <w:p w14:paraId="69922CF3" w14:textId="77777777" w:rsidR="00BF72B6" w:rsidRPr="000F1AC3" w:rsidRDefault="00BF72B6" w:rsidP="0088264A">
      <w:pPr>
        <w:pStyle w:val="ListParagraph"/>
        <w:numPr>
          <w:ilvl w:val="0"/>
          <w:numId w:val="7"/>
        </w:numPr>
        <w:shd w:val="clear" w:color="auto" w:fill="FFFFFF"/>
        <w:spacing w:before="100" w:beforeAutospacing="1" w:after="0" w:line="240" w:lineRule="auto"/>
        <w:rPr>
          <w:rFonts w:ascii="Arial" w:eastAsia="Times New Roman" w:hAnsi="Arial" w:cs="Arial"/>
          <w:color w:val="0F1115"/>
          <w:sz w:val="20"/>
          <w:szCs w:val="20"/>
        </w:rPr>
      </w:pPr>
      <w:r w:rsidRPr="000F1AC3">
        <w:rPr>
          <w:rFonts w:ascii="Arial" w:eastAsia="Times New Roman" w:hAnsi="Arial" w:cs="Arial"/>
          <w:bCs/>
          <w:i/>
          <w:color w:val="0F1115"/>
          <w:sz w:val="20"/>
          <w:szCs w:val="20"/>
        </w:rPr>
        <w:t>Intensity (I):</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rPr>
        <w:t>How strong was the subjective emotional or physical charge when the voice was active? (1-5 scale). This reflects the affective weight and salience of the voice, making it harder to ignore.</w:t>
      </w:r>
    </w:p>
    <w:p w14:paraId="27D358EB" w14:textId="77777777" w:rsidR="00BF72B6" w:rsidRPr="000F1AC3" w:rsidRDefault="00BF72B6" w:rsidP="0088264A">
      <w:pPr>
        <w:pStyle w:val="ListParagraph"/>
        <w:numPr>
          <w:ilvl w:val="0"/>
          <w:numId w:val="7"/>
        </w:numPr>
        <w:shd w:val="clear" w:color="auto" w:fill="FFFFFF"/>
        <w:spacing w:before="100" w:beforeAutospacing="1" w:after="0" w:line="240" w:lineRule="auto"/>
        <w:rPr>
          <w:rFonts w:ascii="Arial" w:eastAsia="Times New Roman" w:hAnsi="Arial" w:cs="Arial"/>
          <w:color w:val="0F1115"/>
          <w:sz w:val="20"/>
          <w:szCs w:val="20"/>
        </w:rPr>
      </w:pPr>
      <w:r w:rsidRPr="000F1AC3">
        <w:rPr>
          <w:rFonts w:ascii="Arial" w:eastAsia="Times New Roman" w:hAnsi="Arial" w:cs="Arial"/>
          <w:bCs/>
          <w:i/>
          <w:color w:val="0F1115"/>
          <w:sz w:val="20"/>
          <w:szCs w:val="20"/>
        </w:rPr>
        <w:t>Behavioural Disruption (B):</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rPr>
        <w:t>To what degree did the voice directly cause or contribute to the harmful behaviour, derailing goals or well-being? (1-5 scale). This captures the real-world functional impact.</w:t>
      </w:r>
    </w:p>
    <w:p w14:paraId="720705C3" w14:textId="77777777" w:rsidR="00BF72B6" w:rsidRPr="000F1AC3" w:rsidRDefault="00BF72B6" w:rsidP="0088264A">
      <w:pPr>
        <w:pStyle w:val="ListParagraph"/>
        <w:numPr>
          <w:ilvl w:val="0"/>
          <w:numId w:val="7"/>
        </w:numPr>
        <w:shd w:val="clear" w:color="auto" w:fill="FFFFFF"/>
        <w:spacing w:before="100" w:beforeAutospacing="1" w:after="0" w:line="240" w:lineRule="auto"/>
        <w:rPr>
          <w:rFonts w:ascii="Arial" w:eastAsia="Times New Roman" w:hAnsi="Arial" w:cs="Arial"/>
          <w:color w:val="0F1115"/>
          <w:sz w:val="20"/>
          <w:szCs w:val="20"/>
        </w:rPr>
      </w:pPr>
      <w:r w:rsidRPr="000F1AC3">
        <w:rPr>
          <w:rFonts w:ascii="Arial" w:eastAsia="Times New Roman" w:hAnsi="Arial" w:cs="Arial"/>
          <w:bCs/>
          <w:i/>
          <w:color w:val="0F1115"/>
          <w:sz w:val="20"/>
          <w:szCs w:val="20"/>
        </w:rPr>
        <w:t>Trigger Match (T):</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rPr>
        <w:t>Does the situational trigger for the behaviour match the known trigger pattern of this specific voice? (Yes=1, No=0). This ensures the diagnosis is context-specific, linking voices to the behaviours they actually drive.</w:t>
      </w:r>
    </w:p>
    <w:p w14:paraId="2BCA9F4E" w14:textId="77777777" w:rsidR="00BF72B6" w:rsidRDefault="00BF72B6" w:rsidP="00BF72B6">
      <w:pPr>
        <w:shd w:val="clear" w:color="auto" w:fill="FFFFFF"/>
        <w:spacing w:before="240" w:after="240" w:line="240" w:lineRule="auto"/>
        <w:ind w:firstLine="0"/>
        <w:contextualSpacing/>
        <w:rPr>
          <w:rFonts w:ascii="Arial" w:eastAsia="Times New Roman" w:hAnsi="Arial" w:cs="Arial"/>
          <w:color w:val="0F1115"/>
          <w:sz w:val="20"/>
          <w:szCs w:val="20"/>
        </w:rPr>
      </w:pPr>
      <w:r w:rsidRPr="000F1AC3">
        <w:rPr>
          <w:rFonts w:ascii="Arial" w:eastAsia="Times New Roman" w:hAnsi="Arial" w:cs="Arial"/>
          <w:color w:val="0F1115"/>
          <w:sz w:val="20"/>
          <w:szCs w:val="20"/>
        </w:rPr>
        <w:t>The VIS is calculated using the following equation:</w:t>
      </w:r>
    </w:p>
    <w:p w14:paraId="174E3055" w14:textId="77777777" w:rsidR="00BF72B6" w:rsidRPr="000F1AC3" w:rsidRDefault="00BF72B6" w:rsidP="00BF72B6">
      <w:pPr>
        <w:shd w:val="clear" w:color="auto" w:fill="FFFFFF"/>
        <w:spacing w:before="240" w:after="240" w:line="240" w:lineRule="auto"/>
        <w:ind w:firstLine="0"/>
        <w:contextualSpacing/>
        <w:jc w:val="center"/>
        <w:rPr>
          <w:rFonts w:ascii="Arial" w:eastAsia="Times New Roman" w:hAnsi="Arial" w:cs="Arial"/>
          <w:color w:val="0F1115"/>
          <w:sz w:val="20"/>
          <w:szCs w:val="20"/>
        </w:rPr>
      </w:pPr>
      <w:r w:rsidRPr="000F1AC3">
        <w:rPr>
          <w:rFonts w:ascii="Arial" w:eastAsia="Times New Roman" w:hAnsi="Arial" w:cs="Arial"/>
          <w:b/>
          <w:bCs/>
          <w:color w:val="0F1115"/>
          <w:sz w:val="20"/>
          <w:szCs w:val="20"/>
        </w:rPr>
        <w:t>VIS = (F × I + B) × (1 + T)</w:t>
      </w:r>
    </w:p>
    <w:p w14:paraId="2DA0DAD0" w14:textId="2A8FD462" w:rsidR="00BF72B6" w:rsidRDefault="00BF72B6" w:rsidP="00BF72B6">
      <w:pPr>
        <w:shd w:val="clear" w:color="auto" w:fill="FFFFFF"/>
        <w:spacing w:before="240" w:after="240" w:line="240" w:lineRule="auto"/>
        <w:ind w:firstLine="0"/>
        <w:contextualSpacing/>
        <w:rPr>
          <w:rFonts w:ascii="Arial" w:eastAsia="Times New Roman" w:hAnsi="Arial" w:cs="Arial"/>
          <w:b/>
          <w:bCs/>
          <w:color w:val="0F1115"/>
          <w:sz w:val="20"/>
          <w:szCs w:val="20"/>
        </w:rPr>
      </w:pPr>
    </w:p>
    <w:p w14:paraId="0EF71E4E" w14:textId="5CDE74B4" w:rsidR="00BF72B6" w:rsidRPr="00BF72B6" w:rsidRDefault="00BF72B6" w:rsidP="00BF72B6">
      <w:pPr>
        <w:shd w:val="clear" w:color="auto" w:fill="FFFFFF"/>
        <w:spacing w:before="240" w:after="240" w:line="240" w:lineRule="auto"/>
        <w:ind w:firstLine="0"/>
        <w:contextualSpacing/>
        <w:rPr>
          <w:rFonts w:ascii="Arial" w:eastAsia="Times New Roman" w:hAnsi="Arial" w:cs="Arial"/>
          <w:i/>
          <w:color w:val="0F1115"/>
          <w:sz w:val="20"/>
          <w:szCs w:val="20"/>
        </w:rPr>
      </w:pPr>
      <w:r w:rsidRPr="00BF72B6">
        <w:rPr>
          <w:rFonts w:ascii="Arial" w:eastAsia="Times New Roman" w:hAnsi="Arial" w:cs="Arial"/>
          <w:bCs/>
          <w:i/>
          <w:color w:val="0F1115"/>
          <w:sz w:val="20"/>
          <w:szCs w:val="20"/>
        </w:rPr>
        <w:t>3.2.2.1 Conceptual Foundation and Mechanism:</w:t>
      </w:r>
    </w:p>
    <w:p w14:paraId="3952476A" w14:textId="77777777" w:rsidR="00BF72B6" w:rsidRPr="000F1AC3" w:rsidRDefault="00BF72B6" w:rsidP="00BF72B6">
      <w:pPr>
        <w:shd w:val="clear" w:color="auto" w:fill="FFFFFF"/>
        <w:spacing w:before="240" w:after="240" w:line="240" w:lineRule="auto"/>
        <w:ind w:firstLine="0"/>
        <w:contextualSpacing/>
        <w:rPr>
          <w:rFonts w:ascii="Arial" w:eastAsia="Times New Roman" w:hAnsi="Arial" w:cs="Arial"/>
          <w:color w:val="0F1115"/>
          <w:sz w:val="20"/>
          <w:szCs w:val="20"/>
        </w:rPr>
      </w:pPr>
      <w:r w:rsidRPr="000F1AC3">
        <w:rPr>
          <w:rFonts w:ascii="Arial" w:eastAsia="Times New Roman" w:hAnsi="Arial" w:cs="Arial"/>
          <w:color w:val="0F1115"/>
          <w:sz w:val="20"/>
          <w:szCs w:val="20"/>
        </w:rPr>
        <w:t>The VIS is predicated on the notion that competing neural sub-networks exert variable influence on behaviour. The equation is designed to highlight the most clinically significant voice. The term</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shd w:val="clear" w:color="auto" w:fill="EBEEF2"/>
        </w:rPr>
        <w:t>(F × I)</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rPr>
        <w:t>captures the raw salience and frequency of the voice, while adding</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shd w:val="clear" w:color="auto" w:fill="EBEEF2"/>
        </w:rPr>
        <w:t>B</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rPr>
        <w:t>incorporates its tangible behavioural cost. The</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shd w:val="clear" w:color="auto" w:fill="EBEEF2"/>
        </w:rPr>
        <w:t>(1 + T)</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rPr>
        <w:t xml:space="preserve">multiplier acts as a </w:t>
      </w:r>
      <w:r>
        <w:rPr>
          <w:rFonts w:ascii="Arial" w:eastAsia="Times New Roman" w:hAnsi="Arial" w:cs="Arial"/>
          <w:color w:val="0F1115"/>
          <w:sz w:val="20"/>
          <w:szCs w:val="20"/>
        </w:rPr>
        <w:t>“</w:t>
      </w:r>
      <w:r w:rsidRPr="000F1AC3">
        <w:rPr>
          <w:rFonts w:ascii="Arial" w:eastAsia="Times New Roman" w:hAnsi="Arial" w:cs="Arial"/>
          <w:color w:val="0F1115"/>
          <w:sz w:val="20"/>
          <w:szCs w:val="20"/>
        </w:rPr>
        <w:t>trigger amplifier.</w:t>
      </w:r>
      <w:r>
        <w:rPr>
          <w:rFonts w:ascii="Arial" w:eastAsia="Times New Roman" w:hAnsi="Arial" w:cs="Arial"/>
          <w:color w:val="0F1115"/>
          <w:sz w:val="20"/>
          <w:szCs w:val="20"/>
        </w:rPr>
        <w:t>”</w:t>
      </w:r>
      <w:r w:rsidRPr="000F1AC3">
        <w:rPr>
          <w:rFonts w:ascii="Arial" w:eastAsia="Times New Roman" w:hAnsi="Arial" w:cs="Arial"/>
          <w:color w:val="0F1115"/>
          <w:sz w:val="20"/>
          <w:szCs w:val="20"/>
        </w:rPr>
        <w:t xml:space="preserve"> When</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shd w:val="clear" w:color="auto" w:fill="EBEEF2"/>
        </w:rPr>
        <w:t>T = 1</w:t>
      </w:r>
      <w:r w:rsidRPr="000F1AC3">
        <w:rPr>
          <w:rFonts w:ascii="Arial" w:eastAsia="Times New Roman" w:hAnsi="Arial" w:cs="Arial"/>
          <w:color w:val="0F1115"/>
          <w:sz w:val="20"/>
          <w:szCs w:val="20"/>
        </w:rPr>
        <w:t>, the base score is doubled, ensuring that a voice which is not merely present but</w:t>
      </w:r>
      <w:r>
        <w:rPr>
          <w:rFonts w:ascii="Arial" w:eastAsia="Times New Roman" w:hAnsi="Arial" w:cs="Arial"/>
          <w:color w:val="0F1115"/>
          <w:sz w:val="20"/>
          <w:szCs w:val="20"/>
        </w:rPr>
        <w:t xml:space="preserve"> </w:t>
      </w:r>
      <w:r w:rsidRPr="000F1AC3">
        <w:rPr>
          <w:rFonts w:ascii="Arial" w:eastAsia="Times New Roman" w:hAnsi="Arial" w:cs="Arial"/>
          <w:i/>
          <w:iCs/>
          <w:color w:val="0F1115"/>
          <w:sz w:val="20"/>
          <w:szCs w:val="20"/>
        </w:rPr>
        <w:t>causally activated</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rPr>
        <w:t>by a situation-specific trigger is prioritized. This aligns with behavioural science principles of context sensitivity, where a triggered response is fundamentally more influential [77, 78].</w:t>
      </w:r>
    </w:p>
    <w:p w14:paraId="248A8660" w14:textId="77777777" w:rsidR="00BF72B6" w:rsidRDefault="00BF72B6" w:rsidP="00BF72B6">
      <w:pPr>
        <w:shd w:val="clear" w:color="auto" w:fill="FFFFFF"/>
        <w:spacing w:before="240" w:after="240" w:line="240" w:lineRule="auto"/>
        <w:ind w:firstLine="0"/>
        <w:contextualSpacing/>
        <w:rPr>
          <w:rFonts w:ascii="Arial" w:eastAsia="Times New Roman" w:hAnsi="Arial" w:cs="Arial"/>
          <w:color w:val="0F1115"/>
          <w:sz w:val="20"/>
          <w:szCs w:val="20"/>
        </w:rPr>
      </w:pPr>
    </w:p>
    <w:p w14:paraId="7151D4AF" w14:textId="77777777" w:rsidR="00BF72B6" w:rsidRPr="000F1AC3" w:rsidRDefault="00BF72B6" w:rsidP="00BF72B6">
      <w:pPr>
        <w:shd w:val="clear" w:color="auto" w:fill="FFFFFF"/>
        <w:spacing w:before="240" w:after="240" w:line="240" w:lineRule="auto"/>
        <w:ind w:firstLine="0"/>
        <w:contextualSpacing/>
        <w:rPr>
          <w:rFonts w:ascii="Arial" w:eastAsia="Times New Roman" w:hAnsi="Arial" w:cs="Arial"/>
          <w:color w:val="0F1115"/>
          <w:sz w:val="20"/>
          <w:szCs w:val="20"/>
        </w:rPr>
      </w:pPr>
      <w:r w:rsidRPr="000F1AC3">
        <w:rPr>
          <w:rFonts w:ascii="Arial" w:eastAsia="Times New Roman" w:hAnsi="Arial" w:cs="Arial"/>
          <w:color w:val="0F1115"/>
          <w:sz w:val="20"/>
          <w:szCs w:val="20"/>
        </w:rPr>
        <w:t>The act of scoring itself is a therapeutic and neurocognitive exercise. It recruits the Dorsolateral Prefrontal Cortex (DLPFC) for cognitive labeling, categorization, and numerical representation [46, 47], while the Anterior Cingulate Cortex (ACC) monitors conflict between the competing voices [48]. This process strengthens top-down regulatory pathways through Hebbian learning, building the adolescent's capacity to "name and tame" their internal states.</w:t>
      </w:r>
    </w:p>
    <w:p w14:paraId="6B59262C" w14:textId="77777777" w:rsidR="00BF72B6" w:rsidRDefault="00BF72B6" w:rsidP="00BF72B6">
      <w:pPr>
        <w:shd w:val="clear" w:color="auto" w:fill="FFFFFF"/>
        <w:spacing w:before="240" w:after="240" w:line="240" w:lineRule="auto"/>
        <w:ind w:firstLine="0"/>
        <w:contextualSpacing/>
        <w:rPr>
          <w:rFonts w:ascii="Arial" w:eastAsia="Times New Roman" w:hAnsi="Arial" w:cs="Arial"/>
          <w:b/>
          <w:bCs/>
          <w:color w:val="0F1115"/>
          <w:sz w:val="20"/>
          <w:szCs w:val="20"/>
        </w:rPr>
      </w:pPr>
    </w:p>
    <w:p w14:paraId="561A55B4" w14:textId="55868D5B" w:rsidR="00BF72B6" w:rsidRPr="00BF72B6" w:rsidRDefault="00BF72B6" w:rsidP="00BF72B6">
      <w:pPr>
        <w:shd w:val="clear" w:color="auto" w:fill="FFFFFF"/>
        <w:spacing w:before="240" w:after="240" w:line="240" w:lineRule="auto"/>
        <w:ind w:firstLine="0"/>
        <w:contextualSpacing/>
        <w:rPr>
          <w:rFonts w:ascii="Arial" w:eastAsia="Times New Roman" w:hAnsi="Arial" w:cs="Arial"/>
          <w:i/>
          <w:color w:val="0F1115"/>
          <w:sz w:val="20"/>
          <w:szCs w:val="20"/>
        </w:rPr>
      </w:pPr>
      <w:r w:rsidRPr="00BF72B6">
        <w:rPr>
          <w:rFonts w:ascii="Arial" w:eastAsia="Times New Roman" w:hAnsi="Arial" w:cs="Arial"/>
          <w:bCs/>
          <w:i/>
          <w:color w:val="0F1115"/>
          <w:sz w:val="20"/>
          <w:szCs w:val="20"/>
        </w:rPr>
        <w:t>3.2.2.2 Clinical Application and Interpretation:</w:t>
      </w:r>
    </w:p>
    <w:p w14:paraId="4B56ADA3" w14:textId="77777777" w:rsidR="00BF72B6" w:rsidRPr="000F1AC3" w:rsidRDefault="00BF72B6" w:rsidP="00BF72B6">
      <w:pPr>
        <w:shd w:val="clear" w:color="auto" w:fill="FFFFFF"/>
        <w:spacing w:before="240" w:after="240" w:line="240" w:lineRule="auto"/>
        <w:ind w:firstLine="0"/>
        <w:contextualSpacing/>
        <w:rPr>
          <w:rFonts w:ascii="Arial" w:eastAsia="Times New Roman" w:hAnsi="Arial" w:cs="Arial"/>
          <w:color w:val="0F1115"/>
          <w:sz w:val="20"/>
          <w:szCs w:val="20"/>
        </w:rPr>
      </w:pPr>
      <w:r w:rsidRPr="000F1AC3">
        <w:rPr>
          <w:rFonts w:ascii="Arial" w:eastAsia="Times New Roman" w:hAnsi="Arial" w:cs="Arial"/>
          <w:color w:val="0F1115"/>
          <w:sz w:val="20"/>
          <w:szCs w:val="20"/>
        </w:rPr>
        <w:t>The voice with the highest VIS score for a given behaviour is identified as the</w:t>
      </w:r>
      <w:r>
        <w:rPr>
          <w:rFonts w:ascii="Arial" w:eastAsia="Times New Roman" w:hAnsi="Arial" w:cs="Arial"/>
          <w:color w:val="0F1115"/>
          <w:sz w:val="20"/>
          <w:szCs w:val="20"/>
        </w:rPr>
        <w:t xml:space="preserve"> </w:t>
      </w:r>
      <w:r w:rsidRPr="000F1AC3">
        <w:rPr>
          <w:rFonts w:ascii="Arial" w:eastAsia="Times New Roman" w:hAnsi="Arial" w:cs="Arial"/>
          <w:i/>
          <w:iCs/>
          <w:color w:val="0F1115"/>
          <w:sz w:val="20"/>
          <w:szCs w:val="20"/>
        </w:rPr>
        <w:t>Dominant Voice</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rPr>
        <w:t>and becomes the primary target for intervention. Scores can be interpreted as:</w:t>
      </w:r>
    </w:p>
    <w:p w14:paraId="5750187C" w14:textId="77777777" w:rsidR="00BF72B6" w:rsidRPr="000F1AC3" w:rsidRDefault="00BF72B6" w:rsidP="0088264A">
      <w:pPr>
        <w:pStyle w:val="ListParagraph"/>
        <w:numPr>
          <w:ilvl w:val="0"/>
          <w:numId w:val="8"/>
        </w:numPr>
        <w:shd w:val="clear" w:color="auto" w:fill="FFFFFF"/>
        <w:spacing w:before="100" w:beforeAutospacing="1" w:after="0" w:line="240" w:lineRule="auto"/>
        <w:rPr>
          <w:rFonts w:ascii="Arial" w:eastAsia="Times New Roman" w:hAnsi="Arial" w:cs="Arial"/>
          <w:color w:val="0F1115"/>
          <w:sz w:val="20"/>
          <w:szCs w:val="20"/>
        </w:rPr>
      </w:pPr>
      <w:r w:rsidRPr="000F1AC3">
        <w:rPr>
          <w:rFonts w:ascii="Arial" w:eastAsia="Times New Roman" w:hAnsi="Arial" w:cs="Arial"/>
          <w:b/>
          <w:bCs/>
          <w:color w:val="0F1115"/>
          <w:sz w:val="20"/>
          <w:szCs w:val="20"/>
        </w:rPr>
        <w:t>VIS ≥ 70:</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rPr>
        <w:t>Dominant voice; indicates an urgent need for taming and healing.</w:t>
      </w:r>
    </w:p>
    <w:p w14:paraId="36C837D2" w14:textId="77777777" w:rsidR="00BF72B6" w:rsidRPr="000F1AC3" w:rsidRDefault="00BF72B6" w:rsidP="0088264A">
      <w:pPr>
        <w:pStyle w:val="ListParagraph"/>
        <w:numPr>
          <w:ilvl w:val="0"/>
          <w:numId w:val="8"/>
        </w:numPr>
        <w:shd w:val="clear" w:color="auto" w:fill="FFFFFF"/>
        <w:spacing w:before="100" w:beforeAutospacing="1" w:after="0" w:line="240" w:lineRule="auto"/>
        <w:rPr>
          <w:rFonts w:ascii="Arial" w:eastAsia="Times New Roman" w:hAnsi="Arial" w:cs="Arial"/>
          <w:color w:val="0F1115"/>
          <w:sz w:val="20"/>
          <w:szCs w:val="20"/>
        </w:rPr>
      </w:pPr>
      <w:r w:rsidRPr="000F1AC3">
        <w:rPr>
          <w:rFonts w:ascii="Arial" w:eastAsia="Times New Roman" w:hAnsi="Arial" w:cs="Arial"/>
          <w:b/>
          <w:bCs/>
          <w:color w:val="0F1115"/>
          <w:sz w:val="20"/>
          <w:szCs w:val="20"/>
        </w:rPr>
        <w:t>VIS 40–69:</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rPr>
        <w:t>Moderate influence; requires monitoring and active addressing.</w:t>
      </w:r>
    </w:p>
    <w:p w14:paraId="3A1246E9" w14:textId="77777777" w:rsidR="00BF72B6" w:rsidRPr="000F1AC3" w:rsidRDefault="00BF72B6" w:rsidP="0088264A">
      <w:pPr>
        <w:pStyle w:val="ListParagraph"/>
        <w:numPr>
          <w:ilvl w:val="0"/>
          <w:numId w:val="8"/>
        </w:numPr>
        <w:shd w:val="clear" w:color="auto" w:fill="FFFFFF"/>
        <w:spacing w:before="100" w:beforeAutospacing="1" w:after="0" w:line="240" w:lineRule="auto"/>
        <w:rPr>
          <w:rFonts w:ascii="Arial" w:eastAsia="Times New Roman" w:hAnsi="Arial" w:cs="Arial"/>
          <w:color w:val="0F1115"/>
          <w:sz w:val="20"/>
          <w:szCs w:val="20"/>
        </w:rPr>
      </w:pPr>
      <w:r w:rsidRPr="000F1AC3">
        <w:rPr>
          <w:rFonts w:ascii="Arial" w:eastAsia="Times New Roman" w:hAnsi="Arial" w:cs="Arial"/>
          <w:b/>
          <w:bCs/>
          <w:color w:val="0F1115"/>
          <w:sz w:val="20"/>
          <w:szCs w:val="20"/>
        </w:rPr>
        <w:t>VIS &lt; 40:</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rPr>
        <w:t>Mild influence; should be acknowledged but is not a primary intervention target.</w:t>
      </w:r>
    </w:p>
    <w:p w14:paraId="6A372764" w14:textId="77777777" w:rsidR="00BF72B6" w:rsidRPr="000F1AC3" w:rsidRDefault="00BF72B6" w:rsidP="00BF72B6">
      <w:pPr>
        <w:shd w:val="clear" w:color="auto" w:fill="FFFFFF"/>
        <w:spacing w:before="240" w:after="240" w:line="240" w:lineRule="auto"/>
        <w:ind w:firstLine="0"/>
        <w:contextualSpacing/>
        <w:rPr>
          <w:rFonts w:ascii="Arial" w:eastAsia="Times New Roman" w:hAnsi="Arial" w:cs="Arial"/>
          <w:color w:val="0F1115"/>
          <w:sz w:val="20"/>
          <w:szCs w:val="20"/>
        </w:rPr>
      </w:pPr>
      <w:r w:rsidRPr="000F1AC3">
        <w:rPr>
          <w:rFonts w:ascii="Arial" w:eastAsia="Times New Roman" w:hAnsi="Arial" w:cs="Arial"/>
          <w:i/>
          <w:iCs/>
          <w:color w:val="0F1115"/>
          <w:sz w:val="20"/>
          <w:szCs w:val="20"/>
        </w:rPr>
        <w:t>Table 1</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rPr>
        <w:t>provides a practical example of the VIS applied to the harmful behaviour of substance abuse.</w:t>
      </w:r>
    </w:p>
    <w:p w14:paraId="44DD7853" w14:textId="77777777" w:rsidR="00702B3A" w:rsidRDefault="00702B3A" w:rsidP="00BF72B6">
      <w:pPr>
        <w:shd w:val="clear" w:color="auto" w:fill="FFFFFF"/>
        <w:spacing w:before="240" w:after="240" w:line="240" w:lineRule="auto"/>
        <w:ind w:firstLine="0"/>
        <w:contextualSpacing/>
        <w:rPr>
          <w:rFonts w:ascii="Arial" w:eastAsia="Times New Roman" w:hAnsi="Arial" w:cs="Arial"/>
          <w:b/>
          <w:bCs/>
          <w:color w:val="0F1115"/>
          <w:sz w:val="20"/>
          <w:szCs w:val="20"/>
        </w:rPr>
      </w:pPr>
    </w:p>
    <w:p w14:paraId="46233EC9" w14:textId="77777777" w:rsidR="00BF72B6" w:rsidRPr="000F1AC3" w:rsidRDefault="00BF72B6" w:rsidP="00BF72B6">
      <w:pPr>
        <w:shd w:val="clear" w:color="auto" w:fill="FFFFFF"/>
        <w:spacing w:before="240" w:after="240" w:line="240" w:lineRule="auto"/>
        <w:ind w:firstLine="0"/>
        <w:contextualSpacing/>
        <w:rPr>
          <w:rFonts w:ascii="Arial" w:eastAsia="Times New Roman" w:hAnsi="Arial" w:cs="Arial"/>
          <w:color w:val="0F1115"/>
          <w:sz w:val="20"/>
          <w:szCs w:val="20"/>
        </w:rPr>
      </w:pPr>
      <w:r w:rsidRPr="000F1AC3">
        <w:rPr>
          <w:rFonts w:ascii="Arial" w:eastAsia="Times New Roman" w:hAnsi="Arial" w:cs="Arial"/>
          <w:bCs/>
          <w:color w:val="0F1115"/>
          <w:sz w:val="20"/>
          <w:szCs w:val="20"/>
        </w:rPr>
        <w:t>Table 1: VIS Analysis Example – Harmful Behaviour: Substance Abuse</w:t>
      </w:r>
    </w:p>
    <w:tbl>
      <w:tblPr>
        <w:tblStyle w:val="TableGrid"/>
        <w:tblW w:w="0" w:type="auto"/>
        <w:tblLook w:val="04A0" w:firstRow="1" w:lastRow="0" w:firstColumn="1" w:lastColumn="0" w:noHBand="0" w:noVBand="1"/>
      </w:tblPr>
      <w:tblGrid>
        <w:gridCol w:w="1397"/>
        <w:gridCol w:w="1156"/>
        <w:gridCol w:w="987"/>
        <w:gridCol w:w="1271"/>
        <w:gridCol w:w="983"/>
        <w:gridCol w:w="1519"/>
        <w:gridCol w:w="1697"/>
      </w:tblGrid>
      <w:tr w:rsidR="00BF72B6" w:rsidRPr="000F1AC3" w14:paraId="3900DC89" w14:textId="77777777" w:rsidTr="00C12BC5">
        <w:tc>
          <w:tcPr>
            <w:tcW w:w="0" w:type="auto"/>
            <w:hideMark/>
          </w:tcPr>
          <w:p w14:paraId="512C9051" w14:textId="77777777" w:rsidR="00BF72B6" w:rsidRPr="000F1AC3" w:rsidRDefault="00BF72B6" w:rsidP="00C12BC5">
            <w:pPr>
              <w:spacing w:after="0" w:line="240" w:lineRule="auto"/>
              <w:ind w:firstLine="0"/>
              <w:contextualSpacing/>
              <w:rPr>
                <w:rFonts w:ascii="Arial" w:eastAsia="Times New Roman" w:hAnsi="Arial" w:cs="Arial"/>
                <w:sz w:val="18"/>
                <w:szCs w:val="18"/>
              </w:rPr>
            </w:pPr>
            <w:r w:rsidRPr="000F1AC3">
              <w:rPr>
                <w:rFonts w:ascii="Arial" w:eastAsia="Times New Roman" w:hAnsi="Arial" w:cs="Arial"/>
                <w:sz w:val="18"/>
                <w:szCs w:val="18"/>
              </w:rPr>
              <w:t>Inner Voice</w:t>
            </w:r>
          </w:p>
        </w:tc>
        <w:tc>
          <w:tcPr>
            <w:tcW w:w="1161" w:type="dxa"/>
            <w:hideMark/>
          </w:tcPr>
          <w:p w14:paraId="35A95176" w14:textId="089D0F6B"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 xml:space="preserve">Frequency (F) </w:t>
            </w:r>
            <w:r>
              <w:rPr>
                <w:rFonts w:ascii="Arial" w:eastAsia="Times New Roman" w:hAnsi="Arial" w:cs="Arial"/>
                <w:sz w:val="18"/>
                <w:szCs w:val="18"/>
              </w:rPr>
              <w:t>[</w:t>
            </w:r>
            <w:r w:rsidRPr="000F1AC3">
              <w:rPr>
                <w:rFonts w:ascii="Arial" w:eastAsia="Times New Roman" w:hAnsi="Arial" w:cs="Arial"/>
                <w:sz w:val="18"/>
                <w:szCs w:val="18"/>
              </w:rPr>
              <w:t>0-10</w:t>
            </w:r>
            <w:r>
              <w:rPr>
                <w:rFonts w:ascii="Arial" w:eastAsia="Times New Roman" w:hAnsi="Arial" w:cs="Arial"/>
                <w:sz w:val="18"/>
                <w:szCs w:val="18"/>
              </w:rPr>
              <w:t>]</w:t>
            </w:r>
          </w:p>
        </w:tc>
        <w:tc>
          <w:tcPr>
            <w:tcW w:w="992" w:type="dxa"/>
            <w:hideMark/>
          </w:tcPr>
          <w:p w14:paraId="3BA6F422" w14:textId="238DDBB6"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 xml:space="preserve">Intensity (I) </w:t>
            </w:r>
            <w:r>
              <w:rPr>
                <w:rFonts w:ascii="Arial" w:eastAsia="Times New Roman" w:hAnsi="Arial" w:cs="Arial"/>
                <w:sz w:val="18"/>
                <w:szCs w:val="18"/>
              </w:rPr>
              <w:t>[</w:t>
            </w:r>
            <w:r w:rsidRPr="000F1AC3">
              <w:rPr>
                <w:rFonts w:ascii="Arial" w:eastAsia="Times New Roman" w:hAnsi="Arial" w:cs="Arial"/>
                <w:sz w:val="18"/>
                <w:szCs w:val="18"/>
              </w:rPr>
              <w:t>1-5</w:t>
            </w:r>
            <w:r>
              <w:rPr>
                <w:rFonts w:ascii="Arial" w:eastAsia="Times New Roman" w:hAnsi="Arial" w:cs="Arial"/>
                <w:sz w:val="18"/>
                <w:szCs w:val="18"/>
              </w:rPr>
              <w:t>]</w:t>
            </w:r>
          </w:p>
        </w:tc>
        <w:tc>
          <w:tcPr>
            <w:tcW w:w="1276" w:type="dxa"/>
            <w:hideMark/>
          </w:tcPr>
          <w:p w14:paraId="0EF09525" w14:textId="71A38168"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 xml:space="preserve">Behavioural Disruption (B) </w:t>
            </w:r>
            <w:r>
              <w:rPr>
                <w:rFonts w:ascii="Arial" w:eastAsia="Times New Roman" w:hAnsi="Arial" w:cs="Arial"/>
                <w:sz w:val="18"/>
                <w:szCs w:val="18"/>
              </w:rPr>
              <w:t>[</w:t>
            </w:r>
            <w:r w:rsidRPr="000F1AC3">
              <w:rPr>
                <w:rFonts w:ascii="Arial" w:eastAsia="Times New Roman" w:hAnsi="Arial" w:cs="Arial"/>
                <w:sz w:val="18"/>
                <w:szCs w:val="18"/>
              </w:rPr>
              <w:t>1-5</w:t>
            </w:r>
            <w:r>
              <w:rPr>
                <w:rFonts w:ascii="Arial" w:eastAsia="Times New Roman" w:hAnsi="Arial" w:cs="Arial"/>
                <w:sz w:val="18"/>
                <w:szCs w:val="18"/>
              </w:rPr>
              <w:t>]</w:t>
            </w:r>
          </w:p>
        </w:tc>
        <w:tc>
          <w:tcPr>
            <w:tcW w:w="992" w:type="dxa"/>
            <w:hideMark/>
          </w:tcPr>
          <w:p w14:paraId="3E966949" w14:textId="5DF765D5"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 xml:space="preserve">Trigger Match (T) </w:t>
            </w:r>
            <w:r>
              <w:rPr>
                <w:rFonts w:ascii="Arial" w:eastAsia="Times New Roman" w:hAnsi="Arial" w:cs="Arial"/>
                <w:sz w:val="18"/>
                <w:szCs w:val="18"/>
              </w:rPr>
              <w:t>[</w:t>
            </w:r>
            <w:r w:rsidRPr="000F1AC3">
              <w:rPr>
                <w:rFonts w:ascii="Arial" w:eastAsia="Times New Roman" w:hAnsi="Arial" w:cs="Arial"/>
                <w:sz w:val="18"/>
                <w:szCs w:val="18"/>
              </w:rPr>
              <w:t>0/1</w:t>
            </w:r>
            <w:r>
              <w:rPr>
                <w:rFonts w:ascii="Arial" w:eastAsia="Times New Roman" w:hAnsi="Arial" w:cs="Arial"/>
                <w:sz w:val="18"/>
                <w:szCs w:val="18"/>
              </w:rPr>
              <w:t>]</w:t>
            </w:r>
          </w:p>
        </w:tc>
        <w:tc>
          <w:tcPr>
            <w:tcW w:w="1559" w:type="dxa"/>
            <w:hideMark/>
          </w:tcPr>
          <w:p w14:paraId="687167FC"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2B51DBE1" w14:textId="770A7D2F"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VIS Score</w:t>
            </w:r>
          </w:p>
        </w:tc>
        <w:tc>
          <w:tcPr>
            <w:tcW w:w="1502" w:type="dxa"/>
            <w:hideMark/>
          </w:tcPr>
          <w:p w14:paraId="235F255A" w14:textId="77777777" w:rsidR="00BF72B6" w:rsidRDefault="00BF72B6" w:rsidP="00C12BC5">
            <w:pPr>
              <w:spacing w:after="0" w:line="240" w:lineRule="auto"/>
              <w:ind w:firstLine="0"/>
              <w:contextualSpacing/>
              <w:jc w:val="left"/>
              <w:rPr>
                <w:rFonts w:ascii="Arial" w:eastAsia="Times New Roman" w:hAnsi="Arial" w:cs="Arial"/>
                <w:sz w:val="18"/>
                <w:szCs w:val="18"/>
              </w:rPr>
            </w:pPr>
          </w:p>
          <w:p w14:paraId="7E6D0FB7" w14:textId="7F24019F" w:rsidR="00BF72B6" w:rsidRPr="000F1AC3" w:rsidRDefault="00BF72B6" w:rsidP="00C12BC5">
            <w:pPr>
              <w:spacing w:after="0" w:line="240" w:lineRule="auto"/>
              <w:ind w:firstLine="0"/>
              <w:contextualSpacing/>
              <w:jc w:val="left"/>
              <w:rPr>
                <w:rFonts w:ascii="Arial" w:eastAsia="Times New Roman" w:hAnsi="Arial" w:cs="Arial"/>
                <w:sz w:val="18"/>
                <w:szCs w:val="18"/>
              </w:rPr>
            </w:pPr>
            <w:r w:rsidRPr="000F1AC3">
              <w:rPr>
                <w:rFonts w:ascii="Arial" w:eastAsia="Times New Roman" w:hAnsi="Arial" w:cs="Arial"/>
                <w:sz w:val="18"/>
                <w:szCs w:val="18"/>
              </w:rPr>
              <w:t>Interpretation</w:t>
            </w:r>
          </w:p>
        </w:tc>
      </w:tr>
      <w:tr w:rsidR="00BF72B6" w:rsidRPr="000F1AC3" w14:paraId="4B9CEA44" w14:textId="77777777" w:rsidTr="00C12BC5">
        <w:tc>
          <w:tcPr>
            <w:tcW w:w="0" w:type="auto"/>
            <w:hideMark/>
          </w:tcPr>
          <w:p w14:paraId="4F265D70" w14:textId="77777777" w:rsidR="00BF72B6" w:rsidRDefault="00BF72B6" w:rsidP="00C12BC5">
            <w:pPr>
              <w:spacing w:after="0" w:line="240" w:lineRule="auto"/>
              <w:ind w:firstLine="0"/>
              <w:contextualSpacing/>
              <w:rPr>
                <w:rFonts w:ascii="Arial" w:eastAsia="Times New Roman" w:hAnsi="Arial" w:cs="Arial"/>
                <w:b/>
                <w:bCs/>
                <w:sz w:val="18"/>
                <w:szCs w:val="18"/>
              </w:rPr>
            </w:pPr>
          </w:p>
          <w:p w14:paraId="711953C0" w14:textId="356A6EB8" w:rsidR="00BF72B6" w:rsidRPr="000F1AC3" w:rsidRDefault="00BF72B6" w:rsidP="00C12BC5">
            <w:pPr>
              <w:spacing w:after="0" w:line="240" w:lineRule="auto"/>
              <w:ind w:firstLine="0"/>
              <w:contextualSpacing/>
              <w:rPr>
                <w:rFonts w:ascii="Arial" w:eastAsia="Times New Roman" w:hAnsi="Arial" w:cs="Arial"/>
                <w:sz w:val="18"/>
                <w:szCs w:val="18"/>
              </w:rPr>
            </w:pPr>
            <w:r w:rsidRPr="000F1AC3">
              <w:rPr>
                <w:rFonts w:ascii="Arial" w:eastAsia="Times New Roman" w:hAnsi="Arial" w:cs="Arial"/>
                <w:b/>
                <w:bCs/>
                <w:sz w:val="18"/>
                <w:szCs w:val="18"/>
              </w:rPr>
              <w:t>Judge</w:t>
            </w:r>
          </w:p>
        </w:tc>
        <w:tc>
          <w:tcPr>
            <w:tcW w:w="1161" w:type="dxa"/>
            <w:hideMark/>
          </w:tcPr>
          <w:p w14:paraId="4C7134E9"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73AEE0BC" w14:textId="46C3466A"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7</w:t>
            </w:r>
          </w:p>
        </w:tc>
        <w:tc>
          <w:tcPr>
            <w:tcW w:w="992" w:type="dxa"/>
            <w:hideMark/>
          </w:tcPr>
          <w:p w14:paraId="06F84F77"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16F09365" w14:textId="21DBC3EE"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4</w:t>
            </w:r>
          </w:p>
        </w:tc>
        <w:tc>
          <w:tcPr>
            <w:tcW w:w="1276" w:type="dxa"/>
            <w:hideMark/>
          </w:tcPr>
          <w:p w14:paraId="6EB0C721"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2653505A" w14:textId="53B8AC24"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5</w:t>
            </w:r>
          </w:p>
        </w:tc>
        <w:tc>
          <w:tcPr>
            <w:tcW w:w="992" w:type="dxa"/>
            <w:hideMark/>
          </w:tcPr>
          <w:p w14:paraId="1B610098"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653E4B2F" w14:textId="3EF36B1D"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1</w:t>
            </w:r>
          </w:p>
        </w:tc>
        <w:tc>
          <w:tcPr>
            <w:tcW w:w="1559" w:type="dxa"/>
            <w:hideMark/>
          </w:tcPr>
          <w:p w14:paraId="21D736A6" w14:textId="77777777"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(7×4 + 5) × 2 =</w:t>
            </w:r>
            <w:r>
              <w:rPr>
                <w:rFonts w:ascii="Arial" w:eastAsia="Times New Roman" w:hAnsi="Arial" w:cs="Arial"/>
                <w:sz w:val="18"/>
                <w:szCs w:val="18"/>
              </w:rPr>
              <w:t xml:space="preserve"> </w:t>
            </w:r>
            <w:r w:rsidRPr="000F1AC3">
              <w:rPr>
                <w:rFonts w:ascii="Arial" w:eastAsia="Times New Roman" w:hAnsi="Arial" w:cs="Arial"/>
                <w:b/>
                <w:bCs/>
                <w:sz w:val="18"/>
                <w:szCs w:val="18"/>
              </w:rPr>
              <w:t>66</w:t>
            </w:r>
          </w:p>
        </w:tc>
        <w:tc>
          <w:tcPr>
            <w:tcW w:w="1502" w:type="dxa"/>
            <w:hideMark/>
          </w:tcPr>
          <w:p w14:paraId="58583959" w14:textId="77777777" w:rsidR="00BF72B6" w:rsidRPr="000F1AC3" w:rsidRDefault="00BF72B6" w:rsidP="00C12BC5">
            <w:pPr>
              <w:spacing w:after="0" w:line="240" w:lineRule="auto"/>
              <w:ind w:firstLine="0"/>
              <w:contextualSpacing/>
              <w:jc w:val="left"/>
              <w:rPr>
                <w:rFonts w:ascii="Arial" w:eastAsia="Times New Roman" w:hAnsi="Arial" w:cs="Arial"/>
                <w:sz w:val="18"/>
                <w:szCs w:val="18"/>
              </w:rPr>
            </w:pPr>
            <w:r w:rsidRPr="000F1AC3">
              <w:rPr>
                <w:rFonts w:ascii="Arial" w:eastAsia="Times New Roman" w:hAnsi="Arial" w:cs="Arial"/>
                <w:sz w:val="18"/>
                <w:szCs w:val="18"/>
              </w:rPr>
              <w:t>High shame/self-criticism fueling use.</w:t>
            </w:r>
          </w:p>
        </w:tc>
      </w:tr>
      <w:tr w:rsidR="00BF72B6" w:rsidRPr="000F1AC3" w14:paraId="560D0F59" w14:textId="77777777" w:rsidTr="00C12BC5">
        <w:tc>
          <w:tcPr>
            <w:tcW w:w="0" w:type="auto"/>
            <w:hideMark/>
          </w:tcPr>
          <w:p w14:paraId="6E57BD44" w14:textId="77777777" w:rsidR="00BF72B6" w:rsidRDefault="00BF72B6" w:rsidP="00C12BC5">
            <w:pPr>
              <w:spacing w:after="0" w:line="240" w:lineRule="auto"/>
              <w:ind w:firstLine="0"/>
              <w:contextualSpacing/>
              <w:rPr>
                <w:rFonts w:ascii="Arial" w:eastAsia="Times New Roman" w:hAnsi="Arial" w:cs="Arial"/>
                <w:b/>
                <w:bCs/>
                <w:sz w:val="18"/>
                <w:szCs w:val="18"/>
              </w:rPr>
            </w:pPr>
          </w:p>
          <w:p w14:paraId="5DD411DC" w14:textId="3856A07D" w:rsidR="00BF72B6" w:rsidRPr="000F1AC3" w:rsidRDefault="00BF72B6" w:rsidP="00C12BC5">
            <w:pPr>
              <w:spacing w:after="0" w:line="240" w:lineRule="auto"/>
              <w:ind w:firstLine="0"/>
              <w:contextualSpacing/>
              <w:rPr>
                <w:rFonts w:ascii="Arial" w:eastAsia="Times New Roman" w:hAnsi="Arial" w:cs="Arial"/>
                <w:sz w:val="18"/>
                <w:szCs w:val="18"/>
              </w:rPr>
            </w:pPr>
            <w:r w:rsidRPr="000F1AC3">
              <w:rPr>
                <w:rFonts w:ascii="Arial" w:eastAsia="Times New Roman" w:hAnsi="Arial" w:cs="Arial"/>
                <w:b/>
                <w:bCs/>
                <w:sz w:val="18"/>
                <w:szCs w:val="18"/>
              </w:rPr>
              <w:t>Teacher</w:t>
            </w:r>
          </w:p>
        </w:tc>
        <w:tc>
          <w:tcPr>
            <w:tcW w:w="1161" w:type="dxa"/>
            <w:hideMark/>
          </w:tcPr>
          <w:p w14:paraId="7B5C7651"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2BBE18FD" w14:textId="48262B6B"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4</w:t>
            </w:r>
          </w:p>
        </w:tc>
        <w:tc>
          <w:tcPr>
            <w:tcW w:w="992" w:type="dxa"/>
            <w:hideMark/>
          </w:tcPr>
          <w:p w14:paraId="17D78B4B"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36D16340" w14:textId="23FF6522"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3</w:t>
            </w:r>
          </w:p>
        </w:tc>
        <w:tc>
          <w:tcPr>
            <w:tcW w:w="1276" w:type="dxa"/>
            <w:hideMark/>
          </w:tcPr>
          <w:p w14:paraId="2E3CE1FE"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19D950B7" w14:textId="762CC2DF"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2</w:t>
            </w:r>
          </w:p>
        </w:tc>
        <w:tc>
          <w:tcPr>
            <w:tcW w:w="992" w:type="dxa"/>
            <w:hideMark/>
          </w:tcPr>
          <w:p w14:paraId="2DA6247A"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40FA3461" w14:textId="42F4351B"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0</w:t>
            </w:r>
          </w:p>
        </w:tc>
        <w:tc>
          <w:tcPr>
            <w:tcW w:w="1559" w:type="dxa"/>
            <w:hideMark/>
          </w:tcPr>
          <w:p w14:paraId="59B8340B" w14:textId="77777777"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(4×3 + 2) × 1 =</w:t>
            </w:r>
            <w:r>
              <w:rPr>
                <w:rFonts w:ascii="Arial" w:eastAsia="Times New Roman" w:hAnsi="Arial" w:cs="Arial"/>
                <w:sz w:val="18"/>
                <w:szCs w:val="18"/>
              </w:rPr>
              <w:t xml:space="preserve"> </w:t>
            </w:r>
            <w:r w:rsidRPr="000F1AC3">
              <w:rPr>
                <w:rFonts w:ascii="Arial" w:eastAsia="Times New Roman" w:hAnsi="Arial" w:cs="Arial"/>
                <w:b/>
                <w:bCs/>
                <w:sz w:val="18"/>
                <w:szCs w:val="18"/>
              </w:rPr>
              <w:t>14</w:t>
            </w:r>
          </w:p>
        </w:tc>
        <w:tc>
          <w:tcPr>
            <w:tcW w:w="1502" w:type="dxa"/>
            <w:hideMark/>
          </w:tcPr>
          <w:p w14:paraId="416B8E72" w14:textId="77777777" w:rsidR="00BF72B6" w:rsidRDefault="00BF72B6" w:rsidP="00C12BC5">
            <w:pPr>
              <w:spacing w:after="0" w:line="240" w:lineRule="auto"/>
              <w:ind w:firstLine="0"/>
              <w:contextualSpacing/>
              <w:jc w:val="left"/>
              <w:rPr>
                <w:rFonts w:ascii="Arial" w:eastAsia="Times New Roman" w:hAnsi="Arial" w:cs="Arial"/>
                <w:sz w:val="18"/>
                <w:szCs w:val="18"/>
              </w:rPr>
            </w:pPr>
            <w:r w:rsidRPr="000F1AC3">
              <w:rPr>
                <w:rFonts w:ascii="Arial" w:eastAsia="Times New Roman" w:hAnsi="Arial" w:cs="Arial"/>
                <w:sz w:val="18"/>
                <w:szCs w:val="18"/>
              </w:rPr>
              <w:t>Minimal influence in this context.</w:t>
            </w:r>
          </w:p>
          <w:p w14:paraId="0AB17CCA" w14:textId="6B373EA7" w:rsidR="00BF72B6" w:rsidRPr="000F1AC3" w:rsidRDefault="00BF72B6" w:rsidP="00C12BC5">
            <w:pPr>
              <w:spacing w:after="0" w:line="240" w:lineRule="auto"/>
              <w:ind w:firstLine="0"/>
              <w:contextualSpacing/>
              <w:jc w:val="left"/>
              <w:rPr>
                <w:rFonts w:ascii="Arial" w:eastAsia="Times New Roman" w:hAnsi="Arial" w:cs="Arial"/>
                <w:sz w:val="18"/>
                <w:szCs w:val="18"/>
              </w:rPr>
            </w:pPr>
          </w:p>
        </w:tc>
      </w:tr>
      <w:tr w:rsidR="00BF72B6" w:rsidRPr="000F1AC3" w14:paraId="2F9E1E7B" w14:textId="77777777" w:rsidTr="00C12BC5">
        <w:tc>
          <w:tcPr>
            <w:tcW w:w="0" w:type="auto"/>
            <w:hideMark/>
          </w:tcPr>
          <w:p w14:paraId="75C464BC" w14:textId="77777777" w:rsidR="00BF72B6" w:rsidRDefault="00BF72B6" w:rsidP="00C12BC5">
            <w:pPr>
              <w:spacing w:after="0" w:line="240" w:lineRule="auto"/>
              <w:ind w:firstLine="0"/>
              <w:contextualSpacing/>
              <w:rPr>
                <w:rFonts w:ascii="Arial" w:eastAsia="Times New Roman" w:hAnsi="Arial" w:cs="Arial"/>
                <w:b/>
                <w:bCs/>
                <w:sz w:val="18"/>
                <w:szCs w:val="18"/>
              </w:rPr>
            </w:pPr>
          </w:p>
          <w:p w14:paraId="4E12AB7D" w14:textId="0264F2D4" w:rsidR="00BF72B6" w:rsidRPr="000F1AC3" w:rsidRDefault="00BF72B6" w:rsidP="00C12BC5">
            <w:pPr>
              <w:spacing w:after="0" w:line="240" w:lineRule="auto"/>
              <w:ind w:firstLine="0"/>
              <w:contextualSpacing/>
              <w:rPr>
                <w:rFonts w:ascii="Arial" w:eastAsia="Times New Roman" w:hAnsi="Arial" w:cs="Arial"/>
                <w:sz w:val="18"/>
                <w:szCs w:val="18"/>
              </w:rPr>
            </w:pPr>
            <w:r w:rsidRPr="000F1AC3">
              <w:rPr>
                <w:rFonts w:ascii="Arial" w:eastAsia="Times New Roman" w:hAnsi="Arial" w:cs="Arial"/>
                <w:b/>
                <w:bCs/>
                <w:sz w:val="18"/>
                <w:szCs w:val="18"/>
              </w:rPr>
              <w:t>Clown</w:t>
            </w:r>
          </w:p>
        </w:tc>
        <w:tc>
          <w:tcPr>
            <w:tcW w:w="1161" w:type="dxa"/>
            <w:hideMark/>
          </w:tcPr>
          <w:p w14:paraId="1DD761FB"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3D49B24D" w14:textId="000A1514"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6</w:t>
            </w:r>
          </w:p>
        </w:tc>
        <w:tc>
          <w:tcPr>
            <w:tcW w:w="992" w:type="dxa"/>
            <w:hideMark/>
          </w:tcPr>
          <w:p w14:paraId="360E4099"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4F4A1049" w14:textId="4BCA96F6"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5</w:t>
            </w:r>
          </w:p>
        </w:tc>
        <w:tc>
          <w:tcPr>
            <w:tcW w:w="1276" w:type="dxa"/>
            <w:hideMark/>
          </w:tcPr>
          <w:p w14:paraId="21F5F20F"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675F91F7" w14:textId="4A044C75"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4</w:t>
            </w:r>
          </w:p>
        </w:tc>
        <w:tc>
          <w:tcPr>
            <w:tcW w:w="992" w:type="dxa"/>
            <w:hideMark/>
          </w:tcPr>
          <w:p w14:paraId="4B7743F9"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586F9B94" w14:textId="54549224"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1</w:t>
            </w:r>
          </w:p>
        </w:tc>
        <w:tc>
          <w:tcPr>
            <w:tcW w:w="1559" w:type="dxa"/>
            <w:hideMark/>
          </w:tcPr>
          <w:p w14:paraId="4CB0575A" w14:textId="77777777"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(6×5 + 4) × 2 =</w:t>
            </w:r>
            <w:r>
              <w:rPr>
                <w:rFonts w:ascii="Arial" w:eastAsia="Times New Roman" w:hAnsi="Arial" w:cs="Arial"/>
                <w:sz w:val="18"/>
                <w:szCs w:val="18"/>
              </w:rPr>
              <w:t xml:space="preserve"> </w:t>
            </w:r>
            <w:r w:rsidRPr="000F1AC3">
              <w:rPr>
                <w:rFonts w:ascii="Arial" w:eastAsia="Times New Roman" w:hAnsi="Arial" w:cs="Arial"/>
                <w:b/>
                <w:bCs/>
                <w:sz w:val="18"/>
                <w:szCs w:val="18"/>
              </w:rPr>
              <w:t>68</w:t>
            </w:r>
          </w:p>
        </w:tc>
        <w:tc>
          <w:tcPr>
            <w:tcW w:w="1502" w:type="dxa"/>
            <w:hideMark/>
          </w:tcPr>
          <w:p w14:paraId="241408B0" w14:textId="77777777" w:rsidR="00BF72B6" w:rsidRPr="000F1AC3" w:rsidRDefault="00BF72B6" w:rsidP="00C12BC5">
            <w:pPr>
              <w:spacing w:after="0" w:line="240" w:lineRule="auto"/>
              <w:ind w:firstLine="0"/>
              <w:contextualSpacing/>
              <w:jc w:val="left"/>
              <w:rPr>
                <w:rFonts w:ascii="Arial" w:eastAsia="Times New Roman" w:hAnsi="Arial" w:cs="Arial"/>
                <w:sz w:val="18"/>
                <w:szCs w:val="18"/>
              </w:rPr>
            </w:pPr>
            <w:r w:rsidRPr="000F1AC3">
              <w:rPr>
                <w:rFonts w:ascii="Arial" w:eastAsia="Times New Roman" w:hAnsi="Arial" w:cs="Arial"/>
                <w:sz w:val="18"/>
                <w:szCs w:val="18"/>
              </w:rPr>
              <w:t>Avoidance of social anxiety or fear.</w:t>
            </w:r>
          </w:p>
        </w:tc>
      </w:tr>
      <w:tr w:rsidR="00BF72B6" w:rsidRPr="000F1AC3" w14:paraId="74356B78" w14:textId="77777777" w:rsidTr="00C12BC5">
        <w:tc>
          <w:tcPr>
            <w:tcW w:w="0" w:type="auto"/>
            <w:hideMark/>
          </w:tcPr>
          <w:p w14:paraId="1B9A0CF6" w14:textId="77777777" w:rsidR="00BF72B6" w:rsidRDefault="00BF72B6" w:rsidP="00C12BC5">
            <w:pPr>
              <w:spacing w:after="0" w:line="240" w:lineRule="auto"/>
              <w:ind w:firstLine="0"/>
              <w:contextualSpacing/>
              <w:rPr>
                <w:rFonts w:ascii="Arial" w:eastAsia="Times New Roman" w:hAnsi="Arial" w:cs="Arial"/>
                <w:b/>
                <w:bCs/>
                <w:sz w:val="18"/>
                <w:szCs w:val="18"/>
              </w:rPr>
            </w:pPr>
          </w:p>
          <w:p w14:paraId="600426A7" w14:textId="0C365651" w:rsidR="00BF72B6" w:rsidRPr="000F1AC3" w:rsidRDefault="00BF72B6" w:rsidP="00C12BC5">
            <w:pPr>
              <w:spacing w:after="0" w:line="240" w:lineRule="auto"/>
              <w:ind w:firstLine="0"/>
              <w:contextualSpacing/>
              <w:rPr>
                <w:rFonts w:ascii="Arial" w:eastAsia="Times New Roman" w:hAnsi="Arial" w:cs="Arial"/>
                <w:sz w:val="18"/>
                <w:szCs w:val="18"/>
              </w:rPr>
            </w:pPr>
            <w:r w:rsidRPr="000F1AC3">
              <w:rPr>
                <w:rFonts w:ascii="Arial" w:eastAsia="Times New Roman" w:hAnsi="Arial" w:cs="Arial"/>
                <w:b/>
                <w:bCs/>
                <w:sz w:val="18"/>
                <w:szCs w:val="18"/>
              </w:rPr>
              <w:t>Photographer</w:t>
            </w:r>
          </w:p>
        </w:tc>
        <w:tc>
          <w:tcPr>
            <w:tcW w:w="1161" w:type="dxa"/>
            <w:hideMark/>
          </w:tcPr>
          <w:p w14:paraId="18031EE6"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1A4BC9EF" w14:textId="0716FD61"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5</w:t>
            </w:r>
          </w:p>
        </w:tc>
        <w:tc>
          <w:tcPr>
            <w:tcW w:w="992" w:type="dxa"/>
            <w:hideMark/>
          </w:tcPr>
          <w:p w14:paraId="05F6EFA9"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688E9390" w14:textId="31D9A761"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4</w:t>
            </w:r>
          </w:p>
        </w:tc>
        <w:tc>
          <w:tcPr>
            <w:tcW w:w="1276" w:type="dxa"/>
            <w:hideMark/>
          </w:tcPr>
          <w:p w14:paraId="1055A990"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40BFEEED" w14:textId="18AF18C3"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3</w:t>
            </w:r>
          </w:p>
        </w:tc>
        <w:tc>
          <w:tcPr>
            <w:tcW w:w="992" w:type="dxa"/>
            <w:hideMark/>
          </w:tcPr>
          <w:p w14:paraId="2075DD34"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1E3DDE5B" w14:textId="447D92CF"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1</w:t>
            </w:r>
          </w:p>
        </w:tc>
        <w:tc>
          <w:tcPr>
            <w:tcW w:w="1559" w:type="dxa"/>
            <w:hideMark/>
          </w:tcPr>
          <w:p w14:paraId="4687FDE2" w14:textId="77777777"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(5×4 + 3) × 2 =</w:t>
            </w:r>
            <w:r>
              <w:rPr>
                <w:rFonts w:ascii="Arial" w:eastAsia="Times New Roman" w:hAnsi="Arial" w:cs="Arial"/>
                <w:sz w:val="18"/>
                <w:szCs w:val="18"/>
              </w:rPr>
              <w:t xml:space="preserve"> </w:t>
            </w:r>
            <w:r w:rsidRPr="000F1AC3">
              <w:rPr>
                <w:rFonts w:ascii="Arial" w:eastAsia="Times New Roman" w:hAnsi="Arial" w:cs="Arial"/>
                <w:b/>
                <w:bCs/>
                <w:sz w:val="18"/>
                <w:szCs w:val="18"/>
              </w:rPr>
              <w:t>46</w:t>
            </w:r>
          </w:p>
        </w:tc>
        <w:tc>
          <w:tcPr>
            <w:tcW w:w="1502" w:type="dxa"/>
            <w:hideMark/>
          </w:tcPr>
          <w:p w14:paraId="6A23A31C" w14:textId="77777777" w:rsidR="00BF72B6" w:rsidRPr="000F1AC3" w:rsidRDefault="00BF72B6" w:rsidP="00C12BC5">
            <w:pPr>
              <w:spacing w:after="0" w:line="240" w:lineRule="auto"/>
              <w:ind w:firstLine="0"/>
              <w:contextualSpacing/>
              <w:jc w:val="left"/>
              <w:rPr>
                <w:rFonts w:ascii="Arial" w:eastAsia="Times New Roman" w:hAnsi="Arial" w:cs="Arial"/>
                <w:sz w:val="18"/>
                <w:szCs w:val="18"/>
              </w:rPr>
            </w:pPr>
            <w:r w:rsidRPr="000F1AC3">
              <w:rPr>
                <w:rFonts w:ascii="Arial" w:eastAsia="Times New Roman" w:hAnsi="Arial" w:cs="Arial"/>
                <w:sz w:val="18"/>
                <w:szCs w:val="18"/>
              </w:rPr>
              <w:t>Rumination on past failures or pain.</w:t>
            </w:r>
          </w:p>
        </w:tc>
      </w:tr>
      <w:tr w:rsidR="00BF72B6" w:rsidRPr="000F1AC3" w14:paraId="773DAC72" w14:textId="77777777" w:rsidTr="00C12BC5">
        <w:tc>
          <w:tcPr>
            <w:tcW w:w="0" w:type="auto"/>
            <w:hideMark/>
          </w:tcPr>
          <w:p w14:paraId="2152030C" w14:textId="77777777" w:rsidR="00BF72B6" w:rsidRDefault="00BF72B6" w:rsidP="00C12BC5">
            <w:pPr>
              <w:spacing w:after="0" w:line="240" w:lineRule="auto"/>
              <w:ind w:firstLine="0"/>
              <w:contextualSpacing/>
              <w:rPr>
                <w:rFonts w:ascii="Arial" w:eastAsia="Times New Roman" w:hAnsi="Arial" w:cs="Arial"/>
                <w:b/>
                <w:bCs/>
                <w:sz w:val="18"/>
                <w:szCs w:val="18"/>
              </w:rPr>
            </w:pPr>
          </w:p>
          <w:p w14:paraId="4068D5ED" w14:textId="714FE6B1" w:rsidR="00BF72B6" w:rsidRPr="000F1AC3" w:rsidRDefault="00BF72B6" w:rsidP="00C12BC5">
            <w:pPr>
              <w:spacing w:after="0" w:line="240" w:lineRule="auto"/>
              <w:ind w:firstLine="0"/>
              <w:contextualSpacing/>
              <w:rPr>
                <w:rFonts w:ascii="Arial" w:eastAsia="Times New Roman" w:hAnsi="Arial" w:cs="Arial"/>
                <w:sz w:val="18"/>
                <w:szCs w:val="18"/>
              </w:rPr>
            </w:pPr>
            <w:r w:rsidRPr="000F1AC3">
              <w:rPr>
                <w:rFonts w:ascii="Arial" w:eastAsia="Times New Roman" w:hAnsi="Arial" w:cs="Arial"/>
                <w:b/>
                <w:bCs/>
                <w:sz w:val="18"/>
                <w:szCs w:val="18"/>
              </w:rPr>
              <w:t>Baby</w:t>
            </w:r>
          </w:p>
        </w:tc>
        <w:tc>
          <w:tcPr>
            <w:tcW w:w="1161" w:type="dxa"/>
            <w:hideMark/>
          </w:tcPr>
          <w:p w14:paraId="5E462B85"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10E3BE57" w14:textId="41686DB9"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8</w:t>
            </w:r>
          </w:p>
        </w:tc>
        <w:tc>
          <w:tcPr>
            <w:tcW w:w="992" w:type="dxa"/>
            <w:hideMark/>
          </w:tcPr>
          <w:p w14:paraId="0F1E292A"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0C09CFE6" w14:textId="4674EFBE"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5</w:t>
            </w:r>
          </w:p>
        </w:tc>
        <w:tc>
          <w:tcPr>
            <w:tcW w:w="1276" w:type="dxa"/>
            <w:hideMark/>
          </w:tcPr>
          <w:p w14:paraId="1EF2275D"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6F79582F" w14:textId="519D69D6"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5</w:t>
            </w:r>
          </w:p>
        </w:tc>
        <w:tc>
          <w:tcPr>
            <w:tcW w:w="992" w:type="dxa"/>
            <w:hideMark/>
          </w:tcPr>
          <w:p w14:paraId="7CBF8B83" w14:textId="77777777" w:rsidR="00BF72B6" w:rsidRDefault="00BF72B6" w:rsidP="00C12BC5">
            <w:pPr>
              <w:spacing w:after="0" w:line="240" w:lineRule="auto"/>
              <w:ind w:firstLine="0"/>
              <w:contextualSpacing/>
              <w:jc w:val="center"/>
              <w:rPr>
                <w:rFonts w:ascii="Arial" w:eastAsia="Times New Roman" w:hAnsi="Arial" w:cs="Arial"/>
                <w:sz w:val="18"/>
                <w:szCs w:val="18"/>
              </w:rPr>
            </w:pPr>
          </w:p>
          <w:p w14:paraId="1D38F4AB" w14:textId="1F4A3427"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1</w:t>
            </w:r>
          </w:p>
        </w:tc>
        <w:tc>
          <w:tcPr>
            <w:tcW w:w="1559" w:type="dxa"/>
            <w:hideMark/>
          </w:tcPr>
          <w:p w14:paraId="2D0F05AF" w14:textId="77777777" w:rsidR="00BF72B6" w:rsidRPr="000F1AC3" w:rsidRDefault="00BF72B6" w:rsidP="00C12BC5">
            <w:pPr>
              <w:spacing w:after="0" w:line="240" w:lineRule="auto"/>
              <w:ind w:firstLine="0"/>
              <w:contextualSpacing/>
              <w:jc w:val="center"/>
              <w:rPr>
                <w:rFonts w:ascii="Arial" w:eastAsia="Times New Roman" w:hAnsi="Arial" w:cs="Arial"/>
                <w:sz w:val="18"/>
                <w:szCs w:val="18"/>
              </w:rPr>
            </w:pPr>
            <w:r w:rsidRPr="000F1AC3">
              <w:rPr>
                <w:rFonts w:ascii="Arial" w:eastAsia="Times New Roman" w:hAnsi="Arial" w:cs="Arial"/>
                <w:sz w:val="18"/>
                <w:szCs w:val="18"/>
              </w:rPr>
              <w:t>(8×5 + 5) × 2 =</w:t>
            </w:r>
            <w:r>
              <w:rPr>
                <w:rFonts w:ascii="Arial" w:eastAsia="Times New Roman" w:hAnsi="Arial" w:cs="Arial"/>
                <w:sz w:val="18"/>
                <w:szCs w:val="18"/>
              </w:rPr>
              <w:t xml:space="preserve"> </w:t>
            </w:r>
            <w:r w:rsidRPr="000F1AC3">
              <w:rPr>
                <w:rFonts w:ascii="Arial" w:eastAsia="Times New Roman" w:hAnsi="Arial" w:cs="Arial"/>
                <w:b/>
                <w:bCs/>
                <w:sz w:val="18"/>
                <w:szCs w:val="18"/>
              </w:rPr>
              <w:t>90</w:t>
            </w:r>
          </w:p>
        </w:tc>
        <w:tc>
          <w:tcPr>
            <w:tcW w:w="1502" w:type="dxa"/>
            <w:hideMark/>
          </w:tcPr>
          <w:p w14:paraId="3459E1F1" w14:textId="5D3DC86E" w:rsidR="00BF72B6" w:rsidRPr="000F1AC3" w:rsidRDefault="00BF72B6" w:rsidP="00C12BC5">
            <w:pPr>
              <w:spacing w:after="0" w:line="240" w:lineRule="auto"/>
              <w:ind w:firstLine="0"/>
              <w:contextualSpacing/>
              <w:jc w:val="left"/>
              <w:rPr>
                <w:rFonts w:ascii="Arial" w:eastAsia="Times New Roman" w:hAnsi="Arial" w:cs="Arial"/>
                <w:sz w:val="18"/>
                <w:szCs w:val="18"/>
              </w:rPr>
            </w:pPr>
            <w:r w:rsidRPr="000F1AC3">
              <w:rPr>
                <w:rFonts w:ascii="Arial" w:eastAsia="Times New Roman" w:hAnsi="Arial" w:cs="Arial"/>
                <w:b/>
                <w:bCs/>
                <w:sz w:val="18"/>
                <w:szCs w:val="18"/>
              </w:rPr>
              <w:t>Dominant Voice:</w:t>
            </w:r>
            <w:r>
              <w:rPr>
                <w:rFonts w:ascii="Arial" w:eastAsia="Times New Roman" w:hAnsi="Arial" w:cs="Arial"/>
                <w:b/>
                <w:bCs/>
                <w:sz w:val="18"/>
                <w:szCs w:val="18"/>
              </w:rPr>
              <w:t xml:space="preserve"> </w:t>
            </w:r>
            <w:r w:rsidRPr="000F1AC3">
              <w:rPr>
                <w:rFonts w:ascii="Arial" w:eastAsia="Times New Roman" w:hAnsi="Arial" w:cs="Arial"/>
                <w:sz w:val="18"/>
                <w:szCs w:val="18"/>
              </w:rPr>
              <w:t>Escaping primal emotional pain/helplessness.</w:t>
            </w:r>
          </w:p>
        </w:tc>
      </w:tr>
    </w:tbl>
    <w:p w14:paraId="140D7FB6" w14:textId="6E5E3192" w:rsidR="00BF72B6" w:rsidRDefault="00BF72B6" w:rsidP="00BF72B6">
      <w:pPr>
        <w:shd w:val="clear" w:color="auto" w:fill="FFFFFF"/>
        <w:spacing w:before="240" w:after="240" w:line="240" w:lineRule="auto"/>
        <w:ind w:firstLine="0"/>
        <w:contextualSpacing/>
        <w:rPr>
          <w:rFonts w:ascii="Arial" w:eastAsia="Times New Roman" w:hAnsi="Arial" w:cs="Arial"/>
          <w:b/>
          <w:bCs/>
          <w:color w:val="0F1115"/>
          <w:sz w:val="20"/>
          <w:szCs w:val="20"/>
        </w:rPr>
      </w:pPr>
    </w:p>
    <w:p w14:paraId="2EA0A759" w14:textId="77777777" w:rsidR="0077139A" w:rsidRDefault="0077139A" w:rsidP="00BF72B6">
      <w:pPr>
        <w:shd w:val="clear" w:color="auto" w:fill="FFFFFF"/>
        <w:spacing w:before="240" w:after="240" w:line="240" w:lineRule="auto"/>
        <w:ind w:firstLine="0"/>
        <w:contextualSpacing/>
        <w:rPr>
          <w:rFonts w:ascii="Arial" w:eastAsia="Times New Roman" w:hAnsi="Arial" w:cs="Arial"/>
          <w:b/>
          <w:bCs/>
          <w:color w:val="0F1115"/>
          <w:sz w:val="20"/>
          <w:szCs w:val="20"/>
        </w:rPr>
      </w:pPr>
    </w:p>
    <w:p w14:paraId="64E92AFA" w14:textId="6C43F39F" w:rsidR="00BF72B6" w:rsidRPr="00BF72B6" w:rsidRDefault="00BF72B6" w:rsidP="00BF72B6">
      <w:pPr>
        <w:shd w:val="clear" w:color="auto" w:fill="FFFFFF"/>
        <w:spacing w:before="240" w:after="240" w:line="240" w:lineRule="auto"/>
        <w:ind w:firstLine="0"/>
        <w:contextualSpacing/>
        <w:rPr>
          <w:rFonts w:ascii="Arial" w:eastAsia="Times New Roman" w:hAnsi="Arial" w:cs="Arial"/>
          <w:i/>
          <w:color w:val="0F1115"/>
          <w:sz w:val="20"/>
          <w:szCs w:val="20"/>
        </w:rPr>
      </w:pPr>
      <w:r w:rsidRPr="00BF72B6">
        <w:rPr>
          <w:rFonts w:ascii="Arial" w:eastAsia="Times New Roman" w:hAnsi="Arial" w:cs="Arial"/>
          <w:bCs/>
          <w:i/>
          <w:color w:val="0F1115"/>
          <w:sz w:val="20"/>
          <w:szCs w:val="20"/>
        </w:rPr>
        <w:t>3.2.2.3 Clinical Insight from Table 1:</w:t>
      </w:r>
    </w:p>
    <w:p w14:paraId="6022AC0F" w14:textId="77777777" w:rsidR="00BF72B6" w:rsidRPr="000F1AC3" w:rsidRDefault="00BF72B6" w:rsidP="00BF72B6">
      <w:pPr>
        <w:shd w:val="clear" w:color="auto" w:fill="FFFFFF"/>
        <w:spacing w:before="240" w:after="240" w:line="240" w:lineRule="auto"/>
        <w:ind w:firstLine="0"/>
        <w:contextualSpacing/>
        <w:rPr>
          <w:rFonts w:ascii="Arial" w:eastAsia="Times New Roman" w:hAnsi="Arial" w:cs="Arial"/>
          <w:color w:val="0F1115"/>
          <w:sz w:val="20"/>
          <w:szCs w:val="20"/>
        </w:rPr>
      </w:pPr>
      <w:r w:rsidRPr="000F1AC3">
        <w:rPr>
          <w:rFonts w:ascii="Arial" w:eastAsia="Times New Roman" w:hAnsi="Arial" w:cs="Arial"/>
          <w:color w:val="0F1115"/>
          <w:sz w:val="20"/>
          <w:szCs w:val="20"/>
        </w:rPr>
        <w:t>This analysis clearly prioritizes the</w:t>
      </w:r>
      <w:r>
        <w:rPr>
          <w:rFonts w:ascii="Arial" w:eastAsia="Times New Roman" w:hAnsi="Arial" w:cs="Arial"/>
          <w:color w:val="0F1115"/>
          <w:sz w:val="20"/>
          <w:szCs w:val="20"/>
        </w:rPr>
        <w:t xml:space="preserve"> </w:t>
      </w:r>
      <w:r w:rsidRPr="000F1AC3">
        <w:rPr>
          <w:rFonts w:ascii="Arial" w:eastAsia="Times New Roman" w:hAnsi="Arial" w:cs="Arial"/>
          <w:b/>
          <w:bCs/>
          <w:color w:val="0F1115"/>
          <w:sz w:val="20"/>
          <w:szCs w:val="20"/>
        </w:rPr>
        <w:t>Baby (VIS=90)</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rPr>
        <w:t>as the dominant voice, guiding the clinician and adolescent to focus compassion-based soothing (Nurture phase) on core feelings of helplessness. The high scores for the</w:t>
      </w:r>
      <w:r>
        <w:rPr>
          <w:rFonts w:ascii="Arial" w:eastAsia="Times New Roman" w:hAnsi="Arial" w:cs="Arial"/>
          <w:color w:val="0F1115"/>
          <w:sz w:val="20"/>
          <w:szCs w:val="20"/>
        </w:rPr>
        <w:t xml:space="preserve"> </w:t>
      </w:r>
      <w:r w:rsidRPr="000F1AC3">
        <w:rPr>
          <w:rFonts w:ascii="Arial" w:eastAsia="Times New Roman" w:hAnsi="Arial" w:cs="Arial"/>
          <w:b/>
          <w:bCs/>
          <w:color w:val="0F1115"/>
          <w:sz w:val="20"/>
          <w:szCs w:val="20"/>
        </w:rPr>
        <w:t>Clown (VIS=68)</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rPr>
        <w:t>and</w:t>
      </w:r>
      <w:r>
        <w:rPr>
          <w:rFonts w:ascii="Arial" w:eastAsia="Times New Roman" w:hAnsi="Arial" w:cs="Arial"/>
          <w:color w:val="0F1115"/>
          <w:sz w:val="20"/>
          <w:szCs w:val="20"/>
        </w:rPr>
        <w:t xml:space="preserve"> </w:t>
      </w:r>
      <w:r w:rsidRPr="000F1AC3">
        <w:rPr>
          <w:rFonts w:ascii="Arial" w:eastAsia="Times New Roman" w:hAnsi="Arial" w:cs="Arial"/>
          <w:b/>
          <w:bCs/>
          <w:color w:val="0F1115"/>
          <w:sz w:val="20"/>
          <w:szCs w:val="20"/>
        </w:rPr>
        <w:t>Judge (VIS=66)</w:t>
      </w:r>
      <w:r>
        <w:rPr>
          <w:rFonts w:ascii="Arial" w:eastAsia="Times New Roman" w:hAnsi="Arial" w:cs="Arial"/>
          <w:color w:val="0F1115"/>
          <w:sz w:val="20"/>
          <w:szCs w:val="20"/>
        </w:rPr>
        <w:t xml:space="preserve"> </w:t>
      </w:r>
      <w:r w:rsidRPr="000F1AC3">
        <w:rPr>
          <w:rFonts w:ascii="Arial" w:eastAsia="Times New Roman" w:hAnsi="Arial" w:cs="Arial"/>
          <w:color w:val="0F1115"/>
          <w:sz w:val="20"/>
          <w:szCs w:val="20"/>
        </w:rPr>
        <w:t>indicate secondary targets for cognitive restructuring related to avoidance and self-criticism, respectively.</w:t>
      </w:r>
    </w:p>
    <w:p w14:paraId="2D2FA33A" w14:textId="77777777" w:rsidR="00BF72B6" w:rsidRDefault="00BF72B6" w:rsidP="00BF72B6">
      <w:pPr>
        <w:shd w:val="clear" w:color="auto" w:fill="FFFFFF"/>
        <w:spacing w:before="240" w:after="100" w:afterAutospacing="1" w:line="240" w:lineRule="auto"/>
        <w:ind w:firstLine="0"/>
        <w:contextualSpacing/>
        <w:rPr>
          <w:rFonts w:ascii="Arial" w:eastAsia="Times New Roman" w:hAnsi="Arial" w:cs="Arial"/>
          <w:color w:val="0F1115"/>
          <w:sz w:val="20"/>
          <w:szCs w:val="20"/>
        </w:rPr>
      </w:pPr>
    </w:p>
    <w:p w14:paraId="1795B181" w14:textId="49076447" w:rsidR="00BF72B6" w:rsidRPr="000F1AC3" w:rsidRDefault="0077139A" w:rsidP="00BF72B6">
      <w:pPr>
        <w:shd w:val="clear" w:color="auto" w:fill="FFFFFF"/>
        <w:spacing w:before="240" w:after="100" w:afterAutospacing="1" w:line="240" w:lineRule="auto"/>
        <w:ind w:firstLine="0"/>
        <w:contextualSpacing/>
        <w:rPr>
          <w:rFonts w:ascii="Arial" w:eastAsia="Times New Roman" w:hAnsi="Arial" w:cs="Arial"/>
          <w:color w:val="0F1115"/>
          <w:sz w:val="20"/>
          <w:szCs w:val="20"/>
        </w:rPr>
      </w:pPr>
      <w:r>
        <w:rPr>
          <w:rFonts w:ascii="Arial" w:eastAsia="Times New Roman" w:hAnsi="Arial" w:cs="Arial"/>
          <w:color w:val="0F1115"/>
          <w:sz w:val="20"/>
          <w:szCs w:val="20"/>
        </w:rPr>
        <w:t>The</w:t>
      </w:r>
      <w:r w:rsidR="00BF72B6" w:rsidRPr="000F1AC3">
        <w:rPr>
          <w:rFonts w:ascii="Arial" w:eastAsia="Times New Roman" w:hAnsi="Arial" w:cs="Arial"/>
          <w:color w:val="0F1115"/>
          <w:sz w:val="20"/>
          <w:szCs w:val="20"/>
        </w:rPr>
        <w:t xml:space="preserve"> VIS serves a dual purpose: it is both a diagnostic tool for identifying the root of a maladaptive behaviour and a therapeutic exercise that actively engages the PFC</w:t>
      </w:r>
      <w:r w:rsidR="00BF72B6">
        <w:rPr>
          <w:rFonts w:ascii="Arial" w:eastAsia="Times New Roman" w:hAnsi="Arial" w:cs="Arial"/>
          <w:color w:val="0F1115"/>
          <w:sz w:val="20"/>
          <w:szCs w:val="20"/>
        </w:rPr>
        <w:t>’</w:t>
      </w:r>
      <w:r w:rsidR="00BF72B6" w:rsidRPr="000F1AC3">
        <w:rPr>
          <w:rFonts w:ascii="Arial" w:eastAsia="Times New Roman" w:hAnsi="Arial" w:cs="Arial"/>
          <w:color w:val="0F1115"/>
          <w:sz w:val="20"/>
          <w:szCs w:val="20"/>
        </w:rPr>
        <w:t>s analytical capacities, thereby scaffolding the cognitive control necessary to mitigate the Legion Effect.</w:t>
      </w:r>
    </w:p>
    <w:p w14:paraId="6C6FC6E7" w14:textId="7B93B644" w:rsidR="00BF72B6" w:rsidRDefault="00BF72B6" w:rsidP="008C4ED5">
      <w:pPr>
        <w:shd w:val="clear" w:color="auto" w:fill="FFFFFF"/>
        <w:spacing w:before="240" w:after="240" w:line="240" w:lineRule="auto"/>
        <w:ind w:firstLine="0"/>
        <w:contextualSpacing/>
        <w:rPr>
          <w:rFonts w:ascii="Arial" w:eastAsia="Times New Roman" w:hAnsi="Arial" w:cs="Arial"/>
          <w:color w:val="0F1115"/>
          <w:sz w:val="20"/>
          <w:szCs w:val="20"/>
          <w:highlight w:val="yellow"/>
        </w:rPr>
      </w:pPr>
    </w:p>
    <w:p w14:paraId="669278D5" w14:textId="77777777" w:rsidR="007E276F" w:rsidRDefault="00A72893" w:rsidP="007E276F">
      <w:pPr>
        <w:shd w:val="clear" w:color="auto" w:fill="FFFFFF"/>
        <w:spacing w:before="240" w:after="240" w:line="240" w:lineRule="auto"/>
        <w:ind w:firstLine="0"/>
        <w:contextualSpacing/>
        <w:outlineLvl w:val="3"/>
        <w:rPr>
          <w:rFonts w:ascii="Arial" w:eastAsia="Times New Roman" w:hAnsi="Arial" w:cs="Arial"/>
          <w:b/>
          <w:bCs/>
          <w:color w:val="0F1115"/>
          <w:sz w:val="20"/>
          <w:szCs w:val="20"/>
          <w:u w:val="single"/>
        </w:rPr>
      </w:pPr>
      <w:r w:rsidRPr="006A2666">
        <w:rPr>
          <w:rFonts w:ascii="Arial" w:eastAsia="Times New Roman" w:hAnsi="Arial" w:cs="Arial"/>
          <w:b/>
          <w:bCs/>
          <w:color w:val="0F1115"/>
          <w:sz w:val="20"/>
          <w:szCs w:val="20"/>
          <w:u w:val="single"/>
        </w:rPr>
        <w:t xml:space="preserve">3.2.3 </w:t>
      </w:r>
      <w:r w:rsidR="008C4ED5" w:rsidRPr="008C4ED5">
        <w:rPr>
          <w:rFonts w:ascii="Arial" w:eastAsia="Times New Roman" w:hAnsi="Arial" w:cs="Arial"/>
          <w:b/>
          <w:bCs/>
          <w:color w:val="0F1115"/>
          <w:sz w:val="20"/>
          <w:szCs w:val="20"/>
          <w:u w:val="single"/>
        </w:rPr>
        <w:t>Nurture (Healer Mindset)</w:t>
      </w:r>
    </w:p>
    <w:p w14:paraId="0524B3EF" w14:textId="7338D6B9" w:rsidR="007E276F" w:rsidRPr="007E276F" w:rsidRDefault="007E276F" w:rsidP="007E276F">
      <w:pPr>
        <w:shd w:val="clear" w:color="auto" w:fill="FFFFFF"/>
        <w:spacing w:before="240" w:after="240" w:line="240" w:lineRule="auto"/>
        <w:ind w:firstLine="0"/>
        <w:contextualSpacing/>
        <w:outlineLvl w:val="3"/>
        <w:rPr>
          <w:rFonts w:ascii="Arial" w:eastAsia="Times New Roman" w:hAnsi="Arial" w:cs="Arial"/>
          <w:b/>
          <w:bCs/>
          <w:color w:val="0F1115"/>
          <w:sz w:val="20"/>
          <w:szCs w:val="20"/>
          <w:u w:val="single"/>
        </w:rPr>
      </w:pPr>
      <w:r w:rsidRPr="00345540">
        <w:rPr>
          <w:rFonts w:ascii="Arial" w:hAnsi="Arial" w:cs="Arial"/>
          <w:color w:val="0F1115"/>
          <w:sz w:val="20"/>
          <w:szCs w:val="20"/>
        </w:rPr>
        <w:t>After identifying the dominant voices through the Examine phase, the adolescent is guided to respond with compassion and soothing, rather than judgment or avoidance. This phase targets the emotional regulation deficits stemming from limbic-PFC dysconnectivity.</w:t>
      </w:r>
    </w:p>
    <w:p w14:paraId="6C1788D3" w14:textId="77777777" w:rsidR="007E276F" w:rsidRPr="00345540" w:rsidRDefault="007E276F" w:rsidP="0088264A">
      <w:pPr>
        <w:pStyle w:val="ds-markdown-paragraph"/>
        <w:numPr>
          <w:ilvl w:val="0"/>
          <w:numId w:val="9"/>
        </w:numPr>
        <w:shd w:val="clear" w:color="auto" w:fill="FFFFFF"/>
        <w:spacing w:after="0" w:afterAutospacing="0"/>
        <w:contextualSpacing/>
        <w:jc w:val="both"/>
        <w:rPr>
          <w:rFonts w:ascii="Arial" w:hAnsi="Arial" w:cs="Arial"/>
          <w:color w:val="0F1115"/>
          <w:sz w:val="20"/>
          <w:szCs w:val="20"/>
        </w:rPr>
      </w:pPr>
      <w:r w:rsidRPr="00345540">
        <w:rPr>
          <w:rStyle w:val="Strong"/>
          <w:rFonts w:ascii="Arial" w:hAnsi="Arial" w:cs="Arial"/>
          <w:b w:val="0"/>
          <w:i/>
          <w:color w:val="0F1115"/>
          <w:sz w:val="20"/>
          <w:szCs w:val="20"/>
        </w:rPr>
        <w:t>Neural Targets:</w:t>
      </w:r>
      <w:r>
        <w:rPr>
          <w:rFonts w:ascii="Arial" w:hAnsi="Arial" w:cs="Arial"/>
          <w:color w:val="0F1115"/>
          <w:sz w:val="20"/>
          <w:szCs w:val="20"/>
        </w:rPr>
        <w:t xml:space="preserve"> </w:t>
      </w:r>
      <w:r w:rsidRPr="00345540">
        <w:rPr>
          <w:rFonts w:ascii="Arial" w:hAnsi="Arial" w:cs="Arial"/>
          <w:color w:val="0F1115"/>
          <w:sz w:val="20"/>
          <w:szCs w:val="20"/>
        </w:rPr>
        <w:t>Ventromedial Prefrontal Cortex (VMPFC), connections with the amygdala [49, 50].</w:t>
      </w:r>
    </w:p>
    <w:p w14:paraId="5DE8FEE9" w14:textId="77777777" w:rsidR="007E276F" w:rsidRPr="00345540" w:rsidRDefault="007E276F" w:rsidP="0088264A">
      <w:pPr>
        <w:pStyle w:val="ds-markdown-paragraph"/>
        <w:numPr>
          <w:ilvl w:val="0"/>
          <w:numId w:val="9"/>
        </w:numPr>
        <w:shd w:val="clear" w:color="auto" w:fill="FFFFFF"/>
        <w:spacing w:after="0" w:afterAutospacing="0"/>
        <w:contextualSpacing/>
        <w:jc w:val="both"/>
        <w:rPr>
          <w:rFonts w:ascii="Arial" w:hAnsi="Arial" w:cs="Arial"/>
          <w:color w:val="0F1115"/>
          <w:sz w:val="20"/>
          <w:szCs w:val="20"/>
        </w:rPr>
      </w:pPr>
      <w:r w:rsidRPr="00345540">
        <w:rPr>
          <w:rStyle w:val="Strong"/>
          <w:rFonts w:ascii="Arial" w:hAnsi="Arial" w:cs="Arial"/>
          <w:b w:val="0"/>
          <w:i/>
          <w:color w:val="0F1115"/>
          <w:sz w:val="20"/>
          <w:szCs w:val="20"/>
        </w:rPr>
        <w:t>Function:</w:t>
      </w:r>
      <w:r>
        <w:rPr>
          <w:rFonts w:ascii="Arial" w:hAnsi="Arial" w:cs="Arial"/>
          <w:color w:val="0F1115"/>
          <w:sz w:val="20"/>
          <w:szCs w:val="20"/>
        </w:rPr>
        <w:t xml:space="preserve"> </w:t>
      </w:r>
      <w:r w:rsidRPr="00345540">
        <w:rPr>
          <w:rFonts w:ascii="Arial" w:hAnsi="Arial" w:cs="Arial"/>
          <w:color w:val="0F1115"/>
          <w:sz w:val="20"/>
          <w:szCs w:val="20"/>
        </w:rPr>
        <w:t>Compassionate dialogue and emotional soothing. This involves acknowledging the underlying need or fear expressed by a voice and responding with kindness and validation, thereby disarming its reactive charge. The goal is not to eliminate the voice, but to listen to its concern and offer a compassionate internal response, integrating the fragmented emotional state.</w:t>
      </w:r>
    </w:p>
    <w:p w14:paraId="4E881F03" w14:textId="77777777" w:rsidR="007E276F" w:rsidRPr="00345540" w:rsidRDefault="007E276F" w:rsidP="0088264A">
      <w:pPr>
        <w:pStyle w:val="ds-markdown-paragraph"/>
        <w:numPr>
          <w:ilvl w:val="0"/>
          <w:numId w:val="9"/>
        </w:numPr>
        <w:shd w:val="clear" w:color="auto" w:fill="FFFFFF"/>
        <w:spacing w:after="0" w:afterAutospacing="0"/>
        <w:contextualSpacing/>
        <w:jc w:val="both"/>
        <w:rPr>
          <w:rFonts w:ascii="Arial" w:hAnsi="Arial" w:cs="Arial"/>
          <w:color w:val="0F1115"/>
          <w:sz w:val="20"/>
          <w:szCs w:val="20"/>
        </w:rPr>
      </w:pPr>
      <w:r w:rsidRPr="00345540">
        <w:rPr>
          <w:rStyle w:val="Strong"/>
          <w:rFonts w:ascii="Arial" w:hAnsi="Arial" w:cs="Arial"/>
          <w:b w:val="0"/>
          <w:i/>
          <w:color w:val="0F1115"/>
          <w:sz w:val="20"/>
          <w:szCs w:val="20"/>
        </w:rPr>
        <w:t>Mechanism:</w:t>
      </w:r>
      <w:r>
        <w:rPr>
          <w:rFonts w:ascii="Arial" w:hAnsi="Arial" w:cs="Arial"/>
          <w:color w:val="0F1115"/>
          <w:sz w:val="20"/>
          <w:szCs w:val="20"/>
        </w:rPr>
        <w:t xml:space="preserve"> </w:t>
      </w:r>
      <w:r w:rsidRPr="00345540">
        <w:rPr>
          <w:rFonts w:ascii="Arial" w:hAnsi="Arial" w:cs="Arial"/>
          <w:color w:val="0F1115"/>
          <w:sz w:val="20"/>
          <w:szCs w:val="20"/>
        </w:rPr>
        <w:t>Activates VMPFC-mediated inhibition of the amygdala [51]; engages brainstem serotonergic pathways associated with safety and comfort [29, 52].</w:t>
      </w:r>
    </w:p>
    <w:p w14:paraId="571AA548" w14:textId="77777777" w:rsidR="007E276F" w:rsidRDefault="007E276F" w:rsidP="007E276F">
      <w:pPr>
        <w:pStyle w:val="ds-markdown-paragraph"/>
        <w:shd w:val="clear" w:color="auto" w:fill="FFFFFF"/>
        <w:spacing w:before="240" w:beforeAutospacing="0" w:after="240" w:afterAutospacing="0"/>
        <w:contextualSpacing/>
        <w:jc w:val="both"/>
        <w:rPr>
          <w:rStyle w:val="Strong"/>
          <w:rFonts w:ascii="Arial" w:hAnsi="Arial" w:cs="Arial"/>
          <w:color w:val="0F1115"/>
          <w:sz w:val="20"/>
          <w:szCs w:val="20"/>
        </w:rPr>
      </w:pPr>
    </w:p>
    <w:p w14:paraId="3443AA47" w14:textId="69070F19" w:rsidR="007E276F" w:rsidRPr="00345540" w:rsidRDefault="007E276F" w:rsidP="007E276F">
      <w:pPr>
        <w:pStyle w:val="ds-markdown-paragraph"/>
        <w:shd w:val="clear" w:color="auto" w:fill="FFFFFF"/>
        <w:spacing w:before="240" w:beforeAutospacing="0" w:after="240" w:afterAutospacing="0"/>
        <w:contextualSpacing/>
        <w:jc w:val="both"/>
        <w:rPr>
          <w:rStyle w:val="Strong"/>
          <w:rFonts w:ascii="Arial" w:hAnsi="Arial" w:cs="Arial"/>
          <w:b w:val="0"/>
          <w:i/>
          <w:color w:val="0F1115"/>
          <w:sz w:val="20"/>
          <w:szCs w:val="20"/>
        </w:rPr>
      </w:pPr>
      <w:r>
        <w:rPr>
          <w:rStyle w:val="Strong"/>
          <w:rFonts w:ascii="Arial" w:hAnsi="Arial" w:cs="Arial"/>
          <w:b w:val="0"/>
          <w:i/>
          <w:color w:val="0F1115"/>
          <w:sz w:val="20"/>
          <w:szCs w:val="20"/>
        </w:rPr>
        <w:t xml:space="preserve">3.2.3.1 </w:t>
      </w:r>
      <w:r w:rsidRPr="00345540">
        <w:rPr>
          <w:rStyle w:val="Strong"/>
          <w:rFonts w:ascii="Arial" w:hAnsi="Arial" w:cs="Arial"/>
          <w:b w:val="0"/>
          <w:i/>
          <w:color w:val="0F1115"/>
          <w:sz w:val="20"/>
          <w:szCs w:val="20"/>
        </w:rPr>
        <w:t>Illustration of Compassionate Dialogue:</w:t>
      </w:r>
    </w:p>
    <w:p w14:paraId="22E82795" w14:textId="77777777" w:rsidR="007E276F" w:rsidRPr="00345540" w:rsidRDefault="007E276F" w:rsidP="007E276F">
      <w:pPr>
        <w:pStyle w:val="ds-markdown-paragraph"/>
        <w:shd w:val="clear" w:color="auto" w:fill="FFFFFF"/>
        <w:spacing w:before="240" w:beforeAutospacing="0" w:after="240" w:afterAutospacing="0"/>
        <w:contextualSpacing/>
        <w:jc w:val="both"/>
        <w:rPr>
          <w:rFonts w:ascii="Arial" w:hAnsi="Arial" w:cs="Arial"/>
          <w:color w:val="0F1115"/>
          <w:sz w:val="20"/>
          <w:szCs w:val="20"/>
        </w:rPr>
      </w:pPr>
      <w:r w:rsidRPr="00345540">
        <w:rPr>
          <w:rFonts w:ascii="Arial" w:hAnsi="Arial" w:cs="Arial"/>
          <w:color w:val="0F1115"/>
          <w:sz w:val="20"/>
          <w:szCs w:val="20"/>
        </w:rPr>
        <w:t>Based on the VIS analysis from Table 1, the dominant voice driving substance use is the</w:t>
      </w:r>
      <w:r>
        <w:rPr>
          <w:rFonts w:ascii="Arial" w:hAnsi="Arial" w:cs="Arial"/>
          <w:color w:val="0F1115"/>
          <w:sz w:val="20"/>
          <w:szCs w:val="20"/>
        </w:rPr>
        <w:t xml:space="preserve"> </w:t>
      </w:r>
      <w:r w:rsidRPr="00345540">
        <w:rPr>
          <w:rStyle w:val="Strong"/>
          <w:rFonts w:ascii="Arial" w:hAnsi="Arial" w:cs="Arial"/>
          <w:b w:val="0"/>
          <w:i/>
          <w:color w:val="0F1115"/>
          <w:sz w:val="20"/>
          <w:szCs w:val="20"/>
        </w:rPr>
        <w:t>Baby</w:t>
      </w:r>
      <w:r w:rsidRPr="00345540">
        <w:rPr>
          <w:rFonts w:ascii="Arial" w:hAnsi="Arial" w:cs="Arial"/>
          <w:color w:val="0F1115"/>
          <w:sz w:val="20"/>
          <w:szCs w:val="20"/>
        </w:rPr>
        <w:t xml:space="preserve">, which expresses primal fear and helplessness. A typical, reactive internal monologue might be: </w:t>
      </w:r>
      <w:r w:rsidRPr="00345540">
        <w:rPr>
          <w:rFonts w:ascii="Arial" w:hAnsi="Arial" w:cs="Arial"/>
          <w:i/>
          <w:color w:val="0F1115"/>
          <w:sz w:val="20"/>
          <w:szCs w:val="20"/>
        </w:rPr>
        <w:t>“I can’t handle this feeling. I need a drink to make it stop. I’m so weak.”</w:t>
      </w:r>
      <w:r w:rsidRPr="00345540">
        <w:rPr>
          <w:rFonts w:ascii="Arial" w:hAnsi="Arial" w:cs="Arial"/>
          <w:color w:val="0F1115"/>
          <w:sz w:val="20"/>
          <w:szCs w:val="20"/>
        </w:rPr>
        <w:t xml:space="preserve"> The Nurture phase replaces this with a compassionate, healer-led dialogue.</w:t>
      </w:r>
    </w:p>
    <w:p w14:paraId="3F43450A" w14:textId="77777777" w:rsidR="007E276F" w:rsidRPr="00345540" w:rsidRDefault="007E276F" w:rsidP="0088264A">
      <w:pPr>
        <w:pStyle w:val="ds-markdown-paragraph"/>
        <w:numPr>
          <w:ilvl w:val="0"/>
          <w:numId w:val="10"/>
        </w:numPr>
        <w:shd w:val="clear" w:color="auto" w:fill="FFFFFF"/>
        <w:spacing w:after="0" w:afterAutospacing="0"/>
        <w:contextualSpacing/>
        <w:jc w:val="both"/>
        <w:rPr>
          <w:rFonts w:ascii="Arial" w:hAnsi="Arial" w:cs="Arial"/>
          <w:color w:val="0F1115"/>
          <w:sz w:val="20"/>
          <w:szCs w:val="20"/>
        </w:rPr>
      </w:pPr>
      <w:r w:rsidRPr="00345540">
        <w:rPr>
          <w:rStyle w:val="Strong"/>
          <w:rFonts w:ascii="Arial" w:hAnsi="Arial" w:cs="Arial"/>
          <w:b w:val="0"/>
          <w:color w:val="0F1115"/>
          <w:sz w:val="20"/>
          <w:szCs w:val="20"/>
        </w:rPr>
        <w:t>Voice of the Baby (Expressing Distress):</w:t>
      </w:r>
      <w:r>
        <w:rPr>
          <w:rFonts w:ascii="Arial" w:hAnsi="Arial" w:cs="Arial"/>
          <w:color w:val="0F1115"/>
          <w:sz w:val="20"/>
          <w:szCs w:val="20"/>
        </w:rPr>
        <w:t xml:space="preserve"> </w:t>
      </w:r>
      <w:r w:rsidRPr="00345540">
        <w:rPr>
          <w:rFonts w:ascii="Arial" w:hAnsi="Arial" w:cs="Arial"/>
          <w:i/>
          <w:color w:val="0F1115"/>
          <w:sz w:val="20"/>
          <w:szCs w:val="20"/>
        </w:rPr>
        <w:t>“This is too much. I</w:t>
      </w:r>
      <w:r>
        <w:rPr>
          <w:rFonts w:ascii="Arial" w:hAnsi="Arial" w:cs="Arial"/>
          <w:i/>
          <w:color w:val="0F1115"/>
          <w:sz w:val="20"/>
          <w:szCs w:val="20"/>
        </w:rPr>
        <w:t>’</w:t>
      </w:r>
      <w:r w:rsidRPr="00345540">
        <w:rPr>
          <w:rFonts w:ascii="Arial" w:hAnsi="Arial" w:cs="Arial"/>
          <w:i/>
          <w:color w:val="0F1115"/>
          <w:sz w:val="20"/>
          <w:szCs w:val="20"/>
        </w:rPr>
        <w:t>m overwhelmed and scared. I can</w:t>
      </w:r>
      <w:r>
        <w:rPr>
          <w:rFonts w:ascii="Arial" w:hAnsi="Arial" w:cs="Arial"/>
          <w:i/>
          <w:color w:val="0F1115"/>
          <w:sz w:val="20"/>
          <w:szCs w:val="20"/>
        </w:rPr>
        <w:t>’</w:t>
      </w:r>
      <w:r w:rsidRPr="00345540">
        <w:rPr>
          <w:rFonts w:ascii="Arial" w:hAnsi="Arial" w:cs="Arial"/>
          <w:i/>
          <w:color w:val="0F1115"/>
          <w:sz w:val="20"/>
          <w:szCs w:val="20"/>
        </w:rPr>
        <w:t>t do this. I need to escape this pain right now.”</w:t>
      </w:r>
    </w:p>
    <w:p w14:paraId="12BC562B" w14:textId="77777777" w:rsidR="007E276F" w:rsidRPr="00A17E30" w:rsidRDefault="007E276F" w:rsidP="0088264A">
      <w:pPr>
        <w:pStyle w:val="ds-markdown-paragraph"/>
        <w:numPr>
          <w:ilvl w:val="0"/>
          <w:numId w:val="10"/>
        </w:numPr>
        <w:shd w:val="clear" w:color="auto" w:fill="FFFFFF"/>
        <w:spacing w:after="0" w:afterAutospacing="0"/>
        <w:contextualSpacing/>
        <w:jc w:val="both"/>
        <w:rPr>
          <w:rFonts w:ascii="Arial" w:hAnsi="Arial" w:cs="Arial"/>
          <w:i/>
          <w:color w:val="0F1115"/>
          <w:sz w:val="20"/>
          <w:szCs w:val="20"/>
        </w:rPr>
      </w:pPr>
      <w:r w:rsidRPr="00345540">
        <w:rPr>
          <w:rStyle w:val="Strong"/>
          <w:rFonts w:ascii="Arial" w:hAnsi="Arial" w:cs="Arial"/>
          <w:b w:val="0"/>
          <w:color w:val="0F1115"/>
          <w:sz w:val="20"/>
          <w:szCs w:val="20"/>
        </w:rPr>
        <w:t>Healer Mindset (Compassionate Response):</w:t>
      </w:r>
      <w:r>
        <w:rPr>
          <w:rFonts w:ascii="Arial" w:hAnsi="Arial" w:cs="Arial"/>
          <w:color w:val="0F1115"/>
          <w:sz w:val="20"/>
          <w:szCs w:val="20"/>
        </w:rPr>
        <w:t xml:space="preserve"> </w:t>
      </w:r>
      <w:r w:rsidRPr="00A17E30">
        <w:rPr>
          <w:rFonts w:ascii="Arial" w:hAnsi="Arial" w:cs="Arial"/>
          <w:i/>
          <w:color w:val="0F1115"/>
          <w:sz w:val="20"/>
          <w:szCs w:val="20"/>
        </w:rPr>
        <w:t>“Thank you for telling me you</w:t>
      </w:r>
      <w:r>
        <w:rPr>
          <w:rFonts w:ascii="Arial" w:hAnsi="Arial" w:cs="Arial"/>
          <w:i/>
          <w:color w:val="0F1115"/>
          <w:sz w:val="20"/>
          <w:szCs w:val="20"/>
        </w:rPr>
        <w:t>’</w:t>
      </w:r>
      <w:r w:rsidRPr="00A17E30">
        <w:rPr>
          <w:rFonts w:ascii="Arial" w:hAnsi="Arial" w:cs="Arial"/>
          <w:i/>
          <w:color w:val="0F1115"/>
          <w:sz w:val="20"/>
          <w:szCs w:val="20"/>
        </w:rPr>
        <w:t>re hurting. I hear how overwhelmed and scared you feel. That must be so frightening. It</w:t>
      </w:r>
      <w:r>
        <w:rPr>
          <w:rFonts w:ascii="Arial" w:hAnsi="Arial" w:cs="Arial"/>
          <w:i/>
          <w:color w:val="0F1115"/>
          <w:sz w:val="20"/>
          <w:szCs w:val="20"/>
        </w:rPr>
        <w:t>’</w:t>
      </w:r>
      <w:r w:rsidRPr="00A17E30">
        <w:rPr>
          <w:rFonts w:ascii="Arial" w:hAnsi="Arial" w:cs="Arial"/>
          <w:i/>
          <w:color w:val="0F1115"/>
          <w:sz w:val="20"/>
          <w:szCs w:val="20"/>
        </w:rPr>
        <w:t>s okay to feel this way. I</w:t>
      </w:r>
      <w:r>
        <w:rPr>
          <w:rFonts w:ascii="Arial" w:hAnsi="Arial" w:cs="Arial"/>
          <w:i/>
          <w:color w:val="0F1115"/>
          <w:sz w:val="20"/>
          <w:szCs w:val="20"/>
        </w:rPr>
        <w:t>’</w:t>
      </w:r>
      <w:r w:rsidRPr="00A17E30">
        <w:rPr>
          <w:rFonts w:ascii="Arial" w:hAnsi="Arial" w:cs="Arial"/>
          <w:i/>
          <w:color w:val="0F1115"/>
          <w:sz w:val="20"/>
          <w:szCs w:val="20"/>
        </w:rPr>
        <w:t>m here with you. You don</w:t>
      </w:r>
      <w:r>
        <w:rPr>
          <w:rFonts w:ascii="Arial" w:hAnsi="Arial" w:cs="Arial"/>
          <w:i/>
          <w:color w:val="0F1115"/>
          <w:sz w:val="20"/>
          <w:szCs w:val="20"/>
        </w:rPr>
        <w:t>’</w:t>
      </w:r>
      <w:r w:rsidRPr="00A17E30">
        <w:rPr>
          <w:rFonts w:ascii="Arial" w:hAnsi="Arial" w:cs="Arial"/>
          <w:i/>
          <w:color w:val="0F1115"/>
          <w:sz w:val="20"/>
          <w:szCs w:val="20"/>
        </w:rPr>
        <w:t>t have to face this alone. Let</w:t>
      </w:r>
      <w:r>
        <w:rPr>
          <w:rFonts w:ascii="Arial" w:hAnsi="Arial" w:cs="Arial"/>
          <w:i/>
          <w:color w:val="0F1115"/>
          <w:sz w:val="20"/>
          <w:szCs w:val="20"/>
        </w:rPr>
        <w:t>’</w:t>
      </w:r>
      <w:r w:rsidRPr="00A17E30">
        <w:rPr>
          <w:rFonts w:ascii="Arial" w:hAnsi="Arial" w:cs="Arial"/>
          <w:i/>
          <w:color w:val="0F1115"/>
          <w:sz w:val="20"/>
          <w:szCs w:val="20"/>
        </w:rPr>
        <w:t>s take a moment and just breathe together. I will take care of us.”</w:t>
      </w:r>
    </w:p>
    <w:p w14:paraId="5E4278AD" w14:textId="6BE2610A" w:rsidR="007E276F" w:rsidRDefault="007E276F" w:rsidP="007E276F">
      <w:pPr>
        <w:pStyle w:val="ds-markdown-paragraph"/>
        <w:shd w:val="clear" w:color="auto" w:fill="FFFFFF"/>
        <w:spacing w:before="240" w:beforeAutospacing="0" w:after="240" w:afterAutospacing="0"/>
        <w:contextualSpacing/>
        <w:jc w:val="both"/>
        <w:rPr>
          <w:rStyle w:val="Strong"/>
          <w:rFonts w:ascii="Arial" w:hAnsi="Arial" w:cs="Arial"/>
          <w:color w:val="0F1115"/>
          <w:sz w:val="20"/>
          <w:szCs w:val="20"/>
        </w:rPr>
      </w:pPr>
    </w:p>
    <w:p w14:paraId="371C6282" w14:textId="3A0C99BC" w:rsidR="007E276F" w:rsidRPr="00A17E30" w:rsidRDefault="007E276F" w:rsidP="007E276F">
      <w:pPr>
        <w:pStyle w:val="ds-markdown-paragraph"/>
        <w:shd w:val="clear" w:color="auto" w:fill="FFFFFF"/>
        <w:spacing w:before="240" w:beforeAutospacing="0" w:after="240" w:afterAutospacing="0"/>
        <w:contextualSpacing/>
        <w:jc w:val="both"/>
        <w:rPr>
          <w:rStyle w:val="Strong"/>
          <w:rFonts w:ascii="Arial" w:hAnsi="Arial" w:cs="Arial"/>
          <w:b w:val="0"/>
          <w:i/>
          <w:color w:val="0F1115"/>
          <w:sz w:val="20"/>
          <w:szCs w:val="20"/>
        </w:rPr>
      </w:pPr>
      <w:r>
        <w:rPr>
          <w:rStyle w:val="Strong"/>
          <w:rFonts w:ascii="Arial" w:hAnsi="Arial" w:cs="Arial"/>
          <w:b w:val="0"/>
          <w:i/>
          <w:color w:val="0F1115"/>
          <w:sz w:val="20"/>
          <w:szCs w:val="20"/>
        </w:rPr>
        <w:t xml:space="preserve">3.2.3.2 </w:t>
      </w:r>
      <w:r w:rsidRPr="00A17E30">
        <w:rPr>
          <w:rStyle w:val="Strong"/>
          <w:rFonts w:ascii="Arial" w:hAnsi="Arial" w:cs="Arial"/>
          <w:b w:val="0"/>
          <w:i/>
          <w:color w:val="0F1115"/>
          <w:sz w:val="20"/>
          <w:szCs w:val="20"/>
        </w:rPr>
        <w:t>Emotional Soothing in Practice:</w:t>
      </w:r>
    </w:p>
    <w:p w14:paraId="56FBF103" w14:textId="77777777" w:rsidR="007E276F" w:rsidRPr="00345540" w:rsidRDefault="007E276F" w:rsidP="007E276F">
      <w:pPr>
        <w:pStyle w:val="ds-markdown-paragraph"/>
        <w:shd w:val="clear" w:color="auto" w:fill="FFFFFF"/>
        <w:spacing w:before="240" w:beforeAutospacing="0" w:after="240" w:afterAutospacing="0"/>
        <w:contextualSpacing/>
        <w:jc w:val="both"/>
        <w:rPr>
          <w:rFonts w:ascii="Arial" w:hAnsi="Arial" w:cs="Arial"/>
          <w:color w:val="0F1115"/>
          <w:sz w:val="20"/>
          <w:szCs w:val="20"/>
        </w:rPr>
      </w:pPr>
      <w:r w:rsidRPr="00345540">
        <w:rPr>
          <w:rFonts w:ascii="Arial" w:hAnsi="Arial" w:cs="Arial"/>
          <w:color w:val="0F1115"/>
          <w:sz w:val="20"/>
          <w:szCs w:val="20"/>
        </w:rPr>
        <w:t>Following this internal dialogue, the adolescent would be guided to engage in a soothing activity that addresses the voiced need for safety and comfort, rather than resorting to substance use. This could include:</w:t>
      </w:r>
    </w:p>
    <w:p w14:paraId="1A59ED7D" w14:textId="77777777" w:rsidR="007E276F" w:rsidRPr="00345540" w:rsidRDefault="007E276F" w:rsidP="0088264A">
      <w:pPr>
        <w:pStyle w:val="ds-markdown-paragraph"/>
        <w:numPr>
          <w:ilvl w:val="0"/>
          <w:numId w:val="11"/>
        </w:numPr>
        <w:shd w:val="clear" w:color="auto" w:fill="FFFFFF"/>
        <w:spacing w:after="0" w:afterAutospacing="0"/>
        <w:contextualSpacing/>
        <w:jc w:val="both"/>
        <w:rPr>
          <w:rFonts w:ascii="Arial" w:hAnsi="Arial" w:cs="Arial"/>
          <w:color w:val="0F1115"/>
          <w:sz w:val="20"/>
          <w:szCs w:val="20"/>
        </w:rPr>
      </w:pPr>
      <w:r w:rsidRPr="00A17E30">
        <w:rPr>
          <w:rStyle w:val="Strong"/>
          <w:rFonts w:ascii="Arial" w:hAnsi="Arial" w:cs="Arial"/>
          <w:b w:val="0"/>
          <w:color w:val="0F1115"/>
          <w:sz w:val="20"/>
          <w:szCs w:val="20"/>
        </w:rPr>
        <w:t>Self-Touch:</w:t>
      </w:r>
      <w:r>
        <w:rPr>
          <w:rFonts w:ascii="Arial" w:hAnsi="Arial" w:cs="Arial"/>
          <w:color w:val="0F1115"/>
          <w:sz w:val="20"/>
          <w:szCs w:val="20"/>
        </w:rPr>
        <w:t xml:space="preserve"> </w:t>
      </w:r>
      <w:r w:rsidRPr="00345540">
        <w:rPr>
          <w:rFonts w:ascii="Arial" w:hAnsi="Arial" w:cs="Arial"/>
          <w:color w:val="0F1115"/>
          <w:sz w:val="20"/>
          <w:szCs w:val="20"/>
        </w:rPr>
        <w:t>Placing a hand gently on the heart or chest while taking slow, deep breaths to activate the parasympathetic nervous system.</w:t>
      </w:r>
    </w:p>
    <w:p w14:paraId="06F88F62" w14:textId="77777777" w:rsidR="007E276F" w:rsidRPr="00A17E30" w:rsidRDefault="007E276F" w:rsidP="0088264A">
      <w:pPr>
        <w:pStyle w:val="ds-markdown-paragraph"/>
        <w:numPr>
          <w:ilvl w:val="0"/>
          <w:numId w:val="11"/>
        </w:numPr>
        <w:shd w:val="clear" w:color="auto" w:fill="FFFFFF"/>
        <w:spacing w:after="0" w:afterAutospacing="0"/>
        <w:contextualSpacing/>
        <w:jc w:val="both"/>
        <w:rPr>
          <w:rFonts w:ascii="Arial" w:hAnsi="Arial" w:cs="Arial"/>
          <w:i/>
          <w:color w:val="0F1115"/>
          <w:sz w:val="20"/>
          <w:szCs w:val="20"/>
        </w:rPr>
      </w:pPr>
      <w:r w:rsidRPr="00A17E30">
        <w:rPr>
          <w:rStyle w:val="Strong"/>
          <w:rFonts w:ascii="Arial" w:hAnsi="Arial" w:cs="Arial"/>
          <w:b w:val="0"/>
          <w:color w:val="0F1115"/>
          <w:sz w:val="20"/>
          <w:szCs w:val="20"/>
        </w:rPr>
        <w:t>Self-Verbalization:</w:t>
      </w:r>
      <w:r>
        <w:rPr>
          <w:rFonts w:ascii="Arial" w:hAnsi="Arial" w:cs="Arial"/>
          <w:color w:val="0F1115"/>
          <w:sz w:val="20"/>
          <w:szCs w:val="20"/>
        </w:rPr>
        <w:t xml:space="preserve"> </w:t>
      </w:r>
      <w:r w:rsidRPr="00345540">
        <w:rPr>
          <w:rFonts w:ascii="Arial" w:hAnsi="Arial" w:cs="Arial"/>
          <w:color w:val="0F1115"/>
          <w:sz w:val="20"/>
          <w:szCs w:val="20"/>
        </w:rPr>
        <w:t xml:space="preserve">Using a calm, soft tone to repeat soothing phrases like, </w:t>
      </w:r>
      <w:r>
        <w:rPr>
          <w:rFonts w:ascii="Arial" w:hAnsi="Arial" w:cs="Arial"/>
          <w:color w:val="0F1115"/>
          <w:sz w:val="20"/>
          <w:szCs w:val="20"/>
        </w:rPr>
        <w:t>“</w:t>
      </w:r>
      <w:r w:rsidRPr="00A17E30">
        <w:rPr>
          <w:rFonts w:ascii="Arial" w:hAnsi="Arial" w:cs="Arial"/>
          <w:i/>
          <w:color w:val="0F1115"/>
          <w:sz w:val="20"/>
          <w:szCs w:val="20"/>
        </w:rPr>
        <w:t>You are safe,” “This feeling will pass,” “I am here for you.”</w:t>
      </w:r>
    </w:p>
    <w:p w14:paraId="08A15435" w14:textId="77777777" w:rsidR="007E276F" w:rsidRPr="00345540" w:rsidRDefault="007E276F" w:rsidP="0088264A">
      <w:pPr>
        <w:pStyle w:val="ds-markdown-paragraph"/>
        <w:numPr>
          <w:ilvl w:val="0"/>
          <w:numId w:val="11"/>
        </w:numPr>
        <w:shd w:val="clear" w:color="auto" w:fill="FFFFFF"/>
        <w:spacing w:after="0" w:afterAutospacing="0"/>
        <w:contextualSpacing/>
        <w:jc w:val="both"/>
        <w:rPr>
          <w:rFonts w:ascii="Arial" w:hAnsi="Arial" w:cs="Arial"/>
          <w:color w:val="0F1115"/>
          <w:sz w:val="20"/>
          <w:szCs w:val="20"/>
        </w:rPr>
      </w:pPr>
      <w:r w:rsidRPr="00A17E30">
        <w:rPr>
          <w:rStyle w:val="Strong"/>
          <w:rFonts w:ascii="Arial" w:hAnsi="Arial" w:cs="Arial"/>
          <w:b w:val="0"/>
          <w:color w:val="0F1115"/>
          <w:sz w:val="20"/>
          <w:szCs w:val="20"/>
        </w:rPr>
        <w:lastRenderedPageBreak/>
        <w:t>Comforting Action:</w:t>
      </w:r>
      <w:r>
        <w:rPr>
          <w:rFonts w:ascii="Arial" w:hAnsi="Arial" w:cs="Arial"/>
          <w:color w:val="0F1115"/>
          <w:sz w:val="20"/>
          <w:szCs w:val="20"/>
        </w:rPr>
        <w:t xml:space="preserve"> </w:t>
      </w:r>
      <w:r w:rsidRPr="00345540">
        <w:rPr>
          <w:rFonts w:ascii="Arial" w:hAnsi="Arial" w:cs="Arial"/>
          <w:color w:val="0F1115"/>
          <w:sz w:val="20"/>
          <w:szCs w:val="20"/>
        </w:rPr>
        <w:t>Engaging in a nurturing activity such as wrapping oneself in a warm blanket, making a cup of tea, or listening to calming music.</w:t>
      </w:r>
    </w:p>
    <w:p w14:paraId="3028322C" w14:textId="77777777" w:rsidR="007E276F" w:rsidRDefault="007E276F" w:rsidP="007E276F">
      <w:pPr>
        <w:pStyle w:val="ds-markdown-paragraph"/>
        <w:shd w:val="clear" w:color="auto" w:fill="FFFFFF"/>
        <w:spacing w:before="240" w:beforeAutospacing="0"/>
        <w:contextualSpacing/>
        <w:jc w:val="both"/>
        <w:rPr>
          <w:rFonts w:ascii="Arial" w:hAnsi="Arial" w:cs="Arial"/>
          <w:color w:val="0F1115"/>
          <w:sz w:val="20"/>
          <w:szCs w:val="20"/>
        </w:rPr>
      </w:pPr>
    </w:p>
    <w:p w14:paraId="5C1192AD" w14:textId="77777777" w:rsidR="00702B3A" w:rsidRDefault="007E276F" w:rsidP="00702B3A">
      <w:pPr>
        <w:pStyle w:val="ds-markdown-paragraph"/>
        <w:shd w:val="clear" w:color="auto" w:fill="FFFFFF"/>
        <w:spacing w:before="240" w:beforeAutospacing="0"/>
        <w:contextualSpacing/>
        <w:jc w:val="both"/>
        <w:rPr>
          <w:rFonts w:ascii="Arial" w:hAnsi="Arial" w:cs="Arial"/>
          <w:color w:val="0F1115"/>
          <w:sz w:val="20"/>
          <w:szCs w:val="20"/>
        </w:rPr>
      </w:pPr>
      <w:r w:rsidRPr="00345540">
        <w:rPr>
          <w:rFonts w:ascii="Arial" w:hAnsi="Arial" w:cs="Arial"/>
          <w:color w:val="0F1115"/>
          <w:sz w:val="20"/>
          <w:szCs w:val="20"/>
        </w:rPr>
        <w:t>This process of compassionate dialogue and emotional soothing directly recruits the VMPFC to regulate the amygdala</w:t>
      </w:r>
      <w:r>
        <w:rPr>
          <w:rFonts w:ascii="Arial" w:hAnsi="Arial" w:cs="Arial"/>
          <w:color w:val="0F1115"/>
          <w:sz w:val="20"/>
          <w:szCs w:val="20"/>
        </w:rPr>
        <w:t>’</w:t>
      </w:r>
      <w:r w:rsidRPr="00345540">
        <w:rPr>
          <w:rFonts w:ascii="Arial" w:hAnsi="Arial" w:cs="Arial"/>
          <w:color w:val="0F1115"/>
          <w:sz w:val="20"/>
          <w:szCs w:val="20"/>
        </w:rPr>
        <w:t xml:space="preserve">s distress signals. By repeatedly meeting the </w:t>
      </w:r>
      <w:r w:rsidRPr="00A17E30">
        <w:rPr>
          <w:rFonts w:ascii="Arial" w:hAnsi="Arial" w:cs="Arial"/>
          <w:i/>
          <w:color w:val="0F1115"/>
          <w:sz w:val="20"/>
          <w:szCs w:val="20"/>
        </w:rPr>
        <w:t>Baby’s</w:t>
      </w:r>
      <w:r w:rsidRPr="00345540">
        <w:rPr>
          <w:rFonts w:ascii="Arial" w:hAnsi="Arial" w:cs="Arial"/>
          <w:color w:val="0F1115"/>
          <w:sz w:val="20"/>
          <w:szCs w:val="20"/>
        </w:rPr>
        <w:t xml:space="preserve"> cries with kindness instead of avoidance (substance use), new, self-reinforcing neural pathways are formed. This wires self-compassion as a default response to emotional pain, fundamentally altering the individual's relationship with their inner world and reducing the reliance on maladaptive coping mechanisms.</w:t>
      </w:r>
    </w:p>
    <w:p w14:paraId="60A93AE0" w14:textId="77777777" w:rsidR="00702B3A" w:rsidRDefault="00702B3A" w:rsidP="00702B3A">
      <w:pPr>
        <w:pStyle w:val="ds-markdown-paragraph"/>
        <w:shd w:val="clear" w:color="auto" w:fill="FFFFFF"/>
        <w:spacing w:before="240" w:beforeAutospacing="0"/>
        <w:contextualSpacing/>
        <w:jc w:val="both"/>
        <w:rPr>
          <w:rFonts w:ascii="Arial" w:hAnsi="Arial" w:cs="Arial"/>
          <w:b/>
          <w:bCs/>
          <w:color w:val="0F1115"/>
          <w:sz w:val="20"/>
          <w:szCs w:val="20"/>
          <w:u w:val="single"/>
        </w:rPr>
      </w:pPr>
    </w:p>
    <w:p w14:paraId="3CB017BF" w14:textId="77777777" w:rsidR="00702B3A" w:rsidRDefault="00A72893" w:rsidP="00702B3A">
      <w:pPr>
        <w:pStyle w:val="ds-markdown-paragraph"/>
        <w:shd w:val="clear" w:color="auto" w:fill="FFFFFF"/>
        <w:spacing w:before="240" w:beforeAutospacing="0"/>
        <w:contextualSpacing/>
        <w:jc w:val="both"/>
        <w:rPr>
          <w:rFonts w:ascii="Arial" w:hAnsi="Arial" w:cs="Arial"/>
          <w:b/>
          <w:bCs/>
          <w:color w:val="0F1115"/>
          <w:sz w:val="20"/>
          <w:szCs w:val="20"/>
          <w:u w:val="single"/>
        </w:rPr>
      </w:pPr>
      <w:r w:rsidRPr="006A2666">
        <w:rPr>
          <w:rFonts w:ascii="Arial" w:hAnsi="Arial" w:cs="Arial"/>
          <w:b/>
          <w:bCs/>
          <w:color w:val="0F1115"/>
          <w:sz w:val="20"/>
          <w:szCs w:val="20"/>
          <w:u w:val="single"/>
        </w:rPr>
        <w:t>3.2.</w:t>
      </w:r>
      <w:r w:rsidR="008C4ED5" w:rsidRPr="008C4ED5">
        <w:rPr>
          <w:rFonts w:ascii="Arial" w:hAnsi="Arial" w:cs="Arial"/>
          <w:b/>
          <w:bCs/>
          <w:color w:val="0F1115"/>
          <w:sz w:val="20"/>
          <w:szCs w:val="20"/>
          <w:u w:val="single"/>
        </w:rPr>
        <w:t>4 Direct (Builder Mindset)</w:t>
      </w:r>
    </w:p>
    <w:p w14:paraId="0CC85DC3" w14:textId="752C39BE" w:rsidR="001F5A05" w:rsidRPr="00702B3A" w:rsidRDefault="001F5A05" w:rsidP="00702B3A">
      <w:pPr>
        <w:pStyle w:val="ds-markdown-paragraph"/>
        <w:shd w:val="clear" w:color="auto" w:fill="FFFFFF"/>
        <w:spacing w:before="240" w:beforeAutospacing="0"/>
        <w:contextualSpacing/>
        <w:jc w:val="both"/>
        <w:rPr>
          <w:rFonts w:ascii="Arial" w:hAnsi="Arial" w:cs="Arial"/>
          <w:color w:val="0F1115"/>
          <w:sz w:val="20"/>
          <w:szCs w:val="20"/>
        </w:rPr>
      </w:pPr>
      <w:r w:rsidRPr="00A17E30">
        <w:rPr>
          <w:rFonts w:ascii="Arial" w:hAnsi="Arial" w:cs="Arial"/>
          <w:color w:val="0F1115"/>
          <w:sz w:val="20"/>
          <w:szCs w:val="20"/>
        </w:rPr>
        <w:t>The final phase leverages the integrated PFC state achieved through Tracking, Examining, and Nurturing to initiate value-driven behaviour. The goal is to translate insight and self-compassion into concrete action, thereby consolidating new neural pathways through successful enactment.</w:t>
      </w:r>
    </w:p>
    <w:p w14:paraId="7DC1B9CF" w14:textId="77777777" w:rsidR="001F5A05" w:rsidRPr="00A17E30" w:rsidRDefault="001F5A05" w:rsidP="0088264A">
      <w:pPr>
        <w:pStyle w:val="ds-markdown-paragraph"/>
        <w:numPr>
          <w:ilvl w:val="0"/>
          <w:numId w:val="12"/>
        </w:numPr>
        <w:shd w:val="clear" w:color="auto" w:fill="FFFFFF"/>
        <w:spacing w:after="0" w:afterAutospacing="0"/>
        <w:contextualSpacing/>
        <w:jc w:val="both"/>
        <w:rPr>
          <w:rFonts w:ascii="Arial" w:hAnsi="Arial" w:cs="Arial"/>
          <w:color w:val="0F1115"/>
          <w:sz w:val="20"/>
          <w:szCs w:val="20"/>
        </w:rPr>
      </w:pPr>
      <w:r w:rsidRPr="00A17E30">
        <w:rPr>
          <w:rStyle w:val="Strong"/>
          <w:rFonts w:ascii="Arial" w:hAnsi="Arial" w:cs="Arial"/>
          <w:b w:val="0"/>
          <w:i/>
          <w:color w:val="0F1115"/>
          <w:sz w:val="20"/>
          <w:szCs w:val="20"/>
        </w:rPr>
        <w:t>Neural Targets:</w:t>
      </w:r>
      <w:r>
        <w:rPr>
          <w:rFonts w:ascii="Arial" w:hAnsi="Arial" w:cs="Arial"/>
          <w:color w:val="0F1115"/>
          <w:sz w:val="20"/>
          <w:szCs w:val="20"/>
        </w:rPr>
        <w:t xml:space="preserve"> </w:t>
      </w:r>
      <w:r w:rsidRPr="00A17E30">
        <w:rPr>
          <w:rFonts w:ascii="Arial" w:hAnsi="Arial" w:cs="Arial"/>
          <w:color w:val="0F1115"/>
          <w:sz w:val="20"/>
          <w:szCs w:val="20"/>
        </w:rPr>
        <w:t>Integrated PFC (especially frontopolar cortex for integrating goals), motor cortex, mesolimbic dopamine system [53, 54].</w:t>
      </w:r>
    </w:p>
    <w:p w14:paraId="0C022E57" w14:textId="77777777" w:rsidR="001F5A05" w:rsidRPr="00A17E30" w:rsidRDefault="001F5A05" w:rsidP="0088264A">
      <w:pPr>
        <w:pStyle w:val="ds-markdown-paragraph"/>
        <w:numPr>
          <w:ilvl w:val="0"/>
          <w:numId w:val="12"/>
        </w:numPr>
        <w:shd w:val="clear" w:color="auto" w:fill="FFFFFF"/>
        <w:spacing w:after="0" w:afterAutospacing="0"/>
        <w:contextualSpacing/>
        <w:jc w:val="both"/>
        <w:rPr>
          <w:rFonts w:ascii="Arial" w:hAnsi="Arial" w:cs="Arial"/>
          <w:color w:val="0F1115"/>
          <w:sz w:val="20"/>
          <w:szCs w:val="20"/>
        </w:rPr>
      </w:pPr>
      <w:r w:rsidRPr="00A17E30">
        <w:rPr>
          <w:rStyle w:val="Strong"/>
          <w:rFonts w:ascii="Arial" w:hAnsi="Arial" w:cs="Arial"/>
          <w:b w:val="0"/>
          <w:i/>
          <w:color w:val="0F1115"/>
          <w:sz w:val="20"/>
          <w:szCs w:val="20"/>
        </w:rPr>
        <w:t>Function:</w:t>
      </w:r>
      <w:r>
        <w:rPr>
          <w:rFonts w:ascii="Arial" w:hAnsi="Arial" w:cs="Arial"/>
          <w:color w:val="0F1115"/>
          <w:sz w:val="20"/>
          <w:szCs w:val="20"/>
        </w:rPr>
        <w:t xml:space="preserve"> </w:t>
      </w:r>
      <w:r w:rsidRPr="00A17E30">
        <w:rPr>
          <w:rFonts w:ascii="Arial" w:hAnsi="Arial" w:cs="Arial"/>
          <w:color w:val="0F1115"/>
          <w:sz w:val="20"/>
          <w:szCs w:val="20"/>
        </w:rPr>
        <w:t>Initiation of value-aligned goal-directed behaviour. This involves making a conscious, deliberate choice to engage in a specific, positive action that fulfills the same underlying need identified in the Nurture phase, but in a healthy and sustainable way. It is the behavioural manifestation of self-leadership.</w:t>
      </w:r>
    </w:p>
    <w:p w14:paraId="4AB88810" w14:textId="77777777" w:rsidR="001F5A05" w:rsidRPr="00A17E30" w:rsidRDefault="001F5A05" w:rsidP="0088264A">
      <w:pPr>
        <w:pStyle w:val="ds-markdown-paragraph"/>
        <w:numPr>
          <w:ilvl w:val="0"/>
          <w:numId w:val="12"/>
        </w:numPr>
        <w:shd w:val="clear" w:color="auto" w:fill="FFFFFF"/>
        <w:spacing w:after="0" w:afterAutospacing="0"/>
        <w:contextualSpacing/>
        <w:jc w:val="both"/>
        <w:rPr>
          <w:rFonts w:ascii="Arial" w:hAnsi="Arial" w:cs="Arial"/>
          <w:color w:val="0F1115"/>
          <w:sz w:val="20"/>
          <w:szCs w:val="20"/>
        </w:rPr>
      </w:pPr>
      <w:r w:rsidRPr="00A17E30">
        <w:rPr>
          <w:rStyle w:val="Strong"/>
          <w:rFonts w:ascii="Arial" w:hAnsi="Arial" w:cs="Arial"/>
          <w:b w:val="0"/>
          <w:i/>
          <w:color w:val="0F1115"/>
          <w:sz w:val="20"/>
          <w:szCs w:val="20"/>
        </w:rPr>
        <w:t>Mechanism:</w:t>
      </w:r>
      <w:r>
        <w:rPr>
          <w:rFonts w:ascii="Arial" w:hAnsi="Arial" w:cs="Arial"/>
          <w:color w:val="0F1115"/>
          <w:sz w:val="20"/>
          <w:szCs w:val="20"/>
        </w:rPr>
        <w:t xml:space="preserve"> </w:t>
      </w:r>
      <w:r w:rsidRPr="00A17E30">
        <w:rPr>
          <w:rFonts w:ascii="Arial" w:hAnsi="Arial" w:cs="Arial"/>
          <w:color w:val="0F1115"/>
          <w:sz w:val="20"/>
          <w:szCs w:val="20"/>
        </w:rPr>
        <w:t>Triggers dopamine-mediated reinforcement of successful behavioural outcomes, strengthening the newly formed PFC-limbic pathways through positive feedback [55, 56].</w:t>
      </w:r>
    </w:p>
    <w:p w14:paraId="17A988D2" w14:textId="77777777" w:rsidR="00702B3A" w:rsidRDefault="00702B3A" w:rsidP="001F5A05">
      <w:pPr>
        <w:pStyle w:val="ds-markdown-paragraph"/>
        <w:shd w:val="clear" w:color="auto" w:fill="FFFFFF"/>
        <w:spacing w:before="240" w:beforeAutospacing="0" w:after="240" w:afterAutospacing="0"/>
        <w:contextualSpacing/>
        <w:jc w:val="both"/>
        <w:rPr>
          <w:rStyle w:val="Strong"/>
          <w:rFonts w:ascii="Arial" w:hAnsi="Arial" w:cs="Arial"/>
          <w:color w:val="0F1115"/>
          <w:sz w:val="20"/>
          <w:szCs w:val="20"/>
        </w:rPr>
      </w:pPr>
    </w:p>
    <w:p w14:paraId="104C3AC0" w14:textId="557F81F5" w:rsidR="001F5A05" w:rsidRPr="00A17E30" w:rsidRDefault="001F5A05" w:rsidP="001F5A05">
      <w:pPr>
        <w:pStyle w:val="ds-markdown-paragraph"/>
        <w:shd w:val="clear" w:color="auto" w:fill="FFFFFF"/>
        <w:spacing w:before="240" w:beforeAutospacing="0" w:after="240" w:afterAutospacing="0"/>
        <w:contextualSpacing/>
        <w:jc w:val="both"/>
        <w:rPr>
          <w:rStyle w:val="Strong"/>
          <w:rFonts w:ascii="Arial" w:hAnsi="Arial" w:cs="Arial"/>
          <w:b w:val="0"/>
          <w:i/>
          <w:color w:val="0F1115"/>
          <w:sz w:val="20"/>
          <w:szCs w:val="20"/>
        </w:rPr>
      </w:pPr>
      <w:r>
        <w:rPr>
          <w:rStyle w:val="Strong"/>
          <w:rFonts w:ascii="Arial" w:hAnsi="Arial" w:cs="Arial"/>
          <w:b w:val="0"/>
          <w:i/>
          <w:color w:val="0F1115"/>
          <w:sz w:val="20"/>
          <w:szCs w:val="20"/>
        </w:rPr>
        <w:t xml:space="preserve">3.2.4.1 </w:t>
      </w:r>
      <w:r w:rsidRPr="00A17E30">
        <w:rPr>
          <w:rStyle w:val="Strong"/>
          <w:rFonts w:ascii="Arial" w:hAnsi="Arial" w:cs="Arial"/>
          <w:b w:val="0"/>
          <w:i/>
          <w:color w:val="0F1115"/>
          <w:sz w:val="20"/>
          <w:szCs w:val="20"/>
        </w:rPr>
        <w:t>Illustration of Value-Aligned Action:</w:t>
      </w:r>
    </w:p>
    <w:p w14:paraId="57769BC9" w14:textId="77777777" w:rsidR="001F5A05" w:rsidRPr="00A17E30" w:rsidRDefault="001F5A05" w:rsidP="001F5A05">
      <w:pPr>
        <w:pStyle w:val="ds-markdown-paragraph"/>
        <w:shd w:val="clear" w:color="auto" w:fill="FFFFFF"/>
        <w:spacing w:before="240" w:beforeAutospacing="0" w:after="240" w:afterAutospacing="0"/>
        <w:contextualSpacing/>
        <w:jc w:val="both"/>
        <w:rPr>
          <w:rFonts w:ascii="Arial" w:hAnsi="Arial" w:cs="Arial"/>
          <w:color w:val="0F1115"/>
          <w:sz w:val="20"/>
          <w:szCs w:val="20"/>
        </w:rPr>
      </w:pPr>
      <w:r w:rsidRPr="00A17E30">
        <w:rPr>
          <w:rFonts w:ascii="Arial" w:hAnsi="Arial" w:cs="Arial"/>
          <w:color w:val="0F1115"/>
          <w:sz w:val="20"/>
          <w:szCs w:val="20"/>
        </w:rPr>
        <w:t xml:space="preserve">Following the Nurture phase, where the core need for safety and comfort from the </w:t>
      </w:r>
      <w:r>
        <w:rPr>
          <w:rFonts w:ascii="Arial" w:hAnsi="Arial" w:cs="Arial"/>
          <w:color w:val="0F1115"/>
          <w:sz w:val="20"/>
          <w:szCs w:val="20"/>
        </w:rPr>
        <w:t>“</w:t>
      </w:r>
      <w:r w:rsidRPr="00A17E30">
        <w:rPr>
          <w:rFonts w:ascii="Arial" w:hAnsi="Arial" w:cs="Arial"/>
          <w:color w:val="0F1115"/>
          <w:sz w:val="20"/>
          <w:szCs w:val="20"/>
        </w:rPr>
        <w:t>Baby</w:t>
      </w:r>
      <w:r>
        <w:rPr>
          <w:rFonts w:ascii="Arial" w:hAnsi="Arial" w:cs="Arial"/>
          <w:color w:val="0F1115"/>
          <w:sz w:val="20"/>
          <w:szCs w:val="20"/>
        </w:rPr>
        <w:t>”</w:t>
      </w:r>
      <w:r w:rsidRPr="00A17E30">
        <w:rPr>
          <w:rFonts w:ascii="Arial" w:hAnsi="Arial" w:cs="Arial"/>
          <w:color w:val="0F1115"/>
          <w:sz w:val="20"/>
          <w:szCs w:val="20"/>
        </w:rPr>
        <w:t xml:space="preserve"> was met with compassion, the Builder Mindset now seeks to address that need with a healthy behaviour. The individual moves from</w:t>
      </w:r>
      <w:r>
        <w:rPr>
          <w:rFonts w:ascii="Arial" w:hAnsi="Arial" w:cs="Arial"/>
          <w:color w:val="0F1115"/>
          <w:sz w:val="20"/>
          <w:szCs w:val="20"/>
        </w:rPr>
        <w:t xml:space="preserve"> </w:t>
      </w:r>
      <w:r w:rsidRPr="00A17E30">
        <w:rPr>
          <w:rStyle w:val="Emphasis"/>
          <w:rFonts w:ascii="Arial" w:hAnsi="Arial" w:cs="Arial"/>
          <w:color w:val="0F1115"/>
          <w:sz w:val="20"/>
          <w:szCs w:val="20"/>
        </w:rPr>
        <w:t>soothing the distress</w:t>
      </w:r>
      <w:r>
        <w:rPr>
          <w:rFonts w:ascii="Arial" w:hAnsi="Arial" w:cs="Arial"/>
          <w:color w:val="0F1115"/>
          <w:sz w:val="20"/>
          <w:szCs w:val="20"/>
        </w:rPr>
        <w:t xml:space="preserve"> </w:t>
      </w:r>
      <w:r w:rsidRPr="00A17E30">
        <w:rPr>
          <w:rFonts w:ascii="Arial" w:hAnsi="Arial" w:cs="Arial"/>
          <w:color w:val="0F1115"/>
          <w:sz w:val="20"/>
          <w:szCs w:val="20"/>
        </w:rPr>
        <w:t>to</w:t>
      </w:r>
      <w:r>
        <w:rPr>
          <w:rFonts w:ascii="Arial" w:hAnsi="Arial" w:cs="Arial"/>
          <w:color w:val="0F1115"/>
          <w:sz w:val="20"/>
          <w:szCs w:val="20"/>
        </w:rPr>
        <w:t xml:space="preserve"> </w:t>
      </w:r>
      <w:r w:rsidRPr="00A17E30">
        <w:rPr>
          <w:rStyle w:val="Emphasis"/>
          <w:rFonts w:ascii="Arial" w:hAnsi="Arial" w:cs="Arial"/>
          <w:color w:val="0F1115"/>
          <w:sz w:val="20"/>
          <w:szCs w:val="20"/>
        </w:rPr>
        <w:t>proactively building safety</w:t>
      </w:r>
      <w:r w:rsidRPr="00A17E30">
        <w:rPr>
          <w:rFonts w:ascii="Arial" w:hAnsi="Arial" w:cs="Arial"/>
          <w:color w:val="0F1115"/>
          <w:sz w:val="20"/>
          <w:szCs w:val="20"/>
        </w:rPr>
        <w:t>.</w:t>
      </w:r>
    </w:p>
    <w:p w14:paraId="7C434528" w14:textId="77777777" w:rsidR="001F5A05" w:rsidRPr="00A17E30" w:rsidRDefault="001F5A05" w:rsidP="0088264A">
      <w:pPr>
        <w:pStyle w:val="ds-markdown-paragraph"/>
        <w:numPr>
          <w:ilvl w:val="0"/>
          <w:numId w:val="13"/>
        </w:numPr>
        <w:shd w:val="clear" w:color="auto" w:fill="FFFFFF"/>
        <w:spacing w:after="0" w:afterAutospacing="0"/>
        <w:contextualSpacing/>
        <w:jc w:val="both"/>
        <w:rPr>
          <w:rFonts w:ascii="Arial" w:hAnsi="Arial" w:cs="Arial"/>
          <w:color w:val="0F1115"/>
          <w:sz w:val="20"/>
          <w:szCs w:val="20"/>
        </w:rPr>
      </w:pPr>
      <w:r w:rsidRPr="009661BD">
        <w:rPr>
          <w:rStyle w:val="Strong"/>
          <w:rFonts w:ascii="Arial" w:hAnsi="Arial" w:cs="Arial"/>
          <w:b w:val="0"/>
          <w:color w:val="0F1115"/>
          <w:sz w:val="20"/>
          <w:szCs w:val="20"/>
        </w:rPr>
        <w:t>Situation:</w:t>
      </w:r>
      <w:r>
        <w:rPr>
          <w:rFonts w:ascii="Arial" w:hAnsi="Arial" w:cs="Arial"/>
          <w:color w:val="0F1115"/>
          <w:sz w:val="20"/>
          <w:szCs w:val="20"/>
        </w:rPr>
        <w:t xml:space="preserve"> </w:t>
      </w:r>
      <w:r w:rsidRPr="00A17E30">
        <w:rPr>
          <w:rFonts w:ascii="Arial" w:hAnsi="Arial" w:cs="Arial"/>
          <w:color w:val="0F1115"/>
          <w:sz w:val="20"/>
          <w:szCs w:val="20"/>
        </w:rPr>
        <w:t xml:space="preserve">The urge to use substances arises, recognized as the </w:t>
      </w:r>
      <w:r>
        <w:rPr>
          <w:rFonts w:ascii="Arial" w:hAnsi="Arial" w:cs="Arial"/>
          <w:color w:val="0F1115"/>
          <w:sz w:val="20"/>
          <w:szCs w:val="20"/>
        </w:rPr>
        <w:t>“</w:t>
      </w:r>
      <w:r w:rsidRPr="00A17E30">
        <w:rPr>
          <w:rFonts w:ascii="Arial" w:hAnsi="Arial" w:cs="Arial"/>
          <w:color w:val="0F1115"/>
          <w:sz w:val="20"/>
          <w:szCs w:val="20"/>
        </w:rPr>
        <w:t>Baby</w:t>
      </w:r>
      <w:r>
        <w:rPr>
          <w:rFonts w:ascii="Arial" w:hAnsi="Arial" w:cs="Arial"/>
          <w:color w:val="0F1115"/>
          <w:sz w:val="20"/>
          <w:szCs w:val="20"/>
        </w:rPr>
        <w:t>”</w:t>
      </w:r>
      <w:r w:rsidRPr="00A17E30">
        <w:rPr>
          <w:rFonts w:ascii="Arial" w:hAnsi="Arial" w:cs="Arial"/>
          <w:color w:val="0F1115"/>
          <w:sz w:val="20"/>
          <w:szCs w:val="20"/>
        </w:rPr>
        <w:t xml:space="preserve"> feeling overwhelmed and seeking escape.</w:t>
      </w:r>
    </w:p>
    <w:p w14:paraId="3BC11940" w14:textId="77777777" w:rsidR="001F5A05" w:rsidRPr="009661BD" w:rsidRDefault="001F5A05" w:rsidP="0088264A">
      <w:pPr>
        <w:pStyle w:val="ds-markdown-paragraph"/>
        <w:numPr>
          <w:ilvl w:val="0"/>
          <w:numId w:val="13"/>
        </w:numPr>
        <w:shd w:val="clear" w:color="auto" w:fill="FFFFFF"/>
        <w:spacing w:after="0" w:afterAutospacing="0"/>
        <w:contextualSpacing/>
        <w:jc w:val="both"/>
        <w:rPr>
          <w:rFonts w:ascii="Arial" w:hAnsi="Arial" w:cs="Arial"/>
          <w:i/>
          <w:color w:val="0F1115"/>
          <w:sz w:val="20"/>
          <w:szCs w:val="20"/>
        </w:rPr>
      </w:pPr>
      <w:r w:rsidRPr="009661BD">
        <w:rPr>
          <w:rStyle w:val="Strong"/>
          <w:rFonts w:ascii="Arial" w:hAnsi="Arial" w:cs="Arial"/>
          <w:b w:val="0"/>
          <w:color w:val="0F1115"/>
          <w:sz w:val="20"/>
          <w:szCs w:val="20"/>
        </w:rPr>
        <w:t>Builder Mindset (Value-Aligned Decision):</w:t>
      </w:r>
      <w:r>
        <w:rPr>
          <w:rFonts w:ascii="Arial" w:hAnsi="Arial" w:cs="Arial"/>
          <w:color w:val="0F1115"/>
          <w:sz w:val="20"/>
          <w:szCs w:val="20"/>
        </w:rPr>
        <w:t xml:space="preserve"> </w:t>
      </w:r>
      <w:r w:rsidRPr="009661BD">
        <w:rPr>
          <w:rFonts w:ascii="Arial" w:hAnsi="Arial" w:cs="Arial"/>
          <w:i/>
          <w:color w:val="0F1115"/>
          <w:sz w:val="20"/>
          <w:szCs w:val="20"/>
        </w:rPr>
        <w:t>“I acknowledge the need for comfort and safety. Instead of using a substance, which harms me, I will choose an action that truly builds my well-being and aligns with my value of self-care. I will call my supportive friend and talk for 10 minutes.</w:t>
      </w:r>
      <w:r>
        <w:rPr>
          <w:rFonts w:ascii="Arial" w:hAnsi="Arial" w:cs="Arial"/>
          <w:i/>
          <w:color w:val="0F1115"/>
          <w:sz w:val="20"/>
          <w:szCs w:val="20"/>
        </w:rPr>
        <w:t>”</w:t>
      </w:r>
    </w:p>
    <w:p w14:paraId="79F280B1" w14:textId="77777777" w:rsidR="001F5A05" w:rsidRDefault="001F5A05" w:rsidP="001F5A05">
      <w:pPr>
        <w:pStyle w:val="ds-markdown-paragraph"/>
        <w:shd w:val="clear" w:color="auto" w:fill="FFFFFF"/>
        <w:spacing w:before="240" w:beforeAutospacing="0" w:after="240" w:afterAutospacing="0"/>
        <w:contextualSpacing/>
        <w:jc w:val="both"/>
        <w:rPr>
          <w:rStyle w:val="Strong"/>
          <w:rFonts w:ascii="Arial" w:hAnsi="Arial" w:cs="Arial"/>
          <w:color w:val="0F1115"/>
          <w:sz w:val="20"/>
          <w:szCs w:val="20"/>
        </w:rPr>
      </w:pPr>
    </w:p>
    <w:p w14:paraId="673FFB56" w14:textId="489F28AC" w:rsidR="001F5A05" w:rsidRPr="009661BD" w:rsidRDefault="001F5A05" w:rsidP="001F5A05">
      <w:pPr>
        <w:pStyle w:val="ds-markdown-paragraph"/>
        <w:shd w:val="clear" w:color="auto" w:fill="FFFFFF"/>
        <w:spacing w:before="240" w:beforeAutospacing="0" w:after="240" w:afterAutospacing="0"/>
        <w:contextualSpacing/>
        <w:jc w:val="both"/>
        <w:rPr>
          <w:rStyle w:val="Strong"/>
          <w:rFonts w:ascii="Arial" w:hAnsi="Arial" w:cs="Arial"/>
          <w:b w:val="0"/>
          <w:i/>
          <w:color w:val="0F1115"/>
          <w:sz w:val="20"/>
          <w:szCs w:val="20"/>
        </w:rPr>
      </w:pPr>
      <w:r>
        <w:rPr>
          <w:rStyle w:val="Strong"/>
          <w:rFonts w:ascii="Arial" w:hAnsi="Arial" w:cs="Arial"/>
          <w:b w:val="0"/>
          <w:i/>
          <w:color w:val="0F1115"/>
          <w:sz w:val="20"/>
          <w:szCs w:val="20"/>
        </w:rPr>
        <w:t xml:space="preserve">3.2.4.2 </w:t>
      </w:r>
      <w:r w:rsidRPr="009661BD">
        <w:rPr>
          <w:rStyle w:val="Strong"/>
          <w:rFonts w:ascii="Arial" w:hAnsi="Arial" w:cs="Arial"/>
          <w:b w:val="0"/>
          <w:i/>
          <w:color w:val="0F1115"/>
          <w:sz w:val="20"/>
          <w:szCs w:val="20"/>
        </w:rPr>
        <w:t>From Action to Integrated Behaviour:</w:t>
      </w:r>
    </w:p>
    <w:p w14:paraId="1C9A07F5" w14:textId="77777777" w:rsidR="001F5A05" w:rsidRPr="00A17E30" w:rsidRDefault="001F5A05" w:rsidP="001F5A05">
      <w:pPr>
        <w:pStyle w:val="ds-markdown-paragraph"/>
        <w:shd w:val="clear" w:color="auto" w:fill="FFFFFF"/>
        <w:spacing w:before="240" w:beforeAutospacing="0" w:after="240" w:afterAutospacing="0"/>
        <w:contextualSpacing/>
        <w:jc w:val="both"/>
        <w:rPr>
          <w:rFonts w:ascii="Arial" w:hAnsi="Arial" w:cs="Arial"/>
          <w:color w:val="0F1115"/>
          <w:sz w:val="20"/>
          <w:szCs w:val="20"/>
        </w:rPr>
      </w:pPr>
      <w:r w:rsidRPr="00A17E30">
        <w:rPr>
          <w:rFonts w:ascii="Arial" w:hAnsi="Arial" w:cs="Arial"/>
          <w:color w:val="0F1115"/>
          <w:sz w:val="20"/>
          <w:szCs w:val="20"/>
        </w:rPr>
        <w:t>This conscious redirection is the essence of the Direct phase. The new, value-aligned behaviour is:</w:t>
      </w:r>
    </w:p>
    <w:p w14:paraId="5C300331" w14:textId="77777777" w:rsidR="001F5A05" w:rsidRPr="00A17E30" w:rsidRDefault="001F5A05" w:rsidP="0088264A">
      <w:pPr>
        <w:pStyle w:val="ds-markdown-paragraph"/>
        <w:numPr>
          <w:ilvl w:val="0"/>
          <w:numId w:val="14"/>
        </w:numPr>
        <w:shd w:val="clear" w:color="auto" w:fill="FFFFFF"/>
        <w:spacing w:after="0" w:afterAutospacing="0"/>
        <w:contextualSpacing/>
        <w:jc w:val="both"/>
        <w:rPr>
          <w:rFonts w:ascii="Arial" w:hAnsi="Arial" w:cs="Arial"/>
          <w:color w:val="0F1115"/>
          <w:sz w:val="20"/>
          <w:szCs w:val="20"/>
        </w:rPr>
      </w:pPr>
      <w:r w:rsidRPr="009661BD">
        <w:rPr>
          <w:rStyle w:val="Strong"/>
          <w:rFonts w:ascii="Arial" w:hAnsi="Arial" w:cs="Arial"/>
          <w:b w:val="0"/>
          <w:color w:val="0F1115"/>
          <w:sz w:val="20"/>
          <w:szCs w:val="20"/>
        </w:rPr>
        <w:t>Specific:</w:t>
      </w:r>
      <w:r>
        <w:rPr>
          <w:rFonts w:ascii="Arial" w:hAnsi="Arial" w:cs="Arial"/>
          <w:color w:val="0F1115"/>
          <w:sz w:val="20"/>
          <w:szCs w:val="20"/>
        </w:rPr>
        <w:t xml:space="preserve"> </w:t>
      </w:r>
      <w:r w:rsidRPr="009661BD">
        <w:rPr>
          <w:rFonts w:ascii="Arial" w:hAnsi="Arial" w:cs="Arial"/>
          <w:i/>
          <w:color w:val="0F1115"/>
          <w:sz w:val="20"/>
          <w:szCs w:val="20"/>
        </w:rPr>
        <w:t>“Call a friend for 10 minutes.”</w:t>
      </w:r>
      <w:r w:rsidRPr="00A17E30">
        <w:rPr>
          <w:rFonts w:ascii="Arial" w:hAnsi="Arial" w:cs="Arial"/>
          <w:color w:val="0F1115"/>
          <w:sz w:val="20"/>
          <w:szCs w:val="20"/>
        </w:rPr>
        <w:t xml:space="preserve"> </w:t>
      </w:r>
    </w:p>
    <w:p w14:paraId="38F749B1" w14:textId="77777777" w:rsidR="001F5A05" w:rsidRPr="00A17E30" w:rsidRDefault="001F5A05" w:rsidP="0088264A">
      <w:pPr>
        <w:pStyle w:val="ds-markdown-paragraph"/>
        <w:numPr>
          <w:ilvl w:val="0"/>
          <w:numId w:val="14"/>
        </w:numPr>
        <w:shd w:val="clear" w:color="auto" w:fill="FFFFFF"/>
        <w:spacing w:after="0" w:afterAutospacing="0"/>
        <w:contextualSpacing/>
        <w:jc w:val="both"/>
        <w:rPr>
          <w:rFonts w:ascii="Arial" w:hAnsi="Arial" w:cs="Arial"/>
          <w:color w:val="0F1115"/>
          <w:sz w:val="20"/>
          <w:szCs w:val="20"/>
        </w:rPr>
      </w:pPr>
      <w:r w:rsidRPr="009661BD">
        <w:rPr>
          <w:rStyle w:val="Strong"/>
          <w:rFonts w:ascii="Arial" w:hAnsi="Arial" w:cs="Arial"/>
          <w:b w:val="0"/>
          <w:color w:val="0F1115"/>
          <w:sz w:val="20"/>
          <w:szCs w:val="20"/>
        </w:rPr>
        <w:t>Addresses the Root Need:</w:t>
      </w:r>
      <w:r>
        <w:rPr>
          <w:rFonts w:ascii="Arial" w:hAnsi="Arial" w:cs="Arial"/>
          <w:color w:val="0F1115"/>
          <w:sz w:val="20"/>
          <w:szCs w:val="20"/>
        </w:rPr>
        <w:t xml:space="preserve"> </w:t>
      </w:r>
      <w:r w:rsidRPr="00A17E30">
        <w:rPr>
          <w:rFonts w:ascii="Arial" w:hAnsi="Arial" w:cs="Arial"/>
          <w:color w:val="0F1115"/>
          <w:sz w:val="20"/>
          <w:szCs w:val="20"/>
        </w:rPr>
        <w:t xml:space="preserve">Both actions provide genuine comfort and safety, fulfilling the </w:t>
      </w:r>
      <w:r w:rsidRPr="009661BD">
        <w:rPr>
          <w:rFonts w:ascii="Arial" w:hAnsi="Arial" w:cs="Arial"/>
          <w:i/>
          <w:color w:val="0F1115"/>
          <w:sz w:val="20"/>
          <w:szCs w:val="20"/>
        </w:rPr>
        <w:t>“Baby’s”</w:t>
      </w:r>
      <w:r w:rsidRPr="00A17E30">
        <w:rPr>
          <w:rFonts w:ascii="Arial" w:hAnsi="Arial" w:cs="Arial"/>
          <w:color w:val="0F1115"/>
          <w:sz w:val="20"/>
          <w:szCs w:val="20"/>
        </w:rPr>
        <w:t xml:space="preserve"> need in a healthy way.</w:t>
      </w:r>
    </w:p>
    <w:p w14:paraId="01D2CB72" w14:textId="77777777" w:rsidR="001F5A05" w:rsidRPr="00A17E30" w:rsidRDefault="001F5A05" w:rsidP="0088264A">
      <w:pPr>
        <w:pStyle w:val="ds-markdown-paragraph"/>
        <w:numPr>
          <w:ilvl w:val="0"/>
          <w:numId w:val="14"/>
        </w:numPr>
        <w:shd w:val="clear" w:color="auto" w:fill="FFFFFF"/>
        <w:spacing w:after="0" w:afterAutospacing="0"/>
        <w:contextualSpacing/>
        <w:jc w:val="both"/>
        <w:rPr>
          <w:rFonts w:ascii="Arial" w:hAnsi="Arial" w:cs="Arial"/>
          <w:color w:val="0F1115"/>
          <w:sz w:val="20"/>
          <w:szCs w:val="20"/>
        </w:rPr>
      </w:pPr>
      <w:r w:rsidRPr="009661BD">
        <w:rPr>
          <w:rStyle w:val="Strong"/>
          <w:rFonts w:ascii="Arial" w:hAnsi="Arial" w:cs="Arial"/>
          <w:b w:val="0"/>
          <w:color w:val="0F1115"/>
          <w:sz w:val="20"/>
          <w:szCs w:val="20"/>
        </w:rPr>
        <w:t>Reinforces Identity:</w:t>
      </w:r>
      <w:r>
        <w:rPr>
          <w:rFonts w:ascii="Arial" w:hAnsi="Arial" w:cs="Arial"/>
          <w:color w:val="0F1115"/>
          <w:sz w:val="20"/>
          <w:szCs w:val="20"/>
        </w:rPr>
        <w:t xml:space="preserve"> </w:t>
      </w:r>
      <w:r w:rsidRPr="00A17E30">
        <w:rPr>
          <w:rFonts w:ascii="Arial" w:hAnsi="Arial" w:cs="Arial"/>
          <w:color w:val="0F1115"/>
          <w:sz w:val="20"/>
          <w:szCs w:val="20"/>
        </w:rPr>
        <w:t xml:space="preserve">Each successful execution reinforces the </w:t>
      </w:r>
      <w:r>
        <w:rPr>
          <w:rFonts w:ascii="Arial" w:hAnsi="Arial" w:cs="Arial"/>
          <w:color w:val="0F1115"/>
          <w:sz w:val="20"/>
          <w:szCs w:val="20"/>
        </w:rPr>
        <w:t xml:space="preserve">adolescent’s </w:t>
      </w:r>
      <w:r w:rsidRPr="00A17E30">
        <w:rPr>
          <w:rFonts w:ascii="Arial" w:hAnsi="Arial" w:cs="Arial"/>
          <w:color w:val="0F1115"/>
          <w:sz w:val="20"/>
          <w:szCs w:val="20"/>
        </w:rPr>
        <w:t>identity as someone who capably self-soothes and leads their inner world, rather than being victim to it.</w:t>
      </w:r>
    </w:p>
    <w:p w14:paraId="0ED3741D" w14:textId="77777777" w:rsidR="001F5A05" w:rsidRDefault="001F5A05" w:rsidP="001F5A05">
      <w:pPr>
        <w:pStyle w:val="ds-markdown-paragraph"/>
        <w:shd w:val="clear" w:color="auto" w:fill="FFFFFF"/>
        <w:spacing w:before="240" w:beforeAutospacing="0"/>
        <w:contextualSpacing/>
        <w:jc w:val="both"/>
        <w:rPr>
          <w:rFonts w:ascii="Arial" w:hAnsi="Arial" w:cs="Arial"/>
          <w:color w:val="0F1115"/>
          <w:sz w:val="20"/>
          <w:szCs w:val="20"/>
        </w:rPr>
      </w:pPr>
    </w:p>
    <w:p w14:paraId="1601C451" w14:textId="77777777" w:rsidR="00587FEA" w:rsidRDefault="001F5A05" w:rsidP="00587FEA">
      <w:pPr>
        <w:pStyle w:val="ds-markdown-paragraph"/>
        <w:shd w:val="clear" w:color="auto" w:fill="FFFFFF"/>
        <w:spacing w:before="240" w:beforeAutospacing="0"/>
        <w:contextualSpacing/>
        <w:jc w:val="both"/>
        <w:rPr>
          <w:rFonts w:ascii="Arial" w:hAnsi="Arial" w:cs="Arial"/>
          <w:color w:val="0F1115"/>
          <w:sz w:val="20"/>
          <w:szCs w:val="20"/>
        </w:rPr>
      </w:pPr>
      <w:r w:rsidRPr="00A17E30">
        <w:rPr>
          <w:rFonts w:ascii="Arial" w:hAnsi="Arial" w:cs="Arial"/>
          <w:color w:val="0F1115"/>
          <w:sz w:val="20"/>
          <w:szCs w:val="20"/>
        </w:rPr>
        <w:t xml:space="preserve">Upon completing the chosen action (e.g., finishing the </w:t>
      </w:r>
      <w:r>
        <w:rPr>
          <w:rFonts w:ascii="Arial" w:hAnsi="Arial" w:cs="Arial"/>
          <w:color w:val="0F1115"/>
          <w:sz w:val="20"/>
          <w:szCs w:val="20"/>
        </w:rPr>
        <w:t>call</w:t>
      </w:r>
      <w:r w:rsidRPr="00A17E30">
        <w:rPr>
          <w:rFonts w:ascii="Arial" w:hAnsi="Arial" w:cs="Arial"/>
          <w:color w:val="0F1115"/>
          <w:sz w:val="20"/>
          <w:szCs w:val="20"/>
        </w:rPr>
        <w:t xml:space="preserve">), the </w:t>
      </w:r>
      <w:r>
        <w:rPr>
          <w:rFonts w:ascii="Arial" w:hAnsi="Arial" w:cs="Arial"/>
          <w:color w:val="0F1115"/>
          <w:sz w:val="20"/>
          <w:szCs w:val="20"/>
        </w:rPr>
        <w:t>adolescent</w:t>
      </w:r>
      <w:r w:rsidRPr="00A17E30">
        <w:rPr>
          <w:rFonts w:ascii="Arial" w:hAnsi="Arial" w:cs="Arial"/>
          <w:color w:val="0F1115"/>
          <w:sz w:val="20"/>
          <w:szCs w:val="20"/>
        </w:rPr>
        <w:t xml:space="preserve"> experiences a sense of mastery and accomplishment. This success triggers a release of dopamine in the brain</w:t>
      </w:r>
      <w:r>
        <w:rPr>
          <w:rFonts w:ascii="Arial" w:hAnsi="Arial" w:cs="Arial"/>
          <w:color w:val="0F1115"/>
          <w:sz w:val="20"/>
          <w:szCs w:val="20"/>
        </w:rPr>
        <w:t>’</w:t>
      </w:r>
      <w:r w:rsidRPr="00A17E30">
        <w:rPr>
          <w:rFonts w:ascii="Arial" w:hAnsi="Arial" w:cs="Arial"/>
          <w:color w:val="0F1115"/>
          <w:sz w:val="20"/>
          <w:szCs w:val="20"/>
        </w:rPr>
        <w:t xml:space="preserve">s reward system [55, 56]. This dopamine signal acts as a </w:t>
      </w:r>
      <w:r>
        <w:rPr>
          <w:rFonts w:ascii="Arial" w:hAnsi="Arial" w:cs="Arial"/>
          <w:color w:val="0F1115"/>
          <w:sz w:val="20"/>
          <w:szCs w:val="20"/>
        </w:rPr>
        <w:t>“</w:t>
      </w:r>
      <w:r w:rsidRPr="00A17E30">
        <w:rPr>
          <w:rFonts w:ascii="Arial" w:hAnsi="Arial" w:cs="Arial"/>
          <w:color w:val="0F1115"/>
          <w:sz w:val="20"/>
          <w:szCs w:val="20"/>
        </w:rPr>
        <w:t>stamp of approval,</w:t>
      </w:r>
      <w:r>
        <w:rPr>
          <w:rFonts w:ascii="Arial" w:hAnsi="Arial" w:cs="Arial"/>
          <w:color w:val="0F1115"/>
          <w:sz w:val="20"/>
          <w:szCs w:val="20"/>
        </w:rPr>
        <w:t>”</w:t>
      </w:r>
      <w:r w:rsidRPr="00A17E30">
        <w:rPr>
          <w:rFonts w:ascii="Arial" w:hAnsi="Arial" w:cs="Arial"/>
          <w:color w:val="0F1115"/>
          <w:sz w:val="20"/>
          <w:szCs w:val="20"/>
        </w:rPr>
        <w:t xml:space="preserve"> powerfully reinforcing the connection between the new, adaptive behaviour (</w:t>
      </w:r>
      <w:r>
        <w:rPr>
          <w:rFonts w:ascii="Arial" w:hAnsi="Arial" w:cs="Arial"/>
          <w:color w:val="0F1115"/>
          <w:sz w:val="20"/>
          <w:szCs w:val="20"/>
        </w:rPr>
        <w:t>call a friend</w:t>
      </w:r>
      <w:r w:rsidRPr="00A17E30">
        <w:rPr>
          <w:rFonts w:ascii="Arial" w:hAnsi="Arial" w:cs="Arial"/>
          <w:color w:val="0F1115"/>
          <w:sz w:val="20"/>
          <w:szCs w:val="20"/>
        </w:rPr>
        <w:t>) and the resolution of the internal state (distress). Through Hebbian learning, the neural circuit encompassing the</w:t>
      </w:r>
      <w:r>
        <w:rPr>
          <w:rFonts w:ascii="Arial" w:hAnsi="Arial" w:cs="Arial"/>
          <w:color w:val="0F1115"/>
          <w:sz w:val="20"/>
          <w:szCs w:val="20"/>
        </w:rPr>
        <w:t xml:space="preserve"> </w:t>
      </w:r>
      <w:r w:rsidRPr="009661BD">
        <w:rPr>
          <w:rStyle w:val="Strong"/>
          <w:rFonts w:ascii="Arial" w:hAnsi="Arial" w:cs="Arial"/>
          <w:b w:val="0"/>
          <w:i/>
          <w:color w:val="0F1115"/>
          <w:sz w:val="20"/>
          <w:szCs w:val="20"/>
        </w:rPr>
        <w:t>integrated PFC</w:t>
      </w:r>
      <w:r>
        <w:rPr>
          <w:rFonts w:ascii="Arial" w:hAnsi="Arial" w:cs="Arial"/>
          <w:color w:val="0F1115"/>
          <w:sz w:val="20"/>
          <w:szCs w:val="20"/>
        </w:rPr>
        <w:t xml:space="preserve"> </w:t>
      </w:r>
      <w:r w:rsidRPr="00A17E30">
        <w:rPr>
          <w:rFonts w:ascii="Arial" w:hAnsi="Arial" w:cs="Arial"/>
          <w:color w:val="0F1115"/>
          <w:sz w:val="20"/>
          <w:szCs w:val="20"/>
        </w:rPr>
        <w:t>(which made the conscious choice), the</w:t>
      </w:r>
      <w:r>
        <w:rPr>
          <w:rFonts w:ascii="Arial" w:hAnsi="Arial" w:cs="Arial"/>
          <w:color w:val="0F1115"/>
          <w:sz w:val="20"/>
          <w:szCs w:val="20"/>
        </w:rPr>
        <w:t xml:space="preserve"> </w:t>
      </w:r>
      <w:r w:rsidRPr="009661BD">
        <w:rPr>
          <w:rStyle w:val="Strong"/>
          <w:rFonts w:ascii="Arial" w:hAnsi="Arial" w:cs="Arial"/>
          <w:b w:val="0"/>
          <w:i/>
          <w:color w:val="0F1115"/>
          <w:sz w:val="20"/>
          <w:szCs w:val="20"/>
        </w:rPr>
        <w:t>motor cortex</w:t>
      </w:r>
      <w:r>
        <w:rPr>
          <w:rFonts w:ascii="Arial" w:hAnsi="Arial" w:cs="Arial"/>
          <w:color w:val="0F1115"/>
          <w:sz w:val="20"/>
          <w:szCs w:val="20"/>
        </w:rPr>
        <w:t xml:space="preserve"> </w:t>
      </w:r>
      <w:r w:rsidRPr="00A17E30">
        <w:rPr>
          <w:rFonts w:ascii="Arial" w:hAnsi="Arial" w:cs="Arial"/>
          <w:color w:val="0F1115"/>
          <w:sz w:val="20"/>
          <w:szCs w:val="20"/>
        </w:rPr>
        <w:t>(which executed the action), and the</w:t>
      </w:r>
      <w:r>
        <w:rPr>
          <w:rFonts w:ascii="Arial" w:hAnsi="Arial" w:cs="Arial"/>
          <w:color w:val="0F1115"/>
          <w:sz w:val="20"/>
          <w:szCs w:val="20"/>
        </w:rPr>
        <w:t xml:space="preserve"> </w:t>
      </w:r>
      <w:r w:rsidRPr="009661BD">
        <w:rPr>
          <w:rStyle w:val="Strong"/>
          <w:rFonts w:ascii="Arial" w:hAnsi="Arial" w:cs="Arial"/>
          <w:b w:val="0"/>
          <w:i/>
          <w:color w:val="0F1115"/>
          <w:sz w:val="20"/>
          <w:szCs w:val="20"/>
        </w:rPr>
        <w:t>reward system</w:t>
      </w:r>
      <w:r>
        <w:rPr>
          <w:rFonts w:ascii="Arial" w:hAnsi="Arial" w:cs="Arial"/>
          <w:color w:val="0F1115"/>
          <w:sz w:val="20"/>
          <w:szCs w:val="20"/>
        </w:rPr>
        <w:t xml:space="preserve"> </w:t>
      </w:r>
      <w:r w:rsidRPr="00A17E30">
        <w:rPr>
          <w:rFonts w:ascii="Arial" w:hAnsi="Arial" w:cs="Arial"/>
          <w:color w:val="0F1115"/>
          <w:sz w:val="20"/>
          <w:szCs w:val="20"/>
        </w:rPr>
        <w:t>is strengthened. Over time, this makes the healthy response more automatic, scaffolding long-term behavioural resilience and solidifying the transition from being led by inner chaos to leading as the Shepherd of the Mind.</w:t>
      </w:r>
    </w:p>
    <w:p w14:paraId="0FFB4D31" w14:textId="77777777" w:rsidR="00587FEA" w:rsidRDefault="00587FEA" w:rsidP="00587FEA">
      <w:pPr>
        <w:pStyle w:val="ds-markdown-paragraph"/>
        <w:shd w:val="clear" w:color="auto" w:fill="FFFFFF"/>
        <w:spacing w:before="240" w:beforeAutospacing="0"/>
        <w:contextualSpacing/>
        <w:jc w:val="both"/>
        <w:rPr>
          <w:rFonts w:ascii="Arial" w:hAnsi="Arial" w:cs="Arial"/>
          <w:b/>
          <w:bCs/>
          <w:color w:val="0F1115"/>
          <w:sz w:val="22"/>
          <w:szCs w:val="22"/>
        </w:rPr>
      </w:pPr>
    </w:p>
    <w:p w14:paraId="06E2D4BC" w14:textId="77777777" w:rsidR="00587FEA" w:rsidRDefault="00A72893" w:rsidP="00587FEA">
      <w:pPr>
        <w:pStyle w:val="ds-markdown-paragraph"/>
        <w:shd w:val="clear" w:color="auto" w:fill="FFFFFF"/>
        <w:spacing w:before="240" w:beforeAutospacing="0"/>
        <w:contextualSpacing/>
        <w:jc w:val="both"/>
        <w:rPr>
          <w:rFonts w:ascii="Arial" w:hAnsi="Arial" w:cs="Arial"/>
          <w:b/>
          <w:bCs/>
          <w:color w:val="0F1115"/>
          <w:sz w:val="22"/>
          <w:szCs w:val="22"/>
        </w:rPr>
      </w:pPr>
      <w:r w:rsidRPr="00C864C4">
        <w:rPr>
          <w:rFonts w:ascii="Arial" w:hAnsi="Arial" w:cs="Arial"/>
          <w:b/>
          <w:bCs/>
          <w:color w:val="0F1115"/>
          <w:sz w:val="22"/>
          <w:szCs w:val="22"/>
        </w:rPr>
        <w:t>3.</w:t>
      </w:r>
      <w:r w:rsidR="001F5A05">
        <w:rPr>
          <w:rFonts w:ascii="Arial" w:hAnsi="Arial" w:cs="Arial"/>
          <w:b/>
          <w:bCs/>
          <w:color w:val="0F1115"/>
          <w:sz w:val="22"/>
          <w:szCs w:val="22"/>
        </w:rPr>
        <w:t>3</w:t>
      </w:r>
      <w:r w:rsidRPr="00C864C4">
        <w:rPr>
          <w:rFonts w:ascii="Arial" w:hAnsi="Arial" w:cs="Arial"/>
          <w:b/>
          <w:bCs/>
          <w:color w:val="0F1115"/>
          <w:sz w:val="22"/>
          <w:szCs w:val="22"/>
        </w:rPr>
        <w:t xml:space="preserve"> </w:t>
      </w:r>
      <w:r w:rsidR="008C4ED5" w:rsidRPr="00C864C4">
        <w:rPr>
          <w:rFonts w:ascii="Arial" w:hAnsi="Arial" w:cs="Arial"/>
          <w:b/>
          <w:bCs/>
          <w:color w:val="0F1115"/>
          <w:sz w:val="22"/>
          <w:szCs w:val="22"/>
        </w:rPr>
        <w:t>Neuroplasticity and the Hebbian Mechanism</w:t>
      </w:r>
    </w:p>
    <w:p w14:paraId="35263417" w14:textId="763FC12D" w:rsidR="008C4ED5" w:rsidRPr="008C4ED5" w:rsidRDefault="008C4ED5" w:rsidP="00587FEA">
      <w:pPr>
        <w:pStyle w:val="ds-markdown-paragraph"/>
        <w:shd w:val="clear" w:color="auto" w:fill="FFFFFF"/>
        <w:spacing w:before="240" w:beforeAutospacing="0"/>
        <w:contextualSpacing/>
        <w:jc w:val="both"/>
        <w:rPr>
          <w:rFonts w:ascii="Arial" w:hAnsi="Arial" w:cs="Arial"/>
          <w:color w:val="0F1115"/>
          <w:sz w:val="20"/>
          <w:szCs w:val="20"/>
        </w:rPr>
      </w:pPr>
      <w:r w:rsidRPr="008C4ED5">
        <w:rPr>
          <w:rFonts w:ascii="Arial" w:hAnsi="Arial" w:cs="Arial"/>
          <w:color w:val="0F1115"/>
          <w:sz w:val="20"/>
          <w:szCs w:val="20"/>
        </w:rPr>
        <w:t xml:space="preserve">The efficacy of the TEND Model hinges on Hebbian learning—the principle that </w:t>
      </w:r>
      <w:r w:rsidR="00C864C4">
        <w:rPr>
          <w:rFonts w:ascii="Arial" w:hAnsi="Arial" w:cs="Arial"/>
          <w:color w:val="0F1115"/>
          <w:sz w:val="20"/>
          <w:szCs w:val="20"/>
        </w:rPr>
        <w:t>“</w:t>
      </w:r>
      <w:r w:rsidRPr="008C4ED5">
        <w:rPr>
          <w:rFonts w:ascii="Arial" w:hAnsi="Arial" w:cs="Arial"/>
          <w:color w:val="0F1115"/>
          <w:sz w:val="20"/>
          <w:szCs w:val="20"/>
        </w:rPr>
        <w:t>neurons that fire together, wire together</w:t>
      </w:r>
      <w:r w:rsidR="00C864C4">
        <w:rPr>
          <w:rFonts w:ascii="Arial" w:hAnsi="Arial" w:cs="Arial"/>
          <w:color w:val="0F1115"/>
          <w:sz w:val="20"/>
          <w:szCs w:val="20"/>
        </w:rPr>
        <w:t>”</w:t>
      </w:r>
      <w:r w:rsidRPr="008C4ED5">
        <w:rPr>
          <w:rFonts w:ascii="Arial" w:hAnsi="Arial" w:cs="Arial"/>
          <w:color w:val="0F1115"/>
          <w:sz w:val="20"/>
          <w:szCs w:val="20"/>
        </w:rPr>
        <w:t xml:space="preserve"> [57]. Adolescence is a period of heightened plasticity [58, 59], where repeated experiences powerfully shape neural architecture.</w:t>
      </w:r>
    </w:p>
    <w:p w14:paraId="15A926E8" w14:textId="654043CB" w:rsidR="008C4ED5" w:rsidRPr="00ED0778" w:rsidRDefault="008C4ED5" w:rsidP="0088264A">
      <w:pPr>
        <w:pStyle w:val="ListParagraph"/>
        <w:numPr>
          <w:ilvl w:val="0"/>
          <w:numId w:val="2"/>
        </w:numPr>
        <w:shd w:val="clear" w:color="auto" w:fill="FFFFFF"/>
        <w:spacing w:before="100" w:beforeAutospacing="1" w:after="0" w:line="240" w:lineRule="auto"/>
        <w:rPr>
          <w:rFonts w:ascii="Arial" w:eastAsia="Times New Roman" w:hAnsi="Arial" w:cs="Arial"/>
          <w:color w:val="0F1115"/>
          <w:sz w:val="20"/>
          <w:szCs w:val="20"/>
        </w:rPr>
      </w:pPr>
      <w:r w:rsidRPr="00465649">
        <w:rPr>
          <w:rFonts w:ascii="Arial" w:eastAsia="Times New Roman" w:hAnsi="Arial" w:cs="Arial"/>
          <w:bCs/>
          <w:i/>
          <w:color w:val="0F1115"/>
          <w:sz w:val="20"/>
          <w:szCs w:val="20"/>
        </w:rPr>
        <w:t>Track:</w:t>
      </w:r>
      <w:r w:rsidR="00ED0778">
        <w:rPr>
          <w:rFonts w:ascii="Arial" w:eastAsia="Times New Roman" w:hAnsi="Arial" w:cs="Arial"/>
          <w:color w:val="0F1115"/>
          <w:sz w:val="20"/>
          <w:szCs w:val="20"/>
        </w:rPr>
        <w:t xml:space="preserve"> </w:t>
      </w:r>
      <w:r w:rsidRPr="00ED0778">
        <w:rPr>
          <w:rFonts w:ascii="Arial" w:eastAsia="Times New Roman" w:hAnsi="Arial" w:cs="Arial"/>
          <w:color w:val="0F1115"/>
          <w:sz w:val="20"/>
          <w:szCs w:val="20"/>
        </w:rPr>
        <w:t>Repeated co-activation of the ACC/insula with attentional networks strengthens salience detection circuits.</w:t>
      </w:r>
    </w:p>
    <w:p w14:paraId="15464FE0" w14:textId="562CDF55" w:rsidR="008C4ED5" w:rsidRPr="00ED0778" w:rsidRDefault="008C4ED5" w:rsidP="0088264A">
      <w:pPr>
        <w:pStyle w:val="ListParagraph"/>
        <w:numPr>
          <w:ilvl w:val="0"/>
          <w:numId w:val="2"/>
        </w:numPr>
        <w:shd w:val="clear" w:color="auto" w:fill="FFFFFF"/>
        <w:spacing w:before="100" w:beforeAutospacing="1" w:after="0" w:line="240" w:lineRule="auto"/>
        <w:rPr>
          <w:rFonts w:ascii="Arial" w:eastAsia="Times New Roman" w:hAnsi="Arial" w:cs="Arial"/>
          <w:color w:val="0F1115"/>
          <w:sz w:val="20"/>
          <w:szCs w:val="20"/>
        </w:rPr>
      </w:pPr>
      <w:r w:rsidRPr="00465649">
        <w:rPr>
          <w:rFonts w:ascii="Arial" w:eastAsia="Times New Roman" w:hAnsi="Arial" w:cs="Arial"/>
          <w:bCs/>
          <w:i/>
          <w:color w:val="0F1115"/>
          <w:sz w:val="20"/>
          <w:szCs w:val="20"/>
        </w:rPr>
        <w:lastRenderedPageBreak/>
        <w:t>Examine:</w:t>
      </w:r>
      <w:r w:rsidR="00ED0778">
        <w:rPr>
          <w:rFonts w:ascii="Arial" w:eastAsia="Times New Roman" w:hAnsi="Arial" w:cs="Arial"/>
          <w:color w:val="0F1115"/>
          <w:sz w:val="20"/>
          <w:szCs w:val="20"/>
        </w:rPr>
        <w:t xml:space="preserve"> </w:t>
      </w:r>
      <w:r w:rsidRPr="00ED0778">
        <w:rPr>
          <w:rFonts w:ascii="Arial" w:eastAsia="Times New Roman" w:hAnsi="Arial" w:cs="Arial"/>
          <w:color w:val="0F1115"/>
          <w:sz w:val="20"/>
          <w:szCs w:val="20"/>
        </w:rPr>
        <w:t>Coordinated firing of the DLPFC and limbic circuits during VIS scoring wires top-down regulatory pathways, enhancing cognitive control over emotion.</w:t>
      </w:r>
    </w:p>
    <w:p w14:paraId="457303B0" w14:textId="6CB26133" w:rsidR="008C4ED5" w:rsidRPr="00ED0778" w:rsidRDefault="008C4ED5" w:rsidP="0088264A">
      <w:pPr>
        <w:pStyle w:val="ListParagraph"/>
        <w:numPr>
          <w:ilvl w:val="0"/>
          <w:numId w:val="2"/>
        </w:numPr>
        <w:shd w:val="clear" w:color="auto" w:fill="FFFFFF"/>
        <w:spacing w:before="100" w:beforeAutospacing="1" w:after="0" w:line="240" w:lineRule="auto"/>
        <w:rPr>
          <w:rFonts w:ascii="Arial" w:eastAsia="Times New Roman" w:hAnsi="Arial" w:cs="Arial"/>
          <w:color w:val="0F1115"/>
          <w:sz w:val="20"/>
          <w:szCs w:val="20"/>
        </w:rPr>
      </w:pPr>
      <w:r w:rsidRPr="00465649">
        <w:rPr>
          <w:rFonts w:ascii="Arial" w:eastAsia="Times New Roman" w:hAnsi="Arial" w:cs="Arial"/>
          <w:bCs/>
          <w:i/>
          <w:color w:val="0F1115"/>
          <w:sz w:val="20"/>
          <w:szCs w:val="20"/>
        </w:rPr>
        <w:t>Nurture:</w:t>
      </w:r>
      <w:r w:rsidR="00ED0778">
        <w:rPr>
          <w:rFonts w:ascii="Arial" w:eastAsia="Times New Roman" w:hAnsi="Arial" w:cs="Arial"/>
          <w:color w:val="0F1115"/>
          <w:sz w:val="20"/>
          <w:szCs w:val="20"/>
        </w:rPr>
        <w:t xml:space="preserve"> </w:t>
      </w:r>
      <w:r w:rsidRPr="00ED0778">
        <w:rPr>
          <w:rFonts w:ascii="Arial" w:eastAsia="Times New Roman" w:hAnsi="Arial" w:cs="Arial"/>
          <w:color w:val="0F1115"/>
          <w:sz w:val="20"/>
          <w:szCs w:val="20"/>
        </w:rPr>
        <w:t>Soothing co-activation of the VMPFC and amygdala wires compassion-based responses as a default, reducing amygdala reactivity over time.</w:t>
      </w:r>
    </w:p>
    <w:p w14:paraId="6861636E" w14:textId="77777777" w:rsidR="008C4ED5" w:rsidRPr="00ED0778" w:rsidRDefault="008C4ED5" w:rsidP="0088264A">
      <w:pPr>
        <w:pStyle w:val="ListParagraph"/>
        <w:numPr>
          <w:ilvl w:val="0"/>
          <w:numId w:val="2"/>
        </w:numPr>
        <w:shd w:val="clear" w:color="auto" w:fill="FFFFFF"/>
        <w:spacing w:before="100" w:beforeAutospacing="1" w:after="0" w:line="240" w:lineRule="auto"/>
        <w:rPr>
          <w:rFonts w:ascii="Arial" w:eastAsia="Times New Roman" w:hAnsi="Arial" w:cs="Arial"/>
          <w:color w:val="0F1115"/>
          <w:sz w:val="20"/>
          <w:szCs w:val="20"/>
        </w:rPr>
      </w:pPr>
      <w:r w:rsidRPr="00465649">
        <w:rPr>
          <w:rFonts w:ascii="Arial" w:eastAsia="Times New Roman" w:hAnsi="Arial" w:cs="Arial"/>
          <w:bCs/>
          <w:i/>
          <w:color w:val="0F1115"/>
          <w:sz w:val="20"/>
          <w:szCs w:val="20"/>
        </w:rPr>
        <w:t>Direct:</w:t>
      </w:r>
      <w:r w:rsidRPr="00ED0778">
        <w:rPr>
          <w:rFonts w:ascii="Arial" w:eastAsia="Times New Roman" w:hAnsi="Arial" w:cs="Arial"/>
          <w:color w:val="0F1115"/>
          <w:sz w:val="20"/>
          <w:szCs w:val="20"/>
        </w:rPr>
        <w:t> Simultaneous activation of the integrated PFC and dopaminergic reward systems during goal achievement consolidates adaptive, value-directed behavioural pathways.</w:t>
      </w:r>
    </w:p>
    <w:p w14:paraId="7B3073C2" w14:textId="615FA903" w:rsidR="008C4ED5" w:rsidRP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Through repeated TEND cycles, the model acts as a</w:t>
      </w:r>
      <w:r w:rsidR="00C11672">
        <w:rPr>
          <w:rFonts w:ascii="Arial" w:eastAsia="Times New Roman" w:hAnsi="Arial" w:cs="Arial"/>
          <w:color w:val="0F1115"/>
          <w:sz w:val="20"/>
          <w:szCs w:val="20"/>
        </w:rPr>
        <w:t xml:space="preserve"> </w:t>
      </w:r>
      <w:r w:rsidRPr="008C4ED5">
        <w:rPr>
          <w:rFonts w:ascii="Arial" w:eastAsia="Times New Roman" w:hAnsi="Arial" w:cs="Arial"/>
          <w:i/>
          <w:iCs/>
          <w:color w:val="0F1115"/>
          <w:sz w:val="20"/>
          <w:szCs w:val="20"/>
        </w:rPr>
        <w:t>neural training regimen</w:t>
      </w:r>
      <w:r w:rsidRPr="008C4ED5">
        <w:rPr>
          <w:rFonts w:ascii="Arial" w:eastAsia="Times New Roman" w:hAnsi="Arial" w:cs="Arial"/>
          <w:color w:val="0F1115"/>
          <w:sz w:val="20"/>
          <w:szCs w:val="20"/>
        </w:rPr>
        <w:t>, internalizing the external scaffold to build robust, self-sustaining PFC networks, thereby accelerating maturation and enhancing resilience.</w:t>
      </w:r>
    </w:p>
    <w:p w14:paraId="58FDC115" w14:textId="77777777" w:rsidR="00ED0778" w:rsidRDefault="00ED0778" w:rsidP="008C4ED5">
      <w:pPr>
        <w:shd w:val="clear" w:color="auto" w:fill="FFFFFF"/>
        <w:spacing w:before="480" w:after="240" w:line="240" w:lineRule="auto"/>
        <w:ind w:firstLine="0"/>
        <w:contextualSpacing/>
        <w:outlineLvl w:val="1"/>
        <w:rPr>
          <w:rFonts w:ascii="Arial" w:eastAsia="Times New Roman" w:hAnsi="Arial" w:cs="Arial"/>
          <w:b/>
          <w:bCs/>
          <w:color w:val="0F1115"/>
          <w:sz w:val="20"/>
          <w:szCs w:val="20"/>
        </w:rPr>
      </w:pPr>
    </w:p>
    <w:p w14:paraId="0CD5E2E6" w14:textId="5E749D92" w:rsidR="008C4ED5" w:rsidRPr="008C4ED5" w:rsidRDefault="00A72893" w:rsidP="008C4ED5">
      <w:pPr>
        <w:shd w:val="clear" w:color="auto" w:fill="FFFFFF"/>
        <w:spacing w:before="480" w:after="240" w:line="240" w:lineRule="auto"/>
        <w:ind w:firstLine="0"/>
        <w:contextualSpacing/>
        <w:outlineLvl w:val="1"/>
        <w:rPr>
          <w:rFonts w:ascii="Arial" w:eastAsia="Times New Roman" w:hAnsi="Arial" w:cs="Arial"/>
          <w:b/>
          <w:bCs/>
          <w:color w:val="0F1115"/>
          <w:sz w:val="22"/>
          <w:szCs w:val="22"/>
        </w:rPr>
      </w:pPr>
      <w:r>
        <w:rPr>
          <w:rFonts w:ascii="Arial" w:eastAsia="Times New Roman" w:hAnsi="Arial" w:cs="Arial"/>
          <w:b/>
          <w:bCs/>
          <w:color w:val="0F1115"/>
          <w:sz w:val="22"/>
          <w:szCs w:val="22"/>
        </w:rPr>
        <w:t xml:space="preserve">4. </w:t>
      </w:r>
      <w:r w:rsidR="008C4ED5" w:rsidRPr="008C4ED5">
        <w:rPr>
          <w:rFonts w:ascii="Arial" w:eastAsia="Times New Roman" w:hAnsi="Arial" w:cs="Arial"/>
          <w:b/>
          <w:bCs/>
          <w:color w:val="0F1115"/>
          <w:sz w:val="22"/>
          <w:szCs w:val="22"/>
        </w:rPr>
        <w:t>DISCUSSION</w:t>
      </w:r>
    </w:p>
    <w:p w14:paraId="046E4A21" w14:textId="77777777" w:rsidR="008C4ED5" w:rsidRP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The TEND Model, framed as a Prefrontal Cortex Scaffold, offers a novel, integrative framework for adolescent neurodevelopment and mental health. Its primary contributions are threefold.</w:t>
      </w:r>
    </w:p>
    <w:p w14:paraId="697AE263" w14:textId="77777777" w:rsidR="00ED0778" w:rsidRDefault="00ED0778" w:rsidP="008C4ED5">
      <w:pPr>
        <w:shd w:val="clear" w:color="auto" w:fill="FFFFFF"/>
        <w:spacing w:before="480" w:after="240" w:line="240" w:lineRule="auto"/>
        <w:ind w:firstLine="0"/>
        <w:contextualSpacing/>
        <w:outlineLvl w:val="2"/>
        <w:rPr>
          <w:rFonts w:ascii="Arial" w:eastAsia="Times New Roman" w:hAnsi="Arial" w:cs="Arial"/>
          <w:b/>
          <w:bCs/>
          <w:color w:val="0F1115"/>
          <w:sz w:val="20"/>
          <w:szCs w:val="20"/>
        </w:rPr>
      </w:pPr>
    </w:p>
    <w:p w14:paraId="161E8CC9" w14:textId="3E00C2E0" w:rsidR="008C4ED5" w:rsidRPr="008C4ED5" w:rsidRDefault="00A72893" w:rsidP="008C4ED5">
      <w:pPr>
        <w:shd w:val="clear" w:color="auto" w:fill="FFFFFF"/>
        <w:spacing w:before="480" w:after="240" w:line="240" w:lineRule="auto"/>
        <w:ind w:firstLine="0"/>
        <w:contextualSpacing/>
        <w:outlineLvl w:val="2"/>
        <w:rPr>
          <w:rFonts w:ascii="Arial" w:eastAsia="Times New Roman" w:hAnsi="Arial" w:cs="Arial"/>
          <w:b/>
          <w:bCs/>
          <w:color w:val="0F1115"/>
          <w:sz w:val="22"/>
          <w:szCs w:val="22"/>
        </w:rPr>
      </w:pPr>
      <w:r w:rsidRPr="00A72893">
        <w:rPr>
          <w:rFonts w:ascii="Arial" w:eastAsia="Times New Roman" w:hAnsi="Arial" w:cs="Arial"/>
          <w:b/>
          <w:bCs/>
          <w:color w:val="0F1115"/>
          <w:sz w:val="22"/>
          <w:szCs w:val="22"/>
        </w:rPr>
        <w:t>4.</w:t>
      </w:r>
      <w:r w:rsidR="008C4ED5" w:rsidRPr="008C4ED5">
        <w:rPr>
          <w:rFonts w:ascii="Arial" w:eastAsia="Times New Roman" w:hAnsi="Arial" w:cs="Arial"/>
          <w:b/>
          <w:bCs/>
          <w:color w:val="0F1115"/>
          <w:sz w:val="22"/>
          <w:szCs w:val="22"/>
        </w:rPr>
        <w:t>1 Paradigm Shift: From Symptom Management to Targeted Neural Exercise</w:t>
      </w:r>
    </w:p>
    <w:p w14:paraId="2D0BC8B9" w14:textId="0C3B30D2" w:rsidR="008C4ED5" w:rsidRP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Conventional interventions like pharmacotherapy or CBT often focus on reducing specific symptoms [26, 60]. While valuable, they may not directly address the core neurodevelopmental issue: PFC immaturity. The TEND Model is explicitly designed as a</w:t>
      </w:r>
      <w:r w:rsidR="009A0D63">
        <w:rPr>
          <w:rFonts w:ascii="Arial" w:eastAsia="Times New Roman" w:hAnsi="Arial" w:cs="Arial"/>
          <w:color w:val="0F1115"/>
          <w:sz w:val="20"/>
          <w:szCs w:val="20"/>
        </w:rPr>
        <w:t xml:space="preserve"> </w:t>
      </w:r>
      <w:r w:rsidRPr="008C4ED5">
        <w:rPr>
          <w:rFonts w:ascii="Arial" w:eastAsia="Times New Roman" w:hAnsi="Arial" w:cs="Arial"/>
          <w:i/>
          <w:iCs/>
          <w:color w:val="0F1115"/>
          <w:sz w:val="20"/>
          <w:szCs w:val="20"/>
        </w:rPr>
        <w:t>neurocognitive exercise</w:t>
      </w:r>
      <w:r w:rsidRPr="008C4ED5">
        <w:rPr>
          <w:rFonts w:ascii="Arial" w:eastAsia="Times New Roman" w:hAnsi="Arial" w:cs="Arial"/>
          <w:color w:val="0F1115"/>
          <w:sz w:val="20"/>
          <w:szCs w:val="20"/>
        </w:rPr>
        <w:t>, targeting specific PFC sub-regions (ACC, DLPFC, VMPFC) in a sequence that mirrors their functional hierarchy [61, 62]. This aligns with emerging evidence that targeted cognitive training can induce structural and functional changes in the adolescent PFC [63, 64</w:t>
      </w:r>
      <w:r w:rsidR="00E8225E">
        <w:rPr>
          <w:rFonts w:ascii="Arial" w:eastAsia="Times New Roman" w:hAnsi="Arial" w:cs="Arial"/>
          <w:color w:val="0F1115"/>
          <w:sz w:val="20"/>
          <w:szCs w:val="20"/>
        </w:rPr>
        <w:t xml:space="preserve">, </w:t>
      </w:r>
      <w:r w:rsidR="00E8225E" w:rsidRPr="00E8225E">
        <w:rPr>
          <w:rFonts w:ascii="Arial" w:eastAsia="Times New Roman" w:hAnsi="Arial" w:cs="Arial"/>
          <w:color w:val="0F1115"/>
          <w:sz w:val="20"/>
          <w:szCs w:val="20"/>
          <w:highlight w:val="yellow"/>
        </w:rPr>
        <w:t>102</w:t>
      </w:r>
      <w:r w:rsidRPr="008C4ED5">
        <w:rPr>
          <w:rFonts w:ascii="Arial" w:eastAsia="Times New Roman" w:hAnsi="Arial" w:cs="Arial"/>
          <w:color w:val="0F1115"/>
          <w:sz w:val="20"/>
          <w:szCs w:val="20"/>
        </w:rPr>
        <w:t xml:space="preserve">]. By conceptualizing intervention as a </w:t>
      </w:r>
      <w:r w:rsidR="009A0D63">
        <w:rPr>
          <w:rFonts w:ascii="Arial" w:eastAsia="Times New Roman" w:hAnsi="Arial" w:cs="Arial"/>
          <w:color w:val="0F1115"/>
          <w:sz w:val="20"/>
          <w:szCs w:val="20"/>
        </w:rPr>
        <w:t>“</w:t>
      </w:r>
      <w:r w:rsidRPr="008C4ED5">
        <w:rPr>
          <w:rFonts w:ascii="Arial" w:eastAsia="Times New Roman" w:hAnsi="Arial" w:cs="Arial"/>
          <w:color w:val="0F1115"/>
          <w:sz w:val="20"/>
          <w:szCs w:val="20"/>
        </w:rPr>
        <w:t>workout</w:t>
      </w:r>
      <w:r w:rsidR="009A0D63">
        <w:rPr>
          <w:rFonts w:ascii="Arial" w:eastAsia="Times New Roman" w:hAnsi="Arial" w:cs="Arial"/>
          <w:color w:val="0F1115"/>
          <w:sz w:val="20"/>
          <w:szCs w:val="20"/>
        </w:rPr>
        <w:t>”</w:t>
      </w:r>
      <w:r w:rsidRPr="008C4ED5">
        <w:rPr>
          <w:rFonts w:ascii="Arial" w:eastAsia="Times New Roman" w:hAnsi="Arial" w:cs="Arial"/>
          <w:color w:val="0F1115"/>
          <w:sz w:val="20"/>
          <w:szCs w:val="20"/>
        </w:rPr>
        <w:t xml:space="preserve"> for the brain, the model aims to build foundational neural capacity, not just manage its dysregulated outputs.</w:t>
      </w:r>
    </w:p>
    <w:p w14:paraId="3BBCF0A7" w14:textId="3932E4D7" w:rsidR="00ED0778" w:rsidRDefault="00ED0778" w:rsidP="008C4ED5">
      <w:pPr>
        <w:shd w:val="clear" w:color="auto" w:fill="FFFFFF"/>
        <w:spacing w:before="480" w:after="240" w:line="240" w:lineRule="auto"/>
        <w:ind w:firstLine="0"/>
        <w:contextualSpacing/>
        <w:outlineLvl w:val="2"/>
        <w:rPr>
          <w:rFonts w:ascii="Arial" w:eastAsia="Times New Roman" w:hAnsi="Arial" w:cs="Arial"/>
          <w:b/>
          <w:bCs/>
          <w:color w:val="0F1115"/>
          <w:sz w:val="20"/>
          <w:szCs w:val="20"/>
        </w:rPr>
      </w:pPr>
    </w:p>
    <w:p w14:paraId="7081D78E" w14:textId="77777777" w:rsidR="006C54F5" w:rsidRDefault="006C54F5" w:rsidP="008C4ED5">
      <w:pPr>
        <w:shd w:val="clear" w:color="auto" w:fill="FFFFFF"/>
        <w:spacing w:before="480" w:after="240" w:line="240" w:lineRule="auto"/>
        <w:ind w:firstLine="0"/>
        <w:contextualSpacing/>
        <w:outlineLvl w:val="2"/>
        <w:rPr>
          <w:rFonts w:ascii="Arial" w:eastAsia="Times New Roman" w:hAnsi="Arial" w:cs="Arial"/>
          <w:b/>
          <w:bCs/>
          <w:color w:val="0F1115"/>
          <w:sz w:val="20"/>
          <w:szCs w:val="20"/>
        </w:rPr>
      </w:pPr>
    </w:p>
    <w:p w14:paraId="3820228C" w14:textId="1B338419" w:rsidR="008C4ED5" w:rsidRPr="008C4ED5" w:rsidRDefault="00A72893" w:rsidP="008C4ED5">
      <w:pPr>
        <w:shd w:val="clear" w:color="auto" w:fill="FFFFFF"/>
        <w:spacing w:before="480" w:after="240" w:line="240" w:lineRule="auto"/>
        <w:ind w:firstLine="0"/>
        <w:contextualSpacing/>
        <w:outlineLvl w:val="2"/>
        <w:rPr>
          <w:rFonts w:ascii="Arial" w:eastAsia="Times New Roman" w:hAnsi="Arial" w:cs="Arial"/>
          <w:b/>
          <w:bCs/>
          <w:color w:val="0F1115"/>
          <w:sz w:val="22"/>
          <w:szCs w:val="22"/>
        </w:rPr>
      </w:pPr>
      <w:r w:rsidRPr="00A72893">
        <w:rPr>
          <w:rFonts w:ascii="Arial" w:eastAsia="Times New Roman" w:hAnsi="Arial" w:cs="Arial"/>
          <w:b/>
          <w:bCs/>
          <w:color w:val="0F1115"/>
          <w:sz w:val="22"/>
          <w:szCs w:val="22"/>
        </w:rPr>
        <w:t>4.</w:t>
      </w:r>
      <w:r w:rsidR="008C4ED5" w:rsidRPr="008C4ED5">
        <w:rPr>
          <w:rFonts w:ascii="Arial" w:eastAsia="Times New Roman" w:hAnsi="Arial" w:cs="Arial"/>
          <w:b/>
          <w:bCs/>
          <w:color w:val="0F1115"/>
          <w:sz w:val="22"/>
          <w:szCs w:val="22"/>
        </w:rPr>
        <w:t>2 Demystification and De-shaming through a Neuro-Cognitive Lens</w:t>
      </w:r>
    </w:p>
    <w:p w14:paraId="43DA1752" w14:textId="487EDB03" w:rsidR="008C4ED5" w:rsidRP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 xml:space="preserve">Adolescents often interpret their internal turmoil as personal failure, exacerbating shame [65]. The </w:t>
      </w:r>
      <w:r w:rsidRPr="00516CAA">
        <w:rPr>
          <w:rFonts w:ascii="Arial" w:eastAsia="Times New Roman" w:hAnsi="Arial" w:cs="Arial"/>
          <w:i/>
          <w:color w:val="0F1115"/>
          <w:sz w:val="20"/>
          <w:szCs w:val="20"/>
        </w:rPr>
        <w:t>Legion Effect</w:t>
      </w:r>
      <w:r w:rsidRPr="008C4ED5">
        <w:rPr>
          <w:rFonts w:ascii="Arial" w:eastAsia="Times New Roman" w:hAnsi="Arial" w:cs="Arial"/>
          <w:color w:val="0F1115"/>
          <w:sz w:val="20"/>
          <w:szCs w:val="20"/>
        </w:rPr>
        <w:t xml:space="preserve"> construct, by mapping chaotic self-talk to specific, biologically-based </w:t>
      </w:r>
      <w:r w:rsidR="00516CAA">
        <w:rPr>
          <w:rFonts w:ascii="Arial" w:eastAsia="Times New Roman" w:hAnsi="Arial" w:cs="Arial"/>
          <w:color w:val="0F1115"/>
          <w:sz w:val="20"/>
          <w:szCs w:val="20"/>
        </w:rPr>
        <w:t>“</w:t>
      </w:r>
      <w:r w:rsidRPr="008C4ED5">
        <w:rPr>
          <w:rFonts w:ascii="Arial" w:eastAsia="Times New Roman" w:hAnsi="Arial" w:cs="Arial"/>
          <w:color w:val="0F1115"/>
          <w:sz w:val="20"/>
          <w:szCs w:val="20"/>
        </w:rPr>
        <w:t>neural voices,</w:t>
      </w:r>
      <w:r w:rsidR="00516CAA">
        <w:rPr>
          <w:rFonts w:ascii="Arial" w:eastAsia="Times New Roman" w:hAnsi="Arial" w:cs="Arial"/>
          <w:color w:val="0F1115"/>
          <w:sz w:val="20"/>
          <w:szCs w:val="20"/>
        </w:rPr>
        <w:t>”</w:t>
      </w:r>
      <w:r w:rsidRPr="008C4ED5">
        <w:rPr>
          <w:rFonts w:ascii="Arial" w:eastAsia="Times New Roman" w:hAnsi="Arial" w:cs="Arial"/>
          <w:color w:val="0F1115"/>
          <w:sz w:val="20"/>
          <w:szCs w:val="20"/>
        </w:rPr>
        <w:t xml:space="preserve"> provides a normalizing and de-shaming explanatory model. It externalizes the problem in a manner similar to narrative therapy [66] and IFS [17], but with a critical addition: it grounds the metaphor in neuroscience and provides a tangible, measurable tool (the VIS) for intervention. This bridges the gap between subjective experience and biological understanding, empowering adolescents to engage with their inner world as observers and managers</w:t>
      </w:r>
      <w:r w:rsidR="00516CAA">
        <w:rPr>
          <w:rFonts w:ascii="Arial" w:eastAsia="Times New Roman" w:hAnsi="Arial" w:cs="Arial"/>
          <w:color w:val="0F1115"/>
          <w:sz w:val="20"/>
          <w:szCs w:val="20"/>
        </w:rPr>
        <w:t>,</w:t>
      </w:r>
      <w:r w:rsidRPr="008C4ED5">
        <w:rPr>
          <w:rFonts w:ascii="Arial" w:eastAsia="Times New Roman" w:hAnsi="Arial" w:cs="Arial"/>
          <w:color w:val="0F1115"/>
          <w:sz w:val="20"/>
          <w:szCs w:val="20"/>
        </w:rPr>
        <w:t xml:space="preserve"> rather than as victims or failures [67].</w:t>
      </w:r>
    </w:p>
    <w:p w14:paraId="0810666A" w14:textId="77777777" w:rsidR="00ED0778" w:rsidRDefault="00ED0778" w:rsidP="008C4ED5">
      <w:pPr>
        <w:shd w:val="clear" w:color="auto" w:fill="FFFFFF"/>
        <w:spacing w:before="480" w:after="240" w:line="240" w:lineRule="auto"/>
        <w:ind w:firstLine="0"/>
        <w:contextualSpacing/>
        <w:outlineLvl w:val="2"/>
        <w:rPr>
          <w:rFonts w:ascii="Arial" w:eastAsia="Times New Roman" w:hAnsi="Arial" w:cs="Arial"/>
          <w:b/>
          <w:bCs/>
          <w:color w:val="0F1115"/>
          <w:sz w:val="20"/>
          <w:szCs w:val="20"/>
        </w:rPr>
      </w:pPr>
    </w:p>
    <w:p w14:paraId="20BD830D" w14:textId="3478B544" w:rsidR="008C4ED5" w:rsidRPr="008C4ED5" w:rsidRDefault="00A72893" w:rsidP="008C4ED5">
      <w:pPr>
        <w:shd w:val="clear" w:color="auto" w:fill="FFFFFF"/>
        <w:spacing w:before="480" w:after="240" w:line="240" w:lineRule="auto"/>
        <w:ind w:firstLine="0"/>
        <w:contextualSpacing/>
        <w:outlineLvl w:val="2"/>
        <w:rPr>
          <w:rFonts w:ascii="Arial" w:eastAsia="Times New Roman" w:hAnsi="Arial" w:cs="Arial"/>
          <w:b/>
          <w:bCs/>
          <w:color w:val="0F1115"/>
          <w:sz w:val="22"/>
          <w:szCs w:val="22"/>
        </w:rPr>
      </w:pPr>
      <w:r w:rsidRPr="00A72893">
        <w:rPr>
          <w:rFonts w:ascii="Arial" w:eastAsia="Times New Roman" w:hAnsi="Arial" w:cs="Arial"/>
          <w:b/>
          <w:bCs/>
          <w:color w:val="0F1115"/>
          <w:sz w:val="22"/>
          <w:szCs w:val="22"/>
        </w:rPr>
        <w:t>4.</w:t>
      </w:r>
      <w:r w:rsidR="008C4ED5" w:rsidRPr="008C4ED5">
        <w:rPr>
          <w:rFonts w:ascii="Arial" w:eastAsia="Times New Roman" w:hAnsi="Arial" w:cs="Arial"/>
          <w:b/>
          <w:bCs/>
          <w:color w:val="0F1115"/>
          <w:sz w:val="22"/>
          <w:szCs w:val="22"/>
        </w:rPr>
        <w:t>3 Theoretical Integration into a Neurobiological Sequence</w:t>
      </w:r>
    </w:p>
    <w:p w14:paraId="21595088" w14:textId="77777777" w:rsidR="008C4ED5" w:rsidRP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While mindfulness, CBT, CFT, and behavioural activation are evidence-based [26–29], they are often applied in isolation. The TEND Model contributes by integrating these components into a specific neurobiological sequence: mindfulness (</w:t>
      </w:r>
      <w:r w:rsidRPr="008C4ED5">
        <w:rPr>
          <w:rFonts w:ascii="Arial" w:eastAsia="Times New Roman" w:hAnsi="Arial" w:cs="Arial"/>
          <w:i/>
          <w:iCs/>
          <w:color w:val="0F1115"/>
          <w:sz w:val="20"/>
          <w:szCs w:val="20"/>
        </w:rPr>
        <w:t>Track</w:t>
      </w:r>
      <w:r w:rsidRPr="008C4ED5">
        <w:rPr>
          <w:rFonts w:ascii="Arial" w:eastAsia="Times New Roman" w:hAnsi="Arial" w:cs="Arial"/>
          <w:color w:val="0F1115"/>
          <w:sz w:val="20"/>
          <w:szCs w:val="20"/>
        </w:rPr>
        <w:t>), cognitive restructuring (</w:t>
      </w:r>
      <w:r w:rsidRPr="008C4ED5">
        <w:rPr>
          <w:rFonts w:ascii="Arial" w:eastAsia="Times New Roman" w:hAnsi="Arial" w:cs="Arial"/>
          <w:i/>
          <w:iCs/>
          <w:color w:val="0F1115"/>
          <w:sz w:val="20"/>
          <w:szCs w:val="20"/>
        </w:rPr>
        <w:t>Examine</w:t>
      </w:r>
      <w:r w:rsidRPr="008C4ED5">
        <w:rPr>
          <w:rFonts w:ascii="Arial" w:eastAsia="Times New Roman" w:hAnsi="Arial" w:cs="Arial"/>
          <w:color w:val="0F1115"/>
          <w:sz w:val="20"/>
          <w:szCs w:val="20"/>
        </w:rPr>
        <w:t>), compassion (</w:t>
      </w:r>
      <w:r w:rsidRPr="008C4ED5">
        <w:rPr>
          <w:rFonts w:ascii="Arial" w:eastAsia="Times New Roman" w:hAnsi="Arial" w:cs="Arial"/>
          <w:i/>
          <w:iCs/>
          <w:color w:val="0F1115"/>
          <w:sz w:val="20"/>
          <w:szCs w:val="20"/>
        </w:rPr>
        <w:t>Nurture</w:t>
      </w:r>
      <w:r w:rsidRPr="008C4ED5">
        <w:rPr>
          <w:rFonts w:ascii="Arial" w:eastAsia="Times New Roman" w:hAnsi="Arial" w:cs="Arial"/>
          <w:color w:val="0F1115"/>
          <w:sz w:val="20"/>
          <w:szCs w:val="20"/>
        </w:rPr>
        <w:t>), and behavioural activation (</w:t>
      </w:r>
      <w:r w:rsidRPr="008C4ED5">
        <w:rPr>
          <w:rFonts w:ascii="Arial" w:eastAsia="Times New Roman" w:hAnsi="Arial" w:cs="Arial"/>
          <w:i/>
          <w:iCs/>
          <w:color w:val="0F1115"/>
          <w:sz w:val="20"/>
          <w:szCs w:val="20"/>
        </w:rPr>
        <w:t>Direct</w:t>
      </w:r>
      <w:r w:rsidRPr="008C4ED5">
        <w:rPr>
          <w:rFonts w:ascii="Arial" w:eastAsia="Times New Roman" w:hAnsi="Arial" w:cs="Arial"/>
          <w:color w:val="0F1115"/>
          <w:sz w:val="20"/>
          <w:szCs w:val="20"/>
        </w:rPr>
        <w:t>). This sequence respects the layered nature of PFC function and development [61], where higher-order integration (Direct) depends on prior cognitive and emotional processing (Examine, Nurture), which itself depends on foundational awareness (Track). This provides a mechanistic hypothesis for why standalone interventions may fail if a prerequisite cognitive-emotional capacity is underdeveloped.</w:t>
      </w:r>
    </w:p>
    <w:p w14:paraId="3F958D0D" w14:textId="77777777" w:rsidR="00ED0778" w:rsidRDefault="00ED0778" w:rsidP="008C4ED5">
      <w:pPr>
        <w:shd w:val="clear" w:color="auto" w:fill="FFFFFF"/>
        <w:spacing w:before="480" w:after="240" w:line="240" w:lineRule="auto"/>
        <w:ind w:firstLine="0"/>
        <w:contextualSpacing/>
        <w:outlineLvl w:val="2"/>
        <w:rPr>
          <w:rFonts w:ascii="Arial" w:eastAsia="Times New Roman" w:hAnsi="Arial" w:cs="Arial"/>
          <w:b/>
          <w:bCs/>
          <w:color w:val="0F1115"/>
          <w:sz w:val="20"/>
          <w:szCs w:val="20"/>
        </w:rPr>
      </w:pPr>
    </w:p>
    <w:p w14:paraId="7A733DD4" w14:textId="145B6280" w:rsidR="008C4ED5" w:rsidRPr="008C4ED5" w:rsidRDefault="00A72893" w:rsidP="008C4ED5">
      <w:pPr>
        <w:shd w:val="clear" w:color="auto" w:fill="FFFFFF"/>
        <w:spacing w:before="480" w:after="240" w:line="240" w:lineRule="auto"/>
        <w:ind w:firstLine="0"/>
        <w:contextualSpacing/>
        <w:outlineLvl w:val="2"/>
        <w:rPr>
          <w:rFonts w:ascii="Arial" w:eastAsia="Times New Roman" w:hAnsi="Arial" w:cs="Arial"/>
          <w:b/>
          <w:bCs/>
          <w:color w:val="0F1115"/>
          <w:sz w:val="22"/>
          <w:szCs w:val="22"/>
        </w:rPr>
      </w:pPr>
      <w:r>
        <w:rPr>
          <w:rFonts w:ascii="Arial" w:eastAsia="Times New Roman" w:hAnsi="Arial" w:cs="Arial"/>
          <w:b/>
          <w:bCs/>
          <w:color w:val="0F1115"/>
          <w:sz w:val="22"/>
          <w:szCs w:val="22"/>
        </w:rPr>
        <w:t xml:space="preserve">5. </w:t>
      </w:r>
      <w:r w:rsidR="008C4ED5" w:rsidRPr="008C4ED5">
        <w:rPr>
          <w:rFonts w:ascii="Arial" w:eastAsia="Times New Roman" w:hAnsi="Arial" w:cs="Arial"/>
          <w:b/>
          <w:bCs/>
          <w:color w:val="0F1115"/>
          <w:sz w:val="22"/>
          <w:szCs w:val="22"/>
        </w:rPr>
        <w:t>IMPLICATIONS FOR PUBLIC HEALTH</w:t>
      </w:r>
    </w:p>
    <w:p w14:paraId="3217F8B6" w14:textId="740E63D6" w:rsidR="008C4ED5" w:rsidRP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The TEND Model</w:t>
      </w:r>
      <w:r w:rsidR="00223832">
        <w:rPr>
          <w:rFonts w:ascii="Arial" w:eastAsia="Times New Roman" w:hAnsi="Arial" w:cs="Arial"/>
          <w:color w:val="0F1115"/>
          <w:sz w:val="20"/>
          <w:szCs w:val="20"/>
        </w:rPr>
        <w:t>’</w:t>
      </w:r>
      <w:r w:rsidRPr="008C4ED5">
        <w:rPr>
          <w:rFonts w:ascii="Arial" w:eastAsia="Times New Roman" w:hAnsi="Arial" w:cs="Arial"/>
          <w:color w:val="0F1115"/>
          <w:sz w:val="20"/>
          <w:szCs w:val="20"/>
        </w:rPr>
        <w:t xml:space="preserve">s structured, non-specialist-friendly nature makes it highly suitable for scalable implementation. </w:t>
      </w:r>
      <w:r w:rsidR="00C602C7" w:rsidRPr="00C602C7">
        <w:rPr>
          <w:rFonts w:ascii="Arial" w:hAnsi="Arial" w:cs="Arial"/>
          <w:sz w:val="20"/>
          <w:szCs w:val="20"/>
          <w:highlight w:val="yellow"/>
        </w:rPr>
        <w:t xml:space="preserve">In schools, </w:t>
      </w:r>
      <w:r w:rsidR="00C602C7">
        <w:rPr>
          <w:rFonts w:ascii="Arial" w:hAnsi="Arial" w:cs="Arial"/>
          <w:sz w:val="20"/>
          <w:szCs w:val="20"/>
          <w:highlight w:val="yellow"/>
        </w:rPr>
        <w:t>it</w:t>
      </w:r>
      <w:r w:rsidR="00C602C7" w:rsidRPr="00C602C7">
        <w:rPr>
          <w:rFonts w:ascii="Arial" w:hAnsi="Arial" w:cs="Arial"/>
          <w:sz w:val="20"/>
          <w:szCs w:val="20"/>
          <w:highlight w:val="yellow"/>
        </w:rPr>
        <w:t xml:space="preserve"> can be embedded into the school curriculum as a core component of Social-Emotional Learning (SEL) or Life Skills education</w:t>
      </w:r>
      <w:r w:rsidR="00C602C7">
        <w:rPr>
          <w:rFonts w:ascii="Arial" w:hAnsi="Arial" w:cs="Arial"/>
          <w:sz w:val="20"/>
          <w:szCs w:val="20"/>
          <w:highlight w:val="yellow"/>
        </w:rPr>
        <w:t xml:space="preserve"> </w:t>
      </w:r>
      <w:r w:rsidRPr="008C4ED5">
        <w:rPr>
          <w:rFonts w:ascii="Arial" w:eastAsia="Times New Roman" w:hAnsi="Arial" w:cs="Arial"/>
          <w:color w:val="0F1115"/>
          <w:sz w:val="20"/>
          <w:szCs w:val="20"/>
        </w:rPr>
        <w:t xml:space="preserve">[68], delivered via digital health platforms [69], </w:t>
      </w:r>
      <w:r w:rsidR="00C602C7" w:rsidRPr="00C602C7">
        <w:rPr>
          <w:rFonts w:ascii="Arial" w:hAnsi="Arial" w:cs="Arial"/>
          <w:sz w:val="20"/>
          <w:szCs w:val="20"/>
          <w:highlight w:val="yellow"/>
        </w:rPr>
        <w:t>while in community-based programming, especially in low-resource settings where mental health specialists are scarce, the model can be delivered by trained community-based volunteers, or peer educators</w:t>
      </w:r>
      <w:r w:rsidR="00C602C7">
        <w:rPr>
          <w:rFonts w:ascii="Arial" w:hAnsi="Arial" w:cs="Arial"/>
          <w:sz w:val="20"/>
          <w:szCs w:val="20"/>
          <w:highlight w:val="yellow"/>
        </w:rPr>
        <w:t xml:space="preserve"> </w:t>
      </w:r>
      <w:r w:rsidRPr="008C4ED5">
        <w:rPr>
          <w:rFonts w:ascii="Arial" w:eastAsia="Times New Roman" w:hAnsi="Arial" w:cs="Arial"/>
          <w:color w:val="0F1115"/>
          <w:sz w:val="20"/>
          <w:szCs w:val="20"/>
        </w:rPr>
        <w:t>[33, 70]. This aligns perfectly with the global health priorities of task-shifting and preventive mental health promotion [71, 72]. By building PFC capacity proactively, it has the potential to reduce the incidence and severity of a wide range of adolescent mental health and behavioural problems.</w:t>
      </w:r>
    </w:p>
    <w:p w14:paraId="2AE4B043" w14:textId="067B80A5" w:rsidR="00ED0778" w:rsidRDefault="00ED0778" w:rsidP="008C4ED5">
      <w:pPr>
        <w:shd w:val="clear" w:color="auto" w:fill="FFFFFF"/>
        <w:spacing w:before="480" w:after="240" w:line="240" w:lineRule="auto"/>
        <w:ind w:firstLine="0"/>
        <w:contextualSpacing/>
        <w:outlineLvl w:val="2"/>
        <w:rPr>
          <w:rFonts w:ascii="Arial" w:eastAsia="Times New Roman" w:hAnsi="Arial" w:cs="Arial"/>
          <w:b/>
          <w:bCs/>
          <w:color w:val="0F1115"/>
          <w:sz w:val="20"/>
          <w:szCs w:val="20"/>
        </w:rPr>
      </w:pPr>
    </w:p>
    <w:p w14:paraId="5CAD19FC" w14:textId="775ED3B2" w:rsidR="008C4ED5" w:rsidRPr="008C4ED5" w:rsidRDefault="00A72893" w:rsidP="008C4ED5">
      <w:pPr>
        <w:shd w:val="clear" w:color="auto" w:fill="FFFFFF"/>
        <w:spacing w:before="480" w:after="240" w:line="240" w:lineRule="auto"/>
        <w:ind w:firstLine="0"/>
        <w:contextualSpacing/>
        <w:outlineLvl w:val="2"/>
        <w:rPr>
          <w:rFonts w:ascii="Arial" w:eastAsia="Times New Roman" w:hAnsi="Arial" w:cs="Arial"/>
          <w:b/>
          <w:bCs/>
          <w:color w:val="0F1115"/>
          <w:sz w:val="22"/>
          <w:szCs w:val="22"/>
        </w:rPr>
      </w:pPr>
      <w:r>
        <w:rPr>
          <w:rFonts w:ascii="Arial" w:eastAsia="Times New Roman" w:hAnsi="Arial" w:cs="Arial"/>
          <w:b/>
          <w:bCs/>
          <w:color w:val="0F1115"/>
          <w:sz w:val="22"/>
          <w:szCs w:val="22"/>
        </w:rPr>
        <w:t xml:space="preserve">6. </w:t>
      </w:r>
      <w:r w:rsidR="008C4ED5" w:rsidRPr="008C4ED5">
        <w:rPr>
          <w:rFonts w:ascii="Arial" w:eastAsia="Times New Roman" w:hAnsi="Arial" w:cs="Arial"/>
          <w:b/>
          <w:bCs/>
          <w:color w:val="0F1115"/>
          <w:sz w:val="22"/>
          <w:szCs w:val="22"/>
        </w:rPr>
        <w:t>SUMMARY</w:t>
      </w:r>
    </w:p>
    <w:p w14:paraId="77CAB767" w14:textId="77777777" w:rsidR="008C4ED5" w:rsidRP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 xml:space="preserve">This paper introduces the TEND Model as a novel Prefrontal Cortex Scaffold that leverages adolescent neuroplasticity through structured, sequential practice. It reframes intervention as targeted neural exercise, demystifies inner conflict via the </w:t>
      </w:r>
      <w:r w:rsidRPr="00540E1B">
        <w:rPr>
          <w:rFonts w:ascii="Arial" w:eastAsia="Times New Roman" w:hAnsi="Arial" w:cs="Arial"/>
          <w:i/>
          <w:color w:val="0F1115"/>
          <w:sz w:val="20"/>
          <w:szCs w:val="20"/>
        </w:rPr>
        <w:t>Legion Effect</w:t>
      </w:r>
      <w:r w:rsidRPr="008C4ED5">
        <w:rPr>
          <w:rFonts w:ascii="Arial" w:eastAsia="Times New Roman" w:hAnsi="Arial" w:cs="Arial"/>
          <w:color w:val="0F1115"/>
          <w:sz w:val="20"/>
          <w:szCs w:val="20"/>
        </w:rPr>
        <w:t xml:space="preserve"> and VIS tool, and integrates disparate therapeutic approaches into a unified, neurobiologically-grounded sequence. The model holds </w:t>
      </w:r>
      <w:r w:rsidRPr="008C4ED5">
        <w:rPr>
          <w:rFonts w:ascii="Arial" w:eastAsia="Times New Roman" w:hAnsi="Arial" w:cs="Arial"/>
          <w:color w:val="0F1115"/>
          <w:sz w:val="20"/>
          <w:szCs w:val="20"/>
        </w:rPr>
        <w:lastRenderedPageBreak/>
        <w:t>significant promise for advancing global adolescent mental health by offering a developmentally-sensitive, theory-informed, and scalable framework for building resilience from the brain up.</w:t>
      </w:r>
    </w:p>
    <w:p w14:paraId="284B21F5" w14:textId="77777777" w:rsidR="00ED0778" w:rsidRDefault="00ED0778" w:rsidP="008C4ED5">
      <w:pPr>
        <w:shd w:val="clear" w:color="auto" w:fill="FFFFFF"/>
        <w:spacing w:before="480" w:after="240" w:line="240" w:lineRule="auto"/>
        <w:ind w:firstLine="0"/>
        <w:contextualSpacing/>
        <w:outlineLvl w:val="1"/>
        <w:rPr>
          <w:rFonts w:ascii="Arial" w:eastAsia="Times New Roman" w:hAnsi="Arial" w:cs="Arial"/>
          <w:b/>
          <w:bCs/>
          <w:color w:val="0F1115"/>
          <w:sz w:val="20"/>
          <w:szCs w:val="20"/>
        </w:rPr>
      </w:pPr>
    </w:p>
    <w:p w14:paraId="27A3B7E4" w14:textId="02981164" w:rsidR="00D53C5E" w:rsidRPr="00D53C5E" w:rsidRDefault="00D53C5E" w:rsidP="00D53C5E">
      <w:pPr>
        <w:shd w:val="clear" w:color="auto" w:fill="FFFFFF"/>
        <w:spacing w:before="480" w:after="240" w:line="240" w:lineRule="auto"/>
        <w:ind w:firstLine="0"/>
        <w:contextualSpacing/>
        <w:outlineLvl w:val="1"/>
        <w:rPr>
          <w:rFonts w:ascii="Arial" w:eastAsia="Times New Roman" w:hAnsi="Arial" w:cs="Arial"/>
          <w:b/>
          <w:bCs/>
          <w:color w:val="0F1115"/>
          <w:sz w:val="22"/>
          <w:szCs w:val="22"/>
        </w:rPr>
      </w:pPr>
      <w:r w:rsidRPr="00D53C5E">
        <w:rPr>
          <w:rFonts w:ascii="Arial" w:eastAsia="Times New Roman" w:hAnsi="Arial" w:cs="Arial"/>
          <w:b/>
          <w:bCs/>
          <w:color w:val="0F1115"/>
          <w:sz w:val="22"/>
          <w:szCs w:val="22"/>
        </w:rPr>
        <w:t xml:space="preserve"> CONCLUSION</w:t>
      </w:r>
    </w:p>
    <w:p w14:paraId="4ED25FF9" w14:textId="77777777" w:rsidR="00D53C5E" w:rsidRPr="00D53C5E" w:rsidRDefault="00D53C5E" w:rsidP="00D53C5E">
      <w:pPr>
        <w:shd w:val="clear" w:color="auto" w:fill="FFFFFF"/>
        <w:spacing w:before="240" w:after="240" w:line="240" w:lineRule="auto"/>
        <w:ind w:firstLine="0"/>
        <w:contextualSpacing/>
        <w:rPr>
          <w:rFonts w:ascii="Arial" w:eastAsia="Times New Roman" w:hAnsi="Arial" w:cs="Arial"/>
          <w:color w:val="0F1115"/>
          <w:sz w:val="20"/>
          <w:szCs w:val="20"/>
        </w:rPr>
      </w:pPr>
      <w:r w:rsidRPr="00D53C5E">
        <w:rPr>
          <w:rFonts w:ascii="Arial" w:eastAsia="Times New Roman" w:hAnsi="Arial" w:cs="Arial"/>
          <w:color w:val="0F1115"/>
          <w:sz w:val="20"/>
          <w:szCs w:val="20"/>
        </w:rPr>
        <w:t xml:space="preserve">Adolescence is a window of vulnerability, defined by a PFC that is under construction. The TEND Model—Track, Examine, Nurture, Direct—offers a scaffold for this construction site, transforming moments of internal fragmentation into opportunities for neurocognitive exercise. By integrating mindfulness, cognitive analysis, self-compassion, and </w:t>
      </w:r>
      <w:proofErr w:type="spellStart"/>
      <w:r w:rsidRPr="00D53C5E">
        <w:rPr>
          <w:rFonts w:ascii="Arial" w:eastAsia="Times New Roman" w:hAnsi="Arial" w:cs="Arial"/>
          <w:color w:val="0F1115"/>
          <w:sz w:val="20"/>
          <w:szCs w:val="20"/>
        </w:rPr>
        <w:t>behavioural</w:t>
      </w:r>
      <w:proofErr w:type="spellEnd"/>
      <w:r w:rsidRPr="00D53C5E">
        <w:rPr>
          <w:rFonts w:ascii="Arial" w:eastAsia="Times New Roman" w:hAnsi="Arial" w:cs="Arial"/>
          <w:color w:val="0F1115"/>
          <w:sz w:val="20"/>
          <w:szCs w:val="20"/>
        </w:rPr>
        <w:t xml:space="preserve"> commitment into a biologically-plausible sequence, it aims to accelerate the maturation of the prefrontal cortex and help adolescents become the “Shepherds of their Minds.” If empirically supported, this model could represent a pivotal step towards a more developmentally-sensitive, proactive, and scalable paradigm for global adolescent mental health.</w:t>
      </w:r>
    </w:p>
    <w:p w14:paraId="6F2B59D5" w14:textId="77777777" w:rsidR="00D53C5E" w:rsidRDefault="00D53C5E" w:rsidP="008C4ED5">
      <w:pPr>
        <w:shd w:val="clear" w:color="auto" w:fill="FFFFFF"/>
        <w:spacing w:before="480" w:after="240" w:line="240" w:lineRule="auto"/>
        <w:ind w:firstLine="0"/>
        <w:contextualSpacing/>
        <w:outlineLvl w:val="1"/>
        <w:rPr>
          <w:rFonts w:ascii="Arial" w:eastAsia="Times New Roman" w:hAnsi="Arial" w:cs="Arial"/>
          <w:b/>
          <w:bCs/>
          <w:color w:val="0F1115"/>
          <w:sz w:val="22"/>
          <w:szCs w:val="22"/>
        </w:rPr>
      </w:pPr>
    </w:p>
    <w:p w14:paraId="36EAE8F9" w14:textId="58CC17AC" w:rsidR="008C4ED5" w:rsidRPr="008C4ED5" w:rsidRDefault="008C4ED5" w:rsidP="008C4ED5">
      <w:pPr>
        <w:shd w:val="clear" w:color="auto" w:fill="FFFFFF"/>
        <w:spacing w:before="480" w:after="240" w:line="240" w:lineRule="auto"/>
        <w:ind w:firstLine="0"/>
        <w:contextualSpacing/>
        <w:outlineLvl w:val="1"/>
        <w:rPr>
          <w:rFonts w:ascii="Arial" w:eastAsia="Times New Roman" w:hAnsi="Arial" w:cs="Arial"/>
          <w:b/>
          <w:bCs/>
          <w:color w:val="0F1115"/>
          <w:sz w:val="22"/>
          <w:szCs w:val="22"/>
        </w:rPr>
      </w:pPr>
      <w:r w:rsidRPr="008C4ED5">
        <w:rPr>
          <w:rFonts w:ascii="Arial" w:eastAsia="Times New Roman" w:hAnsi="Arial" w:cs="Arial"/>
          <w:b/>
          <w:bCs/>
          <w:color w:val="0F1115"/>
          <w:sz w:val="22"/>
          <w:szCs w:val="22"/>
        </w:rPr>
        <w:t>LIMITATIONS</w:t>
      </w:r>
    </w:p>
    <w:p w14:paraId="6CF86A5A" w14:textId="77777777" w:rsidR="008C4ED5" w:rsidRP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As a theoretical model, several limitations must be acknowledged:</w:t>
      </w:r>
    </w:p>
    <w:p w14:paraId="1114ECFE" w14:textId="6DB33334" w:rsidR="008C4ED5" w:rsidRPr="00210664" w:rsidRDefault="008C4ED5" w:rsidP="0088264A">
      <w:pPr>
        <w:pStyle w:val="ListParagraph"/>
        <w:numPr>
          <w:ilvl w:val="0"/>
          <w:numId w:val="3"/>
        </w:numPr>
        <w:shd w:val="clear" w:color="auto" w:fill="FFFFFF"/>
        <w:spacing w:before="100" w:beforeAutospacing="1" w:after="0" w:line="240" w:lineRule="auto"/>
        <w:rPr>
          <w:rFonts w:ascii="Arial" w:eastAsia="Times New Roman" w:hAnsi="Arial" w:cs="Arial"/>
          <w:color w:val="0F1115"/>
          <w:sz w:val="20"/>
          <w:szCs w:val="20"/>
        </w:rPr>
      </w:pPr>
      <w:r w:rsidRPr="005F4893">
        <w:rPr>
          <w:rFonts w:ascii="Arial" w:eastAsia="Times New Roman" w:hAnsi="Arial" w:cs="Arial"/>
          <w:bCs/>
          <w:i/>
          <w:color w:val="0F1115"/>
          <w:sz w:val="20"/>
          <w:szCs w:val="20"/>
        </w:rPr>
        <w:t>Requires Empirical Validation:</w:t>
      </w:r>
      <w:r w:rsidR="00ED0778">
        <w:rPr>
          <w:rFonts w:ascii="Arial" w:eastAsia="Times New Roman" w:hAnsi="Arial" w:cs="Arial"/>
          <w:color w:val="0F1115"/>
          <w:sz w:val="20"/>
          <w:szCs w:val="20"/>
        </w:rPr>
        <w:t xml:space="preserve"> </w:t>
      </w:r>
      <w:r w:rsidRPr="00ED0778">
        <w:rPr>
          <w:rFonts w:ascii="Arial" w:eastAsia="Times New Roman" w:hAnsi="Arial" w:cs="Arial"/>
          <w:color w:val="0F1115"/>
          <w:sz w:val="20"/>
          <w:szCs w:val="20"/>
        </w:rPr>
        <w:t>No clinical trials have yet tested the model</w:t>
      </w:r>
      <w:r w:rsidR="005F4893">
        <w:rPr>
          <w:rFonts w:ascii="Arial" w:eastAsia="Times New Roman" w:hAnsi="Arial" w:cs="Arial"/>
          <w:color w:val="0F1115"/>
          <w:sz w:val="20"/>
          <w:szCs w:val="20"/>
        </w:rPr>
        <w:t>’</w:t>
      </w:r>
      <w:r w:rsidRPr="00ED0778">
        <w:rPr>
          <w:rFonts w:ascii="Arial" w:eastAsia="Times New Roman" w:hAnsi="Arial" w:cs="Arial"/>
          <w:color w:val="0F1115"/>
          <w:sz w:val="20"/>
          <w:szCs w:val="20"/>
        </w:rPr>
        <w:t>s efficacy in accelerating PFC maturation or improving mental health outcomes. Its proposed mechanisms are inferred from related literatures</w:t>
      </w:r>
      <w:r w:rsidR="00210664">
        <w:rPr>
          <w:rFonts w:ascii="Arial" w:eastAsia="Times New Roman" w:hAnsi="Arial" w:cs="Arial"/>
          <w:color w:val="0F1115"/>
          <w:sz w:val="20"/>
          <w:szCs w:val="20"/>
        </w:rPr>
        <w:t xml:space="preserve">, </w:t>
      </w:r>
      <w:r w:rsidR="00210664" w:rsidRPr="00210664">
        <w:rPr>
          <w:rFonts w:ascii="Arial" w:hAnsi="Arial" w:cs="Arial"/>
          <w:color w:val="0F1115"/>
          <w:sz w:val="20"/>
          <w:szCs w:val="20"/>
          <w:highlight w:val="yellow"/>
        </w:rPr>
        <w:t>and require validation through longitudinal studies or Randomized Control Trials</w:t>
      </w:r>
      <w:r w:rsidR="00210664" w:rsidRPr="00210664">
        <w:rPr>
          <w:rFonts w:ascii="Arial" w:eastAsia="Times New Roman" w:hAnsi="Arial" w:cs="Arial"/>
          <w:color w:val="0F1115"/>
          <w:sz w:val="20"/>
          <w:szCs w:val="20"/>
          <w:highlight w:val="yellow"/>
        </w:rPr>
        <w:t>.</w:t>
      </w:r>
    </w:p>
    <w:p w14:paraId="6AD48E22" w14:textId="6A835944" w:rsidR="008C4ED5" w:rsidRPr="00ED0778" w:rsidRDefault="008C4ED5" w:rsidP="0088264A">
      <w:pPr>
        <w:pStyle w:val="ListParagraph"/>
        <w:numPr>
          <w:ilvl w:val="0"/>
          <w:numId w:val="3"/>
        </w:numPr>
        <w:shd w:val="clear" w:color="auto" w:fill="FFFFFF"/>
        <w:spacing w:before="100" w:beforeAutospacing="1" w:after="0" w:line="240" w:lineRule="auto"/>
        <w:rPr>
          <w:rFonts w:ascii="Arial" w:eastAsia="Times New Roman" w:hAnsi="Arial" w:cs="Arial"/>
          <w:color w:val="0F1115"/>
          <w:sz w:val="20"/>
          <w:szCs w:val="20"/>
        </w:rPr>
      </w:pPr>
      <w:r w:rsidRPr="005F4893">
        <w:rPr>
          <w:rFonts w:ascii="Arial" w:eastAsia="Times New Roman" w:hAnsi="Arial" w:cs="Arial"/>
          <w:bCs/>
          <w:i/>
          <w:color w:val="0F1115"/>
          <w:sz w:val="20"/>
          <w:szCs w:val="20"/>
        </w:rPr>
        <w:t>Individual and Cultural Variability:</w:t>
      </w:r>
      <w:r w:rsidR="00ED0778">
        <w:rPr>
          <w:rFonts w:ascii="Arial" w:eastAsia="Times New Roman" w:hAnsi="Arial" w:cs="Arial"/>
          <w:color w:val="0F1115"/>
          <w:sz w:val="20"/>
          <w:szCs w:val="20"/>
        </w:rPr>
        <w:t xml:space="preserve"> </w:t>
      </w:r>
      <w:r w:rsidRPr="00ED0778">
        <w:rPr>
          <w:rFonts w:ascii="Arial" w:eastAsia="Times New Roman" w:hAnsi="Arial" w:cs="Arial"/>
          <w:color w:val="0F1115"/>
          <w:sz w:val="20"/>
          <w:szCs w:val="20"/>
        </w:rPr>
        <w:t>The model</w:t>
      </w:r>
      <w:r w:rsidR="005F4893">
        <w:rPr>
          <w:rFonts w:ascii="Arial" w:eastAsia="Times New Roman" w:hAnsi="Arial" w:cs="Arial"/>
          <w:color w:val="0F1115"/>
          <w:sz w:val="20"/>
          <w:szCs w:val="20"/>
        </w:rPr>
        <w:t>’</w:t>
      </w:r>
      <w:r w:rsidRPr="00ED0778">
        <w:rPr>
          <w:rFonts w:ascii="Arial" w:eastAsia="Times New Roman" w:hAnsi="Arial" w:cs="Arial"/>
          <w:color w:val="0F1115"/>
          <w:sz w:val="20"/>
          <w:szCs w:val="20"/>
        </w:rPr>
        <w:t>s effectiveness may vary based on cognitive capacity, trauma history, and cultural interpretations of self and inner experience [73, 74</w:t>
      </w:r>
      <w:r w:rsidR="007D7498">
        <w:rPr>
          <w:rFonts w:ascii="Arial" w:eastAsia="Times New Roman" w:hAnsi="Arial" w:cs="Arial"/>
          <w:color w:val="0F1115"/>
          <w:sz w:val="20"/>
          <w:szCs w:val="20"/>
        </w:rPr>
        <w:t xml:space="preserve">, </w:t>
      </w:r>
      <w:r w:rsidR="007D7498" w:rsidRPr="007D7498">
        <w:rPr>
          <w:rFonts w:ascii="Arial" w:eastAsia="Times New Roman" w:hAnsi="Arial" w:cs="Arial"/>
          <w:color w:val="0F1115"/>
          <w:sz w:val="20"/>
          <w:szCs w:val="20"/>
          <w:highlight w:val="yellow"/>
        </w:rPr>
        <w:t>103</w:t>
      </w:r>
      <w:r w:rsidRPr="00ED0778">
        <w:rPr>
          <w:rFonts w:ascii="Arial" w:eastAsia="Times New Roman" w:hAnsi="Arial" w:cs="Arial"/>
          <w:color w:val="0F1115"/>
          <w:sz w:val="20"/>
          <w:szCs w:val="20"/>
        </w:rPr>
        <w:t>]. The VIS assumes a level of meta-cognitive ability not universal among adolescents.</w:t>
      </w:r>
    </w:p>
    <w:p w14:paraId="775DA197" w14:textId="272E61F4" w:rsidR="008C4ED5" w:rsidRPr="00ED0778" w:rsidRDefault="008C4ED5" w:rsidP="0088264A">
      <w:pPr>
        <w:pStyle w:val="ListParagraph"/>
        <w:numPr>
          <w:ilvl w:val="0"/>
          <w:numId w:val="3"/>
        </w:numPr>
        <w:shd w:val="clear" w:color="auto" w:fill="FFFFFF"/>
        <w:spacing w:before="100" w:beforeAutospacing="1" w:after="0" w:line="240" w:lineRule="auto"/>
        <w:rPr>
          <w:rFonts w:ascii="Arial" w:eastAsia="Times New Roman" w:hAnsi="Arial" w:cs="Arial"/>
          <w:color w:val="0F1115"/>
          <w:sz w:val="20"/>
          <w:szCs w:val="20"/>
        </w:rPr>
      </w:pPr>
      <w:r w:rsidRPr="005F4893">
        <w:rPr>
          <w:rFonts w:ascii="Arial" w:eastAsia="Times New Roman" w:hAnsi="Arial" w:cs="Arial"/>
          <w:bCs/>
          <w:i/>
          <w:color w:val="0F1115"/>
          <w:sz w:val="20"/>
          <w:szCs w:val="20"/>
        </w:rPr>
        <w:t>Implementation Challenges:</w:t>
      </w:r>
      <w:r w:rsidR="00ED0778">
        <w:rPr>
          <w:rFonts w:ascii="Arial" w:eastAsia="Times New Roman" w:hAnsi="Arial" w:cs="Arial"/>
          <w:color w:val="0F1115"/>
          <w:sz w:val="20"/>
          <w:szCs w:val="20"/>
        </w:rPr>
        <w:t xml:space="preserve"> </w:t>
      </w:r>
      <w:r w:rsidRPr="00ED0778">
        <w:rPr>
          <w:rFonts w:ascii="Arial" w:eastAsia="Times New Roman" w:hAnsi="Arial" w:cs="Arial"/>
          <w:color w:val="0F1115"/>
          <w:sz w:val="20"/>
          <w:szCs w:val="20"/>
        </w:rPr>
        <w:t>Scaling the model in low-resource settings may face hurdles related to facilitator training, cultural adaptation, and sustaining engagement.</w:t>
      </w:r>
    </w:p>
    <w:p w14:paraId="5E0D05C8" w14:textId="3168B045" w:rsidR="008C4ED5" w:rsidRPr="00ED0778" w:rsidRDefault="008C4ED5" w:rsidP="0088264A">
      <w:pPr>
        <w:pStyle w:val="ListParagraph"/>
        <w:numPr>
          <w:ilvl w:val="0"/>
          <w:numId w:val="3"/>
        </w:numPr>
        <w:shd w:val="clear" w:color="auto" w:fill="FFFFFF"/>
        <w:spacing w:before="100" w:beforeAutospacing="1" w:after="0" w:line="240" w:lineRule="auto"/>
        <w:rPr>
          <w:rFonts w:ascii="Arial" w:eastAsia="Times New Roman" w:hAnsi="Arial" w:cs="Arial"/>
          <w:color w:val="0F1115"/>
          <w:sz w:val="20"/>
          <w:szCs w:val="20"/>
        </w:rPr>
      </w:pPr>
      <w:r w:rsidRPr="005F4893">
        <w:rPr>
          <w:rFonts w:ascii="Arial" w:eastAsia="Times New Roman" w:hAnsi="Arial" w:cs="Arial"/>
          <w:bCs/>
          <w:i/>
          <w:color w:val="0F1115"/>
          <w:sz w:val="20"/>
          <w:szCs w:val="20"/>
        </w:rPr>
        <w:t>Risk of Metaphorical Oversimplification:</w:t>
      </w:r>
      <w:r w:rsidR="00ED0778">
        <w:rPr>
          <w:rFonts w:ascii="Arial" w:eastAsia="Times New Roman" w:hAnsi="Arial" w:cs="Arial"/>
          <w:color w:val="0F1115"/>
          <w:sz w:val="20"/>
          <w:szCs w:val="20"/>
        </w:rPr>
        <w:t xml:space="preserve"> </w:t>
      </w:r>
      <w:r w:rsidRPr="00ED0778">
        <w:rPr>
          <w:rFonts w:ascii="Arial" w:eastAsia="Times New Roman" w:hAnsi="Arial" w:cs="Arial"/>
          <w:color w:val="0F1115"/>
          <w:sz w:val="20"/>
          <w:szCs w:val="20"/>
        </w:rPr>
        <w:t xml:space="preserve">While the </w:t>
      </w:r>
      <w:r w:rsidRPr="005F4893">
        <w:rPr>
          <w:rFonts w:ascii="Arial" w:eastAsia="Times New Roman" w:hAnsi="Arial" w:cs="Arial"/>
          <w:i/>
          <w:color w:val="0F1115"/>
          <w:sz w:val="20"/>
          <w:szCs w:val="20"/>
        </w:rPr>
        <w:t>Legion Effect</w:t>
      </w:r>
      <w:r w:rsidRPr="00ED0778">
        <w:rPr>
          <w:rFonts w:ascii="Arial" w:eastAsia="Times New Roman" w:hAnsi="Arial" w:cs="Arial"/>
          <w:color w:val="0F1115"/>
          <w:sz w:val="20"/>
          <w:szCs w:val="20"/>
        </w:rPr>
        <w:t xml:space="preserve"> is a useful heuristic, it may oversimplify the complex, dynamic nature of neural network interactions.</w:t>
      </w:r>
    </w:p>
    <w:p w14:paraId="04A8C721" w14:textId="77777777" w:rsidR="00587FEA" w:rsidRDefault="008C4ED5" w:rsidP="0088264A">
      <w:pPr>
        <w:pStyle w:val="ListParagraph"/>
        <w:numPr>
          <w:ilvl w:val="0"/>
          <w:numId w:val="3"/>
        </w:numPr>
        <w:shd w:val="clear" w:color="auto" w:fill="FFFFFF"/>
        <w:spacing w:before="100" w:beforeAutospacing="1" w:after="0" w:line="240" w:lineRule="auto"/>
        <w:rPr>
          <w:rFonts w:ascii="Arial" w:eastAsia="Times New Roman" w:hAnsi="Arial" w:cs="Arial"/>
          <w:color w:val="0F1115"/>
          <w:sz w:val="20"/>
          <w:szCs w:val="20"/>
        </w:rPr>
      </w:pPr>
      <w:r w:rsidRPr="005F4893">
        <w:rPr>
          <w:rFonts w:ascii="Arial" w:eastAsia="Times New Roman" w:hAnsi="Arial" w:cs="Arial"/>
          <w:bCs/>
          <w:i/>
          <w:color w:val="0F1115"/>
          <w:sz w:val="20"/>
          <w:szCs w:val="20"/>
        </w:rPr>
        <w:t>Unvalidated Assessment Tool:</w:t>
      </w:r>
      <w:r w:rsidR="00ED0778">
        <w:rPr>
          <w:rFonts w:ascii="Arial" w:eastAsia="Times New Roman" w:hAnsi="Arial" w:cs="Arial"/>
          <w:color w:val="0F1115"/>
          <w:sz w:val="20"/>
          <w:szCs w:val="20"/>
        </w:rPr>
        <w:t xml:space="preserve"> </w:t>
      </w:r>
      <w:r w:rsidRPr="00ED0778">
        <w:rPr>
          <w:rFonts w:ascii="Arial" w:eastAsia="Times New Roman" w:hAnsi="Arial" w:cs="Arial"/>
          <w:color w:val="0F1115"/>
          <w:sz w:val="20"/>
          <w:szCs w:val="20"/>
        </w:rPr>
        <w:t>The Voice Influence Score (VIS) is a proposed tool that requires rigorous psychometric validation to establish its reliability, validity, and clinical utility.</w:t>
      </w:r>
    </w:p>
    <w:p w14:paraId="046814F3" w14:textId="7769568B" w:rsidR="008C4ED5" w:rsidRPr="00587FEA" w:rsidRDefault="008C4ED5" w:rsidP="00587FEA">
      <w:pPr>
        <w:shd w:val="clear" w:color="auto" w:fill="FFFFFF"/>
        <w:spacing w:before="100" w:beforeAutospacing="1" w:after="0" w:line="240" w:lineRule="auto"/>
        <w:ind w:firstLine="0"/>
        <w:rPr>
          <w:rFonts w:ascii="Arial" w:eastAsia="Times New Roman" w:hAnsi="Arial" w:cs="Arial"/>
          <w:color w:val="0F1115"/>
          <w:sz w:val="22"/>
          <w:szCs w:val="22"/>
        </w:rPr>
      </w:pPr>
      <w:r w:rsidRPr="00587FEA">
        <w:rPr>
          <w:rFonts w:ascii="Arial" w:eastAsia="Times New Roman" w:hAnsi="Arial" w:cs="Arial"/>
          <w:b/>
          <w:bCs/>
          <w:color w:val="0F1115"/>
          <w:sz w:val="22"/>
          <w:szCs w:val="22"/>
        </w:rPr>
        <w:t>FUTURE DIRECTIONS</w:t>
      </w:r>
    </w:p>
    <w:p w14:paraId="27F87217" w14:textId="77777777" w:rsidR="008C4ED5" w:rsidRPr="008C4ED5" w:rsidRDefault="008C4ED5" w:rsidP="008C4ED5">
      <w:pPr>
        <w:shd w:val="clear" w:color="auto" w:fill="FFFFFF"/>
        <w:spacing w:before="240" w:after="240" w:line="240" w:lineRule="auto"/>
        <w:ind w:firstLine="0"/>
        <w:contextualSpacing/>
        <w:rPr>
          <w:rFonts w:ascii="Arial" w:eastAsia="Times New Roman" w:hAnsi="Arial" w:cs="Arial"/>
          <w:color w:val="0F1115"/>
          <w:sz w:val="20"/>
          <w:szCs w:val="20"/>
        </w:rPr>
      </w:pPr>
      <w:r w:rsidRPr="008C4ED5">
        <w:rPr>
          <w:rFonts w:ascii="Arial" w:eastAsia="Times New Roman" w:hAnsi="Arial" w:cs="Arial"/>
          <w:color w:val="0F1115"/>
          <w:sz w:val="20"/>
          <w:szCs w:val="20"/>
        </w:rPr>
        <w:t xml:space="preserve">To transition </w:t>
      </w:r>
      <w:proofErr w:type="spellStart"/>
      <w:r w:rsidRPr="008C4ED5">
        <w:rPr>
          <w:rFonts w:ascii="Arial" w:eastAsia="Times New Roman" w:hAnsi="Arial" w:cs="Arial"/>
          <w:color w:val="0F1115"/>
          <w:sz w:val="20"/>
          <w:szCs w:val="20"/>
        </w:rPr>
        <w:t>the</w:t>
      </w:r>
      <w:proofErr w:type="spellEnd"/>
      <w:r w:rsidRPr="008C4ED5">
        <w:rPr>
          <w:rFonts w:ascii="Arial" w:eastAsia="Times New Roman" w:hAnsi="Arial" w:cs="Arial"/>
          <w:color w:val="0F1115"/>
          <w:sz w:val="20"/>
          <w:szCs w:val="20"/>
        </w:rPr>
        <w:t xml:space="preserve"> TEND Model from theory to practice, future research should focus on:</w:t>
      </w:r>
    </w:p>
    <w:p w14:paraId="013D9E99" w14:textId="42363374" w:rsidR="008C4ED5" w:rsidRPr="00ED0778" w:rsidRDefault="008C4ED5" w:rsidP="0088264A">
      <w:pPr>
        <w:pStyle w:val="ListParagraph"/>
        <w:numPr>
          <w:ilvl w:val="0"/>
          <w:numId w:val="4"/>
        </w:numPr>
        <w:shd w:val="clear" w:color="auto" w:fill="FFFFFF"/>
        <w:spacing w:before="100" w:beforeAutospacing="1" w:after="0" w:line="240" w:lineRule="auto"/>
        <w:rPr>
          <w:rFonts w:ascii="Arial" w:eastAsia="Times New Roman" w:hAnsi="Arial" w:cs="Arial"/>
          <w:color w:val="0F1115"/>
          <w:sz w:val="20"/>
          <w:szCs w:val="20"/>
        </w:rPr>
      </w:pPr>
      <w:r w:rsidRPr="005F4893">
        <w:rPr>
          <w:rFonts w:ascii="Arial" w:eastAsia="Times New Roman" w:hAnsi="Arial" w:cs="Arial"/>
          <w:bCs/>
          <w:i/>
          <w:color w:val="0F1115"/>
          <w:sz w:val="20"/>
          <w:szCs w:val="20"/>
        </w:rPr>
        <w:t>Experimental Validation:</w:t>
      </w:r>
      <w:r w:rsidR="00ED0778">
        <w:rPr>
          <w:rFonts w:ascii="Arial" w:eastAsia="Times New Roman" w:hAnsi="Arial" w:cs="Arial"/>
          <w:color w:val="0F1115"/>
          <w:sz w:val="20"/>
          <w:szCs w:val="20"/>
        </w:rPr>
        <w:t xml:space="preserve"> </w:t>
      </w:r>
      <w:r w:rsidRPr="00ED0778">
        <w:rPr>
          <w:rFonts w:ascii="Arial" w:eastAsia="Times New Roman" w:hAnsi="Arial" w:cs="Arial"/>
          <w:color w:val="0F1115"/>
          <w:sz w:val="20"/>
          <w:szCs w:val="20"/>
        </w:rPr>
        <w:t xml:space="preserve">Conducting </w:t>
      </w:r>
      <w:r w:rsidR="004A1548" w:rsidRPr="00210664">
        <w:rPr>
          <w:rFonts w:ascii="Arial" w:hAnsi="Arial" w:cs="Arial"/>
          <w:color w:val="0F1115"/>
          <w:sz w:val="20"/>
          <w:szCs w:val="20"/>
          <w:highlight w:val="yellow"/>
        </w:rPr>
        <w:t xml:space="preserve">longitudinal studies or Randomized Control </w:t>
      </w:r>
      <w:r w:rsidR="004A1548" w:rsidRPr="004A1548">
        <w:rPr>
          <w:rFonts w:ascii="Arial" w:hAnsi="Arial" w:cs="Arial"/>
          <w:color w:val="0F1115"/>
          <w:sz w:val="20"/>
          <w:szCs w:val="20"/>
          <w:highlight w:val="yellow"/>
        </w:rPr>
        <w:t>Trials</w:t>
      </w:r>
      <w:r w:rsidR="004A1548" w:rsidRPr="004A1548">
        <w:rPr>
          <w:rFonts w:ascii="Arial" w:eastAsia="Times New Roman" w:hAnsi="Arial" w:cs="Arial"/>
          <w:color w:val="0F1115"/>
          <w:sz w:val="20"/>
          <w:szCs w:val="20"/>
          <w:highlight w:val="yellow"/>
        </w:rPr>
        <w:t xml:space="preserve"> (</w:t>
      </w:r>
      <w:r w:rsidRPr="004A1548">
        <w:rPr>
          <w:rFonts w:ascii="Arial" w:eastAsia="Times New Roman" w:hAnsi="Arial" w:cs="Arial"/>
          <w:color w:val="0F1115"/>
          <w:sz w:val="20"/>
          <w:szCs w:val="20"/>
          <w:highlight w:val="yellow"/>
        </w:rPr>
        <w:t>RCTs</w:t>
      </w:r>
      <w:r w:rsidR="004A1548" w:rsidRPr="004A1548">
        <w:rPr>
          <w:rFonts w:ascii="Arial" w:eastAsia="Times New Roman" w:hAnsi="Arial" w:cs="Arial"/>
          <w:color w:val="0F1115"/>
          <w:sz w:val="20"/>
          <w:szCs w:val="20"/>
          <w:highlight w:val="yellow"/>
        </w:rPr>
        <w:t>)</w:t>
      </w:r>
      <w:r w:rsidRPr="00ED0778">
        <w:rPr>
          <w:rFonts w:ascii="Arial" w:eastAsia="Times New Roman" w:hAnsi="Arial" w:cs="Arial"/>
          <w:color w:val="0F1115"/>
          <w:sz w:val="20"/>
          <w:szCs w:val="20"/>
        </w:rPr>
        <w:t xml:space="preserve"> using fMRI and EEG to measure changes in PFC connectivity, DMN activity, and emotional regulation following TEND intervention [75, 76].</w:t>
      </w:r>
    </w:p>
    <w:p w14:paraId="33F9F693" w14:textId="2CD6AAB5" w:rsidR="008C4ED5" w:rsidRPr="00ED0778" w:rsidRDefault="008C4ED5" w:rsidP="0088264A">
      <w:pPr>
        <w:pStyle w:val="ListParagraph"/>
        <w:numPr>
          <w:ilvl w:val="0"/>
          <w:numId w:val="4"/>
        </w:numPr>
        <w:shd w:val="clear" w:color="auto" w:fill="FFFFFF"/>
        <w:spacing w:before="100" w:beforeAutospacing="1" w:after="0" w:line="240" w:lineRule="auto"/>
        <w:rPr>
          <w:rFonts w:ascii="Arial" w:eastAsia="Times New Roman" w:hAnsi="Arial" w:cs="Arial"/>
          <w:color w:val="0F1115"/>
          <w:sz w:val="20"/>
          <w:szCs w:val="20"/>
        </w:rPr>
      </w:pPr>
      <w:r w:rsidRPr="005F4893">
        <w:rPr>
          <w:rFonts w:ascii="Arial" w:eastAsia="Times New Roman" w:hAnsi="Arial" w:cs="Arial"/>
          <w:bCs/>
          <w:i/>
          <w:color w:val="0F1115"/>
          <w:sz w:val="20"/>
          <w:szCs w:val="20"/>
        </w:rPr>
        <w:t>Psychometric Development:</w:t>
      </w:r>
      <w:r w:rsidR="00ED0778">
        <w:rPr>
          <w:rFonts w:ascii="Arial" w:eastAsia="Times New Roman" w:hAnsi="Arial" w:cs="Arial"/>
          <w:color w:val="0F1115"/>
          <w:sz w:val="20"/>
          <w:szCs w:val="20"/>
        </w:rPr>
        <w:t xml:space="preserve"> </w:t>
      </w:r>
      <w:r w:rsidRPr="00ED0778">
        <w:rPr>
          <w:rFonts w:ascii="Arial" w:eastAsia="Times New Roman" w:hAnsi="Arial" w:cs="Arial"/>
          <w:color w:val="0F1115"/>
          <w:sz w:val="20"/>
          <w:szCs w:val="20"/>
        </w:rPr>
        <w:t>Formally validating the VIS, establishing its reliability, sensitivity to change, and cross-cultural applicability [77].</w:t>
      </w:r>
    </w:p>
    <w:p w14:paraId="17753894" w14:textId="6D2B2DB5" w:rsidR="008C4ED5" w:rsidRPr="00ED0778" w:rsidRDefault="008C4ED5" w:rsidP="0088264A">
      <w:pPr>
        <w:pStyle w:val="ListParagraph"/>
        <w:numPr>
          <w:ilvl w:val="0"/>
          <w:numId w:val="4"/>
        </w:numPr>
        <w:shd w:val="clear" w:color="auto" w:fill="FFFFFF"/>
        <w:spacing w:before="100" w:beforeAutospacing="1" w:after="0" w:line="240" w:lineRule="auto"/>
        <w:rPr>
          <w:rFonts w:ascii="Arial" w:eastAsia="Times New Roman" w:hAnsi="Arial" w:cs="Arial"/>
          <w:color w:val="0F1115"/>
          <w:sz w:val="20"/>
          <w:szCs w:val="20"/>
        </w:rPr>
      </w:pPr>
      <w:r w:rsidRPr="005F4893">
        <w:rPr>
          <w:rFonts w:ascii="Arial" w:eastAsia="Times New Roman" w:hAnsi="Arial" w:cs="Arial"/>
          <w:bCs/>
          <w:i/>
          <w:color w:val="0F1115"/>
          <w:sz w:val="20"/>
          <w:szCs w:val="20"/>
        </w:rPr>
        <w:t>Implementation Science:</w:t>
      </w:r>
      <w:r w:rsidR="00ED0778">
        <w:rPr>
          <w:rFonts w:ascii="Arial" w:eastAsia="Times New Roman" w:hAnsi="Arial" w:cs="Arial"/>
          <w:color w:val="0F1115"/>
          <w:sz w:val="20"/>
          <w:szCs w:val="20"/>
        </w:rPr>
        <w:t xml:space="preserve"> </w:t>
      </w:r>
      <w:r w:rsidRPr="00ED0778">
        <w:rPr>
          <w:rFonts w:ascii="Arial" w:eastAsia="Times New Roman" w:hAnsi="Arial" w:cs="Arial"/>
          <w:color w:val="0F1115"/>
          <w:sz w:val="20"/>
          <w:szCs w:val="20"/>
        </w:rPr>
        <w:t>Piloting the model in real-world settings (schools, communities) to assess feasibility, acceptability, and effectiveness when delivered by non-specialists [78].</w:t>
      </w:r>
    </w:p>
    <w:p w14:paraId="07083636" w14:textId="3A8FEA86" w:rsidR="008C4ED5" w:rsidRPr="00ED0778" w:rsidRDefault="008C4ED5" w:rsidP="0088264A">
      <w:pPr>
        <w:pStyle w:val="ListParagraph"/>
        <w:numPr>
          <w:ilvl w:val="0"/>
          <w:numId w:val="4"/>
        </w:numPr>
        <w:shd w:val="clear" w:color="auto" w:fill="FFFFFF"/>
        <w:spacing w:before="100" w:beforeAutospacing="1" w:after="0" w:line="240" w:lineRule="auto"/>
        <w:rPr>
          <w:rFonts w:ascii="Arial" w:eastAsia="Times New Roman" w:hAnsi="Arial" w:cs="Arial"/>
          <w:color w:val="0F1115"/>
          <w:sz w:val="20"/>
          <w:szCs w:val="20"/>
        </w:rPr>
      </w:pPr>
      <w:r w:rsidRPr="005F4893">
        <w:rPr>
          <w:rFonts w:ascii="Arial" w:eastAsia="Times New Roman" w:hAnsi="Arial" w:cs="Arial"/>
          <w:bCs/>
          <w:i/>
          <w:color w:val="0F1115"/>
          <w:sz w:val="20"/>
          <w:szCs w:val="20"/>
        </w:rPr>
        <w:t>Digital Innovation:</w:t>
      </w:r>
      <w:r w:rsidR="00ED0778">
        <w:rPr>
          <w:rFonts w:ascii="Arial" w:eastAsia="Times New Roman" w:hAnsi="Arial" w:cs="Arial"/>
          <w:color w:val="0F1115"/>
          <w:sz w:val="20"/>
          <w:szCs w:val="20"/>
        </w:rPr>
        <w:t xml:space="preserve"> </w:t>
      </w:r>
      <w:r w:rsidRPr="00ED0778">
        <w:rPr>
          <w:rFonts w:ascii="Arial" w:eastAsia="Times New Roman" w:hAnsi="Arial" w:cs="Arial"/>
          <w:color w:val="0F1115"/>
          <w:sz w:val="20"/>
          <w:szCs w:val="20"/>
        </w:rPr>
        <w:t>Developing and testing gamified mobile applications to deliver the TEND protocol, enhancing engagement and reach [69, 79</w:t>
      </w:r>
      <w:r w:rsidR="007D7498">
        <w:rPr>
          <w:rFonts w:ascii="Arial" w:eastAsia="Times New Roman" w:hAnsi="Arial" w:cs="Arial"/>
          <w:color w:val="0F1115"/>
          <w:sz w:val="20"/>
          <w:szCs w:val="20"/>
        </w:rPr>
        <w:t xml:space="preserve">, </w:t>
      </w:r>
      <w:r w:rsidR="007D7498" w:rsidRPr="007D7498">
        <w:rPr>
          <w:rFonts w:ascii="Arial" w:eastAsia="Times New Roman" w:hAnsi="Arial" w:cs="Arial"/>
          <w:color w:val="0F1115"/>
          <w:sz w:val="20"/>
          <w:szCs w:val="20"/>
          <w:highlight w:val="yellow"/>
        </w:rPr>
        <w:t>105</w:t>
      </w:r>
      <w:r w:rsidRPr="00ED0778">
        <w:rPr>
          <w:rFonts w:ascii="Arial" w:eastAsia="Times New Roman" w:hAnsi="Arial" w:cs="Arial"/>
          <w:color w:val="0F1115"/>
          <w:sz w:val="20"/>
          <w:szCs w:val="20"/>
        </w:rPr>
        <w:t>].</w:t>
      </w:r>
    </w:p>
    <w:p w14:paraId="6114666E" w14:textId="32471752" w:rsidR="008C4ED5" w:rsidRPr="00ED0778" w:rsidRDefault="008C4ED5" w:rsidP="0088264A">
      <w:pPr>
        <w:pStyle w:val="ListParagraph"/>
        <w:numPr>
          <w:ilvl w:val="0"/>
          <w:numId w:val="4"/>
        </w:numPr>
        <w:shd w:val="clear" w:color="auto" w:fill="FFFFFF"/>
        <w:spacing w:before="100" w:beforeAutospacing="1" w:after="0" w:line="240" w:lineRule="auto"/>
        <w:rPr>
          <w:rFonts w:ascii="Arial" w:eastAsia="Times New Roman" w:hAnsi="Arial" w:cs="Arial"/>
          <w:color w:val="0F1115"/>
          <w:sz w:val="20"/>
          <w:szCs w:val="20"/>
        </w:rPr>
      </w:pPr>
      <w:r w:rsidRPr="005F4893">
        <w:rPr>
          <w:rFonts w:ascii="Arial" w:eastAsia="Times New Roman" w:hAnsi="Arial" w:cs="Arial"/>
          <w:bCs/>
          <w:i/>
          <w:color w:val="0F1115"/>
          <w:sz w:val="20"/>
          <w:szCs w:val="20"/>
        </w:rPr>
        <w:t>Cross-Cultural Adaptation:</w:t>
      </w:r>
      <w:r w:rsidR="00ED0778">
        <w:rPr>
          <w:rFonts w:ascii="Arial" w:eastAsia="Times New Roman" w:hAnsi="Arial" w:cs="Arial"/>
          <w:color w:val="0F1115"/>
          <w:sz w:val="20"/>
          <w:szCs w:val="20"/>
        </w:rPr>
        <w:t xml:space="preserve"> </w:t>
      </w:r>
      <w:r w:rsidRPr="00ED0778">
        <w:rPr>
          <w:rFonts w:ascii="Arial" w:eastAsia="Times New Roman" w:hAnsi="Arial" w:cs="Arial"/>
          <w:color w:val="0F1115"/>
          <w:sz w:val="20"/>
          <w:szCs w:val="20"/>
        </w:rPr>
        <w:t xml:space="preserve">Investigating the universality of the </w:t>
      </w:r>
      <w:r w:rsidRPr="00C20B07">
        <w:rPr>
          <w:rFonts w:ascii="Arial" w:eastAsia="Times New Roman" w:hAnsi="Arial" w:cs="Arial"/>
          <w:i/>
          <w:color w:val="0F1115"/>
          <w:sz w:val="20"/>
          <w:szCs w:val="20"/>
        </w:rPr>
        <w:t>Legion Effect</w:t>
      </w:r>
      <w:r w:rsidRPr="00ED0778">
        <w:rPr>
          <w:rFonts w:ascii="Arial" w:eastAsia="Times New Roman" w:hAnsi="Arial" w:cs="Arial"/>
          <w:color w:val="0F1115"/>
          <w:sz w:val="20"/>
          <w:szCs w:val="20"/>
        </w:rPr>
        <w:t xml:space="preserve"> construct and adapting the model</w:t>
      </w:r>
      <w:r w:rsidR="00C20B07">
        <w:rPr>
          <w:rFonts w:ascii="Arial" w:eastAsia="Times New Roman" w:hAnsi="Arial" w:cs="Arial"/>
          <w:color w:val="0F1115"/>
          <w:sz w:val="20"/>
          <w:szCs w:val="20"/>
        </w:rPr>
        <w:t>’</w:t>
      </w:r>
      <w:r w:rsidRPr="00ED0778">
        <w:rPr>
          <w:rFonts w:ascii="Arial" w:eastAsia="Times New Roman" w:hAnsi="Arial" w:cs="Arial"/>
          <w:color w:val="0F1115"/>
          <w:sz w:val="20"/>
          <w:szCs w:val="20"/>
        </w:rPr>
        <w:t>s language and metaphors for diverse cultural contexts [80].</w:t>
      </w:r>
    </w:p>
    <w:p w14:paraId="66AA83FB" w14:textId="48ED1356" w:rsidR="008C4ED5" w:rsidRPr="00ED0778" w:rsidRDefault="008C4ED5" w:rsidP="0088264A">
      <w:pPr>
        <w:pStyle w:val="ListParagraph"/>
        <w:numPr>
          <w:ilvl w:val="0"/>
          <w:numId w:val="4"/>
        </w:numPr>
        <w:shd w:val="clear" w:color="auto" w:fill="FFFFFF"/>
        <w:spacing w:before="100" w:beforeAutospacing="1" w:after="0" w:line="240" w:lineRule="auto"/>
        <w:rPr>
          <w:rFonts w:ascii="Arial" w:eastAsia="Times New Roman" w:hAnsi="Arial" w:cs="Arial"/>
          <w:color w:val="0F1115"/>
          <w:sz w:val="20"/>
          <w:szCs w:val="20"/>
        </w:rPr>
      </w:pPr>
      <w:r w:rsidRPr="005F4893">
        <w:rPr>
          <w:rFonts w:ascii="Arial" w:eastAsia="Times New Roman" w:hAnsi="Arial" w:cs="Arial"/>
          <w:bCs/>
          <w:i/>
          <w:color w:val="0F1115"/>
          <w:sz w:val="20"/>
          <w:szCs w:val="20"/>
        </w:rPr>
        <w:t>Longitudinal Studies:</w:t>
      </w:r>
      <w:r w:rsidR="00ED0778">
        <w:rPr>
          <w:rFonts w:ascii="Arial" w:eastAsia="Times New Roman" w:hAnsi="Arial" w:cs="Arial"/>
          <w:color w:val="0F1115"/>
          <w:sz w:val="20"/>
          <w:szCs w:val="20"/>
        </w:rPr>
        <w:t xml:space="preserve"> </w:t>
      </w:r>
      <w:r w:rsidRPr="00ED0778">
        <w:rPr>
          <w:rFonts w:ascii="Arial" w:eastAsia="Times New Roman" w:hAnsi="Arial" w:cs="Arial"/>
          <w:color w:val="0F1115"/>
          <w:sz w:val="20"/>
          <w:szCs w:val="20"/>
        </w:rPr>
        <w:t>Tracking adolescents over time to determine if TEND practice confers long-term protection against mental health disorders and promotes lifelong resilience.</w:t>
      </w:r>
    </w:p>
    <w:p w14:paraId="54374A98" w14:textId="77777777" w:rsidR="004A1548" w:rsidRDefault="004A1548" w:rsidP="008C4ED5">
      <w:pPr>
        <w:shd w:val="clear" w:color="auto" w:fill="FFFFFF"/>
        <w:spacing w:before="240" w:after="240" w:line="240" w:lineRule="auto"/>
        <w:ind w:firstLine="0"/>
        <w:contextualSpacing/>
        <w:rPr>
          <w:rFonts w:ascii="Arial" w:eastAsia="Times New Roman" w:hAnsi="Arial" w:cs="Arial"/>
          <w:color w:val="0F1115"/>
          <w:sz w:val="20"/>
          <w:szCs w:val="20"/>
        </w:rPr>
      </w:pPr>
    </w:p>
    <w:p w14:paraId="4E302A41" w14:textId="012771B6" w:rsidR="00F308EB" w:rsidRPr="004A1548" w:rsidRDefault="004A1548" w:rsidP="0097334F">
      <w:pPr>
        <w:spacing w:after="200" w:line="240" w:lineRule="auto"/>
        <w:ind w:firstLine="0"/>
        <w:contextualSpacing/>
        <w:jc w:val="left"/>
        <w:rPr>
          <w:rFonts w:ascii="Arial" w:eastAsia="Calibri" w:hAnsi="Arial" w:cs="Arial"/>
          <w:b/>
          <w:kern w:val="2"/>
          <w:sz w:val="22"/>
          <w:szCs w:val="22"/>
          <w:highlight w:val="yellow"/>
        </w:rPr>
      </w:pPr>
      <w:bookmarkStart w:id="0" w:name="_Hlk197682619"/>
      <w:bookmarkStart w:id="1" w:name="_Hlk180402183"/>
      <w:bookmarkStart w:id="2" w:name="_Hlk183680988"/>
      <w:r w:rsidRPr="004A1548">
        <w:rPr>
          <w:rFonts w:ascii="Arial" w:eastAsia="Calibri" w:hAnsi="Arial" w:cs="Arial"/>
          <w:b/>
          <w:kern w:val="2"/>
          <w:sz w:val="22"/>
          <w:szCs w:val="22"/>
          <w:highlight w:val="yellow"/>
        </w:rPr>
        <w:t>DISCLAIMER (ARTIFICIAL INTELLIGENCE)</w:t>
      </w:r>
    </w:p>
    <w:p w14:paraId="1F260146" w14:textId="43D63C01" w:rsidR="00F308EB" w:rsidRPr="00F65CD3" w:rsidRDefault="00F65CD3" w:rsidP="0097334F">
      <w:pPr>
        <w:spacing w:after="200" w:line="240" w:lineRule="auto"/>
        <w:ind w:firstLine="0"/>
        <w:contextualSpacing/>
        <w:rPr>
          <w:rFonts w:ascii="Arial" w:eastAsia="Calibri" w:hAnsi="Arial" w:cs="Arial"/>
          <w:kern w:val="2"/>
          <w:sz w:val="20"/>
          <w:szCs w:val="20"/>
          <w:highlight w:val="yellow"/>
        </w:rPr>
      </w:pPr>
      <w:r>
        <w:rPr>
          <w:rFonts w:ascii="Arial" w:eastAsia="Calibri" w:hAnsi="Arial" w:cs="Arial"/>
          <w:kern w:val="2"/>
          <w:sz w:val="20"/>
          <w:szCs w:val="20"/>
          <w:highlight w:val="yellow"/>
        </w:rPr>
        <w:t>The a</w:t>
      </w:r>
      <w:r w:rsidR="00F308EB" w:rsidRPr="00F65CD3">
        <w:rPr>
          <w:rFonts w:ascii="Arial" w:eastAsia="Calibri" w:hAnsi="Arial" w:cs="Arial"/>
          <w:kern w:val="2"/>
          <w:sz w:val="20"/>
          <w:szCs w:val="20"/>
          <w:highlight w:val="yellow"/>
        </w:rPr>
        <w:t>uthor hereby declare</w:t>
      </w:r>
      <w:r>
        <w:rPr>
          <w:rFonts w:ascii="Arial" w:eastAsia="Calibri" w:hAnsi="Arial" w:cs="Arial"/>
          <w:kern w:val="2"/>
          <w:sz w:val="20"/>
          <w:szCs w:val="20"/>
          <w:highlight w:val="yellow"/>
        </w:rPr>
        <w:t>s</w:t>
      </w:r>
      <w:r w:rsidR="00F308EB" w:rsidRPr="00F65CD3">
        <w:rPr>
          <w:rFonts w:ascii="Arial" w:eastAsia="Calibri" w:hAnsi="Arial" w:cs="Arial"/>
          <w:kern w:val="2"/>
          <w:sz w:val="20"/>
          <w:szCs w:val="20"/>
          <w:highlight w:val="yellow"/>
        </w:rPr>
        <w:t xml:space="preserve"> that generative AI technologies have been used during the</w:t>
      </w:r>
      <w:r w:rsidR="004A1548" w:rsidRPr="00F65CD3">
        <w:rPr>
          <w:rFonts w:ascii="Arial" w:eastAsia="Calibri" w:hAnsi="Arial" w:cs="Arial"/>
          <w:kern w:val="2"/>
          <w:sz w:val="20"/>
          <w:szCs w:val="20"/>
          <w:highlight w:val="yellow"/>
        </w:rPr>
        <w:t xml:space="preserve"> </w:t>
      </w:r>
      <w:r w:rsidR="00F308EB" w:rsidRPr="00F65CD3">
        <w:rPr>
          <w:rFonts w:ascii="Arial" w:eastAsia="Calibri" w:hAnsi="Arial" w:cs="Arial"/>
          <w:kern w:val="2"/>
          <w:sz w:val="20"/>
          <w:szCs w:val="20"/>
          <w:highlight w:val="yellow"/>
        </w:rPr>
        <w:t xml:space="preserve">editing of </w:t>
      </w:r>
      <w:r w:rsidR="004A1548" w:rsidRPr="00F65CD3">
        <w:rPr>
          <w:rFonts w:ascii="Arial" w:eastAsia="Calibri" w:hAnsi="Arial" w:cs="Arial"/>
          <w:kern w:val="2"/>
          <w:sz w:val="20"/>
          <w:szCs w:val="20"/>
          <w:highlight w:val="yellow"/>
        </w:rPr>
        <w:t xml:space="preserve">the </w:t>
      </w:r>
      <w:r w:rsidR="00F308EB" w:rsidRPr="00F65CD3">
        <w:rPr>
          <w:rFonts w:ascii="Arial" w:eastAsia="Calibri" w:hAnsi="Arial" w:cs="Arial"/>
          <w:kern w:val="2"/>
          <w:sz w:val="20"/>
          <w:szCs w:val="20"/>
          <w:highlight w:val="yellow"/>
        </w:rPr>
        <w:t>manuscript. Details of the AI usage are given below:</w:t>
      </w:r>
    </w:p>
    <w:p w14:paraId="100B91E1" w14:textId="12BD043B" w:rsidR="00F308EB" w:rsidRPr="00F65CD3" w:rsidRDefault="00F308EB" w:rsidP="0097334F">
      <w:pPr>
        <w:spacing w:after="200" w:line="240" w:lineRule="auto"/>
        <w:ind w:firstLine="0"/>
        <w:contextualSpacing/>
        <w:rPr>
          <w:rFonts w:ascii="Arial" w:eastAsia="Calibri" w:hAnsi="Arial" w:cs="Arial"/>
          <w:kern w:val="2"/>
          <w:sz w:val="20"/>
          <w:szCs w:val="20"/>
          <w:highlight w:val="yellow"/>
        </w:rPr>
      </w:pPr>
      <w:r w:rsidRPr="00F65CD3">
        <w:rPr>
          <w:rFonts w:ascii="Arial" w:eastAsia="Calibri" w:hAnsi="Arial" w:cs="Arial"/>
          <w:kern w:val="2"/>
          <w:sz w:val="20"/>
          <w:szCs w:val="20"/>
          <w:highlight w:val="yellow"/>
        </w:rPr>
        <w:t>1.</w:t>
      </w:r>
      <w:r w:rsidR="004A1548" w:rsidRPr="00F65CD3">
        <w:rPr>
          <w:rFonts w:ascii="Arial" w:eastAsia="Calibri" w:hAnsi="Arial" w:cs="Arial"/>
          <w:kern w:val="2"/>
          <w:sz w:val="20"/>
          <w:szCs w:val="20"/>
          <w:highlight w:val="yellow"/>
        </w:rPr>
        <w:t xml:space="preserve"> </w:t>
      </w:r>
      <w:r w:rsidR="00EF2B84">
        <w:rPr>
          <w:rFonts w:ascii="Arial" w:eastAsia="Calibri" w:hAnsi="Arial" w:cs="Arial"/>
          <w:kern w:val="2"/>
          <w:sz w:val="20"/>
          <w:szCs w:val="20"/>
          <w:highlight w:val="yellow"/>
        </w:rPr>
        <w:t xml:space="preserve">AI Technology: </w:t>
      </w:r>
      <w:proofErr w:type="spellStart"/>
      <w:r w:rsidR="004A1548" w:rsidRPr="00F65CD3">
        <w:rPr>
          <w:rFonts w:ascii="Arial" w:eastAsia="Calibri" w:hAnsi="Arial" w:cs="Arial"/>
          <w:kern w:val="2"/>
          <w:sz w:val="20"/>
          <w:szCs w:val="20"/>
          <w:highlight w:val="yellow"/>
        </w:rPr>
        <w:t>ChatGPT</w:t>
      </w:r>
      <w:proofErr w:type="spellEnd"/>
      <w:r w:rsidR="004A1548" w:rsidRPr="00F65CD3">
        <w:rPr>
          <w:rFonts w:ascii="Arial" w:eastAsia="Calibri" w:hAnsi="Arial" w:cs="Arial"/>
          <w:kern w:val="2"/>
          <w:sz w:val="20"/>
          <w:szCs w:val="20"/>
          <w:highlight w:val="yellow"/>
        </w:rPr>
        <w:t xml:space="preserve"> Version 5</w:t>
      </w:r>
    </w:p>
    <w:p w14:paraId="2DA12ECF" w14:textId="77777777" w:rsidR="00EF2B84" w:rsidRDefault="00F65CD3" w:rsidP="00F65CD3">
      <w:pPr>
        <w:spacing w:after="200" w:line="240" w:lineRule="auto"/>
        <w:ind w:firstLine="0"/>
        <w:contextualSpacing/>
        <w:rPr>
          <w:rFonts w:ascii="Arial" w:eastAsia="Calibri" w:hAnsi="Arial" w:cs="Arial"/>
          <w:kern w:val="2"/>
          <w:sz w:val="20"/>
          <w:szCs w:val="20"/>
          <w:highlight w:val="yellow"/>
        </w:rPr>
      </w:pPr>
      <w:r w:rsidRPr="00F65CD3">
        <w:rPr>
          <w:rFonts w:ascii="Arial" w:eastAsia="Calibri" w:hAnsi="Arial" w:cs="Arial"/>
          <w:kern w:val="2"/>
          <w:sz w:val="20"/>
          <w:szCs w:val="20"/>
          <w:highlight w:val="yellow"/>
        </w:rPr>
        <w:t xml:space="preserve">2. </w:t>
      </w:r>
      <w:r w:rsidR="00EF2B84">
        <w:rPr>
          <w:rFonts w:ascii="Arial" w:eastAsia="Calibri" w:hAnsi="Arial" w:cs="Arial"/>
          <w:kern w:val="2"/>
          <w:sz w:val="20"/>
          <w:szCs w:val="20"/>
          <w:highlight w:val="yellow"/>
        </w:rPr>
        <w:t>Version: Version 5</w:t>
      </w:r>
    </w:p>
    <w:p w14:paraId="25F8A4BD" w14:textId="6BF24FBA" w:rsidR="00F65CD3" w:rsidRPr="00F65CD3" w:rsidRDefault="00EF2B84" w:rsidP="00F65CD3">
      <w:pPr>
        <w:spacing w:after="200" w:line="240" w:lineRule="auto"/>
        <w:ind w:firstLine="0"/>
        <w:contextualSpacing/>
        <w:rPr>
          <w:rFonts w:ascii="Arial" w:eastAsia="Calibri" w:hAnsi="Arial" w:cs="Arial"/>
          <w:kern w:val="2"/>
          <w:sz w:val="20"/>
          <w:szCs w:val="20"/>
          <w:highlight w:val="yellow"/>
        </w:rPr>
      </w:pPr>
      <w:r>
        <w:rPr>
          <w:rFonts w:ascii="Arial" w:eastAsia="Calibri" w:hAnsi="Arial" w:cs="Arial"/>
          <w:kern w:val="2"/>
          <w:sz w:val="20"/>
          <w:szCs w:val="20"/>
          <w:highlight w:val="yellow"/>
        </w:rPr>
        <w:t xml:space="preserve">3. Model: </w:t>
      </w:r>
      <w:proofErr w:type="spellStart"/>
      <w:r w:rsidR="00F65CD3" w:rsidRPr="00F65CD3">
        <w:rPr>
          <w:rFonts w:ascii="Arial" w:eastAsia="Calibri" w:hAnsi="Arial" w:cs="Arial"/>
          <w:kern w:val="2"/>
          <w:sz w:val="20"/>
          <w:szCs w:val="20"/>
          <w:highlight w:val="yellow"/>
        </w:rPr>
        <w:t>OpenAI</w:t>
      </w:r>
      <w:proofErr w:type="spellEnd"/>
      <w:r w:rsidR="00F65CD3" w:rsidRPr="00F65CD3">
        <w:rPr>
          <w:rFonts w:ascii="Arial" w:eastAsia="Calibri" w:hAnsi="Arial" w:cs="Arial"/>
          <w:kern w:val="2"/>
          <w:sz w:val="20"/>
          <w:szCs w:val="20"/>
          <w:highlight w:val="yellow"/>
        </w:rPr>
        <w:t xml:space="preserve"> </w:t>
      </w:r>
    </w:p>
    <w:p w14:paraId="3D0CD5BA" w14:textId="1EBC5E2E" w:rsidR="00F65CD3" w:rsidRDefault="00EF2B84" w:rsidP="00F65CD3">
      <w:pPr>
        <w:spacing w:after="200" w:line="240" w:lineRule="auto"/>
        <w:ind w:firstLine="0"/>
        <w:contextualSpacing/>
        <w:rPr>
          <w:rFonts w:ascii="Arial" w:eastAsia="Calibri" w:hAnsi="Arial" w:cs="Arial"/>
          <w:kern w:val="2"/>
          <w:sz w:val="20"/>
          <w:szCs w:val="20"/>
        </w:rPr>
      </w:pPr>
      <w:r>
        <w:rPr>
          <w:rFonts w:ascii="Arial" w:eastAsia="Calibri" w:hAnsi="Arial" w:cs="Arial"/>
          <w:kern w:val="2"/>
          <w:sz w:val="20"/>
          <w:szCs w:val="20"/>
          <w:highlight w:val="yellow"/>
        </w:rPr>
        <w:t>4</w:t>
      </w:r>
      <w:r w:rsidR="00F65CD3" w:rsidRPr="00F65CD3">
        <w:rPr>
          <w:rFonts w:ascii="Arial" w:eastAsia="Calibri" w:hAnsi="Arial" w:cs="Arial"/>
          <w:kern w:val="2"/>
          <w:sz w:val="20"/>
          <w:szCs w:val="20"/>
          <w:highlight w:val="yellow"/>
        </w:rPr>
        <w:t xml:space="preserve">. Source: </w:t>
      </w:r>
      <w:proofErr w:type="spellStart"/>
      <w:r w:rsidR="00F65CD3" w:rsidRPr="00F65CD3">
        <w:rPr>
          <w:rFonts w:ascii="Arial" w:eastAsia="Calibri" w:hAnsi="Arial" w:cs="Arial"/>
          <w:kern w:val="2"/>
          <w:sz w:val="20"/>
          <w:szCs w:val="20"/>
          <w:highlight w:val="yellow"/>
        </w:rPr>
        <w:t>OpenAI</w:t>
      </w:r>
      <w:proofErr w:type="spellEnd"/>
    </w:p>
    <w:p w14:paraId="79F429EC" w14:textId="3401B014" w:rsidR="00F65CD3" w:rsidRPr="00F65CD3" w:rsidRDefault="00EF2B84" w:rsidP="00F65CD3">
      <w:pPr>
        <w:spacing w:after="200" w:line="240" w:lineRule="auto"/>
        <w:ind w:firstLine="0"/>
        <w:contextualSpacing/>
        <w:rPr>
          <w:rFonts w:ascii="Arial" w:eastAsia="Calibri" w:hAnsi="Arial" w:cs="Arial"/>
          <w:kern w:val="2"/>
          <w:sz w:val="20"/>
          <w:szCs w:val="20"/>
          <w:highlight w:val="yellow"/>
        </w:rPr>
      </w:pPr>
      <w:r>
        <w:rPr>
          <w:rFonts w:ascii="Arial" w:eastAsia="Calibri" w:hAnsi="Arial" w:cs="Arial"/>
          <w:kern w:val="2"/>
          <w:sz w:val="20"/>
          <w:szCs w:val="20"/>
          <w:highlight w:val="yellow"/>
        </w:rPr>
        <w:t>5</w:t>
      </w:r>
      <w:r w:rsidR="00F65CD3" w:rsidRPr="00F65CD3">
        <w:rPr>
          <w:rFonts w:ascii="Arial" w:eastAsia="Calibri" w:hAnsi="Arial" w:cs="Arial"/>
          <w:kern w:val="2"/>
          <w:sz w:val="20"/>
          <w:szCs w:val="20"/>
          <w:highlight w:val="yellow"/>
        </w:rPr>
        <w:t>. Input Prompt:</w:t>
      </w:r>
      <w:r w:rsidR="00175C60">
        <w:rPr>
          <w:rFonts w:ascii="Arial" w:eastAsia="Calibri" w:hAnsi="Arial" w:cs="Arial"/>
          <w:kern w:val="2"/>
          <w:sz w:val="20"/>
          <w:szCs w:val="20"/>
          <w:highlight w:val="yellow"/>
        </w:rPr>
        <w:t xml:space="preserve"> </w:t>
      </w:r>
      <w:r w:rsidR="00F65CD3" w:rsidRPr="00F65CD3">
        <w:rPr>
          <w:rFonts w:ascii="Arial" w:eastAsia="Calibri" w:hAnsi="Arial" w:cs="Arial"/>
          <w:kern w:val="2"/>
          <w:sz w:val="20"/>
          <w:szCs w:val="20"/>
          <w:highlight w:val="yellow"/>
        </w:rPr>
        <w:t xml:space="preserve">“I am uploading a manuscript intended for publication in a peer-reviewed journal. </w:t>
      </w:r>
      <w:r w:rsidR="00175C60">
        <w:rPr>
          <w:rFonts w:ascii="Arial" w:eastAsia="Calibri" w:hAnsi="Arial" w:cs="Arial"/>
          <w:kern w:val="2"/>
          <w:sz w:val="20"/>
          <w:szCs w:val="20"/>
          <w:highlight w:val="yellow"/>
        </w:rPr>
        <w:t>C</w:t>
      </w:r>
      <w:r w:rsidR="00F65CD3" w:rsidRPr="00F65CD3">
        <w:rPr>
          <w:rFonts w:ascii="Arial" w:eastAsia="Calibri" w:hAnsi="Arial" w:cs="Arial"/>
          <w:kern w:val="2"/>
          <w:sz w:val="20"/>
          <w:szCs w:val="20"/>
          <w:highlight w:val="yellow"/>
        </w:rPr>
        <w:t>onduct a comprehensive review of the document</w:t>
      </w:r>
      <w:r w:rsidR="00F65CD3">
        <w:rPr>
          <w:rFonts w:ascii="Arial" w:eastAsia="Calibri" w:hAnsi="Arial" w:cs="Arial"/>
          <w:kern w:val="2"/>
          <w:sz w:val="20"/>
          <w:szCs w:val="20"/>
          <w:highlight w:val="yellow"/>
        </w:rPr>
        <w:t>, s</w:t>
      </w:r>
      <w:r w:rsidR="00F65CD3" w:rsidRPr="00F65CD3">
        <w:rPr>
          <w:rFonts w:ascii="Arial" w:eastAsia="Calibri" w:hAnsi="Arial" w:cs="Arial"/>
          <w:kern w:val="2"/>
          <w:sz w:val="20"/>
          <w:szCs w:val="20"/>
          <w:highlight w:val="yellow"/>
        </w:rPr>
        <w:t>pecifically</w:t>
      </w:r>
      <w:r w:rsidR="00175C60">
        <w:rPr>
          <w:rFonts w:ascii="Arial" w:eastAsia="Calibri" w:hAnsi="Arial" w:cs="Arial"/>
          <w:kern w:val="2"/>
          <w:sz w:val="20"/>
          <w:szCs w:val="20"/>
          <w:highlight w:val="yellow"/>
        </w:rPr>
        <w:t>:</w:t>
      </w:r>
      <w:r w:rsidR="00F65CD3">
        <w:rPr>
          <w:rFonts w:ascii="Arial" w:eastAsia="Calibri" w:hAnsi="Arial" w:cs="Arial"/>
          <w:kern w:val="2"/>
          <w:sz w:val="20"/>
          <w:szCs w:val="20"/>
          <w:highlight w:val="yellow"/>
        </w:rPr>
        <w:t xml:space="preserve"> </w:t>
      </w:r>
      <w:r w:rsidR="00175C60">
        <w:rPr>
          <w:rFonts w:ascii="Arial" w:eastAsia="Calibri" w:hAnsi="Arial" w:cs="Arial"/>
          <w:kern w:val="2"/>
          <w:sz w:val="20"/>
          <w:szCs w:val="20"/>
          <w:highlight w:val="yellow"/>
        </w:rPr>
        <w:t>c</w:t>
      </w:r>
      <w:r w:rsidR="00F65CD3" w:rsidRPr="00F65CD3">
        <w:rPr>
          <w:rFonts w:ascii="Arial" w:eastAsia="Calibri" w:hAnsi="Arial" w:cs="Arial"/>
          <w:kern w:val="2"/>
          <w:sz w:val="20"/>
          <w:szCs w:val="20"/>
          <w:highlight w:val="yellow"/>
        </w:rPr>
        <w:t>heck in-text citations and reference consistency.”</w:t>
      </w:r>
    </w:p>
    <w:p w14:paraId="43C96638" w14:textId="77777777" w:rsidR="00F65CD3" w:rsidRPr="00F65CD3" w:rsidRDefault="00F65CD3" w:rsidP="00F65CD3">
      <w:pPr>
        <w:spacing w:after="200" w:line="240" w:lineRule="auto"/>
        <w:ind w:firstLine="0"/>
        <w:contextualSpacing/>
        <w:rPr>
          <w:rFonts w:ascii="Arial" w:eastAsia="Calibri" w:hAnsi="Arial" w:cs="Arial"/>
          <w:kern w:val="2"/>
          <w:sz w:val="20"/>
          <w:szCs w:val="20"/>
          <w:highlight w:val="yellow"/>
        </w:rPr>
      </w:pPr>
    </w:p>
    <w:bookmarkEnd w:id="0"/>
    <w:bookmarkEnd w:id="1"/>
    <w:bookmarkEnd w:id="2"/>
    <w:p w14:paraId="7836C125" w14:textId="3C20F03C" w:rsidR="008C4ED5" w:rsidRDefault="008C4ED5" w:rsidP="008C4ED5">
      <w:pPr>
        <w:shd w:val="clear" w:color="auto" w:fill="FFFFFF"/>
        <w:spacing w:before="480" w:after="240" w:line="240" w:lineRule="auto"/>
        <w:ind w:firstLine="0"/>
        <w:contextualSpacing/>
        <w:outlineLvl w:val="1"/>
        <w:rPr>
          <w:rFonts w:ascii="Arial" w:eastAsia="Times New Roman" w:hAnsi="Arial" w:cs="Arial"/>
          <w:b/>
          <w:bCs/>
          <w:color w:val="0F1115"/>
          <w:sz w:val="22"/>
          <w:szCs w:val="22"/>
        </w:rPr>
      </w:pPr>
      <w:r w:rsidRPr="008C4ED5">
        <w:rPr>
          <w:rFonts w:ascii="Arial" w:eastAsia="Times New Roman" w:hAnsi="Arial" w:cs="Arial"/>
          <w:b/>
          <w:bCs/>
          <w:color w:val="0F1115"/>
          <w:sz w:val="22"/>
          <w:szCs w:val="22"/>
        </w:rPr>
        <w:lastRenderedPageBreak/>
        <w:t>REFERENCES</w:t>
      </w:r>
    </w:p>
    <w:p w14:paraId="603EDF27" w14:textId="6FB3609F"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Fuhrmann, D., Knoll, L. J., &amp; Blakemore, S. J. (2015). Adolescence as a sensitive period of brain</w:t>
      </w:r>
      <w:r w:rsidR="00C21AC4">
        <w:rPr>
          <w:rFonts w:ascii="Arial" w:hAnsi="Arial" w:cs="Arial"/>
          <w:iCs/>
          <w:color w:val="0F1115"/>
          <w:sz w:val="20"/>
          <w:szCs w:val="20"/>
        </w:rPr>
        <w:t xml:space="preserve"> </w:t>
      </w:r>
      <w:r w:rsidRPr="00C21AC4">
        <w:rPr>
          <w:rFonts w:ascii="Arial" w:hAnsi="Arial" w:cs="Arial"/>
          <w:iCs/>
          <w:color w:val="0F1115"/>
          <w:sz w:val="20"/>
          <w:szCs w:val="20"/>
        </w:rPr>
        <w:t>development. Trends in Cognitive Sciences, 19(10), 558–566.</w:t>
      </w:r>
      <w:r w:rsidR="00B07585" w:rsidRPr="00B07585">
        <w:t xml:space="preserve"> </w:t>
      </w:r>
      <w:r w:rsidR="00B07585" w:rsidRPr="00C21AC4">
        <w:rPr>
          <w:rFonts w:ascii="Arial" w:hAnsi="Arial" w:cs="Arial"/>
          <w:iCs/>
          <w:color w:val="0F1115"/>
          <w:sz w:val="20"/>
          <w:szCs w:val="20"/>
        </w:rPr>
        <w:t>DOI: https://doi.org/10.1016/j.tics.2015.07.008</w:t>
      </w:r>
      <w:r w:rsidR="008932F9" w:rsidRPr="00C21AC4">
        <w:rPr>
          <w:rFonts w:ascii="Arial" w:hAnsi="Arial" w:cs="Arial"/>
          <w:iCs/>
          <w:color w:val="0F1115"/>
          <w:sz w:val="20"/>
          <w:szCs w:val="20"/>
        </w:rPr>
        <w:t>.</w:t>
      </w:r>
    </w:p>
    <w:p w14:paraId="15AB2F3C" w14:textId="75272A16"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Sawyer, S. M., Azzopardi, P. S., </w:t>
      </w:r>
      <w:proofErr w:type="spellStart"/>
      <w:r w:rsidRPr="00C21AC4">
        <w:rPr>
          <w:rFonts w:ascii="Arial" w:hAnsi="Arial" w:cs="Arial"/>
          <w:iCs/>
          <w:color w:val="0F1115"/>
          <w:sz w:val="20"/>
          <w:szCs w:val="20"/>
        </w:rPr>
        <w:t>Wickremarathne</w:t>
      </w:r>
      <w:proofErr w:type="spellEnd"/>
      <w:r w:rsidRPr="00C21AC4">
        <w:rPr>
          <w:rFonts w:ascii="Arial" w:hAnsi="Arial" w:cs="Arial"/>
          <w:iCs/>
          <w:color w:val="0F1115"/>
          <w:sz w:val="20"/>
          <w:szCs w:val="20"/>
        </w:rPr>
        <w:t>, D., &amp; Patton, G. C. (2018). The age of adolescence. The Lancet Child &amp; Adolescent Health, 2(3), 223–228.</w:t>
      </w:r>
      <w:r w:rsidR="00B07585" w:rsidRPr="00B07585">
        <w:t xml:space="preserve"> </w:t>
      </w:r>
      <w:r w:rsidR="00B07585" w:rsidRPr="00C21AC4">
        <w:rPr>
          <w:rFonts w:ascii="Arial" w:hAnsi="Arial" w:cs="Arial"/>
          <w:iCs/>
          <w:color w:val="0F1115"/>
          <w:sz w:val="20"/>
          <w:szCs w:val="20"/>
        </w:rPr>
        <w:t>DOI: https://doi.org/10.1016/S2352-4642(18)30022-1</w:t>
      </w:r>
      <w:r w:rsidR="008932F9" w:rsidRPr="00C21AC4">
        <w:rPr>
          <w:rFonts w:ascii="Arial" w:hAnsi="Arial" w:cs="Arial"/>
          <w:iCs/>
          <w:color w:val="0F1115"/>
          <w:sz w:val="20"/>
          <w:szCs w:val="20"/>
        </w:rPr>
        <w:t>.</w:t>
      </w:r>
    </w:p>
    <w:p w14:paraId="23927DFD" w14:textId="2D65BBA5"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Paus, T., </w:t>
      </w:r>
      <w:proofErr w:type="spellStart"/>
      <w:r w:rsidRPr="00C21AC4">
        <w:rPr>
          <w:rFonts w:ascii="Arial" w:hAnsi="Arial" w:cs="Arial"/>
          <w:iCs/>
          <w:color w:val="0F1115"/>
          <w:sz w:val="20"/>
          <w:szCs w:val="20"/>
        </w:rPr>
        <w:t>Keshavan</w:t>
      </w:r>
      <w:proofErr w:type="spellEnd"/>
      <w:r w:rsidRPr="00C21AC4">
        <w:rPr>
          <w:rFonts w:ascii="Arial" w:hAnsi="Arial" w:cs="Arial"/>
          <w:iCs/>
          <w:color w:val="0F1115"/>
          <w:sz w:val="20"/>
          <w:szCs w:val="20"/>
        </w:rPr>
        <w:t xml:space="preserve">, M., &amp; </w:t>
      </w:r>
      <w:proofErr w:type="spellStart"/>
      <w:r w:rsidRPr="00C21AC4">
        <w:rPr>
          <w:rFonts w:ascii="Arial" w:hAnsi="Arial" w:cs="Arial"/>
          <w:iCs/>
          <w:color w:val="0F1115"/>
          <w:sz w:val="20"/>
          <w:szCs w:val="20"/>
        </w:rPr>
        <w:t>Giedd</w:t>
      </w:r>
      <w:proofErr w:type="spellEnd"/>
      <w:r w:rsidRPr="00C21AC4">
        <w:rPr>
          <w:rFonts w:ascii="Arial" w:hAnsi="Arial" w:cs="Arial"/>
          <w:iCs/>
          <w:color w:val="0F1115"/>
          <w:sz w:val="20"/>
          <w:szCs w:val="20"/>
        </w:rPr>
        <w:t>, J. N. (2008). Why do many psychiatric disorders emerge during</w:t>
      </w:r>
      <w:r w:rsidR="00C21AC4">
        <w:rPr>
          <w:rFonts w:ascii="Arial" w:hAnsi="Arial" w:cs="Arial"/>
          <w:iCs/>
          <w:color w:val="0F1115"/>
          <w:sz w:val="20"/>
          <w:szCs w:val="20"/>
        </w:rPr>
        <w:t xml:space="preserve"> </w:t>
      </w:r>
      <w:r w:rsidRPr="00C21AC4">
        <w:rPr>
          <w:rFonts w:ascii="Arial" w:hAnsi="Arial" w:cs="Arial"/>
          <w:iCs/>
          <w:color w:val="0F1115"/>
          <w:sz w:val="20"/>
          <w:szCs w:val="20"/>
        </w:rPr>
        <w:t>adolescence? Nature Reviews Neuroscience, 9(12), 947–957.</w:t>
      </w:r>
      <w:r w:rsidR="00B07585" w:rsidRPr="00B07585">
        <w:t xml:space="preserve"> </w:t>
      </w:r>
      <w:r w:rsidR="00B07585" w:rsidRPr="00C21AC4">
        <w:rPr>
          <w:rFonts w:ascii="Arial" w:hAnsi="Arial" w:cs="Arial"/>
          <w:iCs/>
          <w:color w:val="0F1115"/>
          <w:sz w:val="20"/>
          <w:szCs w:val="20"/>
        </w:rPr>
        <w:t>DOI: https://doi.org/10.1038/nrn2513</w:t>
      </w:r>
      <w:r w:rsidR="008932F9" w:rsidRPr="00C21AC4">
        <w:rPr>
          <w:rFonts w:ascii="Arial" w:hAnsi="Arial" w:cs="Arial"/>
          <w:iCs/>
          <w:color w:val="0F1115"/>
          <w:sz w:val="20"/>
          <w:szCs w:val="20"/>
        </w:rPr>
        <w:t>.</w:t>
      </w:r>
    </w:p>
    <w:p w14:paraId="796D28BF" w14:textId="45F466DE"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Gogtay</w:t>
      </w:r>
      <w:proofErr w:type="spellEnd"/>
      <w:r w:rsidRPr="00C21AC4">
        <w:rPr>
          <w:rFonts w:ascii="Arial" w:hAnsi="Arial" w:cs="Arial"/>
          <w:iCs/>
          <w:color w:val="0F1115"/>
          <w:sz w:val="20"/>
          <w:szCs w:val="20"/>
        </w:rPr>
        <w:t xml:space="preserve">, N., </w:t>
      </w:r>
      <w:proofErr w:type="spellStart"/>
      <w:r w:rsidRPr="00C21AC4">
        <w:rPr>
          <w:rFonts w:ascii="Arial" w:hAnsi="Arial" w:cs="Arial"/>
          <w:iCs/>
          <w:color w:val="0F1115"/>
          <w:sz w:val="20"/>
          <w:szCs w:val="20"/>
        </w:rPr>
        <w:t>Giedd</w:t>
      </w:r>
      <w:proofErr w:type="spellEnd"/>
      <w:r w:rsidRPr="00C21AC4">
        <w:rPr>
          <w:rFonts w:ascii="Arial" w:hAnsi="Arial" w:cs="Arial"/>
          <w:iCs/>
          <w:color w:val="0F1115"/>
          <w:sz w:val="20"/>
          <w:szCs w:val="20"/>
        </w:rPr>
        <w:t xml:space="preserve">, J. N., Lusk, L., Hayashi, K. M., Greenstein, D., </w:t>
      </w:r>
      <w:proofErr w:type="spellStart"/>
      <w:r w:rsidRPr="00C21AC4">
        <w:rPr>
          <w:rFonts w:ascii="Arial" w:hAnsi="Arial" w:cs="Arial"/>
          <w:iCs/>
          <w:color w:val="0F1115"/>
          <w:sz w:val="20"/>
          <w:szCs w:val="20"/>
        </w:rPr>
        <w:t>Vaituzis</w:t>
      </w:r>
      <w:proofErr w:type="spellEnd"/>
      <w:r w:rsidRPr="00C21AC4">
        <w:rPr>
          <w:rFonts w:ascii="Arial" w:hAnsi="Arial" w:cs="Arial"/>
          <w:iCs/>
          <w:color w:val="0F1115"/>
          <w:sz w:val="20"/>
          <w:szCs w:val="20"/>
        </w:rPr>
        <w:t>, A. C., ... &amp; Thompson, P.M. (2004). Dynamic mapping of human cortical development during childhood through early adulthood.</w:t>
      </w:r>
      <w:r w:rsidR="00C21AC4">
        <w:rPr>
          <w:rFonts w:ascii="Arial" w:hAnsi="Arial" w:cs="Arial"/>
          <w:iCs/>
          <w:color w:val="0F1115"/>
          <w:sz w:val="20"/>
          <w:szCs w:val="20"/>
        </w:rPr>
        <w:t xml:space="preserve"> </w:t>
      </w:r>
      <w:r w:rsidRPr="00C21AC4">
        <w:rPr>
          <w:rFonts w:ascii="Arial" w:hAnsi="Arial" w:cs="Arial"/>
          <w:iCs/>
          <w:color w:val="0F1115"/>
          <w:sz w:val="20"/>
          <w:szCs w:val="20"/>
        </w:rPr>
        <w:t>Proceedings of the National Academy of Sciences, 101(21), 8174–8179.</w:t>
      </w:r>
      <w:r w:rsidR="00B07585" w:rsidRPr="00B07585">
        <w:t xml:space="preserve"> </w:t>
      </w:r>
      <w:r w:rsidR="00B07585" w:rsidRPr="00C21AC4">
        <w:rPr>
          <w:rFonts w:ascii="Arial" w:hAnsi="Arial" w:cs="Arial"/>
          <w:iCs/>
          <w:color w:val="0F1115"/>
          <w:sz w:val="20"/>
          <w:szCs w:val="20"/>
        </w:rPr>
        <w:t>DOI: https://doi.org/10.1073/pnas.0402680101</w:t>
      </w:r>
      <w:r w:rsidR="008932F9" w:rsidRPr="00C21AC4">
        <w:rPr>
          <w:rFonts w:ascii="Arial" w:hAnsi="Arial" w:cs="Arial"/>
          <w:iCs/>
          <w:color w:val="0F1115"/>
          <w:sz w:val="20"/>
          <w:szCs w:val="20"/>
        </w:rPr>
        <w:t>.</w:t>
      </w:r>
    </w:p>
    <w:p w14:paraId="69277F7C" w14:textId="504BAB11"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Larsen, B., &amp; Luna, B. (2018). Adolescence as a neurobiological critical period for the development of higher-order cognition. Neuroscience &amp; Biobehavioral Reviews, 94, 179–195.</w:t>
      </w:r>
      <w:r w:rsidR="00B07585" w:rsidRPr="00B07585">
        <w:t xml:space="preserve"> </w:t>
      </w:r>
      <w:r w:rsidR="00B07585" w:rsidRPr="00C21AC4">
        <w:rPr>
          <w:rFonts w:ascii="Arial" w:hAnsi="Arial" w:cs="Arial"/>
          <w:iCs/>
          <w:color w:val="0F1115"/>
          <w:sz w:val="20"/>
          <w:szCs w:val="20"/>
        </w:rPr>
        <w:t>DOI: https://doi.org/10.1016/j.neubiorev.2018.09.005</w:t>
      </w:r>
      <w:r w:rsidR="008932F9" w:rsidRPr="00C21AC4">
        <w:rPr>
          <w:rFonts w:ascii="Arial" w:hAnsi="Arial" w:cs="Arial"/>
          <w:iCs/>
          <w:color w:val="0F1115"/>
          <w:sz w:val="20"/>
          <w:szCs w:val="20"/>
        </w:rPr>
        <w:t>.</w:t>
      </w:r>
    </w:p>
    <w:p w14:paraId="1B852E30" w14:textId="2AAE3119"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Casey, B. J., Jones, R. M., &amp; Hare, T. A. (2008). The adolescent brain. Annals of the New York Academy of Sciences, 1124(1), 111–126.</w:t>
      </w:r>
      <w:r w:rsidR="00B07585" w:rsidRPr="00B07585">
        <w:t xml:space="preserve"> </w:t>
      </w:r>
      <w:r w:rsidR="00B07585" w:rsidRPr="00C21AC4">
        <w:rPr>
          <w:rFonts w:ascii="Arial" w:hAnsi="Arial" w:cs="Arial"/>
          <w:iCs/>
          <w:color w:val="0F1115"/>
          <w:sz w:val="20"/>
          <w:szCs w:val="20"/>
        </w:rPr>
        <w:t>DOI: https://doi.org/10.1196/annals.1440.010</w:t>
      </w:r>
      <w:r w:rsidR="008932F9" w:rsidRPr="00C21AC4">
        <w:rPr>
          <w:rFonts w:ascii="Arial" w:hAnsi="Arial" w:cs="Arial"/>
          <w:iCs/>
          <w:color w:val="0F1115"/>
          <w:sz w:val="20"/>
          <w:szCs w:val="20"/>
        </w:rPr>
        <w:t>.</w:t>
      </w:r>
    </w:p>
    <w:p w14:paraId="5F1807CC" w14:textId="4E4C5AF3"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Hare, T. A., Tottenham, N., Galvan, A., Voss, H. U., Glover, G. H., &amp; Casey, B. J. (2008). Biological</w:t>
      </w:r>
      <w:r w:rsidR="00C21AC4">
        <w:rPr>
          <w:rFonts w:ascii="Arial" w:hAnsi="Arial" w:cs="Arial"/>
          <w:iCs/>
          <w:color w:val="0F1115"/>
          <w:sz w:val="20"/>
          <w:szCs w:val="20"/>
        </w:rPr>
        <w:t xml:space="preserve"> </w:t>
      </w:r>
      <w:r w:rsidRPr="00C21AC4">
        <w:rPr>
          <w:rFonts w:ascii="Arial" w:hAnsi="Arial" w:cs="Arial"/>
          <w:iCs/>
          <w:color w:val="0F1115"/>
          <w:sz w:val="20"/>
          <w:szCs w:val="20"/>
        </w:rPr>
        <w:t>substrates of emotional reactivity and regulation in adolescence during an emotional go-</w:t>
      </w:r>
      <w:proofErr w:type="spellStart"/>
      <w:r w:rsidRPr="00C21AC4">
        <w:rPr>
          <w:rFonts w:ascii="Arial" w:hAnsi="Arial" w:cs="Arial"/>
          <w:iCs/>
          <w:color w:val="0F1115"/>
          <w:sz w:val="20"/>
          <w:szCs w:val="20"/>
        </w:rPr>
        <w:t>nogo</w:t>
      </w:r>
      <w:proofErr w:type="spellEnd"/>
      <w:r w:rsidRPr="00C21AC4">
        <w:rPr>
          <w:rFonts w:ascii="Arial" w:hAnsi="Arial" w:cs="Arial"/>
          <w:iCs/>
          <w:color w:val="0F1115"/>
          <w:sz w:val="20"/>
          <w:szCs w:val="20"/>
        </w:rPr>
        <w:t xml:space="preserve"> task.</w:t>
      </w:r>
      <w:r w:rsidR="00C21AC4">
        <w:rPr>
          <w:rFonts w:ascii="Arial" w:hAnsi="Arial" w:cs="Arial"/>
          <w:iCs/>
          <w:color w:val="0F1115"/>
          <w:sz w:val="20"/>
          <w:szCs w:val="20"/>
        </w:rPr>
        <w:t xml:space="preserve"> </w:t>
      </w:r>
      <w:r w:rsidRPr="00C21AC4">
        <w:rPr>
          <w:rFonts w:ascii="Arial" w:hAnsi="Arial" w:cs="Arial"/>
          <w:iCs/>
          <w:color w:val="0F1115"/>
          <w:sz w:val="20"/>
          <w:szCs w:val="20"/>
        </w:rPr>
        <w:t>Biological Psychiatry, 63(10), 927–934.</w:t>
      </w:r>
      <w:r w:rsidR="00B07585" w:rsidRPr="00B07585">
        <w:t xml:space="preserve"> </w:t>
      </w:r>
      <w:r w:rsidR="00B07585" w:rsidRPr="00C21AC4">
        <w:rPr>
          <w:rFonts w:ascii="Arial" w:hAnsi="Arial" w:cs="Arial"/>
          <w:iCs/>
          <w:color w:val="0F1115"/>
          <w:sz w:val="20"/>
          <w:szCs w:val="20"/>
        </w:rPr>
        <w:t>DOI: https://doi.org/10.1016/j.biopsych.2008.01.009</w:t>
      </w:r>
      <w:r w:rsidR="008932F9" w:rsidRPr="00C21AC4">
        <w:rPr>
          <w:rFonts w:ascii="Arial" w:hAnsi="Arial" w:cs="Arial"/>
          <w:iCs/>
          <w:color w:val="0F1115"/>
          <w:sz w:val="20"/>
          <w:szCs w:val="20"/>
        </w:rPr>
        <w:t>.</w:t>
      </w:r>
    </w:p>
    <w:p w14:paraId="0F7C5070" w14:textId="50E4A55E"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Steinberg, L. (2008). A social neuroscience perspective on adolescent risk-taking. Developmental</w:t>
      </w:r>
      <w:r w:rsidR="00C21AC4">
        <w:rPr>
          <w:rFonts w:ascii="Arial" w:hAnsi="Arial" w:cs="Arial"/>
          <w:iCs/>
          <w:color w:val="0F1115"/>
          <w:sz w:val="20"/>
          <w:szCs w:val="20"/>
        </w:rPr>
        <w:t xml:space="preserve"> </w:t>
      </w:r>
      <w:r w:rsidRPr="00C21AC4">
        <w:rPr>
          <w:rFonts w:ascii="Arial" w:hAnsi="Arial" w:cs="Arial"/>
          <w:iCs/>
          <w:color w:val="0F1115"/>
          <w:sz w:val="20"/>
          <w:szCs w:val="20"/>
        </w:rPr>
        <w:t>Review, 28(1), 78–106.</w:t>
      </w:r>
      <w:r w:rsidR="00B07585" w:rsidRPr="00B07585">
        <w:t xml:space="preserve"> </w:t>
      </w:r>
      <w:r w:rsidR="00B07585" w:rsidRPr="00C21AC4">
        <w:rPr>
          <w:rFonts w:ascii="Arial" w:hAnsi="Arial" w:cs="Arial"/>
          <w:iCs/>
          <w:color w:val="0F1115"/>
          <w:sz w:val="20"/>
          <w:szCs w:val="20"/>
        </w:rPr>
        <w:t>DOI: https://doi.org/10.1016/j.dr.2007.08.002</w:t>
      </w:r>
      <w:r w:rsidR="008932F9" w:rsidRPr="00C21AC4">
        <w:rPr>
          <w:rFonts w:ascii="Arial" w:hAnsi="Arial" w:cs="Arial"/>
          <w:iCs/>
          <w:color w:val="0F1115"/>
          <w:sz w:val="20"/>
          <w:szCs w:val="20"/>
        </w:rPr>
        <w:t>.</w:t>
      </w:r>
    </w:p>
    <w:p w14:paraId="4726BD88" w14:textId="65BE109F"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Somerville, L. H., Jones, R. M., &amp; Casey, B. J. (2010). A time of change: behavioral and neural</w:t>
      </w:r>
      <w:r w:rsidR="00C21AC4">
        <w:rPr>
          <w:rFonts w:ascii="Arial" w:hAnsi="Arial" w:cs="Arial"/>
          <w:iCs/>
          <w:color w:val="0F1115"/>
          <w:sz w:val="20"/>
          <w:szCs w:val="20"/>
        </w:rPr>
        <w:t xml:space="preserve"> </w:t>
      </w:r>
      <w:r w:rsidRPr="00C21AC4">
        <w:rPr>
          <w:rFonts w:ascii="Arial" w:hAnsi="Arial" w:cs="Arial"/>
          <w:iCs/>
          <w:color w:val="0F1115"/>
          <w:sz w:val="20"/>
          <w:szCs w:val="20"/>
        </w:rPr>
        <w:t>correlates of adolescent sensitivity to appetitive and aversive environmental cues. Brain and Cognition,</w:t>
      </w:r>
      <w:r w:rsidR="00C21AC4">
        <w:rPr>
          <w:rFonts w:ascii="Arial" w:hAnsi="Arial" w:cs="Arial"/>
          <w:iCs/>
          <w:color w:val="0F1115"/>
          <w:sz w:val="20"/>
          <w:szCs w:val="20"/>
        </w:rPr>
        <w:t xml:space="preserve"> </w:t>
      </w:r>
      <w:r w:rsidRPr="00C21AC4">
        <w:rPr>
          <w:rFonts w:ascii="Arial" w:hAnsi="Arial" w:cs="Arial"/>
          <w:iCs/>
          <w:color w:val="0F1115"/>
          <w:sz w:val="20"/>
          <w:szCs w:val="20"/>
        </w:rPr>
        <w:t>72(1), 124–133.</w:t>
      </w:r>
      <w:r w:rsidR="00B07585" w:rsidRPr="00B07585">
        <w:t xml:space="preserve"> </w:t>
      </w:r>
      <w:r w:rsidR="00B07585" w:rsidRPr="00C21AC4">
        <w:rPr>
          <w:rFonts w:ascii="Arial" w:hAnsi="Arial" w:cs="Arial"/>
          <w:iCs/>
          <w:color w:val="0F1115"/>
          <w:sz w:val="20"/>
          <w:szCs w:val="20"/>
        </w:rPr>
        <w:t>DOI: https://doi.org/10.1016/j.bandc.2009.07.003</w:t>
      </w:r>
      <w:r w:rsidR="008932F9" w:rsidRPr="00C21AC4">
        <w:rPr>
          <w:rFonts w:ascii="Arial" w:hAnsi="Arial" w:cs="Arial"/>
          <w:iCs/>
          <w:color w:val="0F1115"/>
          <w:sz w:val="20"/>
          <w:szCs w:val="20"/>
        </w:rPr>
        <w:t>.</w:t>
      </w:r>
    </w:p>
    <w:p w14:paraId="602B878E" w14:textId="7B16675D"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Arain</w:t>
      </w:r>
      <w:proofErr w:type="spellEnd"/>
      <w:r w:rsidRPr="00C21AC4">
        <w:rPr>
          <w:rFonts w:ascii="Arial" w:hAnsi="Arial" w:cs="Arial"/>
          <w:iCs/>
          <w:color w:val="0F1115"/>
          <w:sz w:val="20"/>
          <w:szCs w:val="20"/>
        </w:rPr>
        <w:t xml:space="preserve">, M., Haque, M., Johal, L., Mathur, P., Nel, W., </w:t>
      </w:r>
      <w:proofErr w:type="spellStart"/>
      <w:r w:rsidRPr="00C21AC4">
        <w:rPr>
          <w:rFonts w:ascii="Arial" w:hAnsi="Arial" w:cs="Arial"/>
          <w:iCs/>
          <w:color w:val="0F1115"/>
          <w:sz w:val="20"/>
          <w:szCs w:val="20"/>
        </w:rPr>
        <w:t>Rais</w:t>
      </w:r>
      <w:proofErr w:type="spellEnd"/>
      <w:r w:rsidRPr="00C21AC4">
        <w:rPr>
          <w:rFonts w:ascii="Arial" w:hAnsi="Arial" w:cs="Arial"/>
          <w:iCs/>
          <w:color w:val="0F1115"/>
          <w:sz w:val="20"/>
          <w:szCs w:val="20"/>
        </w:rPr>
        <w:t>, A., ... &amp; Sharma, S. (2013). Maturation of the adolescent brain. Neuropsychiatric Disease and Treatment, 9, 449.</w:t>
      </w:r>
      <w:r w:rsidR="00B07585" w:rsidRPr="00B07585">
        <w:t xml:space="preserve"> </w:t>
      </w:r>
      <w:r w:rsidR="00B07585" w:rsidRPr="00C21AC4">
        <w:rPr>
          <w:rFonts w:ascii="Arial" w:hAnsi="Arial" w:cs="Arial"/>
          <w:iCs/>
          <w:color w:val="0F1115"/>
          <w:sz w:val="20"/>
          <w:szCs w:val="20"/>
        </w:rPr>
        <w:t>DOI: https://doi.org/10.2147/NDT.S39776</w:t>
      </w:r>
      <w:r w:rsidR="008932F9" w:rsidRPr="00C21AC4">
        <w:rPr>
          <w:rFonts w:ascii="Arial" w:hAnsi="Arial" w:cs="Arial"/>
          <w:iCs/>
          <w:color w:val="0F1115"/>
          <w:sz w:val="20"/>
          <w:szCs w:val="20"/>
        </w:rPr>
        <w:t>.</w:t>
      </w:r>
    </w:p>
    <w:p w14:paraId="00FC40A9" w14:textId="1C2153DC"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World Health Organization. (2021). Adolescent mental health. Geneva: World Health Organization.</w:t>
      </w:r>
    </w:p>
    <w:p w14:paraId="1222E3F1" w14:textId="0C845BAB"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Patton, G. C., Sawyer, S. M., Santelli, J. S., Ross, D. A., Afifi, R., Allen, N. B., ... &amp; Viner, R. M. (2016). Our future: </w:t>
      </w:r>
      <w:proofErr w:type="gramStart"/>
      <w:r w:rsidRPr="00C21AC4">
        <w:rPr>
          <w:rFonts w:ascii="Arial" w:hAnsi="Arial" w:cs="Arial"/>
          <w:iCs/>
          <w:color w:val="0F1115"/>
          <w:sz w:val="20"/>
          <w:szCs w:val="20"/>
        </w:rPr>
        <w:t>a</w:t>
      </w:r>
      <w:proofErr w:type="gramEnd"/>
      <w:r w:rsidRPr="00C21AC4">
        <w:rPr>
          <w:rFonts w:ascii="Arial" w:hAnsi="Arial" w:cs="Arial"/>
          <w:iCs/>
          <w:color w:val="0F1115"/>
          <w:sz w:val="20"/>
          <w:szCs w:val="20"/>
        </w:rPr>
        <w:t xml:space="preserve"> Lancet commission on adolescent health and wellbeing. The Lancet, 387(10036), 2423–2478.</w:t>
      </w:r>
      <w:r w:rsidR="00B07585" w:rsidRPr="00B07585">
        <w:t xml:space="preserve"> </w:t>
      </w:r>
      <w:r w:rsidR="00B07585" w:rsidRPr="00C21AC4">
        <w:rPr>
          <w:rFonts w:ascii="Arial" w:hAnsi="Arial" w:cs="Arial"/>
          <w:iCs/>
          <w:color w:val="0F1115"/>
          <w:sz w:val="20"/>
          <w:szCs w:val="20"/>
        </w:rPr>
        <w:t>DOI: https://doi.org/10.1016/S0140-6736(16)00579-1</w:t>
      </w:r>
      <w:r w:rsidR="008932F9" w:rsidRPr="00C21AC4">
        <w:rPr>
          <w:rFonts w:ascii="Arial" w:hAnsi="Arial" w:cs="Arial"/>
          <w:iCs/>
          <w:color w:val="0F1115"/>
          <w:sz w:val="20"/>
          <w:szCs w:val="20"/>
        </w:rPr>
        <w:t>.</w:t>
      </w:r>
    </w:p>
    <w:p w14:paraId="61AB879D" w14:textId="26C8C6B0"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Weisz, J. R., </w:t>
      </w:r>
      <w:proofErr w:type="spellStart"/>
      <w:r w:rsidRPr="00C21AC4">
        <w:rPr>
          <w:rFonts w:ascii="Arial" w:hAnsi="Arial" w:cs="Arial"/>
          <w:iCs/>
          <w:color w:val="0F1115"/>
          <w:sz w:val="20"/>
          <w:szCs w:val="20"/>
        </w:rPr>
        <w:t>Kuppens</w:t>
      </w:r>
      <w:proofErr w:type="spellEnd"/>
      <w:r w:rsidRPr="00C21AC4">
        <w:rPr>
          <w:rFonts w:ascii="Arial" w:hAnsi="Arial" w:cs="Arial"/>
          <w:iCs/>
          <w:color w:val="0F1115"/>
          <w:sz w:val="20"/>
          <w:szCs w:val="20"/>
        </w:rPr>
        <w:t xml:space="preserve">, S., Ng, M. Y., </w:t>
      </w:r>
      <w:proofErr w:type="spellStart"/>
      <w:r w:rsidRPr="00C21AC4">
        <w:rPr>
          <w:rFonts w:ascii="Arial" w:hAnsi="Arial" w:cs="Arial"/>
          <w:iCs/>
          <w:color w:val="0F1115"/>
          <w:sz w:val="20"/>
          <w:szCs w:val="20"/>
        </w:rPr>
        <w:t>Eckshtain</w:t>
      </w:r>
      <w:proofErr w:type="spellEnd"/>
      <w:r w:rsidRPr="00C21AC4">
        <w:rPr>
          <w:rFonts w:ascii="Arial" w:hAnsi="Arial" w:cs="Arial"/>
          <w:iCs/>
          <w:color w:val="0F1115"/>
          <w:sz w:val="20"/>
          <w:szCs w:val="20"/>
        </w:rPr>
        <w:t xml:space="preserve">, D., </w:t>
      </w:r>
      <w:proofErr w:type="spellStart"/>
      <w:r w:rsidRPr="00C21AC4">
        <w:rPr>
          <w:rFonts w:ascii="Arial" w:hAnsi="Arial" w:cs="Arial"/>
          <w:iCs/>
          <w:color w:val="0F1115"/>
          <w:sz w:val="20"/>
          <w:szCs w:val="20"/>
        </w:rPr>
        <w:t>Ugueto</w:t>
      </w:r>
      <w:proofErr w:type="spellEnd"/>
      <w:r w:rsidRPr="00C21AC4">
        <w:rPr>
          <w:rFonts w:ascii="Arial" w:hAnsi="Arial" w:cs="Arial"/>
          <w:iCs/>
          <w:color w:val="0F1115"/>
          <w:sz w:val="20"/>
          <w:szCs w:val="20"/>
        </w:rPr>
        <w:t>, A. M., Vaughn-</w:t>
      </w:r>
      <w:proofErr w:type="spellStart"/>
      <w:r w:rsidRPr="00C21AC4">
        <w:rPr>
          <w:rFonts w:ascii="Arial" w:hAnsi="Arial" w:cs="Arial"/>
          <w:iCs/>
          <w:color w:val="0F1115"/>
          <w:sz w:val="20"/>
          <w:szCs w:val="20"/>
        </w:rPr>
        <w:t>Coaxum</w:t>
      </w:r>
      <w:proofErr w:type="spellEnd"/>
      <w:r w:rsidRPr="00C21AC4">
        <w:rPr>
          <w:rFonts w:ascii="Arial" w:hAnsi="Arial" w:cs="Arial"/>
          <w:iCs/>
          <w:color w:val="0F1115"/>
          <w:sz w:val="20"/>
          <w:szCs w:val="20"/>
        </w:rPr>
        <w:t xml:space="preserve">, R., ... &amp; </w:t>
      </w:r>
      <w:proofErr w:type="spellStart"/>
      <w:r w:rsidRPr="00C21AC4">
        <w:rPr>
          <w:rFonts w:ascii="Arial" w:hAnsi="Arial" w:cs="Arial"/>
          <w:iCs/>
          <w:color w:val="0F1115"/>
          <w:sz w:val="20"/>
          <w:szCs w:val="20"/>
        </w:rPr>
        <w:t>Fordwood</w:t>
      </w:r>
      <w:proofErr w:type="spellEnd"/>
      <w:r w:rsidRPr="00C21AC4">
        <w:rPr>
          <w:rFonts w:ascii="Arial" w:hAnsi="Arial" w:cs="Arial"/>
          <w:iCs/>
          <w:color w:val="0F1115"/>
          <w:sz w:val="20"/>
          <w:szCs w:val="20"/>
        </w:rPr>
        <w:t>, S. R. (2017). What five decades of research tells us about the effects of youth psychological therapy: A multilevel meta-analysis and implications for science and practice. American Psychologist, 72(2), 79.</w:t>
      </w:r>
      <w:r w:rsidR="00B07585" w:rsidRPr="00B07585">
        <w:t xml:space="preserve"> </w:t>
      </w:r>
      <w:r w:rsidR="00B07585" w:rsidRPr="00C21AC4">
        <w:rPr>
          <w:rFonts w:ascii="Arial" w:hAnsi="Arial" w:cs="Arial"/>
          <w:iCs/>
          <w:color w:val="0F1115"/>
          <w:sz w:val="20"/>
          <w:szCs w:val="20"/>
        </w:rPr>
        <w:t>DOI: https://doi.org/10.1037/a0040360</w:t>
      </w:r>
      <w:r w:rsidR="008932F9" w:rsidRPr="00C21AC4">
        <w:rPr>
          <w:rFonts w:ascii="Arial" w:hAnsi="Arial" w:cs="Arial"/>
          <w:iCs/>
          <w:color w:val="0F1115"/>
          <w:sz w:val="20"/>
          <w:szCs w:val="20"/>
        </w:rPr>
        <w:t>.</w:t>
      </w:r>
    </w:p>
    <w:p w14:paraId="6E1C0712" w14:textId="7990DB60"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O'Connell, M. E., Boat, T., &amp; Warner, K. E. (Eds.). (2009). Preventing mental, emotional, and behavioral disorders among young people: Progress and possibilities. National Academies Press.</w:t>
      </w:r>
      <w:r w:rsidR="00B07585" w:rsidRPr="00B07585">
        <w:t xml:space="preserve"> </w:t>
      </w:r>
      <w:r w:rsidR="00B07585" w:rsidRPr="00C21AC4">
        <w:rPr>
          <w:rFonts w:ascii="Arial" w:hAnsi="Arial" w:cs="Arial"/>
          <w:iCs/>
          <w:color w:val="0F1115"/>
          <w:sz w:val="20"/>
          <w:szCs w:val="20"/>
        </w:rPr>
        <w:t>DOI: https://doi.org/10.17226/12480</w:t>
      </w:r>
      <w:r w:rsidR="008932F9" w:rsidRPr="00C21AC4">
        <w:rPr>
          <w:rFonts w:ascii="Arial" w:hAnsi="Arial" w:cs="Arial"/>
          <w:iCs/>
          <w:color w:val="0F1115"/>
          <w:sz w:val="20"/>
          <w:szCs w:val="20"/>
        </w:rPr>
        <w:t>.</w:t>
      </w:r>
    </w:p>
    <w:p w14:paraId="227B3384" w14:textId="717F82B1"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Menon, V. (2011). Large-scale brain networks and psychopathology: a unifying triple network</w:t>
      </w:r>
      <w:r w:rsidR="00C21AC4">
        <w:rPr>
          <w:rFonts w:ascii="Arial" w:hAnsi="Arial" w:cs="Arial"/>
          <w:iCs/>
          <w:color w:val="0F1115"/>
          <w:sz w:val="20"/>
          <w:szCs w:val="20"/>
        </w:rPr>
        <w:t xml:space="preserve"> </w:t>
      </w:r>
      <w:r w:rsidRPr="00C21AC4">
        <w:rPr>
          <w:rFonts w:ascii="Arial" w:hAnsi="Arial" w:cs="Arial"/>
          <w:iCs/>
          <w:color w:val="0F1115"/>
          <w:sz w:val="20"/>
          <w:szCs w:val="20"/>
        </w:rPr>
        <w:t>model. Trends in Cognitive Sciences, 15(10), 483–506.</w:t>
      </w:r>
      <w:r w:rsidR="00B07585" w:rsidRPr="00B07585">
        <w:t xml:space="preserve"> </w:t>
      </w:r>
      <w:r w:rsidR="00B07585" w:rsidRPr="00C21AC4">
        <w:rPr>
          <w:rFonts w:ascii="Arial" w:hAnsi="Arial" w:cs="Arial"/>
          <w:iCs/>
          <w:color w:val="0F1115"/>
          <w:sz w:val="20"/>
          <w:szCs w:val="20"/>
        </w:rPr>
        <w:t>DOI: https://doi.org/10.1016/j.tics.2011.08.003</w:t>
      </w:r>
      <w:r w:rsidR="008932F9" w:rsidRPr="00C21AC4">
        <w:rPr>
          <w:rFonts w:ascii="Arial" w:hAnsi="Arial" w:cs="Arial"/>
          <w:iCs/>
          <w:color w:val="0F1115"/>
          <w:sz w:val="20"/>
          <w:szCs w:val="20"/>
        </w:rPr>
        <w:t>.</w:t>
      </w:r>
    </w:p>
    <w:p w14:paraId="677427D4" w14:textId="1AFE6CAC"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Andrews-Hanna, J. R., Smallwood, J., &amp; </w:t>
      </w:r>
      <w:proofErr w:type="spellStart"/>
      <w:r w:rsidRPr="00C21AC4">
        <w:rPr>
          <w:rFonts w:ascii="Arial" w:hAnsi="Arial" w:cs="Arial"/>
          <w:iCs/>
          <w:color w:val="0F1115"/>
          <w:sz w:val="20"/>
          <w:szCs w:val="20"/>
        </w:rPr>
        <w:t>Spreng</w:t>
      </w:r>
      <w:proofErr w:type="spellEnd"/>
      <w:r w:rsidRPr="00C21AC4">
        <w:rPr>
          <w:rFonts w:ascii="Arial" w:hAnsi="Arial" w:cs="Arial"/>
          <w:iCs/>
          <w:color w:val="0F1115"/>
          <w:sz w:val="20"/>
          <w:szCs w:val="20"/>
        </w:rPr>
        <w:t>, R. N. (2014). The default network and self-generated thought: component processes, dynamic control, and clinical relevance. Annals of the New York Academy of Sciences, 1316(1), 29–52.</w:t>
      </w:r>
      <w:r w:rsidR="00B07585" w:rsidRPr="00B07585">
        <w:t xml:space="preserve"> </w:t>
      </w:r>
      <w:r w:rsidR="00B07585" w:rsidRPr="00C21AC4">
        <w:rPr>
          <w:rFonts w:ascii="Arial" w:hAnsi="Arial" w:cs="Arial"/>
          <w:iCs/>
          <w:color w:val="0F1115"/>
          <w:sz w:val="20"/>
          <w:szCs w:val="20"/>
        </w:rPr>
        <w:t>DOI: https://doi.org/10.1111/nyas.12360</w:t>
      </w:r>
      <w:r w:rsidR="008932F9" w:rsidRPr="00C21AC4">
        <w:rPr>
          <w:rFonts w:ascii="Arial" w:hAnsi="Arial" w:cs="Arial"/>
          <w:iCs/>
          <w:color w:val="0F1115"/>
          <w:sz w:val="20"/>
          <w:szCs w:val="20"/>
        </w:rPr>
        <w:t>.</w:t>
      </w:r>
    </w:p>
    <w:p w14:paraId="31979CE8" w14:textId="7085DAD0"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Schwartz, R. C. (2021). No Bad Parts: Healing Trauma and Restoring Wholeness with the Internal</w:t>
      </w:r>
      <w:r w:rsidR="00C21AC4">
        <w:rPr>
          <w:rFonts w:ascii="Arial" w:hAnsi="Arial" w:cs="Arial"/>
          <w:iCs/>
          <w:color w:val="0F1115"/>
          <w:sz w:val="20"/>
          <w:szCs w:val="20"/>
        </w:rPr>
        <w:t xml:space="preserve"> </w:t>
      </w:r>
      <w:r w:rsidRPr="00C21AC4">
        <w:rPr>
          <w:rFonts w:ascii="Arial" w:hAnsi="Arial" w:cs="Arial"/>
          <w:iCs/>
          <w:color w:val="0F1115"/>
          <w:sz w:val="20"/>
          <w:szCs w:val="20"/>
        </w:rPr>
        <w:t>Family Systems Model. Sounds True.</w:t>
      </w:r>
      <w:r w:rsidR="00B07585" w:rsidRPr="00B07585">
        <w:t xml:space="preserve"> </w:t>
      </w:r>
      <w:r w:rsidR="00B07585" w:rsidRPr="00C21AC4">
        <w:rPr>
          <w:rFonts w:ascii="Arial" w:hAnsi="Arial" w:cs="Arial"/>
          <w:iCs/>
          <w:color w:val="0F1115"/>
          <w:sz w:val="20"/>
          <w:szCs w:val="20"/>
        </w:rPr>
        <w:t>ISBN 978-1683646686</w:t>
      </w:r>
      <w:r w:rsidR="008932F9" w:rsidRPr="00C21AC4">
        <w:rPr>
          <w:rFonts w:ascii="Arial" w:hAnsi="Arial" w:cs="Arial"/>
          <w:iCs/>
          <w:color w:val="0F1115"/>
          <w:sz w:val="20"/>
          <w:szCs w:val="20"/>
        </w:rPr>
        <w:t>.</w:t>
      </w:r>
    </w:p>
    <w:p w14:paraId="447875FF" w14:textId="110ACEEA"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Watkins, E. R. (2008). Constructive and unconstructive repetitive thought. Psychological Bulletin,</w:t>
      </w:r>
      <w:r w:rsidR="00C21AC4">
        <w:rPr>
          <w:rFonts w:ascii="Arial" w:hAnsi="Arial" w:cs="Arial"/>
          <w:iCs/>
          <w:color w:val="0F1115"/>
          <w:sz w:val="20"/>
          <w:szCs w:val="20"/>
        </w:rPr>
        <w:t xml:space="preserve"> </w:t>
      </w:r>
      <w:r w:rsidRPr="00C21AC4">
        <w:rPr>
          <w:rFonts w:ascii="Arial" w:hAnsi="Arial" w:cs="Arial"/>
          <w:iCs/>
          <w:color w:val="0F1115"/>
          <w:sz w:val="20"/>
          <w:szCs w:val="20"/>
        </w:rPr>
        <w:t>134(2), 163.</w:t>
      </w:r>
      <w:r w:rsidR="00B07585" w:rsidRPr="00B07585">
        <w:t xml:space="preserve"> </w:t>
      </w:r>
      <w:r w:rsidR="00B07585" w:rsidRPr="00C21AC4">
        <w:rPr>
          <w:rFonts w:ascii="Arial" w:hAnsi="Arial" w:cs="Arial"/>
          <w:iCs/>
          <w:color w:val="0F1115"/>
          <w:sz w:val="20"/>
          <w:szCs w:val="20"/>
        </w:rPr>
        <w:t>DOI: https://doi.org/10.1037/0033-2909.134.2.163</w:t>
      </w:r>
      <w:r w:rsidR="008932F9" w:rsidRPr="00C21AC4">
        <w:rPr>
          <w:rFonts w:ascii="Arial" w:hAnsi="Arial" w:cs="Arial"/>
          <w:iCs/>
          <w:color w:val="0F1115"/>
          <w:sz w:val="20"/>
          <w:szCs w:val="20"/>
        </w:rPr>
        <w:t>.</w:t>
      </w:r>
    </w:p>
    <w:p w14:paraId="0B5FF9BF" w14:textId="3D44EA3E"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Whitfield-</w:t>
      </w:r>
      <w:proofErr w:type="spellStart"/>
      <w:r w:rsidRPr="00C21AC4">
        <w:rPr>
          <w:rFonts w:ascii="Arial" w:hAnsi="Arial" w:cs="Arial"/>
          <w:iCs/>
          <w:color w:val="0F1115"/>
          <w:sz w:val="20"/>
          <w:szCs w:val="20"/>
        </w:rPr>
        <w:t>Gabrieli</w:t>
      </w:r>
      <w:proofErr w:type="spellEnd"/>
      <w:r w:rsidRPr="00C21AC4">
        <w:rPr>
          <w:rFonts w:ascii="Arial" w:hAnsi="Arial" w:cs="Arial"/>
          <w:iCs/>
          <w:color w:val="0F1115"/>
          <w:sz w:val="20"/>
          <w:szCs w:val="20"/>
        </w:rPr>
        <w:t>, S., &amp; Ford, J. M. (2012). Default mode network activity and connectivity in</w:t>
      </w:r>
      <w:r w:rsidR="00C21AC4">
        <w:rPr>
          <w:rFonts w:ascii="Arial" w:hAnsi="Arial" w:cs="Arial"/>
          <w:iCs/>
          <w:color w:val="0F1115"/>
          <w:sz w:val="20"/>
          <w:szCs w:val="20"/>
        </w:rPr>
        <w:t xml:space="preserve"> </w:t>
      </w:r>
      <w:r w:rsidRPr="00C21AC4">
        <w:rPr>
          <w:rFonts w:ascii="Arial" w:hAnsi="Arial" w:cs="Arial"/>
          <w:iCs/>
          <w:color w:val="0F1115"/>
          <w:sz w:val="20"/>
          <w:szCs w:val="20"/>
        </w:rPr>
        <w:t>psychopathology. Annual Review of Clinical Psychology, 8, 49–76.</w:t>
      </w:r>
      <w:r w:rsidR="00B07585" w:rsidRPr="00B07585">
        <w:t xml:space="preserve"> </w:t>
      </w:r>
      <w:r w:rsidR="00B07585" w:rsidRPr="00C21AC4">
        <w:rPr>
          <w:rFonts w:ascii="Arial" w:hAnsi="Arial" w:cs="Arial"/>
          <w:iCs/>
          <w:color w:val="0F1115"/>
          <w:sz w:val="20"/>
          <w:szCs w:val="20"/>
        </w:rPr>
        <w:t>DOI: https://doi.org/10.1146/annurev-clinpsy-032511-143049</w:t>
      </w:r>
      <w:r w:rsidR="008932F9" w:rsidRPr="00C21AC4">
        <w:rPr>
          <w:rFonts w:ascii="Arial" w:hAnsi="Arial" w:cs="Arial"/>
          <w:iCs/>
          <w:color w:val="0F1115"/>
          <w:sz w:val="20"/>
          <w:szCs w:val="20"/>
        </w:rPr>
        <w:t>.</w:t>
      </w:r>
    </w:p>
    <w:p w14:paraId="2ECAF595" w14:textId="6A2FBE7C"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Seeley, W. W. (2019). The salience network: a neural system for perceiving and responding to</w:t>
      </w:r>
      <w:r w:rsidR="00C21AC4">
        <w:rPr>
          <w:rFonts w:ascii="Arial" w:hAnsi="Arial" w:cs="Arial"/>
          <w:iCs/>
          <w:color w:val="0F1115"/>
          <w:sz w:val="20"/>
          <w:szCs w:val="20"/>
        </w:rPr>
        <w:t xml:space="preserve"> </w:t>
      </w:r>
      <w:r w:rsidRPr="00C21AC4">
        <w:rPr>
          <w:rFonts w:ascii="Arial" w:hAnsi="Arial" w:cs="Arial"/>
          <w:iCs/>
          <w:color w:val="0F1115"/>
          <w:sz w:val="20"/>
          <w:szCs w:val="20"/>
        </w:rPr>
        <w:t>homeostatic demands. Journal of Neuroscience, 39(50), 9878–9882.</w:t>
      </w:r>
      <w:r w:rsidR="00B07585" w:rsidRPr="00B07585">
        <w:t xml:space="preserve"> </w:t>
      </w:r>
      <w:r w:rsidR="00B07585" w:rsidRPr="00C21AC4">
        <w:rPr>
          <w:rFonts w:ascii="Arial" w:hAnsi="Arial" w:cs="Arial"/>
          <w:iCs/>
          <w:color w:val="0F1115"/>
          <w:sz w:val="20"/>
          <w:szCs w:val="20"/>
        </w:rPr>
        <w:t>DOI: https://doi.org/10.1523/JNEUROSCI.1138-17.2019</w:t>
      </w:r>
      <w:r w:rsidR="008932F9" w:rsidRPr="00C21AC4">
        <w:rPr>
          <w:rFonts w:ascii="Arial" w:hAnsi="Arial" w:cs="Arial"/>
          <w:iCs/>
          <w:color w:val="0F1115"/>
          <w:sz w:val="20"/>
          <w:szCs w:val="20"/>
        </w:rPr>
        <w:t>.</w:t>
      </w:r>
    </w:p>
    <w:p w14:paraId="0E923564" w14:textId="344286C0"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lastRenderedPageBreak/>
        <w:t>Uddin, L. Q. (2015). Salience processing and insular cortical function and dysfunction. Nature Reviews Neuroscience, 16(1), 55–61.</w:t>
      </w:r>
      <w:r w:rsidR="00B07585" w:rsidRPr="00B07585">
        <w:t xml:space="preserve"> </w:t>
      </w:r>
      <w:r w:rsidR="00B07585" w:rsidRPr="00C21AC4">
        <w:rPr>
          <w:rFonts w:ascii="Arial" w:hAnsi="Arial" w:cs="Arial"/>
          <w:iCs/>
          <w:color w:val="0F1115"/>
          <w:sz w:val="20"/>
          <w:szCs w:val="20"/>
        </w:rPr>
        <w:t>DOI: https://doi.org/10.1038/nrn3857</w:t>
      </w:r>
      <w:r w:rsidR="008932F9" w:rsidRPr="00C21AC4">
        <w:rPr>
          <w:rFonts w:ascii="Arial" w:hAnsi="Arial" w:cs="Arial"/>
          <w:iCs/>
          <w:color w:val="0F1115"/>
          <w:sz w:val="20"/>
          <w:szCs w:val="20"/>
        </w:rPr>
        <w:t>.</w:t>
      </w:r>
    </w:p>
    <w:p w14:paraId="7D1B20C3" w14:textId="39D40A73"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Blakemore, S. J., &amp; Mills, K. L. (2014). Is adolescence a sensitive period for sociocultural processing? Annual Review of Psychology, 65, 187–207.</w:t>
      </w:r>
      <w:r w:rsidR="00B07585" w:rsidRPr="00B07585">
        <w:t xml:space="preserve"> </w:t>
      </w:r>
      <w:r w:rsidR="00B07585" w:rsidRPr="00C21AC4">
        <w:rPr>
          <w:rFonts w:ascii="Arial" w:hAnsi="Arial" w:cs="Arial"/>
          <w:iCs/>
          <w:color w:val="0F1115"/>
          <w:sz w:val="20"/>
          <w:szCs w:val="20"/>
        </w:rPr>
        <w:t>DOI: https://doi.org/10.1146/annurev-psych-010213-115202</w:t>
      </w:r>
      <w:r w:rsidR="008932F9" w:rsidRPr="00C21AC4">
        <w:rPr>
          <w:rFonts w:ascii="Arial" w:hAnsi="Arial" w:cs="Arial"/>
          <w:iCs/>
          <w:color w:val="0F1115"/>
          <w:sz w:val="20"/>
          <w:szCs w:val="20"/>
        </w:rPr>
        <w:t>.</w:t>
      </w:r>
    </w:p>
    <w:p w14:paraId="5FF23F4B" w14:textId="183EE962"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Crone, E. A., &amp; Dahl, R. E. (2012). Understanding adolescence as a period of social–affective</w:t>
      </w:r>
      <w:r w:rsidR="00C21AC4">
        <w:rPr>
          <w:rFonts w:ascii="Arial" w:hAnsi="Arial" w:cs="Arial"/>
          <w:iCs/>
          <w:color w:val="0F1115"/>
          <w:sz w:val="20"/>
          <w:szCs w:val="20"/>
        </w:rPr>
        <w:t xml:space="preserve"> </w:t>
      </w:r>
      <w:r w:rsidRPr="00C21AC4">
        <w:rPr>
          <w:rFonts w:ascii="Arial" w:hAnsi="Arial" w:cs="Arial"/>
          <w:iCs/>
          <w:color w:val="0F1115"/>
          <w:sz w:val="20"/>
          <w:szCs w:val="20"/>
        </w:rPr>
        <w:t>engagement and goal flexibility. Nature Reviews Neuroscience, 13(9), 636–650.</w:t>
      </w:r>
      <w:r w:rsidR="00B07585" w:rsidRPr="00B07585">
        <w:t xml:space="preserve"> </w:t>
      </w:r>
      <w:r w:rsidR="00B07585" w:rsidRPr="00C21AC4">
        <w:rPr>
          <w:rFonts w:ascii="Arial" w:hAnsi="Arial" w:cs="Arial"/>
          <w:iCs/>
          <w:color w:val="0F1115"/>
          <w:sz w:val="20"/>
          <w:szCs w:val="20"/>
        </w:rPr>
        <w:t>DOI: https://doi.org/10.1038/nrn3313</w:t>
      </w:r>
      <w:r w:rsidR="008932F9" w:rsidRPr="00C21AC4">
        <w:rPr>
          <w:rFonts w:ascii="Arial" w:hAnsi="Arial" w:cs="Arial"/>
          <w:iCs/>
          <w:color w:val="0F1115"/>
          <w:sz w:val="20"/>
          <w:szCs w:val="20"/>
        </w:rPr>
        <w:t>.</w:t>
      </w:r>
    </w:p>
    <w:p w14:paraId="6B72FA02" w14:textId="20C8C362"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Spear, L. P. (2013). Adolescent neurodevelopment. Journal of Adolescent Health, 52(2), S7-S13.</w:t>
      </w:r>
      <w:r w:rsidR="00B07585" w:rsidRPr="00B07585">
        <w:t xml:space="preserve"> </w:t>
      </w:r>
      <w:r w:rsidR="00B07585" w:rsidRPr="00C21AC4">
        <w:rPr>
          <w:rFonts w:ascii="Arial" w:hAnsi="Arial" w:cs="Arial"/>
          <w:iCs/>
          <w:color w:val="0F1115"/>
          <w:sz w:val="20"/>
          <w:szCs w:val="20"/>
        </w:rPr>
        <w:t>DOI: https://doi.org/10.1016/j.jadohealth.2012.05.006</w:t>
      </w:r>
      <w:r w:rsidR="008932F9" w:rsidRPr="00C21AC4">
        <w:rPr>
          <w:rFonts w:ascii="Arial" w:hAnsi="Arial" w:cs="Arial"/>
          <w:iCs/>
          <w:color w:val="0F1115"/>
          <w:sz w:val="20"/>
          <w:szCs w:val="20"/>
        </w:rPr>
        <w:t>.</w:t>
      </w:r>
    </w:p>
    <w:p w14:paraId="2BE0BC55" w14:textId="1B62E2EA"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Giedd</w:t>
      </w:r>
      <w:proofErr w:type="spellEnd"/>
      <w:r w:rsidRPr="00C21AC4">
        <w:rPr>
          <w:rFonts w:ascii="Arial" w:hAnsi="Arial" w:cs="Arial"/>
          <w:iCs/>
          <w:color w:val="0F1115"/>
          <w:sz w:val="20"/>
          <w:szCs w:val="20"/>
        </w:rPr>
        <w:t>, J. N. (2004). Structural magnetic resonance imaging of the adolescent brain. Annals of the New York Academy of Sciences, 1021(1), 77–85.</w:t>
      </w:r>
      <w:r w:rsidR="00B07585" w:rsidRPr="00B07585">
        <w:t xml:space="preserve"> </w:t>
      </w:r>
      <w:r w:rsidR="00B07585" w:rsidRPr="00C21AC4">
        <w:rPr>
          <w:rFonts w:ascii="Arial" w:hAnsi="Arial" w:cs="Arial"/>
          <w:iCs/>
          <w:color w:val="0F1115"/>
          <w:sz w:val="20"/>
          <w:szCs w:val="20"/>
        </w:rPr>
        <w:t>DOI: https://doi.org/10.1196/annals.1308.009</w:t>
      </w:r>
    </w:p>
    <w:p w14:paraId="67A5DDB2" w14:textId="2D77B7F3"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Beck, J. S. (2011). Cognitive behavior therapy: Basics and beyond. Guilford Press.</w:t>
      </w:r>
      <w:r w:rsidR="00B07585" w:rsidRPr="00B07585">
        <w:t xml:space="preserve"> </w:t>
      </w:r>
      <w:r w:rsidR="00B07585" w:rsidRPr="00C21AC4">
        <w:rPr>
          <w:rFonts w:ascii="Arial" w:hAnsi="Arial" w:cs="Arial"/>
          <w:iCs/>
          <w:color w:val="0F1115"/>
          <w:sz w:val="20"/>
          <w:szCs w:val="20"/>
        </w:rPr>
        <w:t>ISBN 978-1609185046</w:t>
      </w:r>
      <w:r w:rsidR="008932F9" w:rsidRPr="00C21AC4">
        <w:rPr>
          <w:rFonts w:ascii="Arial" w:hAnsi="Arial" w:cs="Arial"/>
          <w:iCs/>
          <w:color w:val="0F1115"/>
          <w:sz w:val="20"/>
          <w:szCs w:val="20"/>
        </w:rPr>
        <w:t>.</w:t>
      </w:r>
    </w:p>
    <w:p w14:paraId="124FB0AC" w14:textId="44198577"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Kabat-Zinn, J. (2003). Mindfulness-based interventions in context: past, present, and future. Clinical</w:t>
      </w:r>
      <w:r w:rsidR="00C21AC4">
        <w:rPr>
          <w:rFonts w:ascii="Arial" w:hAnsi="Arial" w:cs="Arial"/>
          <w:iCs/>
          <w:color w:val="0F1115"/>
          <w:sz w:val="20"/>
          <w:szCs w:val="20"/>
        </w:rPr>
        <w:t xml:space="preserve"> </w:t>
      </w:r>
      <w:r w:rsidRPr="00C21AC4">
        <w:rPr>
          <w:rFonts w:ascii="Arial" w:hAnsi="Arial" w:cs="Arial"/>
          <w:iCs/>
          <w:color w:val="0F1115"/>
          <w:sz w:val="20"/>
          <w:szCs w:val="20"/>
        </w:rPr>
        <w:t>Psychology: Science and Practice, 10(2), 144–156.</w:t>
      </w:r>
      <w:r w:rsidR="00B07585" w:rsidRPr="00B07585">
        <w:t xml:space="preserve"> </w:t>
      </w:r>
      <w:r w:rsidR="00B07585" w:rsidRPr="00C21AC4">
        <w:rPr>
          <w:rFonts w:ascii="Arial" w:hAnsi="Arial" w:cs="Arial"/>
          <w:iCs/>
          <w:color w:val="0F1115"/>
          <w:sz w:val="20"/>
          <w:szCs w:val="20"/>
        </w:rPr>
        <w:t>DOI: https://doi.org/10.1093/clipsy.bpg016</w:t>
      </w:r>
      <w:r w:rsidR="008932F9" w:rsidRPr="00C21AC4">
        <w:rPr>
          <w:rFonts w:ascii="Arial" w:hAnsi="Arial" w:cs="Arial"/>
          <w:iCs/>
          <w:color w:val="0F1115"/>
          <w:sz w:val="20"/>
          <w:szCs w:val="20"/>
        </w:rPr>
        <w:t>.</w:t>
      </w:r>
    </w:p>
    <w:p w14:paraId="33E21132" w14:textId="62FE061B"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Tang, Y. Y., </w:t>
      </w:r>
      <w:proofErr w:type="spellStart"/>
      <w:proofErr w:type="gramStart"/>
      <w:r w:rsidRPr="00C21AC4">
        <w:rPr>
          <w:rFonts w:ascii="Arial" w:hAnsi="Arial" w:cs="Arial"/>
          <w:iCs/>
          <w:color w:val="0F1115"/>
          <w:sz w:val="20"/>
          <w:szCs w:val="20"/>
        </w:rPr>
        <w:t>H.lzel</w:t>
      </w:r>
      <w:proofErr w:type="spellEnd"/>
      <w:proofErr w:type="gramEnd"/>
      <w:r w:rsidRPr="00C21AC4">
        <w:rPr>
          <w:rFonts w:ascii="Arial" w:hAnsi="Arial" w:cs="Arial"/>
          <w:iCs/>
          <w:color w:val="0F1115"/>
          <w:sz w:val="20"/>
          <w:szCs w:val="20"/>
        </w:rPr>
        <w:t>, B. K., &amp; Posner, M. I. (2015). The neuroscience of mindfulness meditation. Nature Reviews Neuroscience, 16(4), 213–225.</w:t>
      </w:r>
      <w:r w:rsidR="00B07585" w:rsidRPr="00B07585">
        <w:t xml:space="preserve"> </w:t>
      </w:r>
      <w:r w:rsidR="00B07585" w:rsidRPr="00C21AC4">
        <w:rPr>
          <w:rFonts w:ascii="Arial" w:hAnsi="Arial" w:cs="Arial"/>
          <w:iCs/>
          <w:color w:val="0F1115"/>
          <w:sz w:val="20"/>
          <w:szCs w:val="20"/>
        </w:rPr>
        <w:t>DOI: https://doi.org/10.1038/nrn3916</w:t>
      </w:r>
      <w:r w:rsidR="008932F9" w:rsidRPr="00C21AC4">
        <w:rPr>
          <w:rFonts w:ascii="Arial" w:hAnsi="Arial" w:cs="Arial"/>
          <w:iCs/>
          <w:color w:val="0F1115"/>
          <w:sz w:val="20"/>
          <w:szCs w:val="20"/>
        </w:rPr>
        <w:t>.</w:t>
      </w:r>
    </w:p>
    <w:p w14:paraId="466561DE" w14:textId="2BA5E21B"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Gilbert, P. (2014). The origins and nature of compassion focused therapy. British Journal of Clinical</w:t>
      </w:r>
      <w:r w:rsidR="00C21AC4">
        <w:rPr>
          <w:rFonts w:ascii="Arial" w:hAnsi="Arial" w:cs="Arial"/>
          <w:iCs/>
          <w:color w:val="0F1115"/>
          <w:sz w:val="20"/>
          <w:szCs w:val="20"/>
        </w:rPr>
        <w:t xml:space="preserve"> </w:t>
      </w:r>
      <w:r w:rsidRPr="00C21AC4">
        <w:rPr>
          <w:rFonts w:ascii="Arial" w:hAnsi="Arial" w:cs="Arial"/>
          <w:iCs/>
          <w:color w:val="0F1115"/>
          <w:sz w:val="20"/>
          <w:szCs w:val="20"/>
        </w:rPr>
        <w:t>Psychology, 53(1), 6–41.</w:t>
      </w:r>
      <w:r w:rsidR="00B07585" w:rsidRPr="00B07585">
        <w:t xml:space="preserve"> </w:t>
      </w:r>
      <w:r w:rsidR="00B07585" w:rsidRPr="00C21AC4">
        <w:rPr>
          <w:rFonts w:ascii="Arial" w:hAnsi="Arial" w:cs="Arial"/>
          <w:iCs/>
          <w:color w:val="0F1115"/>
          <w:sz w:val="20"/>
          <w:szCs w:val="20"/>
        </w:rPr>
        <w:t>DOI: https://doi.org/10.1111/bjc.12043</w:t>
      </w:r>
      <w:r w:rsidR="008932F9" w:rsidRPr="00C21AC4">
        <w:rPr>
          <w:rFonts w:ascii="Arial" w:hAnsi="Arial" w:cs="Arial"/>
          <w:iCs/>
          <w:color w:val="0F1115"/>
          <w:sz w:val="20"/>
          <w:szCs w:val="20"/>
        </w:rPr>
        <w:t>.</w:t>
      </w:r>
    </w:p>
    <w:p w14:paraId="4E518CB1" w14:textId="5B370F62"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Hayes, S. C., </w:t>
      </w:r>
      <w:proofErr w:type="spellStart"/>
      <w:r w:rsidRPr="00C21AC4">
        <w:rPr>
          <w:rFonts w:ascii="Arial" w:hAnsi="Arial" w:cs="Arial"/>
          <w:iCs/>
          <w:color w:val="0F1115"/>
          <w:sz w:val="20"/>
          <w:szCs w:val="20"/>
        </w:rPr>
        <w:t>Strosahl</w:t>
      </w:r>
      <w:proofErr w:type="spellEnd"/>
      <w:r w:rsidRPr="00C21AC4">
        <w:rPr>
          <w:rFonts w:ascii="Arial" w:hAnsi="Arial" w:cs="Arial"/>
          <w:iCs/>
          <w:color w:val="0F1115"/>
          <w:sz w:val="20"/>
          <w:szCs w:val="20"/>
        </w:rPr>
        <w:t>, K. D., &amp; Wilson, K. G. (2011). Acceptance and Commitment Therapy: The</w:t>
      </w:r>
      <w:r w:rsidR="00C21AC4">
        <w:rPr>
          <w:rFonts w:ascii="Arial" w:hAnsi="Arial" w:cs="Arial"/>
          <w:iCs/>
          <w:color w:val="0F1115"/>
          <w:sz w:val="20"/>
          <w:szCs w:val="20"/>
        </w:rPr>
        <w:t xml:space="preserve"> </w:t>
      </w:r>
      <w:r w:rsidRPr="00C21AC4">
        <w:rPr>
          <w:rFonts w:ascii="Arial" w:hAnsi="Arial" w:cs="Arial"/>
          <w:iCs/>
          <w:color w:val="0F1115"/>
          <w:sz w:val="20"/>
          <w:szCs w:val="20"/>
        </w:rPr>
        <w:t>process and practice of mindful change. Guilford Press.</w:t>
      </w:r>
      <w:r w:rsidR="00B07585" w:rsidRPr="00B07585">
        <w:t xml:space="preserve"> </w:t>
      </w:r>
      <w:r w:rsidR="00B07585" w:rsidRPr="00C21AC4">
        <w:rPr>
          <w:rFonts w:ascii="Arial" w:hAnsi="Arial" w:cs="Arial"/>
          <w:iCs/>
          <w:color w:val="0F1115"/>
          <w:sz w:val="20"/>
          <w:szCs w:val="20"/>
        </w:rPr>
        <w:t>ISBN 978-1609189624</w:t>
      </w:r>
      <w:r w:rsidR="008932F9" w:rsidRPr="00C21AC4">
        <w:rPr>
          <w:rFonts w:ascii="Arial" w:hAnsi="Arial" w:cs="Arial"/>
          <w:iCs/>
          <w:color w:val="0F1115"/>
          <w:sz w:val="20"/>
          <w:szCs w:val="20"/>
        </w:rPr>
        <w:t>.</w:t>
      </w:r>
    </w:p>
    <w:p w14:paraId="0693E5F1" w14:textId="7599C540"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Patel, V., Saxena, S., Lund, C., Thornicroft, G., </w:t>
      </w:r>
      <w:proofErr w:type="spellStart"/>
      <w:r w:rsidRPr="00C21AC4">
        <w:rPr>
          <w:rFonts w:ascii="Arial" w:hAnsi="Arial" w:cs="Arial"/>
          <w:iCs/>
          <w:color w:val="0F1115"/>
          <w:sz w:val="20"/>
          <w:szCs w:val="20"/>
        </w:rPr>
        <w:t>Baingana</w:t>
      </w:r>
      <w:proofErr w:type="spellEnd"/>
      <w:r w:rsidRPr="00C21AC4">
        <w:rPr>
          <w:rFonts w:ascii="Arial" w:hAnsi="Arial" w:cs="Arial"/>
          <w:iCs/>
          <w:color w:val="0F1115"/>
          <w:sz w:val="20"/>
          <w:szCs w:val="20"/>
        </w:rPr>
        <w:t xml:space="preserve">, F., Bolton, P., ... &amp; </w:t>
      </w:r>
      <w:proofErr w:type="spellStart"/>
      <w:proofErr w:type="gramStart"/>
      <w:r w:rsidRPr="00C21AC4">
        <w:rPr>
          <w:rFonts w:ascii="Arial" w:hAnsi="Arial" w:cs="Arial"/>
          <w:iCs/>
          <w:color w:val="0F1115"/>
          <w:sz w:val="20"/>
          <w:szCs w:val="20"/>
        </w:rPr>
        <w:t>Un.tzer</w:t>
      </w:r>
      <w:proofErr w:type="spellEnd"/>
      <w:proofErr w:type="gramEnd"/>
      <w:r w:rsidRPr="00C21AC4">
        <w:rPr>
          <w:rFonts w:ascii="Arial" w:hAnsi="Arial" w:cs="Arial"/>
          <w:iCs/>
          <w:color w:val="0F1115"/>
          <w:sz w:val="20"/>
          <w:szCs w:val="20"/>
        </w:rPr>
        <w:t>, J. (2018). The Lancet Commission on global mental health and sustainable development. The Lancet, 392(10157), 1553–1598.</w:t>
      </w:r>
      <w:r w:rsidR="00B07585" w:rsidRPr="00B07585">
        <w:t xml:space="preserve"> </w:t>
      </w:r>
      <w:r w:rsidR="00B07585" w:rsidRPr="00C21AC4">
        <w:rPr>
          <w:rFonts w:ascii="Arial" w:hAnsi="Arial" w:cs="Arial"/>
          <w:iCs/>
          <w:color w:val="0F1115"/>
          <w:sz w:val="20"/>
          <w:szCs w:val="20"/>
        </w:rPr>
        <w:t>DOI: https://doi.org/10.1016/S0140-6736(18)31612-X</w:t>
      </w:r>
      <w:r w:rsidR="008932F9" w:rsidRPr="00C21AC4">
        <w:rPr>
          <w:rFonts w:ascii="Arial" w:hAnsi="Arial" w:cs="Arial"/>
          <w:iCs/>
          <w:color w:val="0F1115"/>
          <w:sz w:val="20"/>
          <w:szCs w:val="20"/>
        </w:rPr>
        <w:t>.</w:t>
      </w:r>
    </w:p>
    <w:p w14:paraId="544B2947" w14:textId="3E30507E"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Dray, J., Bowman, J., Campbell, E., Freund, M., Wolfenden, L., Hodder, R. K., ... &amp; </w:t>
      </w:r>
      <w:proofErr w:type="spellStart"/>
      <w:r w:rsidRPr="00C21AC4">
        <w:rPr>
          <w:rFonts w:ascii="Arial" w:hAnsi="Arial" w:cs="Arial"/>
          <w:iCs/>
          <w:color w:val="0F1115"/>
          <w:sz w:val="20"/>
          <w:szCs w:val="20"/>
        </w:rPr>
        <w:t>Wiggers</w:t>
      </w:r>
      <w:proofErr w:type="spellEnd"/>
      <w:r w:rsidRPr="00C21AC4">
        <w:rPr>
          <w:rFonts w:ascii="Arial" w:hAnsi="Arial" w:cs="Arial"/>
          <w:iCs/>
          <w:color w:val="0F1115"/>
          <w:sz w:val="20"/>
          <w:szCs w:val="20"/>
        </w:rPr>
        <w:t>, J. (2017). Systematic review of universal resilience-focused interventions targeting child and adolescent mental health in the school setting. Journal of the American Academy of Child &amp; Adolescent Psychiatry, 56(10), 813–824.</w:t>
      </w:r>
      <w:r w:rsidR="00B07585" w:rsidRPr="00B07585">
        <w:t xml:space="preserve"> </w:t>
      </w:r>
      <w:r w:rsidR="00B07585" w:rsidRPr="00C21AC4">
        <w:rPr>
          <w:rFonts w:ascii="Arial" w:hAnsi="Arial" w:cs="Arial"/>
          <w:iCs/>
          <w:color w:val="0F1115"/>
          <w:sz w:val="20"/>
          <w:szCs w:val="20"/>
        </w:rPr>
        <w:t>DOI: https://doi.org/10.1016/j.jaac.2017.07.780</w:t>
      </w:r>
      <w:r w:rsidR="008932F9" w:rsidRPr="00C21AC4">
        <w:rPr>
          <w:rFonts w:ascii="Arial" w:hAnsi="Arial" w:cs="Arial"/>
          <w:iCs/>
          <w:color w:val="0F1115"/>
          <w:sz w:val="20"/>
          <w:szCs w:val="20"/>
        </w:rPr>
        <w:t>.</w:t>
      </w:r>
    </w:p>
    <w:p w14:paraId="544FDA6C" w14:textId="713BBB82"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Kieling</w:t>
      </w:r>
      <w:proofErr w:type="spellEnd"/>
      <w:r w:rsidRPr="00C21AC4">
        <w:rPr>
          <w:rFonts w:ascii="Arial" w:hAnsi="Arial" w:cs="Arial"/>
          <w:iCs/>
          <w:color w:val="0F1115"/>
          <w:sz w:val="20"/>
          <w:szCs w:val="20"/>
        </w:rPr>
        <w:t>, C., Baker-</w:t>
      </w:r>
      <w:proofErr w:type="spellStart"/>
      <w:r w:rsidRPr="00C21AC4">
        <w:rPr>
          <w:rFonts w:ascii="Arial" w:hAnsi="Arial" w:cs="Arial"/>
          <w:iCs/>
          <w:color w:val="0F1115"/>
          <w:sz w:val="20"/>
          <w:szCs w:val="20"/>
        </w:rPr>
        <w:t>Henningham</w:t>
      </w:r>
      <w:proofErr w:type="spellEnd"/>
      <w:r w:rsidRPr="00C21AC4">
        <w:rPr>
          <w:rFonts w:ascii="Arial" w:hAnsi="Arial" w:cs="Arial"/>
          <w:iCs/>
          <w:color w:val="0F1115"/>
          <w:sz w:val="20"/>
          <w:szCs w:val="20"/>
        </w:rPr>
        <w:t xml:space="preserve">, H., </w:t>
      </w:r>
      <w:proofErr w:type="spellStart"/>
      <w:r w:rsidRPr="00C21AC4">
        <w:rPr>
          <w:rFonts w:ascii="Arial" w:hAnsi="Arial" w:cs="Arial"/>
          <w:iCs/>
          <w:color w:val="0F1115"/>
          <w:sz w:val="20"/>
          <w:szCs w:val="20"/>
        </w:rPr>
        <w:t>Belfer</w:t>
      </w:r>
      <w:proofErr w:type="spellEnd"/>
      <w:r w:rsidRPr="00C21AC4">
        <w:rPr>
          <w:rFonts w:ascii="Arial" w:hAnsi="Arial" w:cs="Arial"/>
          <w:iCs/>
          <w:color w:val="0F1115"/>
          <w:sz w:val="20"/>
          <w:szCs w:val="20"/>
        </w:rPr>
        <w:t xml:space="preserve">, M., Conti, G., </w:t>
      </w:r>
      <w:proofErr w:type="spellStart"/>
      <w:r w:rsidRPr="00C21AC4">
        <w:rPr>
          <w:rFonts w:ascii="Arial" w:hAnsi="Arial" w:cs="Arial"/>
          <w:iCs/>
          <w:color w:val="0F1115"/>
          <w:sz w:val="20"/>
          <w:szCs w:val="20"/>
        </w:rPr>
        <w:t>Ertem</w:t>
      </w:r>
      <w:proofErr w:type="spellEnd"/>
      <w:r w:rsidRPr="00C21AC4">
        <w:rPr>
          <w:rFonts w:ascii="Arial" w:hAnsi="Arial" w:cs="Arial"/>
          <w:iCs/>
          <w:color w:val="0F1115"/>
          <w:sz w:val="20"/>
          <w:szCs w:val="20"/>
        </w:rPr>
        <w:t xml:space="preserve">, I., </w:t>
      </w:r>
      <w:proofErr w:type="spellStart"/>
      <w:r w:rsidRPr="00C21AC4">
        <w:rPr>
          <w:rFonts w:ascii="Arial" w:hAnsi="Arial" w:cs="Arial"/>
          <w:iCs/>
          <w:color w:val="0F1115"/>
          <w:sz w:val="20"/>
          <w:szCs w:val="20"/>
        </w:rPr>
        <w:t>Omigbodun</w:t>
      </w:r>
      <w:proofErr w:type="spellEnd"/>
      <w:r w:rsidRPr="00C21AC4">
        <w:rPr>
          <w:rFonts w:ascii="Arial" w:hAnsi="Arial" w:cs="Arial"/>
          <w:iCs/>
          <w:color w:val="0F1115"/>
          <w:sz w:val="20"/>
          <w:szCs w:val="20"/>
        </w:rPr>
        <w:t>, O., ... &amp; Rahman, A. (2011). Child and adolescent mental health worldwide: evidence for action. The Lancet, 378(9801),</w:t>
      </w:r>
      <w:r w:rsidR="00C21AC4">
        <w:rPr>
          <w:rFonts w:ascii="Arial" w:hAnsi="Arial" w:cs="Arial"/>
          <w:iCs/>
          <w:color w:val="0F1115"/>
          <w:sz w:val="20"/>
          <w:szCs w:val="20"/>
        </w:rPr>
        <w:t xml:space="preserve"> </w:t>
      </w:r>
      <w:r w:rsidRPr="00C21AC4">
        <w:rPr>
          <w:rFonts w:ascii="Arial" w:hAnsi="Arial" w:cs="Arial"/>
          <w:iCs/>
          <w:color w:val="0F1115"/>
          <w:sz w:val="20"/>
          <w:szCs w:val="20"/>
        </w:rPr>
        <w:t>1515-1525.</w:t>
      </w:r>
      <w:r w:rsidR="00AB6D13" w:rsidRPr="00AB6D13">
        <w:t xml:space="preserve"> </w:t>
      </w:r>
      <w:r w:rsidR="00AB6D13" w:rsidRPr="00C21AC4">
        <w:rPr>
          <w:rFonts w:ascii="Arial" w:hAnsi="Arial" w:cs="Arial"/>
          <w:iCs/>
          <w:color w:val="0F1115"/>
          <w:sz w:val="20"/>
          <w:szCs w:val="20"/>
        </w:rPr>
        <w:t>DOI: https://doi.org/10.1016/S0140-6736(11)60827-1</w:t>
      </w:r>
      <w:r w:rsidR="008932F9" w:rsidRPr="00C21AC4">
        <w:rPr>
          <w:rFonts w:ascii="Arial" w:hAnsi="Arial" w:cs="Arial"/>
          <w:iCs/>
          <w:color w:val="0F1115"/>
          <w:sz w:val="20"/>
          <w:szCs w:val="20"/>
        </w:rPr>
        <w:t>.</w:t>
      </w:r>
    </w:p>
    <w:p w14:paraId="13FFF243" w14:textId="15631F77"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Miller, E. K., &amp; Cohen, J. D. (2001). An integrative theory of prefrontal cortex function. Annual Review of Neuroscience, 24(1), 167-202.</w:t>
      </w:r>
      <w:r w:rsidR="00AB6D13" w:rsidRPr="00AB6D13">
        <w:t xml:space="preserve"> </w:t>
      </w:r>
      <w:r w:rsidR="00AB6D13" w:rsidRPr="00C21AC4">
        <w:rPr>
          <w:rFonts w:ascii="Arial" w:hAnsi="Arial" w:cs="Arial"/>
          <w:iCs/>
          <w:color w:val="0F1115"/>
          <w:sz w:val="20"/>
          <w:szCs w:val="20"/>
        </w:rPr>
        <w:t>DOI: https://doi.org/10.1146/annurev.neuro.24.1.167</w:t>
      </w:r>
      <w:r w:rsidR="008932F9" w:rsidRPr="00C21AC4">
        <w:rPr>
          <w:rFonts w:ascii="Arial" w:hAnsi="Arial" w:cs="Arial"/>
          <w:iCs/>
          <w:color w:val="0F1115"/>
          <w:sz w:val="20"/>
          <w:szCs w:val="20"/>
        </w:rPr>
        <w:t>.</w:t>
      </w:r>
    </w:p>
    <w:p w14:paraId="5CFDB48D" w14:textId="1AAA346F"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Fuster</w:t>
      </w:r>
      <w:proofErr w:type="spellEnd"/>
      <w:r w:rsidRPr="00C21AC4">
        <w:rPr>
          <w:rFonts w:ascii="Arial" w:hAnsi="Arial" w:cs="Arial"/>
          <w:iCs/>
          <w:color w:val="0F1115"/>
          <w:sz w:val="20"/>
          <w:szCs w:val="20"/>
        </w:rPr>
        <w:t>, J. M. (2015). The Prefrontal Cortex. Academic Press.</w:t>
      </w:r>
      <w:r w:rsidR="00AB6D13" w:rsidRPr="00AB6D13">
        <w:t xml:space="preserve"> </w:t>
      </w:r>
      <w:r w:rsidR="00AB6D13" w:rsidRPr="00C21AC4">
        <w:rPr>
          <w:rFonts w:ascii="Arial" w:hAnsi="Arial" w:cs="Arial"/>
          <w:iCs/>
          <w:color w:val="0F1115"/>
          <w:sz w:val="20"/>
          <w:szCs w:val="20"/>
        </w:rPr>
        <w:t>OI: https://doi.org/10.1016/C2012-0-06035-9 (ISBN: 9780124078154)</w:t>
      </w:r>
      <w:r w:rsidR="008932F9" w:rsidRPr="00C21AC4">
        <w:rPr>
          <w:rFonts w:ascii="Arial" w:hAnsi="Arial" w:cs="Arial"/>
          <w:iCs/>
          <w:color w:val="0F1115"/>
          <w:sz w:val="20"/>
          <w:szCs w:val="20"/>
        </w:rPr>
        <w:t>.</w:t>
      </w:r>
    </w:p>
    <w:p w14:paraId="2293EE63" w14:textId="428DA22D"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Etkin</w:t>
      </w:r>
      <w:proofErr w:type="spellEnd"/>
      <w:r w:rsidRPr="00C21AC4">
        <w:rPr>
          <w:rFonts w:ascii="Arial" w:hAnsi="Arial" w:cs="Arial"/>
          <w:iCs/>
          <w:color w:val="0F1115"/>
          <w:sz w:val="20"/>
          <w:szCs w:val="20"/>
        </w:rPr>
        <w:t xml:space="preserve">, A., </w:t>
      </w:r>
      <w:proofErr w:type="spellStart"/>
      <w:r w:rsidRPr="00C21AC4">
        <w:rPr>
          <w:rFonts w:ascii="Arial" w:hAnsi="Arial" w:cs="Arial"/>
          <w:iCs/>
          <w:color w:val="0F1115"/>
          <w:sz w:val="20"/>
          <w:szCs w:val="20"/>
        </w:rPr>
        <w:t>Egner</w:t>
      </w:r>
      <w:proofErr w:type="spellEnd"/>
      <w:r w:rsidRPr="00C21AC4">
        <w:rPr>
          <w:rFonts w:ascii="Arial" w:hAnsi="Arial" w:cs="Arial"/>
          <w:iCs/>
          <w:color w:val="0F1115"/>
          <w:sz w:val="20"/>
          <w:szCs w:val="20"/>
        </w:rPr>
        <w:t>, T., &amp; Kalisch, R. (2011). Emotional processing in anterior cingulate and medial</w:t>
      </w:r>
      <w:r w:rsidR="00C21AC4">
        <w:rPr>
          <w:rFonts w:ascii="Arial" w:hAnsi="Arial" w:cs="Arial"/>
          <w:iCs/>
          <w:color w:val="0F1115"/>
          <w:sz w:val="20"/>
          <w:szCs w:val="20"/>
        </w:rPr>
        <w:t xml:space="preserve"> </w:t>
      </w:r>
      <w:r w:rsidRPr="00C21AC4">
        <w:rPr>
          <w:rFonts w:ascii="Arial" w:hAnsi="Arial" w:cs="Arial"/>
          <w:iCs/>
          <w:color w:val="0F1115"/>
          <w:sz w:val="20"/>
          <w:szCs w:val="20"/>
        </w:rPr>
        <w:t>prefrontal cortex. Trends in Cognitive Sciences, 15(2), 85-93.</w:t>
      </w:r>
      <w:r w:rsidR="00AB6D13" w:rsidRPr="00AB6D13">
        <w:t xml:space="preserve"> </w:t>
      </w:r>
      <w:r w:rsidR="00AB6D13" w:rsidRPr="00C21AC4">
        <w:rPr>
          <w:rFonts w:ascii="Arial" w:hAnsi="Arial" w:cs="Arial"/>
          <w:iCs/>
          <w:color w:val="0F1115"/>
          <w:sz w:val="20"/>
          <w:szCs w:val="20"/>
        </w:rPr>
        <w:t>DOI: https://doi.org/10.1016/j.tics.2010.11.004</w:t>
      </w:r>
      <w:r w:rsidR="008932F9" w:rsidRPr="00C21AC4">
        <w:rPr>
          <w:rFonts w:ascii="Arial" w:hAnsi="Arial" w:cs="Arial"/>
          <w:iCs/>
          <w:color w:val="0F1115"/>
          <w:sz w:val="20"/>
          <w:szCs w:val="20"/>
        </w:rPr>
        <w:t>.</w:t>
      </w:r>
    </w:p>
    <w:p w14:paraId="7B5E6C0D" w14:textId="2D0A9706"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Hamilton, J. P., Farmer, M., Fogelman, P., &amp; </w:t>
      </w:r>
      <w:proofErr w:type="spellStart"/>
      <w:r w:rsidRPr="00C21AC4">
        <w:rPr>
          <w:rFonts w:ascii="Arial" w:hAnsi="Arial" w:cs="Arial"/>
          <w:iCs/>
          <w:color w:val="0F1115"/>
          <w:sz w:val="20"/>
          <w:szCs w:val="20"/>
        </w:rPr>
        <w:t>Gotlib</w:t>
      </w:r>
      <w:proofErr w:type="spellEnd"/>
      <w:r w:rsidRPr="00C21AC4">
        <w:rPr>
          <w:rFonts w:ascii="Arial" w:hAnsi="Arial" w:cs="Arial"/>
          <w:iCs/>
          <w:color w:val="0F1115"/>
          <w:sz w:val="20"/>
          <w:szCs w:val="20"/>
        </w:rPr>
        <w:t xml:space="preserve">, I. H. (2015). Depressive rumination, the </w:t>
      </w:r>
      <w:proofErr w:type="spellStart"/>
      <w:r w:rsidRPr="00C21AC4">
        <w:rPr>
          <w:rFonts w:ascii="Arial" w:hAnsi="Arial" w:cs="Arial"/>
          <w:iCs/>
          <w:color w:val="0F1115"/>
          <w:sz w:val="20"/>
          <w:szCs w:val="20"/>
        </w:rPr>
        <w:t>defaultmode</w:t>
      </w:r>
      <w:proofErr w:type="spellEnd"/>
      <w:r w:rsidRPr="00C21AC4">
        <w:rPr>
          <w:rFonts w:ascii="Arial" w:hAnsi="Arial" w:cs="Arial"/>
          <w:iCs/>
          <w:color w:val="0F1115"/>
          <w:sz w:val="20"/>
          <w:szCs w:val="20"/>
        </w:rPr>
        <w:t xml:space="preserve"> network, and the dark matter of clinical neuroscience. Biological Psychiatry, 78(4), 224-230.</w:t>
      </w:r>
      <w:r w:rsidR="00AB6D13" w:rsidRPr="00AB6D13">
        <w:t xml:space="preserve"> </w:t>
      </w:r>
      <w:r w:rsidR="00AB6D13" w:rsidRPr="00C21AC4">
        <w:rPr>
          <w:rFonts w:ascii="Arial" w:hAnsi="Arial" w:cs="Arial"/>
          <w:iCs/>
          <w:color w:val="0F1115"/>
          <w:sz w:val="20"/>
          <w:szCs w:val="20"/>
        </w:rPr>
        <w:t>DOI: https://doi.org/10.1016/j.biopsych.2015.02.020</w:t>
      </w:r>
      <w:r w:rsidR="008932F9" w:rsidRPr="00C21AC4">
        <w:rPr>
          <w:rFonts w:ascii="Arial" w:hAnsi="Arial" w:cs="Arial"/>
          <w:iCs/>
          <w:color w:val="0F1115"/>
          <w:sz w:val="20"/>
          <w:szCs w:val="20"/>
        </w:rPr>
        <w:t>.</w:t>
      </w:r>
    </w:p>
    <w:p w14:paraId="504ED5EA" w14:textId="4D19C503"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Uddin, L. Q., Nomi, J. S., </w:t>
      </w:r>
      <w:proofErr w:type="spellStart"/>
      <w:proofErr w:type="gramStart"/>
      <w:r w:rsidRPr="00C21AC4">
        <w:rPr>
          <w:rFonts w:ascii="Arial" w:hAnsi="Arial" w:cs="Arial"/>
          <w:iCs/>
          <w:color w:val="0F1115"/>
          <w:sz w:val="20"/>
          <w:szCs w:val="20"/>
        </w:rPr>
        <w:t>H.bert</w:t>
      </w:r>
      <w:proofErr w:type="gramEnd"/>
      <w:r w:rsidRPr="00C21AC4">
        <w:rPr>
          <w:rFonts w:ascii="Arial" w:hAnsi="Arial" w:cs="Arial"/>
          <w:iCs/>
          <w:color w:val="0F1115"/>
          <w:sz w:val="20"/>
          <w:szCs w:val="20"/>
        </w:rPr>
        <w:t>-Seropian</w:t>
      </w:r>
      <w:proofErr w:type="spellEnd"/>
      <w:r w:rsidRPr="00C21AC4">
        <w:rPr>
          <w:rFonts w:ascii="Arial" w:hAnsi="Arial" w:cs="Arial"/>
          <w:iCs/>
          <w:color w:val="0F1115"/>
          <w:sz w:val="20"/>
          <w:szCs w:val="20"/>
        </w:rPr>
        <w:t xml:space="preserve">, B., </w:t>
      </w:r>
      <w:proofErr w:type="spellStart"/>
      <w:r w:rsidRPr="00C21AC4">
        <w:rPr>
          <w:rFonts w:ascii="Arial" w:hAnsi="Arial" w:cs="Arial"/>
          <w:iCs/>
          <w:color w:val="0F1115"/>
          <w:sz w:val="20"/>
          <w:szCs w:val="20"/>
        </w:rPr>
        <w:t>Ghaziri</w:t>
      </w:r>
      <w:proofErr w:type="spellEnd"/>
      <w:r w:rsidRPr="00C21AC4">
        <w:rPr>
          <w:rFonts w:ascii="Arial" w:hAnsi="Arial" w:cs="Arial"/>
          <w:iCs/>
          <w:color w:val="0F1115"/>
          <w:sz w:val="20"/>
          <w:szCs w:val="20"/>
        </w:rPr>
        <w:t>, J., &amp; Boucher, O. (2017). Structure and function of the human insula. Journal of Clinical Neurophysiology, 34(4), 300-306.</w:t>
      </w:r>
      <w:r w:rsidR="00AB6D13" w:rsidRPr="00AB6D13">
        <w:t xml:space="preserve"> </w:t>
      </w:r>
      <w:r w:rsidR="00AB6D13" w:rsidRPr="00C21AC4">
        <w:rPr>
          <w:rFonts w:ascii="Arial" w:hAnsi="Arial" w:cs="Arial"/>
          <w:iCs/>
          <w:color w:val="0F1115"/>
          <w:sz w:val="20"/>
          <w:szCs w:val="20"/>
        </w:rPr>
        <w:t>DOI: https://doi.org/10.1097/WNP.0000000000000377</w:t>
      </w:r>
      <w:r w:rsidR="008932F9" w:rsidRPr="00C21AC4">
        <w:rPr>
          <w:rFonts w:ascii="Arial" w:hAnsi="Arial" w:cs="Arial"/>
          <w:iCs/>
          <w:color w:val="0F1115"/>
          <w:sz w:val="20"/>
          <w:szCs w:val="20"/>
        </w:rPr>
        <w:t>.</w:t>
      </w:r>
    </w:p>
    <w:p w14:paraId="4386205E" w14:textId="483AD7CC"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Menon, V., &amp; Uddin, L. Q. (2010). Saliency, switching, attention and control: a network model of insula function. Brain Structure and Function, 214(5-6), 655-667.</w:t>
      </w:r>
      <w:r w:rsidR="00AB6D13" w:rsidRPr="00AB6D13">
        <w:t xml:space="preserve"> </w:t>
      </w:r>
      <w:r w:rsidR="00AB6D13" w:rsidRPr="00C21AC4">
        <w:rPr>
          <w:rFonts w:ascii="Arial" w:hAnsi="Arial" w:cs="Arial"/>
          <w:iCs/>
          <w:color w:val="0F1115"/>
          <w:sz w:val="20"/>
          <w:szCs w:val="20"/>
        </w:rPr>
        <w:t>DOI: https://doi.org/10.1007/s00429-010-0262-0</w:t>
      </w:r>
      <w:r w:rsidR="008932F9" w:rsidRPr="00C21AC4">
        <w:rPr>
          <w:rFonts w:ascii="Arial" w:hAnsi="Arial" w:cs="Arial"/>
          <w:iCs/>
          <w:color w:val="0F1115"/>
          <w:sz w:val="20"/>
          <w:szCs w:val="20"/>
        </w:rPr>
        <w:t>.</w:t>
      </w:r>
    </w:p>
    <w:p w14:paraId="5D7BAD8C" w14:textId="1A706E62"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Cole, M. W., &amp; Schneider, W. (2007). The cognitive control network: Integrated cortical regions with</w:t>
      </w:r>
      <w:r w:rsidR="00C21AC4">
        <w:rPr>
          <w:rFonts w:ascii="Arial" w:hAnsi="Arial" w:cs="Arial"/>
          <w:iCs/>
          <w:color w:val="0F1115"/>
          <w:sz w:val="20"/>
          <w:szCs w:val="20"/>
        </w:rPr>
        <w:t xml:space="preserve"> </w:t>
      </w:r>
      <w:r w:rsidRPr="00C21AC4">
        <w:rPr>
          <w:rFonts w:ascii="Arial" w:hAnsi="Arial" w:cs="Arial"/>
          <w:iCs/>
          <w:color w:val="0F1115"/>
          <w:sz w:val="20"/>
          <w:szCs w:val="20"/>
        </w:rPr>
        <w:t>dissociable functions. Neuroimage, 37(1), 343-360.</w:t>
      </w:r>
      <w:r w:rsidR="00AB6D13" w:rsidRPr="00AB6D13">
        <w:t xml:space="preserve"> </w:t>
      </w:r>
      <w:r w:rsidR="00AB6D13" w:rsidRPr="00C21AC4">
        <w:rPr>
          <w:rFonts w:ascii="Arial" w:hAnsi="Arial" w:cs="Arial"/>
          <w:iCs/>
          <w:color w:val="0F1115"/>
          <w:sz w:val="20"/>
          <w:szCs w:val="20"/>
        </w:rPr>
        <w:t>DOI: https://doi.org/10.1016/j.neuroimage.2007.03.071</w:t>
      </w:r>
      <w:r w:rsidR="008932F9" w:rsidRPr="00C21AC4">
        <w:rPr>
          <w:rFonts w:ascii="Arial" w:hAnsi="Arial" w:cs="Arial"/>
          <w:iCs/>
          <w:color w:val="0F1115"/>
          <w:sz w:val="20"/>
          <w:szCs w:val="20"/>
        </w:rPr>
        <w:t>.</w:t>
      </w:r>
    </w:p>
    <w:p w14:paraId="45B36233" w14:textId="241A6AA3"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Niendam</w:t>
      </w:r>
      <w:proofErr w:type="spellEnd"/>
      <w:r w:rsidRPr="00C21AC4">
        <w:rPr>
          <w:rFonts w:ascii="Arial" w:hAnsi="Arial" w:cs="Arial"/>
          <w:iCs/>
          <w:color w:val="0F1115"/>
          <w:sz w:val="20"/>
          <w:szCs w:val="20"/>
        </w:rPr>
        <w:t xml:space="preserve">, T. A., Laird, A. R., Ray, K. L., Dean, Y. M., </w:t>
      </w:r>
      <w:proofErr w:type="spellStart"/>
      <w:r w:rsidRPr="00C21AC4">
        <w:rPr>
          <w:rFonts w:ascii="Arial" w:hAnsi="Arial" w:cs="Arial"/>
          <w:iCs/>
          <w:color w:val="0F1115"/>
          <w:sz w:val="20"/>
          <w:szCs w:val="20"/>
        </w:rPr>
        <w:t>Glahn</w:t>
      </w:r>
      <w:proofErr w:type="spellEnd"/>
      <w:r w:rsidRPr="00C21AC4">
        <w:rPr>
          <w:rFonts w:ascii="Arial" w:hAnsi="Arial" w:cs="Arial"/>
          <w:iCs/>
          <w:color w:val="0F1115"/>
          <w:sz w:val="20"/>
          <w:szCs w:val="20"/>
        </w:rPr>
        <w:t xml:space="preserve">, D. C., &amp; Carter, C. S. (2012). Meta-analytic evidence for a superordinate cognitive control network </w:t>
      </w:r>
      <w:proofErr w:type="spellStart"/>
      <w:r w:rsidRPr="00C21AC4">
        <w:rPr>
          <w:rFonts w:ascii="Arial" w:hAnsi="Arial" w:cs="Arial"/>
          <w:iCs/>
          <w:color w:val="0F1115"/>
          <w:sz w:val="20"/>
          <w:szCs w:val="20"/>
        </w:rPr>
        <w:t>subserving</w:t>
      </w:r>
      <w:proofErr w:type="spellEnd"/>
      <w:r w:rsidRPr="00C21AC4">
        <w:rPr>
          <w:rFonts w:ascii="Arial" w:hAnsi="Arial" w:cs="Arial"/>
          <w:iCs/>
          <w:color w:val="0F1115"/>
          <w:sz w:val="20"/>
          <w:szCs w:val="20"/>
        </w:rPr>
        <w:t xml:space="preserve"> diverse executive functions.</w:t>
      </w:r>
      <w:r w:rsidR="00C21AC4">
        <w:rPr>
          <w:rFonts w:ascii="Arial" w:hAnsi="Arial" w:cs="Arial"/>
          <w:iCs/>
          <w:color w:val="0F1115"/>
          <w:sz w:val="20"/>
          <w:szCs w:val="20"/>
        </w:rPr>
        <w:t xml:space="preserve"> </w:t>
      </w:r>
      <w:r w:rsidRPr="00C21AC4">
        <w:rPr>
          <w:rFonts w:ascii="Arial" w:hAnsi="Arial" w:cs="Arial"/>
          <w:iCs/>
          <w:color w:val="0F1115"/>
          <w:sz w:val="20"/>
          <w:szCs w:val="20"/>
        </w:rPr>
        <w:t>Cognitive, Affective, &amp; Behavioral Neuroscience, 12(2), 241-268.</w:t>
      </w:r>
      <w:r w:rsidR="00AB6D13" w:rsidRPr="00C21AC4">
        <w:rPr>
          <w:rFonts w:ascii="Arial" w:hAnsi="Arial" w:cs="Arial"/>
          <w:iCs/>
          <w:color w:val="0F1115"/>
          <w:sz w:val="20"/>
          <w:szCs w:val="20"/>
        </w:rPr>
        <w:t xml:space="preserve"> DOI: https://doi.org/10.3758/s13415-011-0083-5</w:t>
      </w:r>
      <w:r w:rsidR="008932F9" w:rsidRPr="00C21AC4">
        <w:rPr>
          <w:rFonts w:ascii="Arial" w:hAnsi="Arial" w:cs="Arial"/>
          <w:iCs/>
          <w:color w:val="0F1115"/>
          <w:sz w:val="20"/>
          <w:szCs w:val="20"/>
        </w:rPr>
        <w:t>.</w:t>
      </w:r>
    </w:p>
    <w:p w14:paraId="4569A930" w14:textId="47AFF5D6"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Farb</w:t>
      </w:r>
      <w:proofErr w:type="spellEnd"/>
      <w:r w:rsidRPr="00C21AC4">
        <w:rPr>
          <w:rFonts w:ascii="Arial" w:hAnsi="Arial" w:cs="Arial"/>
          <w:iCs/>
          <w:color w:val="0F1115"/>
          <w:sz w:val="20"/>
          <w:szCs w:val="20"/>
        </w:rPr>
        <w:t>, N. A., Segal, Z. V., &amp; Anderson, A. K. (2013). Mindfulness meditation training alters cortical</w:t>
      </w:r>
      <w:r w:rsidR="00C21AC4">
        <w:rPr>
          <w:rFonts w:ascii="Arial" w:hAnsi="Arial" w:cs="Arial"/>
          <w:iCs/>
          <w:color w:val="0F1115"/>
          <w:sz w:val="20"/>
          <w:szCs w:val="20"/>
        </w:rPr>
        <w:t xml:space="preserve"> </w:t>
      </w:r>
      <w:r w:rsidRPr="00C21AC4">
        <w:rPr>
          <w:rFonts w:ascii="Arial" w:hAnsi="Arial" w:cs="Arial"/>
          <w:iCs/>
          <w:color w:val="0F1115"/>
          <w:sz w:val="20"/>
          <w:szCs w:val="20"/>
        </w:rPr>
        <w:t>representations of interoceptive attention. Social Cognitive and Affective Neuroscience, 8(1), 15-26.</w:t>
      </w:r>
      <w:r w:rsidR="00AB6D13" w:rsidRPr="00AB6D13">
        <w:t xml:space="preserve"> </w:t>
      </w:r>
      <w:r w:rsidR="00AB6D13" w:rsidRPr="00C21AC4">
        <w:rPr>
          <w:rFonts w:ascii="Arial" w:hAnsi="Arial" w:cs="Arial"/>
          <w:iCs/>
          <w:color w:val="0F1115"/>
          <w:sz w:val="20"/>
          <w:szCs w:val="20"/>
        </w:rPr>
        <w:t>DOI: https://doi.org/10.1093/scan/nss066</w:t>
      </w:r>
      <w:r w:rsidR="008932F9" w:rsidRPr="00C21AC4">
        <w:rPr>
          <w:rFonts w:ascii="Arial" w:hAnsi="Arial" w:cs="Arial"/>
          <w:iCs/>
          <w:color w:val="0F1115"/>
          <w:sz w:val="20"/>
          <w:szCs w:val="20"/>
        </w:rPr>
        <w:t>.</w:t>
      </w:r>
    </w:p>
    <w:p w14:paraId="04D2F8ED" w14:textId="13C915F0"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lastRenderedPageBreak/>
        <w:t>Craig, A. D. (2009). How do you feel—now? The anterior insula and human awareness. Nature Reviews Neuroscience, 10(1), 59-70.</w:t>
      </w:r>
      <w:r w:rsidR="00AB6D13" w:rsidRPr="00AB6D13">
        <w:t xml:space="preserve"> </w:t>
      </w:r>
      <w:r w:rsidR="00AB6D13" w:rsidRPr="00C21AC4">
        <w:rPr>
          <w:rFonts w:ascii="Arial" w:hAnsi="Arial" w:cs="Arial"/>
          <w:iCs/>
          <w:color w:val="0F1115"/>
          <w:sz w:val="20"/>
          <w:szCs w:val="20"/>
        </w:rPr>
        <w:t>DOI: https://doi.org/10.1038/nrn2555</w:t>
      </w:r>
      <w:r w:rsidR="008932F9" w:rsidRPr="00C21AC4">
        <w:rPr>
          <w:rFonts w:ascii="Arial" w:hAnsi="Arial" w:cs="Arial"/>
          <w:iCs/>
          <w:color w:val="0F1115"/>
          <w:sz w:val="20"/>
          <w:szCs w:val="20"/>
        </w:rPr>
        <w:t>.</w:t>
      </w:r>
    </w:p>
    <w:p w14:paraId="3E333299" w14:textId="05E4499B"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Seeley, W. W., Menon, V., </w:t>
      </w:r>
      <w:proofErr w:type="spellStart"/>
      <w:r w:rsidRPr="00C21AC4">
        <w:rPr>
          <w:rFonts w:ascii="Arial" w:hAnsi="Arial" w:cs="Arial"/>
          <w:iCs/>
          <w:color w:val="0F1115"/>
          <w:sz w:val="20"/>
          <w:szCs w:val="20"/>
        </w:rPr>
        <w:t>Schatzberg</w:t>
      </w:r>
      <w:proofErr w:type="spellEnd"/>
      <w:r w:rsidRPr="00C21AC4">
        <w:rPr>
          <w:rFonts w:ascii="Arial" w:hAnsi="Arial" w:cs="Arial"/>
          <w:iCs/>
          <w:color w:val="0F1115"/>
          <w:sz w:val="20"/>
          <w:szCs w:val="20"/>
        </w:rPr>
        <w:t xml:space="preserve">, A. F., Keller, J., Glover, G. H., Kenna, H., ... &amp; </w:t>
      </w:r>
      <w:proofErr w:type="spellStart"/>
      <w:r w:rsidRPr="00C21AC4">
        <w:rPr>
          <w:rFonts w:ascii="Arial" w:hAnsi="Arial" w:cs="Arial"/>
          <w:iCs/>
          <w:color w:val="0F1115"/>
          <w:sz w:val="20"/>
          <w:szCs w:val="20"/>
        </w:rPr>
        <w:t>Greicius</w:t>
      </w:r>
      <w:proofErr w:type="spellEnd"/>
      <w:r w:rsidRPr="00C21AC4">
        <w:rPr>
          <w:rFonts w:ascii="Arial" w:hAnsi="Arial" w:cs="Arial"/>
          <w:iCs/>
          <w:color w:val="0F1115"/>
          <w:sz w:val="20"/>
          <w:szCs w:val="20"/>
        </w:rPr>
        <w:t>, M. D. (2007). Dissociable intrinsic connectivity networks for salience processing and executive control.</w:t>
      </w:r>
      <w:r w:rsidR="00C21AC4">
        <w:rPr>
          <w:rFonts w:ascii="Arial" w:hAnsi="Arial" w:cs="Arial"/>
          <w:iCs/>
          <w:color w:val="0F1115"/>
          <w:sz w:val="20"/>
          <w:szCs w:val="20"/>
        </w:rPr>
        <w:t xml:space="preserve"> </w:t>
      </w:r>
      <w:r w:rsidRPr="00C21AC4">
        <w:rPr>
          <w:rFonts w:ascii="Arial" w:hAnsi="Arial" w:cs="Arial"/>
          <w:iCs/>
          <w:color w:val="0F1115"/>
          <w:sz w:val="20"/>
          <w:szCs w:val="20"/>
        </w:rPr>
        <w:t>Journal of Neuroscience, 27(9), 2349-2356.</w:t>
      </w:r>
      <w:r w:rsidR="00AB6D13" w:rsidRPr="00AB6D13">
        <w:t xml:space="preserve"> </w:t>
      </w:r>
      <w:r w:rsidR="00AB6D13" w:rsidRPr="00C21AC4">
        <w:rPr>
          <w:rFonts w:ascii="Arial" w:hAnsi="Arial" w:cs="Arial"/>
          <w:iCs/>
          <w:color w:val="0F1115"/>
          <w:sz w:val="20"/>
          <w:szCs w:val="20"/>
        </w:rPr>
        <w:t>DOI: https://doi.org/10.1523/JNEUROSCI.5587-06.2007</w:t>
      </w:r>
      <w:r w:rsidR="008932F9" w:rsidRPr="00C21AC4">
        <w:rPr>
          <w:rFonts w:ascii="Arial" w:hAnsi="Arial" w:cs="Arial"/>
          <w:iCs/>
          <w:color w:val="0F1115"/>
          <w:sz w:val="20"/>
          <w:szCs w:val="20"/>
        </w:rPr>
        <w:t>.</w:t>
      </w:r>
    </w:p>
    <w:p w14:paraId="36E39C75" w14:textId="0EF72908"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Taylor, K. S., </w:t>
      </w:r>
      <w:proofErr w:type="spellStart"/>
      <w:r w:rsidRPr="00C21AC4">
        <w:rPr>
          <w:rFonts w:ascii="Arial" w:hAnsi="Arial" w:cs="Arial"/>
          <w:iCs/>
          <w:color w:val="0F1115"/>
          <w:sz w:val="20"/>
          <w:szCs w:val="20"/>
        </w:rPr>
        <w:t>Seminowicz</w:t>
      </w:r>
      <w:proofErr w:type="spellEnd"/>
      <w:r w:rsidRPr="00C21AC4">
        <w:rPr>
          <w:rFonts w:ascii="Arial" w:hAnsi="Arial" w:cs="Arial"/>
          <w:iCs/>
          <w:color w:val="0F1115"/>
          <w:sz w:val="20"/>
          <w:szCs w:val="20"/>
        </w:rPr>
        <w:t>, D. A., &amp; Davis, K. D. (2009). Two systems of resting state connectivity</w:t>
      </w:r>
      <w:r w:rsidR="00C21AC4">
        <w:rPr>
          <w:rFonts w:ascii="Arial" w:hAnsi="Arial" w:cs="Arial"/>
          <w:iCs/>
          <w:color w:val="0F1115"/>
          <w:sz w:val="20"/>
          <w:szCs w:val="20"/>
        </w:rPr>
        <w:t xml:space="preserve"> </w:t>
      </w:r>
      <w:r w:rsidRPr="00C21AC4">
        <w:rPr>
          <w:rFonts w:ascii="Arial" w:hAnsi="Arial" w:cs="Arial"/>
          <w:iCs/>
          <w:color w:val="0F1115"/>
          <w:sz w:val="20"/>
          <w:szCs w:val="20"/>
        </w:rPr>
        <w:t>between the insula and cingulate cortex. Human Brain Mapping, 30(9), 2731-2745.</w:t>
      </w:r>
      <w:r w:rsidR="00AB6D13" w:rsidRPr="00AB6D13">
        <w:t xml:space="preserve"> </w:t>
      </w:r>
      <w:r w:rsidR="00AB6D13" w:rsidRPr="00C21AC4">
        <w:rPr>
          <w:rFonts w:ascii="Arial" w:hAnsi="Arial" w:cs="Arial"/>
          <w:iCs/>
          <w:color w:val="0F1115"/>
          <w:sz w:val="20"/>
          <w:szCs w:val="20"/>
        </w:rPr>
        <w:t>DOI: https://doi.org/10.1002/hbm.20705</w:t>
      </w:r>
      <w:r w:rsidR="008932F9" w:rsidRPr="00C21AC4">
        <w:rPr>
          <w:rFonts w:ascii="Arial" w:hAnsi="Arial" w:cs="Arial"/>
          <w:iCs/>
          <w:color w:val="0F1115"/>
          <w:sz w:val="20"/>
          <w:szCs w:val="20"/>
        </w:rPr>
        <w:t>.</w:t>
      </w:r>
    </w:p>
    <w:p w14:paraId="2943B0B7" w14:textId="7444CA61"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Curtis, C. E., &amp; </w:t>
      </w:r>
      <w:proofErr w:type="spellStart"/>
      <w:r w:rsidRPr="00C21AC4">
        <w:rPr>
          <w:rFonts w:ascii="Arial" w:hAnsi="Arial" w:cs="Arial"/>
          <w:iCs/>
          <w:color w:val="0F1115"/>
          <w:sz w:val="20"/>
          <w:szCs w:val="20"/>
        </w:rPr>
        <w:t>D'Esposito</w:t>
      </w:r>
      <w:proofErr w:type="spellEnd"/>
      <w:r w:rsidRPr="00C21AC4">
        <w:rPr>
          <w:rFonts w:ascii="Arial" w:hAnsi="Arial" w:cs="Arial"/>
          <w:iCs/>
          <w:color w:val="0F1115"/>
          <w:sz w:val="20"/>
          <w:szCs w:val="20"/>
        </w:rPr>
        <w:t>, M. (2003). Persistent activity in the prefrontal cortex during working memory. Trends in Cognitive Sciences, 7(9), 415-423.</w:t>
      </w:r>
      <w:r w:rsidR="00AB6D13" w:rsidRPr="00AB6D13">
        <w:t xml:space="preserve"> </w:t>
      </w:r>
      <w:r w:rsidR="00AB6D13" w:rsidRPr="00C21AC4">
        <w:rPr>
          <w:rFonts w:ascii="Arial" w:hAnsi="Arial" w:cs="Arial"/>
          <w:iCs/>
          <w:color w:val="0F1115"/>
          <w:sz w:val="20"/>
          <w:szCs w:val="20"/>
        </w:rPr>
        <w:t>DOI: https://doi.org/10.1016/S1364-6613(03)00197-9</w:t>
      </w:r>
      <w:r w:rsidR="008932F9" w:rsidRPr="00C21AC4">
        <w:rPr>
          <w:rFonts w:ascii="Arial" w:hAnsi="Arial" w:cs="Arial"/>
          <w:iCs/>
          <w:color w:val="0F1115"/>
          <w:sz w:val="20"/>
          <w:szCs w:val="20"/>
        </w:rPr>
        <w:t>.</w:t>
      </w:r>
    </w:p>
    <w:p w14:paraId="21BAFEE5" w14:textId="6D769FC4"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O'Reilly, R. C. (2010). The what and how of prefrontal cortical organization. Trends in Neurosciences, 33(8), 355-361.</w:t>
      </w:r>
      <w:r w:rsidR="00AB6D13" w:rsidRPr="00AB6D13">
        <w:t xml:space="preserve"> </w:t>
      </w:r>
      <w:r w:rsidR="00AB6D13" w:rsidRPr="00C21AC4">
        <w:rPr>
          <w:rFonts w:ascii="Arial" w:hAnsi="Arial" w:cs="Arial"/>
          <w:iCs/>
          <w:color w:val="0F1115"/>
          <w:sz w:val="20"/>
          <w:szCs w:val="20"/>
        </w:rPr>
        <w:t>DOI: https://doi.org/10.1016/j.tins.2010.05.002</w:t>
      </w:r>
      <w:r w:rsidR="008932F9" w:rsidRPr="00C21AC4">
        <w:rPr>
          <w:rFonts w:ascii="Arial" w:hAnsi="Arial" w:cs="Arial"/>
          <w:iCs/>
          <w:color w:val="0F1115"/>
          <w:sz w:val="20"/>
          <w:szCs w:val="20"/>
        </w:rPr>
        <w:t>.</w:t>
      </w:r>
    </w:p>
    <w:p w14:paraId="040A32B1" w14:textId="6A716B17"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Botvinick</w:t>
      </w:r>
      <w:proofErr w:type="spellEnd"/>
      <w:r w:rsidRPr="00C21AC4">
        <w:rPr>
          <w:rFonts w:ascii="Arial" w:hAnsi="Arial" w:cs="Arial"/>
          <w:iCs/>
          <w:color w:val="0F1115"/>
          <w:sz w:val="20"/>
          <w:szCs w:val="20"/>
        </w:rPr>
        <w:t xml:space="preserve">, M. M., Braver, T. S., </w:t>
      </w:r>
      <w:proofErr w:type="spellStart"/>
      <w:r w:rsidRPr="00C21AC4">
        <w:rPr>
          <w:rFonts w:ascii="Arial" w:hAnsi="Arial" w:cs="Arial"/>
          <w:iCs/>
          <w:color w:val="0F1115"/>
          <w:sz w:val="20"/>
          <w:szCs w:val="20"/>
        </w:rPr>
        <w:t>Barch</w:t>
      </w:r>
      <w:proofErr w:type="spellEnd"/>
      <w:r w:rsidRPr="00C21AC4">
        <w:rPr>
          <w:rFonts w:ascii="Arial" w:hAnsi="Arial" w:cs="Arial"/>
          <w:iCs/>
          <w:color w:val="0F1115"/>
          <w:sz w:val="20"/>
          <w:szCs w:val="20"/>
        </w:rPr>
        <w:t>, D. M., Carter, C. S., &amp; Cohen, J. D. (2001). Conflict monitoring</w:t>
      </w:r>
      <w:r w:rsidR="00C21AC4">
        <w:rPr>
          <w:rFonts w:ascii="Arial" w:hAnsi="Arial" w:cs="Arial"/>
          <w:iCs/>
          <w:color w:val="0F1115"/>
          <w:sz w:val="20"/>
          <w:szCs w:val="20"/>
        </w:rPr>
        <w:t xml:space="preserve"> </w:t>
      </w:r>
      <w:r w:rsidRPr="00C21AC4">
        <w:rPr>
          <w:rFonts w:ascii="Arial" w:hAnsi="Arial" w:cs="Arial"/>
          <w:iCs/>
          <w:color w:val="0F1115"/>
          <w:sz w:val="20"/>
          <w:szCs w:val="20"/>
        </w:rPr>
        <w:t>and cognitive control. Psychological Review, 108(3), 624.</w:t>
      </w:r>
      <w:r w:rsidR="00AB6D13" w:rsidRPr="00AB6D13">
        <w:t xml:space="preserve"> </w:t>
      </w:r>
      <w:r w:rsidR="00AB6D13" w:rsidRPr="00C21AC4">
        <w:rPr>
          <w:rFonts w:ascii="Arial" w:hAnsi="Arial" w:cs="Arial"/>
          <w:iCs/>
          <w:color w:val="0F1115"/>
          <w:sz w:val="20"/>
          <w:szCs w:val="20"/>
        </w:rPr>
        <w:t>DOI: https://doi.org/10.1037/0033-295X.108.3.624</w:t>
      </w:r>
      <w:r w:rsidR="008932F9" w:rsidRPr="00C21AC4">
        <w:rPr>
          <w:rFonts w:ascii="Arial" w:hAnsi="Arial" w:cs="Arial"/>
          <w:iCs/>
          <w:color w:val="0F1115"/>
          <w:sz w:val="20"/>
          <w:szCs w:val="20"/>
        </w:rPr>
        <w:t>.</w:t>
      </w:r>
    </w:p>
    <w:p w14:paraId="48DA7CD9" w14:textId="4233614F"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Roy, M., </w:t>
      </w:r>
      <w:proofErr w:type="spellStart"/>
      <w:r w:rsidRPr="00C21AC4">
        <w:rPr>
          <w:rFonts w:ascii="Arial" w:hAnsi="Arial" w:cs="Arial"/>
          <w:iCs/>
          <w:color w:val="0F1115"/>
          <w:sz w:val="20"/>
          <w:szCs w:val="20"/>
        </w:rPr>
        <w:t>Shohamy</w:t>
      </w:r>
      <w:proofErr w:type="spellEnd"/>
      <w:r w:rsidRPr="00C21AC4">
        <w:rPr>
          <w:rFonts w:ascii="Arial" w:hAnsi="Arial" w:cs="Arial"/>
          <w:iCs/>
          <w:color w:val="0F1115"/>
          <w:sz w:val="20"/>
          <w:szCs w:val="20"/>
        </w:rPr>
        <w:t>, D., &amp; Wager, T. D. (2012). Ventromedial prefrontal-subcortical systems and the</w:t>
      </w:r>
      <w:r w:rsidR="00C21AC4">
        <w:rPr>
          <w:rFonts w:ascii="Arial" w:hAnsi="Arial" w:cs="Arial"/>
          <w:iCs/>
          <w:color w:val="0F1115"/>
          <w:sz w:val="20"/>
          <w:szCs w:val="20"/>
        </w:rPr>
        <w:t xml:space="preserve"> </w:t>
      </w:r>
      <w:r w:rsidRPr="00C21AC4">
        <w:rPr>
          <w:rFonts w:ascii="Arial" w:hAnsi="Arial" w:cs="Arial"/>
          <w:iCs/>
          <w:color w:val="0F1115"/>
          <w:sz w:val="20"/>
          <w:szCs w:val="20"/>
        </w:rPr>
        <w:t>generation of affective meaning. Trends in Cognitive Sciences, 16(3), 147-156.</w:t>
      </w:r>
      <w:r w:rsidR="00AB6D13" w:rsidRPr="00AB6D13">
        <w:t xml:space="preserve"> </w:t>
      </w:r>
      <w:r w:rsidR="00AB6D13" w:rsidRPr="00C21AC4">
        <w:rPr>
          <w:rFonts w:ascii="Arial" w:hAnsi="Arial" w:cs="Arial"/>
          <w:iCs/>
          <w:color w:val="0F1115"/>
          <w:sz w:val="20"/>
          <w:szCs w:val="20"/>
        </w:rPr>
        <w:t>DOI: https://doi.org/10.1016/j.tics.2012.01.005</w:t>
      </w:r>
      <w:r w:rsidR="008932F9" w:rsidRPr="00C21AC4">
        <w:rPr>
          <w:rFonts w:ascii="Arial" w:hAnsi="Arial" w:cs="Arial"/>
          <w:iCs/>
          <w:color w:val="0F1115"/>
          <w:sz w:val="20"/>
          <w:szCs w:val="20"/>
        </w:rPr>
        <w:t>.</w:t>
      </w:r>
    </w:p>
    <w:p w14:paraId="3C70915D" w14:textId="3A71940A"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Hiser</w:t>
      </w:r>
      <w:proofErr w:type="spellEnd"/>
      <w:r w:rsidRPr="00C21AC4">
        <w:rPr>
          <w:rFonts w:ascii="Arial" w:hAnsi="Arial" w:cs="Arial"/>
          <w:iCs/>
          <w:color w:val="0F1115"/>
          <w:sz w:val="20"/>
          <w:szCs w:val="20"/>
        </w:rPr>
        <w:t xml:space="preserve">, J., &amp; </w:t>
      </w:r>
      <w:proofErr w:type="spellStart"/>
      <w:r w:rsidRPr="00C21AC4">
        <w:rPr>
          <w:rFonts w:ascii="Arial" w:hAnsi="Arial" w:cs="Arial"/>
          <w:iCs/>
          <w:color w:val="0F1115"/>
          <w:sz w:val="20"/>
          <w:szCs w:val="20"/>
        </w:rPr>
        <w:t>Koenigs</w:t>
      </w:r>
      <w:proofErr w:type="spellEnd"/>
      <w:r w:rsidRPr="00C21AC4">
        <w:rPr>
          <w:rFonts w:ascii="Arial" w:hAnsi="Arial" w:cs="Arial"/>
          <w:iCs/>
          <w:color w:val="0F1115"/>
          <w:sz w:val="20"/>
          <w:szCs w:val="20"/>
        </w:rPr>
        <w:t>, M. (2018). The multifaceted role of the ventromedial prefrontal cortex in emotion, decision-making, social cognition, and psychopathology. Biological Psychiatry, 83(8), 638-647.</w:t>
      </w:r>
      <w:r w:rsidR="00AB6D13" w:rsidRPr="00AB6D13">
        <w:t xml:space="preserve"> </w:t>
      </w:r>
      <w:r w:rsidR="00AB6D13" w:rsidRPr="00C21AC4">
        <w:rPr>
          <w:rFonts w:ascii="Arial" w:hAnsi="Arial" w:cs="Arial"/>
          <w:iCs/>
          <w:color w:val="0F1115"/>
          <w:sz w:val="20"/>
          <w:szCs w:val="20"/>
        </w:rPr>
        <w:t>DOI: https://doi.org/10.1016/j.biopsych.2017.10.030</w:t>
      </w:r>
      <w:r w:rsidR="008932F9" w:rsidRPr="00C21AC4">
        <w:rPr>
          <w:rFonts w:ascii="Arial" w:hAnsi="Arial" w:cs="Arial"/>
          <w:iCs/>
          <w:color w:val="0F1115"/>
          <w:sz w:val="20"/>
          <w:szCs w:val="20"/>
        </w:rPr>
        <w:t>.</w:t>
      </w:r>
    </w:p>
    <w:p w14:paraId="2A530A37" w14:textId="32D5F7B0"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Motzkin</w:t>
      </w:r>
      <w:proofErr w:type="spellEnd"/>
      <w:r w:rsidRPr="00C21AC4">
        <w:rPr>
          <w:rFonts w:ascii="Arial" w:hAnsi="Arial" w:cs="Arial"/>
          <w:iCs/>
          <w:color w:val="0F1115"/>
          <w:sz w:val="20"/>
          <w:szCs w:val="20"/>
        </w:rPr>
        <w:t xml:space="preserve">, J. C., Philippi, C. L., Wolf, R. C., </w:t>
      </w:r>
      <w:proofErr w:type="spellStart"/>
      <w:r w:rsidRPr="00C21AC4">
        <w:rPr>
          <w:rFonts w:ascii="Arial" w:hAnsi="Arial" w:cs="Arial"/>
          <w:iCs/>
          <w:color w:val="0F1115"/>
          <w:sz w:val="20"/>
          <w:szCs w:val="20"/>
        </w:rPr>
        <w:t>Baskaya</w:t>
      </w:r>
      <w:proofErr w:type="spellEnd"/>
      <w:r w:rsidRPr="00C21AC4">
        <w:rPr>
          <w:rFonts w:ascii="Arial" w:hAnsi="Arial" w:cs="Arial"/>
          <w:iCs/>
          <w:color w:val="0F1115"/>
          <w:sz w:val="20"/>
          <w:szCs w:val="20"/>
        </w:rPr>
        <w:t xml:space="preserve">, M. K., &amp; </w:t>
      </w:r>
      <w:proofErr w:type="spellStart"/>
      <w:r w:rsidRPr="00C21AC4">
        <w:rPr>
          <w:rFonts w:ascii="Arial" w:hAnsi="Arial" w:cs="Arial"/>
          <w:iCs/>
          <w:color w:val="0F1115"/>
          <w:sz w:val="20"/>
          <w:szCs w:val="20"/>
        </w:rPr>
        <w:t>Koenigs</w:t>
      </w:r>
      <w:proofErr w:type="spellEnd"/>
      <w:r w:rsidRPr="00C21AC4">
        <w:rPr>
          <w:rFonts w:ascii="Arial" w:hAnsi="Arial" w:cs="Arial"/>
          <w:iCs/>
          <w:color w:val="0F1115"/>
          <w:sz w:val="20"/>
          <w:szCs w:val="20"/>
        </w:rPr>
        <w:t>, M. (2015). Ventromedial prefrontal cortex is critical for the regulation of amygdala activity in humans. Biological Psychiatry, 77(3), 276-284.</w:t>
      </w:r>
      <w:r w:rsidR="00AB6D13" w:rsidRPr="00AB6D13">
        <w:t xml:space="preserve"> </w:t>
      </w:r>
      <w:r w:rsidR="00AB6D13" w:rsidRPr="00C21AC4">
        <w:rPr>
          <w:rFonts w:ascii="Arial" w:hAnsi="Arial" w:cs="Arial"/>
          <w:iCs/>
          <w:color w:val="0F1115"/>
          <w:sz w:val="20"/>
          <w:szCs w:val="20"/>
        </w:rPr>
        <w:t>DOI: https://doi.org/10.1016/j.biopsych.2014.02.014</w:t>
      </w:r>
      <w:r w:rsidR="008932F9" w:rsidRPr="00C21AC4">
        <w:rPr>
          <w:rFonts w:ascii="Arial" w:hAnsi="Arial" w:cs="Arial"/>
          <w:iCs/>
          <w:color w:val="0F1115"/>
          <w:sz w:val="20"/>
          <w:szCs w:val="20"/>
        </w:rPr>
        <w:t>.</w:t>
      </w:r>
    </w:p>
    <w:p w14:paraId="0E201527" w14:textId="0E579A2F"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Hansen, C. H., &amp; Hansen, R. D. (1988). Finding the face in the crowd: an anger superiority effect.</w:t>
      </w:r>
      <w:r w:rsidR="00C21AC4">
        <w:rPr>
          <w:rFonts w:ascii="Arial" w:hAnsi="Arial" w:cs="Arial"/>
          <w:iCs/>
          <w:color w:val="0F1115"/>
          <w:sz w:val="20"/>
          <w:szCs w:val="20"/>
        </w:rPr>
        <w:t xml:space="preserve"> </w:t>
      </w:r>
      <w:r w:rsidRPr="00C21AC4">
        <w:rPr>
          <w:rFonts w:ascii="Arial" w:hAnsi="Arial" w:cs="Arial"/>
          <w:iCs/>
          <w:color w:val="0F1115"/>
          <w:sz w:val="20"/>
          <w:szCs w:val="20"/>
        </w:rPr>
        <w:t>Journal of Personality and Social Psychology, 54(6), 917.</w:t>
      </w:r>
      <w:r w:rsidR="00AB6D13" w:rsidRPr="00AB6D13">
        <w:t xml:space="preserve"> </w:t>
      </w:r>
      <w:r w:rsidR="00AB6D13" w:rsidRPr="00C21AC4">
        <w:rPr>
          <w:rFonts w:ascii="Arial" w:hAnsi="Arial" w:cs="Arial"/>
          <w:iCs/>
          <w:color w:val="0F1115"/>
          <w:sz w:val="20"/>
          <w:szCs w:val="20"/>
        </w:rPr>
        <w:t>DOI: https://doi.org/10.1037/0022-3514.54.6.917</w:t>
      </w:r>
      <w:r w:rsidR="008932F9" w:rsidRPr="00C21AC4">
        <w:rPr>
          <w:rFonts w:ascii="Arial" w:hAnsi="Arial" w:cs="Arial"/>
          <w:iCs/>
          <w:color w:val="0F1115"/>
          <w:sz w:val="20"/>
          <w:szCs w:val="20"/>
        </w:rPr>
        <w:t>.</w:t>
      </w:r>
    </w:p>
    <w:p w14:paraId="2332A7BF" w14:textId="39958C7D"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Badre</w:t>
      </w:r>
      <w:proofErr w:type="spellEnd"/>
      <w:r w:rsidRPr="00C21AC4">
        <w:rPr>
          <w:rFonts w:ascii="Arial" w:hAnsi="Arial" w:cs="Arial"/>
          <w:iCs/>
          <w:color w:val="0F1115"/>
          <w:sz w:val="20"/>
          <w:szCs w:val="20"/>
        </w:rPr>
        <w:t>, D., &amp; Nee, D. E. (2018). Frontal cortex and the hierarchical control of behavior. Trends in</w:t>
      </w:r>
      <w:r w:rsidR="00C21AC4">
        <w:rPr>
          <w:rFonts w:ascii="Arial" w:hAnsi="Arial" w:cs="Arial"/>
          <w:iCs/>
          <w:color w:val="0F1115"/>
          <w:sz w:val="20"/>
          <w:szCs w:val="20"/>
        </w:rPr>
        <w:t xml:space="preserve"> </w:t>
      </w:r>
      <w:r w:rsidRPr="00C21AC4">
        <w:rPr>
          <w:rFonts w:ascii="Arial" w:hAnsi="Arial" w:cs="Arial"/>
          <w:iCs/>
          <w:color w:val="0F1115"/>
          <w:sz w:val="20"/>
          <w:szCs w:val="20"/>
        </w:rPr>
        <w:t>Cognitive Sciences, 22(2), 170-188.</w:t>
      </w:r>
      <w:r w:rsidR="00AB6D13" w:rsidRPr="00AB6D13">
        <w:t xml:space="preserve"> </w:t>
      </w:r>
      <w:r w:rsidR="00AB6D13" w:rsidRPr="00C21AC4">
        <w:rPr>
          <w:rFonts w:ascii="Arial" w:hAnsi="Arial" w:cs="Arial"/>
          <w:iCs/>
          <w:color w:val="0F1115"/>
          <w:sz w:val="20"/>
          <w:szCs w:val="20"/>
        </w:rPr>
        <w:t>DOI: https://doi.org/10.1016/j.tics.2017.11.005</w:t>
      </w:r>
      <w:r w:rsidR="008932F9" w:rsidRPr="00C21AC4">
        <w:rPr>
          <w:rFonts w:ascii="Arial" w:hAnsi="Arial" w:cs="Arial"/>
          <w:iCs/>
          <w:color w:val="0F1115"/>
          <w:sz w:val="20"/>
          <w:szCs w:val="20"/>
        </w:rPr>
        <w:t>.</w:t>
      </w:r>
    </w:p>
    <w:p w14:paraId="3CFC927E" w14:textId="0965E5D5"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Schultz, W. (2015). Neuronal reward and decision signals: from theories to data. Physiological Reviews, 95(3), 853-951.</w:t>
      </w:r>
      <w:r w:rsidR="00AB6D13" w:rsidRPr="00AB6D13">
        <w:t xml:space="preserve"> </w:t>
      </w:r>
      <w:r w:rsidR="00AB6D13" w:rsidRPr="00C21AC4">
        <w:rPr>
          <w:rFonts w:ascii="Arial" w:hAnsi="Arial" w:cs="Arial"/>
          <w:iCs/>
          <w:color w:val="0F1115"/>
          <w:sz w:val="20"/>
          <w:szCs w:val="20"/>
        </w:rPr>
        <w:t>DOI: https://doi.org/10.1152/physrev.00023.2014</w:t>
      </w:r>
      <w:r w:rsidR="008932F9" w:rsidRPr="00C21AC4">
        <w:rPr>
          <w:rFonts w:ascii="Arial" w:hAnsi="Arial" w:cs="Arial"/>
          <w:iCs/>
          <w:color w:val="0F1115"/>
          <w:sz w:val="20"/>
          <w:szCs w:val="20"/>
        </w:rPr>
        <w:t>.</w:t>
      </w:r>
    </w:p>
    <w:p w14:paraId="7152830D" w14:textId="43CAF3D8"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Cools, R., &amp; </w:t>
      </w:r>
      <w:proofErr w:type="spellStart"/>
      <w:r w:rsidRPr="00C21AC4">
        <w:rPr>
          <w:rFonts w:ascii="Arial" w:hAnsi="Arial" w:cs="Arial"/>
          <w:iCs/>
          <w:color w:val="0F1115"/>
          <w:sz w:val="20"/>
          <w:szCs w:val="20"/>
        </w:rPr>
        <w:t>D'Esposito</w:t>
      </w:r>
      <w:proofErr w:type="spellEnd"/>
      <w:r w:rsidRPr="00C21AC4">
        <w:rPr>
          <w:rFonts w:ascii="Arial" w:hAnsi="Arial" w:cs="Arial"/>
          <w:iCs/>
          <w:color w:val="0F1115"/>
          <w:sz w:val="20"/>
          <w:szCs w:val="20"/>
        </w:rPr>
        <w:t>, M. (2011). Inverted-U-shaped dopamine actions on human working memory and cognitive control. Biological Psychiatry, 69(12), e113-e125.</w:t>
      </w:r>
      <w:r w:rsidR="00AB6D13" w:rsidRPr="00AB6D13">
        <w:t xml:space="preserve"> </w:t>
      </w:r>
      <w:r w:rsidR="00AB6D13" w:rsidRPr="00C21AC4">
        <w:rPr>
          <w:rFonts w:ascii="Arial" w:hAnsi="Arial" w:cs="Arial"/>
          <w:iCs/>
          <w:color w:val="0F1115"/>
          <w:sz w:val="20"/>
          <w:szCs w:val="20"/>
        </w:rPr>
        <w:t>DOI: https://doi.org/10.1016/j.biopsych.2011.03.028</w:t>
      </w:r>
      <w:r w:rsidR="008932F9" w:rsidRPr="00C21AC4">
        <w:rPr>
          <w:rFonts w:ascii="Arial" w:hAnsi="Arial" w:cs="Arial"/>
          <w:iCs/>
          <w:color w:val="0F1115"/>
          <w:sz w:val="20"/>
          <w:szCs w:val="20"/>
        </w:rPr>
        <w:t>.</w:t>
      </w:r>
    </w:p>
    <w:p w14:paraId="49495800" w14:textId="4EEDCFDC"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Berridge</w:t>
      </w:r>
      <w:proofErr w:type="spellEnd"/>
      <w:r w:rsidRPr="00C21AC4">
        <w:rPr>
          <w:rFonts w:ascii="Arial" w:hAnsi="Arial" w:cs="Arial"/>
          <w:iCs/>
          <w:color w:val="0F1115"/>
          <w:sz w:val="20"/>
          <w:szCs w:val="20"/>
        </w:rPr>
        <w:t>, K. C., &amp; Robinson, T. E. (2016). Liking, wanting, and the incentive-sensitization theory of</w:t>
      </w:r>
      <w:r w:rsidR="00C21AC4">
        <w:rPr>
          <w:rFonts w:ascii="Arial" w:hAnsi="Arial" w:cs="Arial"/>
          <w:iCs/>
          <w:color w:val="0F1115"/>
          <w:sz w:val="20"/>
          <w:szCs w:val="20"/>
        </w:rPr>
        <w:t xml:space="preserve"> </w:t>
      </w:r>
      <w:r w:rsidRPr="00C21AC4">
        <w:rPr>
          <w:rFonts w:ascii="Arial" w:hAnsi="Arial" w:cs="Arial"/>
          <w:iCs/>
          <w:color w:val="0F1115"/>
          <w:sz w:val="20"/>
          <w:szCs w:val="20"/>
        </w:rPr>
        <w:t>addiction. American Psychologist, 71(8), 670.</w:t>
      </w:r>
      <w:r w:rsidR="00AB6D13" w:rsidRPr="00AB6D13">
        <w:t xml:space="preserve"> </w:t>
      </w:r>
      <w:r w:rsidR="00AB6D13" w:rsidRPr="00C21AC4">
        <w:rPr>
          <w:rFonts w:ascii="Arial" w:hAnsi="Arial" w:cs="Arial"/>
          <w:iCs/>
          <w:color w:val="0F1115"/>
          <w:sz w:val="20"/>
          <w:szCs w:val="20"/>
        </w:rPr>
        <w:t>DOI: https://doi.org/10.1037/amp0000059</w:t>
      </w:r>
      <w:r w:rsidR="008932F9" w:rsidRPr="00C21AC4">
        <w:rPr>
          <w:rFonts w:ascii="Arial" w:hAnsi="Arial" w:cs="Arial"/>
          <w:iCs/>
          <w:color w:val="0F1115"/>
          <w:sz w:val="20"/>
          <w:szCs w:val="20"/>
        </w:rPr>
        <w:t>.</w:t>
      </w:r>
    </w:p>
    <w:p w14:paraId="1DC1CA6C" w14:textId="1EAEC52A"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Hebb, D. O. (1949). The Organization of Behavior: A Neuropsychological Theory. Wiley &amp; Sons.</w:t>
      </w:r>
      <w:r w:rsidR="00AB6D13" w:rsidRPr="00AB6D13">
        <w:t xml:space="preserve"> </w:t>
      </w:r>
      <w:r w:rsidR="00AB6D13" w:rsidRPr="00C21AC4">
        <w:rPr>
          <w:rFonts w:ascii="Arial" w:hAnsi="Arial" w:cs="Arial"/>
          <w:iCs/>
          <w:color w:val="0F1115"/>
          <w:sz w:val="20"/>
          <w:szCs w:val="20"/>
        </w:rPr>
        <w:t>ISBN: 978-0805843002</w:t>
      </w:r>
      <w:r w:rsidR="008932F9" w:rsidRPr="00C21AC4">
        <w:rPr>
          <w:rFonts w:ascii="Arial" w:hAnsi="Arial" w:cs="Arial"/>
          <w:iCs/>
          <w:color w:val="0F1115"/>
          <w:sz w:val="20"/>
          <w:szCs w:val="20"/>
        </w:rPr>
        <w:t>.</w:t>
      </w:r>
    </w:p>
    <w:p w14:paraId="681C1681" w14:textId="3DE9CC48"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Hensch</w:t>
      </w:r>
      <w:proofErr w:type="spellEnd"/>
      <w:r w:rsidRPr="00C21AC4">
        <w:rPr>
          <w:rFonts w:ascii="Arial" w:hAnsi="Arial" w:cs="Arial"/>
          <w:iCs/>
          <w:color w:val="0F1115"/>
          <w:sz w:val="20"/>
          <w:szCs w:val="20"/>
        </w:rPr>
        <w:t>, T. K. (2005). Critical period plasticity in local cortical circuits. Nature Reviews Neuroscience, 6(11), 877-888.</w:t>
      </w:r>
      <w:r w:rsidR="00E05D4A" w:rsidRPr="00E05D4A">
        <w:t xml:space="preserve"> </w:t>
      </w:r>
      <w:r w:rsidR="00E05D4A" w:rsidRPr="00C21AC4">
        <w:rPr>
          <w:rFonts w:ascii="Arial" w:hAnsi="Arial" w:cs="Arial"/>
          <w:iCs/>
          <w:color w:val="0F1115"/>
          <w:sz w:val="20"/>
          <w:szCs w:val="20"/>
        </w:rPr>
        <w:t>DOI: https://doi.org/10.1038/nrn1787</w:t>
      </w:r>
      <w:r w:rsidR="008932F9" w:rsidRPr="00C21AC4">
        <w:rPr>
          <w:rFonts w:ascii="Arial" w:hAnsi="Arial" w:cs="Arial"/>
          <w:iCs/>
          <w:color w:val="0F1115"/>
          <w:sz w:val="20"/>
          <w:szCs w:val="20"/>
        </w:rPr>
        <w:t>.</w:t>
      </w:r>
    </w:p>
    <w:p w14:paraId="252AD6B2" w14:textId="280DA5E9"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Knudsen, E. I. (2004). Sensitive periods in the development of the brain and behavior. Journal of</w:t>
      </w:r>
      <w:r w:rsidR="00C21AC4">
        <w:rPr>
          <w:rFonts w:ascii="Arial" w:hAnsi="Arial" w:cs="Arial"/>
          <w:iCs/>
          <w:color w:val="0F1115"/>
          <w:sz w:val="20"/>
          <w:szCs w:val="20"/>
        </w:rPr>
        <w:t xml:space="preserve"> </w:t>
      </w:r>
      <w:r w:rsidRPr="00C21AC4">
        <w:rPr>
          <w:rFonts w:ascii="Arial" w:hAnsi="Arial" w:cs="Arial"/>
          <w:iCs/>
          <w:color w:val="0F1115"/>
          <w:sz w:val="20"/>
          <w:szCs w:val="20"/>
        </w:rPr>
        <w:t>Cognitive Neuroscience, 16(8), 1412-1425.</w:t>
      </w:r>
      <w:r w:rsidR="00E05D4A" w:rsidRPr="00E05D4A">
        <w:t xml:space="preserve"> </w:t>
      </w:r>
      <w:r w:rsidR="00E05D4A" w:rsidRPr="00C21AC4">
        <w:rPr>
          <w:rFonts w:ascii="Arial" w:hAnsi="Arial" w:cs="Arial"/>
          <w:iCs/>
          <w:color w:val="0F1115"/>
          <w:sz w:val="20"/>
          <w:szCs w:val="20"/>
        </w:rPr>
        <w:t>DOI: https://doi.org/10.1162/0898929042304796</w:t>
      </w:r>
      <w:r w:rsidR="008932F9" w:rsidRPr="00C21AC4">
        <w:rPr>
          <w:rFonts w:ascii="Arial" w:hAnsi="Arial" w:cs="Arial"/>
          <w:iCs/>
          <w:color w:val="0F1115"/>
          <w:sz w:val="20"/>
          <w:szCs w:val="20"/>
        </w:rPr>
        <w:t>.</w:t>
      </w:r>
    </w:p>
    <w:p w14:paraId="6E07DDCD" w14:textId="7597D069"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March, J. S., Silva, S., </w:t>
      </w:r>
      <w:proofErr w:type="spellStart"/>
      <w:r w:rsidRPr="00C21AC4">
        <w:rPr>
          <w:rFonts w:ascii="Arial" w:hAnsi="Arial" w:cs="Arial"/>
          <w:iCs/>
          <w:color w:val="0F1115"/>
          <w:sz w:val="20"/>
          <w:szCs w:val="20"/>
        </w:rPr>
        <w:t>Petrycki</w:t>
      </w:r>
      <w:proofErr w:type="spellEnd"/>
      <w:r w:rsidRPr="00C21AC4">
        <w:rPr>
          <w:rFonts w:ascii="Arial" w:hAnsi="Arial" w:cs="Arial"/>
          <w:iCs/>
          <w:color w:val="0F1115"/>
          <w:sz w:val="20"/>
          <w:szCs w:val="20"/>
        </w:rPr>
        <w:t>, S., Curry, J., Wells, K., Fairbank, J., ... &amp; Severe, J. (2007). The</w:t>
      </w:r>
      <w:r w:rsidR="00C21AC4">
        <w:rPr>
          <w:rFonts w:ascii="Arial" w:hAnsi="Arial" w:cs="Arial"/>
          <w:iCs/>
          <w:color w:val="0F1115"/>
          <w:sz w:val="20"/>
          <w:szCs w:val="20"/>
        </w:rPr>
        <w:t xml:space="preserve"> </w:t>
      </w:r>
      <w:r w:rsidRPr="00C21AC4">
        <w:rPr>
          <w:rFonts w:ascii="Arial" w:hAnsi="Arial" w:cs="Arial"/>
          <w:iCs/>
          <w:color w:val="0F1115"/>
          <w:sz w:val="20"/>
          <w:szCs w:val="20"/>
        </w:rPr>
        <w:t>Treatment for Adolescents with Depression Study (TADS): long-term effectiveness and safety</w:t>
      </w:r>
      <w:r w:rsidR="00C21AC4">
        <w:rPr>
          <w:rFonts w:ascii="Arial" w:hAnsi="Arial" w:cs="Arial"/>
          <w:iCs/>
          <w:color w:val="0F1115"/>
          <w:sz w:val="20"/>
          <w:szCs w:val="20"/>
        </w:rPr>
        <w:t xml:space="preserve"> </w:t>
      </w:r>
      <w:r w:rsidRPr="00C21AC4">
        <w:rPr>
          <w:rFonts w:ascii="Arial" w:hAnsi="Arial" w:cs="Arial"/>
          <w:iCs/>
          <w:color w:val="0F1115"/>
          <w:sz w:val="20"/>
          <w:szCs w:val="20"/>
        </w:rPr>
        <w:t>outcomes. Archives of General Psychiatry, 64(10), 1132-1144.</w:t>
      </w:r>
      <w:r w:rsidR="00E05D4A" w:rsidRPr="00E05D4A">
        <w:t xml:space="preserve"> </w:t>
      </w:r>
      <w:r w:rsidR="00E05D4A" w:rsidRPr="00C21AC4">
        <w:rPr>
          <w:rFonts w:ascii="Arial" w:hAnsi="Arial" w:cs="Arial"/>
          <w:iCs/>
          <w:color w:val="0F1115"/>
          <w:sz w:val="20"/>
          <w:szCs w:val="20"/>
        </w:rPr>
        <w:t>DOI: https://doi.org/10.1001/archpsyc.64.10.1132</w:t>
      </w:r>
      <w:r w:rsidR="008932F9" w:rsidRPr="00C21AC4">
        <w:rPr>
          <w:rFonts w:ascii="Arial" w:hAnsi="Arial" w:cs="Arial"/>
          <w:iCs/>
          <w:color w:val="0F1115"/>
          <w:sz w:val="20"/>
          <w:szCs w:val="20"/>
        </w:rPr>
        <w:t>.</w:t>
      </w:r>
    </w:p>
    <w:p w14:paraId="076C197C" w14:textId="6E5C65E4" w:rsidR="00D2071D"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Koechlin, E., &amp; Summerfield, C. (2007). An information theoretical approach to prefrontal executive</w:t>
      </w:r>
      <w:r w:rsidR="00C21AC4">
        <w:rPr>
          <w:rFonts w:ascii="Arial" w:hAnsi="Arial" w:cs="Arial"/>
          <w:iCs/>
          <w:color w:val="0F1115"/>
          <w:sz w:val="20"/>
          <w:szCs w:val="20"/>
        </w:rPr>
        <w:t xml:space="preserve"> </w:t>
      </w:r>
      <w:r w:rsidRPr="00C21AC4">
        <w:rPr>
          <w:rFonts w:ascii="Arial" w:hAnsi="Arial" w:cs="Arial"/>
          <w:iCs/>
          <w:color w:val="0F1115"/>
          <w:sz w:val="20"/>
          <w:szCs w:val="20"/>
        </w:rPr>
        <w:t>function. Trends in Cognitive Sciences, 11(6), 229-235.</w:t>
      </w:r>
      <w:r w:rsidR="00D2071D" w:rsidRPr="00C21AC4">
        <w:rPr>
          <w:rFonts w:ascii="Arial" w:hAnsi="Arial" w:cs="Arial"/>
          <w:iCs/>
          <w:color w:val="0F1115"/>
          <w:sz w:val="20"/>
          <w:szCs w:val="20"/>
        </w:rPr>
        <w:t>doi: 10.1016/j.tics.2007.04.005.</w:t>
      </w:r>
      <w:r w:rsidR="00E05D4A" w:rsidRPr="00E05D4A">
        <w:t xml:space="preserve"> </w:t>
      </w:r>
      <w:r w:rsidR="00E05D4A" w:rsidRPr="00C21AC4">
        <w:rPr>
          <w:rFonts w:ascii="Arial" w:hAnsi="Arial" w:cs="Arial"/>
          <w:iCs/>
          <w:color w:val="0F1115"/>
          <w:sz w:val="20"/>
          <w:szCs w:val="20"/>
        </w:rPr>
        <w:t>DOI: https://doi.org/10.1016/j.tics.2007.04.005</w:t>
      </w:r>
      <w:r w:rsidR="008932F9" w:rsidRPr="00C21AC4">
        <w:rPr>
          <w:rFonts w:ascii="Arial" w:hAnsi="Arial" w:cs="Arial"/>
          <w:iCs/>
          <w:color w:val="0F1115"/>
          <w:sz w:val="20"/>
          <w:szCs w:val="20"/>
        </w:rPr>
        <w:t>.</w:t>
      </w:r>
    </w:p>
    <w:p w14:paraId="2390FC89" w14:textId="6C52A387"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Ochsner, K. N., &amp; Gross, J. J. (2005). The cognitive control of emotion. Trends in Cognitive Sciences, 9(5), 242-249.</w:t>
      </w:r>
      <w:r w:rsidR="00E05D4A" w:rsidRPr="00E05D4A">
        <w:t xml:space="preserve"> </w:t>
      </w:r>
      <w:r w:rsidR="00E05D4A" w:rsidRPr="00C21AC4">
        <w:rPr>
          <w:rFonts w:ascii="Arial" w:hAnsi="Arial" w:cs="Arial"/>
          <w:iCs/>
          <w:color w:val="0F1115"/>
          <w:sz w:val="20"/>
          <w:szCs w:val="20"/>
        </w:rPr>
        <w:t>DOI: https://doi.org/10.1016/j.tics.2005.03.010</w:t>
      </w:r>
      <w:r w:rsidR="008932F9" w:rsidRPr="00C21AC4">
        <w:rPr>
          <w:rFonts w:ascii="Arial" w:hAnsi="Arial" w:cs="Arial"/>
          <w:iCs/>
          <w:color w:val="0F1115"/>
          <w:sz w:val="20"/>
          <w:szCs w:val="20"/>
        </w:rPr>
        <w:t>.</w:t>
      </w:r>
    </w:p>
    <w:p w14:paraId="59224992" w14:textId="44B4E2AD" w:rsidR="006C54F5"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Jolles</w:t>
      </w:r>
      <w:proofErr w:type="spellEnd"/>
      <w:r w:rsidRPr="00C21AC4">
        <w:rPr>
          <w:rFonts w:ascii="Arial" w:hAnsi="Arial" w:cs="Arial"/>
          <w:iCs/>
          <w:color w:val="0F1115"/>
          <w:sz w:val="20"/>
          <w:szCs w:val="20"/>
        </w:rPr>
        <w:t>, D. D., &amp; Crone, E. A. (2012). Training the developing brain: a neurocognitive perspective.</w:t>
      </w:r>
      <w:r w:rsidR="00C21AC4">
        <w:rPr>
          <w:rFonts w:ascii="Arial" w:hAnsi="Arial" w:cs="Arial"/>
          <w:iCs/>
          <w:color w:val="0F1115"/>
          <w:sz w:val="20"/>
          <w:szCs w:val="20"/>
        </w:rPr>
        <w:t xml:space="preserve"> </w:t>
      </w:r>
      <w:r w:rsidRPr="00C21AC4">
        <w:rPr>
          <w:rFonts w:ascii="Arial" w:hAnsi="Arial" w:cs="Arial"/>
          <w:iCs/>
          <w:color w:val="0F1115"/>
          <w:sz w:val="20"/>
          <w:szCs w:val="20"/>
        </w:rPr>
        <w:t>Frontiers in Human Neuroscience, 6, 76.</w:t>
      </w:r>
      <w:r w:rsidR="00E05D4A" w:rsidRPr="00E05D4A">
        <w:t xml:space="preserve"> </w:t>
      </w:r>
      <w:r w:rsidR="00E05D4A" w:rsidRPr="00C21AC4">
        <w:rPr>
          <w:rFonts w:ascii="Arial" w:hAnsi="Arial" w:cs="Arial"/>
          <w:iCs/>
          <w:color w:val="0F1115"/>
          <w:sz w:val="20"/>
          <w:szCs w:val="20"/>
        </w:rPr>
        <w:t>DOI: https://doi.org/10.3389/fnhum.2012.00076</w:t>
      </w:r>
      <w:r w:rsidR="008932F9" w:rsidRPr="00C21AC4">
        <w:rPr>
          <w:rFonts w:ascii="Arial" w:hAnsi="Arial" w:cs="Arial"/>
          <w:iCs/>
          <w:color w:val="0F1115"/>
          <w:sz w:val="20"/>
          <w:szCs w:val="20"/>
        </w:rPr>
        <w:t>.</w:t>
      </w:r>
    </w:p>
    <w:p w14:paraId="3772C210" w14:textId="03F636B5"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Klingberg</w:t>
      </w:r>
      <w:proofErr w:type="spellEnd"/>
      <w:r w:rsidRPr="00C21AC4">
        <w:rPr>
          <w:rFonts w:ascii="Arial" w:hAnsi="Arial" w:cs="Arial"/>
          <w:iCs/>
          <w:color w:val="0F1115"/>
          <w:sz w:val="20"/>
          <w:szCs w:val="20"/>
        </w:rPr>
        <w:t>, T. (2010). Training and plasticity of working memory. Trends in Cognitive Sciences, 14(7), 317-324.</w:t>
      </w:r>
      <w:r w:rsidR="00E05D4A" w:rsidRPr="00E05D4A">
        <w:t xml:space="preserve"> </w:t>
      </w:r>
      <w:r w:rsidR="00E05D4A" w:rsidRPr="00C21AC4">
        <w:rPr>
          <w:rFonts w:ascii="Arial" w:hAnsi="Arial" w:cs="Arial"/>
          <w:iCs/>
          <w:color w:val="0F1115"/>
          <w:sz w:val="20"/>
          <w:szCs w:val="20"/>
        </w:rPr>
        <w:t>DOI: https://doi.org/10.1016/j.tics.2010.05.002</w:t>
      </w:r>
      <w:r w:rsidR="008932F9" w:rsidRPr="00C21AC4">
        <w:rPr>
          <w:rFonts w:ascii="Arial" w:hAnsi="Arial" w:cs="Arial"/>
          <w:iCs/>
          <w:color w:val="0F1115"/>
          <w:sz w:val="20"/>
          <w:szCs w:val="20"/>
        </w:rPr>
        <w:t>.</w:t>
      </w:r>
    </w:p>
    <w:p w14:paraId="488BB169" w14:textId="16C98857"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lastRenderedPageBreak/>
        <w:t>Tangney, J. P., &amp; Dearing, R. L. (2002). Shame and Guilt. Guilford Press.</w:t>
      </w:r>
      <w:r w:rsidR="00E05D4A" w:rsidRPr="00E05D4A">
        <w:t xml:space="preserve"> </w:t>
      </w:r>
      <w:r w:rsidR="00E05D4A" w:rsidRPr="00C21AC4">
        <w:rPr>
          <w:rFonts w:ascii="Arial" w:hAnsi="Arial" w:cs="Arial"/>
          <w:iCs/>
          <w:color w:val="0F1115"/>
          <w:sz w:val="20"/>
          <w:szCs w:val="20"/>
        </w:rPr>
        <w:t>ISBN: 978-1572309876</w:t>
      </w:r>
    </w:p>
    <w:p w14:paraId="3221DB91" w14:textId="56093F75"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White, M., &amp; </w:t>
      </w:r>
      <w:proofErr w:type="spellStart"/>
      <w:r w:rsidRPr="00C21AC4">
        <w:rPr>
          <w:rFonts w:ascii="Arial" w:hAnsi="Arial" w:cs="Arial"/>
          <w:iCs/>
          <w:color w:val="0F1115"/>
          <w:sz w:val="20"/>
          <w:szCs w:val="20"/>
        </w:rPr>
        <w:t>Epston</w:t>
      </w:r>
      <w:proofErr w:type="spellEnd"/>
      <w:r w:rsidRPr="00C21AC4">
        <w:rPr>
          <w:rFonts w:ascii="Arial" w:hAnsi="Arial" w:cs="Arial"/>
          <w:iCs/>
          <w:color w:val="0F1115"/>
          <w:sz w:val="20"/>
          <w:szCs w:val="20"/>
        </w:rPr>
        <w:t>, D. (1990). Narrative Means to Therapeutic Ends. WW Norton &amp; Company.</w:t>
      </w:r>
      <w:r w:rsidR="00E05D4A" w:rsidRPr="00C21AC4">
        <w:rPr>
          <w:rFonts w:ascii="Arial" w:hAnsi="Arial" w:cs="Arial"/>
          <w:color w:val="0F1115"/>
          <w:sz w:val="20"/>
          <w:szCs w:val="20"/>
        </w:rPr>
        <w:t xml:space="preserve"> ISBN: 978-0393700985</w:t>
      </w:r>
      <w:r w:rsidR="008932F9" w:rsidRPr="00C21AC4">
        <w:rPr>
          <w:rFonts w:ascii="Arial" w:hAnsi="Arial" w:cs="Arial"/>
          <w:color w:val="0F1115"/>
          <w:sz w:val="20"/>
          <w:szCs w:val="20"/>
        </w:rPr>
        <w:t>.</w:t>
      </w:r>
    </w:p>
    <w:p w14:paraId="57F11C05" w14:textId="3E535251"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Siegel, D. J. (2013). Brainstorm: The Power and Purpose of the Teenage Brain. </w:t>
      </w:r>
      <w:proofErr w:type="spellStart"/>
      <w:r w:rsidRPr="00C21AC4">
        <w:rPr>
          <w:rFonts w:ascii="Arial" w:hAnsi="Arial" w:cs="Arial"/>
          <w:iCs/>
          <w:color w:val="0F1115"/>
          <w:sz w:val="20"/>
          <w:szCs w:val="20"/>
        </w:rPr>
        <w:t>TarcherPerigee</w:t>
      </w:r>
      <w:proofErr w:type="spellEnd"/>
      <w:r w:rsidRPr="00C21AC4">
        <w:rPr>
          <w:rFonts w:ascii="Arial" w:hAnsi="Arial" w:cs="Arial"/>
          <w:iCs/>
          <w:color w:val="0F1115"/>
          <w:sz w:val="20"/>
          <w:szCs w:val="20"/>
        </w:rPr>
        <w:t>.</w:t>
      </w:r>
      <w:r w:rsidR="00E05D4A" w:rsidRPr="00E05D4A">
        <w:t xml:space="preserve"> </w:t>
      </w:r>
      <w:r w:rsidR="00E05D4A" w:rsidRPr="00C21AC4">
        <w:rPr>
          <w:rFonts w:ascii="Arial" w:hAnsi="Arial" w:cs="Arial"/>
          <w:iCs/>
          <w:color w:val="0F1115"/>
          <w:sz w:val="20"/>
          <w:szCs w:val="20"/>
        </w:rPr>
        <w:t>ISBN: 978-1585429356</w:t>
      </w:r>
      <w:r w:rsidR="008932F9" w:rsidRPr="00C21AC4">
        <w:rPr>
          <w:rFonts w:ascii="Arial" w:hAnsi="Arial" w:cs="Arial"/>
          <w:iCs/>
          <w:color w:val="0F1115"/>
          <w:sz w:val="20"/>
          <w:szCs w:val="20"/>
        </w:rPr>
        <w:t>.</w:t>
      </w:r>
    </w:p>
    <w:p w14:paraId="695C8672" w14:textId="461CE501"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Weare</w:t>
      </w:r>
      <w:proofErr w:type="spellEnd"/>
      <w:r w:rsidRPr="00C21AC4">
        <w:rPr>
          <w:rFonts w:ascii="Arial" w:hAnsi="Arial" w:cs="Arial"/>
          <w:iCs/>
          <w:color w:val="0F1115"/>
          <w:sz w:val="20"/>
          <w:szCs w:val="20"/>
        </w:rPr>
        <w:t xml:space="preserve">, K., &amp; </w:t>
      </w:r>
      <w:proofErr w:type="spellStart"/>
      <w:r w:rsidRPr="00C21AC4">
        <w:rPr>
          <w:rFonts w:ascii="Arial" w:hAnsi="Arial" w:cs="Arial"/>
          <w:iCs/>
          <w:color w:val="0F1115"/>
          <w:sz w:val="20"/>
          <w:szCs w:val="20"/>
        </w:rPr>
        <w:t>Nind</w:t>
      </w:r>
      <w:proofErr w:type="spellEnd"/>
      <w:r w:rsidRPr="00C21AC4">
        <w:rPr>
          <w:rFonts w:ascii="Arial" w:hAnsi="Arial" w:cs="Arial"/>
          <w:iCs/>
          <w:color w:val="0F1115"/>
          <w:sz w:val="20"/>
          <w:szCs w:val="20"/>
        </w:rPr>
        <w:t xml:space="preserve">, M. (2011). Mental health promotion and problem prevention in schools: what does the evidence </w:t>
      </w:r>
      <w:proofErr w:type="gramStart"/>
      <w:r w:rsidRPr="00C21AC4">
        <w:rPr>
          <w:rFonts w:ascii="Arial" w:hAnsi="Arial" w:cs="Arial"/>
          <w:iCs/>
          <w:color w:val="0F1115"/>
          <w:sz w:val="20"/>
          <w:szCs w:val="20"/>
        </w:rPr>
        <w:t>say?.</w:t>
      </w:r>
      <w:proofErr w:type="gramEnd"/>
      <w:r w:rsidRPr="00C21AC4">
        <w:rPr>
          <w:rFonts w:ascii="Arial" w:hAnsi="Arial" w:cs="Arial"/>
          <w:iCs/>
          <w:color w:val="0F1115"/>
          <w:sz w:val="20"/>
          <w:szCs w:val="20"/>
        </w:rPr>
        <w:t xml:space="preserve"> Health Promotion International, 26(suppl_1), i29-i69.</w:t>
      </w:r>
      <w:r w:rsidR="00E05D4A" w:rsidRPr="00E05D4A">
        <w:t xml:space="preserve"> </w:t>
      </w:r>
      <w:r w:rsidR="00E05D4A" w:rsidRPr="00C21AC4">
        <w:rPr>
          <w:rFonts w:ascii="Arial" w:hAnsi="Arial" w:cs="Arial"/>
          <w:iCs/>
          <w:color w:val="0F1115"/>
          <w:sz w:val="20"/>
          <w:szCs w:val="20"/>
        </w:rPr>
        <w:t>DOI: https://doi.org/10.1093/heapro/dar075</w:t>
      </w:r>
      <w:r w:rsidR="008932F9" w:rsidRPr="00C21AC4">
        <w:rPr>
          <w:rFonts w:ascii="Arial" w:hAnsi="Arial" w:cs="Arial"/>
          <w:iCs/>
          <w:color w:val="0F1115"/>
          <w:sz w:val="20"/>
          <w:szCs w:val="20"/>
        </w:rPr>
        <w:t>.</w:t>
      </w:r>
    </w:p>
    <w:p w14:paraId="3EB3B0D7" w14:textId="54939AE5"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Hollis, C., Falconer, C. J., Martin, J. L., Whittington, C., Stockton, S., </w:t>
      </w:r>
      <w:proofErr w:type="spellStart"/>
      <w:r w:rsidRPr="00C21AC4">
        <w:rPr>
          <w:rFonts w:ascii="Arial" w:hAnsi="Arial" w:cs="Arial"/>
          <w:iCs/>
          <w:color w:val="0F1115"/>
          <w:sz w:val="20"/>
          <w:szCs w:val="20"/>
        </w:rPr>
        <w:t>Glazebrook</w:t>
      </w:r>
      <w:proofErr w:type="spellEnd"/>
      <w:r w:rsidRPr="00C21AC4">
        <w:rPr>
          <w:rFonts w:ascii="Arial" w:hAnsi="Arial" w:cs="Arial"/>
          <w:iCs/>
          <w:color w:val="0F1115"/>
          <w:sz w:val="20"/>
          <w:szCs w:val="20"/>
        </w:rPr>
        <w:t>, C., &amp; Davies, E. B. (2017). Annual Research Review: Digital health interventions for children and young people with mental health problems–a systematic and meta-review. Journal of Child Psychology and Psychiatry, 58(4), 474-503.</w:t>
      </w:r>
      <w:r w:rsidR="00E05D4A" w:rsidRPr="00E05D4A">
        <w:t xml:space="preserve"> </w:t>
      </w:r>
      <w:r w:rsidR="00E05D4A" w:rsidRPr="00C21AC4">
        <w:rPr>
          <w:rFonts w:ascii="Arial" w:hAnsi="Arial" w:cs="Arial"/>
          <w:iCs/>
          <w:color w:val="0F1115"/>
          <w:sz w:val="20"/>
          <w:szCs w:val="20"/>
        </w:rPr>
        <w:t>DOI: https://doi.org/10.1111/jcpp.12663</w:t>
      </w:r>
      <w:r w:rsidR="008932F9" w:rsidRPr="00C21AC4">
        <w:rPr>
          <w:rFonts w:ascii="Arial" w:hAnsi="Arial" w:cs="Arial"/>
          <w:iCs/>
          <w:color w:val="0F1115"/>
          <w:sz w:val="20"/>
          <w:szCs w:val="20"/>
        </w:rPr>
        <w:t>.</w:t>
      </w:r>
    </w:p>
    <w:p w14:paraId="02D4121B" w14:textId="1AA78CA7"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Patel, V., Weiss, H. A., Chowdhary, N., Naik, S., </w:t>
      </w:r>
      <w:proofErr w:type="spellStart"/>
      <w:r w:rsidRPr="00C21AC4">
        <w:rPr>
          <w:rFonts w:ascii="Arial" w:hAnsi="Arial" w:cs="Arial"/>
          <w:iCs/>
          <w:color w:val="0F1115"/>
          <w:sz w:val="20"/>
          <w:szCs w:val="20"/>
        </w:rPr>
        <w:t>Pednekar</w:t>
      </w:r>
      <w:proofErr w:type="spellEnd"/>
      <w:r w:rsidRPr="00C21AC4">
        <w:rPr>
          <w:rFonts w:ascii="Arial" w:hAnsi="Arial" w:cs="Arial"/>
          <w:iCs/>
          <w:color w:val="0F1115"/>
          <w:sz w:val="20"/>
          <w:szCs w:val="20"/>
        </w:rPr>
        <w:t>, S., Chatterjee, S., ... &amp; Kirkwood, B. R.</w:t>
      </w:r>
      <w:r w:rsidR="00C21AC4">
        <w:rPr>
          <w:rFonts w:ascii="Arial" w:hAnsi="Arial" w:cs="Arial"/>
          <w:iCs/>
          <w:color w:val="0F1115"/>
          <w:sz w:val="20"/>
          <w:szCs w:val="20"/>
        </w:rPr>
        <w:t xml:space="preserve"> </w:t>
      </w:r>
      <w:r w:rsidRPr="00C21AC4">
        <w:rPr>
          <w:rFonts w:ascii="Arial" w:hAnsi="Arial" w:cs="Arial"/>
          <w:iCs/>
          <w:color w:val="0F1115"/>
          <w:sz w:val="20"/>
          <w:szCs w:val="20"/>
        </w:rPr>
        <w:t>(2010). Effectiveness of an intervention led by lay health counsellors for depressive and anxiety</w:t>
      </w:r>
      <w:r w:rsidR="00C21AC4">
        <w:rPr>
          <w:rFonts w:ascii="Arial" w:hAnsi="Arial" w:cs="Arial"/>
          <w:iCs/>
          <w:color w:val="0F1115"/>
          <w:sz w:val="20"/>
          <w:szCs w:val="20"/>
        </w:rPr>
        <w:t xml:space="preserve"> </w:t>
      </w:r>
      <w:r w:rsidRPr="00C21AC4">
        <w:rPr>
          <w:rFonts w:ascii="Arial" w:hAnsi="Arial" w:cs="Arial"/>
          <w:iCs/>
          <w:color w:val="0F1115"/>
          <w:sz w:val="20"/>
          <w:szCs w:val="20"/>
        </w:rPr>
        <w:t xml:space="preserve">disorders in primary care in Goa, India (MANAS): a cluster </w:t>
      </w:r>
      <w:proofErr w:type="spellStart"/>
      <w:r w:rsidRPr="00C21AC4">
        <w:rPr>
          <w:rFonts w:ascii="Arial" w:hAnsi="Arial" w:cs="Arial"/>
          <w:iCs/>
          <w:color w:val="0F1115"/>
          <w:sz w:val="20"/>
          <w:szCs w:val="20"/>
        </w:rPr>
        <w:t>randomised</w:t>
      </w:r>
      <w:proofErr w:type="spellEnd"/>
      <w:r w:rsidRPr="00C21AC4">
        <w:rPr>
          <w:rFonts w:ascii="Arial" w:hAnsi="Arial" w:cs="Arial"/>
          <w:iCs/>
          <w:color w:val="0F1115"/>
          <w:sz w:val="20"/>
          <w:szCs w:val="20"/>
        </w:rPr>
        <w:t xml:space="preserve"> controlled trial. The Lancet,</w:t>
      </w:r>
      <w:r w:rsidR="00C21AC4">
        <w:rPr>
          <w:rFonts w:ascii="Arial" w:hAnsi="Arial" w:cs="Arial"/>
          <w:iCs/>
          <w:color w:val="0F1115"/>
          <w:sz w:val="20"/>
          <w:szCs w:val="20"/>
        </w:rPr>
        <w:t xml:space="preserve"> </w:t>
      </w:r>
      <w:r w:rsidRPr="00C21AC4">
        <w:rPr>
          <w:rFonts w:ascii="Arial" w:hAnsi="Arial" w:cs="Arial"/>
          <w:iCs/>
          <w:color w:val="0F1115"/>
          <w:sz w:val="20"/>
          <w:szCs w:val="20"/>
        </w:rPr>
        <w:t>376(9758), 2086-2095.</w:t>
      </w:r>
      <w:r w:rsidR="00E05D4A" w:rsidRPr="00E05D4A">
        <w:t xml:space="preserve"> </w:t>
      </w:r>
      <w:r w:rsidR="00E05D4A" w:rsidRPr="00C21AC4">
        <w:rPr>
          <w:rFonts w:ascii="Arial" w:hAnsi="Arial" w:cs="Arial"/>
          <w:iCs/>
          <w:color w:val="0F1115"/>
          <w:sz w:val="20"/>
          <w:szCs w:val="20"/>
        </w:rPr>
        <w:t>DOI: https://doi.org/10.1016/S0140-6736(10)61508-5</w:t>
      </w:r>
      <w:r w:rsidR="008932F9" w:rsidRPr="00C21AC4">
        <w:rPr>
          <w:rFonts w:ascii="Arial" w:hAnsi="Arial" w:cs="Arial"/>
          <w:iCs/>
          <w:color w:val="0F1115"/>
          <w:sz w:val="20"/>
          <w:szCs w:val="20"/>
        </w:rPr>
        <w:t>.</w:t>
      </w:r>
    </w:p>
    <w:p w14:paraId="7EB1399C" w14:textId="344AC77F"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Kakuma, R., Minas, H., van </w:t>
      </w:r>
      <w:proofErr w:type="spellStart"/>
      <w:r w:rsidRPr="00C21AC4">
        <w:rPr>
          <w:rFonts w:ascii="Arial" w:hAnsi="Arial" w:cs="Arial"/>
          <w:iCs/>
          <w:color w:val="0F1115"/>
          <w:sz w:val="20"/>
          <w:szCs w:val="20"/>
        </w:rPr>
        <w:t>Ginneken</w:t>
      </w:r>
      <w:proofErr w:type="spellEnd"/>
      <w:r w:rsidRPr="00C21AC4">
        <w:rPr>
          <w:rFonts w:ascii="Arial" w:hAnsi="Arial" w:cs="Arial"/>
          <w:iCs/>
          <w:color w:val="0F1115"/>
          <w:sz w:val="20"/>
          <w:szCs w:val="20"/>
        </w:rPr>
        <w:t xml:space="preserve">, N., Dal </w:t>
      </w:r>
      <w:proofErr w:type="spellStart"/>
      <w:r w:rsidRPr="00C21AC4">
        <w:rPr>
          <w:rFonts w:ascii="Arial" w:hAnsi="Arial" w:cs="Arial"/>
          <w:iCs/>
          <w:color w:val="0F1115"/>
          <w:sz w:val="20"/>
          <w:szCs w:val="20"/>
        </w:rPr>
        <w:t>Poz</w:t>
      </w:r>
      <w:proofErr w:type="spellEnd"/>
      <w:r w:rsidRPr="00C21AC4">
        <w:rPr>
          <w:rFonts w:ascii="Arial" w:hAnsi="Arial" w:cs="Arial"/>
          <w:iCs/>
          <w:color w:val="0F1115"/>
          <w:sz w:val="20"/>
          <w:szCs w:val="20"/>
        </w:rPr>
        <w:t xml:space="preserve">, M. R., </w:t>
      </w:r>
      <w:proofErr w:type="spellStart"/>
      <w:r w:rsidRPr="00C21AC4">
        <w:rPr>
          <w:rFonts w:ascii="Arial" w:hAnsi="Arial" w:cs="Arial"/>
          <w:iCs/>
          <w:color w:val="0F1115"/>
          <w:sz w:val="20"/>
          <w:szCs w:val="20"/>
        </w:rPr>
        <w:t>Desiraju</w:t>
      </w:r>
      <w:proofErr w:type="spellEnd"/>
      <w:r w:rsidRPr="00C21AC4">
        <w:rPr>
          <w:rFonts w:ascii="Arial" w:hAnsi="Arial" w:cs="Arial"/>
          <w:iCs/>
          <w:color w:val="0F1115"/>
          <w:sz w:val="20"/>
          <w:szCs w:val="20"/>
        </w:rPr>
        <w:t>, K., Morris, J. E., ... &amp; Scheffler, R.M. (2011). Human resources for mental health care: current situation and strategies for action. The</w:t>
      </w:r>
      <w:r w:rsidR="00C21AC4">
        <w:rPr>
          <w:rFonts w:ascii="Arial" w:hAnsi="Arial" w:cs="Arial"/>
          <w:iCs/>
          <w:color w:val="0F1115"/>
          <w:sz w:val="20"/>
          <w:szCs w:val="20"/>
        </w:rPr>
        <w:t xml:space="preserve"> </w:t>
      </w:r>
      <w:r w:rsidRPr="00C21AC4">
        <w:rPr>
          <w:rFonts w:ascii="Arial" w:hAnsi="Arial" w:cs="Arial"/>
          <w:iCs/>
          <w:color w:val="0F1115"/>
          <w:sz w:val="20"/>
          <w:szCs w:val="20"/>
        </w:rPr>
        <w:t>Lancet, 378(9803), 1654-1663.</w:t>
      </w:r>
      <w:r w:rsidR="00055799" w:rsidRPr="00055799">
        <w:t xml:space="preserve"> </w:t>
      </w:r>
      <w:r w:rsidR="00055799" w:rsidRPr="00C21AC4">
        <w:rPr>
          <w:rFonts w:ascii="Arial" w:hAnsi="Arial" w:cs="Arial"/>
          <w:iCs/>
          <w:color w:val="0F1115"/>
          <w:sz w:val="20"/>
          <w:szCs w:val="20"/>
        </w:rPr>
        <w:t>DOI: https://doi.org/10.1016/S0140-6736(11)61093-3</w:t>
      </w:r>
      <w:r w:rsidR="008932F9" w:rsidRPr="00C21AC4">
        <w:rPr>
          <w:rFonts w:ascii="Arial" w:hAnsi="Arial" w:cs="Arial"/>
          <w:iCs/>
          <w:color w:val="0F1115"/>
          <w:sz w:val="20"/>
          <w:szCs w:val="20"/>
        </w:rPr>
        <w:t>.</w:t>
      </w:r>
    </w:p>
    <w:p w14:paraId="621237DB" w14:textId="1C5F567F"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Barry, M. M., Clarke, A. M., Jenkins, R., &amp; Patel, V. (2013). A systematic review of the effectiveness of mental health promotion interventions for young people in </w:t>
      </w:r>
      <w:proofErr w:type="gramStart"/>
      <w:r w:rsidRPr="00C21AC4">
        <w:rPr>
          <w:rFonts w:ascii="Arial" w:hAnsi="Arial" w:cs="Arial"/>
          <w:iCs/>
          <w:color w:val="0F1115"/>
          <w:sz w:val="20"/>
          <w:szCs w:val="20"/>
        </w:rPr>
        <w:t>low and middle income</w:t>
      </w:r>
      <w:proofErr w:type="gramEnd"/>
      <w:r w:rsidRPr="00C21AC4">
        <w:rPr>
          <w:rFonts w:ascii="Arial" w:hAnsi="Arial" w:cs="Arial"/>
          <w:iCs/>
          <w:color w:val="0F1115"/>
          <w:sz w:val="20"/>
          <w:szCs w:val="20"/>
        </w:rPr>
        <w:t xml:space="preserve"> countries. BMC Public Health, 13(1), 1-19.</w:t>
      </w:r>
      <w:r w:rsidR="00055799" w:rsidRPr="00055799">
        <w:t xml:space="preserve"> </w:t>
      </w:r>
      <w:r w:rsidR="00055799" w:rsidRPr="00C21AC4">
        <w:rPr>
          <w:rFonts w:ascii="Arial" w:hAnsi="Arial" w:cs="Arial"/>
          <w:iCs/>
          <w:color w:val="0F1115"/>
          <w:sz w:val="20"/>
          <w:szCs w:val="20"/>
        </w:rPr>
        <w:t>DOI: https://doi.org/10.1186/1471-2458-13-835</w:t>
      </w:r>
      <w:r w:rsidR="008932F9" w:rsidRPr="00C21AC4">
        <w:rPr>
          <w:rFonts w:ascii="Arial" w:hAnsi="Arial" w:cs="Arial"/>
          <w:iCs/>
          <w:color w:val="0F1115"/>
          <w:sz w:val="20"/>
          <w:szCs w:val="20"/>
        </w:rPr>
        <w:t>.</w:t>
      </w:r>
    </w:p>
    <w:p w14:paraId="3F30FAE4" w14:textId="4C0228CB"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Markus, H. R., &amp; </w:t>
      </w:r>
      <w:proofErr w:type="spellStart"/>
      <w:r w:rsidRPr="00C21AC4">
        <w:rPr>
          <w:rFonts w:ascii="Arial" w:hAnsi="Arial" w:cs="Arial"/>
          <w:iCs/>
          <w:color w:val="0F1115"/>
          <w:sz w:val="20"/>
          <w:szCs w:val="20"/>
        </w:rPr>
        <w:t>Kitayama</w:t>
      </w:r>
      <w:proofErr w:type="spellEnd"/>
      <w:r w:rsidRPr="00C21AC4">
        <w:rPr>
          <w:rFonts w:ascii="Arial" w:hAnsi="Arial" w:cs="Arial"/>
          <w:iCs/>
          <w:color w:val="0F1115"/>
          <w:sz w:val="20"/>
          <w:szCs w:val="20"/>
        </w:rPr>
        <w:t>, S. (1991). Culture and the self: Implications for cognition, emotion, and</w:t>
      </w:r>
      <w:r w:rsidR="00C21AC4">
        <w:rPr>
          <w:rFonts w:ascii="Arial" w:hAnsi="Arial" w:cs="Arial"/>
          <w:iCs/>
          <w:color w:val="0F1115"/>
          <w:sz w:val="20"/>
          <w:szCs w:val="20"/>
        </w:rPr>
        <w:t xml:space="preserve"> </w:t>
      </w:r>
      <w:r w:rsidRPr="00C21AC4">
        <w:rPr>
          <w:rFonts w:ascii="Arial" w:hAnsi="Arial" w:cs="Arial"/>
          <w:iCs/>
          <w:color w:val="0F1115"/>
          <w:sz w:val="20"/>
          <w:szCs w:val="20"/>
        </w:rPr>
        <w:t>motivation. Psychological Review, 98(2), 224.</w:t>
      </w:r>
      <w:r w:rsidR="00055799" w:rsidRPr="00055799">
        <w:t xml:space="preserve"> </w:t>
      </w:r>
      <w:r w:rsidR="00055799" w:rsidRPr="00C21AC4">
        <w:rPr>
          <w:rFonts w:ascii="Arial" w:hAnsi="Arial" w:cs="Arial"/>
          <w:iCs/>
          <w:color w:val="0F1115"/>
          <w:sz w:val="20"/>
          <w:szCs w:val="20"/>
        </w:rPr>
        <w:t>DOI: https://doi.org/10.1037/0033-295X.98.2.224</w:t>
      </w:r>
      <w:r w:rsidR="008932F9" w:rsidRPr="00C21AC4">
        <w:rPr>
          <w:rFonts w:ascii="Arial" w:hAnsi="Arial" w:cs="Arial"/>
          <w:iCs/>
          <w:color w:val="0F1115"/>
          <w:sz w:val="20"/>
          <w:szCs w:val="20"/>
        </w:rPr>
        <w:t>.</w:t>
      </w:r>
    </w:p>
    <w:p w14:paraId="2114A059" w14:textId="1CCB3D83"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Teicher</w:t>
      </w:r>
      <w:proofErr w:type="spellEnd"/>
      <w:r w:rsidRPr="00C21AC4">
        <w:rPr>
          <w:rFonts w:ascii="Arial" w:hAnsi="Arial" w:cs="Arial"/>
          <w:iCs/>
          <w:color w:val="0F1115"/>
          <w:sz w:val="20"/>
          <w:szCs w:val="20"/>
        </w:rPr>
        <w:t>, M. H., Samson, J. A., Anderson, C. M., &amp; Ohashi, K. (2016). The effects of childhood</w:t>
      </w:r>
      <w:r w:rsidR="00C21AC4">
        <w:rPr>
          <w:rFonts w:ascii="Arial" w:hAnsi="Arial" w:cs="Arial"/>
          <w:iCs/>
          <w:color w:val="0F1115"/>
          <w:sz w:val="20"/>
          <w:szCs w:val="20"/>
        </w:rPr>
        <w:t xml:space="preserve"> </w:t>
      </w:r>
      <w:r w:rsidRPr="00C21AC4">
        <w:rPr>
          <w:rFonts w:ascii="Arial" w:hAnsi="Arial" w:cs="Arial"/>
          <w:iCs/>
          <w:color w:val="0F1115"/>
          <w:sz w:val="20"/>
          <w:szCs w:val="20"/>
        </w:rPr>
        <w:t>maltreatment on brain structure, function and connectivity. Nature Reviews Neuroscience, 17(10), 652.</w:t>
      </w:r>
      <w:r w:rsidR="00055799" w:rsidRPr="00055799">
        <w:t xml:space="preserve"> </w:t>
      </w:r>
      <w:r w:rsidR="00055799" w:rsidRPr="00C21AC4">
        <w:rPr>
          <w:rFonts w:ascii="Arial" w:hAnsi="Arial" w:cs="Arial"/>
          <w:iCs/>
          <w:color w:val="0F1115"/>
          <w:sz w:val="20"/>
          <w:szCs w:val="20"/>
        </w:rPr>
        <w:t>DOI: https://doi.org/10.1038/nrn.2016.111</w:t>
      </w:r>
      <w:r w:rsidR="008932F9" w:rsidRPr="00C21AC4">
        <w:rPr>
          <w:rFonts w:ascii="Arial" w:hAnsi="Arial" w:cs="Arial"/>
          <w:iCs/>
          <w:color w:val="0F1115"/>
          <w:sz w:val="20"/>
          <w:szCs w:val="20"/>
        </w:rPr>
        <w:t>.</w:t>
      </w:r>
    </w:p>
    <w:p w14:paraId="654E501A" w14:textId="34B998FA"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Poldrack</w:t>
      </w:r>
      <w:proofErr w:type="spellEnd"/>
      <w:r w:rsidRPr="00C21AC4">
        <w:rPr>
          <w:rFonts w:ascii="Arial" w:hAnsi="Arial" w:cs="Arial"/>
          <w:iCs/>
          <w:color w:val="0F1115"/>
          <w:sz w:val="20"/>
          <w:szCs w:val="20"/>
        </w:rPr>
        <w:t xml:space="preserve">, R. A. (2008). The role of fMRI in cognitive neuroscience: where do we </w:t>
      </w:r>
      <w:proofErr w:type="gramStart"/>
      <w:r w:rsidRPr="00C21AC4">
        <w:rPr>
          <w:rFonts w:ascii="Arial" w:hAnsi="Arial" w:cs="Arial"/>
          <w:iCs/>
          <w:color w:val="0F1115"/>
          <w:sz w:val="20"/>
          <w:szCs w:val="20"/>
        </w:rPr>
        <w:t>stand?.</w:t>
      </w:r>
      <w:proofErr w:type="gramEnd"/>
      <w:r w:rsidRPr="00C21AC4">
        <w:rPr>
          <w:rFonts w:ascii="Arial" w:hAnsi="Arial" w:cs="Arial"/>
          <w:iCs/>
          <w:color w:val="0F1115"/>
          <w:sz w:val="20"/>
          <w:szCs w:val="20"/>
        </w:rPr>
        <w:t xml:space="preserve"> Current Opinion</w:t>
      </w:r>
      <w:r w:rsidR="00731DD5" w:rsidRPr="00C21AC4">
        <w:rPr>
          <w:rFonts w:ascii="Arial" w:hAnsi="Arial" w:cs="Arial"/>
          <w:iCs/>
          <w:color w:val="0F1115"/>
          <w:sz w:val="20"/>
          <w:szCs w:val="20"/>
        </w:rPr>
        <w:t xml:space="preserve"> </w:t>
      </w:r>
      <w:r w:rsidRPr="00C21AC4">
        <w:rPr>
          <w:rFonts w:ascii="Arial" w:hAnsi="Arial" w:cs="Arial"/>
          <w:iCs/>
          <w:color w:val="0F1115"/>
          <w:sz w:val="20"/>
          <w:szCs w:val="20"/>
        </w:rPr>
        <w:t>in Neurobiology, 18(2), 223-227.</w:t>
      </w:r>
      <w:r w:rsidR="00055799" w:rsidRPr="00055799">
        <w:t xml:space="preserve"> </w:t>
      </w:r>
      <w:r w:rsidR="00055799" w:rsidRPr="00C21AC4">
        <w:rPr>
          <w:rFonts w:ascii="Arial" w:hAnsi="Arial" w:cs="Arial"/>
          <w:iCs/>
          <w:color w:val="0F1115"/>
          <w:sz w:val="20"/>
          <w:szCs w:val="20"/>
        </w:rPr>
        <w:t>DOI: https://doi.org/10.1016/j.conb.2008.07.006</w:t>
      </w:r>
      <w:r w:rsidR="008932F9" w:rsidRPr="00C21AC4">
        <w:rPr>
          <w:rFonts w:ascii="Arial" w:hAnsi="Arial" w:cs="Arial"/>
          <w:iCs/>
          <w:color w:val="0F1115"/>
          <w:sz w:val="20"/>
          <w:szCs w:val="20"/>
        </w:rPr>
        <w:t>.</w:t>
      </w:r>
    </w:p>
    <w:p w14:paraId="794D4717" w14:textId="156A7349"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Cohen, M. X. (2017). Where does EEG come from and what does it </w:t>
      </w:r>
      <w:proofErr w:type="gramStart"/>
      <w:r w:rsidRPr="00C21AC4">
        <w:rPr>
          <w:rFonts w:ascii="Arial" w:hAnsi="Arial" w:cs="Arial"/>
          <w:iCs/>
          <w:color w:val="0F1115"/>
          <w:sz w:val="20"/>
          <w:szCs w:val="20"/>
        </w:rPr>
        <w:t>mean?.</w:t>
      </w:r>
      <w:proofErr w:type="gramEnd"/>
      <w:r w:rsidRPr="00C21AC4">
        <w:rPr>
          <w:rFonts w:ascii="Arial" w:hAnsi="Arial" w:cs="Arial"/>
          <w:iCs/>
          <w:color w:val="0F1115"/>
          <w:sz w:val="20"/>
          <w:szCs w:val="20"/>
        </w:rPr>
        <w:t xml:space="preserve"> Trends in Neurosciences,</w:t>
      </w:r>
      <w:r w:rsidR="00731DD5" w:rsidRPr="00C21AC4">
        <w:rPr>
          <w:rFonts w:ascii="Arial" w:hAnsi="Arial" w:cs="Arial"/>
          <w:iCs/>
          <w:color w:val="0F1115"/>
          <w:sz w:val="20"/>
          <w:szCs w:val="20"/>
        </w:rPr>
        <w:t xml:space="preserve"> </w:t>
      </w:r>
      <w:r w:rsidRPr="00C21AC4">
        <w:rPr>
          <w:rFonts w:ascii="Arial" w:hAnsi="Arial" w:cs="Arial"/>
          <w:iCs/>
          <w:color w:val="0F1115"/>
          <w:sz w:val="20"/>
          <w:szCs w:val="20"/>
        </w:rPr>
        <w:t>40(4), 208-218.</w:t>
      </w:r>
      <w:r w:rsidR="00055799" w:rsidRPr="00055799">
        <w:t xml:space="preserve"> </w:t>
      </w:r>
      <w:r w:rsidR="00055799" w:rsidRPr="00C21AC4">
        <w:rPr>
          <w:rFonts w:ascii="Arial" w:hAnsi="Arial" w:cs="Arial"/>
          <w:iCs/>
          <w:color w:val="0F1115"/>
          <w:sz w:val="20"/>
          <w:szCs w:val="20"/>
        </w:rPr>
        <w:t>DOI: https://doi.org/10.1016/j.tins.2017.02.004</w:t>
      </w:r>
      <w:r w:rsidR="008932F9" w:rsidRPr="00C21AC4">
        <w:rPr>
          <w:rFonts w:ascii="Arial" w:hAnsi="Arial" w:cs="Arial"/>
          <w:iCs/>
          <w:color w:val="0F1115"/>
          <w:sz w:val="20"/>
          <w:szCs w:val="20"/>
        </w:rPr>
        <w:t>.</w:t>
      </w:r>
    </w:p>
    <w:p w14:paraId="26BA7647" w14:textId="396FE336"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Furr, M. (2011). Scale Construction and Psychometrics for Social and Personality Psychology. SAGE</w:t>
      </w:r>
      <w:r w:rsidR="00731DD5" w:rsidRPr="00C21AC4">
        <w:rPr>
          <w:rFonts w:ascii="Arial" w:hAnsi="Arial" w:cs="Arial"/>
          <w:iCs/>
          <w:color w:val="0F1115"/>
          <w:sz w:val="20"/>
          <w:szCs w:val="20"/>
        </w:rPr>
        <w:t xml:space="preserve"> </w:t>
      </w:r>
      <w:r w:rsidRPr="00C21AC4">
        <w:rPr>
          <w:rFonts w:ascii="Arial" w:hAnsi="Arial" w:cs="Arial"/>
          <w:iCs/>
          <w:color w:val="0F1115"/>
          <w:sz w:val="20"/>
          <w:szCs w:val="20"/>
        </w:rPr>
        <w:t>Publications.</w:t>
      </w:r>
      <w:r w:rsidR="00055799" w:rsidRPr="00055799">
        <w:t xml:space="preserve"> </w:t>
      </w:r>
      <w:r w:rsidR="00055799" w:rsidRPr="00C21AC4">
        <w:rPr>
          <w:rFonts w:ascii="Arial" w:hAnsi="Arial" w:cs="Arial"/>
          <w:iCs/>
          <w:color w:val="0F1115"/>
          <w:sz w:val="20"/>
          <w:szCs w:val="20"/>
        </w:rPr>
        <w:t>ISBN: 978-0857026960</w:t>
      </w:r>
      <w:r w:rsidR="008932F9" w:rsidRPr="00C21AC4">
        <w:rPr>
          <w:rFonts w:ascii="Arial" w:hAnsi="Arial" w:cs="Arial"/>
          <w:iCs/>
          <w:color w:val="0F1115"/>
          <w:sz w:val="20"/>
          <w:szCs w:val="20"/>
        </w:rPr>
        <w:t>.</w:t>
      </w:r>
    </w:p>
    <w:p w14:paraId="2F8604C0" w14:textId="39C1D48F"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Proctor, E. K., Landsverk, J., Aarons, G., Chambers, D., Glisson, C., &amp; Mittman, B. (2009).</w:t>
      </w:r>
      <w:r w:rsidR="00C21AC4">
        <w:rPr>
          <w:rFonts w:ascii="Arial" w:hAnsi="Arial" w:cs="Arial"/>
          <w:iCs/>
          <w:color w:val="0F1115"/>
          <w:sz w:val="20"/>
          <w:szCs w:val="20"/>
        </w:rPr>
        <w:t xml:space="preserve"> </w:t>
      </w:r>
      <w:r w:rsidRPr="00C21AC4">
        <w:rPr>
          <w:rFonts w:ascii="Arial" w:hAnsi="Arial" w:cs="Arial"/>
          <w:iCs/>
          <w:color w:val="0F1115"/>
          <w:sz w:val="20"/>
          <w:szCs w:val="20"/>
        </w:rPr>
        <w:t>Implementation research in mental health services: an emerging science with conceptual,</w:t>
      </w:r>
      <w:r w:rsidR="00C21AC4">
        <w:rPr>
          <w:rFonts w:ascii="Arial" w:hAnsi="Arial" w:cs="Arial"/>
          <w:iCs/>
          <w:color w:val="0F1115"/>
          <w:sz w:val="20"/>
          <w:szCs w:val="20"/>
        </w:rPr>
        <w:t xml:space="preserve"> </w:t>
      </w:r>
      <w:r w:rsidRPr="00C21AC4">
        <w:rPr>
          <w:rFonts w:ascii="Arial" w:hAnsi="Arial" w:cs="Arial"/>
          <w:iCs/>
          <w:color w:val="0F1115"/>
          <w:sz w:val="20"/>
          <w:szCs w:val="20"/>
        </w:rPr>
        <w:t>methodological, and training challenges. Administration and Policy in Mental Health and Mental Health</w:t>
      </w:r>
      <w:r w:rsidR="00C21AC4">
        <w:rPr>
          <w:rFonts w:ascii="Arial" w:hAnsi="Arial" w:cs="Arial"/>
          <w:iCs/>
          <w:color w:val="0F1115"/>
          <w:sz w:val="20"/>
          <w:szCs w:val="20"/>
        </w:rPr>
        <w:t xml:space="preserve"> </w:t>
      </w:r>
      <w:r w:rsidRPr="00C21AC4">
        <w:rPr>
          <w:rFonts w:ascii="Arial" w:hAnsi="Arial" w:cs="Arial"/>
          <w:iCs/>
          <w:color w:val="0F1115"/>
          <w:sz w:val="20"/>
          <w:szCs w:val="20"/>
        </w:rPr>
        <w:t>Services Research, 36(1), 24-34.</w:t>
      </w:r>
      <w:r w:rsidR="00055799" w:rsidRPr="00055799">
        <w:t xml:space="preserve"> </w:t>
      </w:r>
      <w:r w:rsidR="00055799" w:rsidRPr="00C21AC4">
        <w:rPr>
          <w:rFonts w:ascii="Arial" w:hAnsi="Arial" w:cs="Arial"/>
          <w:iCs/>
          <w:color w:val="0F1115"/>
          <w:sz w:val="20"/>
          <w:szCs w:val="20"/>
        </w:rPr>
        <w:t>DOI: https://doi.org/10.1007/s10488-008-0197-4</w:t>
      </w:r>
      <w:r w:rsidR="008932F9" w:rsidRPr="00C21AC4">
        <w:rPr>
          <w:rFonts w:ascii="Arial" w:hAnsi="Arial" w:cs="Arial"/>
          <w:iCs/>
          <w:color w:val="0F1115"/>
          <w:sz w:val="20"/>
          <w:szCs w:val="20"/>
        </w:rPr>
        <w:t>.</w:t>
      </w:r>
    </w:p>
    <w:p w14:paraId="14A9DA4C" w14:textId="7A5F7F19"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Fleming, T. M., </w:t>
      </w:r>
      <w:proofErr w:type="spellStart"/>
      <w:r w:rsidRPr="00C21AC4">
        <w:rPr>
          <w:rFonts w:ascii="Arial" w:hAnsi="Arial" w:cs="Arial"/>
          <w:iCs/>
          <w:color w:val="0F1115"/>
          <w:sz w:val="20"/>
          <w:szCs w:val="20"/>
        </w:rPr>
        <w:t>Bavin</w:t>
      </w:r>
      <w:proofErr w:type="spellEnd"/>
      <w:r w:rsidRPr="00C21AC4">
        <w:rPr>
          <w:rFonts w:ascii="Arial" w:hAnsi="Arial" w:cs="Arial"/>
          <w:iCs/>
          <w:color w:val="0F1115"/>
          <w:sz w:val="20"/>
          <w:szCs w:val="20"/>
        </w:rPr>
        <w:t xml:space="preserve">, L., </w:t>
      </w:r>
      <w:proofErr w:type="spellStart"/>
      <w:r w:rsidRPr="00C21AC4">
        <w:rPr>
          <w:rFonts w:ascii="Arial" w:hAnsi="Arial" w:cs="Arial"/>
          <w:iCs/>
          <w:color w:val="0F1115"/>
          <w:sz w:val="20"/>
          <w:szCs w:val="20"/>
        </w:rPr>
        <w:t>Stasiak</w:t>
      </w:r>
      <w:proofErr w:type="spellEnd"/>
      <w:r w:rsidRPr="00C21AC4">
        <w:rPr>
          <w:rFonts w:ascii="Arial" w:hAnsi="Arial" w:cs="Arial"/>
          <w:iCs/>
          <w:color w:val="0F1115"/>
          <w:sz w:val="20"/>
          <w:szCs w:val="20"/>
        </w:rPr>
        <w:t xml:space="preserve">, K., </w:t>
      </w:r>
      <w:proofErr w:type="spellStart"/>
      <w:r w:rsidRPr="00C21AC4">
        <w:rPr>
          <w:rFonts w:ascii="Arial" w:hAnsi="Arial" w:cs="Arial"/>
          <w:iCs/>
          <w:color w:val="0F1115"/>
          <w:sz w:val="20"/>
          <w:szCs w:val="20"/>
        </w:rPr>
        <w:t>Hermansson</w:t>
      </w:r>
      <w:proofErr w:type="spellEnd"/>
      <w:r w:rsidRPr="00C21AC4">
        <w:rPr>
          <w:rFonts w:ascii="Arial" w:hAnsi="Arial" w:cs="Arial"/>
          <w:iCs/>
          <w:color w:val="0F1115"/>
          <w:sz w:val="20"/>
          <w:szCs w:val="20"/>
        </w:rPr>
        <w:t>-Webb, E., Merry, S. N., Cheek, C., ... &amp; Hetrick, S.</w:t>
      </w:r>
      <w:r w:rsidR="00731DD5" w:rsidRPr="00C21AC4">
        <w:rPr>
          <w:rFonts w:ascii="Arial" w:hAnsi="Arial" w:cs="Arial"/>
          <w:iCs/>
          <w:color w:val="0F1115"/>
          <w:sz w:val="20"/>
          <w:szCs w:val="20"/>
        </w:rPr>
        <w:t xml:space="preserve"> </w:t>
      </w:r>
      <w:r w:rsidRPr="00C21AC4">
        <w:rPr>
          <w:rFonts w:ascii="Arial" w:hAnsi="Arial" w:cs="Arial"/>
          <w:iCs/>
          <w:color w:val="0F1115"/>
          <w:sz w:val="20"/>
          <w:szCs w:val="20"/>
        </w:rPr>
        <w:t>(2017). Serious games and gamification for mental health: current status and promising directions.</w:t>
      </w:r>
      <w:r w:rsidR="00C21AC4">
        <w:rPr>
          <w:rFonts w:ascii="Arial" w:hAnsi="Arial" w:cs="Arial"/>
          <w:iCs/>
          <w:color w:val="0F1115"/>
          <w:sz w:val="20"/>
          <w:szCs w:val="20"/>
        </w:rPr>
        <w:t xml:space="preserve"> </w:t>
      </w:r>
      <w:r w:rsidRPr="00C21AC4">
        <w:rPr>
          <w:rFonts w:ascii="Arial" w:hAnsi="Arial" w:cs="Arial"/>
          <w:iCs/>
          <w:color w:val="0F1115"/>
          <w:sz w:val="20"/>
          <w:szCs w:val="20"/>
        </w:rPr>
        <w:t>Frontiers in Psychiatry, 7, 215.</w:t>
      </w:r>
      <w:r w:rsidR="00055799" w:rsidRPr="00055799">
        <w:t xml:space="preserve"> </w:t>
      </w:r>
      <w:r w:rsidR="00055799" w:rsidRPr="00C21AC4">
        <w:rPr>
          <w:rFonts w:ascii="Arial" w:hAnsi="Arial" w:cs="Arial"/>
          <w:iCs/>
          <w:color w:val="0F1115"/>
          <w:sz w:val="20"/>
          <w:szCs w:val="20"/>
        </w:rPr>
        <w:t>DOI: https://doi.org/10.3389/fpsyt.2016.00215</w:t>
      </w:r>
      <w:r w:rsidR="008932F9" w:rsidRPr="00C21AC4">
        <w:rPr>
          <w:rFonts w:ascii="Arial" w:hAnsi="Arial" w:cs="Arial"/>
          <w:iCs/>
          <w:color w:val="0F1115"/>
          <w:sz w:val="20"/>
          <w:szCs w:val="20"/>
        </w:rPr>
        <w:t>.</w:t>
      </w:r>
    </w:p>
    <w:p w14:paraId="4C6E9851" w14:textId="496FDA95"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Henrich, J., Heine, S. J., &amp; </w:t>
      </w:r>
      <w:proofErr w:type="spellStart"/>
      <w:r w:rsidRPr="00C21AC4">
        <w:rPr>
          <w:rFonts w:ascii="Arial" w:hAnsi="Arial" w:cs="Arial"/>
          <w:iCs/>
          <w:color w:val="0F1115"/>
          <w:sz w:val="20"/>
          <w:szCs w:val="20"/>
        </w:rPr>
        <w:t>Norenzayan</w:t>
      </w:r>
      <w:proofErr w:type="spellEnd"/>
      <w:r w:rsidRPr="00C21AC4">
        <w:rPr>
          <w:rFonts w:ascii="Arial" w:hAnsi="Arial" w:cs="Arial"/>
          <w:iCs/>
          <w:color w:val="0F1115"/>
          <w:sz w:val="20"/>
          <w:szCs w:val="20"/>
        </w:rPr>
        <w:t xml:space="preserve">, A. (2010). The weirdest people in the </w:t>
      </w:r>
      <w:proofErr w:type="gramStart"/>
      <w:r w:rsidRPr="00C21AC4">
        <w:rPr>
          <w:rFonts w:ascii="Arial" w:hAnsi="Arial" w:cs="Arial"/>
          <w:iCs/>
          <w:color w:val="0F1115"/>
          <w:sz w:val="20"/>
          <w:szCs w:val="20"/>
        </w:rPr>
        <w:t>world?.</w:t>
      </w:r>
      <w:proofErr w:type="gramEnd"/>
      <w:r w:rsidRPr="00C21AC4">
        <w:rPr>
          <w:rFonts w:ascii="Arial" w:hAnsi="Arial" w:cs="Arial"/>
          <w:iCs/>
          <w:color w:val="0F1115"/>
          <w:sz w:val="20"/>
          <w:szCs w:val="20"/>
        </w:rPr>
        <w:t xml:space="preserve"> Behavioral and</w:t>
      </w:r>
      <w:r w:rsidR="00731DD5" w:rsidRPr="00C21AC4">
        <w:rPr>
          <w:rFonts w:ascii="Arial" w:hAnsi="Arial" w:cs="Arial"/>
          <w:iCs/>
          <w:color w:val="0F1115"/>
          <w:sz w:val="20"/>
          <w:szCs w:val="20"/>
        </w:rPr>
        <w:t xml:space="preserve"> </w:t>
      </w:r>
      <w:r w:rsidRPr="00C21AC4">
        <w:rPr>
          <w:rFonts w:ascii="Arial" w:hAnsi="Arial" w:cs="Arial"/>
          <w:iCs/>
          <w:color w:val="0F1115"/>
          <w:sz w:val="20"/>
          <w:szCs w:val="20"/>
        </w:rPr>
        <w:t>Brain Sciences, 33(2-3), 61-83.</w:t>
      </w:r>
      <w:r w:rsidR="00055799" w:rsidRPr="00055799">
        <w:t xml:space="preserve"> </w:t>
      </w:r>
      <w:r w:rsidR="00055799" w:rsidRPr="00C21AC4">
        <w:rPr>
          <w:rFonts w:ascii="Arial" w:hAnsi="Arial" w:cs="Arial"/>
          <w:iCs/>
          <w:color w:val="0F1115"/>
          <w:sz w:val="20"/>
          <w:szCs w:val="20"/>
        </w:rPr>
        <w:t>DOI: https://doi.org/10.1017/S0140525X0999152X</w:t>
      </w:r>
      <w:r w:rsidR="008932F9" w:rsidRPr="00C21AC4">
        <w:rPr>
          <w:rFonts w:ascii="Arial" w:hAnsi="Arial" w:cs="Arial"/>
          <w:iCs/>
          <w:color w:val="0F1115"/>
          <w:sz w:val="20"/>
          <w:szCs w:val="20"/>
        </w:rPr>
        <w:t>.</w:t>
      </w:r>
    </w:p>
    <w:p w14:paraId="3C0AE940" w14:textId="3123402E"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Arnsten</w:t>
      </w:r>
      <w:proofErr w:type="spellEnd"/>
      <w:r w:rsidRPr="00C21AC4">
        <w:rPr>
          <w:rFonts w:ascii="Arial" w:hAnsi="Arial" w:cs="Arial"/>
          <w:iCs/>
          <w:color w:val="0F1115"/>
          <w:sz w:val="20"/>
          <w:szCs w:val="20"/>
        </w:rPr>
        <w:t xml:space="preserve">, A. F. (2009). Stress </w:t>
      </w:r>
      <w:proofErr w:type="spellStart"/>
      <w:r w:rsidRPr="00C21AC4">
        <w:rPr>
          <w:rFonts w:ascii="Arial" w:hAnsi="Arial" w:cs="Arial"/>
          <w:iCs/>
          <w:color w:val="0F1115"/>
          <w:sz w:val="20"/>
          <w:szCs w:val="20"/>
        </w:rPr>
        <w:t>signalling</w:t>
      </w:r>
      <w:proofErr w:type="spellEnd"/>
      <w:r w:rsidRPr="00C21AC4">
        <w:rPr>
          <w:rFonts w:ascii="Arial" w:hAnsi="Arial" w:cs="Arial"/>
          <w:iCs/>
          <w:color w:val="0F1115"/>
          <w:sz w:val="20"/>
          <w:szCs w:val="20"/>
        </w:rPr>
        <w:t xml:space="preserve"> pathways that impair prefrontal cortex structure and function.</w:t>
      </w:r>
      <w:r w:rsidR="00C21AC4">
        <w:rPr>
          <w:rFonts w:ascii="Arial" w:hAnsi="Arial" w:cs="Arial"/>
          <w:iCs/>
          <w:color w:val="0F1115"/>
          <w:sz w:val="20"/>
          <w:szCs w:val="20"/>
        </w:rPr>
        <w:t xml:space="preserve"> </w:t>
      </w:r>
      <w:r w:rsidRPr="00C21AC4">
        <w:rPr>
          <w:rFonts w:ascii="Arial" w:hAnsi="Arial" w:cs="Arial"/>
          <w:iCs/>
          <w:color w:val="0F1115"/>
          <w:sz w:val="20"/>
          <w:szCs w:val="20"/>
        </w:rPr>
        <w:t>Nature Reviews Neuroscience, 10(6), 410-422.</w:t>
      </w:r>
      <w:r w:rsidR="00055799" w:rsidRPr="00055799">
        <w:t xml:space="preserve"> </w:t>
      </w:r>
      <w:r w:rsidR="00055799" w:rsidRPr="00C21AC4">
        <w:rPr>
          <w:rFonts w:ascii="Arial" w:hAnsi="Arial" w:cs="Arial"/>
          <w:iCs/>
          <w:color w:val="0F1115"/>
          <w:sz w:val="20"/>
          <w:szCs w:val="20"/>
        </w:rPr>
        <w:t>DOI: https://doi.org/10.1038/nrn2648</w:t>
      </w:r>
      <w:r w:rsidR="008932F9" w:rsidRPr="00C21AC4">
        <w:rPr>
          <w:rFonts w:ascii="Arial" w:hAnsi="Arial" w:cs="Arial"/>
          <w:iCs/>
          <w:color w:val="0F1115"/>
          <w:sz w:val="20"/>
          <w:szCs w:val="20"/>
        </w:rPr>
        <w:t>.</w:t>
      </w:r>
    </w:p>
    <w:p w14:paraId="523CAEE3" w14:textId="1D17131E"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Davidson, R. J., &amp; McEwen, B. S. (2012). Social influences on neuroplasticity: stress and interventions</w:t>
      </w:r>
      <w:r w:rsidR="00731DD5" w:rsidRPr="00C21AC4">
        <w:rPr>
          <w:rFonts w:ascii="Arial" w:hAnsi="Arial" w:cs="Arial"/>
          <w:iCs/>
          <w:color w:val="0F1115"/>
          <w:sz w:val="20"/>
          <w:szCs w:val="20"/>
        </w:rPr>
        <w:t xml:space="preserve"> </w:t>
      </w:r>
      <w:r w:rsidRPr="00C21AC4">
        <w:rPr>
          <w:rFonts w:ascii="Arial" w:hAnsi="Arial" w:cs="Arial"/>
          <w:iCs/>
          <w:color w:val="0F1115"/>
          <w:sz w:val="20"/>
          <w:szCs w:val="20"/>
        </w:rPr>
        <w:t>to promote well-being. Nature Neuroscience, 15(5), 689-695.</w:t>
      </w:r>
      <w:r w:rsidR="00055799" w:rsidRPr="00055799">
        <w:t xml:space="preserve"> </w:t>
      </w:r>
      <w:r w:rsidR="00055799" w:rsidRPr="00C21AC4">
        <w:rPr>
          <w:rFonts w:ascii="Arial" w:hAnsi="Arial" w:cs="Arial"/>
          <w:iCs/>
          <w:color w:val="0F1115"/>
          <w:sz w:val="20"/>
          <w:szCs w:val="20"/>
        </w:rPr>
        <w:t>DOI: https://doi.org/10.1038/nn.3093</w:t>
      </w:r>
      <w:r w:rsidR="008932F9" w:rsidRPr="00C21AC4">
        <w:rPr>
          <w:rFonts w:ascii="Arial" w:hAnsi="Arial" w:cs="Arial"/>
          <w:iCs/>
          <w:color w:val="0F1115"/>
          <w:sz w:val="20"/>
          <w:szCs w:val="20"/>
        </w:rPr>
        <w:t>.</w:t>
      </w:r>
    </w:p>
    <w:p w14:paraId="7D0E17BF" w14:textId="128660D1"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Diamond, A. (2013). Executive functions. Annual Review of Psychology, 64, 135-168.</w:t>
      </w:r>
      <w:r w:rsidR="00055799" w:rsidRPr="00055799">
        <w:t xml:space="preserve"> </w:t>
      </w:r>
      <w:r w:rsidR="00055799" w:rsidRPr="00C21AC4">
        <w:rPr>
          <w:rFonts w:ascii="Arial" w:hAnsi="Arial" w:cs="Arial"/>
          <w:iCs/>
          <w:color w:val="0F1115"/>
          <w:sz w:val="20"/>
          <w:szCs w:val="20"/>
        </w:rPr>
        <w:t>DOI: https://doi.org/10.1146/annurev-psych-113011-143750</w:t>
      </w:r>
      <w:r w:rsidR="008932F9" w:rsidRPr="00C21AC4">
        <w:rPr>
          <w:rFonts w:ascii="Arial" w:hAnsi="Arial" w:cs="Arial"/>
          <w:iCs/>
          <w:color w:val="0F1115"/>
          <w:sz w:val="20"/>
          <w:szCs w:val="20"/>
        </w:rPr>
        <w:t>.</w:t>
      </w:r>
    </w:p>
    <w:p w14:paraId="67B91B16" w14:textId="2196B087"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Dosenbach</w:t>
      </w:r>
      <w:proofErr w:type="spellEnd"/>
      <w:r w:rsidRPr="00C21AC4">
        <w:rPr>
          <w:rFonts w:ascii="Arial" w:hAnsi="Arial" w:cs="Arial"/>
          <w:iCs/>
          <w:color w:val="0F1115"/>
          <w:sz w:val="20"/>
          <w:szCs w:val="20"/>
        </w:rPr>
        <w:t xml:space="preserve">, N. U., Fair, D. A., Cohen, A. L., </w:t>
      </w:r>
      <w:proofErr w:type="spellStart"/>
      <w:r w:rsidRPr="00C21AC4">
        <w:rPr>
          <w:rFonts w:ascii="Arial" w:hAnsi="Arial" w:cs="Arial"/>
          <w:iCs/>
          <w:color w:val="0F1115"/>
          <w:sz w:val="20"/>
          <w:szCs w:val="20"/>
        </w:rPr>
        <w:t>Schlaggar</w:t>
      </w:r>
      <w:proofErr w:type="spellEnd"/>
      <w:r w:rsidRPr="00C21AC4">
        <w:rPr>
          <w:rFonts w:ascii="Arial" w:hAnsi="Arial" w:cs="Arial"/>
          <w:iCs/>
          <w:color w:val="0F1115"/>
          <w:sz w:val="20"/>
          <w:szCs w:val="20"/>
        </w:rPr>
        <w:t>, B. L., &amp; Petersen, S. E. (2008). A dual-networks</w:t>
      </w:r>
      <w:r w:rsidR="00731DD5" w:rsidRPr="00C21AC4">
        <w:rPr>
          <w:rFonts w:ascii="Arial" w:hAnsi="Arial" w:cs="Arial"/>
          <w:iCs/>
          <w:color w:val="0F1115"/>
          <w:sz w:val="20"/>
          <w:szCs w:val="20"/>
        </w:rPr>
        <w:t xml:space="preserve"> </w:t>
      </w:r>
      <w:r w:rsidRPr="00C21AC4">
        <w:rPr>
          <w:rFonts w:ascii="Arial" w:hAnsi="Arial" w:cs="Arial"/>
          <w:iCs/>
          <w:color w:val="0F1115"/>
          <w:sz w:val="20"/>
          <w:szCs w:val="20"/>
        </w:rPr>
        <w:t>architecture of top-down control. Trends in Cognitive Sciences, 12(3), 99-105.</w:t>
      </w:r>
      <w:r w:rsidR="00055799" w:rsidRPr="00055799">
        <w:t xml:space="preserve"> </w:t>
      </w:r>
      <w:r w:rsidR="00055799" w:rsidRPr="00C21AC4">
        <w:rPr>
          <w:rFonts w:ascii="Arial" w:hAnsi="Arial" w:cs="Arial"/>
          <w:iCs/>
          <w:color w:val="0F1115"/>
          <w:sz w:val="20"/>
          <w:szCs w:val="20"/>
        </w:rPr>
        <w:t>DOI: https://doi.org/10.1016/j.tics.2007.11.007</w:t>
      </w:r>
      <w:r w:rsidR="008932F9" w:rsidRPr="00C21AC4">
        <w:rPr>
          <w:rFonts w:ascii="Arial" w:hAnsi="Arial" w:cs="Arial"/>
          <w:iCs/>
          <w:color w:val="0F1115"/>
          <w:sz w:val="20"/>
          <w:szCs w:val="20"/>
        </w:rPr>
        <w:t>.</w:t>
      </w:r>
    </w:p>
    <w:p w14:paraId="14A4F75B" w14:textId="12127640"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lastRenderedPageBreak/>
        <w:t>Euston, D. R., Gruber, A. J., &amp; McNaughton, B. L. (2012). The role of medial prefrontal cortex in memory</w:t>
      </w:r>
      <w:r w:rsidR="00731DD5" w:rsidRPr="00C21AC4">
        <w:rPr>
          <w:rFonts w:ascii="Arial" w:hAnsi="Arial" w:cs="Arial"/>
          <w:iCs/>
          <w:color w:val="0F1115"/>
          <w:sz w:val="20"/>
          <w:szCs w:val="20"/>
        </w:rPr>
        <w:t xml:space="preserve"> </w:t>
      </w:r>
      <w:r w:rsidRPr="00C21AC4">
        <w:rPr>
          <w:rFonts w:ascii="Arial" w:hAnsi="Arial" w:cs="Arial"/>
          <w:iCs/>
          <w:color w:val="0F1115"/>
          <w:sz w:val="20"/>
          <w:szCs w:val="20"/>
        </w:rPr>
        <w:t>and decision making. Neuron, 76(6), 1057-1070.</w:t>
      </w:r>
      <w:r w:rsidR="00055799" w:rsidRPr="00055799">
        <w:t xml:space="preserve"> </w:t>
      </w:r>
      <w:r w:rsidR="00055799" w:rsidRPr="00C21AC4">
        <w:rPr>
          <w:rFonts w:ascii="Arial" w:hAnsi="Arial" w:cs="Arial"/>
          <w:iCs/>
          <w:color w:val="0F1115"/>
          <w:sz w:val="20"/>
          <w:szCs w:val="20"/>
        </w:rPr>
        <w:t>DOI: https://doi.org/10.1016/j.neuron.2012.12.002</w:t>
      </w:r>
      <w:r w:rsidR="008932F9" w:rsidRPr="00C21AC4">
        <w:rPr>
          <w:rFonts w:ascii="Arial" w:hAnsi="Arial" w:cs="Arial"/>
          <w:iCs/>
          <w:color w:val="0F1115"/>
          <w:sz w:val="20"/>
          <w:szCs w:val="20"/>
        </w:rPr>
        <w:t>.</w:t>
      </w:r>
    </w:p>
    <w:p w14:paraId="24F2EAF8" w14:textId="4A491703"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Goldin, P. R., McRae, K., Ramel, W., &amp; Gross, J. J. (2008). The neural bases of emotion regulation:</w:t>
      </w:r>
      <w:r w:rsidR="00C21AC4">
        <w:rPr>
          <w:rFonts w:ascii="Arial" w:hAnsi="Arial" w:cs="Arial"/>
          <w:iCs/>
          <w:color w:val="0F1115"/>
          <w:sz w:val="20"/>
          <w:szCs w:val="20"/>
        </w:rPr>
        <w:t xml:space="preserve"> </w:t>
      </w:r>
      <w:r w:rsidRPr="00C21AC4">
        <w:rPr>
          <w:rFonts w:ascii="Arial" w:hAnsi="Arial" w:cs="Arial"/>
          <w:iCs/>
          <w:color w:val="0F1115"/>
          <w:sz w:val="20"/>
          <w:szCs w:val="20"/>
        </w:rPr>
        <w:t>reappraisal and suppression of negative emotion. Biological Psychiatry, 63(6), 577-586.</w:t>
      </w:r>
      <w:r w:rsidR="00055799" w:rsidRPr="00055799">
        <w:t xml:space="preserve"> </w:t>
      </w:r>
      <w:r w:rsidR="00055799" w:rsidRPr="00C21AC4">
        <w:rPr>
          <w:rFonts w:ascii="Arial" w:hAnsi="Arial" w:cs="Arial"/>
          <w:iCs/>
          <w:color w:val="0F1115"/>
          <w:sz w:val="20"/>
          <w:szCs w:val="20"/>
        </w:rPr>
        <w:t>DOI: https://doi.org/10.1016/j.biopsych.2007.05.031</w:t>
      </w:r>
      <w:r w:rsidR="008932F9" w:rsidRPr="00C21AC4">
        <w:rPr>
          <w:rFonts w:ascii="Arial" w:hAnsi="Arial" w:cs="Arial"/>
          <w:iCs/>
          <w:color w:val="0F1115"/>
          <w:sz w:val="20"/>
          <w:szCs w:val="20"/>
        </w:rPr>
        <w:t>.</w:t>
      </w:r>
    </w:p>
    <w:p w14:paraId="56D6A42E" w14:textId="4BF1DBE5"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Green, C. S., &amp; Bavelier, D. (2008). Exercising your brain: a review of human brain plasticity and</w:t>
      </w:r>
      <w:r w:rsidR="00C21AC4">
        <w:rPr>
          <w:rFonts w:ascii="Arial" w:hAnsi="Arial" w:cs="Arial"/>
          <w:iCs/>
          <w:color w:val="0F1115"/>
          <w:sz w:val="20"/>
          <w:szCs w:val="20"/>
        </w:rPr>
        <w:t xml:space="preserve"> </w:t>
      </w:r>
      <w:r w:rsidRPr="00C21AC4">
        <w:rPr>
          <w:rFonts w:ascii="Arial" w:hAnsi="Arial" w:cs="Arial"/>
          <w:iCs/>
          <w:color w:val="0F1115"/>
          <w:sz w:val="20"/>
          <w:szCs w:val="20"/>
        </w:rPr>
        <w:t>training-induced learning. Psychology and Aging, 23(4), 692.</w:t>
      </w:r>
      <w:r w:rsidR="00055799" w:rsidRPr="00055799">
        <w:t xml:space="preserve"> </w:t>
      </w:r>
      <w:r w:rsidR="00055799" w:rsidRPr="00C21AC4">
        <w:rPr>
          <w:rFonts w:ascii="Arial" w:hAnsi="Arial" w:cs="Arial"/>
          <w:iCs/>
          <w:color w:val="0F1115"/>
          <w:sz w:val="20"/>
          <w:szCs w:val="20"/>
        </w:rPr>
        <w:t>DOI: https://doi.org/10.1037/a0014345</w:t>
      </w:r>
    </w:p>
    <w:p w14:paraId="6039A71C" w14:textId="5D691DEB"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Gross, J. J. (2015). Emotion regulation: Current status and future prospects. Psychological Inquiry,</w:t>
      </w:r>
      <w:r w:rsidR="00C21AC4">
        <w:rPr>
          <w:rFonts w:ascii="Arial" w:hAnsi="Arial" w:cs="Arial"/>
          <w:iCs/>
          <w:color w:val="0F1115"/>
          <w:sz w:val="20"/>
          <w:szCs w:val="20"/>
        </w:rPr>
        <w:t xml:space="preserve"> </w:t>
      </w:r>
      <w:r w:rsidRPr="00C21AC4">
        <w:rPr>
          <w:rFonts w:ascii="Arial" w:hAnsi="Arial" w:cs="Arial"/>
          <w:iCs/>
          <w:color w:val="0F1115"/>
          <w:sz w:val="20"/>
          <w:szCs w:val="20"/>
        </w:rPr>
        <w:t>26(1), 1-26.</w:t>
      </w:r>
      <w:r w:rsidR="00055799" w:rsidRPr="00055799">
        <w:t xml:space="preserve"> </w:t>
      </w:r>
      <w:r w:rsidR="00055799" w:rsidRPr="00C21AC4">
        <w:rPr>
          <w:rFonts w:ascii="Arial" w:hAnsi="Arial" w:cs="Arial"/>
          <w:iCs/>
          <w:color w:val="0F1115"/>
          <w:sz w:val="20"/>
          <w:szCs w:val="20"/>
        </w:rPr>
        <w:t>DOI: https://doi.org/10.1080/1047840X.2014.940781</w:t>
      </w:r>
      <w:r w:rsidR="008932F9" w:rsidRPr="00C21AC4">
        <w:rPr>
          <w:rFonts w:ascii="Arial" w:hAnsi="Arial" w:cs="Arial"/>
          <w:iCs/>
          <w:color w:val="0F1115"/>
          <w:sz w:val="20"/>
          <w:szCs w:val="20"/>
        </w:rPr>
        <w:t>.</w:t>
      </w:r>
    </w:p>
    <w:p w14:paraId="6EC0F8A8" w14:textId="64F18C75"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Hofmann, S. G., Sawyer, A. T., Witt, A. A., &amp; Oh, D. (2010). The effect of mindfulness-based therapy</w:t>
      </w:r>
      <w:r w:rsidR="00C21AC4">
        <w:rPr>
          <w:rFonts w:ascii="Arial" w:hAnsi="Arial" w:cs="Arial"/>
          <w:iCs/>
          <w:color w:val="0F1115"/>
          <w:sz w:val="20"/>
          <w:szCs w:val="20"/>
        </w:rPr>
        <w:t xml:space="preserve"> </w:t>
      </w:r>
      <w:r w:rsidRPr="00C21AC4">
        <w:rPr>
          <w:rFonts w:ascii="Arial" w:hAnsi="Arial" w:cs="Arial"/>
          <w:iCs/>
          <w:color w:val="0F1115"/>
          <w:sz w:val="20"/>
          <w:szCs w:val="20"/>
        </w:rPr>
        <w:t>on anxiety and depression: A meta-analytic review. Journal of Consulting and Clinical Psychology,</w:t>
      </w:r>
      <w:r w:rsidR="00C21AC4">
        <w:rPr>
          <w:rFonts w:ascii="Arial" w:hAnsi="Arial" w:cs="Arial"/>
          <w:iCs/>
          <w:color w:val="0F1115"/>
          <w:sz w:val="20"/>
          <w:szCs w:val="20"/>
        </w:rPr>
        <w:t xml:space="preserve"> </w:t>
      </w:r>
      <w:r w:rsidRPr="00C21AC4">
        <w:rPr>
          <w:rFonts w:ascii="Arial" w:hAnsi="Arial" w:cs="Arial"/>
          <w:iCs/>
          <w:color w:val="0F1115"/>
          <w:sz w:val="20"/>
          <w:szCs w:val="20"/>
        </w:rPr>
        <w:t>78(2), 169.</w:t>
      </w:r>
      <w:r w:rsidR="00055799" w:rsidRPr="00055799">
        <w:t xml:space="preserve"> </w:t>
      </w:r>
      <w:r w:rsidR="00055799" w:rsidRPr="00C21AC4">
        <w:rPr>
          <w:rFonts w:ascii="Arial" w:hAnsi="Arial" w:cs="Arial"/>
          <w:iCs/>
          <w:color w:val="0F1115"/>
          <w:sz w:val="20"/>
          <w:szCs w:val="20"/>
        </w:rPr>
        <w:t>DOI: https://doi.org/10.1037/a0018555</w:t>
      </w:r>
      <w:r w:rsidR="008932F9" w:rsidRPr="00C21AC4">
        <w:rPr>
          <w:rFonts w:ascii="Arial" w:hAnsi="Arial" w:cs="Arial"/>
          <w:iCs/>
          <w:color w:val="0F1115"/>
          <w:sz w:val="20"/>
          <w:szCs w:val="20"/>
        </w:rPr>
        <w:t>.</w:t>
      </w:r>
    </w:p>
    <w:p w14:paraId="1765F8FF" w14:textId="1FEE4D7C"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Kober</w:t>
      </w:r>
      <w:proofErr w:type="spellEnd"/>
      <w:r w:rsidRPr="00C21AC4">
        <w:rPr>
          <w:rFonts w:ascii="Arial" w:hAnsi="Arial" w:cs="Arial"/>
          <w:iCs/>
          <w:color w:val="0F1115"/>
          <w:sz w:val="20"/>
          <w:szCs w:val="20"/>
        </w:rPr>
        <w:t>, H., Barrett, L. F., Joseph, J., Bliss-Moreau, E., Lindquist, K., &amp; Wager, T. D. (2008). Functional</w:t>
      </w:r>
      <w:r w:rsidR="00731DD5" w:rsidRPr="00C21AC4">
        <w:rPr>
          <w:rFonts w:ascii="Arial" w:hAnsi="Arial" w:cs="Arial"/>
          <w:iCs/>
          <w:color w:val="0F1115"/>
          <w:sz w:val="20"/>
          <w:szCs w:val="20"/>
        </w:rPr>
        <w:t xml:space="preserve"> </w:t>
      </w:r>
      <w:r w:rsidRPr="00C21AC4">
        <w:rPr>
          <w:rFonts w:ascii="Arial" w:hAnsi="Arial" w:cs="Arial"/>
          <w:iCs/>
          <w:color w:val="0F1115"/>
          <w:sz w:val="20"/>
          <w:szCs w:val="20"/>
        </w:rPr>
        <w:t>grouping and cortical–subcortical interactions in emotion: a meta-analysis of neuroimaging studies.</w:t>
      </w:r>
      <w:r w:rsidR="00731DD5" w:rsidRPr="00C21AC4">
        <w:rPr>
          <w:rFonts w:ascii="Arial" w:hAnsi="Arial" w:cs="Arial"/>
          <w:iCs/>
          <w:color w:val="0F1115"/>
          <w:sz w:val="20"/>
          <w:szCs w:val="20"/>
        </w:rPr>
        <w:t xml:space="preserve"> </w:t>
      </w:r>
      <w:r w:rsidRPr="00C21AC4">
        <w:rPr>
          <w:rFonts w:ascii="Arial" w:hAnsi="Arial" w:cs="Arial"/>
          <w:iCs/>
          <w:color w:val="0F1115"/>
          <w:sz w:val="20"/>
          <w:szCs w:val="20"/>
        </w:rPr>
        <w:t>Neuroimage, 42(2), 998-1031.</w:t>
      </w:r>
      <w:r w:rsidR="00055799" w:rsidRPr="00055799">
        <w:t xml:space="preserve"> </w:t>
      </w:r>
      <w:r w:rsidR="00055799" w:rsidRPr="00C21AC4">
        <w:rPr>
          <w:rFonts w:ascii="Arial" w:hAnsi="Arial" w:cs="Arial"/>
          <w:iCs/>
          <w:color w:val="0F1115"/>
          <w:sz w:val="20"/>
          <w:szCs w:val="20"/>
        </w:rPr>
        <w:t>DOI: https://doi.org/10.1016/j.neuroimage.2008.03.059</w:t>
      </w:r>
      <w:r w:rsidR="008932F9" w:rsidRPr="00C21AC4">
        <w:rPr>
          <w:rFonts w:ascii="Arial" w:hAnsi="Arial" w:cs="Arial"/>
          <w:iCs/>
          <w:color w:val="0F1115"/>
          <w:sz w:val="20"/>
          <w:szCs w:val="20"/>
        </w:rPr>
        <w:t>.</w:t>
      </w:r>
    </w:p>
    <w:p w14:paraId="3E0E06D5" w14:textId="27AABF24"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LeDoux, J. E. (2000). Emotion circuits in the brain. Annual Review of Neuroscience, 23(1), 155-184.</w:t>
      </w:r>
      <w:r w:rsidR="00055799" w:rsidRPr="00055799">
        <w:t xml:space="preserve"> </w:t>
      </w:r>
      <w:r w:rsidR="00055799" w:rsidRPr="00C21AC4">
        <w:rPr>
          <w:rFonts w:ascii="Arial" w:hAnsi="Arial" w:cs="Arial"/>
          <w:iCs/>
          <w:color w:val="0F1115"/>
          <w:sz w:val="20"/>
          <w:szCs w:val="20"/>
        </w:rPr>
        <w:t>DOI: https://doi.org/10.1146/annurev.neuro.23.1.155</w:t>
      </w:r>
      <w:r w:rsidR="008932F9" w:rsidRPr="00C21AC4">
        <w:rPr>
          <w:rFonts w:ascii="Arial" w:hAnsi="Arial" w:cs="Arial"/>
          <w:iCs/>
          <w:color w:val="0F1115"/>
          <w:sz w:val="20"/>
          <w:szCs w:val="20"/>
        </w:rPr>
        <w:t>.</w:t>
      </w:r>
    </w:p>
    <w:p w14:paraId="2E5AADC2" w14:textId="20FC01B4"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Lutz, A., </w:t>
      </w:r>
      <w:proofErr w:type="spellStart"/>
      <w:r w:rsidRPr="00C21AC4">
        <w:rPr>
          <w:rFonts w:ascii="Arial" w:hAnsi="Arial" w:cs="Arial"/>
          <w:iCs/>
          <w:color w:val="0F1115"/>
          <w:sz w:val="20"/>
          <w:szCs w:val="20"/>
        </w:rPr>
        <w:t>Slagter</w:t>
      </w:r>
      <w:proofErr w:type="spellEnd"/>
      <w:r w:rsidRPr="00C21AC4">
        <w:rPr>
          <w:rFonts w:ascii="Arial" w:hAnsi="Arial" w:cs="Arial"/>
          <w:iCs/>
          <w:color w:val="0F1115"/>
          <w:sz w:val="20"/>
          <w:szCs w:val="20"/>
        </w:rPr>
        <w:t>, H. A., Dunne, J. D., &amp; Davidson, R. J. (2008). Attention regulation and monitoring in</w:t>
      </w:r>
      <w:r w:rsidR="00731DD5" w:rsidRPr="00C21AC4">
        <w:rPr>
          <w:rFonts w:ascii="Arial" w:hAnsi="Arial" w:cs="Arial"/>
          <w:iCs/>
          <w:color w:val="0F1115"/>
          <w:sz w:val="20"/>
          <w:szCs w:val="20"/>
        </w:rPr>
        <w:t xml:space="preserve"> </w:t>
      </w:r>
      <w:r w:rsidRPr="00C21AC4">
        <w:rPr>
          <w:rFonts w:ascii="Arial" w:hAnsi="Arial" w:cs="Arial"/>
          <w:iCs/>
          <w:color w:val="0F1115"/>
          <w:sz w:val="20"/>
          <w:szCs w:val="20"/>
        </w:rPr>
        <w:t>meditation. Trends in Cognitive Sciences, 12(4), 163-169.</w:t>
      </w:r>
      <w:r w:rsidR="00055799" w:rsidRPr="00055799">
        <w:t xml:space="preserve"> </w:t>
      </w:r>
      <w:r w:rsidR="00055799" w:rsidRPr="00C21AC4">
        <w:rPr>
          <w:rFonts w:ascii="Arial" w:hAnsi="Arial" w:cs="Arial"/>
          <w:iCs/>
          <w:color w:val="0F1115"/>
          <w:sz w:val="20"/>
          <w:szCs w:val="20"/>
        </w:rPr>
        <w:t>DOI: https://doi.org/10.1016/j.tics.2008.01.005</w:t>
      </w:r>
      <w:r w:rsidR="008932F9" w:rsidRPr="00C21AC4">
        <w:rPr>
          <w:rFonts w:ascii="Arial" w:hAnsi="Arial" w:cs="Arial"/>
          <w:iCs/>
          <w:color w:val="0F1115"/>
          <w:sz w:val="20"/>
          <w:szCs w:val="20"/>
        </w:rPr>
        <w:t>.</w:t>
      </w:r>
    </w:p>
    <w:p w14:paraId="37C1ACF5" w14:textId="741A60BF"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MacLean, K. A., Ferrer, E., </w:t>
      </w:r>
      <w:proofErr w:type="spellStart"/>
      <w:r w:rsidRPr="00C21AC4">
        <w:rPr>
          <w:rFonts w:ascii="Arial" w:hAnsi="Arial" w:cs="Arial"/>
          <w:iCs/>
          <w:color w:val="0F1115"/>
          <w:sz w:val="20"/>
          <w:szCs w:val="20"/>
        </w:rPr>
        <w:t>Aichele</w:t>
      </w:r>
      <w:proofErr w:type="spellEnd"/>
      <w:r w:rsidRPr="00C21AC4">
        <w:rPr>
          <w:rFonts w:ascii="Arial" w:hAnsi="Arial" w:cs="Arial"/>
          <w:iCs/>
          <w:color w:val="0F1115"/>
          <w:sz w:val="20"/>
          <w:szCs w:val="20"/>
        </w:rPr>
        <w:t xml:space="preserve">, S. R., Bridwell, D. A., </w:t>
      </w:r>
      <w:proofErr w:type="spellStart"/>
      <w:r w:rsidRPr="00C21AC4">
        <w:rPr>
          <w:rFonts w:ascii="Arial" w:hAnsi="Arial" w:cs="Arial"/>
          <w:iCs/>
          <w:color w:val="0F1115"/>
          <w:sz w:val="20"/>
          <w:szCs w:val="20"/>
        </w:rPr>
        <w:t>Zanesco</w:t>
      </w:r>
      <w:proofErr w:type="spellEnd"/>
      <w:r w:rsidRPr="00C21AC4">
        <w:rPr>
          <w:rFonts w:ascii="Arial" w:hAnsi="Arial" w:cs="Arial"/>
          <w:iCs/>
          <w:color w:val="0F1115"/>
          <w:sz w:val="20"/>
          <w:szCs w:val="20"/>
        </w:rPr>
        <w:t xml:space="preserve">, A. P., Jacobs, T. L., ... &amp; </w:t>
      </w:r>
      <w:proofErr w:type="spellStart"/>
      <w:r w:rsidRPr="00C21AC4">
        <w:rPr>
          <w:rFonts w:ascii="Arial" w:hAnsi="Arial" w:cs="Arial"/>
          <w:iCs/>
          <w:color w:val="0F1115"/>
          <w:sz w:val="20"/>
          <w:szCs w:val="20"/>
        </w:rPr>
        <w:t>Saron</w:t>
      </w:r>
      <w:proofErr w:type="spellEnd"/>
      <w:r w:rsidRPr="00C21AC4">
        <w:rPr>
          <w:rFonts w:ascii="Arial" w:hAnsi="Arial" w:cs="Arial"/>
          <w:iCs/>
          <w:color w:val="0F1115"/>
          <w:sz w:val="20"/>
          <w:szCs w:val="20"/>
        </w:rPr>
        <w:t>, C.D. (2010). Intensive meditation training improves perceptual discrimination and sustained attention.</w:t>
      </w:r>
      <w:r w:rsidR="00C21AC4">
        <w:rPr>
          <w:rFonts w:ascii="Arial" w:hAnsi="Arial" w:cs="Arial"/>
          <w:iCs/>
          <w:color w:val="0F1115"/>
          <w:sz w:val="20"/>
          <w:szCs w:val="20"/>
        </w:rPr>
        <w:t xml:space="preserve"> </w:t>
      </w:r>
      <w:r w:rsidRPr="00C21AC4">
        <w:rPr>
          <w:rFonts w:ascii="Arial" w:hAnsi="Arial" w:cs="Arial"/>
          <w:iCs/>
          <w:color w:val="0F1115"/>
          <w:sz w:val="20"/>
          <w:szCs w:val="20"/>
        </w:rPr>
        <w:t>Psychological Science, 21(6), 829-839.</w:t>
      </w:r>
      <w:r w:rsidR="00055799" w:rsidRPr="00055799">
        <w:t xml:space="preserve"> </w:t>
      </w:r>
      <w:r w:rsidR="00055799" w:rsidRPr="00C21AC4">
        <w:rPr>
          <w:rFonts w:ascii="Arial" w:hAnsi="Arial" w:cs="Arial"/>
          <w:iCs/>
          <w:color w:val="0F1115"/>
          <w:sz w:val="20"/>
          <w:szCs w:val="20"/>
        </w:rPr>
        <w:t>DOI: https://doi.org/10.1177/0956797610371339</w:t>
      </w:r>
      <w:r w:rsidR="008932F9" w:rsidRPr="00C21AC4">
        <w:rPr>
          <w:rFonts w:ascii="Arial" w:hAnsi="Arial" w:cs="Arial"/>
          <w:iCs/>
          <w:color w:val="0F1115"/>
          <w:sz w:val="20"/>
          <w:szCs w:val="20"/>
        </w:rPr>
        <w:t>.</w:t>
      </w:r>
    </w:p>
    <w:p w14:paraId="7018DAF0" w14:textId="7A546D63"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 xml:space="preserve">Ochsner, K. N., Bunge, S. A., Gross, J. J., &amp; </w:t>
      </w:r>
      <w:proofErr w:type="spellStart"/>
      <w:r w:rsidRPr="00C21AC4">
        <w:rPr>
          <w:rFonts w:ascii="Arial" w:hAnsi="Arial" w:cs="Arial"/>
          <w:iCs/>
          <w:color w:val="0F1115"/>
          <w:sz w:val="20"/>
          <w:szCs w:val="20"/>
        </w:rPr>
        <w:t>Gabrieli</w:t>
      </w:r>
      <w:proofErr w:type="spellEnd"/>
      <w:r w:rsidRPr="00C21AC4">
        <w:rPr>
          <w:rFonts w:ascii="Arial" w:hAnsi="Arial" w:cs="Arial"/>
          <w:iCs/>
          <w:color w:val="0F1115"/>
          <w:sz w:val="20"/>
          <w:szCs w:val="20"/>
        </w:rPr>
        <w:t>, J. D. (2002). Rethinking feelings: an FMRI study</w:t>
      </w:r>
      <w:r w:rsidR="00731DD5" w:rsidRPr="00C21AC4">
        <w:rPr>
          <w:rFonts w:ascii="Arial" w:hAnsi="Arial" w:cs="Arial"/>
          <w:iCs/>
          <w:color w:val="0F1115"/>
          <w:sz w:val="20"/>
          <w:szCs w:val="20"/>
        </w:rPr>
        <w:t xml:space="preserve"> </w:t>
      </w:r>
      <w:r w:rsidRPr="00C21AC4">
        <w:rPr>
          <w:rFonts w:ascii="Arial" w:hAnsi="Arial" w:cs="Arial"/>
          <w:iCs/>
          <w:color w:val="0F1115"/>
          <w:sz w:val="20"/>
          <w:szCs w:val="20"/>
        </w:rPr>
        <w:t>of the cognitive regulation of emotion. Journal of Cognitive Neuroscience, 14(8), 1215-1229.</w:t>
      </w:r>
      <w:r w:rsidR="00055799" w:rsidRPr="00055799">
        <w:t xml:space="preserve"> </w:t>
      </w:r>
      <w:r w:rsidR="00055799" w:rsidRPr="00C21AC4">
        <w:rPr>
          <w:rFonts w:ascii="Arial" w:hAnsi="Arial" w:cs="Arial"/>
          <w:iCs/>
          <w:color w:val="0F1115"/>
          <w:sz w:val="20"/>
          <w:szCs w:val="20"/>
        </w:rPr>
        <w:t>DOI: https://doi.org/10.1162/089892902760807212</w:t>
      </w:r>
      <w:r w:rsidR="008932F9" w:rsidRPr="00C21AC4">
        <w:rPr>
          <w:rFonts w:ascii="Arial" w:hAnsi="Arial" w:cs="Arial"/>
          <w:iCs/>
          <w:color w:val="0F1115"/>
          <w:sz w:val="20"/>
          <w:szCs w:val="20"/>
        </w:rPr>
        <w:t>.</w:t>
      </w:r>
    </w:p>
    <w:p w14:paraId="04941DEE" w14:textId="1E521432"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Raichle</w:t>
      </w:r>
      <w:proofErr w:type="spellEnd"/>
      <w:r w:rsidRPr="00C21AC4">
        <w:rPr>
          <w:rFonts w:ascii="Arial" w:hAnsi="Arial" w:cs="Arial"/>
          <w:iCs/>
          <w:color w:val="0F1115"/>
          <w:sz w:val="20"/>
          <w:szCs w:val="20"/>
        </w:rPr>
        <w:t>, M. E. (2015). The brain's default mode network. Annual Review of Neuroscience, 38, 433-447.</w:t>
      </w:r>
      <w:r w:rsidR="00055799" w:rsidRPr="00055799">
        <w:t xml:space="preserve"> </w:t>
      </w:r>
      <w:r w:rsidR="00055799" w:rsidRPr="00C21AC4">
        <w:rPr>
          <w:rFonts w:ascii="Arial" w:hAnsi="Arial" w:cs="Arial"/>
          <w:iCs/>
          <w:color w:val="0F1115"/>
          <w:sz w:val="20"/>
          <w:szCs w:val="20"/>
        </w:rPr>
        <w:t>DOI: https://doi.org/10.1146/annurev-neuro-071013-014030</w:t>
      </w:r>
      <w:r w:rsidR="008932F9" w:rsidRPr="00C21AC4">
        <w:rPr>
          <w:rFonts w:ascii="Arial" w:hAnsi="Arial" w:cs="Arial"/>
          <w:iCs/>
          <w:color w:val="0F1115"/>
          <w:sz w:val="20"/>
          <w:szCs w:val="20"/>
        </w:rPr>
        <w:t>.</w:t>
      </w:r>
    </w:p>
    <w:p w14:paraId="3E4456DC" w14:textId="378D40C2"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Sapolsky, R. M. (2004). Why zebras don't get ulcers: The acclaimed guide to stress, stress-related</w:t>
      </w:r>
      <w:r w:rsidR="00C21AC4">
        <w:rPr>
          <w:rFonts w:ascii="Arial" w:hAnsi="Arial" w:cs="Arial"/>
          <w:iCs/>
          <w:color w:val="0F1115"/>
          <w:sz w:val="20"/>
          <w:szCs w:val="20"/>
        </w:rPr>
        <w:t xml:space="preserve"> </w:t>
      </w:r>
      <w:r w:rsidRPr="00C21AC4">
        <w:rPr>
          <w:rFonts w:ascii="Arial" w:hAnsi="Arial" w:cs="Arial"/>
          <w:iCs/>
          <w:color w:val="0F1115"/>
          <w:sz w:val="20"/>
          <w:szCs w:val="20"/>
        </w:rPr>
        <w:t>diseases, and coping. Henry Holt and Company.</w:t>
      </w:r>
      <w:r w:rsidR="00055799" w:rsidRPr="00055799">
        <w:t xml:space="preserve"> </w:t>
      </w:r>
      <w:r w:rsidR="00055799" w:rsidRPr="00C21AC4">
        <w:rPr>
          <w:rFonts w:ascii="Arial" w:hAnsi="Arial" w:cs="Arial"/>
          <w:iCs/>
          <w:color w:val="0F1115"/>
          <w:sz w:val="20"/>
          <w:szCs w:val="20"/>
        </w:rPr>
        <w:t>DOI: Not Available (ISBN: 978-0805073690)</w:t>
      </w:r>
      <w:r w:rsidR="008932F9" w:rsidRPr="00C21AC4">
        <w:rPr>
          <w:rFonts w:ascii="Arial" w:hAnsi="Arial" w:cs="Arial"/>
          <w:iCs/>
          <w:color w:val="0F1115"/>
          <w:sz w:val="20"/>
          <w:szCs w:val="20"/>
        </w:rPr>
        <w:t>.</w:t>
      </w:r>
    </w:p>
    <w:p w14:paraId="48E93E4A" w14:textId="67448A2B"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Sowell, E. R., Thompson, P. M., &amp; Toga, A. W. (2004). Mapping changes in the human cortex</w:t>
      </w:r>
      <w:r w:rsidR="00C21AC4">
        <w:rPr>
          <w:rFonts w:ascii="Arial" w:hAnsi="Arial" w:cs="Arial"/>
          <w:iCs/>
          <w:color w:val="0F1115"/>
          <w:sz w:val="20"/>
          <w:szCs w:val="20"/>
        </w:rPr>
        <w:t xml:space="preserve"> </w:t>
      </w:r>
      <w:r w:rsidRPr="00C21AC4">
        <w:rPr>
          <w:rFonts w:ascii="Arial" w:hAnsi="Arial" w:cs="Arial"/>
          <w:iCs/>
          <w:color w:val="0F1115"/>
          <w:sz w:val="20"/>
          <w:szCs w:val="20"/>
        </w:rPr>
        <w:t>throughout the span of life. The Neuroscientist, 10(4), 372-392.</w:t>
      </w:r>
      <w:r w:rsidR="00055799" w:rsidRPr="00055799">
        <w:t xml:space="preserve"> </w:t>
      </w:r>
      <w:r w:rsidR="00055799" w:rsidRPr="00C21AC4">
        <w:rPr>
          <w:rFonts w:ascii="Arial" w:hAnsi="Arial" w:cs="Arial"/>
          <w:iCs/>
          <w:color w:val="0F1115"/>
          <w:sz w:val="20"/>
          <w:szCs w:val="20"/>
        </w:rPr>
        <w:t>DOI: https://doi.org/10.1177/1073858404263960</w:t>
      </w:r>
      <w:r w:rsidR="008932F9" w:rsidRPr="00C21AC4">
        <w:rPr>
          <w:rFonts w:ascii="Arial" w:hAnsi="Arial" w:cs="Arial"/>
          <w:iCs/>
          <w:color w:val="0F1115"/>
          <w:sz w:val="20"/>
          <w:szCs w:val="20"/>
        </w:rPr>
        <w:t>.</w:t>
      </w:r>
    </w:p>
    <w:p w14:paraId="32460131" w14:textId="385770C2"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r w:rsidRPr="00C21AC4">
        <w:rPr>
          <w:rFonts w:ascii="Arial" w:hAnsi="Arial" w:cs="Arial"/>
          <w:iCs/>
          <w:color w:val="0F1115"/>
          <w:sz w:val="20"/>
          <w:szCs w:val="20"/>
        </w:rPr>
        <w:t>Vygotsky, L. S. (1978). Mind in society: The development of higher psychological processes. Harvard</w:t>
      </w:r>
      <w:r w:rsidR="00731DD5" w:rsidRPr="00C21AC4">
        <w:rPr>
          <w:rFonts w:ascii="Arial" w:hAnsi="Arial" w:cs="Arial"/>
          <w:iCs/>
          <w:color w:val="0F1115"/>
          <w:sz w:val="20"/>
          <w:szCs w:val="20"/>
        </w:rPr>
        <w:t xml:space="preserve"> </w:t>
      </w:r>
      <w:r w:rsidRPr="00C21AC4">
        <w:rPr>
          <w:rFonts w:ascii="Arial" w:hAnsi="Arial" w:cs="Arial"/>
          <w:iCs/>
          <w:color w:val="0F1115"/>
          <w:sz w:val="20"/>
          <w:szCs w:val="20"/>
        </w:rPr>
        <w:t>University Press.</w:t>
      </w:r>
      <w:r w:rsidR="00055799" w:rsidRPr="00055799">
        <w:t xml:space="preserve"> </w:t>
      </w:r>
      <w:r w:rsidR="00055799" w:rsidRPr="00C21AC4">
        <w:rPr>
          <w:rFonts w:ascii="Arial" w:hAnsi="Arial" w:cs="Arial"/>
          <w:iCs/>
          <w:color w:val="0F1115"/>
          <w:sz w:val="20"/>
          <w:szCs w:val="20"/>
        </w:rPr>
        <w:t>ISBN: 978-0674576292</w:t>
      </w:r>
      <w:r w:rsidR="008932F9" w:rsidRPr="00C21AC4">
        <w:rPr>
          <w:rFonts w:ascii="Arial" w:hAnsi="Arial" w:cs="Arial"/>
          <w:iCs/>
          <w:color w:val="0F1115"/>
          <w:sz w:val="20"/>
          <w:szCs w:val="20"/>
        </w:rPr>
        <w:t>.</w:t>
      </w:r>
    </w:p>
    <w:p w14:paraId="58832F18" w14:textId="73A54B91" w:rsidR="000D3629" w:rsidRPr="00C21AC4"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Zelazo</w:t>
      </w:r>
      <w:proofErr w:type="spellEnd"/>
      <w:r w:rsidRPr="00C21AC4">
        <w:rPr>
          <w:rFonts w:ascii="Arial" w:hAnsi="Arial" w:cs="Arial"/>
          <w:iCs/>
          <w:color w:val="0F1115"/>
          <w:sz w:val="20"/>
          <w:szCs w:val="20"/>
        </w:rPr>
        <w:t>, P. D., &amp; Carlson, S. M. (2012). Hot and cool executive function in childhood and adolescence:</w:t>
      </w:r>
      <w:r w:rsidR="00731DD5" w:rsidRPr="00C21AC4">
        <w:rPr>
          <w:rFonts w:ascii="Arial" w:hAnsi="Arial" w:cs="Arial"/>
          <w:iCs/>
          <w:color w:val="0F1115"/>
          <w:sz w:val="20"/>
          <w:szCs w:val="20"/>
        </w:rPr>
        <w:t xml:space="preserve"> </w:t>
      </w:r>
      <w:r w:rsidRPr="00C21AC4">
        <w:rPr>
          <w:rFonts w:ascii="Arial" w:hAnsi="Arial" w:cs="Arial"/>
          <w:iCs/>
          <w:color w:val="0F1115"/>
          <w:sz w:val="20"/>
          <w:szCs w:val="20"/>
        </w:rPr>
        <w:t>Development and plasticity. Child Development Perspectives, 6(4), 354-360.</w:t>
      </w:r>
      <w:r w:rsidR="00055799" w:rsidRPr="00055799">
        <w:t xml:space="preserve"> </w:t>
      </w:r>
      <w:r w:rsidR="00055799" w:rsidRPr="00C21AC4">
        <w:rPr>
          <w:rFonts w:ascii="Arial" w:hAnsi="Arial" w:cs="Arial"/>
          <w:iCs/>
          <w:color w:val="0F1115"/>
          <w:sz w:val="20"/>
          <w:szCs w:val="20"/>
        </w:rPr>
        <w:t>DOI: https://doi.org/10.1111/j.1750-8606.2012.00246.x</w:t>
      </w:r>
      <w:r w:rsidR="008932F9" w:rsidRPr="00C21AC4">
        <w:rPr>
          <w:rFonts w:ascii="Arial" w:hAnsi="Arial" w:cs="Arial"/>
          <w:iCs/>
          <w:color w:val="0F1115"/>
          <w:sz w:val="20"/>
          <w:szCs w:val="20"/>
        </w:rPr>
        <w:t>.</w:t>
      </w:r>
    </w:p>
    <w:p w14:paraId="54B3B041" w14:textId="71D60DD6" w:rsidR="00D04AFD" w:rsidRDefault="000D3629" w:rsidP="0088264A">
      <w:pPr>
        <w:pStyle w:val="ListParagraph"/>
        <w:numPr>
          <w:ilvl w:val="0"/>
          <w:numId w:val="21"/>
        </w:numPr>
        <w:autoSpaceDE w:val="0"/>
        <w:autoSpaceDN w:val="0"/>
        <w:adjustRightInd w:val="0"/>
        <w:spacing w:after="0" w:line="240" w:lineRule="auto"/>
        <w:rPr>
          <w:rFonts w:ascii="Arial" w:hAnsi="Arial" w:cs="Arial"/>
          <w:iCs/>
          <w:color w:val="0F1115"/>
          <w:sz w:val="20"/>
          <w:szCs w:val="20"/>
        </w:rPr>
      </w:pPr>
      <w:proofErr w:type="spellStart"/>
      <w:r w:rsidRPr="00C21AC4">
        <w:rPr>
          <w:rFonts w:ascii="Arial" w:hAnsi="Arial" w:cs="Arial"/>
          <w:iCs/>
          <w:color w:val="0F1115"/>
          <w:sz w:val="20"/>
          <w:szCs w:val="20"/>
        </w:rPr>
        <w:t>Zilverstand</w:t>
      </w:r>
      <w:proofErr w:type="spellEnd"/>
      <w:r w:rsidRPr="00C21AC4">
        <w:rPr>
          <w:rFonts w:ascii="Arial" w:hAnsi="Arial" w:cs="Arial"/>
          <w:iCs/>
          <w:color w:val="0F1115"/>
          <w:sz w:val="20"/>
          <w:szCs w:val="20"/>
        </w:rPr>
        <w:t xml:space="preserve">, A., </w:t>
      </w:r>
      <w:proofErr w:type="spellStart"/>
      <w:r w:rsidRPr="00C21AC4">
        <w:rPr>
          <w:rFonts w:ascii="Arial" w:hAnsi="Arial" w:cs="Arial"/>
          <w:iCs/>
          <w:color w:val="0F1115"/>
          <w:sz w:val="20"/>
          <w:szCs w:val="20"/>
        </w:rPr>
        <w:t>Parvaz</w:t>
      </w:r>
      <w:proofErr w:type="spellEnd"/>
      <w:r w:rsidRPr="00C21AC4">
        <w:rPr>
          <w:rFonts w:ascii="Arial" w:hAnsi="Arial" w:cs="Arial"/>
          <w:iCs/>
          <w:color w:val="0F1115"/>
          <w:sz w:val="20"/>
          <w:szCs w:val="20"/>
        </w:rPr>
        <w:t>, M. A., &amp; Goldstein, R. Z. (2017). Neuroimaging cognitive reappraisal in</w:t>
      </w:r>
      <w:r w:rsidR="00C21AC4">
        <w:rPr>
          <w:rFonts w:ascii="Arial" w:hAnsi="Arial" w:cs="Arial"/>
          <w:iCs/>
          <w:color w:val="0F1115"/>
          <w:sz w:val="20"/>
          <w:szCs w:val="20"/>
        </w:rPr>
        <w:t xml:space="preserve"> </w:t>
      </w:r>
      <w:r w:rsidRPr="00C21AC4">
        <w:rPr>
          <w:rFonts w:ascii="Arial" w:hAnsi="Arial" w:cs="Arial"/>
          <w:iCs/>
          <w:color w:val="0F1115"/>
          <w:sz w:val="20"/>
          <w:szCs w:val="20"/>
        </w:rPr>
        <w:t>clinical populations to define neural targets for enhancing emotion regulation. A systematic review.</w:t>
      </w:r>
      <w:r w:rsidR="00CB5920" w:rsidRPr="00C21AC4">
        <w:rPr>
          <w:rFonts w:ascii="Arial" w:hAnsi="Arial" w:cs="Arial"/>
          <w:iCs/>
          <w:color w:val="0F1115"/>
          <w:sz w:val="20"/>
          <w:szCs w:val="20"/>
        </w:rPr>
        <w:t xml:space="preserve"> </w:t>
      </w:r>
      <w:r w:rsidRPr="00C21AC4">
        <w:rPr>
          <w:rFonts w:ascii="Arial" w:hAnsi="Arial" w:cs="Arial"/>
          <w:iCs/>
          <w:color w:val="0F1115"/>
          <w:sz w:val="20"/>
          <w:szCs w:val="20"/>
        </w:rPr>
        <w:t>Neuroimage, 151, 105-116.</w:t>
      </w:r>
      <w:r w:rsidR="00055799" w:rsidRPr="00055799">
        <w:t xml:space="preserve"> </w:t>
      </w:r>
      <w:r w:rsidR="00055799" w:rsidRPr="00C21AC4">
        <w:rPr>
          <w:rFonts w:ascii="Arial" w:hAnsi="Arial" w:cs="Arial"/>
          <w:iCs/>
          <w:color w:val="0F1115"/>
          <w:sz w:val="20"/>
          <w:szCs w:val="20"/>
        </w:rPr>
        <w:t>DOI: https://doi.org/10.1016/j.neuroimage.2016.10.004</w:t>
      </w:r>
      <w:r w:rsidR="008932F9" w:rsidRPr="00C21AC4">
        <w:rPr>
          <w:rFonts w:ascii="Arial" w:hAnsi="Arial" w:cs="Arial"/>
          <w:iCs/>
          <w:color w:val="0F1115"/>
          <w:sz w:val="20"/>
          <w:szCs w:val="20"/>
        </w:rPr>
        <w:t>.</w:t>
      </w:r>
    </w:p>
    <w:p w14:paraId="2560FC6A" w14:textId="77777777" w:rsidR="00E8225E" w:rsidRPr="00E8225E" w:rsidRDefault="00E8225E" w:rsidP="0088264A">
      <w:pPr>
        <w:pStyle w:val="ListParagraph"/>
        <w:numPr>
          <w:ilvl w:val="0"/>
          <w:numId w:val="21"/>
        </w:numPr>
        <w:spacing w:line="240" w:lineRule="auto"/>
        <w:rPr>
          <w:rFonts w:ascii="Arial" w:hAnsi="Arial" w:cs="Arial"/>
          <w:color w:val="000000" w:themeColor="text1"/>
          <w:sz w:val="20"/>
          <w:szCs w:val="20"/>
          <w:highlight w:val="yellow"/>
        </w:rPr>
      </w:pPr>
      <w:proofErr w:type="spellStart"/>
      <w:r w:rsidRPr="00E8225E">
        <w:rPr>
          <w:rFonts w:ascii="Arial" w:hAnsi="Arial" w:cs="Arial"/>
          <w:color w:val="000000" w:themeColor="text1"/>
          <w:sz w:val="20"/>
          <w:szCs w:val="20"/>
          <w:highlight w:val="yellow"/>
        </w:rPr>
        <w:t>Orben</w:t>
      </w:r>
      <w:proofErr w:type="spellEnd"/>
      <w:r w:rsidRPr="00E8225E">
        <w:rPr>
          <w:rFonts w:ascii="Arial" w:hAnsi="Arial" w:cs="Arial"/>
          <w:color w:val="000000" w:themeColor="text1"/>
          <w:sz w:val="20"/>
          <w:szCs w:val="20"/>
          <w:highlight w:val="yellow"/>
        </w:rPr>
        <w:t xml:space="preserve">, A., </w:t>
      </w:r>
      <w:proofErr w:type="spellStart"/>
      <w:r w:rsidRPr="00E8225E">
        <w:rPr>
          <w:rFonts w:ascii="Arial" w:hAnsi="Arial" w:cs="Arial"/>
          <w:color w:val="000000" w:themeColor="text1"/>
          <w:sz w:val="20"/>
          <w:szCs w:val="20"/>
          <w:highlight w:val="yellow"/>
        </w:rPr>
        <w:t>Tomova</w:t>
      </w:r>
      <w:proofErr w:type="spellEnd"/>
      <w:r w:rsidRPr="00E8225E">
        <w:rPr>
          <w:rFonts w:ascii="Arial" w:hAnsi="Arial" w:cs="Arial"/>
          <w:color w:val="000000" w:themeColor="text1"/>
          <w:sz w:val="20"/>
          <w:szCs w:val="20"/>
          <w:highlight w:val="yellow"/>
        </w:rPr>
        <w:t>, L., &amp; Blakemore, S. J. (2020). The effects of social deprivation on adolescent development and mental health. The Lancet Child &amp; Adolescent Health, 4(8), 634-640. DOI: https://doi.org/10.1016/S2352-4642(20)30186-3.</w:t>
      </w:r>
    </w:p>
    <w:p w14:paraId="2E5F7E9E" w14:textId="77777777" w:rsidR="00E8225E" w:rsidRPr="00E8225E" w:rsidRDefault="00E8225E" w:rsidP="0088264A">
      <w:pPr>
        <w:pStyle w:val="ListParagraph"/>
        <w:numPr>
          <w:ilvl w:val="0"/>
          <w:numId w:val="21"/>
        </w:numPr>
        <w:spacing w:line="240" w:lineRule="auto"/>
        <w:rPr>
          <w:rFonts w:ascii="Arial" w:hAnsi="Arial" w:cs="Arial"/>
          <w:color w:val="000000" w:themeColor="text1"/>
          <w:sz w:val="20"/>
          <w:szCs w:val="20"/>
          <w:highlight w:val="yellow"/>
        </w:rPr>
      </w:pPr>
      <w:r w:rsidRPr="00E8225E">
        <w:rPr>
          <w:rFonts w:ascii="Arial" w:hAnsi="Arial" w:cs="Arial"/>
          <w:color w:val="000000" w:themeColor="text1"/>
          <w:sz w:val="20"/>
          <w:szCs w:val="20"/>
          <w:highlight w:val="yellow"/>
        </w:rPr>
        <w:t>Pfeifer, J. H., &amp; Allen, N. B. (2021). The audacity of specificity: Moving adolescent developmental neuroscience towards more powerful experimental paradigms. Developmental Cognitive Neuroscience, 48, 100934. DOI: https://doi.org/10.1016/j.dcn.2021.100934.</w:t>
      </w:r>
    </w:p>
    <w:p w14:paraId="4F1FC66D" w14:textId="77777777" w:rsidR="00E8225E" w:rsidRPr="00E8225E" w:rsidRDefault="00E8225E" w:rsidP="0088264A">
      <w:pPr>
        <w:pStyle w:val="ListParagraph"/>
        <w:numPr>
          <w:ilvl w:val="0"/>
          <w:numId w:val="21"/>
        </w:numPr>
        <w:spacing w:line="240" w:lineRule="auto"/>
        <w:rPr>
          <w:rFonts w:ascii="Arial" w:hAnsi="Arial" w:cs="Arial"/>
          <w:color w:val="000000" w:themeColor="text1"/>
          <w:sz w:val="20"/>
          <w:szCs w:val="20"/>
          <w:highlight w:val="yellow"/>
        </w:rPr>
      </w:pPr>
      <w:r w:rsidRPr="00E8225E">
        <w:rPr>
          <w:rFonts w:ascii="Arial" w:hAnsi="Arial" w:cs="Arial"/>
          <w:color w:val="000000" w:themeColor="text1"/>
          <w:sz w:val="20"/>
          <w:szCs w:val="20"/>
          <w:highlight w:val="yellow"/>
        </w:rPr>
        <w:t xml:space="preserve">Foulkes, L., &amp; Blakemore, S. J. (2021). Studying individual differences in human adolescent brain development. Nature Neuroscience, 24(5), 622-632. DOI: </w:t>
      </w:r>
      <w:hyperlink r:id="rId9" w:history="1">
        <w:r w:rsidRPr="00E8225E">
          <w:rPr>
            <w:rStyle w:val="Hyperlink"/>
            <w:rFonts w:ascii="Arial" w:hAnsi="Arial" w:cs="Arial"/>
            <w:color w:val="000000" w:themeColor="text1"/>
            <w:sz w:val="20"/>
            <w:szCs w:val="20"/>
            <w:highlight w:val="yellow"/>
            <w:u w:val="none"/>
          </w:rPr>
          <w:t>https://doi.org/10.1038/s41593-021-00844-2</w:t>
        </w:r>
      </w:hyperlink>
      <w:r w:rsidRPr="00E8225E">
        <w:rPr>
          <w:rFonts w:ascii="Arial" w:hAnsi="Arial" w:cs="Arial"/>
          <w:color w:val="000000" w:themeColor="text1"/>
          <w:sz w:val="20"/>
          <w:szCs w:val="20"/>
          <w:highlight w:val="yellow"/>
        </w:rPr>
        <w:t>.</w:t>
      </w:r>
    </w:p>
    <w:p w14:paraId="18DAC2F9" w14:textId="77777777" w:rsidR="00E8225E" w:rsidRPr="00E8225E" w:rsidRDefault="00E8225E" w:rsidP="0088264A">
      <w:pPr>
        <w:pStyle w:val="ListParagraph"/>
        <w:numPr>
          <w:ilvl w:val="0"/>
          <w:numId w:val="21"/>
        </w:numPr>
        <w:spacing w:line="240" w:lineRule="auto"/>
        <w:rPr>
          <w:rFonts w:ascii="Arial" w:hAnsi="Arial" w:cs="Arial"/>
          <w:color w:val="000000" w:themeColor="text1"/>
          <w:sz w:val="20"/>
          <w:szCs w:val="20"/>
          <w:highlight w:val="yellow"/>
        </w:rPr>
      </w:pPr>
      <w:r w:rsidRPr="00E8225E">
        <w:rPr>
          <w:rFonts w:ascii="Arial" w:hAnsi="Arial" w:cs="Arial"/>
          <w:color w:val="000000" w:themeColor="text1"/>
          <w:sz w:val="20"/>
          <w:szCs w:val="20"/>
          <w:highlight w:val="yellow"/>
        </w:rPr>
        <w:t xml:space="preserve">Patton, G. C., et al. (2022). The Lancet Commission on gender-based violence and maltreatment of young people. The Lancet, 399(10341), 2153-2166. DOI: </w:t>
      </w:r>
      <w:hyperlink r:id="rId10" w:history="1">
        <w:r w:rsidRPr="00E8225E">
          <w:rPr>
            <w:rStyle w:val="Hyperlink"/>
            <w:rFonts w:ascii="Arial" w:hAnsi="Arial" w:cs="Arial"/>
            <w:color w:val="000000" w:themeColor="text1"/>
            <w:sz w:val="20"/>
            <w:szCs w:val="20"/>
            <w:highlight w:val="yellow"/>
            <w:u w:val="none"/>
          </w:rPr>
          <w:t>https://doi.org/10.1016/S0140-6736(22)00167-2</w:t>
        </w:r>
      </w:hyperlink>
      <w:r w:rsidRPr="00E8225E">
        <w:rPr>
          <w:rFonts w:ascii="Arial" w:hAnsi="Arial" w:cs="Arial"/>
          <w:color w:val="000000" w:themeColor="text1"/>
          <w:sz w:val="20"/>
          <w:szCs w:val="20"/>
          <w:highlight w:val="yellow"/>
        </w:rPr>
        <w:t>.</w:t>
      </w:r>
    </w:p>
    <w:p w14:paraId="2F9E3F66" w14:textId="77777777" w:rsidR="00E8225E" w:rsidRPr="00E8225E" w:rsidRDefault="00E8225E" w:rsidP="0088264A">
      <w:pPr>
        <w:pStyle w:val="ListParagraph"/>
        <w:numPr>
          <w:ilvl w:val="0"/>
          <w:numId w:val="21"/>
        </w:numPr>
        <w:spacing w:line="240" w:lineRule="auto"/>
        <w:rPr>
          <w:rFonts w:ascii="Arial" w:hAnsi="Arial" w:cs="Arial"/>
          <w:color w:val="000000" w:themeColor="text1"/>
          <w:sz w:val="20"/>
          <w:szCs w:val="20"/>
          <w:highlight w:val="yellow"/>
        </w:rPr>
      </w:pPr>
      <w:proofErr w:type="spellStart"/>
      <w:r w:rsidRPr="00E8225E">
        <w:rPr>
          <w:rFonts w:ascii="Arial" w:hAnsi="Arial" w:cs="Arial"/>
          <w:color w:val="000000" w:themeColor="text1"/>
          <w:sz w:val="20"/>
          <w:szCs w:val="20"/>
          <w:highlight w:val="yellow"/>
        </w:rPr>
        <w:lastRenderedPageBreak/>
        <w:t>Harrer</w:t>
      </w:r>
      <w:proofErr w:type="spellEnd"/>
      <w:r w:rsidRPr="00E8225E">
        <w:rPr>
          <w:rFonts w:ascii="Arial" w:hAnsi="Arial" w:cs="Arial"/>
          <w:color w:val="000000" w:themeColor="text1"/>
          <w:sz w:val="20"/>
          <w:szCs w:val="20"/>
          <w:highlight w:val="yellow"/>
        </w:rPr>
        <w:t xml:space="preserve">, M., et al. (2023). The effectiveness of a novel digital mental health intervention for adolescents with anxiety and depression: A randomized controlled trial. JMIR Mental Health, 10, e49222. DOI: </w:t>
      </w:r>
      <w:hyperlink r:id="rId11" w:history="1">
        <w:r w:rsidRPr="00E8225E">
          <w:rPr>
            <w:rStyle w:val="Hyperlink"/>
            <w:rFonts w:ascii="Arial" w:hAnsi="Arial" w:cs="Arial"/>
            <w:color w:val="000000" w:themeColor="text1"/>
            <w:sz w:val="20"/>
            <w:szCs w:val="20"/>
            <w:highlight w:val="yellow"/>
            <w:u w:val="none"/>
          </w:rPr>
          <w:t>https://doi.org/10.2196/49222</w:t>
        </w:r>
      </w:hyperlink>
      <w:r w:rsidRPr="00E8225E">
        <w:rPr>
          <w:rFonts w:ascii="Arial" w:hAnsi="Arial" w:cs="Arial"/>
          <w:color w:val="000000" w:themeColor="text1"/>
          <w:sz w:val="20"/>
          <w:szCs w:val="20"/>
          <w:highlight w:val="yellow"/>
        </w:rPr>
        <w:t>.</w:t>
      </w:r>
    </w:p>
    <w:p w14:paraId="56843E69" w14:textId="77777777" w:rsidR="00E8225E" w:rsidRPr="00E8225E" w:rsidRDefault="00E8225E" w:rsidP="0088264A">
      <w:pPr>
        <w:pStyle w:val="ListParagraph"/>
        <w:numPr>
          <w:ilvl w:val="0"/>
          <w:numId w:val="21"/>
        </w:numPr>
        <w:spacing w:line="240" w:lineRule="auto"/>
        <w:rPr>
          <w:rFonts w:ascii="Arial" w:hAnsi="Arial" w:cs="Arial"/>
          <w:color w:val="000000" w:themeColor="text1"/>
          <w:sz w:val="20"/>
          <w:szCs w:val="20"/>
        </w:rPr>
      </w:pPr>
      <w:r w:rsidRPr="00E8225E">
        <w:rPr>
          <w:rFonts w:ascii="Arial" w:hAnsi="Arial" w:cs="Arial"/>
          <w:color w:val="000000" w:themeColor="text1"/>
          <w:sz w:val="20"/>
          <w:szCs w:val="20"/>
          <w:highlight w:val="yellow"/>
        </w:rPr>
        <w:t xml:space="preserve">Crone, E. A., &amp; van </w:t>
      </w:r>
      <w:proofErr w:type="spellStart"/>
      <w:r w:rsidRPr="00E8225E">
        <w:rPr>
          <w:rFonts w:ascii="Arial" w:hAnsi="Arial" w:cs="Arial"/>
          <w:color w:val="000000" w:themeColor="text1"/>
          <w:sz w:val="20"/>
          <w:szCs w:val="20"/>
          <w:highlight w:val="yellow"/>
        </w:rPr>
        <w:t>Duijvenvoorde</w:t>
      </w:r>
      <w:proofErr w:type="spellEnd"/>
      <w:r w:rsidRPr="00E8225E">
        <w:rPr>
          <w:rFonts w:ascii="Arial" w:hAnsi="Arial" w:cs="Arial"/>
          <w:color w:val="000000" w:themeColor="text1"/>
          <w:sz w:val="20"/>
          <w:szCs w:val="20"/>
          <w:highlight w:val="yellow"/>
        </w:rPr>
        <w:t xml:space="preserve">, A. C. (2024). The adolescent brain in a digital world: A systematic review. Nature Reviews Neuroscience, 25(2), 94-111. DOI: </w:t>
      </w:r>
      <w:hyperlink r:id="rId12" w:history="1">
        <w:r w:rsidRPr="00E8225E">
          <w:rPr>
            <w:rStyle w:val="Hyperlink"/>
            <w:rFonts w:ascii="Arial" w:hAnsi="Arial" w:cs="Arial"/>
            <w:color w:val="000000" w:themeColor="text1"/>
            <w:sz w:val="20"/>
            <w:szCs w:val="20"/>
            <w:highlight w:val="yellow"/>
            <w:u w:val="none"/>
          </w:rPr>
          <w:t>https://doi.org/10.1038/s41583-023-00775-w</w:t>
        </w:r>
      </w:hyperlink>
      <w:r w:rsidRPr="00E8225E">
        <w:rPr>
          <w:rFonts w:ascii="Arial" w:hAnsi="Arial" w:cs="Arial"/>
          <w:color w:val="000000" w:themeColor="text1"/>
          <w:sz w:val="20"/>
          <w:szCs w:val="20"/>
          <w:highlight w:val="yellow"/>
        </w:rPr>
        <w:t>.</w:t>
      </w:r>
      <w:r w:rsidRPr="00E8225E">
        <w:rPr>
          <w:rFonts w:ascii="Arial" w:hAnsi="Arial" w:cs="Arial"/>
          <w:color w:val="000000" w:themeColor="text1"/>
          <w:sz w:val="20"/>
          <w:szCs w:val="20"/>
        </w:rPr>
        <w:t xml:space="preserve"> </w:t>
      </w:r>
      <w:bookmarkStart w:id="3" w:name="_GoBack"/>
      <w:bookmarkEnd w:id="3"/>
    </w:p>
    <w:sectPr w:rsidR="00E8225E" w:rsidRPr="00E8225E" w:rsidSect="00FA1E96">
      <w:headerReference w:type="even" r:id="rId13"/>
      <w:headerReference w:type="default" r:id="rId14"/>
      <w:footerReference w:type="even" r:id="rId15"/>
      <w:footerReference w:type="default" r:id="rId16"/>
      <w:headerReference w:type="first" r:id="rId17"/>
      <w:footerReference w:type="first" r:id="rId1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FA4AB4" w14:textId="77777777" w:rsidR="00C363AF" w:rsidRDefault="00C363AF" w:rsidP="008934B5">
      <w:pPr>
        <w:spacing w:after="0" w:line="240" w:lineRule="auto"/>
      </w:pPr>
      <w:r>
        <w:separator/>
      </w:r>
    </w:p>
  </w:endnote>
  <w:endnote w:type="continuationSeparator" w:id="0">
    <w:p w14:paraId="1D34C41F" w14:textId="77777777" w:rsidR="00C363AF" w:rsidRDefault="00C363AF" w:rsidP="00893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98453964"/>
      <w:docPartObj>
        <w:docPartGallery w:val="Page Numbers (Bottom of Page)"/>
        <w:docPartUnique/>
      </w:docPartObj>
    </w:sdtPr>
    <w:sdtEndPr>
      <w:rPr>
        <w:rStyle w:val="PageNumber"/>
      </w:rPr>
    </w:sdtEndPr>
    <w:sdtContent>
      <w:p w14:paraId="59FA0860" w14:textId="332A9DCB" w:rsidR="00F65CD3" w:rsidRDefault="00F65CD3" w:rsidP="006A26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AFAFD9" w14:textId="77777777" w:rsidR="00F65CD3" w:rsidRDefault="00F65C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2898613"/>
      <w:docPartObj>
        <w:docPartGallery w:val="Page Numbers (Bottom of Page)"/>
        <w:docPartUnique/>
      </w:docPartObj>
    </w:sdtPr>
    <w:sdtEndPr>
      <w:rPr>
        <w:rStyle w:val="PageNumber"/>
      </w:rPr>
    </w:sdtEndPr>
    <w:sdtContent>
      <w:p w14:paraId="035F0ED2" w14:textId="73604AF2" w:rsidR="00F65CD3" w:rsidRDefault="00F65CD3" w:rsidP="006A26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E1FC1EA" w14:textId="77777777" w:rsidR="00F65CD3" w:rsidRDefault="00F65C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1E2FC" w14:textId="77777777" w:rsidR="00F65CD3" w:rsidRDefault="00F65C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9D2CE0" w14:textId="77777777" w:rsidR="00C363AF" w:rsidRDefault="00C363AF" w:rsidP="008934B5">
      <w:pPr>
        <w:spacing w:after="0" w:line="240" w:lineRule="auto"/>
      </w:pPr>
      <w:r>
        <w:separator/>
      </w:r>
    </w:p>
  </w:footnote>
  <w:footnote w:type="continuationSeparator" w:id="0">
    <w:p w14:paraId="08351B6A" w14:textId="77777777" w:rsidR="00C363AF" w:rsidRDefault="00C363AF" w:rsidP="008934B5">
      <w:pPr>
        <w:spacing w:after="0" w:line="240" w:lineRule="auto"/>
      </w:pPr>
      <w:r>
        <w:continuationSeparator/>
      </w:r>
    </w:p>
  </w:footnote>
  <w:footnote w:id="1">
    <w:p w14:paraId="336BB6FA" w14:textId="629E152C" w:rsidR="00F65CD3" w:rsidRPr="00A37747" w:rsidRDefault="00F65CD3" w:rsidP="00A37747">
      <w:pPr>
        <w:pStyle w:val="FootnoteText"/>
        <w:jc w:val="both"/>
        <w:rPr>
          <w:rFonts w:ascii="Arial" w:hAnsi="Arial" w:cs="Arial"/>
          <w:sz w:val="16"/>
          <w:szCs w:val="16"/>
        </w:rPr>
      </w:pPr>
      <w:r w:rsidRPr="00A37747">
        <w:rPr>
          <w:rStyle w:val="FootnoteReference"/>
          <w:rFonts w:ascii="Arial" w:hAnsi="Arial" w:cs="Arial"/>
          <w:sz w:val="16"/>
          <w:szCs w:val="16"/>
        </w:rPr>
        <w:footnoteRef/>
      </w:r>
      <w:r w:rsidRPr="00A37747">
        <w:rPr>
          <w:rFonts w:ascii="Arial" w:hAnsi="Arial" w:cs="Arial"/>
          <w:sz w:val="16"/>
          <w:szCs w:val="16"/>
        </w:rPr>
        <w:t xml:space="preserve"> </w:t>
      </w:r>
      <w:r w:rsidRPr="00A37747">
        <w:rPr>
          <w:rFonts w:ascii="Arial" w:hAnsi="Arial" w:cs="Arial"/>
          <w:color w:val="0F1115"/>
          <w:sz w:val="16"/>
          <w:szCs w:val="16"/>
        </w:rPr>
        <w:t>Hebbian Learning</w:t>
      </w:r>
      <w:r>
        <w:rPr>
          <w:rFonts w:ascii="Arial" w:hAnsi="Arial" w:cs="Arial"/>
          <w:color w:val="0F1115"/>
          <w:sz w:val="16"/>
          <w:szCs w:val="16"/>
        </w:rPr>
        <w:t xml:space="preserve"> principle axioms that “Neurons that fire together, wire together.”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CD45D" w14:textId="21538F94" w:rsidR="00F65CD3" w:rsidRDefault="00C363AF">
    <w:pPr>
      <w:pStyle w:val="Header"/>
    </w:pPr>
    <w:r>
      <w:rPr>
        <w:noProof/>
      </w:rPr>
      <w:pict w14:anchorId="37D1FE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106969" o:spid="_x0000_s2051" type="#_x0000_t136" alt="" style="position:absolute;left:0;text-align:left;margin-left:0;margin-top:0;width:535.4pt;height:100.3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5E791" w14:textId="2B840431" w:rsidR="00F65CD3" w:rsidRDefault="00C363AF">
    <w:pPr>
      <w:pStyle w:val="Header"/>
    </w:pPr>
    <w:r>
      <w:rPr>
        <w:noProof/>
      </w:rPr>
      <w:pict w14:anchorId="62FD14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106970" o:spid="_x0000_s2050" type="#_x0000_t136" alt="" style="position:absolute;left:0;text-align:left;margin-left:0;margin-top:0;width:535.4pt;height:100.3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C0D8E" w14:textId="1E336CEB" w:rsidR="00F65CD3" w:rsidRDefault="00C363AF">
    <w:pPr>
      <w:pStyle w:val="Header"/>
    </w:pPr>
    <w:r>
      <w:rPr>
        <w:noProof/>
      </w:rPr>
      <w:pict w14:anchorId="3A30EF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106968" o:spid="_x0000_s2049" type="#_x0000_t136" alt="" style="position:absolute;left:0;text-align:left;margin-left:0;margin-top:0;width:535.4pt;height:100.3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E5343"/>
    <w:multiLevelType w:val="multilevel"/>
    <w:tmpl w:val="EE164D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1B92008"/>
    <w:multiLevelType w:val="hybridMultilevel"/>
    <w:tmpl w:val="3858F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BF2DBF"/>
    <w:multiLevelType w:val="hybridMultilevel"/>
    <w:tmpl w:val="573C0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E40742"/>
    <w:multiLevelType w:val="hybridMultilevel"/>
    <w:tmpl w:val="3258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D65A16"/>
    <w:multiLevelType w:val="hybridMultilevel"/>
    <w:tmpl w:val="9AA8A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F354CF"/>
    <w:multiLevelType w:val="hybridMultilevel"/>
    <w:tmpl w:val="A1BE7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6E7C6C"/>
    <w:multiLevelType w:val="hybridMultilevel"/>
    <w:tmpl w:val="08CAA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E05C52"/>
    <w:multiLevelType w:val="hybridMultilevel"/>
    <w:tmpl w:val="FC66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11719A"/>
    <w:multiLevelType w:val="hybridMultilevel"/>
    <w:tmpl w:val="EAC41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486B7B"/>
    <w:multiLevelType w:val="hybridMultilevel"/>
    <w:tmpl w:val="2D3EF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8323B9"/>
    <w:multiLevelType w:val="hybridMultilevel"/>
    <w:tmpl w:val="2C0C5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785D59"/>
    <w:multiLevelType w:val="hybridMultilevel"/>
    <w:tmpl w:val="222EA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477220"/>
    <w:multiLevelType w:val="hybridMultilevel"/>
    <w:tmpl w:val="11FE9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024CD2"/>
    <w:multiLevelType w:val="hybridMultilevel"/>
    <w:tmpl w:val="C8D4F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16306C"/>
    <w:multiLevelType w:val="hybridMultilevel"/>
    <w:tmpl w:val="D7881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18223D"/>
    <w:multiLevelType w:val="hybridMultilevel"/>
    <w:tmpl w:val="82600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D44852"/>
    <w:multiLevelType w:val="multilevel"/>
    <w:tmpl w:val="C7464CE6"/>
    <w:lvl w:ilvl="0">
      <w:start w:val="1"/>
      <w:numFmt w:val="decimal"/>
      <w:lvlText w:val="%1."/>
      <w:lvlJc w:val="left"/>
      <w:pPr>
        <w:ind w:left="360" w:hanging="360"/>
      </w:pPr>
      <w:rPr>
        <w:rFonts w:ascii="Arial" w:eastAsia="Times New Roman" w:hAnsi="Arial" w:cs="Arial"/>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5121D4A"/>
    <w:multiLevelType w:val="hybridMultilevel"/>
    <w:tmpl w:val="C08A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BA4BA7"/>
    <w:multiLevelType w:val="hybridMultilevel"/>
    <w:tmpl w:val="F19A5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472B9A"/>
    <w:multiLevelType w:val="hybridMultilevel"/>
    <w:tmpl w:val="CCF0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2E7624"/>
    <w:multiLevelType w:val="hybridMultilevel"/>
    <w:tmpl w:val="25C8B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9"/>
  </w:num>
  <w:num w:numId="4">
    <w:abstractNumId w:val="1"/>
  </w:num>
  <w:num w:numId="5">
    <w:abstractNumId w:val="6"/>
  </w:num>
  <w:num w:numId="6">
    <w:abstractNumId w:val="16"/>
  </w:num>
  <w:num w:numId="7">
    <w:abstractNumId w:val="4"/>
  </w:num>
  <w:num w:numId="8">
    <w:abstractNumId w:val="7"/>
  </w:num>
  <w:num w:numId="9">
    <w:abstractNumId w:val="2"/>
  </w:num>
  <w:num w:numId="10">
    <w:abstractNumId w:val="12"/>
  </w:num>
  <w:num w:numId="11">
    <w:abstractNumId w:val="18"/>
  </w:num>
  <w:num w:numId="12">
    <w:abstractNumId w:val="13"/>
  </w:num>
  <w:num w:numId="13">
    <w:abstractNumId w:val="8"/>
  </w:num>
  <w:num w:numId="14">
    <w:abstractNumId w:val="15"/>
  </w:num>
  <w:num w:numId="15">
    <w:abstractNumId w:val="5"/>
  </w:num>
  <w:num w:numId="16">
    <w:abstractNumId w:val="14"/>
  </w:num>
  <w:num w:numId="17">
    <w:abstractNumId w:val="19"/>
  </w:num>
  <w:num w:numId="18">
    <w:abstractNumId w:val="0"/>
  </w:num>
  <w:num w:numId="19">
    <w:abstractNumId w:val="17"/>
  </w:num>
  <w:num w:numId="20">
    <w:abstractNumId w:val="20"/>
  </w:num>
  <w:num w:numId="21">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ED5"/>
    <w:rsid w:val="0001589C"/>
    <w:rsid w:val="00055799"/>
    <w:rsid w:val="00063579"/>
    <w:rsid w:val="00094264"/>
    <w:rsid w:val="000D3629"/>
    <w:rsid w:val="000D3851"/>
    <w:rsid w:val="000F4FF2"/>
    <w:rsid w:val="00124195"/>
    <w:rsid w:val="00153092"/>
    <w:rsid w:val="00174F6E"/>
    <w:rsid w:val="00175C60"/>
    <w:rsid w:val="00177A5C"/>
    <w:rsid w:val="001C0003"/>
    <w:rsid w:val="001F5A05"/>
    <w:rsid w:val="00210664"/>
    <w:rsid w:val="00223832"/>
    <w:rsid w:val="0022546E"/>
    <w:rsid w:val="00231C50"/>
    <w:rsid w:val="00235309"/>
    <w:rsid w:val="002423B8"/>
    <w:rsid w:val="0026222A"/>
    <w:rsid w:val="002D1F29"/>
    <w:rsid w:val="002F7411"/>
    <w:rsid w:val="00375E68"/>
    <w:rsid w:val="00396B5B"/>
    <w:rsid w:val="00402A5E"/>
    <w:rsid w:val="00412309"/>
    <w:rsid w:val="00454FD0"/>
    <w:rsid w:val="00465649"/>
    <w:rsid w:val="004A1548"/>
    <w:rsid w:val="004C5AA9"/>
    <w:rsid w:val="004E685F"/>
    <w:rsid w:val="00516CAA"/>
    <w:rsid w:val="00540AC9"/>
    <w:rsid w:val="00540E1B"/>
    <w:rsid w:val="00542929"/>
    <w:rsid w:val="00570963"/>
    <w:rsid w:val="00587FEA"/>
    <w:rsid w:val="00597469"/>
    <w:rsid w:val="005D4E26"/>
    <w:rsid w:val="005F4893"/>
    <w:rsid w:val="0060145E"/>
    <w:rsid w:val="0062741B"/>
    <w:rsid w:val="0065411B"/>
    <w:rsid w:val="00692C29"/>
    <w:rsid w:val="00696882"/>
    <w:rsid w:val="006A2666"/>
    <w:rsid w:val="006C54F5"/>
    <w:rsid w:val="00702B3A"/>
    <w:rsid w:val="00731DD5"/>
    <w:rsid w:val="0077139A"/>
    <w:rsid w:val="00773AB6"/>
    <w:rsid w:val="007D7498"/>
    <w:rsid w:val="007E276F"/>
    <w:rsid w:val="00812192"/>
    <w:rsid w:val="00813807"/>
    <w:rsid w:val="00820BFD"/>
    <w:rsid w:val="0088264A"/>
    <w:rsid w:val="00891FF4"/>
    <w:rsid w:val="008932F9"/>
    <w:rsid w:val="008934B5"/>
    <w:rsid w:val="008B446C"/>
    <w:rsid w:val="008B65AB"/>
    <w:rsid w:val="008C4ED5"/>
    <w:rsid w:val="008D37D9"/>
    <w:rsid w:val="00910ECE"/>
    <w:rsid w:val="0097334F"/>
    <w:rsid w:val="009A0D63"/>
    <w:rsid w:val="009A2B84"/>
    <w:rsid w:val="009C5812"/>
    <w:rsid w:val="00A2486D"/>
    <w:rsid w:val="00A37747"/>
    <w:rsid w:val="00A52A6B"/>
    <w:rsid w:val="00A72893"/>
    <w:rsid w:val="00A94094"/>
    <w:rsid w:val="00AB5FF1"/>
    <w:rsid w:val="00AB6D13"/>
    <w:rsid w:val="00AE0517"/>
    <w:rsid w:val="00B07585"/>
    <w:rsid w:val="00B10E91"/>
    <w:rsid w:val="00BD7D40"/>
    <w:rsid w:val="00BF72B6"/>
    <w:rsid w:val="00BF7980"/>
    <w:rsid w:val="00C11672"/>
    <w:rsid w:val="00C12BC5"/>
    <w:rsid w:val="00C20B07"/>
    <w:rsid w:val="00C21AC4"/>
    <w:rsid w:val="00C24B97"/>
    <w:rsid w:val="00C363AF"/>
    <w:rsid w:val="00C602C7"/>
    <w:rsid w:val="00C62663"/>
    <w:rsid w:val="00C82B79"/>
    <w:rsid w:val="00C864C4"/>
    <w:rsid w:val="00CA7472"/>
    <w:rsid w:val="00CB5402"/>
    <w:rsid w:val="00CB5920"/>
    <w:rsid w:val="00CC012C"/>
    <w:rsid w:val="00D04AFD"/>
    <w:rsid w:val="00D2071D"/>
    <w:rsid w:val="00D236AA"/>
    <w:rsid w:val="00D53C5E"/>
    <w:rsid w:val="00D73F48"/>
    <w:rsid w:val="00D741B1"/>
    <w:rsid w:val="00DA0492"/>
    <w:rsid w:val="00DD2045"/>
    <w:rsid w:val="00DD233A"/>
    <w:rsid w:val="00E05D4A"/>
    <w:rsid w:val="00E1428F"/>
    <w:rsid w:val="00E8225E"/>
    <w:rsid w:val="00EB3DED"/>
    <w:rsid w:val="00ED0778"/>
    <w:rsid w:val="00EF2B84"/>
    <w:rsid w:val="00F1664F"/>
    <w:rsid w:val="00F25FFB"/>
    <w:rsid w:val="00F308EB"/>
    <w:rsid w:val="00F438A5"/>
    <w:rsid w:val="00F63843"/>
    <w:rsid w:val="00F65CD3"/>
    <w:rsid w:val="00F8004F"/>
    <w:rsid w:val="00FA1E96"/>
    <w:rsid w:val="00FB28EC"/>
    <w:rsid w:val="00FD0F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051092"/>
  <w15:chartTrackingRefBased/>
  <w15:docId w15:val="{C4BC1AD5-C54B-D44D-A5BE-ED4BF4A3F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ind w:firstLine="288"/>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style>
  <w:style w:type="paragraph" w:styleId="Heading1">
    <w:name w:val="heading 1"/>
    <w:basedOn w:val="Normal"/>
    <w:link w:val="Heading1Char"/>
    <w:uiPriority w:val="9"/>
    <w:qFormat/>
    <w:rsid w:val="008C4ED5"/>
    <w:pPr>
      <w:spacing w:before="100" w:beforeAutospacing="1" w:after="100" w:afterAutospacing="1" w:line="240" w:lineRule="auto"/>
      <w:ind w:firstLine="0"/>
      <w:jc w:val="left"/>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C4ED5"/>
    <w:pPr>
      <w:spacing w:before="100" w:beforeAutospacing="1" w:after="100" w:afterAutospacing="1" w:line="240" w:lineRule="auto"/>
      <w:ind w:firstLine="0"/>
      <w:jc w:val="left"/>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C4ED5"/>
    <w:pPr>
      <w:spacing w:before="100" w:beforeAutospacing="1" w:after="100" w:afterAutospacing="1" w:line="240" w:lineRule="auto"/>
      <w:ind w:firstLine="0"/>
      <w:jc w:val="left"/>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C4ED5"/>
    <w:pPr>
      <w:spacing w:before="100" w:beforeAutospacing="1" w:after="100" w:afterAutospacing="1" w:line="240" w:lineRule="auto"/>
      <w:ind w:firstLine="0"/>
      <w:jc w:val="left"/>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4ED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C4ED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C4ED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C4ED5"/>
    <w:rPr>
      <w:rFonts w:ascii="Times New Roman" w:eastAsia="Times New Roman" w:hAnsi="Times New Roman" w:cs="Times New Roman"/>
      <w:b/>
      <w:bCs/>
    </w:rPr>
  </w:style>
  <w:style w:type="paragraph" w:customStyle="1" w:styleId="ds-markdown-paragraph">
    <w:name w:val="ds-markdown-paragraph"/>
    <w:basedOn w:val="Normal"/>
    <w:rsid w:val="008C4ED5"/>
    <w:pPr>
      <w:spacing w:before="100" w:beforeAutospacing="1" w:after="100" w:afterAutospacing="1" w:line="240" w:lineRule="auto"/>
      <w:ind w:firstLine="0"/>
      <w:jc w:val="left"/>
    </w:pPr>
    <w:rPr>
      <w:rFonts w:ascii="Times New Roman" w:eastAsia="Times New Roman" w:hAnsi="Times New Roman" w:cs="Times New Roman"/>
    </w:rPr>
  </w:style>
  <w:style w:type="character" w:styleId="Hyperlink">
    <w:name w:val="Hyperlink"/>
    <w:basedOn w:val="DefaultParagraphFont"/>
    <w:uiPriority w:val="99"/>
    <w:unhideWhenUsed/>
    <w:rsid w:val="008C4ED5"/>
    <w:rPr>
      <w:color w:val="0000FF"/>
      <w:u w:val="single"/>
    </w:rPr>
  </w:style>
  <w:style w:type="character" w:styleId="Emphasis">
    <w:name w:val="Emphasis"/>
    <w:basedOn w:val="DefaultParagraphFont"/>
    <w:uiPriority w:val="20"/>
    <w:qFormat/>
    <w:rsid w:val="008C4ED5"/>
    <w:rPr>
      <w:i/>
      <w:iCs/>
    </w:rPr>
  </w:style>
  <w:style w:type="character" w:styleId="Strong">
    <w:name w:val="Strong"/>
    <w:basedOn w:val="DefaultParagraphFont"/>
    <w:uiPriority w:val="22"/>
    <w:qFormat/>
    <w:rsid w:val="008C4ED5"/>
    <w:rPr>
      <w:b/>
      <w:bCs/>
    </w:rPr>
  </w:style>
  <w:style w:type="paragraph" w:styleId="FootnoteText">
    <w:name w:val="footnote text"/>
    <w:basedOn w:val="Normal"/>
    <w:link w:val="FootnoteTextChar"/>
    <w:uiPriority w:val="99"/>
    <w:semiHidden/>
    <w:unhideWhenUsed/>
    <w:rsid w:val="008934B5"/>
    <w:pPr>
      <w:spacing w:after="0" w:line="240" w:lineRule="auto"/>
      <w:ind w:firstLine="0"/>
      <w:jc w:val="left"/>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8934B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934B5"/>
    <w:rPr>
      <w:vertAlign w:val="superscript"/>
    </w:rPr>
  </w:style>
  <w:style w:type="paragraph" w:styleId="ListParagraph">
    <w:name w:val="List Paragraph"/>
    <w:basedOn w:val="Normal"/>
    <w:uiPriority w:val="34"/>
    <w:qFormat/>
    <w:rsid w:val="008934B5"/>
    <w:pPr>
      <w:ind w:left="720"/>
      <w:contextualSpacing/>
    </w:pPr>
  </w:style>
  <w:style w:type="paragraph" w:styleId="Footer">
    <w:name w:val="footer"/>
    <w:basedOn w:val="Normal"/>
    <w:link w:val="FooterChar"/>
    <w:uiPriority w:val="99"/>
    <w:unhideWhenUsed/>
    <w:rsid w:val="00ED07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778"/>
  </w:style>
  <w:style w:type="character" w:styleId="PageNumber">
    <w:name w:val="page number"/>
    <w:basedOn w:val="DefaultParagraphFont"/>
    <w:uiPriority w:val="99"/>
    <w:semiHidden/>
    <w:unhideWhenUsed/>
    <w:rsid w:val="00ED0778"/>
  </w:style>
  <w:style w:type="character" w:styleId="LineNumber">
    <w:name w:val="line number"/>
    <w:basedOn w:val="DefaultParagraphFont"/>
    <w:uiPriority w:val="99"/>
    <w:semiHidden/>
    <w:unhideWhenUsed/>
    <w:rsid w:val="0001589C"/>
  </w:style>
  <w:style w:type="paragraph" w:styleId="BalloonText">
    <w:name w:val="Balloon Text"/>
    <w:basedOn w:val="Normal"/>
    <w:link w:val="BalloonTextChar"/>
    <w:uiPriority w:val="99"/>
    <w:semiHidden/>
    <w:unhideWhenUsed/>
    <w:rsid w:val="00C82B7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2B79"/>
    <w:rPr>
      <w:rFonts w:ascii="Times New Roman" w:hAnsi="Times New Roman" w:cs="Times New Roman"/>
      <w:sz w:val="18"/>
      <w:szCs w:val="18"/>
    </w:rPr>
  </w:style>
  <w:style w:type="table" w:styleId="TableGrid">
    <w:name w:val="Table Grid"/>
    <w:basedOn w:val="TableNormal"/>
    <w:uiPriority w:val="39"/>
    <w:rsid w:val="00BF72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6222A"/>
    <w:rPr>
      <w:color w:val="605E5C"/>
      <w:shd w:val="clear" w:color="auto" w:fill="E1DFDD"/>
    </w:rPr>
  </w:style>
  <w:style w:type="paragraph" w:styleId="Header">
    <w:name w:val="header"/>
    <w:basedOn w:val="Normal"/>
    <w:link w:val="HeaderChar"/>
    <w:uiPriority w:val="99"/>
    <w:unhideWhenUsed/>
    <w:rsid w:val="00FA1E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1E96"/>
  </w:style>
  <w:style w:type="paragraph" w:styleId="NormalWeb">
    <w:name w:val="Normal (Web)"/>
    <w:basedOn w:val="Normal"/>
    <w:uiPriority w:val="99"/>
    <w:semiHidden/>
    <w:unhideWhenUsed/>
    <w:rsid w:val="0065411B"/>
    <w:pPr>
      <w:spacing w:before="100" w:beforeAutospacing="1" w:after="100" w:afterAutospacing="1" w:line="240" w:lineRule="auto"/>
      <w:ind w:firstLine="0"/>
      <w:jc w:val="left"/>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2373924">
      <w:bodyDiv w:val="1"/>
      <w:marLeft w:val="0"/>
      <w:marRight w:val="0"/>
      <w:marTop w:val="0"/>
      <w:marBottom w:val="0"/>
      <w:divBdr>
        <w:top w:val="none" w:sz="0" w:space="0" w:color="auto"/>
        <w:left w:val="none" w:sz="0" w:space="0" w:color="auto"/>
        <w:bottom w:val="none" w:sz="0" w:space="0" w:color="auto"/>
        <w:right w:val="none" w:sz="0" w:space="0" w:color="auto"/>
      </w:divBdr>
      <w:divsChild>
        <w:div w:id="1330213112">
          <w:marLeft w:val="0"/>
          <w:marRight w:val="0"/>
          <w:marTop w:val="0"/>
          <w:marBottom w:val="0"/>
          <w:divBdr>
            <w:top w:val="none" w:sz="0" w:space="0" w:color="auto"/>
            <w:left w:val="none" w:sz="0" w:space="0" w:color="auto"/>
            <w:bottom w:val="none" w:sz="0" w:space="0" w:color="auto"/>
            <w:right w:val="none" w:sz="0" w:space="0" w:color="auto"/>
          </w:divBdr>
          <w:divsChild>
            <w:div w:id="779178218">
              <w:marLeft w:val="0"/>
              <w:marRight w:val="0"/>
              <w:marTop w:val="0"/>
              <w:marBottom w:val="0"/>
              <w:divBdr>
                <w:top w:val="none" w:sz="0" w:space="0" w:color="auto"/>
                <w:left w:val="none" w:sz="0" w:space="0" w:color="auto"/>
                <w:bottom w:val="none" w:sz="0" w:space="0" w:color="auto"/>
                <w:right w:val="none" w:sz="0" w:space="0" w:color="auto"/>
              </w:divBdr>
              <w:divsChild>
                <w:div w:id="2033410639">
                  <w:marLeft w:val="0"/>
                  <w:marRight w:val="0"/>
                  <w:marTop w:val="0"/>
                  <w:marBottom w:val="0"/>
                  <w:divBdr>
                    <w:top w:val="none" w:sz="0" w:space="0" w:color="auto"/>
                    <w:left w:val="none" w:sz="0" w:space="0" w:color="auto"/>
                    <w:bottom w:val="none" w:sz="0" w:space="0" w:color="auto"/>
                    <w:right w:val="none" w:sz="0" w:space="0" w:color="auto"/>
                  </w:divBdr>
                </w:div>
                <w:div w:id="7493909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42174303">
          <w:marLeft w:val="0"/>
          <w:marRight w:val="0"/>
          <w:marTop w:val="0"/>
          <w:marBottom w:val="240"/>
          <w:divBdr>
            <w:top w:val="none" w:sz="0" w:space="0" w:color="auto"/>
            <w:left w:val="none" w:sz="0" w:space="0" w:color="auto"/>
            <w:bottom w:val="none" w:sz="0" w:space="0" w:color="auto"/>
            <w:right w:val="none" w:sz="0" w:space="0" w:color="auto"/>
          </w:divBdr>
          <w:divsChild>
            <w:div w:id="119615086">
              <w:marLeft w:val="0"/>
              <w:marRight w:val="0"/>
              <w:marTop w:val="0"/>
              <w:marBottom w:val="0"/>
              <w:divBdr>
                <w:top w:val="none" w:sz="0" w:space="0" w:color="auto"/>
                <w:left w:val="none" w:sz="0" w:space="0" w:color="auto"/>
                <w:bottom w:val="none" w:sz="0" w:space="0" w:color="auto"/>
                <w:right w:val="none" w:sz="0" w:space="0" w:color="auto"/>
              </w:divBdr>
              <w:divsChild>
                <w:div w:id="37866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673199">
          <w:marLeft w:val="0"/>
          <w:marRight w:val="0"/>
          <w:marTop w:val="0"/>
          <w:marBottom w:val="0"/>
          <w:divBdr>
            <w:top w:val="none" w:sz="0" w:space="0" w:color="auto"/>
            <w:left w:val="none" w:sz="0" w:space="0" w:color="auto"/>
            <w:bottom w:val="none" w:sz="0" w:space="0" w:color="auto"/>
            <w:right w:val="none" w:sz="0" w:space="0" w:color="auto"/>
          </w:divBdr>
          <w:divsChild>
            <w:div w:id="667094622">
              <w:marLeft w:val="0"/>
              <w:marRight w:val="0"/>
              <w:marTop w:val="0"/>
              <w:marBottom w:val="0"/>
              <w:divBdr>
                <w:top w:val="none" w:sz="0" w:space="0" w:color="auto"/>
                <w:left w:val="none" w:sz="0" w:space="0" w:color="auto"/>
                <w:bottom w:val="none" w:sz="0" w:space="0" w:color="auto"/>
                <w:right w:val="none" w:sz="0" w:space="0" w:color="auto"/>
              </w:divBdr>
              <w:divsChild>
                <w:div w:id="19932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doi.org/10.1038/s41583-023-00775-w"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196/49222"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oi.org/10.1016/S0140-6736(22)00167-2"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038/s41593-021-00844-2"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16</Pages>
  <Words>8648</Words>
  <Characters>49298</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1183</cp:lastModifiedBy>
  <cp:revision>10</cp:revision>
  <cp:lastPrinted>2025-10-11T11:00:00Z</cp:lastPrinted>
  <dcterms:created xsi:type="dcterms:W3CDTF">2025-10-19T13:27:00Z</dcterms:created>
  <dcterms:modified xsi:type="dcterms:W3CDTF">2025-10-28T08:47:00Z</dcterms:modified>
</cp:coreProperties>
</file>