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632" w:rsidRDefault="00D7125B">
      <w:pPr>
        <w:spacing w:line="480" w:lineRule="auto"/>
        <w:jc w:val="center"/>
        <w:rPr>
          <w:rFonts w:ascii="Times New Roman" w:hAnsi="Times New Roman" w:cs="Times New Roman"/>
          <w:b/>
          <w:bCs/>
        </w:rPr>
      </w:pPr>
      <w:r>
        <w:rPr>
          <w:rFonts w:ascii="Times New Roman" w:hAnsi="Times New Roman" w:cs="Times New Roman"/>
          <w:b/>
          <w:bCs/>
        </w:rPr>
        <w:t xml:space="preserve">Self-Esteem, Parental Attachment and Mental Health Correlates of Non-Suicidal Self-Injury (NSSI) among </w:t>
      </w:r>
      <w:r w:rsidR="00F44451">
        <w:rPr>
          <w:rFonts w:ascii="Times New Roman" w:hAnsi="Times New Roman" w:cs="Times New Roman"/>
          <w:b/>
          <w:bCs/>
        </w:rPr>
        <w:t>i</w:t>
      </w:r>
      <w:r>
        <w:rPr>
          <w:rFonts w:ascii="Times New Roman" w:hAnsi="Times New Roman" w:cs="Times New Roman"/>
          <w:b/>
          <w:bCs/>
        </w:rPr>
        <w:t xml:space="preserve">n-School Adolescents in </w:t>
      </w:r>
      <w:proofErr w:type="spellStart"/>
      <w:r>
        <w:rPr>
          <w:rFonts w:ascii="Times New Roman" w:hAnsi="Times New Roman" w:cs="Times New Roman"/>
          <w:b/>
          <w:bCs/>
        </w:rPr>
        <w:t>Gboko</w:t>
      </w:r>
      <w:proofErr w:type="spellEnd"/>
      <w:r>
        <w:rPr>
          <w:rFonts w:ascii="Times New Roman" w:hAnsi="Times New Roman" w:cs="Times New Roman"/>
          <w:b/>
          <w:bCs/>
        </w:rPr>
        <w:t xml:space="preserve"> LGA, Benue State</w:t>
      </w:r>
    </w:p>
    <w:p w:rsidR="00EF5632" w:rsidRDefault="00EF5632">
      <w:pPr>
        <w:spacing w:line="480" w:lineRule="auto"/>
        <w:jc w:val="center"/>
        <w:rPr>
          <w:rFonts w:ascii="Times New Roman" w:hAnsi="Times New Roman" w:cs="Times New Roman"/>
          <w:b/>
          <w:bCs/>
        </w:rPr>
      </w:pPr>
    </w:p>
    <w:p w:rsidR="00EF5632" w:rsidRDefault="00EF5632">
      <w:pPr>
        <w:spacing w:line="480" w:lineRule="auto"/>
        <w:rPr>
          <w:rFonts w:ascii="Times New Roman" w:hAnsi="Times New Roman" w:cs="Times New Roman"/>
          <w:b/>
          <w:bCs/>
        </w:rPr>
      </w:pPr>
    </w:p>
    <w:p w:rsidR="00EF5632" w:rsidRDefault="00D7125B">
      <w:pPr>
        <w:spacing w:line="480" w:lineRule="auto"/>
        <w:rPr>
          <w:rFonts w:ascii="Times New Roman" w:hAnsi="Times New Roman" w:cs="Times New Roman"/>
          <w:b/>
          <w:bCs/>
        </w:rPr>
      </w:pPr>
      <w:r>
        <w:rPr>
          <w:rFonts w:ascii="Times New Roman" w:hAnsi="Times New Roman" w:cs="Times New Roman"/>
          <w:b/>
          <w:bCs/>
        </w:rPr>
        <w:t>Abstract</w:t>
      </w:r>
    </w:p>
    <w:p w:rsidR="00EF5632" w:rsidRDefault="00D7125B">
      <w:pPr>
        <w:spacing w:line="240" w:lineRule="auto"/>
        <w:rPr>
          <w:rFonts w:ascii="Times New Roman" w:hAnsi="Times New Roman" w:cs="Times New Roman"/>
          <w:kern w:val="0"/>
          <w:sz w:val="22"/>
          <w:szCs w:val="22"/>
          <w:lang w:val="en-GB"/>
          <w14:ligatures w14:val="none"/>
        </w:rPr>
      </w:pPr>
      <w:r>
        <w:rPr>
          <w:rFonts w:ascii="Times New Roman" w:hAnsi="Times New Roman" w:cs="Times New Roman"/>
          <w:kern w:val="0"/>
          <w:lang w:val="en-GB"/>
          <w14:ligatures w14:val="none"/>
        </w:rPr>
        <w:t xml:space="preserve">The study investigated the </w:t>
      </w:r>
      <w:r>
        <w:rPr>
          <w:rFonts w:ascii="Times New Roman" w:eastAsia="Times New Roman" w:hAnsi="Times New Roman" w:cs="Times New Roman"/>
          <w:kern w:val="0"/>
          <w:lang w:val="en-GB"/>
          <w14:ligatures w14:val="none"/>
        </w:rPr>
        <w:t xml:space="preserve">role of self-esteem and parental attachment in the relationship between mental health states (specifically depression and anxiety) and Non-Suicidal Self-Injury among in-school adolescents in </w:t>
      </w:r>
      <w:proofErr w:type="spellStart"/>
      <w:r>
        <w:rPr>
          <w:rFonts w:ascii="Times New Roman" w:eastAsia="Times New Roman" w:hAnsi="Times New Roman" w:cs="Times New Roman"/>
          <w:kern w:val="0"/>
          <w:lang w:val="en-GB"/>
          <w14:ligatures w14:val="none"/>
        </w:rPr>
        <w:t>Gboko</w:t>
      </w:r>
      <w:proofErr w:type="spellEnd"/>
      <w:r>
        <w:rPr>
          <w:rFonts w:ascii="Times New Roman" w:eastAsia="Times New Roman" w:hAnsi="Times New Roman" w:cs="Times New Roman"/>
          <w:kern w:val="0"/>
          <w:lang w:val="en-GB"/>
          <w14:ligatures w14:val="none"/>
        </w:rPr>
        <w:t xml:space="preserve"> L</w:t>
      </w:r>
      <w:proofErr w:type="spellStart"/>
      <w:r>
        <w:rPr>
          <w:rFonts w:ascii="Times New Roman" w:eastAsia="Times New Roman" w:hAnsi="Times New Roman" w:cs="Times New Roman"/>
          <w:kern w:val="0"/>
          <w14:ligatures w14:val="none"/>
        </w:rPr>
        <w:t>ocal</w:t>
      </w:r>
      <w:proofErr w:type="spellEnd"/>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n-GB"/>
          <w14:ligatures w14:val="none"/>
        </w:rPr>
        <w:t>G</w:t>
      </w:r>
      <w:proofErr w:type="spellStart"/>
      <w:r>
        <w:rPr>
          <w:rFonts w:ascii="Times New Roman" w:eastAsia="Times New Roman" w:hAnsi="Times New Roman" w:cs="Times New Roman"/>
          <w:kern w:val="0"/>
          <w14:ligatures w14:val="none"/>
        </w:rPr>
        <w:t>overnment</w:t>
      </w:r>
      <w:proofErr w:type="spellEnd"/>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n-GB"/>
          <w14:ligatures w14:val="none"/>
        </w:rPr>
        <w:t>A</w:t>
      </w:r>
      <w:r>
        <w:rPr>
          <w:rFonts w:ascii="Times New Roman" w:eastAsia="Times New Roman" w:hAnsi="Times New Roman" w:cs="Times New Roman"/>
          <w:kern w:val="0"/>
          <w14:ligatures w14:val="none"/>
        </w:rPr>
        <w:t>rea</w:t>
      </w:r>
      <w:r>
        <w:rPr>
          <w:rFonts w:ascii="Times New Roman" w:eastAsia="Times New Roman" w:hAnsi="Times New Roman" w:cs="Times New Roman"/>
          <w:kern w:val="0"/>
          <w:lang w:val="en-GB"/>
          <w14:ligatures w14:val="none"/>
        </w:rPr>
        <w:t xml:space="preserve">. Three </w:t>
      </w:r>
      <w:r>
        <w:rPr>
          <w:rFonts w:ascii="Times New Roman" w:hAnsi="Times New Roman" w:cs="Times New Roman"/>
          <w:kern w:val="0"/>
          <w:lang w:val="en-GB"/>
          <w14:ligatures w14:val="none"/>
        </w:rPr>
        <w:t xml:space="preserve">specific objectives with corresponding research questions guided the study. The </w:t>
      </w:r>
      <w:r>
        <w:rPr>
          <w:rFonts w:ascii="Times New Roman" w:hAnsi="Times New Roman" w:cs="Times New Roman"/>
          <w:kern w:val="0"/>
          <w:sz w:val="22"/>
          <w:szCs w:val="22"/>
          <w:lang w:val="en-GB"/>
          <w14:ligatures w14:val="none"/>
        </w:rPr>
        <w:t>correlational</w:t>
      </w:r>
      <w:r>
        <w:rPr>
          <w:rFonts w:ascii="Times New Roman" w:hAnsi="Times New Roman" w:cs="Times New Roman"/>
          <w:kern w:val="0"/>
          <w:lang w:val="en-GB"/>
          <w14:ligatures w14:val="none"/>
        </w:rPr>
        <w:t xml:space="preserve"> research design was adopted for the study. The population for the study consisted of 4</w:t>
      </w:r>
      <w:r>
        <w:rPr>
          <w:rFonts w:ascii="Times New Roman" w:hAnsi="Times New Roman" w:cs="Times New Roman"/>
          <w:kern w:val="0"/>
          <w14:ligatures w14:val="none"/>
        </w:rPr>
        <w:t>2</w:t>
      </w:r>
      <w:r>
        <w:rPr>
          <w:rFonts w:ascii="Times New Roman" w:hAnsi="Times New Roman" w:cs="Times New Roman"/>
          <w:kern w:val="0"/>
          <w:lang w:val="en-GB"/>
          <w14:ligatures w14:val="none"/>
        </w:rPr>
        <w:t xml:space="preserve">0 in-school adolescents in </w:t>
      </w:r>
      <w:proofErr w:type="spellStart"/>
      <w:r>
        <w:rPr>
          <w:rFonts w:ascii="Times New Roman" w:hAnsi="Times New Roman" w:cs="Times New Roman"/>
          <w:kern w:val="0"/>
          <w:lang w:val="en-GB"/>
          <w14:ligatures w14:val="none"/>
        </w:rPr>
        <w:t>Gboko</w:t>
      </w:r>
      <w:proofErr w:type="spellEnd"/>
      <w:r>
        <w:rPr>
          <w:rFonts w:ascii="Times New Roman" w:hAnsi="Times New Roman" w:cs="Times New Roman"/>
          <w:kern w:val="0"/>
          <w:lang w:val="en-GB"/>
          <w14:ligatures w14:val="none"/>
        </w:rPr>
        <w:t xml:space="preserve"> </w:t>
      </w:r>
      <w:r>
        <w:rPr>
          <w:rFonts w:ascii="Times New Roman" w:eastAsia="Times New Roman" w:hAnsi="Times New Roman" w:cs="Times New Roman"/>
          <w:kern w:val="0"/>
          <w:lang w:val="en-GB"/>
          <w14:ligatures w14:val="none"/>
        </w:rPr>
        <w:t>L</w:t>
      </w:r>
      <w:proofErr w:type="spellStart"/>
      <w:r>
        <w:rPr>
          <w:rFonts w:ascii="Times New Roman" w:eastAsia="Times New Roman" w:hAnsi="Times New Roman" w:cs="Times New Roman"/>
          <w:kern w:val="0"/>
          <w14:ligatures w14:val="none"/>
        </w:rPr>
        <w:t>ocal</w:t>
      </w:r>
      <w:proofErr w:type="spellEnd"/>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n-GB"/>
          <w14:ligatures w14:val="none"/>
        </w:rPr>
        <w:t>G</w:t>
      </w:r>
      <w:proofErr w:type="spellStart"/>
      <w:r>
        <w:rPr>
          <w:rFonts w:ascii="Times New Roman" w:eastAsia="Times New Roman" w:hAnsi="Times New Roman" w:cs="Times New Roman"/>
          <w:kern w:val="0"/>
          <w14:ligatures w14:val="none"/>
        </w:rPr>
        <w:t>overnment</w:t>
      </w:r>
      <w:proofErr w:type="spellEnd"/>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n-GB"/>
          <w14:ligatures w14:val="none"/>
        </w:rPr>
        <w:t>A</w:t>
      </w:r>
      <w:r>
        <w:rPr>
          <w:rFonts w:ascii="Times New Roman" w:eastAsia="Times New Roman" w:hAnsi="Times New Roman" w:cs="Times New Roman"/>
          <w:kern w:val="0"/>
          <w14:ligatures w14:val="none"/>
        </w:rPr>
        <w:t>rea</w:t>
      </w:r>
      <w:r>
        <w:rPr>
          <w:rFonts w:ascii="Times New Roman" w:hAnsi="Times New Roman" w:cs="Times New Roman"/>
          <w:kern w:val="0"/>
          <w:lang w:val="en-GB"/>
          <w14:ligatures w14:val="none"/>
        </w:rPr>
        <w:t xml:space="preserve">, Benue State. The sample size for the study </w:t>
      </w:r>
      <w:r>
        <w:rPr>
          <w:rFonts w:ascii="Times New Roman" w:hAnsi="Times New Roman" w:cs="Times New Roman"/>
          <w:kern w:val="0"/>
          <w14:ligatures w14:val="none"/>
        </w:rPr>
        <w:t>was</w:t>
      </w:r>
      <w:r>
        <w:rPr>
          <w:rFonts w:ascii="Times New Roman" w:hAnsi="Times New Roman" w:cs="Times New Roman"/>
          <w:kern w:val="0"/>
          <w:lang w:val="en-GB"/>
          <w14:ligatures w14:val="none"/>
        </w:rPr>
        <w:t xml:space="preserve"> drawn using a multi-stage sampling </w:t>
      </w:r>
      <w:r>
        <w:rPr>
          <w:rFonts w:ascii="Times New Roman" w:hAnsi="Times New Roman" w:cs="Times New Roman"/>
          <w:kern w:val="0"/>
          <w14:ligatures w14:val="none"/>
        </w:rPr>
        <w:t>technique</w:t>
      </w:r>
      <w:r>
        <w:rPr>
          <w:rFonts w:ascii="Times New Roman" w:hAnsi="Times New Roman" w:cs="Times New Roman"/>
          <w:kern w:val="0"/>
          <w:lang w:val="en-GB"/>
          <w14:ligatures w14:val="none"/>
        </w:rPr>
        <w:t xml:space="preserve">. The instruments for data collection were the Rosenberg Self-Esteem Scale and the Reasons for Attempting Suicide Questionnaire. Data were analysed using </w:t>
      </w:r>
      <w:r>
        <w:rPr>
          <w:rFonts w:ascii="Times New Roman" w:eastAsia="Times New Roman" w:hAnsi="Times New Roman" w:cs="Times New Roman"/>
          <w:kern w:val="0"/>
          <w:lang w:val="en-GB"/>
          <w14:ligatures w14:val="none"/>
        </w:rPr>
        <w:t>frequencies, percentages, mean and standard deviation, and point-biserial correlation</w:t>
      </w:r>
      <w:r>
        <w:rPr>
          <w:rFonts w:ascii="Times New Roman" w:hAnsi="Times New Roman" w:cs="Times New Roman"/>
          <w:kern w:val="0"/>
          <w:lang w:val="en-GB"/>
          <w14:ligatures w14:val="none"/>
        </w:rPr>
        <w:t xml:space="preserve">. The results of the study showed that </w:t>
      </w:r>
      <w:r>
        <w:rPr>
          <w:rFonts w:ascii="Times New Roman" w:eastAsia="Times New Roman" w:hAnsi="Times New Roman" w:cs="Times New Roman"/>
          <w:kern w:val="0"/>
          <w:lang w:val="en-GB"/>
          <w14:ligatures w14:val="none"/>
        </w:rPr>
        <w:t>in-school adolescents had a low proportion (11.4%) of engagement in Non-Suicidal Self-Injury behaviour. There was a positive weak relationship between Non-Suicidal Self-Injury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n-GB"/>
          <w14:ligatures w14:val="none"/>
        </w:rPr>
        <w:t>behaviours and depression (</w:t>
      </w:r>
      <w:proofErr w:type="spellStart"/>
      <w:r>
        <w:rPr>
          <w:rFonts w:ascii="Times New Roman" w:eastAsia="Times New Roman" w:hAnsi="Times New Roman" w:cs="Times New Roman"/>
          <w:kern w:val="0"/>
          <w:lang w:val="en-GB"/>
          <w14:ligatures w14:val="none"/>
        </w:rPr>
        <w:t>rbp</w:t>
      </w:r>
      <w:proofErr w:type="spellEnd"/>
      <w:r>
        <w:rPr>
          <w:rFonts w:ascii="Times New Roman" w:eastAsia="Times New Roman" w:hAnsi="Times New Roman" w:cs="Times New Roman"/>
          <w:kern w:val="0"/>
          <w:lang w:val="en-GB"/>
          <w14:ligatures w14:val="none"/>
        </w:rPr>
        <w:t xml:space="preserve"> = 0.20) and anxiety (</w:t>
      </w:r>
      <w:proofErr w:type="spellStart"/>
      <w:r>
        <w:rPr>
          <w:rFonts w:ascii="Times New Roman" w:eastAsia="Times New Roman" w:hAnsi="Times New Roman" w:cs="Times New Roman"/>
          <w:kern w:val="0"/>
          <w:lang w:val="en-GB"/>
          <w14:ligatures w14:val="none"/>
        </w:rPr>
        <w:t>rbp</w:t>
      </w:r>
      <w:proofErr w:type="spellEnd"/>
      <w:r>
        <w:rPr>
          <w:rFonts w:ascii="Times New Roman" w:eastAsia="Times New Roman" w:hAnsi="Times New Roman" w:cs="Times New Roman"/>
          <w:kern w:val="0"/>
          <w:lang w:val="en-GB"/>
          <w14:ligatures w14:val="none"/>
        </w:rPr>
        <w:t xml:space="preserve"> =.26). There was a weak negative relationship between Non-Suicidal Self-Injury behaviours, self-esteem (</w:t>
      </w:r>
      <w:proofErr w:type="spellStart"/>
      <w:r>
        <w:rPr>
          <w:rFonts w:ascii="Times New Roman" w:eastAsia="Times New Roman" w:hAnsi="Times New Roman" w:cs="Times New Roman"/>
          <w:kern w:val="0"/>
          <w:lang w:val="en-GB"/>
          <w14:ligatures w14:val="none"/>
        </w:rPr>
        <w:t>rbp</w:t>
      </w:r>
      <w:proofErr w:type="spellEnd"/>
      <w:r>
        <w:rPr>
          <w:rFonts w:ascii="Times New Roman" w:eastAsia="Times New Roman" w:hAnsi="Times New Roman" w:cs="Times New Roman"/>
          <w:kern w:val="0"/>
          <w:lang w:val="en-GB"/>
          <w14:ligatures w14:val="none"/>
        </w:rPr>
        <w:t xml:space="preserve"> = - 0.148), while there was a moderate negative relationship between Non-Suicidal Self-Injury behaviours and parental attachment (</w:t>
      </w:r>
      <w:proofErr w:type="spellStart"/>
      <w:r>
        <w:rPr>
          <w:rFonts w:ascii="Times New Roman" w:eastAsia="Times New Roman" w:hAnsi="Times New Roman" w:cs="Times New Roman"/>
          <w:kern w:val="0"/>
          <w:lang w:val="en-GB"/>
          <w14:ligatures w14:val="none"/>
        </w:rPr>
        <w:t>rbp</w:t>
      </w:r>
      <w:proofErr w:type="spellEnd"/>
      <w:r>
        <w:rPr>
          <w:rFonts w:ascii="Times New Roman" w:eastAsia="Times New Roman" w:hAnsi="Times New Roman" w:cs="Times New Roman"/>
          <w:kern w:val="0"/>
          <w:lang w:val="en-GB"/>
          <w14:ligatures w14:val="none"/>
        </w:rPr>
        <w:t xml:space="preserve"> = -0.434). In-school adolescents with good self-esteem (OR = 0,949; 95% C.I. = 0.86 – 1.05; P = 0.319) and good parental attachment (OR = 0,869; 95% C.I. = 0.84 – 0.90; P = 0.000) are 0.95 times and 0.87 times less likely to engage in Non-Suicidal Self-Injury behaviour than those with poor self-esteem and parental attachment in </w:t>
      </w:r>
      <w:proofErr w:type="spellStart"/>
      <w:r>
        <w:rPr>
          <w:rFonts w:ascii="Times New Roman" w:eastAsia="Times New Roman" w:hAnsi="Times New Roman" w:cs="Times New Roman"/>
          <w:kern w:val="0"/>
          <w:lang w:val="en-GB"/>
          <w14:ligatures w14:val="none"/>
        </w:rPr>
        <w:t>Gboko</w:t>
      </w:r>
      <w:proofErr w:type="spellEnd"/>
      <w:r>
        <w:rPr>
          <w:rFonts w:ascii="Times New Roman" w:eastAsia="Times New Roman" w:hAnsi="Times New Roman" w:cs="Times New Roman"/>
          <w:kern w:val="0"/>
          <w:lang w:val="en-GB"/>
          <w14:ligatures w14:val="none"/>
        </w:rPr>
        <w:t xml:space="preserve"> L</w:t>
      </w:r>
      <w:proofErr w:type="spellStart"/>
      <w:r>
        <w:rPr>
          <w:rFonts w:ascii="Times New Roman" w:eastAsia="Times New Roman" w:hAnsi="Times New Roman" w:cs="Times New Roman"/>
          <w:kern w:val="0"/>
          <w14:ligatures w14:val="none"/>
        </w:rPr>
        <w:t>ocal</w:t>
      </w:r>
      <w:proofErr w:type="spellEnd"/>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n-GB"/>
          <w14:ligatures w14:val="none"/>
        </w:rPr>
        <w:t>G</w:t>
      </w:r>
      <w:proofErr w:type="spellStart"/>
      <w:r>
        <w:rPr>
          <w:rFonts w:ascii="Times New Roman" w:eastAsia="Times New Roman" w:hAnsi="Times New Roman" w:cs="Times New Roman"/>
          <w:kern w:val="0"/>
          <w14:ligatures w14:val="none"/>
        </w:rPr>
        <w:t>overnment</w:t>
      </w:r>
      <w:proofErr w:type="spellEnd"/>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val="en-GB"/>
          <w14:ligatures w14:val="none"/>
        </w:rPr>
        <w:t>A</w:t>
      </w:r>
      <w:r>
        <w:rPr>
          <w:rFonts w:ascii="Times New Roman" w:eastAsia="Times New Roman" w:hAnsi="Times New Roman" w:cs="Times New Roman"/>
          <w:kern w:val="0"/>
          <w14:ligatures w14:val="none"/>
        </w:rPr>
        <w:t>rea</w:t>
      </w:r>
      <w:r>
        <w:rPr>
          <w:rFonts w:ascii="Times New Roman" w:eastAsia="Times New Roman" w:hAnsi="Times New Roman" w:cs="Times New Roman"/>
          <w:kern w:val="0"/>
          <w:lang w:val="en-GB"/>
          <w14:ligatures w14:val="none"/>
        </w:rPr>
        <w:t>, Benue State.</w:t>
      </w:r>
      <w:r>
        <w:rPr>
          <w:rFonts w:ascii="Times New Roman" w:hAnsi="Times New Roman" w:cs="Times New Roman"/>
          <w:kern w:val="0"/>
          <w:lang w:val="en-GB"/>
          <w14:ligatures w14:val="none"/>
        </w:rPr>
        <w:t xml:space="preserve"> It was recommended among </w:t>
      </w:r>
      <w:r>
        <w:rPr>
          <w:rFonts w:ascii="Times New Roman" w:hAnsi="Times New Roman" w:cs="Times New Roman"/>
          <w:kern w:val="0"/>
          <w14:ligatures w14:val="none"/>
        </w:rPr>
        <w:t>adolescents</w:t>
      </w:r>
      <w:r>
        <w:rPr>
          <w:rFonts w:ascii="Times New Roman" w:hAnsi="Times New Roman" w:cs="Times New Roman"/>
          <w:kern w:val="0"/>
          <w:lang w:val="en-GB"/>
          <w14:ligatures w14:val="none"/>
        </w:rPr>
        <w:t xml:space="preserve"> that </w:t>
      </w:r>
      <w:r>
        <w:rPr>
          <w:rFonts w:ascii="Times New Roman" w:eastAsia="Times New Roman" w:hAnsi="Times New Roman" w:cs="Times New Roman"/>
          <w:kern w:val="0"/>
          <w:lang w:val="en-GB"/>
          <w14:ligatures w14:val="none"/>
        </w:rPr>
        <w:t>public health campaigns should be conducted to raise awareness about Non-Suicidal Self-Injury, its risk factors, and its preventive strategies. These campaigns should target adolescents, parents, and teachers, focusing on reducing stigma around mental health and encouraging help-seeking behaviour.</w:t>
      </w:r>
    </w:p>
    <w:p w:rsidR="00EF5632" w:rsidRDefault="00EF5632">
      <w:pPr>
        <w:spacing w:line="480" w:lineRule="auto"/>
        <w:rPr>
          <w:rFonts w:ascii="Times New Roman" w:hAnsi="Times New Roman" w:cs="Times New Roman"/>
          <w:b/>
          <w:bCs/>
        </w:rPr>
      </w:pPr>
    </w:p>
    <w:p w:rsidR="00EF5632" w:rsidRDefault="00D7125B">
      <w:pPr>
        <w:spacing w:line="480" w:lineRule="auto"/>
        <w:rPr>
          <w:rFonts w:ascii="Times New Roman" w:hAnsi="Times New Roman" w:cs="Times New Roman"/>
          <w:b/>
          <w:bCs/>
        </w:rPr>
      </w:pPr>
      <w:r>
        <w:rPr>
          <w:rFonts w:ascii="Times New Roman" w:hAnsi="Times New Roman" w:cs="Times New Roman"/>
          <w:b/>
          <w:bCs/>
        </w:rPr>
        <w:t xml:space="preserve">Keywords: </w:t>
      </w:r>
      <w:r>
        <w:rPr>
          <w:rFonts w:ascii="Times New Roman" w:hAnsi="Times New Roman" w:cs="Times New Roman"/>
          <w:b/>
          <w:bCs/>
          <w:i/>
          <w:iCs/>
        </w:rPr>
        <w:t>Non-suicidal self-injury, adolescent mental health, parental attachment, self-esteem, in-school adolescents.</w:t>
      </w:r>
    </w:p>
    <w:p w:rsidR="00EF5632" w:rsidRDefault="00D7125B">
      <w:pPr>
        <w:numPr>
          <w:ilvl w:val="0"/>
          <w:numId w:val="1"/>
        </w:numPr>
        <w:spacing w:line="480" w:lineRule="auto"/>
        <w:rPr>
          <w:rFonts w:ascii="Times New Roman" w:hAnsi="Times New Roman" w:cs="Times New Roman"/>
          <w:b/>
          <w:bCs/>
        </w:rPr>
      </w:pPr>
      <w:r>
        <w:rPr>
          <w:rFonts w:ascii="Times New Roman" w:hAnsi="Times New Roman" w:cs="Times New Roman"/>
          <w:b/>
          <w:bCs/>
        </w:rPr>
        <w:t>Introduction</w:t>
      </w:r>
    </w:p>
    <w:p w:rsidR="00EF5632" w:rsidRDefault="00D7125B">
      <w:pPr>
        <w:spacing w:line="480" w:lineRule="auto"/>
        <w:rPr>
          <w:rFonts w:ascii="Times New Roman" w:hAnsi="Times New Roman" w:cs="Times New Roman"/>
        </w:rPr>
      </w:pPr>
      <w:r>
        <w:rPr>
          <w:rFonts w:ascii="Times New Roman" w:hAnsi="Times New Roman" w:cs="Times New Roman"/>
        </w:rPr>
        <w:t xml:space="preserve">Self-harm is regarded as intentional </w:t>
      </w:r>
      <w:proofErr w:type="spellStart"/>
      <w:r>
        <w:rPr>
          <w:rFonts w:ascii="Times New Roman" w:hAnsi="Times New Roman" w:cs="Times New Roman"/>
        </w:rPr>
        <w:t>behaviour</w:t>
      </w:r>
      <w:proofErr w:type="spellEnd"/>
      <w:r>
        <w:rPr>
          <w:rFonts w:ascii="Times New Roman" w:hAnsi="Times New Roman" w:cs="Times New Roman"/>
        </w:rPr>
        <w:t xml:space="preserve"> that causes injury to oneself. According to the World Health </w:t>
      </w:r>
      <w:proofErr w:type="spellStart"/>
      <w:r>
        <w:rPr>
          <w:rFonts w:ascii="Times New Roman" w:hAnsi="Times New Roman" w:cs="Times New Roman"/>
        </w:rPr>
        <w:t>Organisation</w:t>
      </w:r>
      <w:proofErr w:type="spellEnd"/>
      <w:r>
        <w:rPr>
          <w:rFonts w:ascii="Times New Roman" w:hAnsi="Times New Roman" w:cs="Times New Roman"/>
        </w:rPr>
        <w:t xml:space="preserve"> (WHO, 2019), it constitutes "intentional self-inflicted poisoning or injury, which may or may not involve fatal intent. The term serves as an umbrella encompassing both </w:t>
      </w:r>
      <w:r>
        <w:rPr>
          <w:rFonts w:ascii="Times New Roman" w:hAnsi="Times New Roman" w:cs="Times New Roman"/>
        </w:rPr>
        <w:lastRenderedPageBreak/>
        <w:t xml:space="preserve">suicidal </w:t>
      </w:r>
      <w:proofErr w:type="spellStart"/>
      <w:r>
        <w:rPr>
          <w:rFonts w:ascii="Times New Roman" w:hAnsi="Times New Roman" w:cs="Times New Roman"/>
        </w:rPr>
        <w:t>behaviours</w:t>
      </w:r>
      <w:proofErr w:type="spellEnd"/>
      <w:r>
        <w:rPr>
          <w:rFonts w:ascii="Times New Roman" w:hAnsi="Times New Roman" w:cs="Times New Roman"/>
        </w:rPr>
        <w:t xml:space="preserve">, where the primary intent is to end one's life, and non-suicidal self-injury (NSSI), which is undertaken without suicidal intent. Non-suicidal self-injury (NSSI), also referred to as non-suicidal self-harm (NSSH), represents a significant </w:t>
      </w:r>
      <w:proofErr w:type="spellStart"/>
      <w:r>
        <w:rPr>
          <w:rFonts w:ascii="Times New Roman" w:hAnsi="Times New Roman" w:cs="Times New Roman"/>
        </w:rPr>
        <w:t>behavioural</w:t>
      </w:r>
      <w:proofErr w:type="spellEnd"/>
      <w:r>
        <w:rPr>
          <w:rFonts w:ascii="Times New Roman" w:hAnsi="Times New Roman" w:cs="Times New Roman"/>
        </w:rPr>
        <w:t xml:space="preserve"> concern among Nigerian adolescents. Research by Azubuike and </w:t>
      </w:r>
      <w:proofErr w:type="spellStart"/>
      <w:r>
        <w:rPr>
          <w:rFonts w:ascii="Times New Roman" w:hAnsi="Times New Roman" w:cs="Times New Roman"/>
        </w:rPr>
        <w:t>Onyemaka</w:t>
      </w:r>
      <w:proofErr w:type="spellEnd"/>
      <w:r>
        <w:rPr>
          <w:rFonts w:ascii="Times New Roman" w:hAnsi="Times New Roman" w:cs="Times New Roman"/>
        </w:rPr>
        <w:t xml:space="preserve"> (2012) reported </w:t>
      </w:r>
      <w:r w:rsidR="004F3094">
        <w:rPr>
          <w:rFonts w:ascii="Times New Roman" w:hAnsi="Times New Roman" w:cs="Times New Roman"/>
        </w:rPr>
        <w:t>“</w:t>
      </w:r>
      <w:r>
        <w:rPr>
          <w:rFonts w:ascii="Times New Roman" w:hAnsi="Times New Roman" w:cs="Times New Roman"/>
        </w:rPr>
        <w:t xml:space="preserve">a prevalence rate of 73.6% for self-injury among adolescents in </w:t>
      </w:r>
      <w:proofErr w:type="spellStart"/>
      <w:r>
        <w:rPr>
          <w:rFonts w:ascii="Times New Roman" w:hAnsi="Times New Roman" w:cs="Times New Roman"/>
        </w:rPr>
        <w:t>Agbor</w:t>
      </w:r>
      <w:proofErr w:type="spellEnd"/>
      <w:r>
        <w:rPr>
          <w:rFonts w:ascii="Times New Roman" w:hAnsi="Times New Roman" w:cs="Times New Roman"/>
        </w:rPr>
        <w:t xml:space="preserve"> Metropolis, Delta State</w:t>
      </w:r>
      <w:r w:rsidR="004F3094">
        <w:rPr>
          <w:rFonts w:ascii="Times New Roman" w:hAnsi="Times New Roman" w:cs="Times New Roman"/>
        </w:rPr>
        <w:t>”</w:t>
      </w:r>
      <w:r>
        <w:rPr>
          <w:rFonts w:ascii="Times New Roman" w:hAnsi="Times New Roman" w:cs="Times New Roman"/>
        </w:rPr>
        <w:t xml:space="preserve">. Furthermore, </w:t>
      </w:r>
      <w:proofErr w:type="spellStart"/>
      <w:r>
        <w:rPr>
          <w:rFonts w:ascii="Times New Roman" w:hAnsi="Times New Roman" w:cs="Times New Roman"/>
        </w:rPr>
        <w:t>Opakunle</w:t>
      </w:r>
      <w:proofErr w:type="spellEnd"/>
      <w:r>
        <w:rPr>
          <w:rFonts w:ascii="Times New Roman" w:hAnsi="Times New Roman" w:cs="Times New Roman"/>
        </w:rPr>
        <w:t xml:space="preserve">, </w:t>
      </w:r>
      <w:proofErr w:type="spellStart"/>
      <w:r>
        <w:rPr>
          <w:rFonts w:ascii="Times New Roman" w:hAnsi="Times New Roman" w:cs="Times New Roman"/>
        </w:rPr>
        <w:t>Aloba</w:t>
      </w:r>
      <w:proofErr w:type="spellEnd"/>
      <w:r>
        <w:rPr>
          <w:rFonts w:ascii="Times New Roman" w:hAnsi="Times New Roman" w:cs="Times New Roman"/>
        </w:rPr>
        <w:t xml:space="preserve">, Suleiman, and </w:t>
      </w:r>
      <w:proofErr w:type="spellStart"/>
      <w:r>
        <w:rPr>
          <w:rFonts w:ascii="Times New Roman" w:hAnsi="Times New Roman" w:cs="Times New Roman"/>
        </w:rPr>
        <w:t>Akinsulore</w:t>
      </w:r>
      <w:proofErr w:type="spellEnd"/>
      <w:r>
        <w:rPr>
          <w:rFonts w:ascii="Times New Roman" w:hAnsi="Times New Roman" w:cs="Times New Roman"/>
        </w:rPr>
        <w:t xml:space="preserve"> (2019) documented </w:t>
      </w:r>
      <w:r w:rsidR="004F3094">
        <w:rPr>
          <w:rFonts w:ascii="Times New Roman" w:hAnsi="Times New Roman" w:cs="Times New Roman"/>
        </w:rPr>
        <w:t>“</w:t>
      </w:r>
      <w:r>
        <w:rPr>
          <w:rFonts w:ascii="Times New Roman" w:hAnsi="Times New Roman" w:cs="Times New Roman"/>
        </w:rPr>
        <w:t>a 12-month prevalence of suicidal ideation of 12% among in-school adolescents in Osogbo, Osun State. Consequently, NSSI constitutes a significant public health problem for adolescents across Nigeria, including within Benue State.</w:t>
      </w:r>
    </w:p>
    <w:p w:rsidR="00EF5632" w:rsidRDefault="00D7125B">
      <w:pPr>
        <w:spacing w:line="480" w:lineRule="auto"/>
        <w:rPr>
          <w:rFonts w:ascii="Times New Roman" w:hAnsi="Times New Roman" w:cs="Times New Roman"/>
        </w:rPr>
      </w:pPr>
      <w:r>
        <w:rPr>
          <w:rFonts w:ascii="Times New Roman" w:hAnsi="Times New Roman" w:cs="Times New Roman"/>
        </w:rPr>
        <w:t>Non-suicidal self-injury (NSSI) is a deliberate, self-inflicted damage to body tissue without the intent to die</w:t>
      </w:r>
      <w:r w:rsidR="004F3094">
        <w:rPr>
          <w:rFonts w:ascii="Times New Roman" w:hAnsi="Times New Roman" w:cs="Times New Roman"/>
        </w:rPr>
        <w:t>”</w:t>
      </w:r>
      <w:r>
        <w:rPr>
          <w:rFonts w:ascii="Times New Roman" w:hAnsi="Times New Roman" w:cs="Times New Roman"/>
        </w:rPr>
        <w:t xml:space="preserve">. The American Psychological Association (APA, 2013) defines it as </w:t>
      </w:r>
      <w:r w:rsidR="004F3094">
        <w:rPr>
          <w:rFonts w:ascii="Times New Roman" w:hAnsi="Times New Roman" w:cs="Times New Roman"/>
        </w:rPr>
        <w:t>“</w:t>
      </w:r>
      <w:r>
        <w:rPr>
          <w:rFonts w:ascii="Times New Roman" w:hAnsi="Times New Roman" w:cs="Times New Roman"/>
        </w:rPr>
        <w:t>intentional injury to the surface of the body that is likely to induce bleeding, bruising, or pain, with the expectation that the injury will result in only minor to moderate physical harm</w:t>
      </w:r>
      <w:r w:rsidR="004F3094">
        <w:rPr>
          <w:rFonts w:ascii="Times New Roman" w:hAnsi="Times New Roman" w:cs="Times New Roman"/>
        </w:rPr>
        <w:t>”</w:t>
      </w:r>
      <w:r>
        <w:rPr>
          <w:rFonts w:ascii="Times New Roman" w:hAnsi="Times New Roman" w:cs="Times New Roman"/>
        </w:rPr>
        <w:t>.</w:t>
      </w:r>
    </w:p>
    <w:p w:rsidR="00EF5632" w:rsidRDefault="00D7125B">
      <w:pPr>
        <w:spacing w:line="480" w:lineRule="auto"/>
        <w:rPr>
          <w:rFonts w:ascii="Times New Roman" w:hAnsi="Times New Roman" w:cs="Times New Roman"/>
        </w:rPr>
      </w:pPr>
      <w:r>
        <w:rPr>
          <w:rFonts w:ascii="Times New Roman" w:hAnsi="Times New Roman" w:cs="Times New Roman"/>
        </w:rPr>
        <w:t xml:space="preserve">These </w:t>
      </w:r>
      <w:proofErr w:type="spellStart"/>
      <w:r>
        <w:rPr>
          <w:rFonts w:ascii="Times New Roman" w:hAnsi="Times New Roman" w:cs="Times New Roman"/>
        </w:rPr>
        <w:t>behaviours</w:t>
      </w:r>
      <w:proofErr w:type="spellEnd"/>
      <w:r>
        <w:rPr>
          <w:rFonts w:ascii="Times New Roman" w:hAnsi="Times New Roman" w:cs="Times New Roman"/>
        </w:rPr>
        <w:t xml:space="preserve"> encompass a wide range of intentional and repetitive actions that cause harm to one's body. As noted by Heather and Segal (2017), self-harm can also manifest in less direct ways, such as reckless driving, binge drinking, excessive drug use, and engaging in unsafe sex. NSSI serves multiple psychological functions, including affect regulation, self-punishment, interpersonal influence, anti-dissociation, anti-suicide, and sensation-seeking (Lin &amp; Lee, 2022). The </w:t>
      </w:r>
      <w:proofErr w:type="spellStart"/>
      <w:r>
        <w:rPr>
          <w:rFonts w:ascii="Times New Roman" w:hAnsi="Times New Roman" w:cs="Times New Roman"/>
        </w:rPr>
        <w:t>behaviour</w:t>
      </w:r>
      <w:proofErr w:type="spellEnd"/>
      <w:r>
        <w:rPr>
          <w:rFonts w:ascii="Times New Roman" w:hAnsi="Times New Roman" w:cs="Times New Roman"/>
        </w:rPr>
        <w:t xml:space="preserve"> typically begins with urges or thoughts of self-injury. It is frequently driven by a need to manage overwhelming emotional states such as anger, anxiety, or sadness or to communicate distress to others (</w:t>
      </w:r>
      <w:proofErr w:type="spellStart"/>
      <w:r>
        <w:rPr>
          <w:rFonts w:ascii="Times New Roman" w:hAnsi="Times New Roman" w:cs="Times New Roman"/>
        </w:rPr>
        <w:t>Muehlenkamp</w:t>
      </w:r>
      <w:proofErr w:type="spellEnd"/>
      <w:r>
        <w:rPr>
          <w:rFonts w:ascii="Times New Roman" w:hAnsi="Times New Roman" w:cs="Times New Roman"/>
        </w:rPr>
        <w:t xml:space="preserve"> &amp; Gutierrez, 2018). In some instances, it may also function as a form of self-punishment or a means to counteract feelings of emotional numbness.</w:t>
      </w:r>
    </w:p>
    <w:p w:rsidR="00EF5632" w:rsidRDefault="00D7125B">
      <w:pPr>
        <w:spacing w:line="480" w:lineRule="auto"/>
        <w:rPr>
          <w:rFonts w:ascii="Times New Roman" w:hAnsi="Times New Roman" w:cs="Times New Roman"/>
        </w:rPr>
      </w:pPr>
      <w:r>
        <w:rPr>
          <w:rFonts w:ascii="Times New Roman" w:hAnsi="Times New Roman" w:cs="Times New Roman"/>
        </w:rPr>
        <w:t>Most individuals who engage in NSSI employ more than one method (</w:t>
      </w:r>
      <w:proofErr w:type="spellStart"/>
      <w:r>
        <w:rPr>
          <w:rFonts w:ascii="Times New Roman" w:hAnsi="Times New Roman" w:cs="Times New Roman"/>
        </w:rPr>
        <w:t>Hasking</w:t>
      </w:r>
      <w:proofErr w:type="spellEnd"/>
      <w:r>
        <w:rPr>
          <w:rFonts w:ascii="Times New Roman" w:hAnsi="Times New Roman" w:cs="Times New Roman"/>
        </w:rPr>
        <w:t xml:space="preserve"> et al., 2019). Common examples, as cited by the WHO (2022), include cutting or severely scratching the skin </w:t>
      </w:r>
      <w:r>
        <w:rPr>
          <w:rFonts w:ascii="Times New Roman" w:hAnsi="Times New Roman" w:cs="Times New Roman"/>
        </w:rPr>
        <w:lastRenderedPageBreak/>
        <w:t>with sharp objects, self-burning or scalding, hair-pulling, hitting oneself or head-banging, punching objects, throwing one's body against walls or hard surfaces, inserting objects into the skin, intentionally preventing wound healing, and the deliberate overdose of alcohol, drugs, or poisonous substances.</w:t>
      </w:r>
    </w:p>
    <w:p w:rsidR="00EF5632" w:rsidRDefault="00D7125B">
      <w:pPr>
        <w:spacing w:line="480" w:lineRule="auto"/>
        <w:rPr>
          <w:rFonts w:ascii="Times New Roman" w:hAnsi="Times New Roman" w:cs="Times New Roman"/>
        </w:rPr>
      </w:pPr>
      <w:r>
        <w:rPr>
          <w:rFonts w:ascii="Times New Roman" w:hAnsi="Times New Roman" w:cs="Times New Roman"/>
        </w:rPr>
        <w:t xml:space="preserve">Parental factors may be associated with the occurrence of NSSI in adolescents. Insufficient or poor parental care, inappropriate overprotection and control have been suggested to be parental variables that may contribute to child/adolescent psychopathology. The interaction between lack of parental support and </w:t>
      </w:r>
      <w:proofErr w:type="spellStart"/>
      <w:r>
        <w:rPr>
          <w:rFonts w:ascii="Times New Roman" w:hAnsi="Times New Roman" w:cs="Times New Roman"/>
        </w:rPr>
        <w:t>behavioural</w:t>
      </w:r>
      <w:proofErr w:type="spellEnd"/>
      <w:r>
        <w:rPr>
          <w:rFonts w:ascii="Times New Roman" w:hAnsi="Times New Roman" w:cs="Times New Roman"/>
        </w:rPr>
        <w:t xml:space="preserve"> control (i.e., </w:t>
      </w:r>
      <w:proofErr w:type="spellStart"/>
      <w:r>
        <w:rPr>
          <w:rFonts w:ascii="Times New Roman" w:hAnsi="Times New Roman" w:cs="Times New Roman"/>
        </w:rPr>
        <w:t>conceptualised</w:t>
      </w:r>
      <w:proofErr w:type="spellEnd"/>
      <w:r>
        <w:rPr>
          <w:rFonts w:ascii="Times New Roman" w:hAnsi="Times New Roman" w:cs="Times New Roman"/>
        </w:rPr>
        <w:t xml:space="preserve"> as affectionless control) is a significant predictor of teenage depression and suicide (Patton, Coffey, </w:t>
      </w:r>
      <w:proofErr w:type="spellStart"/>
      <w:r>
        <w:rPr>
          <w:rFonts w:ascii="Times New Roman" w:hAnsi="Times New Roman" w:cs="Times New Roman"/>
        </w:rPr>
        <w:t>Posterino</w:t>
      </w:r>
      <w:proofErr w:type="spellEnd"/>
      <w:r>
        <w:rPr>
          <w:rFonts w:ascii="Times New Roman" w:hAnsi="Times New Roman" w:cs="Times New Roman"/>
        </w:rPr>
        <w:t>, Carlin, &amp; Wolfe, 2001). Health et al. (2008) reported that the dimensions of availability and responsiveness of parents fail to differentiate between undergraduate students who engaged in NSSI and those who did not. Bureau et al. (2010) found a positive association between NSSI and perceived parental control, and a negative association between NSSI and perceived care.</w:t>
      </w:r>
    </w:p>
    <w:p w:rsidR="00EF5632" w:rsidRDefault="00D7125B">
      <w:pPr>
        <w:spacing w:line="480" w:lineRule="auto"/>
        <w:rPr>
          <w:rFonts w:ascii="Times New Roman" w:hAnsi="Times New Roman" w:cs="Times New Roman"/>
        </w:rPr>
      </w:pPr>
      <w:r>
        <w:rPr>
          <w:rFonts w:ascii="Times New Roman" w:hAnsi="Times New Roman" w:cs="Times New Roman"/>
        </w:rPr>
        <w:t xml:space="preserve">Gratz et al. (2002) identified </w:t>
      </w:r>
      <w:r w:rsidR="004F3094">
        <w:rPr>
          <w:rFonts w:ascii="Times New Roman" w:hAnsi="Times New Roman" w:cs="Times New Roman"/>
        </w:rPr>
        <w:t>“</w:t>
      </w:r>
      <w:r>
        <w:rPr>
          <w:rFonts w:ascii="Times New Roman" w:hAnsi="Times New Roman" w:cs="Times New Roman"/>
        </w:rPr>
        <w:t>familial and parental factors to include factors of insecure attachment, childhood separation, emotional neglect, sexual abuse, and dissociation as parental risk factors of NSSI</w:t>
      </w:r>
      <w:r w:rsidR="004F3094">
        <w:rPr>
          <w:rFonts w:ascii="Times New Roman" w:hAnsi="Times New Roman" w:cs="Times New Roman"/>
        </w:rPr>
        <w:t>”</w:t>
      </w:r>
      <w:r>
        <w:rPr>
          <w:rFonts w:ascii="Times New Roman" w:hAnsi="Times New Roman" w:cs="Times New Roman"/>
        </w:rPr>
        <w:t xml:space="preserve">. Yates et al. (2008) found that feelings of alienation towards parents were related to NSSI for both females and males in a normative high school sample. Furthermore, feelings of alienation towards parents in males were related to engaging in NSSI at a higher frequency than in those who endorsed NSSI but did not have feelings of alienation towards their parents. Bureau et. al. (2010) Parental emotional neglect (e.g., lack of parental care), paternal insecure attachments and overall parental overprotection are significant predictors of NSSI. Other factors, according to Martin et al. (2016), include feelings of failed protection and fear related to </w:t>
      </w:r>
      <w:r>
        <w:rPr>
          <w:rFonts w:ascii="Times New Roman" w:hAnsi="Times New Roman" w:cs="Times New Roman"/>
        </w:rPr>
        <w:lastRenderedPageBreak/>
        <w:t>parents’ abdication of their roles, more control exerted by parents, less care from parents, less trust, and parents being more difficult to communicate with. Demographic factors also predict the NSSI.</w:t>
      </w:r>
    </w:p>
    <w:p w:rsidR="00EF5632" w:rsidRDefault="00D7125B">
      <w:pPr>
        <w:numPr>
          <w:ilvl w:val="0"/>
          <w:numId w:val="1"/>
        </w:numPr>
        <w:spacing w:line="480" w:lineRule="auto"/>
        <w:rPr>
          <w:rFonts w:ascii="Times New Roman" w:hAnsi="Times New Roman" w:cs="Times New Roman"/>
          <w:b/>
          <w:bCs/>
        </w:rPr>
      </w:pPr>
      <w:r>
        <w:rPr>
          <w:rFonts w:ascii="Times New Roman" w:hAnsi="Times New Roman" w:cs="Times New Roman"/>
          <w:b/>
          <w:bCs/>
        </w:rPr>
        <w:t>Statement of the Problem/Justification</w:t>
      </w:r>
    </w:p>
    <w:p w:rsidR="00EF5632" w:rsidRDefault="00D7125B">
      <w:pPr>
        <w:spacing w:line="480" w:lineRule="auto"/>
        <w:rPr>
          <w:rFonts w:ascii="Times New Roman" w:hAnsi="Times New Roman" w:cs="Times New Roman"/>
        </w:rPr>
      </w:pPr>
      <w:r>
        <w:rPr>
          <w:rFonts w:ascii="Times New Roman" w:hAnsi="Times New Roman" w:cs="Times New Roman"/>
        </w:rPr>
        <w:t xml:space="preserve">Non-suicidal self-injury (NSSI) is a significant and growing public health concern among adolescents worldwide, </w:t>
      </w:r>
      <w:proofErr w:type="spellStart"/>
      <w:r>
        <w:rPr>
          <w:rFonts w:ascii="Times New Roman" w:hAnsi="Times New Roman" w:cs="Times New Roman"/>
        </w:rPr>
        <w:t>characterised</w:t>
      </w:r>
      <w:proofErr w:type="spellEnd"/>
      <w:r>
        <w:rPr>
          <w:rFonts w:ascii="Times New Roman" w:hAnsi="Times New Roman" w:cs="Times New Roman"/>
        </w:rPr>
        <w:t xml:space="preserve"> by the deliberate, self-inflicted destruction of body tissue without suicidal intent. While global research has established its prevalence and association with various psychological risk factors, there remains a critical gap in context-specific understanding within local Nigerian populations, particularly among in-school adolescents. Preliminary studies in Nigeria, such as those by Azubuike and </w:t>
      </w:r>
      <w:proofErr w:type="spellStart"/>
      <w:r>
        <w:rPr>
          <w:rFonts w:ascii="Times New Roman" w:hAnsi="Times New Roman" w:cs="Times New Roman"/>
        </w:rPr>
        <w:t>Onyemaka</w:t>
      </w:r>
      <w:proofErr w:type="spellEnd"/>
      <w:r>
        <w:rPr>
          <w:rFonts w:ascii="Times New Roman" w:hAnsi="Times New Roman" w:cs="Times New Roman"/>
        </w:rPr>
        <w:t xml:space="preserve"> (2012) and </w:t>
      </w:r>
      <w:proofErr w:type="spellStart"/>
      <w:r>
        <w:rPr>
          <w:rFonts w:ascii="Times New Roman" w:hAnsi="Times New Roman" w:cs="Times New Roman"/>
        </w:rPr>
        <w:t>Opakunle</w:t>
      </w:r>
      <w:proofErr w:type="spellEnd"/>
      <w:r>
        <w:rPr>
          <w:rFonts w:ascii="Times New Roman" w:hAnsi="Times New Roman" w:cs="Times New Roman"/>
        </w:rPr>
        <w:t xml:space="preserve"> et al. (2019), indicate alarmingly high rates of self-harm and suicidal ideation among adolescent populations. However, the specific </w:t>
      </w:r>
      <w:proofErr w:type="spellStart"/>
      <w:r>
        <w:rPr>
          <w:rFonts w:ascii="Times New Roman" w:hAnsi="Times New Roman" w:cs="Times New Roman"/>
        </w:rPr>
        <w:t>behaviour</w:t>
      </w:r>
      <w:proofErr w:type="spellEnd"/>
      <w:r>
        <w:rPr>
          <w:rFonts w:ascii="Times New Roman" w:hAnsi="Times New Roman" w:cs="Times New Roman"/>
        </w:rPr>
        <w:t xml:space="preserve"> of NSSI—distinct from suicidal </w:t>
      </w:r>
      <w:proofErr w:type="spellStart"/>
      <w:r>
        <w:rPr>
          <w:rFonts w:ascii="Times New Roman" w:hAnsi="Times New Roman" w:cs="Times New Roman"/>
        </w:rPr>
        <w:t>behaviour</w:t>
      </w:r>
      <w:proofErr w:type="spellEnd"/>
      <w:r>
        <w:rPr>
          <w:rFonts w:ascii="Times New Roman" w:hAnsi="Times New Roman" w:cs="Times New Roman"/>
        </w:rPr>
        <w:t xml:space="preserve">—and its unique underlying mechanisms in the Nigerian socio-cultural context are severely under-researched. </w:t>
      </w:r>
      <w:proofErr w:type="spellStart"/>
      <w:r>
        <w:rPr>
          <w:rFonts w:ascii="Times New Roman" w:hAnsi="Times New Roman" w:cs="Times New Roman"/>
        </w:rPr>
        <w:t>Gboko</w:t>
      </w:r>
      <w:proofErr w:type="spellEnd"/>
      <w:r>
        <w:rPr>
          <w:rFonts w:ascii="Times New Roman" w:hAnsi="Times New Roman" w:cs="Times New Roman"/>
        </w:rPr>
        <w:t xml:space="preserve"> Local Government Area in Benue State presents a pertinent case study, as its adolescent population is shaped by a unique interplay of cultural norms, economic pressures, and educational stressors, which may influence mental health outcomes differently than in Western contexts, which dominate the existing literature. The core problem is that the specific precursors and mental health correlates of NSSI among adolescents in </w:t>
      </w:r>
      <w:proofErr w:type="spellStart"/>
      <w:r>
        <w:rPr>
          <w:rFonts w:ascii="Times New Roman" w:hAnsi="Times New Roman" w:cs="Times New Roman"/>
        </w:rPr>
        <w:t>Gboko</w:t>
      </w:r>
      <w:proofErr w:type="spellEnd"/>
      <w:r>
        <w:rPr>
          <w:rFonts w:ascii="Times New Roman" w:hAnsi="Times New Roman" w:cs="Times New Roman"/>
        </w:rPr>
        <w:t xml:space="preserve"> LGA are not sufficiently understood. While constructs such as low self-esteem, insecure parental attachment, and comorbid mental health issues like depression and anxiety are </w:t>
      </w:r>
      <w:proofErr w:type="spellStart"/>
      <w:r>
        <w:rPr>
          <w:rFonts w:ascii="Times New Roman" w:hAnsi="Times New Roman" w:cs="Times New Roman"/>
        </w:rPr>
        <w:t>theorised</w:t>
      </w:r>
      <w:proofErr w:type="spellEnd"/>
      <w:r>
        <w:rPr>
          <w:rFonts w:ascii="Times New Roman" w:hAnsi="Times New Roman" w:cs="Times New Roman"/>
        </w:rPr>
        <w:t xml:space="preserve"> to be key drivers, the nature and strength of their interplay in this specific population are unknown. Key questions remain unanswered: What is the prevalence of NSSI among in-school adolescents in </w:t>
      </w:r>
      <w:proofErr w:type="spellStart"/>
      <w:r>
        <w:rPr>
          <w:rFonts w:ascii="Times New Roman" w:hAnsi="Times New Roman" w:cs="Times New Roman"/>
        </w:rPr>
        <w:t>Gboko</w:t>
      </w:r>
      <w:proofErr w:type="spellEnd"/>
      <w:r>
        <w:rPr>
          <w:rFonts w:ascii="Times New Roman" w:hAnsi="Times New Roman" w:cs="Times New Roman"/>
        </w:rPr>
        <w:t xml:space="preserve"> LGA? How do levels of self-esteem and the quality of parental attachment directly relate to engagement in NSSI? How are these factors mediated or exacerbated by common mental health challenges? Without a clear, empirical understanding of </w:t>
      </w:r>
      <w:r>
        <w:rPr>
          <w:rFonts w:ascii="Times New Roman" w:hAnsi="Times New Roman" w:cs="Times New Roman"/>
        </w:rPr>
        <w:lastRenderedPageBreak/>
        <w:t xml:space="preserve">these relationships, educators, healthcare providers, and policymakers in Benue State are ill-equipped to design effective, evidence-based prevention, identification, and intervention programs. This lack of targeted knowledge perpetuates a cycle of misunderstanding, stigma, and inadequate support for vulnerable adolescents. Therefore, this study sought to investigate the interplay of self-esteem, parental attachment, and mental health correlates of Non-Suicidal Self-Injury among in-school adolescents in </w:t>
      </w:r>
      <w:proofErr w:type="spellStart"/>
      <w:r>
        <w:rPr>
          <w:rFonts w:ascii="Times New Roman" w:hAnsi="Times New Roman" w:cs="Times New Roman"/>
        </w:rPr>
        <w:t>Gboko</w:t>
      </w:r>
      <w:proofErr w:type="spellEnd"/>
      <w:r>
        <w:rPr>
          <w:rFonts w:ascii="Times New Roman" w:hAnsi="Times New Roman" w:cs="Times New Roman"/>
        </w:rPr>
        <w:t xml:space="preserve"> LGA, Benue State. The findings will be crucial in developing a </w:t>
      </w:r>
      <w:proofErr w:type="spellStart"/>
      <w:r>
        <w:rPr>
          <w:rFonts w:ascii="Times New Roman" w:hAnsi="Times New Roman" w:cs="Times New Roman"/>
        </w:rPr>
        <w:t>localised</w:t>
      </w:r>
      <w:proofErr w:type="spellEnd"/>
      <w:r>
        <w:rPr>
          <w:rFonts w:ascii="Times New Roman" w:hAnsi="Times New Roman" w:cs="Times New Roman"/>
        </w:rPr>
        <w:t xml:space="preserve"> framework for mental health support and guiding effective strategies to mitigate this detrimental </w:t>
      </w:r>
      <w:proofErr w:type="spellStart"/>
      <w:r>
        <w:rPr>
          <w:rFonts w:ascii="Times New Roman" w:hAnsi="Times New Roman" w:cs="Times New Roman"/>
        </w:rPr>
        <w:t>behaviour</w:t>
      </w:r>
      <w:proofErr w:type="spellEnd"/>
      <w:r>
        <w:rPr>
          <w:rFonts w:ascii="Times New Roman" w:hAnsi="Times New Roman" w:cs="Times New Roman"/>
        </w:rPr>
        <w:t>.</w:t>
      </w:r>
    </w:p>
    <w:p w:rsidR="00EF5632" w:rsidRDefault="00D7125B">
      <w:pPr>
        <w:numPr>
          <w:ilvl w:val="0"/>
          <w:numId w:val="1"/>
        </w:numPr>
        <w:spacing w:line="480" w:lineRule="auto"/>
        <w:rPr>
          <w:rFonts w:ascii="Times New Roman" w:hAnsi="Times New Roman" w:cs="Times New Roman"/>
          <w:b/>
          <w:bCs/>
        </w:rPr>
      </w:pPr>
      <w:r>
        <w:rPr>
          <w:rFonts w:ascii="Times New Roman" w:hAnsi="Times New Roman" w:cs="Times New Roman"/>
          <w:b/>
          <w:bCs/>
        </w:rPr>
        <w:t>Aim and Objectives of the Study</w:t>
      </w:r>
    </w:p>
    <w:p w:rsidR="00EF5632" w:rsidRDefault="00D7125B">
      <w:pPr>
        <w:spacing w:line="480" w:lineRule="auto"/>
        <w:rPr>
          <w:rFonts w:ascii="Times New Roman" w:hAnsi="Times New Roman" w:cs="Times New Roman"/>
        </w:rPr>
      </w:pPr>
      <w:r>
        <w:rPr>
          <w:rFonts w:ascii="Times New Roman" w:hAnsi="Times New Roman" w:cs="Times New Roman"/>
        </w:rPr>
        <w:t xml:space="preserve">The study aimed to investigate the role of self-esteem and parental attachment in the relationship between mental health states (specifically depression and anxiety) and Non-Suicidal Self-Injury (NSSI) among in-school adolescents in </w:t>
      </w:r>
      <w:proofErr w:type="spellStart"/>
      <w:r>
        <w:rPr>
          <w:rFonts w:ascii="Times New Roman" w:hAnsi="Times New Roman" w:cs="Times New Roman"/>
        </w:rPr>
        <w:t>Gboko</w:t>
      </w:r>
      <w:proofErr w:type="spellEnd"/>
      <w:r>
        <w:rPr>
          <w:rFonts w:ascii="Times New Roman" w:hAnsi="Times New Roman" w:cs="Times New Roman"/>
        </w:rPr>
        <w:t xml:space="preserve"> LGA. Specifically, the following objectives guided this study:</w:t>
      </w:r>
    </w:p>
    <w:p w:rsidR="00EF5632" w:rsidRDefault="00D7125B">
      <w:pPr>
        <w:spacing w:line="480" w:lineRule="auto"/>
        <w:rPr>
          <w:rFonts w:ascii="Times New Roman" w:hAnsi="Times New Roman" w:cs="Times New Roman"/>
        </w:rPr>
      </w:pPr>
      <w:r>
        <w:rPr>
          <w:rFonts w:ascii="Times New Roman" w:hAnsi="Times New Roman" w:cs="Times New Roman"/>
        </w:rPr>
        <w:t xml:space="preserve">1. To determine the level of self-esteem among in-school adolescents in </w:t>
      </w:r>
      <w:proofErr w:type="spellStart"/>
      <w:r>
        <w:rPr>
          <w:rFonts w:ascii="Times New Roman" w:hAnsi="Times New Roman" w:cs="Times New Roman"/>
        </w:rPr>
        <w:t>Gboko</w:t>
      </w:r>
      <w:proofErr w:type="spellEnd"/>
      <w:r>
        <w:rPr>
          <w:rFonts w:ascii="Times New Roman" w:hAnsi="Times New Roman" w:cs="Times New Roman"/>
        </w:rPr>
        <w:t xml:space="preserve"> LGA, Benue State?</w:t>
      </w:r>
    </w:p>
    <w:p w:rsidR="00EF5632" w:rsidRDefault="00D7125B">
      <w:pPr>
        <w:spacing w:line="480" w:lineRule="auto"/>
        <w:rPr>
          <w:rFonts w:ascii="Times New Roman" w:hAnsi="Times New Roman" w:cs="Times New Roman"/>
        </w:rPr>
      </w:pPr>
      <w:r>
        <w:rPr>
          <w:rFonts w:ascii="Times New Roman" w:hAnsi="Times New Roman" w:cs="Times New Roman"/>
        </w:rPr>
        <w:t xml:space="preserve">2. To determine the level of parental attachment among in-school adolescents in </w:t>
      </w:r>
      <w:proofErr w:type="spellStart"/>
      <w:r>
        <w:rPr>
          <w:rFonts w:ascii="Times New Roman" w:hAnsi="Times New Roman" w:cs="Times New Roman"/>
        </w:rPr>
        <w:t>Gboko</w:t>
      </w:r>
      <w:proofErr w:type="spellEnd"/>
      <w:r>
        <w:rPr>
          <w:rFonts w:ascii="Times New Roman" w:hAnsi="Times New Roman" w:cs="Times New Roman"/>
        </w:rPr>
        <w:t xml:space="preserve"> LGA, Benue State?</w:t>
      </w:r>
    </w:p>
    <w:p w:rsidR="00EF5632" w:rsidRDefault="00D7125B">
      <w:pPr>
        <w:spacing w:line="480" w:lineRule="auto"/>
        <w:rPr>
          <w:rFonts w:ascii="Times New Roman" w:hAnsi="Times New Roman" w:cs="Times New Roman"/>
        </w:rPr>
      </w:pPr>
      <w:r>
        <w:rPr>
          <w:rFonts w:ascii="Times New Roman" w:hAnsi="Times New Roman" w:cs="Times New Roman"/>
        </w:rPr>
        <w:t xml:space="preserve">3. To determine the relationship between NSSI </w:t>
      </w:r>
      <w:proofErr w:type="spellStart"/>
      <w:r>
        <w:rPr>
          <w:rFonts w:ascii="Times New Roman" w:hAnsi="Times New Roman" w:cs="Times New Roman"/>
        </w:rPr>
        <w:t>behaviour</w:t>
      </w:r>
      <w:proofErr w:type="spellEnd"/>
      <w:r>
        <w:rPr>
          <w:rFonts w:ascii="Times New Roman" w:hAnsi="Times New Roman" w:cs="Times New Roman"/>
        </w:rPr>
        <w:t xml:space="preserve">, depression and anxiety among in-school adolescents in </w:t>
      </w:r>
      <w:proofErr w:type="spellStart"/>
      <w:r>
        <w:rPr>
          <w:rFonts w:ascii="Times New Roman" w:hAnsi="Times New Roman" w:cs="Times New Roman"/>
        </w:rPr>
        <w:t>Gboko</w:t>
      </w:r>
      <w:proofErr w:type="spellEnd"/>
      <w:r>
        <w:rPr>
          <w:rFonts w:ascii="Times New Roman" w:hAnsi="Times New Roman" w:cs="Times New Roman"/>
        </w:rPr>
        <w:t xml:space="preserve"> LGA, Benue State?</w:t>
      </w:r>
    </w:p>
    <w:p w:rsidR="00EF5632" w:rsidRDefault="00D7125B">
      <w:pPr>
        <w:spacing w:line="480" w:lineRule="auto"/>
        <w:rPr>
          <w:rFonts w:ascii="Times New Roman" w:hAnsi="Times New Roman" w:cs="Times New Roman"/>
          <w:b/>
          <w:bCs/>
        </w:rPr>
      </w:pPr>
      <w:r>
        <w:rPr>
          <w:rFonts w:ascii="Times New Roman" w:hAnsi="Times New Roman" w:cs="Times New Roman"/>
          <w:b/>
          <w:bCs/>
        </w:rPr>
        <w:t>4. Research Questions</w:t>
      </w:r>
    </w:p>
    <w:p w:rsidR="00EF5632" w:rsidRDefault="00D7125B">
      <w:pPr>
        <w:spacing w:line="480" w:lineRule="auto"/>
        <w:rPr>
          <w:rFonts w:ascii="Times New Roman" w:hAnsi="Times New Roman" w:cs="Times New Roman"/>
        </w:rPr>
      </w:pPr>
      <w:r>
        <w:rPr>
          <w:rFonts w:ascii="Times New Roman" w:hAnsi="Times New Roman" w:cs="Times New Roman"/>
        </w:rPr>
        <w:t>The following understated research questions guided this study:</w:t>
      </w:r>
    </w:p>
    <w:p w:rsidR="00EF5632" w:rsidRDefault="00D7125B">
      <w:pPr>
        <w:spacing w:line="480" w:lineRule="auto"/>
        <w:rPr>
          <w:rFonts w:ascii="Times New Roman" w:hAnsi="Times New Roman" w:cs="Times New Roman"/>
        </w:rPr>
      </w:pPr>
      <w:r>
        <w:rPr>
          <w:rFonts w:ascii="Times New Roman" w:hAnsi="Times New Roman" w:cs="Times New Roman"/>
        </w:rPr>
        <w:t xml:space="preserve">1. What is the level of self-esteem among in-school adolescents in </w:t>
      </w:r>
      <w:proofErr w:type="spellStart"/>
      <w:r>
        <w:rPr>
          <w:rFonts w:ascii="Times New Roman" w:hAnsi="Times New Roman" w:cs="Times New Roman"/>
        </w:rPr>
        <w:t>Gboko</w:t>
      </w:r>
      <w:proofErr w:type="spellEnd"/>
      <w:r>
        <w:rPr>
          <w:rFonts w:ascii="Times New Roman" w:hAnsi="Times New Roman" w:cs="Times New Roman"/>
        </w:rPr>
        <w:t xml:space="preserve"> LGA, Benue State?</w:t>
      </w:r>
    </w:p>
    <w:p w:rsidR="00EF5632" w:rsidRDefault="00D7125B">
      <w:pPr>
        <w:spacing w:line="480" w:lineRule="auto"/>
        <w:rPr>
          <w:rFonts w:ascii="Times New Roman" w:hAnsi="Times New Roman" w:cs="Times New Roman"/>
        </w:rPr>
      </w:pPr>
      <w:r>
        <w:rPr>
          <w:rFonts w:ascii="Times New Roman" w:hAnsi="Times New Roman" w:cs="Times New Roman"/>
        </w:rPr>
        <w:t xml:space="preserve">2. What is the level of parental attachment among in-school adolescents in </w:t>
      </w:r>
      <w:proofErr w:type="spellStart"/>
      <w:r>
        <w:rPr>
          <w:rFonts w:ascii="Times New Roman" w:hAnsi="Times New Roman" w:cs="Times New Roman"/>
        </w:rPr>
        <w:t>Gboko</w:t>
      </w:r>
      <w:proofErr w:type="spellEnd"/>
      <w:r>
        <w:rPr>
          <w:rFonts w:ascii="Times New Roman" w:hAnsi="Times New Roman" w:cs="Times New Roman"/>
        </w:rPr>
        <w:t xml:space="preserve"> LGA, Benue State?</w:t>
      </w:r>
    </w:p>
    <w:p w:rsidR="00EF5632" w:rsidRDefault="00D7125B">
      <w:pPr>
        <w:spacing w:line="480" w:lineRule="auto"/>
        <w:rPr>
          <w:rFonts w:ascii="Times New Roman" w:hAnsi="Times New Roman" w:cs="Times New Roman"/>
        </w:rPr>
      </w:pPr>
      <w:r>
        <w:rPr>
          <w:rFonts w:ascii="Times New Roman" w:hAnsi="Times New Roman" w:cs="Times New Roman"/>
        </w:rPr>
        <w:lastRenderedPageBreak/>
        <w:t xml:space="preserve">3. What is the relationship between NSSI </w:t>
      </w:r>
      <w:proofErr w:type="spellStart"/>
      <w:r>
        <w:rPr>
          <w:rFonts w:ascii="Times New Roman" w:hAnsi="Times New Roman" w:cs="Times New Roman"/>
        </w:rPr>
        <w:t>behaviour</w:t>
      </w:r>
      <w:proofErr w:type="spellEnd"/>
      <w:r>
        <w:rPr>
          <w:rFonts w:ascii="Times New Roman" w:hAnsi="Times New Roman" w:cs="Times New Roman"/>
        </w:rPr>
        <w:t xml:space="preserve">, depression and anxiety among in-school adolescents in </w:t>
      </w:r>
      <w:proofErr w:type="spellStart"/>
      <w:r>
        <w:rPr>
          <w:rFonts w:ascii="Times New Roman" w:hAnsi="Times New Roman" w:cs="Times New Roman"/>
        </w:rPr>
        <w:t>Gboko</w:t>
      </w:r>
      <w:proofErr w:type="spellEnd"/>
      <w:r>
        <w:rPr>
          <w:rFonts w:ascii="Times New Roman" w:hAnsi="Times New Roman" w:cs="Times New Roman"/>
        </w:rPr>
        <w:t xml:space="preserve"> LGA, Benue State?</w:t>
      </w:r>
    </w:p>
    <w:p w:rsidR="00EF5632" w:rsidRDefault="00D7125B">
      <w:pPr>
        <w:spacing w:line="480" w:lineRule="auto"/>
        <w:rPr>
          <w:rFonts w:ascii="Times New Roman" w:hAnsi="Times New Roman" w:cs="Times New Roman"/>
          <w:b/>
          <w:bCs/>
        </w:rPr>
      </w:pPr>
      <w:r>
        <w:rPr>
          <w:rFonts w:ascii="Times New Roman" w:hAnsi="Times New Roman" w:cs="Times New Roman"/>
          <w:b/>
          <w:bCs/>
        </w:rPr>
        <w:t>5. Method and Materials</w:t>
      </w:r>
    </w:p>
    <w:p w:rsidR="00EF5632" w:rsidRDefault="00D7125B">
      <w:pPr>
        <w:spacing w:line="480" w:lineRule="auto"/>
        <w:rPr>
          <w:rFonts w:ascii="Times New Roman" w:hAnsi="Times New Roman" w:cs="Times New Roman"/>
        </w:rPr>
      </w:pPr>
      <w:r>
        <w:rPr>
          <w:rFonts w:ascii="Times New Roman" w:hAnsi="Times New Roman" w:cs="Times New Roman"/>
        </w:rPr>
        <w:t xml:space="preserve">This study was conducted in the </w:t>
      </w:r>
      <w:proofErr w:type="spellStart"/>
      <w:r>
        <w:rPr>
          <w:rFonts w:ascii="Times New Roman" w:hAnsi="Times New Roman" w:cs="Times New Roman"/>
        </w:rPr>
        <w:t>Gboko</w:t>
      </w:r>
      <w:proofErr w:type="spellEnd"/>
      <w:r>
        <w:rPr>
          <w:rFonts w:ascii="Times New Roman" w:hAnsi="Times New Roman" w:cs="Times New Roman"/>
        </w:rPr>
        <w:t xml:space="preserve"> Local Government Area (LGA) of Benue State, Nigeria, </w:t>
      </w:r>
      <w:proofErr w:type="spellStart"/>
      <w:r>
        <w:rPr>
          <w:rFonts w:ascii="Times New Roman" w:hAnsi="Times New Roman" w:cs="Times New Roman"/>
        </w:rPr>
        <w:t>utilising</w:t>
      </w:r>
      <w:proofErr w:type="spellEnd"/>
      <w:r>
        <w:rPr>
          <w:rFonts w:ascii="Times New Roman" w:hAnsi="Times New Roman" w:cs="Times New Roman"/>
        </w:rPr>
        <w:t xml:space="preserve"> a cross sectional study design to address its stated objectives. The target population consisted of all secondary school students enrolled in </w:t>
      </w:r>
      <w:proofErr w:type="spellStart"/>
      <w:r>
        <w:rPr>
          <w:rFonts w:ascii="Times New Roman" w:hAnsi="Times New Roman" w:cs="Times New Roman"/>
        </w:rPr>
        <w:t>Gboko</w:t>
      </w:r>
      <w:proofErr w:type="spellEnd"/>
      <w:r>
        <w:rPr>
          <w:rFonts w:ascii="Times New Roman" w:hAnsi="Times New Roman" w:cs="Times New Roman"/>
        </w:rPr>
        <w:t xml:space="preserve"> LGA during the 2022/2023 academic session. Specifically, the population included 9,240 in-school adolescents, as reported by the Benue State Teaching Service Board, Makurdi (2023). A sample of 420 in-school adolescents were selected for this study. The sample size was determined using Yamane’s (1967) formula, and a multi-stage sampling technique was employed to ensure representativeness. Data were collected using a structured questionnaire. To determine the level of the following variables: depression, anxiety, self-esteem, and parental attachment, the recommended scoring protocols by the developers of the scales were the Rosenberg Self-Esteem Scale (RSES) and Reasons for Attempting Suicide Questionnaire (RAAQ), were used, as it is traditionally associated with suicidal ideation and motivation leading to the attempt of suicide. Respondents rated each item on a five-point Likert scale ranging from 0 ("Disagree") to 4 ("Agree"). The instrument was subjected to content validation by three subject-matter experts. Its reliability was assessed using Cronbach’s alpha, which yielded a coefficient of 0.84, indicating a high degree of internal consistency. Data collection was executed in phases. Before commencement, formal permission was obtained from the administrative heads of the selected institutions. Three research assistants, comprising teachers and community health workers serving in </w:t>
      </w:r>
      <w:proofErr w:type="spellStart"/>
      <w:r>
        <w:rPr>
          <w:rFonts w:ascii="Times New Roman" w:hAnsi="Times New Roman" w:cs="Times New Roman"/>
        </w:rPr>
        <w:t>Gboko</w:t>
      </w:r>
      <w:proofErr w:type="spellEnd"/>
      <w:r>
        <w:rPr>
          <w:rFonts w:ascii="Times New Roman" w:hAnsi="Times New Roman" w:cs="Times New Roman"/>
        </w:rPr>
        <w:t xml:space="preserve"> LGA, were trained on the protocols for instrument administration and retrieval. The researcher and assistants visited the selected schools on pre-arranged dates and distributed 420 questionnaires to students during break periods. </w:t>
      </w:r>
      <w:r>
        <w:rPr>
          <w:rFonts w:ascii="Times New Roman" w:hAnsi="Times New Roman" w:cs="Times New Roman"/>
        </w:rPr>
        <w:lastRenderedPageBreak/>
        <w:t xml:space="preserve">Participants were encouraged to complete the questionnaire immediately and return it directly. Those unable to do so submitted completed forms to their class teachers for subsequent collection. Data analysis was performed using descriptive statistics. Research Questions 1 and 2 were </w:t>
      </w:r>
      <w:proofErr w:type="spellStart"/>
      <w:r>
        <w:rPr>
          <w:rFonts w:ascii="Times New Roman" w:hAnsi="Times New Roman" w:cs="Times New Roman"/>
        </w:rPr>
        <w:t>analysed</w:t>
      </w:r>
      <w:proofErr w:type="spellEnd"/>
      <w:r>
        <w:rPr>
          <w:rFonts w:ascii="Times New Roman" w:hAnsi="Times New Roman" w:cs="Times New Roman"/>
        </w:rPr>
        <w:t xml:space="preserve"> using mean scores and standard deviations, while Research Question 3 was examined using point–biserial correlation. To interpret the strength (magnitude) and direction of the association, </w:t>
      </w:r>
      <w:proofErr w:type="spellStart"/>
      <w:r>
        <w:rPr>
          <w:rFonts w:ascii="Times New Roman" w:hAnsi="Times New Roman" w:cs="Times New Roman"/>
        </w:rPr>
        <w:t>Nwagu</w:t>
      </w:r>
      <w:proofErr w:type="spellEnd"/>
      <w:r>
        <w:rPr>
          <w:rFonts w:ascii="Times New Roman" w:hAnsi="Times New Roman" w:cs="Times New Roman"/>
        </w:rPr>
        <w:t xml:space="preserve"> and </w:t>
      </w:r>
      <w:proofErr w:type="spellStart"/>
      <w:r>
        <w:rPr>
          <w:rFonts w:ascii="Times New Roman" w:hAnsi="Times New Roman" w:cs="Times New Roman"/>
        </w:rPr>
        <w:t>Agbaje's</w:t>
      </w:r>
      <w:proofErr w:type="spellEnd"/>
      <w:r>
        <w:rPr>
          <w:rFonts w:ascii="Times New Roman" w:hAnsi="Times New Roman" w:cs="Times New Roman"/>
        </w:rPr>
        <w:t xml:space="preserve"> (2017) guidelines for the interpretation of correlation coefficients will be adopted. Hence, correlation coefficients that range from +.00 to +.29 will be interpreted as none or weak relationship; +.30 to +.59 will be interpreted as a moderate relationship; correlation coefficients of +.60 to +.1.00 will be interpreted as a strong relationship. </w:t>
      </w:r>
    </w:p>
    <w:p w:rsidR="00EF5632" w:rsidRDefault="00D7125B">
      <w:pPr>
        <w:numPr>
          <w:ilvl w:val="0"/>
          <w:numId w:val="2"/>
        </w:numPr>
        <w:spacing w:line="480" w:lineRule="auto"/>
        <w:rPr>
          <w:rFonts w:ascii="Times New Roman" w:hAnsi="Times New Roman" w:cs="Times New Roman"/>
          <w:b/>
          <w:bCs/>
        </w:rPr>
      </w:pPr>
      <w:r>
        <w:rPr>
          <w:rFonts w:ascii="Times New Roman" w:hAnsi="Times New Roman" w:cs="Times New Roman"/>
          <w:b/>
          <w:bCs/>
        </w:rPr>
        <w:t>Results</w:t>
      </w:r>
    </w:p>
    <w:p w:rsidR="00EF5632" w:rsidRDefault="00D7125B">
      <w:pPr>
        <w:rPr>
          <w:rFonts w:ascii="Times New Roman" w:eastAsia="Times New Roman" w:hAnsi="Times New Roman"/>
          <w:b/>
          <w:bCs/>
        </w:rPr>
      </w:pPr>
      <w:r>
        <w:rPr>
          <w:rFonts w:ascii="Times New Roman" w:eastAsia="Times New Roman" w:hAnsi="Times New Roman"/>
          <w:b/>
          <w:bCs/>
        </w:rPr>
        <w:t>Table 1: Sociodemographic Characteristics of Respondents (n-419)</w:t>
      </w:r>
    </w:p>
    <w:tbl>
      <w:tblPr>
        <w:tblpPr w:leftFromText="180" w:rightFromText="180" w:vertAnchor="text" w:horzAnchor="page" w:tblpX="1479" w:tblpY="94"/>
        <w:tblOverlap w:val="never"/>
        <w:tblW w:w="0" w:type="auto"/>
        <w:tblBorders>
          <w:top w:val="single" w:sz="4" w:space="0" w:color="auto"/>
          <w:bottom w:val="single" w:sz="4" w:space="0" w:color="auto"/>
        </w:tblBorders>
        <w:tblLook w:val="04A0" w:firstRow="1" w:lastRow="0" w:firstColumn="1" w:lastColumn="0" w:noHBand="0" w:noVBand="1"/>
      </w:tblPr>
      <w:tblGrid>
        <w:gridCol w:w="3600"/>
        <w:gridCol w:w="3491"/>
      </w:tblGrid>
      <w:tr w:rsidR="00EF5632">
        <w:trPr>
          <w:trHeight w:val="276"/>
        </w:trPr>
        <w:tc>
          <w:tcPr>
            <w:tcW w:w="3600" w:type="dxa"/>
            <w:vMerge w:val="restart"/>
            <w:tcBorders>
              <w:top w:val="single" w:sz="4" w:space="0" w:color="auto"/>
              <w:bottom w:val="nil"/>
            </w:tcBorders>
          </w:tcPr>
          <w:p w:rsidR="00EF5632" w:rsidRDefault="00D7125B">
            <w:pPr>
              <w:spacing w:line="240" w:lineRule="auto"/>
              <w:ind w:right="-330"/>
              <w:rPr>
                <w:rFonts w:ascii="Times New Roman" w:eastAsia="Times New Roman" w:hAnsi="Times New Roman"/>
                <w:b/>
                <w:bCs/>
              </w:rPr>
            </w:pPr>
            <w:r>
              <w:rPr>
                <w:rFonts w:ascii="Times New Roman" w:eastAsia="Times New Roman" w:hAnsi="Times New Roman"/>
                <w:b/>
                <w:bCs/>
              </w:rPr>
              <w:t>Variables</w:t>
            </w:r>
          </w:p>
        </w:tc>
        <w:tc>
          <w:tcPr>
            <w:tcW w:w="3491" w:type="dxa"/>
            <w:vMerge w:val="restart"/>
            <w:tcBorders>
              <w:top w:val="single" w:sz="4" w:space="0" w:color="auto"/>
              <w:bottom w:val="nil"/>
            </w:tcBorders>
          </w:tcPr>
          <w:p w:rsidR="00EF5632" w:rsidRDefault="00D7125B">
            <w:pPr>
              <w:spacing w:line="240" w:lineRule="auto"/>
              <w:jc w:val="center"/>
              <w:rPr>
                <w:rFonts w:ascii="Times New Roman" w:eastAsia="Times New Roman" w:hAnsi="Times New Roman"/>
                <w:b/>
              </w:rPr>
            </w:pPr>
            <w:proofErr w:type="gramStart"/>
            <w:r>
              <w:rPr>
                <w:rFonts w:ascii="Times New Roman" w:eastAsia="Times New Roman" w:hAnsi="Times New Roman"/>
                <w:b/>
              </w:rPr>
              <w:t>N(</w:t>
            </w:r>
            <w:proofErr w:type="gramEnd"/>
            <w:r>
              <w:rPr>
                <w:rFonts w:ascii="Times New Roman" w:eastAsia="Times New Roman" w:hAnsi="Times New Roman"/>
                <w:b/>
              </w:rPr>
              <w:t>%)</w:t>
            </w:r>
          </w:p>
        </w:tc>
      </w:tr>
      <w:tr w:rsidR="00EF5632">
        <w:trPr>
          <w:trHeight w:val="276"/>
        </w:trPr>
        <w:tc>
          <w:tcPr>
            <w:tcW w:w="3600" w:type="dxa"/>
            <w:vMerge/>
            <w:tcBorders>
              <w:top w:val="nil"/>
              <w:bottom w:val="single" w:sz="4" w:space="0" w:color="auto"/>
            </w:tcBorders>
          </w:tcPr>
          <w:p w:rsidR="00EF5632" w:rsidRDefault="00EF5632">
            <w:pPr>
              <w:spacing w:line="240" w:lineRule="auto"/>
              <w:ind w:right="-330"/>
              <w:rPr>
                <w:rFonts w:ascii="Times New Roman" w:eastAsia="Times New Roman" w:hAnsi="Times New Roman"/>
                <w:b/>
                <w:bCs/>
              </w:rPr>
            </w:pPr>
          </w:p>
        </w:tc>
        <w:tc>
          <w:tcPr>
            <w:tcW w:w="3491" w:type="dxa"/>
            <w:vMerge/>
            <w:tcBorders>
              <w:top w:val="nil"/>
              <w:bottom w:val="single" w:sz="4" w:space="0" w:color="auto"/>
            </w:tcBorders>
          </w:tcPr>
          <w:p w:rsidR="00EF5632" w:rsidRDefault="00EF5632">
            <w:pPr>
              <w:spacing w:line="240" w:lineRule="auto"/>
              <w:jc w:val="center"/>
              <w:rPr>
                <w:rFonts w:ascii="Times New Roman" w:eastAsia="Times New Roman" w:hAnsi="Times New Roman"/>
                <w:b/>
              </w:rPr>
            </w:pPr>
          </w:p>
        </w:tc>
      </w:tr>
      <w:tr w:rsidR="00EF5632">
        <w:tc>
          <w:tcPr>
            <w:tcW w:w="3600" w:type="dxa"/>
            <w:tcBorders>
              <w:top w:val="single" w:sz="4" w:space="0" w:color="auto"/>
            </w:tcBorders>
          </w:tcPr>
          <w:p w:rsidR="00EF5632" w:rsidRDefault="00D7125B">
            <w:pPr>
              <w:spacing w:line="240" w:lineRule="auto"/>
              <w:ind w:right="-330"/>
              <w:rPr>
                <w:rFonts w:ascii="Times New Roman" w:eastAsia="Times New Roman" w:hAnsi="Times New Roman"/>
                <w:b/>
                <w:bCs/>
              </w:rPr>
            </w:pPr>
            <w:r>
              <w:rPr>
                <w:rFonts w:ascii="Times New Roman" w:eastAsia="Times New Roman" w:hAnsi="Times New Roman"/>
                <w:b/>
                <w:bCs/>
              </w:rPr>
              <w:t>Age</w:t>
            </w:r>
          </w:p>
        </w:tc>
        <w:tc>
          <w:tcPr>
            <w:tcW w:w="3491" w:type="dxa"/>
            <w:tcBorders>
              <w:top w:val="single" w:sz="4" w:space="0" w:color="auto"/>
            </w:tcBorders>
          </w:tcPr>
          <w:p w:rsidR="00EF5632" w:rsidRDefault="00EF5632">
            <w:pPr>
              <w:spacing w:line="240" w:lineRule="auto"/>
              <w:jc w:val="center"/>
              <w:rPr>
                <w:rFonts w:ascii="Times New Roman" w:eastAsia="Times New Roman" w:hAnsi="Times New Roman"/>
              </w:rPr>
            </w:pPr>
          </w:p>
        </w:tc>
      </w:tr>
      <w:tr w:rsidR="00EF5632">
        <w:tc>
          <w:tcPr>
            <w:tcW w:w="3600" w:type="dxa"/>
          </w:tcPr>
          <w:p w:rsidR="00EF5632" w:rsidRDefault="00D7125B">
            <w:pPr>
              <w:spacing w:line="240" w:lineRule="auto"/>
              <w:ind w:right="-330"/>
              <w:rPr>
                <w:rFonts w:ascii="Times New Roman" w:eastAsia="Times New Roman" w:hAnsi="Times New Roman"/>
              </w:rPr>
            </w:pPr>
            <w:r>
              <w:rPr>
                <w:rFonts w:ascii="Times New Roman" w:eastAsia="Times New Roman" w:hAnsi="Times New Roman"/>
              </w:rPr>
              <w:t>10 – 14years</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63(15.04)</w:t>
            </w:r>
          </w:p>
        </w:tc>
      </w:tr>
      <w:tr w:rsidR="00EF5632">
        <w:tc>
          <w:tcPr>
            <w:tcW w:w="3600" w:type="dxa"/>
          </w:tcPr>
          <w:p w:rsidR="00EF5632" w:rsidRDefault="00D7125B">
            <w:pPr>
              <w:spacing w:line="240" w:lineRule="auto"/>
              <w:ind w:right="-330"/>
              <w:rPr>
                <w:rFonts w:ascii="Times New Roman" w:eastAsia="Times New Roman" w:hAnsi="Times New Roman"/>
              </w:rPr>
            </w:pPr>
            <w:r>
              <w:rPr>
                <w:rFonts w:ascii="Times New Roman" w:eastAsia="Times New Roman" w:hAnsi="Times New Roman"/>
              </w:rPr>
              <w:t>15 – 19years</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206(49.16)</w:t>
            </w:r>
          </w:p>
        </w:tc>
      </w:tr>
      <w:tr w:rsidR="00EF5632">
        <w:tc>
          <w:tcPr>
            <w:tcW w:w="3600" w:type="dxa"/>
          </w:tcPr>
          <w:p w:rsidR="00EF5632" w:rsidRDefault="00D7125B">
            <w:pPr>
              <w:spacing w:line="240" w:lineRule="auto"/>
              <w:ind w:right="-330"/>
              <w:rPr>
                <w:rFonts w:ascii="Times New Roman" w:eastAsia="Times New Roman" w:hAnsi="Times New Roman"/>
              </w:rPr>
            </w:pPr>
            <w:r>
              <w:rPr>
                <w:rFonts w:ascii="Times New Roman" w:eastAsia="Times New Roman" w:hAnsi="Times New Roman"/>
              </w:rPr>
              <w:t>≥ 20 years</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150(35.80)</w:t>
            </w:r>
          </w:p>
        </w:tc>
      </w:tr>
      <w:tr w:rsidR="00EF5632">
        <w:tc>
          <w:tcPr>
            <w:tcW w:w="3600" w:type="dxa"/>
          </w:tcPr>
          <w:p w:rsidR="00EF5632" w:rsidRDefault="00EF5632">
            <w:pPr>
              <w:spacing w:line="240" w:lineRule="auto"/>
              <w:rPr>
                <w:rFonts w:ascii="Times New Roman" w:eastAsia="Times New Roman" w:hAnsi="Times New Roman"/>
                <w:b/>
              </w:rPr>
            </w:pPr>
          </w:p>
        </w:tc>
        <w:tc>
          <w:tcPr>
            <w:tcW w:w="3491" w:type="dxa"/>
          </w:tcPr>
          <w:p w:rsidR="00EF5632" w:rsidRDefault="00EF5632">
            <w:pPr>
              <w:spacing w:line="240" w:lineRule="auto"/>
              <w:jc w:val="center"/>
              <w:rPr>
                <w:rFonts w:ascii="Times New Roman" w:eastAsia="Times New Roman" w:hAnsi="Times New Roman"/>
              </w:rPr>
            </w:pPr>
          </w:p>
        </w:tc>
      </w:tr>
      <w:tr w:rsidR="00EF5632">
        <w:trPr>
          <w:trHeight w:val="234"/>
        </w:trPr>
        <w:tc>
          <w:tcPr>
            <w:tcW w:w="3600" w:type="dxa"/>
          </w:tcPr>
          <w:p w:rsidR="00EF5632" w:rsidRDefault="00D7125B">
            <w:pPr>
              <w:spacing w:line="240" w:lineRule="auto"/>
              <w:ind w:right="-330"/>
              <w:rPr>
                <w:rFonts w:ascii="Times New Roman" w:eastAsia="Times New Roman" w:hAnsi="Times New Roman"/>
                <w:b/>
                <w:bCs/>
              </w:rPr>
            </w:pPr>
            <w:r>
              <w:rPr>
                <w:rFonts w:ascii="Times New Roman" w:eastAsia="Times New Roman" w:hAnsi="Times New Roman"/>
                <w:b/>
                <w:bCs/>
              </w:rPr>
              <w:t>Gender</w:t>
            </w:r>
          </w:p>
        </w:tc>
        <w:tc>
          <w:tcPr>
            <w:tcW w:w="3491" w:type="dxa"/>
          </w:tcPr>
          <w:p w:rsidR="00EF5632" w:rsidRDefault="00EF5632">
            <w:pPr>
              <w:spacing w:line="240" w:lineRule="auto"/>
              <w:jc w:val="center"/>
              <w:rPr>
                <w:rFonts w:ascii="Times New Roman" w:eastAsia="Times New Roman" w:hAnsi="Times New Roman"/>
              </w:rPr>
            </w:pPr>
          </w:p>
        </w:tc>
      </w:tr>
      <w:tr w:rsidR="00EF5632">
        <w:tc>
          <w:tcPr>
            <w:tcW w:w="3600" w:type="dxa"/>
          </w:tcPr>
          <w:p w:rsidR="00EF5632" w:rsidRDefault="00D7125B">
            <w:pPr>
              <w:spacing w:line="240" w:lineRule="auto"/>
              <w:ind w:right="-330"/>
              <w:rPr>
                <w:rFonts w:ascii="Times New Roman" w:eastAsia="Times New Roman" w:hAnsi="Times New Roman"/>
              </w:rPr>
            </w:pPr>
            <w:r>
              <w:rPr>
                <w:rFonts w:ascii="Times New Roman" w:eastAsia="Times New Roman" w:hAnsi="Times New Roman"/>
              </w:rPr>
              <w:t>Male</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190(45.35)</w:t>
            </w:r>
          </w:p>
        </w:tc>
      </w:tr>
      <w:tr w:rsidR="00EF5632">
        <w:tc>
          <w:tcPr>
            <w:tcW w:w="3600" w:type="dxa"/>
          </w:tcPr>
          <w:p w:rsidR="00EF5632" w:rsidRDefault="00D7125B">
            <w:pPr>
              <w:spacing w:line="240" w:lineRule="auto"/>
              <w:ind w:right="-330"/>
              <w:rPr>
                <w:rFonts w:ascii="Times New Roman" w:eastAsia="Times New Roman" w:hAnsi="Times New Roman"/>
              </w:rPr>
            </w:pPr>
            <w:r>
              <w:rPr>
                <w:rFonts w:ascii="Times New Roman" w:eastAsia="Times New Roman" w:hAnsi="Times New Roman"/>
              </w:rPr>
              <w:t xml:space="preserve">Female </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229(54.65)</w:t>
            </w:r>
          </w:p>
        </w:tc>
      </w:tr>
      <w:tr w:rsidR="00EF5632">
        <w:tc>
          <w:tcPr>
            <w:tcW w:w="3600" w:type="dxa"/>
          </w:tcPr>
          <w:p w:rsidR="00EF5632" w:rsidRDefault="00EF5632">
            <w:pPr>
              <w:spacing w:line="240" w:lineRule="auto"/>
              <w:rPr>
                <w:rFonts w:ascii="Times New Roman" w:eastAsia="Times New Roman" w:hAnsi="Times New Roman"/>
                <w:b/>
              </w:rPr>
            </w:pPr>
          </w:p>
        </w:tc>
        <w:tc>
          <w:tcPr>
            <w:tcW w:w="3491" w:type="dxa"/>
          </w:tcPr>
          <w:p w:rsidR="00EF5632" w:rsidRDefault="00EF5632">
            <w:pPr>
              <w:spacing w:line="240" w:lineRule="auto"/>
              <w:jc w:val="center"/>
              <w:rPr>
                <w:rFonts w:ascii="Times New Roman" w:eastAsia="Times New Roman" w:hAnsi="Times New Roman"/>
              </w:rPr>
            </w:pPr>
          </w:p>
        </w:tc>
      </w:tr>
      <w:tr w:rsidR="00EF5632">
        <w:tc>
          <w:tcPr>
            <w:tcW w:w="3600" w:type="dxa"/>
          </w:tcPr>
          <w:p w:rsidR="00EF5632" w:rsidRDefault="00D7125B">
            <w:pPr>
              <w:spacing w:line="240" w:lineRule="auto"/>
              <w:ind w:right="-330"/>
              <w:rPr>
                <w:rFonts w:ascii="Times New Roman" w:eastAsia="Times New Roman" w:hAnsi="Times New Roman"/>
                <w:b/>
                <w:bCs/>
              </w:rPr>
            </w:pPr>
            <w:r>
              <w:rPr>
                <w:rFonts w:ascii="Times New Roman" w:eastAsia="Times New Roman" w:hAnsi="Times New Roman"/>
                <w:b/>
                <w:bCs/>
              </w:rPr>
              <w:t>Class</w:t>
            </w:r>
          </w:p>
        </w:tc>
        <w:tc>
          <w:tcPr>
            <w:tcW w:w="3491" w:type="dxa"/>
          </w:tcPr>
          <w:p w:rsidR="00EF5632" w:rsidRDefault="00EF5632">
            <w:pPr>
              <w:spacing w:line="240" w:lineRule="auto"/>
              <w:jc w:val="center"/>
              <w:rPr>
                <w:rFonts w:ascii="Times New Roman" w:eastAsia="Times New Roman" w:hAnsi="Times New Roman"/>
              </w:rPr>
            </w:pPr>
          </w:p>
        </w:tc>
      </w:tr>
      <w:tr w:rsidR="00EF5632">
        <w:tc>
          <w:tcPr>
            <w:tcW w:w="3600" w:type="dxa"/>
          </w:tcPr>
          <w:p w:rsidR="00EF5632" w:rsidRDefault="00D7125B">
            <w:pPr>
              <w:spacing w:line="240" w:lineRule="auto"/>
              <w:ind w:right="-330"/>
              <w:rPr>
                <w:rFonts w:ascii="Times New Roman" w:eastAsia="Times New Roman" w:hAnsi="Times New Roman"/>
              </w:rPr>
            </w:pPr>
            <w:r>
              <w:rPr>
                <w:rFonts w:ascii="Times New Roman" w:eastAsia="Times New Roman" w:hAnsi="Times New Roman"/>
              </w:rPr>
              <w:t>JSS 1</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146(32.78)</w:t>
            </w:r>
          </w:p>
        </w:tc>
      </w:tr>
      <w:tr w:rsidR="00EF5632">
        <w:tc>
          <w:tcPr>
            <w:tcW w:w="3600" w:type="dxa"/>
          </w:tcPr>
          <w:p w:rsidR="00EF5632" w:rsidRDefault="00D7125B">
            <w:pPr>
              <w:spacing w:line="240" w:lineRule="auto"/>
              <w:ind w:right="-330"/>
              <w:rPr>
                <w:rFonts w:ascii="Times New Roman" w:eastAsia="Times New Roman" w:hAnsi="Times New Roman"/>
              </w:rPr>
            </w:pPr>
            <w:r>
              <w:rPr>
                <w:rFonts w:ascii="Times New Roman" w:eastAsia="Times New Roman" w:hAnsi="Times New Roman"/>
              </w:rPr>
              <w:t>JSS 2</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165(37.04)</w:t>
            </w:r>
          </w:p>
        </w:tc>
      </w:tr>
      <w:tr w:rsidR="00EF5632">
        <w:tc>
          <w:tcPr>
            <w:tcW w:w="3600" w:type="dxa"/>
          </w:tcPr>
          <w:p w:rsidR="00EF5632" w:rsidRDefault="00D7125B">
            <w:pPr>
              <w:spacing w:line="240" w:lineRule="auto"/>
              <w:ind w:right="-330"/>
              <w:rPr>
                <w:rFonts w:ascii="Times New Roman" w:eastAsia="Times New Roman" w:hAnsi="Times New Roman"/>
              </w:rPr>
            </w:pPr>
            <w:r>
              <w:rPr>
                <w:rFonts w:ascii="Times New Roman" w:eastAsia="Times New Roman" w:hAnsi="Times New Roman"/>
              </w:rPr>
              <w:t xml:space="preserve">SSS 1 </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51(11.44)</w:t>
            </w:r>
          </w:p>
        </w:tc>
      </w:tr>
      <w:tr w:rsidR="00EF5632">
        <w:tc>
          <w:tcPr>
            <w:tcW w:w="3600" w:type="dxa"/>
          </w:tcPr>
          <w:p w:rsidR="00EF5632" w:rsidRDefault="00D7125B">
            <w:pPr>
              <w:spacing w:line="240" w:lineRule="auto"/>
              <w:ind w:right="-330"/>
              <w:rPr>
                <w:rFonts w:ascii="Times New Roman" w:eastAsia="Times New Roman" w:hAnsi="Times New Roman"/>
              </w:rPr>
            </w:pPr>
            <w:r>
              <w:rPr>
                <w:rFonts w:ascii="Times New Roman" w:eastAsia="Times New Roman" w:hAnsi="Times New Roman"/>
              </w:rPr>
              <w:t>SSS 2</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57(12.82)</w:t>
            </w:r>
          </w:p>
        </w:tc>
      </w:tr>
      <w:tr w:rsidR="00EF5632">
        <w:tc>
          <w:tcPr>
            <w:tcW w:w="3600" w:type="dxa"/>
          </w:tcPr>
          <w:p w:rsidR="00EF5632" w:rsidRDefault="00EF5632">
            <w:pPr>
              <w:spacing w:line="240" w:lineRule="auto"/>
              <w:rPr>
                <w:rFonts w:ascii="Times New Roman" w:eastAsia="Times New Roman" w:hAnsi="Times New Roman"/>
                <w:b/>
              </w:rPr>
            </w:pPr>
          </w:p>
        </w:tc>
        <w:tc>
          <w:tcPr>
            <w:tcW w:w="3491" w:type="dxa"/>
          </w:tcPr>
          <w:p w:rsidR="00EF5632" w:rsidRDefault="00EF5632">
            <w:pPr>
              <w:spacing w:line="240" w:lineRule="auto"/>
              <w:jc w:val="center"/>
              <w:rPr>
                <w:rFonts w:ascii="Times New Roman" w:eastAsia="Times New Roman" w:hAnsi="Times New Roman"/>
              </w:rPr>
            </w:pPr>
          </w:p>
        </w:tc>
      </w:tr>
      <w:tr w:rsidR="00EF5632">
        <w:tc>
          <w:tcPr>
            <w:tcW w:w="3600" w:type="dxa"/>
          </w:tcPr>
          <w:p w:rsidR="00EF5632" w:rsidRDefault="00D7125B">
            <w:pPr>
              <w:spacing w:line="240" w:lineRule="auto"/>
              <w:ind w:right="-330"/>
              <w:rPr>
                <w:rFonts w:ascii="Times New Roman" w:eastAsia="Times New Roman" w:hAnsi="Times New Roman"/>
                <w:b/>
                <w:bCs/>
              </w:rPr>
            </w:pPr>
            <w:r>
              <w:rPr>
                <w:rFonts w:ascii="Times New Roman" w:eastAsia="Times New Roman" w:hAnsi="Times New Roman"/>
                <w:b/>
                <w:bCs/>
              </w:rPr>
              <w:t>Family Size</w:t>
            </w:r>
          </w:p>
        </w:tc>
        <w:tc>
          <w:tcPr>
            <w:tcW w:w="3491" w:type="dxa"/>
          </w:tcPr>
          <w:p w:rsidR="00EF5632" w:rsidRDefault="00EF5632">
            <w:pPr>
              <w:spacing w:line="240" w:lineRule="auto"/>
              <w:jc w:val="center"/>
              <w:rPr>
                <w:rFonts w:ascii="Times New Roman" w:eastAsia="Times New Roman" w:hAnsi="Times New Roman"/>
              </w:rPr>
            </w:pPr>
          </w:p>
        </w:tc>
      </w:tr>
      <w:tr w:rsidR="00EF5632">
        <w:tc>
          <w:tcPr>
            <w:tcW w:w="3600" w:type="dxa"/>
          </w:tcPr>
          <w:p w:rsidR="00EF5632" w:rsidRDefault="00D7125B">
            <w:pPr>
              <w:spacing w:line="240" w:lineRule="auto"/>
              <w:ind w:right="-330"/>
              <w:rPr>
                <w:rFonts w:ascii="Times New Roman" w:eastAsia="Times New Roman" w:hAnsi="Times New Roman"/>
              </w:rPr>
            </w:pPr>
            <w:r>
              <w:rPr>
                <w:rFonts w:ascii="Times New Roman" w:eastAsia="Times New Roman" w:hAnsi="Times New Roman"/>
              </w:rPr>
              <w:t>1 – 5 Persons</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166(38.24)</w:t>
            </w:r>
          </w:p>
        </w:tc>
      </w:tr>
      <w:tr w:rsidR="00EF5632">
        <w:tc>
          <w:tcPr>
            <w:tcW w:w="3600" w:type="dxa"/>
          </w:tcPr>
          <w:p w:rsidR="00EF5632" w:rsidRDefault="00D7125B">
            <w:pPr>
              <w:spacing w:line="240" w:lineRule="auto"/>
              <w:ind w:right="-330"/>
              <w:rPr>
                <w:rFonts w:ascii="Times New Roman" w:eastAsia="Times New Roman" w:hAnsi="Times New Roman"/>
              </w:rPr>
            </w:pPr>
            <w:r>
              <w:rPr>
                <w:rFonts w:ascii="Times New Roman" w:eastAsia="Times New Roman" w:hAnsi="Times New Roman"/>
              </w:rPr>
              <w:t>6 – 10 Persons</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186(42.84)</w:t>
            </w:r>
          </w:p>
        </w:tc>
      </w:tr>
      <w:tr w:rsidR="00EF5632">
        <w:tc>
          <w:tcPr>
            <w:tcW w:w="3600" w:type="dxa"/>
          </w:tcPr>
          <w:p w:rsidR="00EF5632" w:rsidRDefault="00D7125B">
            <w:pPr>
              <w:spacing w:line="240" w:lineRule="auto"/>
              <w:ind w:right="-330"/>
              <w:rPr>
                <w:rFonts w:ascii="Times New Roman" w:eastAsia="Times New Roman" w:hAnsi="Times New Roman"/>
              </w:rPr>
            </w:pPr>
            <w:r>
              <w:rPr>
                <w:rFonts w:ascii="Times New Roman" w:eastAsia="Times New Roman" w:hAnsi="Times New Roman"/>
              </w:rPr>
              <w:t>≥ 11 Persons</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67(15.42)</w:t>
            </w:r>
          </w:p>
        </w:tc>
      </w:tr>
      <w:tr w:rsidR="00EF5632">
        <w:tc>
          <w:tcPr>
            <w:tcW w:w="3600" w:type="dxa"/>
          </w:tcPr>
          <w:p w:rsidR="00EF5632" w:rsidRDefault="00EF5632">
            <w:pPr>
              <w:spacing w:line="240" w:lineRule="auto"/>
              <w:rPr>
                <w:rFonts w:ascii="Times New Roman" w:eastAsia="Times New Roman" w:hAnsi="Times New Roman"/>
                <w:b/>
              </w:rPr>
            </w:pPr>
          </w:p>
        </w:tc>
        <w:tc>
          <w:tcPr>
            <w:tcW w:w="3491" w:type="dxa"/>
          </w:tcPr>
          <w:p w:rsidR="00EF5632" w:rsidRDefault="00EF5632">
            <w:pPr>
              <w:spacing w:line="240" w:lineRule="auto"/>
              <w:jc w:val="center"/>
              <w:rPr>
                <w:rFonts w:ascii="Times New Roman" w:eastAsia="Times New Roman" w:hAnsi="Times New Roman"/>
              </w:rPr>
            </w:pPr>
          </w:p>
        </w:tc>
      </w:tr>
      <w:tr w:rsidR="00EF5632">
        <w:tc>
          <w:tcPr>
            <w:tcW w:w="3600" w:type="dxa"/>
          </w:tcPr>
          <w:p w:rsidR="00EF5632" w:rsidRDefault="00D7125B">
            <w:pPr>
              <w:spacing w:line="240" w:lineRule="auto"/>
              <w:rPr>
                <w:rFonts w:ascii="Times New Roman" w:eastAsia="Times New Roman" w:hAnsi="Times New Roman"/>
                <w:b/>
              </w:rPr>
            </w:pPr>
            <w:r>
              <w:rPr>
                <w:rFonts w:ascii="Times New Roman" w:eastAsia="Times New Roman" w:hAnsi="Times New Roman"/>
                <w:b/>
                <w:bCs/>
              </w:rPr>
              <w:t>Place of Residence</w:t>
            </w:r>
          </w:p>
        </w:tc>
        <w:tc>
          <w:tcPr>
            <w:tcW w:w="3491" w:type="dxa"/>
          </w:tcPr>
          <w:p w:rsidR="00EF5632" w:rsidRDefault="00EF5632">
            <w:pPr>
              <w:spacing w:line="240" w:lineRule="auto"/>
              <w:jc w:val="center"/>
              <w:rPr>
                <w:rFonts w:ascii="Times New Roman" w:eastAsia="Times New Roman" w:hAnsi="Times New Roman"/>
              </w:rPr>
            </w:pPr>
          </w:p>
        </w:tc>
      </w:tr>
      <w:tr w:rsidR="00EF5632">
        <w:tc>
          <w:tcPr>
            <w:tcW w:w="3600" w:type="dxa"/>
          </w:tcPr>
          <w:p w:rsidR="00EF5632" w:rsidRDefault="00D7125B">
            <w:pPr>
              <w:spacing w:line="240" w:lineRule="auto"/>
              <w:ind w:right="-330"/>
              <w:rPr>
                <w:rFonts w:ascii="Times New Roman" w:eastAsia="Times New Roman" w:hAnsi="Times New Roman"/>
              </w:rPr>
            </w:pPr>
            <w:r>
              <w:rPr>
                <w:rFonts w:ascii="Times New Roman" w:eastAsia="Times New Roman" w:hAnsi="Times New Roman"/>
              </w:rPr>
              <w:t>Urban</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247(58.97)</w:t>
            </w:r>
          </w:p>
        </w:tc>
      </w:tr>
      <w:tr w:rsidR="00EF5632">
        <w:tc>
          <w:tcPr>
            <w:tcW w:w="3600" w:type="dxa"/>
          </w:tcPr>
          <w:p w:rsidR="00EF5632" w:rsidRDefault="00D7125B">
            <w:pPr>
              <w:spacing w:line="240" w:lineRule="auto"/>
              <w:ind w:right="-330"/>
              <w:rPr>
                <w:rFonts w:ascii="Times New Roman" w:eastAsia="Times New Roman" w:hAnsi="Times New Roman"/>
              </w:rPr>
            </w:pPr>
            <w:r>
              <w:rPr>
                <w:rFonts w:ascii="Times New Roman" w:eastAsia="Times New Roman" w:hAnsi="Times New Roman"/>
              </w:rPr>
              <w:t>Rural</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172(41.03)</w:t>
            </w:r>
          </w:p>
        </w:tc>
      </w:tr>
      <w:tr w:rsidR="00EF5632">
        <w:tc>
          <w:tcPr>
            <w:tcW w:w="3600" w:type="dxa"/>
          </w:tcPr>
          <w:p w:rsidR="00EF5632" w:rsidRDefault="00EF5632">
            <w:pPr>
              <w:spacing w:line="240" w:lineRule="auto"/>
              <w:rPr>
                <w:rFonts w:ascii="Times New Roman" w:eastAsia="Times New Roman" w:hAnsi="Times New Roman"/>
                <w:b/>
              </w:rPr>
            </w:pPr>
          </w:p>
        </w:tc>
        <w:tc>
          <w:tcPr>
            <w:tcW w:w="3491" w:type="dxa"/>
          </w:tcPr>
          <w:p w:rsidR="00EF5632" w:rsidRDefault="00EF5632">
            <w:pPr>
              <w:spacing w:line="240" w:lineRule="auto"/>
              <w:jc w:val="center"/>
              <w:rPr>
                <w:rFonts w:ascii="Times New Roman" w:eastAsia="Times New Roman" w:hAnsi="Times New Roman"/>
              </w:rPr>
            </w:pPr>
          </w:p>
        </w:tc>
      </w:tr>
      <w:tr w:rsidR="00EF5632">
        <w:tc>
          <w:tcPr>
            <w:tcW w:w="3600" w:type="dxa"/>
          </w:tcPr>
          <w:p w:rsidR="00EF5632" w:rsidRDefault="00D7125B">
            <w:pPr>
              <w:spacing w:line="240" w:lineRule="auto"/>
              <w:ind w:right="-330"/>
              <w:rPr>
                <w:rFonts w:ascii="Times New Roman" w:eastAsia="Times New Roman" w:hAnsi="Times New Roman"/>
              </w:rPr>
            </w:pPr>
            <w:r>
              <w:rPr>
                <w:rFonts w:ascii="Times New Roman" w:eastAsia="Times New Roman" w:hAnsi="Times New Roman"/>
                <w:b/>
                <w:bCs/>
              </w:rPr>
              <w:t>Parental Education</w:t>
            </w:r>
          </w:p>
        </w:tc>
        <w:tc>
          <w:tcPr>
            <w:tcW w:w="3491" w:type="dxa"/>
          </w:tcPr>
          <w:p w:rsidR="00EF5632" w:rsidRDefault="00EF5632">
            <w:pPr>
              <w:spacing w:line="240" w:lineRule="auto"/>
              <w:jc w:val="center"/>
              <w:rPr>
                <w:rFonts w:ascii="Times New Roman" w:eastAsia="Times New Roman" w:hAnsi="Times New Roman"/>
              </w:rPr>
            </w:pPr>
          </w:p>
        </w:tc>
      </w:tr>
      <w:tr w:rsidR="00EF5632">
        <w:tc>
          <w:tcPr>
            <w:tcW w:w="3600" w:type="dxa"/>
          </w:tcPr>
          <w:p w:rsidR="00EF5632" w:rsidRDefault="00D7125B">
            <w:pPr>
              <w:spacing w:line="240" w:lineRule="auto"/>
              <w:ind w:right="-330"/>
              <w:rPr>
                <w:rFonts w:ascii="Times New Roman" w:eastAsia="Times New Roman" w:hAnsi="Times New Roman"/>
                <w:b/>
                <w:bCs/>
              </w:rPr>
            </w:pPr>
            <w:r>
              <w:rPr>
                <w:rFonts w:ascii="Times New Roman" w:eastAsia="Times New Roman" w:hAnsi="Times New Roman"/>
              </w:rPr>
              <w:t>No Formal Education</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149(32.49)</w:t>
            </w:r>
          </w:p>
        </w:tc>
      </w:tr>
      <w:tr w:rsidR="00EF5632">
        <w:tc>
          <w:tcPr>
            <w:tcW w:w="3600" w:type="dxa"/>
          </w:tcPr>
          <w:p w:rsidR="00EF5632" w:rsidRDefault="00D7125B">
            <w:pPr>
              <w:spacing w:line="240" w:lineRule="auto"/>
              <w:ind w:right="-330"/>
              <w:rPr>
                <w:rFonts w:ascii="Times New Roman" w:eastAsia="Times New Roman" w:hAnsi="Times New Roman"/>
                <w:b/>
                <w:bCs/>
              </w:rPr>
            </w:pPr>
            <w:r>
              <w:rPr>
                <w:rFonts w:ascii="Times New Roman" w:eastAsia="Times New Roman" w:hAnsi="Times New Roman"/>
              </w:rPr>
              <w:t>Primary Education</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72(15.71)</w:t>
            </w:r>
          </w:p>
        </w:tc>
      </w:tr>
      <w:tr w:rsidR="00EF5632">
        <w:tc>
          <w:tcPr>
            <w:tcW w:w="3600" w:type="dxa"/>
          </w:tcPr>
          <w:p w:rsidR="00EF5632" w:rsidRDefault="00D7125B">
            <w:pPr>
              <w:spacing w:line="240" w:lineRule="auto"/>
              <w:ind w:right="-330"/>
              <w:rPr>
                <w:rFonts w:ascii="Times New Roman" w:eastAsia="Times New Roman" w:hAnsi="Times New Roman"/>
                <w:b/>
                <w:bCs/>
              </w:rPr>
            </w:pPr>
            <w:r>
              <w:rPr>
                <w:rFonts w:ascii="Times New Roman" w:eastAsia="Times New Roman" w:hAnsi="Times New Roman"/>
              </w:rPr>
              <w:t>Secondary Education</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102(22.27)</w:t>
            </w:r>
          </w:p>
        </w:tc>
      </w:tr>
      <w:tr w:rsidR="00EF5632">
        <w:tc>
          <w:tcPr>
            <w:tcW w:w="3600" w:type="dxa"/>
          </w:tcPr>
          <w:p w:rsidR="00EF5632" w:rsidRDefault="00D7125B">
            <w:pPr>
              <w:spacing w:line="240" w:lineRule="auto"/>
              <w:ind w:right="-330"/>
              <w:rPr>
                <w:rFonts w:ascii="Times New Roman" w:eastAsia="Times New Roman" w:hAnsi="Times New Roman"/>
                <w:b/>
                <w:bCs/>
              </w:rPr>
            </w:pPr>
            <w:r>
              <w:rPr>
                <w:rFonts w:ascii="Times New Roman" w:eastAsia="Times New Roman" w:hAnsi="Times New Roman"/>
              </w:rPr>
              <w:t>Tertiary Education</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96(20.93)</w:t>
            </w:r>
          </w:p>
        </w:tc>
      </w:tr>
      <w:tr w:rsidR="00EF5632">
        <w:tc>
          <w:tcPr>
            <w:tcW w:w="3600" w:type="dxa"/>
          </w:tcPr>
          <w:p w:rsidR="00EF5632" w:rsidRDefault="00EF5632">
            <w:pPr>
              <w:spacing w:line="240" w:lineRule="auto"/>
              <w:ind w:right="-330"/>
              <w:rPr>
                <w:rFonts w:ascii="Times New Roman" w:eastAsia="Times New Roman" w:hAnsi="Times New Roman"/>
              </w:rPr>
            </w:pPr>
          </w:p>
        </w:tc>
        <w:tc>
          <w:tcPr>
            <w:tcW w:w="3491" w:type="dxa"/>
          </w:tcPr>
          <w:p w:rsidR="00EF5632" w:rsidRDefault="00EF5632">
            <w:pPr>
              <w:spacing w:line="240" w:lineRule="auto"/>
              <w:jc w:val="center"/>
              <w:rPr>
                <w:rFonts w:ascii="Times New Roman" w:eastAsia="Times New Roman" w:hAnsi="Times New Roman"/>
              </w:rPr>
            </w:pPr>
          </w:p>
        </w:tc>
      </w:tr>
      <w:tr w:rsidR="00EF5632">
        <w:trPr>
          <w:trHeight w:val="242"/>
        </w:trPr>
        <w:tc>
          <w:tcPr>
            <w:tcW w:w="3600" w:type="dxa"/>
          </w:tcPr>
          <w:p w:rsidR="00EF5632" w:rsidRDefault="00D7125B">
            <w:pPr>
              <w:spacing w:line="240" w:lineRule="auto"/>
              <w:ind w:right="-330"/>
              <w:rPr>
                <w:rFonts w:ascii="Times New Roman" w:eastAsia="Times New Roman" w:hAnsi="Times New Roman"/>
                <w:b/>
                <w:bCs/>
              </w:rPr>
            </w:pPr>
            <w:r>
              <w:rPr>
                <w:rFonts w:ascii="Times New Roman" w:eastAsia="Times New Roman" w:hAnsi="Times New Roman"/>
                <w:b/>
                <w:bCs/>
              </w:rPr>
              <w:t>School Type</w:t>
            </w:r>
          </w:p>
        </w:tc>
        <w:tc>
          <w:tcPr>
            <w:tcW w:w="3491" w:type="dxa"/>
          </w:tcPr>
          <w:p w:rsidR="00EF5632" w:rsidRDefault="00EF5632">
            <w:pPr>
              <w:spacing w:line="240" w:lineRule="auto"/>
              <w:jc w:val="center"/>
              <w:rPr>
                <w:rFonts w:ascii="Times New Roman" w:eastAsia="Times New Roman" w:hAnsi="Times New Roman"/>
              </w:rPr>
            </w:pPr>
          </w:p>
        </w:tc>
      </w:tr>
      <w:tr w:rsidR="00EF5632">
        <w:tc>
          <w:tcPr>
            <w:tcW w:w="3600" w:type="dxa"/>
          </w:tcPr>
          <w:p w:rsidR="00EF5632" w:rsidRDefault="00D7125B">
            <w:pPr>
              <w:spacing w:line="240" w:lineRule="auto"/>
              <w:ind w:right="-330"/>
              <w:rPr>
                <w:rFonts w:ascii="Times New Roman" w:eastAsia="Times New Roman" w:hAnsi="Times New Roman"/>
              </w:rPr>
            </w:pPr>
            <w:r>
              <w:rPr>
                <w:rFonts w:ascii="Times New Roman" w:eastAsia="Times New Roman" w:hAnsi="Times New Roman"/>
              </w:rPr>
              <w:t>Combined Education (COED)</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307(71.37)</w:t>
            </w:r>
          </w:p>
        </w:tc>
      </w:tr>
      <w:tr w:rsidR="00EF5632">
        <w:tc>
          <w:tcPr>
            <w:tcW w:w="3600" w:type="dxa"/>
          </w:tcPr>
          <w:p w:rsidR="00EF5632" w:rsidRDefault="00D7125B">
            <w:pPr>
              <w:spacing w:line="240" w:lineRule="auto"/>
              <w:ind w:right="-330"/>
              <w:rPr>
                <w:rFonts w:ascii="Times New Roman" w:eastAsia="Times New Roman" w:hAnsi="Times New Roman"/>
              </w:rPr>
            </w:pPr>
            <w:r>
              <w:rPr>
                <w:rFonts w:ascii="Times New Roman" w:eastAsia="Times New Roman" w:hAnsi="Times New Roman"/>
              </w:rPr>
              <w:t>Boys only in School (BOS)</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57(13.25)</w:t>
            </w:r>
          </w:p>
        </w:tc>
      </w:tr>
      <w:tr w:rsidR="00EF5632">
        <w:tc>
          <w:tcPr>
            <w:tcW w:w="3600" w:type="dxa"/>
          </w:tcPr>
          <w:p w:rsidR="00EF5632" w:rsidRDefault="00D7125B">
            <w:pPr>
              <w:spacing w:line="240" w:lineRule="auto"/>
              <w:ind w:right="-330"/>
              <w:rPr>
                <w:rFonts w:ascii="Times New Roman" w:eastAsia="Times New Roman" w:hAnsi="Times New Roman"/>
              </w:rPr>
            </w:pPr>
            <w:r>
              <w:rPr>
                <w:rFonts w:ascii="Times New Roman" w:eastAsia="Times New Roman" w:hAnsi="Times New Roman"/>
              </w:rPr>
              <w:t>Girls only in School (GOS)</w:t>
            </w:r>
          </w:p>
        </w:tc>
        <w:tc>
          <w:tcPr>
            <w:tcW w:w="3491" w:type="dxa"/>
          </w:tcPr>
          <w:p w:rsidR="00EF5632" w:rsidRDefault="00D7125B">
            <w:pPr>
              <w:spacing w:line="240" w:lineRule="auto"/>
              <w:jc w:val="center"/>
              <w:rPr>
                <w:rFonts w:ascii="Times New Roman" w:eastAsia="Times New Roman" w:hAnsi="Times New Roman"/>
              </w:rPr>
            </w:pPr>
            <w:r>
              <w:rPr>
                <w:rFonts w:ascii="Times New Roman" w:eastAsia="Times New Roman" w:hAnsi="Times New Roman"/>
              </w:rPr>
              <w:t>55(12.79)</w:t>
            </w:r>
          </w:p>
        </w:tc>
      </w:tr>
    </w:tbl>
    <w:p w:rsidR="00EF5632" w:rsidRDefault="00EF5632">
      <w:pPr>
        <w:spacing w:line="480" w:lineRule="auto"/>
        <w:rPr>
          <w:rFonts w:ascii="Times New Roman" w:eastAsia="Times New Roman" w:hAnsi="Times New Roman"/>
        </w:rPr>
      </w:pPr>
    </w:p>
    <w:p w:rsidR="00EF5632" w:rsidRDefault="00EF5632">
      <w:pPr>
        <w:spacing w:line="480" w:lineRule="auto"/>
        <w:rPr>
          <w:rFonts w:ascii="Times New Roman" w:eastAsia="Times New Roman" w:hAnsi="Times New Roman"/>
        </w:rPr>
      </w:pPr>
    </w:p>
    <w:p w:rsidR="00EF5632" w:rsidRDefault="00EF5632">
      <w:pPr>
        <w:spacing w:line="480" w:lineRule="auto"/>
        <w:rPr>
          <w:rFonts w:ascii="Times New Roman" w:eastAsia="Times New Roman" w:hAnsi="Times New Roman"/>
        </w:rPr>
      </w:pPr>
    </w:p>
    <w:p w:rsidR="00EF5632" w:rsidRDefault="00EF5632">
      <w:pPr>
        <w:spacing w:line="480" w:lineRule="auto"/>
        <w:rPr>
          <w:rFonts w:ascii="Times New Roman" w:eastAsia="Times New Roman" w:hAnsi="Times New Roman"/>
        </w:rPr>
      </w:pPr>
    </w:p>
    <w:p w:rsidR="00EF5632" w:rsidRDefault="00EF5632">
      <w:pPr>
        <w:spacing w:line="480" w:lineRule="auto"/>
        <w:rPr>
          <w:rFonts w:ascii="Times New Roman" w:eastAsia="Times New Roman" w:hAnsi="Times New Roman"/>
        </w:rPr>
      </w:pPr>
    </w:p>
    <w:p w:rsidR="00EF5632" w:rsidRDefault="00EF5632">
      <w:pPr>
        <w:spacing w:line="480" w:lineRule="auto"/>
        <w:rPr>
          <w:rFonts w:ascii="Times New Roman" w:eastAsia="Times New Roman" w:hAnsi="Times New Roman"/>
        </w:rPr>
      </w:pPr>
    </w:p>
    <w:p w:rsidR="00EF5632" w:rsidRDefault="00EF5632">
      <w:pPr>
        <w:spacing w:line="480" w:lineRule="auto"/>
        <w:rPr>
          <w:rFonts w:ascii="Times New Roman" w:eastAsia="Times New Roman" w:hAnsi="Times New Roman"/>
        </w:rPr>
      </w:pPr>
    </w:p>
    <w:p w:rsidR="00EF5632" w:rsidRDefault="00D7125B">
      <w:pPr>
        <w:spacing w:line="480" w:lineRule="auto"/>
        <w:rPr>
          <w:rFonts w:ascii="Times New Roman" w:eastAsia="Times New Roman" w:hAnsi="Times New Roman"/>
        </w:rPr>
      </w:pPr>
      <w:r>
        <w:rPr>
          <w:rFonts w:ascii="Times New Roman" w:eastAsia="Times New Roman" w:hAnsi="Times New Roman"/>
        </w:rPr>
        <w:t>Among the 419 respondents, almost half were aged 15–19 years 206 (49.2%), followed by those aged ≥20 years 150 (35.8%), while 63 (15.0%) were 10–14 years. Females constituted a slight majority 229 (54.7%) compared to males 190 (45.4%). Most were in JSS classes, particularly JSS 2 165 (37.0%) and JSS 1 146 (32.8%), with fewer in SSS 1 51 (11.4%) and SSS 2 57 (12.8%).</w:t>
      </w:r>
    </w:p>
    <w:p w:rsidR="00EF5632" w:rsidRDefault="00D7125B">
      <w:pPr>
        <w:spacing w:line="480" w:lineRule="auto"/>
        <w:rPr>
          <w:rFonts w:ascii="Times New Roman" w:hAnsi="Times New Roman" w:cs="Times New Roman"/>
          <w:b/>
          <w:bCs/>
        </w:rPr>
      </w:pPr>
      <w:r>
        <w:rPr>
          <w:rFonts w:ascii="Times New Roman" w:eastAsia="Times New Roman" w:hAnsi="Times New Roman"/>
        </w:rPr>
        <w:t>Family sizes were generally large, with 186 (42.8%) from households of 6–10 persons, 166 (38.2%) from 1–5 persons, and 67 (15.4%) from ≥11 persons. More than half resided in urban areas 247 (59.0%), while 172 (41.0%) were from rural areas. Parental education was mostly low, with 149 (32.5%) reporting no formal education, while 72 (15.7%), 102 (22.3%), and 96 (20.9%) attained primary, secondary, and tertiary education, respectively. The majority attended co-educational schools 307 (71.4%), with smaller proportions in boys-only 57 (13.3%) and girls-only 55 (12.8%) schools.</w:t>
      </w:r>
      <w:r>
        <w:rPr>
          <w:rFonts w:ascii="Times New Roman" w:eastAsia="Times New Roman" w:hAnsi="Times New Roman"/>
        </w:rPr>
        <w:br w:type="page"/>
      </w:r>
    </w:p>
    <w:p w:rsidR="00EF5632" w:rsidRDefault="00D7125B">
      <w:pPr>
        <w:spacing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lastRenderedPageBreak/>
        <w:t xml:space="preserve">Table </w:t>
      </w:r>
      <w:r>
        <w:rPr>
          <w:rFonts w:ascii="Times New Roman" w:eastAsia="Times New Roman" w:hAnsi="Times New Roman" w:cs="Times New Roman"/>
          <w:b/>
          <w:bCs/>
          <w:kern w:val="0"/>
          <w14:ligatures w14:val="none"/>
        </w:rPr>
        <w:t>2</w:t>
      </w:r>
      <w:r>
        <w:rPr>
          <w:rFonts w:ascii="Times New Roman" w:eastAsia="Times New Roman" w:hAnsi="Times New Roman" w:cs="Times New Roman"/>
          <w:b/>
          <w:bCs/>
          <w:kern w:val="0"/>
          <w:lang w:val="en-GB"/>
          <w14:ligatures w14:val="none"/>
        </w:rPr>
        <w:t>:</w:t>
      </w:r>
      <w:r>
        <w:rPr>
          <w:rFonts w:ascii="Times New Roman" w:eastAsia="Times New Roman" w:hAnsi="Times New Roman" w:cs="Times New Roman"/>
          <w:kern w:val="0"/>
          <w:lang w:val="en-GB"/>
          <w14:ligatures w14:val="none"/>
        </w:rPr>
        <w:t xml:space="preserve"> </w:t>
      </w:r>
      <w:r>
        <w:rPr>
          <w:rFonts w:ascii="Times New Roman" w:eastAsia="Times New Roman" w:hAnsi="Times New Roman" w:cs="Times New Roman"/>
          <w:b/>
          <w:bCs/>
          <w:kern w:val="0"/>
          <w:lang w:val="en-GB"/>
          <w14:ligatures w14:val="none"/>
        </w:rPr>
        <w:t xml:space="preserve">Mean and Standard Deviation Showing Level of Self-Esteem among In-school Adolescents in </w:t>
      </w:r>
      <w:proofErr w:type="spellStart"/>
      <w:r>
        <w:rPr>
          <w:rFonts w:ascii="Times New Roman" w:eastAsia="Times New Roman" w:hAnsi="Times New Roman" w:cs="Times New Roman"/>
          <w:b/>
          <w:bCs/>
          <w:kern w:val="0"/>
          <w:lang w:val="en-GB"/>
          <w14:ligatures w14:val="none"/>
        </w:rPr>
        <w:t>Gboko</w:t>
      </w:r>
      <w:proofErr w:type="spellEnd"/>
      <w:r>
        <w:rPr>
          <w:rFonts w:ascii="Times New Roman" w:eastAsia="Times New Roman" w:hAnsi="Times New Roman" w:cs="Times New Roman"/>
          <w:b/>
          <w:bCs/>
          <w:kern w:val="0"/>
          <w:lang w:val="en-GB"/>
          <w14:ligatures w14:val="none"/>
        </w:rPr>
        <w:t xml:space="preserve"> LGA, Benue State (n = 419)</w:t>
      </w:r>
    </w:p>
    <w:tbl>
      <w:tblPr>
        <w:tblW w:w="0" w:type="auto"/>
        <w:tblBorders>
          <w:top w:val="single" w:sz="4" w:space="0" w:color="auto"/>
          <w:bottom w:val="single" w:sz="4" w:space="0" w:color="auto"/>
        </w:tblBorders>
        <w:tblLook w:val="04A0" w:firstRow="1" w:lastRow="0" w:firstColumn="1" w:lastColumn="0" w:noHBand="0" w:noVBand="1"/>
      </w:tblPr>
      <w:tblGrid>
        <w:gridCol w:w="810"/>
        <w:gridCol w:w="6295"/>
        <w:gridCol w:w="1260"/>
        <w:gridCol w:w="985"/>
      </w:tblGrid>
      <w:tr w:rsidR="00EF5632">
        <w:tc>
          <w:tcPr>
            <w:tcW w:w="810" w:type="dxa"/>
            <w:tcBorders>
              <w:top w:val="single" w:sz="4" w:space="0" w:color="auto"/>
              <w:bottom w:val="single" w:sz="4" w:space="0" w:color="auto"/>
            </w:tcBorders>
          </w:tcPr>
          <w:p w:rsidR="00EF5632" w:rsidRDefault="00D7125B">
            <w:pPr>
              <w:spacing w:line="24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S/N</w:t>
            </w:r>
          </w:p>
        </w:tc>
        <w:tc>
          <w:tcPr>
            <w:tcW w:w="6295" w:type="dxa"/>
            <w:tcBorders>
              <w:top w:val="single" w:sz="4" w:space="0" w:color="auto"/>
              <w:bottom w:val="single" w:sz="4" w:space="0" w:color="auto"/>
            </w:tcBorders>
          </w:tcPr>
          <w:p w:rsidR="00EF5632" w:rsidRDefault="00D7125B">
            <w:pPr>
              <w:spacing w:line="240" w:lineRule="auto"/>
              <w:jc w:val="left"/>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RSE Items</w:t>
            </w:r>
          </w:p>
        </w:tc>
        <w:tc>
          <w:tcPr>
            <w:tcW w:w="1260" w:type="dxa"/>
            <w:tcBorders>
              <w:top w:val="single" w:sz="4" w:space="0" w:color="auto"/>
              <w:bottom w:val="single" w:sz="4" w:space="0" w:color="auto"/>
            </w:tcBorders>
            <w:vAlign w:val="bottom"/>
          </w:tcPr>
          <w:p w:rsidR="00EF5632" w:rsidRDefault="00D7125B">
            <w:pPr>
              <w:spacing w:line="24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x̄</w:t>
            </w:r>
          </w:p>
        </w:tc>
        <w:tc>
          <w:tcPr>
            <w:tcW w:w="985" w:type="dxa"/>
            <w:tcBorders>
              <w:top w:val="single" w:sz="4" w:space="0" w:color="auto"/>
              <w:bottom w:val="single" w:sz="4" w:space="0" w:color="auto"/>
            </w:tcBorders>
            <w:vAlign w:val="bottom"/>
          </w:tcPr>
          <w:p w:rsidR="00EF5632" w:rsidRDefault="00D7125B">
            <w:pPr>
              <w:spacing w:line="24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SD</w:t>
            </w:r>
          </w:p>
        </w:tc>
      </w:tr>
      <w:tr w:rsidR="00EF5632">
        <w:tc>
          <w:tcPr>
            <w:tcW w:w="810" w:type="dxa"/>
            <w:tcBorders>
              <w:top w:val="single" w:sz="4" w:space="0" w:color="auto"/>
            </w:tcBorders>
          </w:tcPr>
          <w:p w:rsidR="00EF5632" w:rsidRDefault="00EF5632">
            <w:pPr>
              <w:spacing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tcBorders>
              <w:top w:val="single" w:sz="4" w:space="0" w:color="auto"/>
            </w:tcBorders>
          </w:tcPr>
          <w:p w:rsidR="00EF5632" w:rsidRDefault="00D7125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Please indicate how strongly you agree or disagree with each of the statements below:</w:t>
            </w:r>
          </w:p>
        </w:tc>
        <w:tc>
          <w:tcPr>
            <w:tcW w:w="1260" w:type="dxa"/>
            <w:tcBorders>
              <w:top w:val="single" w:sz="4" w:space="0" w:color="auto"/>
            </w:tcBorders>
          </w:tcPr>
          <w:p w:rsidR="00EF5632" w:rsidRDefault="00EF5632">
            <w:pPr>
              <w:spacing w:line="240" w:lineRule="auto"/>
              <w:jc w:val="center"/>
              <w:rPr>
                <w:rFonts w:ascii="Times New Roman" w:eastAsia="Times New Roman" w:hAnsi="Times New Roman" w:cs="Times New Roman"/>
                <w:kern w:val="0"/>
                <w:sz w:val="22"/>
                <w:szCs w:val="22"/>
                <w:lang w:val="en-GB"/>
                <w14:ligatures w14:val="none"/>
              </w:rPr>
            </w:pPr>
          </w:p>
        </w:tc>
        <w:tc>
          <w:tcPr>
            <w:tcW w:w="985" w:type="dxa"/>
            <w:tcBorders>
              <w:top w:val="single" w:sz="4" w:space="0" w:color="auto"/>
            </w:tcBorders>
          </w:tcPr>
          <w:p w:rsidR="00EF5632" w:rsidRDefault="00EF5632">
            <w:pPr>
              <w:spacing w:line="240" w:lineRule="auto"/>
              <w:jc w:val="center"/>
              <w:rPr>
                <w:rFonts w:ascii="Times New Roman" w:eastAsia="Times New Roman" w:hAnsi="Times New Roman" w:cs="Times New Roman"/>
                <w:kern w:val="0"/>
                <w:sz w:val="22"/>
                <w:szCs w:val="22"/>
                <w:lang w:val="en-GB"/>
                <w14:ligatures w14:val="none"/>
              </w:rPr>
            </w:pPr>
          </w:p>
        </w:tc>
      </w:tr>
      <w:tr w:rsidR="00EF5632">
        <w:tc>
          <w:tcPr>
            <w:tcW w:w="810" w:type="dxa"/>
          </w:tcPr>
          <w:p w:rsidR="00EF5632" w:rsidRDefault="00EF5632">
            <w:pPr>
              <w:numPr>
                <w:ilvl w:val="0"/>
                <w:numId w:val="3"/>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Overall, I am satisfied with myself.</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3.15</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1.22</w:t>
            </w:r>
          </w:p>
        </w:tc>
      </w:tr>
      <w:tr w:rsidR="00EF5632">
        <w:tc>
          <w:tcPr>
            <w:tcW w:w="810" w:type="dxa"/>
          </w:tcPr>
          <w:p w:rsidR="00EF5632" w:rsidRDefault="00EF5632">
            <w:pPr>
              <w:numPr>
                <w:ilvl w:val="0"/>
                <w:numId w:val="3"/>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At times, I think I am no good at all.</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1.82</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1.11</w:t>
            </w:r>
          </w:p>
        </w:tc>
      </w:tr>
      <w:tr w:rsidR="00EF5632">
        <w:tc>
          <w:tcPr>
            <w:tcW w:w="810" w:type="dxa"/>
          </w:tcPr>
          <w:p w:rsidR="00EF5632" w:rsidRDefault="00EF5632">
            <w:pPr>
              <w:numPr>
                <w:ilvl w:val="0"/>
                <w:numId w:val="3"/>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feel that I have a number of good qualities.</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3.24</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1.07</w:t>
            </w:r>
          </w:p>
        </w:tc>
      </w:tr>
      <w:tr w:rsidR="00EF5632">
        <w:tc>
          <w:tcPr>
            <w:tcW w:w="810" w:type="dxa"/>
          </w:tcPr>
          <w:p w:rsidR="00EF5632" w:rsidRDefault="00EF5632">
            <w:pPr>
              <w:numPr>
                <w:ilvl w:val="0"/>
                <w:numId w:val="3"/>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can do things as well as most other people.</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3.4</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0.97</w:t>
            </w:r>
          </w:p>
        </w:tc>
      </w:tr>
      <w:tr w:rsidR="00EF5632">
        <w:tc>
          <w:tcPr>
            <w:tcW w:w="810" w:type="dxa"/>
          </w:tcPr>
          <w:p w:rsidR="00EF5632" w:rsidRDefault="00EF5632">
            <w:pPr>
              <w:numPr>
                <w:ilvl w:val="0"/>
                <w:numId w:val="3"/>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feel 1do not have much to be proud of.</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1.91</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1.02</w:t>
            </w:r>
          </w:p>
        </w:tc>
      </w:tr>
      <w:tr w:rsidR="00EF5632">
        <w:tc>
          <w:tcPr>
            <w:tcW w:w="810" w:type="dxa"/>
          </w:tcPr>
          <w:p w:rsidR="00EF5632" w:rsidRDefault="00EF5632">
            <w:pPr>
              <w:numPr>
                <w:ilvl w:val="0"/>
                <w:numId w:val="3"/>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certainly feel useless at times.</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2.36</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0.95</w:t>
            </w:r>
          </w:p>
        </w:tc>
      </w:tr>
      <w:tr w:rsidR="00EF5632">
        <w:tc>
          <w:tcPr>
            <w:tcW w:w="810" w:type="dxa"/>
          </w:tcPr>
          <w:p w:rsidR="00EF5632" w:rsidRDefault="00EF5632">
            <w:pPr>
              <w:numPr>
                <w:ilvl w:val="0"/>
                <w:numId w:val="3"/>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feel that I'm a person of worth.</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2.65</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0.89</w:t>
            </w:r>
          </w:p>
        </w:tc>
      </w:tr>
      <w:tr w:rsidR="00EF5632">
        <w:tc>
          <w:tcPr>
            <w:tcW w:w="810" w:type="dxa"/>
          </w:tcPr>
          <w:p w:rsidR="00EF5632" w:rsidRDefault="00EF5632">
            <w:pPr>
              <w:numPr>
                <w:ilvl w:val="0"/>
                <w:numId w:val="3"/>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wish I could have more respect for myself.</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2.21</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0.95</w:t>
            </w:r>
          </w:p>
        </w:tc>
      </w:tr>
      <w:tr w:rsidR="00EF5632">
        <w:tc>
          <w:tcPr>
            <w:tcW w:w="810" w:type="dxa"/>
          </w:tcPr>
          <w:p w:rsidR="00EF5632" w:rsidRDefault="00EF5632">
            <w:pPr>
              <w:numPr>
                <w:ilvl w:val="0"/>
                <w:numId w:val="3"/>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All in all, I am inclined to think that I am a failure.</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2.24</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0.93</w:t>
            </w:r>
          </w:p>
        </w:tc>
      </w:tr>
      <w:tr w:rsidR="00EF5632">
        <w:tc>
          <w:tcPr>
            <w:tcW w:w="810" w:type="dxa"/>
          </w:tcPr>
          <w:p w:rsidR="00EF5632" w:rsidRDefault="00EF5632">
            <w:pPr>
              <w:numPr>
                <w:ilvl w:val="0"/>
                <w:numId w:val="3"/>
              </w:numPr>
              <w:spacing w:after="160" w:line="240" w:lineRule="auto"/>
              <w:contextualSpacing/>
              <w:jc w:val="left"/>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take a positive attitude toward myself.</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3.31</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1.04</w:t>
            </w:r>
          </w:p>
        </w:tc>
      </w:tr>
      <w:tr w:rsidR="00EF5632">
        <w:tc>
          <w:tcPr>
            <w:tcW w:w="810" w:type="dxa"/>
          </w:tcPr>
          <w:p w:rsidR="00EF5632" w:rsidRDefault="00EF5632">
            <w:pPr>
              <w:spacing w:line="240" w:lineRule="auto"/>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Total Self-Esteem Score</w:t>
            </w:r>
          </w:p>
        </w:tc>
        <w:tc>
          <w:tcPr>
            <w:tcW w:w="1260" w:type="dxa"/>
            <w:vAlign w:val="bottom"/>
          </w:tcPr>
          <w:p w:rsidR="00EF5632" w:rsidRDefault="00D7125B">
            <w:pPr>
              <w:spacing w:line="24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29.29</w:t>
            </w:r>
          </w:p>
        </w:tc>
        <w:tc>
          <w:tcPr>
            <w:tcW w:w="985" w:type="dxa"/>
            <w:vAlign w:val="bottom"/>
          </w:tcPr>
          <w:p w:rsidR="00EF5632" w:rsidRDefault="00D7125B">
            <w:pPr>
              <w:spacing w:line="24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10.15</w:t>
            </w:r>
          </w:p>
        </w:tc>
      </w:tr>
    </w:tbl>
    <w:p w:rsidR="00EF5632" w:rsidRDefault="00D7125B">
      <w:pPr>
        <w:spacing w:line="240" w:lineRule="auto"/>
        <w:jc w:val="left"/>
        <w:rPr>
          <w:rFonts w:ascii="Times New Roman" w:eastAsia="Times New Roman" w:hAnsi="Times New Roman" w:cs="Times New Roman"/>
          <w:kern w:val="0"/>
          <w:sz w:val="18"/>
          <w:szCs w:val="20"/>
          <w:lang w:val="en-GB"/>
          <w14:ligatures w14:val="none"/>
        </w:rPr>
      </w:pPr>
      <w:r>
        <w:rPr>
          <w:rFonts w:ascii="Times New Roman" w:eastAsia="Times New Roman" w:hAnsi="Times New Roman" w:cs="Times New Roman"/>
          <w:kern w:val="0"/>
          <w:sz w:val="18"/>
          <w:szCs w:val="20"/>
          <w:lang w:val="en-GB"/>
          <w14:ligatures w14:val="none"/>
        </w:rPr>
        <w:t>Note. RSE = Rosenberg Self-Esteem Score</w:t>
      </w:r>
    </w:p>
    <w:p w:rsidR="00EF5632" w:rsidRDefault="00D7125B">
      <w:pPr>
        <w:spacing w:line="240" w:lineRule="auto"/>
        <w:jc w:val="left"/>
        <w:rPr>
          <w:rFonts w:ascii="Times New Roman" w:eastAsia="Times New Roman" w:hAnsi="Times New Roman" w:cs="Times New Roman"/>
          <w:kern w:val="0"/>
          <w:sz w:val="18"/>
          <w:szCs w:val="20"/>
          <w:lang w:val="en-GB"/>
          <w14:ligatures w14:val="none"/>
        </w:rPr>
      </w:pPr>
      <w:r>
        <w:rPr>
          <w:rFonts w:ascii="Times New Roman" w:eastAsia="Times New Roman" w:hAnsi="Times New Roman" w:cs="Times New Roman"/>
          <w:kern w:val="0"/>
          <w:sz w:val="18"/>
          <w:szCs w:val="20"/>
          <w:lang w:val="en-GB"/>
          <w14:ligatures w14:val="none"/>
        </w:rPr>
        <w:tab/>
        <w:t>Scoring Protocol for Interpreting Self-Esteem Levels</w:t>
      </w:r>
    </w:p>
    <w:p w:rsidR="00EF5632" w:rsidRDefault="00D7125B">
      <w:pPr>
        <w:spacing w:line="240" w:lineRule="auto"/>
        <w:jc w:val="left"/>
        <w:rPr>
          <w:rFonts w:ascii="Times New Roman" w:eastAsia="Times New Roman" w:hAnsi="Times New Roman" w:cs="Times New Roman"/>
          <w:kern w:val="0"/>
          <w:sz w:val="18"/>
          <w:szCs w:val="20"/>
          <w:lang w:val="en-GB"/>
          <w14:ligatures w14:val="none"/>
        </w:rPr>
      </w:pPr>
      <w:r>
        <w:rPr>
          <w:rFonts w:ascii="Times New Roman" w:eastAsia="Times New Roman" w:hAnsi="Times New Roman" w:cs="Times New Roman"/>
          <w:kern w:val="0"/>
          <w:sz w:val="18"/>
          <w:szCs w:val="20"/>
          <w:lang w:val="en-GB"/>
          <w14:ligatures w14:val="none"/>
        </w:rPr>
        <w:tab/>
        <w:t>1-10 = Low self-esteem</w:t>
      </w:r>
    </w:p>
    <w:p w:rsidR="00EF5632" w:rsidRDefault="00D7125B">
      <w:pPr>
        <w:spacing w:line="240" w:lineRule="auto"/>
        <w:jc w:val="left"/>
        <w:rPr>
          <w:rFonts w:ascii="Times New Roman" w:eastAsia="Times New Roman" w:hAnsi="Times New Roman" w:cs="Times New Roman"/>
          <w:kern w:val="0"/>
          <w:sz w:val="18"/>
          <w:szCs w:val="20"/>
          <w:lang w:val="en-GB"/>
          <w14:ligatures w14:val="none"/>
        </w:rPr>
      </w:pPr>
      <w:r>
        <w:rPr>
          <w:rFonts w:ascii="Times New Roman" w:eastAsia="Times New Roman" w:hAnsi="Times New Roman" w:cs="Times New Roman"/>
          <w:kern w:val="0"/>
          <w:sz w:val="18"/>
          <w:szCs w:val="20"/>
          <w:lang w:val="en-GB"/>
          <w14:ligatures w14:val="none"/>
        </w:rPr>
        <w:tab/>
        <w:t>11-20 = Moderate self-esteem</w:t>
      </w:r>
    </w:p>
    <w:p w:rsidR="00EF5632" w:rsidRDefault="00D7125B">
      <w:pPr>
        <w:spacing w:line="240" w:lineRule="auto"/>
        <w:jc w:val="left"/>
        <w:rPr>
          <w:rFonts w:ascii="Times New Roman" w:eastAsia="Times New Roman" w:hAnsi="Times New Roman" w:cs="Times New Roman"/>
          <w:kern w:val="0"/>
          <w:sz w:val="18"/>
          <w:szCs w:val="20"/>
          <w:lang w:val="en-GB"/>
          <w14:ligatures w14:val="none"/>
        </w:rPr>
      </w:pPr>
      <w:r>
        <w:rPr>
          <w:rFonts w:ascii="Times New Roman" w:eastAsia="Times New Roman" w:hAnsi="Times New Roman" w:cs="Times New Roman"/>
          <w:kern w:val="0"/>
          <w:sz w:val="18"/>
          <w:szCs w:val="20"/>
          <w:lang w:val="en-GB"/>
          <w14:ligatures w14:val="none"/>
        </w:rPr>
        <w:tab/>
        <w:t>21-30 = High self-esteem</w:t>
      </w:r>
    </w:p>
    <w:p w:rsidR="00EF5632" w:rsidRDefault="00D7125B">
      <w:pPr>
        <w:spacing w:line="240" w:lineRule="auto"/>
        <w:jc w:val="left"/>
        <w:rPr>
          <w:rFonts w:ascii="Times New Roman" w:eastAsia="Times New Roman" w:hAnsi="Times New Roman" w:cs="Times New Roman"/>
          <w:kern w:val="0"/>
          <w:sz w:val="18"/>
          <w:szCs w:val="20"/>
          <w:lang w:val="en-GB"/>
          <w14:ligatures w14:val="none"/>
        </w:rPr>
      </w:pPr>
      <w:r>
        <w:rPr>
          <w:rFonts w:ascii="Times New Roman" w:eastAsia="Times New Roman" w:hAnsi="Times New Roman" w:cs="Times New Roman"/>
          <w:kern w:val="0"/>
          <w:sz w:val="18"/>
          <w:szCs w:val="20"/>
          <w:lang w:val="en-GB"/>
          <w14:ligatures w14:val="none"/>
        </w:rPr>
        <w:tab/>
        <w:t>≥ 31 = Very high self-esteem</w:t>
      </w:r>
    </w:p>
    <w:p w:rsidR="00EF5632" w:rsidRDefault="00D7125B">
      <w:pPr>
        <w:spacing w:line="240" w:lineRule="auto"/>
        <w:ind w:firstLine="720"/>
        <w:jc w:val="left"/>
        <w:rPr>
          <w:rFonts w:ascii="Times New Roman" w:eastAsia="Times New Roman" w:hAnsi="Times New Roman" w:cs="Times New Roman"/>
          <w:kern w:val="0"/>
          <w:sz w:val="18"/>
          <w:szCs w:val="20"/>
          <w:lang w:val="en-GB"/>
          <w14:ligatures w14:val="none"/>
        </w:rPr>
      </w:pPr>
      <w:r>
        <w:rPr>
          <w:rFonts w:ascii="Times New Roman" w:eastAsia="Times New Roman" w:hAnsi="Times New Roman" w:cs="Times New Roman"/>
          <w:kern w:val="0"/>
          <w:sz w:val="18"/>
          <w:szCs w:val="20"/>
          <w:lang w:val="en-GB"/>
          <w14:ligatures w14:val="none"/>
        </w:rPr>
        <w:t>Source: Rosenberg (1995).</w:t>
      </w:r>
    </w:p>
    <w:p w:rsidR="00EF5632" w:rsidRDefault="00D7125B">
      <w:pPr>
        <w:spacing w:before="240" w:line="48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The results in Table </w:t>
      </w:r>
      <w:r>
        <w:rPr>
          <w:rFonts w:ascii="Times New Roman" w:eastAsia="Times New Roman" w:hAnsi="Times New Roman" w:cs="Times New Roman"/>
          <w:kern w:val="0"/>
          <w14:ligatures w14:val="none"/>
        </w:rPr>
        <w:t>2</w:t>
      </w:r>
      <w:r>
        <w:rPr>
          <w:rFonts w:ascii="Times New Roman" w:eastAsia="Times New Roman" w:hAnsi="Times New Roman" w:cs="Times New Roman"/>
          <w:kern w:val="0"/>
          <w:lang w:val="en-GB"/>
          <w14:ligatures w14:val="none"/>
        </w:rPr>
        <w:t xml:space="preserve"> show that in-school adolescents in </w:t>
      </w:r>
      <w:proofErr w:type="spellStart"/>
      <w:r>
        <w:rPr>
          <w:rFonts w:ascii="Times New Roman" w:eastAsia="Times New Roman" w:hAnsi="Times New Roman" w:cs="Times New Roman"/>
          <w:kern w:val="0"/>
          <w:lang w:val="en-GB"/>
          <w14:ligatures w14:val="none"/>
        </w:rPr>
        <w:t>Gboko</w:t>
      </w:r>
      <w:proofErr w:type="spellEnd"/>
      <w:r>
        <w:rPr>
          <w:rFonts w:ascii="Times New Roman" w:eastAsia="Times New Roman" w:hAnsi="Times New Roman" w:cs="Times New Roman"/>
          <w:kern w:val="0"/>
          <w:lang w:val="en-GB"/>
          <w14:ligatures w14:val="none"/>
        </w:rPr>
        <w:t xml:space="preserve"> LGA had a high level of self-esteem (x̄=29.29; SD=10.12). This implies that in-school adolescents had a high sense of self-worth.</w:t>
      </w:r>
    </w:p>
    <w:p w:rsidR="00EF5632" w:rsidRDefault="00EF5632">
      <w:pPr>
        <w:spacing w:line="240" w:lineRule="auto"/>
        <w:rPr>
          <w:rFonts w:ascii="Times New Roman" w:eastAsia="Times New Roman" w:hAnsi="Times New Roman" w:cs="Times New Roman"/>
          <w:kern w:val="0"/>
          <w:lang w:val="en-GB"/>
          <w14:ligatures w14:val="none"/>
        </w:rPr>
      </w:pPr>
    </w:p>
    <w:p w:rsidR="00EF5632" w:rsidRDefault="00D7125B">
      <w:pPr>
        <w:spacing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 xml:space="preserve">Table </w:t>
      </w:r>
      <w:r>
        <w:rPr>
          <w:rFonts w:ascii="Times New Roman" w:eastAsia="Times New Roman" w:hAnsi="Times New Roman" w:cs="Times New Roman"/>
          <w:b/>
          <w:bCs/>
          <w:kern w:val="0"/>
          <w14:ligatures w14:val="none"/>
        </w:rPr>
        <w:t>3</w:t>
      </w:r>
      <w:r>
        <w:rPr>
          <w:rFonts w:ascii="Times New Roman" w:eastAsia="Times New Roman" w:hAnsi="Times New Roman" w:cs="Times New Roman"/>
          <w:b/>
          <w:bCs/>
          <w:kern w:val="0"/>
          <w:lang w:val="en-GB"/>
          <w14:ligatures w14:val="none"/>
        </w:rPr>
        <w:t>:</w:t>
      </w:r>
      <w:r>
        <w:rPr>
          <w:rFonts w:ascii="Times New Roman" w:eastAsia="Times New Roman" w:hAnsi="Times New Roman" w:cs="Times New Roman"/>
          <w:kern w:val="0"/>
          <w:lang w:val="en-GB"/>
          <w14:ligatures w14:val="none"/>
        </w:rPr>
        <w:t xml:space="preserve"> </w:t>
      </w:r>
      <w:r>
        <w:rPr>
          <w:rFonts w:ascii="Times New Roman" w:eastAsia="Times New Roman" w:hAnsi="Times New Roman" w:cs="Times New Roman"/>
          <w:b/>
          <w:bCs/>
          <w:kern w:val="0"/>
          <w:lang w:val="en-GB"/>
          <w14:ligatures w14:val="none"/>
        </w:rPr>
        <w:t xml:space="preserve">Mean and Standard Deviation Showing Level of </w:t>
      </w:r>
      <w:r>
        <w:rPr>
          <w:rFonts w:ascii="Times New Roman" w:eastAsia="Times New Roman" w:hAnsi="Times New Roman" w:cs="Times New Roman"/>
          <w:b/>
          <w:kern w:val="0"/>
          <w:lang w:val="en-GB"/>
          <w14:ligatures w14:val="none"/>
        </w:rPr>
        <w:t xml:space="preserve">Parental Attachment </w:t>
      </w:r>
      <w:r>
        <w:rPr>
          <w:rFonts w:ascii="Times New Roman" w:eastAsia="Times New Roman" w:hAnsi="Times New Roman" w:cs="Times New Roman"/>
          <w:b/>
          <w:bCs/>
          <w:kern w:val="0"/>
          <w:lang w:val="en-GB"/>
          <w14:ligatures w14:val="none"/>
        </w:rPr>
        <w:t xml:space="preserve">among In-school Adolescents in </w:t>
      </w:r>
      <w:proofErr w:type="spellStart"/>
      <w:r>
        <w:rPr>
          <w:rFonts w:ascii="Times New Roman" w:eastAsia="Times New Roman" w:hAnsi="Times New Roman" w:cs="Times New Roman"/>
          <w:b/>
          <w:bCs/>
          <w:kern w:val="0"/>
          <w:lang w:val="en-GB"/>
          <w14:ligatures w14:val="none"/>
        </w:rPr>
        <w:t>Gboko</w:t>
      </w:r>
      <w:proofErr w:type="spellEnd"/>
      <w:r>
        <w:rPr>
          <w:rFonts w:ascii="Times New Roman" w:eastAsia="Times New Roman" w:hAnsi="Times New Roman" w:cs="Times New Roman"/>
          <w:b/>
          <w:bCs/>
          <w:kern w:val="0"/>
          <w:lang w:val="en-GB"/>
          <w14:ligatures w14:val="none"/>
        </w:rPr>
        <w:t xml:space="preserve"> LGA, Benue State (n = 419)</w:t>
      </w:r>
    </w:p>
    <w:tbl>
      <w:tblPr>
        <w:tblW w:w="0" w:type="auto"/>
        <w:tblBorders>
          <w:top w:val="single" w:sz="4" w:space="0" w:color="auto"/>
          <w:bottom w:val="single" w:sz="4" w:space="0" w:color="auto"/>
        </w:tblBorders>
        <w:tblLook w:val="04A0" w:firstRow="1" w:lastRow="0" w:firstColumn="1" w:lastColumn="0" w:noHBand="0" w:noVBand="1"/>
      </w:tblPr>
      <w:tblGrid>
        <w:gridCol w:w="810"/>
        <w:gridCol w:w="6295"/>
        <w:gridCol w:w="1260"/>
        <w:gridCol w:w="985"/>
      </w:tblGrid>
      <w:tr w:rsidR="00EF5632">
        <w:tc>
          <w:tcPr>
            <w:tcW w:w="810" w:type="dxa"/>
            <w:tcBorders>
              <w:top w:val="single" w:sz="4" w:space="0" w:color="auto"/>
              <w:bottom w:val="single" w:sz="4" w:space="0" w:color="auto"/>
            </w:tcBorders>
          </w:tcPr>
          <w:p w:rsidR="00EF5632" w:rsidRDefault="00D7125B">
            <w:pPr>
              <w:spacing w:line="24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S/N</w:t>
            </w:r>
          </w:p>
        </w:tc>
        <w:tc>
          <w:tcPr>
            <w:tcW w:w="6295" w:type="dxa"/>
            <w:tcBorders>
              <w:top w:val="single" w:sz="4" w:space="0" w:color="auto"/>
              <w:bottom w:val="single" w:sz="4" w:space="0" w:color="auto"/>
            </w:tcBorders>
          </w:tcPr>
          <w:p w:rsidR="00EF5632" w:rsidRDefault="00D7125B">
            <w:pPr>
              <w:spacing w:line="240" w:lineRule="auto"/>
              <w:jc w:val="left"/>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RSE Items</w:t>
            </w:r>
          </w:p>
        </w:tc>
        <w:tc>
          <w:tcPr>
            <w:tcW w:w="1260" w:type="dxa"/>
            <w:tcBorders>
              <w:top w:val="single" w:sz="4" w:space="0" w:color="auto"/>
              <w:bottom w:val="single" w:sz="4" w:space="0" w:color="auto"/>
            </w:tcBorders>
            <w:vAlign w:val="bottom"/>
          </w:tcPr>
          <w:p w:rsidR="00EF5632" w:rsidRDefault="00D7125B">
            <w:pPr>
              <w:spacing w:line="24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x̄</w:t>
            </w:r>
          </w:p>
        </w:tc>
        <w:tc>
          <w:tcPr>
            <w:tcW w:w="985" w:type="dxa"/>
            <w:tcBorders>
              <w:top w:val="single" w:sz="4" w:space="0" w:color="auto"/>
              <w:bottom w:val="single" w:sz="4" w:space="0" w:color="auto"/>
            </w:tcBorders>
            <w:vAlign w:val="bottom"/>
          </w:tcPr>
          <w:p w:rsidR="00EF5632" w:rsidRDefault="00D7125B">
            <w:pPr>
              <w:spacing w:line="24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SD</w:t>
            </w:r>
          </w:p>
        </w:tc>
      </w:tr>
      <w:tr w:rsidR="00EF5632">
        <w:tc>
          <w:tcPr>
            <w:tcW w:w="810" w:type="dxa"/>
            <w:tcBorders>
              <w:top w:val="single" w:sz="4" w:space="0" w:color="auto"/>
            </w:tcBorders>
          </w:tcPr>
          <w:p w:rsidR="00EF5632" w:rsidRDefault="00EF5632">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tcBorders>
              <w:top w:val="single" w:sz="4" w:space="0" w:color="auto"/>
            </w:tcBorders>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get annoyed at my parent/guardian because it seems I have to demand his/her care and support</w:t>
            </w:r>
          </w:p>
        </w:tc>
        <w:tc>
          <w:tcPr>
            <w:tcW w:w="1260" w:type="dxa"/>
            <w:tcBorders>
              <w:top w:val="single" w:sz="4" w:space="0" w:color="auto"/>
            </w:tcBorders>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3.3</w:t>
            </w:r>
          </w:p>
        </w:tc>
        <w:tc>
          <w:tcPr>
            <w:tcW w:w="985" w:type="dxa"/>
            <w:tcBorders>
              <w:top w:val="single" w:sz="4" w:space="0" w:color="auto"/>
            </w:tcBorders>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1.28</w:t>
            </w:r>
          </w:p>
        </w:tc>
      </w:tr>
      <w:tr w:rsidR="00EF5632">
        <w:tc>
          <w:tcPr>
            <w:tcW w:w="810" w:type="dxa"/>
          </w:tcPr>
          <w:p w:rsidR="00EF5632" w:rsidRDefault="00EF5632">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My parent/guardian only seems to notice me when I am angry</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2.49</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1.17</w:t>
            </w:r>
          </w:p>
        </w:tc>
      </w:tr>
      <w:tr w:rsidR="00EF5632">
        <w:tc>
          <w:tcPr>
            <w:tcW w:w="810" w:type="dxa"/>
          </w:tcPr>
          <w:p w:rsidR="00EF5632" w:rsidRDefault="00EF5632">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often feel angry with my parent/guardian without knowing why</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2.97</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1.35</w:t>
            </w:r>
          </w:p>
        </w:tc>
      </w:tr>
      <w:tr w:rsidR="00EF5632">
        <w:tc>
          <w:tcPr>
            <w:tcW w:w="810" w:type="dxa"/>
          </w:tcPr>
          <w:p w:rsidR="00EF5632" w:rsidRDefault="00EF5632">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am confident that my parent/guardian will listen to me</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3.14</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1.23</w:t>
            </w:r>
          </w:p>
        </w:tc>
      </w:tr>
      <w:tr w:rsidR="00EF5632">
        <w:tc>
          <w:tcPr>
            <w:tcW w:w="810" w:type="dxa"/>
          </w:tcPr>
          <w:p w:rsidR="00EF5632" w:rsidRDefault="00EF5632">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get upset when my parent/guardian does not give me the support I need</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3.16</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1.31</w:t>
            </w:r>
          </w:p>
        </w:tc>
      </w:tr>
      <w:tr w:rsidR="00EF5632">
        <w:tc>
          <w:tcPr>
            <w:tcW w:w="810" w:type="dxa"/>
          </w:tcPr>
          <w:p w:rsidR="00EF5632" w:rsidRDefault="00EF5632">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My parent/guardian always makes sure my needs are met</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2.74</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1.27</w:t>
            </w:r>
          </w:p>
        </w:tc>
      </w:tr>
      <w:tr w:rsidR="00EF5632">
        <w:tc>
          <w:tcPr>
            <w:tcW w:w="810" w:type="dxa"/>
          </w:tcPr>
          <w:p w:rsidR="00EF5632" w:rsidRDefault="00EF5632">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am confident that my parent/guardian will try to understand my feelings</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3.05</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1.27</w:t>
            </w:r>
          </w:p>
        </w:tc>
      </w:tr>
      <w:tr w:rsidR="00EF5632">
        <w:tc>
          <w:tcPr>
            <w:tcW w:w="810" w:type="dxa"/>
          </w:tcPr>
          <w:p w:rsidR="00EF5632" w:rsidRDefault="00EF5632">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talk things over with my parent/guardian</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2.91</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1.27</w:t>
            </w:r>
          </w:p>
        </w:tc>
      </w:tr>
      <w:tr w:rsidR="00EF5632">
        <w:tc>
          <w:tcPr>
            <w:tcW w:w="810" w:type="dxa"/>
          </w:tcPr>
          <w:p w:rsidR="00EF5632" w:rsidRDefault="00EF5632">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enjoy helping my parent/guardian whenever I can</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3.11</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1.25</w:t>
            </w:r>
          </w:p>
        </w:tc>
      </w:tr>
      <w:tr w:rsidR="00EF5632">
        <w:tc>
          <w:tcPr>
            <w:tcW w:w="810" w:type="dxa"/>
          </w:tcPr>
          <w:p w:rsidR="00EF5632" w:rsidRDefault="00EF5632">
            <w:pPr>
              <w:numPr>
                <w:ilvl w:val="0"/>
                <w:numId w:val="4"/>
              </w:numPr>
              <w:spacing w:after="160" w:line="240" w:lineRule="auto"/>
              <w:contextualSpacing/>
              <w:jc w:val="center"/>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feel for my parent/guardian when he/she is upset</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2.89</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w:t>
            </w:r>
          </w:p>
        </w:tc>
      </w:tr>
      <w:tr w:rsidR="00EF5632">
        <w:tc>
          <w:tcPr>
            <w:tcW w:w="810" w:type="dxa"/>
          </w:tcPr>
          <w:p w:rsidR="00EF5632" w:rsidRDefault="00EF5632">
            <w:pPr>
              <w:numPr>
                <w:ilvl w:val="0"/>
                <w:numId w:val="4"/>
              </w:numPr>
              <w:spacing w:after="160" w:line="240" w:lineRule="auto"/>
              <w:contextualSpacing/>
              <w:jc w:val="left"/>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It makes me feel good to be able to do things for my parent/guardian</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3.13</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1.21</w:t>
            </w:r>
          </w:p>
        </w:tc>
      </w:tr>
      <w:tr w:rsidR="00EF5632">
        <w:tc>
          <w:tcPr>
            <w:tcW w:w="810" w:type="dxa"/>
          </w:tcPr>
          <w:p w:rsidR="00EF5632" w:rsidRDefault="00EF5632">
            <w:pPr>
              <w:numPr>
                <w:ilvl w:val="0"/>
                <w:numId w:val="4"/>
              </w:numPr>
              <w:spacing w:after="160" w:line="240" w:lineRule="auto"/>
              <w:jc w:val="left"/>
              <w:rPr>
                <w:rFonts w:ascii="Times New Roman" w:eastAsia="Times New Roman" w:hAnsi="Times New Roman" w:cs="Times New Roman"/>
                <w:kern w:val="0"/>
                <w:sz w:val="22"/>
                <w:szCs w:val="22"/>
                <w:lang w:val="en-GB"/>
                <w14:ligatures w14:val="none"/>
              </w:rPr>
            </w:pPr>
          </w:p>
        </w:tc>
        <w:tc>
          <w:tcPr>
            <w:tcW w:w="6295" w:type="dxa"/>
            <w:vAlign w:val="center"/>
          </w:tcPr>
          <w:p w:rsidR="00EF5632" w:rsidRDefault="00D7125B">
            <w:pPr>
              <w:spacing w:line="240" w:lineRule="auto"/>
              <w:jc w:val="left"/>
              <w:rPr>
                <w:rFonts w:ascii="Times New Roman" w:eastAsia="Times New Roman" w:hAnsi="Times New Roman" w:cs="Times New Roman"/>
                <w:kern w:val="0"/>
                <w:sz w:val="22"/>
                <w:szCs w:val="22"/>
                <w:lang w:val="en-GB"/>
                <w14:ligatures w14:val="none"/>
              </w:rPr>
            </w:pPr>
            <w:r>
              <w:rPr>
                <w:rFonts w:ascii="Times New Roman" w:hAnsi="Times New Roman" w:cs="Times New Roman"/>
                <w:kern w:val="0"/>
                <w:sz w:val="22"/>
                <w:szCs w:val="22"/>
                <w:lang w:val="en-GB"/>
                <w14:ligatures w14:val="none"/>
              </w:rPr>
              <w:t>I think about my parent/guardian when I am apart from them</w:t>
            </w:r>
          </w:p>
        </w:tc>
        <w:tc>
          <w:tcPr>
            <w:tcW w:w="1260"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w:t>
            </w:r>
          </w:p>
        </w:tc>
        <w:tc>
          <w:tcPr>
            <w:tcW w:w="985" w:type="dxa"/>
            <w:vAlign w:val="bottom"/>
          </w:tcPr>
          <w:p w:rsidR="00EF5632" w:rsidRDefault="00D7125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1.36</w:t>
            </w:r>
          </w:p>
        </w:tc>
      </w:tr>
      <w:tr w:rsidR="00EF5632">
        <w:tc>
          <w:tcPr>
            <w:tcW w:w="810" w:type="dxa"/>
          </w:tcPr>
          <w:p w:rsidR="00EF5632" w:rsidRDefault="00EF5632">
            <w:pPr>
              <w:spacing w:line="240" w:lineRule="auto"/>
              <w:rPr>
                <w:rFonts w:ascii="Times New Roman" w:eastAsia="Times New Roman" w:hAnsi="Times New Roman" w:cs="Times New Roman"/>
                <w:kern w:val="0"/>
                <w:sz w:val="22"/>
                <w:szCs w:val="22"/>
                <w:lang w:val="en-GB"/>
                <w14:ligatures w14:val="none"/>
              </w:rPr>
            </w:pPr>
          </w:p>
        </w:tc>
        <w:tc>
          <w:tcPr>
            <w:tcW w:w="6295" w:type="dxa"/>
            <w:vAlign w:val="bottom"/>
          </w:tcPr>
          <w:p w:rsidR="00EF5632" w:rsidRDefault="00D7125B">
            <w:pPr>
              <w:spacing w:line="240" w:lineRule="auto"/>
              <w:jc w:val="left"/>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Total Parental Attachment Score</w:t>
            </w:r>
          </w:p>
        </w:tc>
        <w:tc>
          <w:tcPr>
            <w:tcW w:w="1260" w:type="dxa"/>
            <w:vAlign w:val="bottom"/>
          </w:tcPr>
          <w:p w:rsidR="00EF5632" w:rsidRDefault="00D7125B">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35.89</w:t>
            </w:r>
          </w:p>
        </w:tc>
        <w:tc>
          <w:tcPr>
            <w:tcW w:w="985" w:type="dxa"/>
            <w:vAlign w:val="bottom"/>
          </w:tcPr>
          <w:p w:rsidR="00EF5632" w:rsidRDefault="00D7125B">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15.17</w:t>
            </w:r>
          </w:p>
        </w:tc>
      </w:tr>
    </w:tbl>
    <w:p w:rsidR="00EF5632" w:rsidRDefault="00D7125B">
      <w:pPr>
        <w:spacing w:line="240" w:lineRule="auto"/>
        <w:jc w:val="left"/>
        <w:rPr>
          <w:rFonts w:ascii="Times New Roman" w:eastAsia="Times New Roman" w:hAnsi="Times New Roman" w:cs="Times New Roman"/>
          <w:kern w:val="0"/>
          <w:sz w:val="18"/>
          <w:szCs w:val="18"/>
          <w:lang w:val="en-GB"/>
          <w14:ligatures w14:val="none"/>
        </w:rPr>
      </w:pPr>
      <w:r>
        <w:rPr>
          <w:rFonts w:ascii="Times New Roman" w:eastAsia="Times New Roman" w:hAnsi="Times New Roman" w:cs="Times New Roman"/>
          <w:kern w:val="0"/>
          <w:sz w:val="18"/>
          <w:szCs w:val="18"/>
          <w:lang w:val="en-GB"/>
          <w14:ligatures w14:val="none"/>
        </w:rPr>
        <w:lastRenderedPageBreak/>
        <w:t>Note. RAAQ = Revised Adolescent Attachment Questionnaire</w:t>
      </w:r>
    </w:p>
    <w:p w:rsidR="00EF5632" w:rsidRDefault="00D7125B">
      <w:pPr>
        <w:spacing w:line="240" w:lineRule="auto"/>
        <w:jc w:val="left"/>
        <w:rPr>
          <w:rFonts w:ascii="Times New Roman" w:eastAsia="Times New Roman" w:hAnsi="Times New Roman" w:cs="Times New Roman"/>
          <w:kern w:val="0"/>
          <w:sz w:val="18"/>
          <w:szCs w:val="18"/>
          <w:lang w:val="en-GB"/>
          <w14:ligatures w14:val="none"/>
        </w:rPr>
      </w:pPr>
      <w:r>
        <w:rPr>
          <w:rFonts w:ascii="Times New Roman" w:eastAsia="Times New Roman" w:hAnsi="Times New Roman" w:cs="Times New Roman"/>
          <w:kern w:val="0"/>
          <w:sz w:val="18"/>
          <w:szCs w:val="18"/>
          <w:lang w:val="en-GB"/>
          <w14:ligatures w14:val="none"/>
        </w:rPr>
        <w:tab/>
        <w:t>Scoring protocol for interpreting RAAQ scores</w:t>
      </w:r>
    </w:p>
    <w:p w:rsidR="00EF5632" w:rsidRDefault="00D7125B">
      <w:pPr>
        <w:spacing w:line="240" w:lineRule="auto"/>
        <w:jc w:val="left"/>
        <w:rPr>
          <w:rFonts w:ascii="Times New Roman" w:eastAsia="Times New Roman" w:hAnsi="Times New Roman" w:cs="Times New Roman"/>
          <w:kern w:val="0"/>
          <w:sz w:val="18"/>
          <w:szCs w:val="18"/>
          <w:lang w:val="en-GB"/>
          <w14:ligatures w14:val="none"/>
        </w:rPr>
      </w:pPr>
      <w:r>
        <w:rPr>
          <w:rFonts w:ascii="Times New Roman" w:eastAsia="Times New Roman" w:hAnsi="Times New Roman" w:cs="Times New Roman"/>
          <w:kern w:val="0"/>
          <w:sz w:val="18"/>
          <w:szCs w:val="18"/>
          <w:lang w:val="en-GB"/>
          <w14:ligatures w14:val="none"/>
        </w:rPr>
        <w:tab/>
        <w:t>0 – 12 = Poor Parental attachment</w:t>
      </w:r>
    </w:p>
    <w:p w:rsidR="00EF5632" w:rsidRDefault="00D7125B">
      <w:pPr>
        <w:spacing w:line="240" w:lineRule="auto"/>
        <w:jc w:val="left"/>
        <w:rPr>
          <w:rFonts w:ascii="Times New Roman" w:eastAsia="Times New Roman" w:hAnsi="Times New Roman" w:cs="Times New Roman"/>
          <w:kern w:val="0"/>
          <w:sz w:val="18"/>
          <w:szCs w:val="18"/>
          <w:lang w:val="en-GB"/>
          <w14:ligatures w14:val="none"/>
        </w:rPr>
      </w:pPr>
      <w:r>
        <w:rPr>
          <w:rFonts w:ascii="Times New Roman" w:eastAsia="Times New Roman" w:hAnsi="Times New Roman" w:cs="Times New Roman"/>
          <w:kern w:val="0"/>
          <w:sz w:val="18"/>
          <w:szCs w:val="18"/>
          <w:lang w:val="en-GB"/>
          <w14:ligatures w14:val="none"/>
        </w:rPr>
        <w:tab/>
        <w:t>13 – 24 = Fair Parental attachment</w:t>
      </w:r>
    </w:p>
    <w:p w:rsidR="00EF5632" w:rsidRDefault="00D7125B">
      <w:pPr>
        <w:spacing w:line="240" w:lineRule="auto"/>
        <w:jc w:val="left"/>
        <w:rPr>
          <w:rFonts w:ascii="Times New Roman" w:eastAsia="Times New Roman" w:hAnsi="Times New Roman" w:cs="Times New Roman"/>
          <w:kern w:val="0"/>
          <w:sz w:val="18"/>
          <w:szCs w:val="18"/>
          <w:lang w:val="en-GB"/>
          <w14:ligatures w14:val="none"/>
        </w:rPr>
      </w:pPr>
      <w:r>
        <w:rPr>
          <w:rFonts w:ascii="Times New Roman" w:eastAsia="Times New Roman" w:hAnsi="Times New Roman" w:cs="Times New Roman"/>
          <w:kern w:val="0"/>
          <w:sz w:val="18"/>
          <w:szCs w:val="18"/>
          <w:lang w:val="en-GB"/>
          <w14:ligatures w14:val="none"/>
        </w:rPr>
        <w:tab/>
        <w:t>25 – 36 = Good Parental attachment</w:t>
      </w:r>
    </w:p>
    <w:p w:rsidR="00EF5632" w:rsidRDefault="00D7125B">
      <w:pPr>
        <w:spacing w:line="240" w:lineRule="auto"/>
        <w:jc w:val="left"/>
        <w:rPr>
          <w:rFonts w:ascii="Times New Roman" w:eastAsia="Times New Roman" w:hAnsi="Times New Roman" w:cs="Times New Roman"/>
          <w:kern w:val="0"/>
          <w:sz w:val="18"/>
          <w:szCs w:val="18"/>
          <w:lang w:val="en-GB"/>
          <w14:ligatures w14:val="none"/>
        </w:rPr>
      </w:pPr>
      <w:r>
        <w:rPr>
          <w:rFonts w:ascii="Times New Roman" w:eastAsia="Times New Roman" w:hAnsi="Times New Roman" w:cs="Times New Roman"/>
          <w:kern w:val="0"/>
          <w:sz w:val="18"/>
          <w:szCs w:val="18"/>
          <w:lang w:val="en-GB"/>
          <w14:ligatures w14:val="none"/>
        </w:rPr>
        <w:tab/>
        <w:t>37 – 48 = Very Good Parental attachment</w:t>
      </w:r>
    </w:p>
    <w:p w:rsidR="00EF5632" w:rsidRDefault="00D7125B">
      <w:pPr>
        <w:spacing w:line="240" w:lineRule="auto"/>
        <w:ind w:firstLine="720"/>
        <w:rPr>
          <w:rFonts w:ascii="Times New Roman" w:eastAsia="Times New Roman" w:hAnsi="Times New Roman" w:cs="Times New Roman"/>
          <w:kern w:val="0"/>
          <w:sz w:val="18"/>
          <w:szCs w:val="18"/>
          <w:lang w:val="en-GB"/>
          <w14:ligatures w14:val="none"/>
        </w:rPr>
      </w:pPr>
      <w:r>
        <w:rPr>
          <w:rFonts w:ascii="Times New Roman" w:eastAsia="Times New Roman" w:hAnsi="Times New Roman" w:cs="Times New Roman"/>
          <w:kern w:val="0"/>
          <w:sz w:val="18"/>
          <w:szCs w:val="18"/>
          <w:lang w:val="en-GB"/>
          <w14:ligatures w14:val="none"/>
        </w:rPr>
        <w:t xml:space="preserve">Source: </w:t>
      </w:r>
      <w:proofErr w:type="spellStart"/>
      <w:r>
        <w:rPr>
          <w:rFonts w:ascii="Times New Roman" w:eastAsia="Times New Roman" w:hAnsi="Times New Roman" w:cs="Times New Roman"/>
          <w:kern w:val="0"/>
          <w:sz w:val="18"/>
          <w:szCs w:val="18"/>
          <w:lang w:val="en-GB"/>
          <w14:ligatures w14:val="none"/>
        </w:rPr>
        <w:t>Bodfield</w:t>
      </w:r>
      <w:proofErr w:type="spellEnd"/>
      <w:r>
        <w:rPr>
          <w:rFonts w:ascii="Times New Roman" w:eastAsia="Times New Roman" w:hAnsi="Times New Roman" w:cs="Times New Roman"/>
          <w:kern w:val="0"/>
          <w:sz w:val="18"/>
          <w:szCs w:val="18"/>
          <w:lang w:val="en-GB"/>
          <w14:ligatures w14:val="none"/>
        </w:rPr>
        <w:t xml:space="preserve">, </w:t>
      </w:r>
      <w:proofErr w:type="spellStart"/>
      <w:r>
        <w:rPr>
          <w:rFonts w:ascii="Times New Roman" w:eastAsia="Times New Roman" w:hAnsi="Times New Roman" w:cs="Times New Roman"/>
          <w:kern w:val="0"/>
          <w:sz w:val="18"/>
          <w:szCs w:val="18"/>
          <w:lang w:val="en-GB"/>
          <w14:ligatures w14:val="none"/>
        </w:rPr>
        <w:t>Putwain</w:t>
      </w:r>
      <w:proofErr w:type="spellEnd"/>
      <w:r>
        <w:rPr>
          <w:rFonts w:ascii="Times New Roman" w:eastAsia="Times New Roman" w:hAnsi="Times New Roman" w:cs="Times New Roman"/>
          <w:kern w:val="0"/>
          <w:sz w:val="18"/>
          <w:szCs w:val="18"/>
          <w:lang w:val="en-GB"/>
          <w14:ligatures w14:val="none"/>
        </w:rPr>
        <w:t>, Carey, &amp; Rowley (2020)</w:t>
      </w:r>
    </w:p>
    <w:p w:rsidR="00EF5632" w:rsidRDefault="00EF5632">
      <w:pPr>
        <w:spacing w:line="240" w:lineRule="auto"/>
        <w:ind w:firstLine="720"/>
        <w:rPr>
          <w:rFonts w:ascii="Times New Roman" w:eastAsia="Times New Roman" w:hAnsi="Times New Roman" w:cs="Times New Roman"/>
          <w:kern w:val="0"/>
          <w:sz w:val="18"/>
          <w:szCs w:val="18"/>
          <w:lang w:val="en-GB"/>
          <w14:ligatures w14:val="none"/>
        </w:rPr>
      </w:pPr>
    </w:p>
    <w:p w:rsidR="00EF5632" w:rsidRDefault="00D7125B">
      <w:pPr>
        <w:spacing w:line="48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Result of the data analysed and presented in Table </w:t>
      </w:r>
      <w:r>
        <w:rPr>
          <w:rFonts w:ascii="Times New Roman" w:eastAsia="Times New Roman" w:hAnsi="Times New Roman" w:cs="Times New Roman"/>
          <w:kern w:val="0"/>
          <w14:ligatures w14:val="none"/>
        </w:rPr>
        <w:t>3</w:t>
      </w:r>
      <w:r>
        <w:rPr>
          <w:rFonts w:ascii="Times New Roman" w:eastAsia="Times New Roman" w:hAnsi="Times New Roman" w:cs="Times New Roman"/>
          <w:kern w:val="0"/>
          <w:lang w:val="en-GB"/>
          <w14:ligatures w14:val="none"/>
        </w:rPr>
        <w:t xml:space="preserve"> about parental attachment among in-school for in-school adolescents shows very good parental attachment (x̄ = 35.89; SD = 15.17). This implies that in-school adolescents in </w:t>
      </w:r>
      <w:proofErr w:type="spellStart"/>
      <w:r>
        <w:rPr>
          <w:rFonts w:ascii="Times New Roman" w:eastAsia="Times New Roman" w:hAnsi="Times New Roman" w:cs="Times New Roman"/>
          <w:kern w:val="0"/>
          <w:lang w:val="en-GB"/>
          <w14:ligatures w14:val="none"/>
        </w:rPr>
        <w:t>Gboko</w:t>
      </w:r>
      <w:proofErr w:type="spellEnd"/>
      <w:r>
        <w:rPr>
          <w:rFonts w:ascii="Times New Roman" w:eastAsia="Times New Roman" w:hAnsi="Times New Roman" w:cs="Times New Roman"/>
          <w:kern w:val="0"/>
          <w:lang w:val="en-GB"/>
          <w14:ligatures w14:val="none"/>
        </w:rPr>
        <w:t xml:space="preserve"> LGA had a very good parental attachment.</w:t>
      </w:r>
    </w:p>
    <w:p w:rsidR="00EF5632" w:rsidRDefault="00EF5632">
      <w:pPr>
        <w:spacing w:line="480" w:lineRule="auto"/>
        <w:rPr>
          <w:rFonts w:ascii="Times New Roman" w:eastAsia="Times New Roman" w:hAnsi="Times New Roman" w:cs="Times New Roman"/>
          <w:kern w:val="0"/>
          <w:lang w:val="en-GB"/>
          <w14:ligatures w14:val="none"/>
        </w:rPr>
      </w:pPr>
    </w:p>
    <w:p w:rsidR="00EF5632" w:rsidRDefault="00D7125B">
      <w:pPr>
        <w:spacing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 xml:space="preserve">Table </w:t>
      </w:r>
      <w:r>
        <w:rPr>
          <w:rFonts w:ascii="Times New Roman" w:eastAsia="Times New Roman" w:hAnsi="Times New Roman" w:cs="Times New Roman"/>
          <w:b/>
          <w:bCs/>
          <w:kern w:val="0"/>
          <w14:ligatures w14:val="none"/>
        </w:rPr>
        <w:t>4</w:t>
      </w:r>
      <w:r>
        <w:rPr>
          <w:rFonts w:ascii="Times New Roman" w:eastAsia="Times New Roman" w:hAnsi="Times New Roman" w:cs="Times New Roman"/>
          <w:b/>
          <w:bCs/>
          <w:kern w:val="0"/>
          <w:lang w:val="en-GB"/>
          <w14:ligatures w14:val="none"/>
        </w:rPr>
        <w:t>:</w:t>
      </w:r>
      <w:r>
        <w:rPr>
          <w:rFonts w:ascii="Times New Roman" w:eastAsia="Times New Roman" w:hAnsi="Times New Roman" w:cs="Times New Roman"/>
          <w:kern w:val="0"/>
          <w:lang w:val="en-GB"/>
          <w14:ligatures w14:val="none"/>
        </w:rPr>
        <w:t xml:space="preserve"> </w:t>
      </w:r>
      <w:r>
        <w:rPr>
          <w:rFonts w:ascii="Times New Roman" w:eastAsia="Times New Roman" w:hAnsi="Times New Roman" w:cs="Times New Roman"/>
          <w:b/>
          <w:bCs/>
          <w:kern w:val="0"/>
          <w:lang w:val="en-GB"/>
          <w14:ligatures w14:val="none"/>
        </w:rPr>
        <w:t xml:space="preserve">Point-Biserial Correlation Showing Relationship between NSSI Behaviours, Depression and Anxiety among In-school Adolescents in </w:t>
      </w:r>
      <w:proofErr w:type="spellStart"/>
      <w:r>
        <w:rPr>
          <w:rFonts w:ascii="Times New Roman" w:eastAsia="Times New Roman" w:hAnsi="Times New Roman" w:cs="Times New Roman"/>
          <w:b/>
          <w:bCs/>
          <w:kern w:val="0"/>
          <w:lang w:val="en-GB"/>
          <w14:ligatures w14:val="none"/>
        </w:rPr>
        <w:t>Gboko</w:t>
      </w:r>
      <w:proofErr w:type="spellEnd"/>
      <w:r>
        <w:rPr>
          <w:rFonts w:ascii="Times New Roman" w:eastAsia="Times New Roman" w:hAnsi="Times New Roman" w:cs="Times New Roman"/>
          <w:b/>
          <w:bCs/>
          <w:kern w:val="0"/>
          <w:lang w:val="en-GB"/>
          <w14:ligatures w14:val="none"/>
        </w:rPr>
        <w:t xml:space="preserve"> LGA, Benue State (n=419)</w:t>
      </w:r>
    </w:p>
    <w:tbl>
      <w:tblPr>
        <w:tblW w:w="0" w:type="auto"/>
        <w:tblBorders>
          <w:top w:val="single" w:sz="4" w:space="0" w:color="auto"/>
          <w:bottom w:val="single" w:sz="4" w:space="0" w:color="auto"/>
        </w:tblBorders>
        <w:tblLook w:val="04A0" w:firstRow="1" w:lastRow="0" w:firstColumn="1" w:lastColumn="0" w:noHBand="0" w:noVBand="1"/>
      </w:tblPr>
      <w:tblGrid>
        <w:gridCol w:w="904"/>
        <w:gridCol w:w="2849"/>
        <w:gridCol w:w="1875"/>
        <w:gridCol w:w="1875"/>
        <w:gridCol w:w="1857"/>
      </w:tblGrid>
      <w:tr w:rsidR="00EF5632">
        <w:tc>
          <w:tcPr>
            <w:tcW w:w="918" w:type="dxa"/>
            <w:tcBorders>
              <w:top w:val="single" w:sz="4" w:space="0" w:color="auto"/>
              <w:bottom w:val="single" w:sz="4" w:space="0" w:color="auto"/>
            </w:tcBorders>
          </w:tcPr>
          <w:p w:rsidR="00EF5632" w:rsidRDefault="00D7125B">
            <w:pPr>
              <w:spacing w:line="36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S/N</w:t>
            </w:r>
          </w:p>
        </w:tc>
        <w:tc>
          <w:tcPr>
            <w:tcW w:w="2912" w:type="dxa"/>
            <w:tcBorders>
              <w:top w:val="single" w:sz="4" w:space="0" w:color="auto"/>
              <w:bottom w:val="single" w:sz="4" w:space="0" w:color="auto"/>
            </w:tcBorders>
          </w:tcPr>
          <w:p w:rsidR="00EF5632" w:rsidRDefault="00D7125B">
            <w:pPr>
              <w:spacing w:line="360" w:lineRule="auto"/>
              <w:jc w:val="left"/>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Variables</w:t>
            </w:r>
          </w:p>
        </w:tc>
        <w:tc>
          <w:tcPr>
            <w:tcW w:w="1915" w:type="dxa"/>
            <w:tcBorders>
              <w:top w:val="single" w:sz="4" w:space="0" w:color="auto"/>
              <w:bottom w:val="single" w:sz="4" w:space="0" w:color="auto"/>
            </w:tcBorders>
          </w:tcPr>
          <w:p w:rsidR="00EF5632" w:rsidRDefault="00D7125B">
            <w:pPr>
              <w:spacing w:line="36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1</w:t>
            </w:r>
          </w:p>
        </w:tc>
        <w:tc>
          <w:tcPr>
            <w:tcW w:w="1915" w:type="dxa"/>
            <w:tcBorders>
              <w:top w:val="single" w:sz="4" w:space="0" w:color="auto"/>
              <w:bottom w:val="single" w:sz="4" w:space="0" w:color="auto"/>
            </w:tcBorders>
          </w:tcPr>
          <w:p w:rsidR="00EF5632" w:rsidRDefault="00D7125B">
            <w:pPr>
              <w:spacing w:line="36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2</w:t>
            </w:r>
          </w:p>
        </w:tc>
        <w:tc>
          <w:tcPr>
            <w:tcW w:w="1916" w:type="dxa"/>
            <w:tcBorders>
              <w:top w:val="single" w:sz="4" w:space="0" w:color="auto"/>
              <w:bottom w:val="single" w:sz="4" w:space="0" w:color="auto"/>
            </w:tcBorders>
          </w:tcPr>
          <w:p w:rsidR="00EF5632" w:rsidRDefault="00D7125B">
            <w:pPr>
              <w:spacing w:line="360" w:lineRule="auto"/>
              <w:jc w:val="center"/>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3</w:t>
            </w:r>
          </w:p>
        </w:tc>
      </w:tr>
      <w:tr w:rsidR="00EF5632">
        <w:tc>
          <w:tcPr>
            <w:tcW w:w="918" w:type="dxa"/>
            <w:tcBorders>
              <w:top w:val="single" w:sz="4" w:space="0" w:color="auto"/>
            </w:tcBorders>
          </w:tcPr>
          <w:p w:rsidR="00EF5632" w:rsidRDefault="00EF5632">
            <w:pPr>
              <w:numPr>
                <w:ilvl w:val="0"/>
                <w:numId w:val="5"/>
              </w:numPr>
              <w:spacing w:after="160" w:line="360" w:lineRule="auto"/>
              <w:jc w:val="left"/>
              <w:rPr>
                <w:rFonts w:ascii="Times New Roman" w:eastAsia="Times New Roman" w:hAnsi="Times New Roman" w:cs="Times New Roman"/>
                <w:kern w:val="0"/>
                <w:sz w:val="22"/>
                <w:szCs w:val="22"/>
                <w:lang w:val="en-GB"/>
                <w14:ligatures w14:val="none"/>
              </w:rPr>
            </w:pPr>
          </w:p>
        </w:tc>
        <w:tc>
          <w:tcPr>
            <w:tcW w:w="2912" w:type="dxa"/>
            <w:tcBorders>
              <w:top w:val="single" w:sz="4" w:space="0" w:color="auto"/>
            </w:tcBorders>
            <w:vAlign w:val="bottom"/>
          </w:tcPr>
          <w:p w:rsidR="00EF5632" w:rsidRDefault="00D7125B">
            <w:pPr>
              <w:spacing w:line="360" w:lineRule="auto"/>
              <w:jc w:val="left"/>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NSSI Behaviour</w:t>
            </w:r>
          </w:p>
        </w:tc>
        <w:tc>
          <w:tcPr>
            <w:tcW w:w="1915" w:type="dxa"/>
            <w:tcBorders>
              <w:top w:val="single" w:sz="4" w:space="0" w:color="auto"/>
            </w:tcBorders>
            <w:vAlign w:val="bottom"/>
          </w:tcPr>
          <w:p w:rsidR="00EF5632" w:rsidRDefault="00D7125B">
            <w:pPr>
              <w:spacing w:line="36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915" w:type="dxa"/>
            <w:tcBorders>
              <w:top w:val="single" w:sz="4" w:space="0" w:color="auto"/>
            </w:tcBorders>
            <w:vAlign w:val="bottom"/>
          </w:tcPr>
          <w:p w:rsidR="00EF5632" w:rsidRDefault="00EF5632">
            <w:pPr>
              <w:spacing w:line="360" w:lineRule="auto"/>
              <w:jc w:val="center"/>
              <w:rPr>
                <w:rFonts w:ascii="Times New Roman" w:eastAsia="Times New Roman" w:hAnsi="Times New Roman" w:cs="Times New Roman"/>
                <w:kern w:val="0"/>
                <w:sz w:val="22"/>
                <w:szCs w:val="22"/>
                <w:lang w:val="en-GB"/>
                <w14:ligatures w14:val="none"/>
              </w:rPr>
            </w:pPr>
          </w:p>
        </w:tc>
        <w:tc>
          <w:tcPr>
            <w:tcW w:w="1916" w:type="dxa"/>
            <w:tcBorders>
              <w:top w:val="single" w:sz="4" w:space="0" w:color="auto"/>
            </w:tcBorders>
            <w:vAlign w:val="bottom"/>
          </w:tcPr>
          <w:p w:rsidR="00EF5632" w:rsidRDefault="00EF5632">
            <w:pPr>
              <w:spacing w:line="360" w:lineRule="auto"/>
              <w:jc w:val="center"/>
              <w:rPr>
                <w:rFonts w:ascii="Times New Roman" w:eastAsia="Times New Roman" w:hAnsi="Times New Roman" w:cs="Times New Roman"/>
                <w:kern w:val="0"/>
                <w:sz w:val="22"/>
                <w:szCs w:val="22"/>
                <w14:ligatures w14:val="none"/>
              </w:rPr>
            </w:pPr>
          </w:p>
        </w:tc>
      </w:tr>
      <w:tr w:rsidR="00EF5632">
        <w:tc>
          <w:tcPr>
            <w:tcW w:w="918" w:type="dxa"/>
          </w:tcPr>
          <w:p w:rsidR="00EF5632" w:rsidRDefault="00EF5632">
            <w:pPr>
              <w:numPr>
                <w:ilvl w:val="0"/>
                <w:numId w:val="5"/>
              </w:numPr>
              <w:spacing w:after="160" w:line="360" w:lineRule="auto"/>
              <w:jc w:val="left"/>
              <w:rPr>
                <w:rFonts w:ascii="Times New Roman" w:eastAsia="Times New Roman" w:hAnsi="Times New Roman" w:cs="Times New Roman"/>
                <w:kern w:val="0"/>
                <w:sz w:val="22"/>
                <w:szCs w:val="22"/>
                <w:lang w:val="en-GB"/>
                <w14:ligatures w14:val="none"/>
              </w:rPr>
            </w:pPr>
          </w:p>
        </w:tc>
        <w:tc>
          <w:tcPr>
            <w:tcW w:w="2912" w:type="dxa"/>
            <w:vAlign w:val="bottom"/>
          </w:tcPr>
          <w:p w:rsidR="00EF5632" w:rsidRDefault="00D7125B">
            <w:pPr>
              <w:spacing w:line="360" w:lineRule="auto"/>
              <w:jc w:val="left"/>
              <w:rPr>
                <w:rFonts w:ascii="Times New Roman" w:eastAsia="Times New Roman" w:hAnsi="Times New Roman" w:cs="Times New Roman"/>
                <w:sz w:val="22"/>
                <w:szCs w:val="22"/>
                <w:lang w:val="en-GB"/>
                <w14:ligatures w14:val="none"/>
              </w:rPr>
            </w:pPr>
            <w:r>
              <w:rPr>
                <w:rFonts w:ascii="Times New Roman" w:eastAsia="Times New Roman" w:hAnsi="Times New Roman" w:cs="Times New Roman"/>
                <w:kern w:val="0"/>
                <w:sz w:val="22"/>
                <w:szCs w:val="22"/>
                <w:lang w:val="en-GB"/>
                <w14:ligatures w14:val="none"/>
              </w:rPr>
              <w:t>Depression</w:t>
            </w:r>
          </w:p>
        </w:tc>
        <w:tc>
          <w:tcPr>
            <w:tcW w:w="1915" w:type="dxa"/>
            <w:vAlign w:val="bottom"/>
          </w:tcPr>
          <w:p w:rsidR="00EF5632" w:rsidRDefault="00D7125B">
            <w:pPr>
              <w:spacing w:line="36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.202**</w:t>
            </w:r>
          </w:p>
        </w:tc>
        <w:tc>
          <w:tcPr>
            <w:tcW w:w="1915" w:type="dxa"/>
            <w:vAlign w:val="bottom"/>
          </w:tcPr>
          <w:p w:rsidR="00EF5632" w:rsidRDefault="00D7125B">
            <w:pPr>
              <w:spacing w:line="360" w:lineRule="auto"/>
              <w:ind w:right="-10"/>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916" w:type="dxa"/>
            <w:vAlign w:val="bottom"/>
          </w:tcPr>
          <w:p w:rsidR="00EF5632" w:rsidRDefault="00EF5632">
            <w:pPr>
              <w:spacing w:line="360" w:lineRule="auto"/>
              <w:jc w:val="center"/>
              <w:rPr>
                <w:rFonts w:ascii="Times New Roman" w:eastAsia="Times New Roman" w:hAnsi="Times New Roman" w:cs="Times New Roman"/>
                <w:kern w:val="0"/>
                <w:sz w:val="22"/>
                <w:szCs w:val="22"/>
                <w:lang w:val="en-GB"/>
                <w14:ligatures w14:val="none"/>
              </w:rPr>
            </w:pPr>
          </w:p>
        </w:tc>
      </w:tr>
      <w:tr w:rsidR="00EF5632">
        <w:tc>
          <w:tcPr>
            <w:tcW w:w="918" w:type="dxa"/>
          </w:tcPr>
          <w:p w:rsidR="00EF5632" w:rsidRDefault="00EF5632">
            <w:pPr>
              <w:numPr>
                <w:ilvl w:val="0"/>
                <w:numId w:val="5"/>
              </w:numPr>
              <w:spacing w:after="160" w:line="360" w:lineRule="auto"/>
              <w:jc w:val="left"/>
              <w:rPr>
                <w:rFonts w:ascii="Times New Roman" w:eastAsia="Times New Roman" w:hAnsi="Times New Roman" w:cs="Times New Roman"/>
                <w:kern w:val="0"/>
                <w:sz w:val="22"/>
                <w:szCs w:val="22"/>
                <w:lang w:val="en-GB"/>
                <w14:ligatures w14:val="none"/>
              </w:rPr>
            </w:pPr>
          </w:p>
        </w:tc>
        <w:tc>
          <w:tcPr>
            <w:tcW w:w="2912" w:type="dxa"/>
            <w:vAlign w:val="bottom"/>
          </w:tcPr>
          <w:p w:rsidR="00EF5632" w:rsidRDefault="00D7125B">
            <w:pPr>
              <w:spacing w:line="360" w:lineRule="auto"/>
              <w:jc w:val="left"/>
              <w:rPr>
                <w:rFonts w:ascii="Times New Roman" w:eastAsia="Times New Roman" w:hAnsi="Times New Roman" w:cs="Times New Roman"/>
                <w:sz w:val="22"/>
                <w:szCs w:val="22"/>
                <w:lang w:val="en-GB"/>
                <w14:ligatures w14:val="none"/>
              </w:rPr>
            </w:pPr>
            <w:r>
              <w:rPr>
                <w:rFonts w:ascii="Times New Roman" w:eastAsia="Times New Roman" w:hAnsi="Times New Roman" w:cs="Times New Roman"/>
                <w:kern w:val="0"/>
                <w:sz w:val="22"/>
                <w:szCs w:val="22"/>
                <w:lang w:val="en-GB"/>
                <w14:ligatures w14:val="none"/>
              </w:rPr>
              <w:t>Anxiety</w:t>
            </w:r>
          </w:p>
        </w:tc>
        <w:tc>
          <w:tcPr>
            <w:tcW w:w="1915" w:type="dxa"/>
            <w:vAlign w:val="bottom"/>
          </w:tcPr>
          <w:p w:rsidR="00EF5632" w:rsidRDefault="00D7125B">
            <w:pPr>
              <w:spacing w:line="36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.259**</w:t>
            </w:r>
          </w:p>
        </w:tc>
        <w:tc>
          <w:tcPr>
            <w:tcW w:w="1915" w:type="dxa"/>
            <w:vAlign w:val="bottom"/>
          </w:tcPr>
          <w:p w:rsidR="00EF5632" w:rsidRDefault="00D7125B">
            <w:pPr>
              <w:spacing w:line="36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.585**</w:t>
            </w:r>
          </w:p>
        </w:tc>
        <w:tc>
          <w:tcPr>
            <w:tcW w:w="1916" w:type="dxa"/>
            <w:vAlign w:val="bottom"/>
          </w:tcPr>
          <w:p w:rsidR="00EF5632" w:rsidRDefault="00D7125B">
            <w:pPr>
              <w:spacing w:line="36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r>
    </w:tbl>
    <w:p w:rsidR="00EF5632" w:rsidRDefault="00D7125B">
      <w:pPr>
        <w:spacing w:line="240" w:lineRule="auto"/>
        <w:rPr>
          <w:rFonts w:ascii="Times New Roman" w:eastAsia="Times New Roman" w:hAnsi="Times New Roman" w:cs="Times New Roman"/>
          <w:kern w:val="0"/>
          <w:sz w:val="16"/>
          <w:szCs w:val="22"/>
          <w:lang w:val="en-GB"/>
          <w14:ligatures w14:val="none"/>
        </w:rPr>
      </w:pPr>
      <w:r>
        <w:rPr>
          <w:rFonts w:ascii="Times New Roman" w:eastAsia="Times New Roman" w:hAnsi="Times New Roman" w:cs="Times New Roman"/>
          <w:kern w:val="0"/>
          <w:sz w:val="18"/>
          <w:lang w:val="en-GB"/>
          <w14:ligatures w14:val="none"/>
        </w:rPr>
        <w:t>Note. **Correlation is significant at 0.01 level (2-tailed)</w:t>
      </w:r>
    </w:p>
    <w:p w:rsidR="00EF5632" w:rsidRDefault="00D7125B">
      <w:pPr>
        <w:spacing w:line="240" w:lineRule="auto"/>
        <w:rPr>
          <w:rFonts w:ascii="Times New Roman" w:eastAsia="Times New Roman" w:hAnsi="Times New Roman" w:cs="Times New Roman"/>
          <w:kern w:val="0"/>
          <w:sz w:val="18"/>
          <w:lang w:val="en-GB"/>
          <w14:ligatures w14:val="none"/>
        </w:rPr>
      </w:pPr>
      <w:r>
        <w:rPr>
          <w:rFonts w:ascii="Times New Roman" w:eastAsia="Times New Roman" w:hAnsi="Times New Roman" w:cs="Times New Roman"/>
          <w:kern w:val="0"/>
          <w:sz w:val="18"/>
          <w:lang w:val="en-GB"/>
          <w14:ligatures w14:val="none"/>
        </w:rPr>
        <w:tab/>
        <w:t>Scoring Protocol for interpreting correlation coefficients/values</w:t>
      </w:r>
    </w:p>
    <w:p w:rsidR="00EF5632" w:rsidRDefault="00D7125B">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Times New Roman"/>
          <w:kern w:val="0"/>
          <w:sz w:val="18"/>
          <w:lang w:val="en-GB"/>
          <w14:ligatures w14:val="none"/>
        </w:rPr>
        <w:tab/>
      </w:r>
      <w:r>
        <w:rPr>
          <w:rFonts w:ascii="Times New Roman" w:eastAsia="Times New Roman" w:hAnsi="Times New Roman" w:cs="Calibri"/>
          <w:kern w:val="0"/>
          <w:sz w:val="18"/>
          <w:lang w:val="en-GB"/>
          <w14:ligatures w14:val="none"/>
        </w:rPr>
        <w:t>±</w:t>
      </w:r>
      <w:r>
        <w:rPr>
          <w:rFonts w:ascii="Times New Roman" w:eastAsia="Times New Roman" w:hAnsi="Times New Roman" w:cs="Times New Roman"/>
          <w:kern w:val="0"/>
          <w:sz w:val="18"/>
          <w:lang w:val="en-GB"/>
          <w14:ligatures w14:val="none"/>
        </w:rPr>
        <w:t xml:space="preserve"> .00 to </w:t>
      </w:r>
      <w:r>
        <w:rPr>
          <w:rFonts w:ascii="Times New Roman" w:eastAsia="Times New Roman" w:hAnsi="Times New Roman" w:cs="Calibri"/>
          <w:kern w:val="0"/>
          <w:sz w:val="18"/>
          <w:lang w:val="en-GB"/>
          <w14:ligatures w14:val="none"/>
        </w:rPr>
        <w:t>± .29 = No/Weak Relationship (NR/WR)</w:t>
      </w:r>
    </w:p>
    <w:p w:rsidR="00EF5632" w:rsidRDefault="00D7125B">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Calibri"/>
          <w:kern w:val="0"/>
          <w:sz w:val="18"/>
          <w:lang w:val="en-GB"/>
          <w14:ligatures w14:val="none"/>
        </w:rPr>
        <w:tab/>
        <w:t>± .30 to ± .59 = Moderate Relationship (MR)</w:t>
      </w:r>
    </w:p>
    <w:p w:rsidR="00EF5632" w:rsidRDefault="00D7125B">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Calibri"/>
          <w:kern w:val="0"/>
          <w:sz w:val="18"/>
          <w:lang w:val="en-GB"/>
          <w14:ligatures w14:val="none"/>
        </w:rPr>
        <w:tab/>
        <w:t>± .60 to ± .99 = Strong Relationship (SR)</w:t>
      </w:r>
    </w:p>
    <w:p w:rsidR="00EF5632" w:rsidRDefault="00D7125B">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Calibri"/>
          <w:kern w:val="0"/>
          <w:sz w:val="18"/>
          <w:lang w:val="en-GB"/>
          <w14:ligatures w14:val="none"/>
        </w:rPr>
        <w:tab/>
        <w:t>± 1.00 = Perfect Relationship (PR)</w:t>
      </w:r>
    </w:p>
    <w:p w:rsidR="00EF5632" w:rsidRDefault="00EF5632">
      <w:pPr>
        <w:spacing w:line="480" w:lineRule="auto"/>
        <w:rPr>
          <w:rFonts w:ascii="Times New Roman" w:eastAsia="Times New Roman" w:hAnsi="Times New Roman" w:cs="Calibri"/>
          <w:kern w:val="0"/>
          <w:sz w:val="18"/>
          <w:lang w:val="en-GB"/>
          <w14:ligatures w14:val="none"/>
        </w:rPr>
      </w:pPr>
    </w:p>
    <w:p w:rsidR="00EF5632" w:rsidRDefault="00D7125B">
      <w:pPr>
        <w:spacing w:line="48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The results in Table </w:t>
      </w:r>
      <w:r>
        <w:rPr>
          <w:rFonts w:ascii="Times New Roman" w:eastAsia="Times New Roman" w:hAnsi="Times New Roman" w:cs="Times New Roman"/>
          <w:kern w:val="0"/>
          <w14:ligatures w14:val="none"/>
        </w:rPr>
        <w:t>4</w:t>
      </w:r>
      <w:r>
        <w:rPr>
          <w:rFonts w:ascii="Times New Roman" w:eastAsia="Times New Roman" w:hAnsi="Times New Roman" w:cs="Times New Roman"/>
          <w:kern w:val="0"/>
          <w:lang w:val="en-GB"/>
          <w14:ligatures w14:val="none"/>
        </w:rPr>
        <w:t xml:space="preserve"> show that there is a positive weak relationship between NSSI and depression (RBP = .202) and Anxiety (RBP = .259) among in-school adolescents in </w:t>
      </w:r>
      <w:proofErr w:type="spellStart"/>
      <w:r>
        <w:rPr>
          <w:rFonts w:ascii="Times New Roman" w:eastAsia="Times New Roman" w:hAnsi="Times New Roman" w:cs="Times New Roman"/>
          <w:kern w:val="0"/>
          <w:lang w:val="en-GB"/>
          <w14:ligatures w14:val="none"/>
        </w:rPr>
        <w:t>Gboko</w:t>
      </w:r>
      <w:proofErr w:type="spellEnd"/>
      <w:r>
        <w:rPr>
          <w:rFonts w:ascii="Times New Roman" w:eastAsia="Times New Roman" w:hAnsi="Times New Roman" w:cs="Times New Roman"/>
          <w:kern w:val="0"/>
          <w:lang w:val="en-GB"/>
          <w14:ligatures w14:val="none"/>
        </w:rPr>
        <w:t xml:space="preserve"> LGA, Benue State. The results suggest that depression and anxiety are associated with in-school adolescents’ engagement in NSSI.</w:t>
      </w:r>
    </w:p>
    <w:p w:rsidR="00F44451" w:rsidRDefault="00D7125B" w:rsidP="00F44451">
      <w:pPr>
        <w:numPr>
          <w:ilvl w:val="0"/>
          <w:numId w:val="2"/>
        </w:numPr>
        <w:spacing w:line="480" w:lineRule="auto"/>
        <w:rPr>
          <w:rFonts w:ascii="Times New Roman" w:hAnsi="Times New Roman" w:cs="Times New Roman"/>
          <w:b/>
          <w:bCs/>
        </w:rPr>
      </w:pPr>
      <w:r w:rsidRPr="00F44451">
        <w:rPr>
          <w:rFonts w:ascii="Times New Roman" w:hAnsi="Times New Roman" w:cs="Times New Roman"/>
          <w:b/>
          <w:bCs/>
        </w:rPr>
        <w:t>Discussion</w:t>
      </w:r>
      <w:r w:rsidR="00F44451">
        <w:rPr>
          <w:rFonts w:ascii="Times New Roman" w:hAnsi="Times New Roman" w:cs="Times New Roman"/>
          <w:b/>
          <w:bCs/>
        </w:rPr>
        <w:t>:</w:t>
      </w:r>
    </w:p>
    <w:p w:rsidR="00EF5632" w:rsidRPr="00F44451" w:rsidRDefault="00D7125B" w:rsidP="00F44451">
      <w:pPr>
        <w:spacing w:line="480" w:lineRule="auto"/>
        <w:rPr>
          <w:rFonts w:ascii="Times New Roman" w:hAnsi="Times New Roman" w:cs="Times New Roman"/>
          <w:b/>
          <w:bCs/>
        </w:rPr>
      </w:pPr>
      <w:r w:rsidRPr="00F44451">
        <w:rPr>
          <w:rFonts w:ascii="Times New Roman" w:hAnsi="Times New Roman" w:cs="Times New Roman"/>
          <w:b/>
          <w:bCs/>
        </w:rPr>
        <w:t>7.1 Level of self-esteem among in-school adolescents.</w:t>
      </w:r>
    </w:p>
    <w:p w:rsidR="00EF5632" w:rsidRDefault="00D7125B">
      <w:pPr>
        <w:spacing w:line="480" w:lineRule="auto"/>
        <w:rPr>
          <w:rFonts w:ascii="Times New Roman" w:hAnsi="Times New Roman" w:cs="Times New Roman"/>
        </w:rPr>
      </w:pPr>
      <w:r>
        <w:rPr>
          <w:rFonts w:ascii="Times New Roman" w:hAnsi="Times New Roman" w:cs="Times New Roman"/>
        </w:rPr>
        <w:t xml:space="preserve">Findings in Table 1 show that in-school adolescents had a high level of self-esteem in </w:t>
      </w:r>
      <w:proofErr w:type="spellStart"/>
      <w:r>
        <w:rPr>
          <w:rFonts w:ascii="Times New Roman" w:hAnsi="Times New Roman" w:cs="Times New Roman"/>
        </w:rPr>
        <w:t>Gboko</w:t>
      </w:r>
      <w:proofErr w:type="spellEnd"/>
      <w:r>
        <w:rPr>
          <w:rFonts w:ascii="Times New Roman" w:hAnsi="Times New Roman" w:cs="Times New Roman"/>
        </w:rPr>
        <w:t xml:space="preserve"> LGA, Benue State. The finding was somewhat surprising, as many studies suggest that adolescents, especially in certain socio-cultural contexts, may experience low self-esteem due to academic </w:t>
      </w:r>
      <w:r>
        <w:rPr>
          <w:rFonts w:ascii="Times New Roman" w:hAnsi="Times New Roman" w:cs="Times New Roman"/>
        </w:rPr>
        <w:lastRenderedPageBreak/>
        <w:t xml:space="preserve">pressure, social comparison, and other challenges. However, this finding aligns with the study by </w:t>
      </w:r>
      <w:proofErr w:type="spellStart"/>
      <w:r>
        <w:rPr>
          <w:rFonts w:ascii="Times New Roman" w:hAnsi="Times New Roman" w:cs="Times New Roman"/>
        </w:rPr>
        <w:t>Enemeba</w:t>
      </w:r>
      <w:proofErr w:type="spellEnd"/>
      <w:r>
        <w:rPr>
          <w:rFonts w:ascii="Times New Roman" w:hAnsi="Times New Roman" w:cs="Times New Roman"/>
        </w:rPr>
        <w:t xml:space="preserve">, </w:t>
      </w:r>
      <w:proofErr w:type="spellStart"/>
      <w:r>
        <w:rPr>
          <w:rFonts w:ascii="Times New Roman" w:hAnsi="Times New Roman" w:cs="Times New Roman"/>
        </w:rPr>
        <w:t>Uzodinma</w:t>
      </w:r>
      <w:proofErr w:type="spellEnd"/>
      <w:r>
        <w:rPr>
          <w:rFonts w:ascii="Times New Roman" w:hAnsi="Times New Roman" w:cs="Times New Roman"/>
        </w:rPr>
        <w:t xml:space="preserve">, and Sunday (2024), which found relatively high self-esteem levels among Nigerian adolescents, potentially reflecting the strong cultural emphasis on family pride and communal identity in many African societies. These cultural factors may buffer adolescents against feelings of inadequacy or low self-worth. In contrast, the findings disagree with Shah et al. (2020), who found lower self-esteem levels in adolescents, attributed to individualistic pressures, social media influence, and the competitive academic and social environments. The contrast could be due to differing societal values: Nigerian adolescents may derive a sense of self-worth from family and community validation, whereas adolescents in more individualistic cultures may focus more on personal achievements. The relatively high self-esteem in this study may also reflect the positive family dynamics and strong communal ties in </w:t>
      </w:r>
      <w:proofErr w:type="spellStart"/>
      <w:r>
        <w:rPr>
          <w:rFonts w:ascii="Times New Roman" w:hAnsi="Times New Roman" w:cs="Times New Roman"/>
        </w:rPr>
        <w:t>Gboko</w:t>
      </w:r>
      <w:proofErr w:type="spellEnd"/>
      <w:r>
        <w:rPr>
          <w:rFonts w:ascii="Times New Roman" w:hAnsi="Times New Roman" w:cs="Times New Roman"/>
        </w:rPr>
        <w:t xml:space="preserve"> LGA, which may provide adolescents with a sense of security and belonging, contributing to their higher self-esteem.</w:t>
      </w:r>
    </w:p>
    <w:p w:rsidR="00EF5632" w:rsidRDefault="00D7125B">
      <w:pPr>
        <w:spacing w:line="480" w:lineRule="auto"/>
        <w:rPr>
          <w:rFonts w:ascii="Times New Roman" w:hAnsi="Times New Roman" w:cs="Times New Roman"/>
          <w:b/>
          <w:bCs/>
        </w:rPr>
      </w:pPr>
      <w:r>
        <w:rPr>
          <w:rFonts w:ascii="Times New Roman" w:hAnsi="Times New Roman" w:cs="Times New Roman"/>
          <w:b/>
          <w:bCs/>
        </w:rPr>
        <w:t>7.2 Level of parental attachment among in-school adolescents.</w:t>
      </w:r>
    </w:p>
    <w:p w:rsidR="00EF5632" w:rsidRDefault="00D7125B">
      <w:pPr>
        <w:spacing w:line="480" w:lineRule="auto"/>
        <w:rPr>
          <w:rFonts w:ascii="Times New Roman" w:hAnsi="Times New Roman" w:cs="Times New Roman"/>
        </w:rPr>
      </w:pPr>
      <w:r>
        <w:rPr>
          <w:rFonts w:ascii="Times New Roman" w:hAnsi="Times New Roman" w:cs="Times New Roman"/>
        </w:rPr>
        <w:t xml:space="preserve">Findings in Table 2 show that in-school adolescents had very good parental attachment in </w:t>
      </w:r>
      <w:proofErr w:type="spellStart"/>
      <w:r>
        <w:rPr>
          <w:rFonts w:ascii="Times New Roman" w:hAnsi="Times New Roman" w:cs="Times New Roman"/>
        </w:rPr>
        <w:t>Gboko</w:t>
      </w:r>
      <w:proofErr w:type="spellEnd"/>
      <w:r>
        <w:rPr>
          <w:rFonts w:ascii="Times New Roman" w:hAnsi="Times New Roman" w:cs="Times New Roman"/>
        </w:rPr>
        <w:t xml:space="preserve"> LGA, Benue State. The finding was not surprising, considering the strong cultural emphasis on family bonds and parental involvement in Nigerian society. In many African cultures, including that of Nigeria, family plays a central role in adolescents' emotional and social development, and parents are often seen as key sources of support and guidance. This finding aligns with studies such as that of </w:t>
      </w:r>
      <w:proofErr w:type="spellStart"/>
      <w:r>
        <w:rPr>
          <w:rFonts w:ascii="Times New Roman" w:hAnsi="Times New Roman" w:cs="Times New Roman"/>
        </w:rPr>
        <w:t>Ugese</w:t>
      </w:r>
      <w:proofErr w:type="spellEnd"/>
      <w:r>
        <w:rPr>
          <w:rFonts w:ascii="Times New Roman" w:hAnsi="Times New Roman" w:cs="Times New Roman"/>
        </w:rPr>
        <w:t xml:space="preserve"> et al. (2024), which reported high levels of parental attachment among Nigerian adolescents, attributing this to the traditional family structure where parental involvement is both valued and expected. In contrast, Bornstein, Jager, and Steinberg (2013) report weaker parental attachment in adolescents, particularly in contexts where there is a greater emphasis on individualism and autonomy. The contrast may arise from differences in cultural values, where </w:t>
      </w:r>
      <w:r>
        <w:rPr>
          <w:rFonts w:ascii="Times New Roman" w:hAnsi="Times New Roman" w:cs="Times New Roman"/>
        </w:rPr>
        <w:lastRenderedPageBreak/>
        <w:t xml:space="preserve">Western societies may </w:t>
      </w:r>
      <w:proofErr w:type="spellStart"/>
      <w:r>
        <w:rPr>
          <w:rFonts w:ascii="Times New Roman" w:hAnsi="Times New Roman" w:cs="Times New Roman"/>
        </w:rPr>
        <w:t>prioritise</w:t>
      </w:r>
      <w:proofErr w:type="spellEnd"/>
      <w:r>
        <w:rPr>
          <w:rFonts w:ascii="Times New Roman" w:hAnsi="Times New Roman" w:cs="Times New Roman"/>
        </w:rPr>
        <w:t xml:space="preserve"> independence, while Nigerian families often maintain close-knit relationships with their children throughout adolescence. The very good parental attachment found in this study likely reflects the socio-cultural importance of family in </w:t>
      </w:r>
      <w:proofErr w:type="spellStart"/>
      <w:r>
        <w:rPr>
          <w:rFonts w:ascii="Times New Roman" w:hAnsi="Times New Roman" w:cs="Times New Roman"/>
        </w:rPr>
        <w:t>Gboko</w:t>
      </w:r>
      <w:proofErr w:type="spellEnd"/>
      <w:r>
        <w:rPr>
          <w:rFonts w:ascii="Times New Roman" w:hAnsi="Times New Roman" w:cs="Times New Roman"/>
        </w:rPr>
        <w:t xml:space="preserve"> LGA, where adolescents may experience stronger emotional and social support from their parents, contributing to positive developmental outcomes.</w:t>
      </w:r>
    </w:p>
    <w:p w:rsidR="00EF5632" w:rsidRDefault="00D7125B">
      <w:pPr>
        <w:spacing w:line="480" w:lineRule="auto"/>
        <w:rPr>
          <w:rFonts w:ascii="Times New Roman" w:hAnsi="Times New Roman" w:cs="Times New Roman"/>
        </w:rPr>
      </w:pPr>
      <w:r>
        <w:rPr>
          <w:rFonts w:ascii="Times New Roman" w:hAnsi="Times New Roman" w:cs="Times New Roman"/>
          <w:b/>
          <w:bCs/>
        </w:rPr>
        <w:t xml:space="preserve">7.3 Relationship between NSSI </w:t>
      </w:r>
      <w:proofErr w:type="spellStart"/>
      <w:r>
        <w:rPr>
          <w:rFonts w:ascii="Times New Roman" w:hAnsi="Times New Roman" w:cs="Times New Roman"/>
          <w:b/>
          <w:bCs/>
        </w:rPr>
        <w:t>behaviour</w:t>
      </w:r>
      <w:proofErr w:type="spellEnd"/>
      <w:r>
        <w:rPr>
          <w:rFonts w:ascii="Times New Roman" w:hAnsi="Times New Roman" w:cs="Times New Roman"/>
          <w:b/>
          <w:bCs/>
        </w:rPr>
        <w:t>, depression and anxiety among in-school adolescents</w:t>
      </w:r>
      <w:r>
        <w:rPr>
          <w:rFonts w:ascii="Times New Roman" w:hAnsi="Times New Roman" w:cs="Times New Roman"/>
        </w:rPr>
        <w:t>.</w:t>
      </w:r>
    </w:p>
    <w:p w:rsidR="00EF5632" w:rsidRDefault="00D7125B">
      <w:pPr>
        <w:spacing w:line="480" w:lineRule="auto"/>
        <w:rPr>
          <w:rFonts w:ascii="Times New Roman" w:hAnsi="Times New Roman" w:cs="Times New Roman"/>
        </w:rPr>
      </w:pPr>
      <w:r>
        <w:rPr>
          <w:rFonts w:ascii="Times New Roman" w:hAnsi="Times New Roman" w:cs="Times New Roman"/>
        </w:rPr>
        <w:t xml:space="preserve">Table 3 revealed that there was a positive weak relationship between NSSI </w:t>
      </w:r>
      <w:proofErr w:type="spellStart"/>
      <w:r>
        <w:rPr>
          <w:rFonts w:ascii="Times New Roman" w:hAnsi="Times New Roman" w:cs="Times New Roman"/>
        </w:rPr>
        <w:t>behaviours</w:t>
      </w:r>
      <w:proofErr w:type="spellEnd"/>
      <w:r>
        <w:rPr>
          <w:rFonts w:ascii="Times New Roman" w:hAnsi="Times New Roman" w:cs="Times New Roman"/>
        </w:rPr>
        <w:t xml:space="preserve"> and depression among in-school adolescents in </w:t>
      </w:r>
      <w:proofErr w:type="spellStart"/>
      <w:r>
        <w:rPr>
          <w:rFonts w:ascii="Times New Roman" w:hAnsi="Times New Roman" w:cs="Times New Roman"/>
        </w:rPr>
        <w:t>Gboko</w:t>
      </w:r>
      <w:proofErr w:type="spellEnd"/>
      <w:r>
        <w:rPr>
          <w:rFonts w:ascii="Times New Roman" w:hAnsi="Times New Roman" w:cs="Times New Roman"/>
        </w:rPr>
        <w:t xml:space="preserve"> LGA, Benue State. The findings were expected as research has consistently shown a correlation between depression and self-injurious </w:t>
      </w:r>
      <w:proofErr w:type="spellStart"/>
      <w:r>
        <w:rPr>
          <w:rFonts w:ascii="Times New Roman" w:hAnsi="Times New Roman" w:cs="Times New Roman"/>
        </w:rPr>
        <w:t>behaviours</w:t>
      </w:r>
      <w:proofErr w:type="spellEnd"/>
      <w:r>
        <w:rPr>
          <w:rFonts w:ascii="Times New Roman" w:hAnsi="Times New Roman" w:cs="Times New Roman"/>
        </w:rPr>
        <w:t xml:space="preserve">. This is consistent with studies by Nock et al. (2006) and </w:t>
      </w:r>
      <w:proofErr w:type="spellStart"/>
      <w:r>
        <w:rPr>
          <w:rFonts w:ascii="Times New Roman" w:hAnsi="Times New Roman" w:cs="Times New Roman"/>
        </w:rPr>
        <w:t>Baetens</w:t>
      </w:r>
      <w:proofErr w:type="spellEnd"/>
      <w:r>
        <w:rPr>
          <w:rFonts w:ascii="Times New Roman" w:hAnsi="Times New Roman" w:cs="Times New Roman"/>
        </w:rPr>
        <w:t xml:space="preserve"> et al. (2014) and </w:t>
      </w:r>
      <w:proofErr w:type="spellStart"/>
      <w:r>
        <w:rPr>
          <w:rFonts w:ascii="Times New Roman" w:hAnsi="Times New Roman"/>
        </w:rPr>
        <w:t>Baetens</w:t>
      </w:r>
      <w:proofErr w:type="spellEnd"/>
      <w:r>
        <w:rPr>
          <w:rFonts w:ascii="Times New Roman" w:hAnsi="Times New Roman"/>
        </w:rPr>
        <w:t xml:space="preserve"> et al. (2021)</w:t>
      </w:r>
      <w:r>
        <w:rPr>
          <w:rFonts w:ascii="Times New Roman" w:hAnsi="Times New Roman" w:cs="Times New Roman"/>
        </w:rPr>
        <w:t xml:space="preserve">, which found that </w:t>
      </w:r>
      <w:r w:rsidR="004F3094">
        <w:rPr>
          <w:rFonts w:ascii="Times New Roman" w:hAnsi="Times New Roman" w:cs="Times New Roman"/>
        </w:rPr>
        <w:t>“</w:t>
      </w:r>
      <w:r>
        <w:rPr>
          <w:rFonts w:ascii="Times New Roman" w:hAnsi="Times New Roman" w:cs="Times New Roman"/>
        </w:rPr>
        <w:t xml:space="preserve">depressive symptoms are a significant predictor of NSSI </w:t>
      </w:r>
      <w:proofErr w:type="spellStart"/>
      <w:r>
        <w:rPr>
          <w:rFonts w:ascii="Times New Roman" w:hAnsi="Times New Roman" w:cs="Times New Roman"/>
        </w:rPr>
        <w:t>behaviours</w:t>
      </w:r>
      <w:proofErr w:type="spellEnd"/>
      <w:r>
        <w:rPr>
          <w:rFonts w:ascii="Times New Roman" w:hAnsi="Times New Roman" w:cs="Times New Roman"/>
        </w:rPr>
        <w:t>, with depression increasing the likelihood of adolescents engaging in self-harm as a coping mechanism</w:t>
      </w:r>
      <w:r w:rsidR="004F3094">
        <w:rPr>
          <w:rFonts w:ascii="Times New Roman" w:hAnsi="Times New Roman" w:cs="Times New Roman"/>
        </w:rPr>
        <w:t>”</w:t>
      </w:r>
      <w:bookmarkStart w:id="0" w:name="_GoBack"/>
      <w:bookmarkEnd w:id="0"/>
      <w:r>
        <w:rPr>
          <w:rFonts w:ascii="Times New Roman" w:hAnsi="Times New Roman" w:cs="Times New Roman"/>
        </w:rPr>
        <w:t xml:space="preserve">. However, the weak strength of the relationship in this study contrasts with Klonsky et al. (2014) &amp; Poudel et al. (2022), where stronger associations between depression and NSSI </w:t>
      </w:r>
      <w:proofErr w:type="spellStart"/>
      <w:r>
        <w:rPr>
          <w:rFonts w:ascii="Times New Roman" w:hAnsi="Times New Roman" w:cs="Times New Roman"/>
        </w:rPr>
        <w:t>behaviours</w:t>
      </w:r>
      <w:proofErr w:type="spellEnd"/>
      <w:r>
        <w:rPr>
          <w:rFonts w:ascii="Times New Roman" w:hAnsi="Times New Roman" w:cs="Times New Roman"/>
        </w:rPr>
        <w:t xml:space="preserve"> were observed. The weaker relationship in this study may be attributed to cultural differences in how emotions like sadness and distress are expressed, as well as potential underreporting due to stigma surrounding mental health and self-injury in Nigeria. The finding also suggests that other factors, beyond depression, may contribute to NSSI </w:t>
      </w:r>
      <w:proofErr w:type="spellStart"/>
      <w:r>
        <w:rPr>
          <w:rFonts w:ascii="Times New Roman" w:hAnsi="Times New Roman" w:cs="Times New Roman"/>
        </w:rPr>
        <w:t>behaviours</w:t>
      </w:r>
      <w:proofErr w:type="spellEnd"/>
      <w:r>
        <w:rPr>
          <w:rFonts w:ascii="Times New Roman" w:hAnsi="Times New Roman" w:cs="Times New Roman"/>
        </w:rPr>
        <w:t xml:space="preserve"> in the local context, such as peer influence, societal stressors, or individual coping strategies. The results may have emerged as they did due to the multifaceted nature of NSSI, where depression alone may not be sufficient to predict self-injury without considering other psychosocial variables.</w:t>
      </w:r>
    </w:p>
    <w:p w:rsidR="00EF5632" w:rsidRDefault="00D7125B">
      <w:pPr>
        <w:numPr>
          <w:ilvl w:val="0"/>
          <w:numId w:val="2"/>
        </w:numPr>
        <w:spacing w:line="480" w:lineRule="auto"/>
        <w:rPr>
          <w:rFonts w:ascii="Times New Roman" w:hAnsi="Times New Roman" w:cs="Times New Roman"/>
          <w:b/>
          <w:bCs/>
        </w:rPr>
      </w:pPr>
      <w:r>
        <w:rPr>
          <w:rFonts w:ascii="Times New Roman" w:hAnsi="Times New Roman" w:cs="Times New Roman"/>
          <w:b/>
          <w:bCs/>
        </w:rPr>
        <w:t>Conclusion</w:t>
      </w:r>
    </w:p>
    <w:p w:rsidR="00EF5632" w:rsidRDefault="00D7125B">
      <w:pPr>
        <w:spacing w:line="480" w:lineRule="auto"/>
        <w:rPr>
          <w:rFonts w:ascii="Times New Roman" w:hAnsi="Times New Roman" w:cs="Times New Roman"/>
        </w:rPr>
      </w:pPr>
      <w:r>
        <w:rPr>
          <w:rFonts w:ascii="Times New Roman" w:hAnsi="Times New Roman" w:cs="Times New Roman"/>
        </w:rPr>
        <w:lastRenderedPageBreak/>
        <w:t xml:space="preserve">This study examined the levels of self-esteem and parental attachment, as well as the relationship between non-suicidal self-injury (NSSI) </w:t>
      </w:r>
      <w:proofErr w:type="spellStart"/>
      <w:r>
        <w:rPr>
          <w:rFonts w:ascii="Times New Roman" w:hAnsi="Times New Roman" w:cs="Times New Roman"/>
        </w:rPr>
        <w:t>behaviours</w:t>
      </w:r>
      <w:proofErr w:type="spellEnd"/>
      <w:r>
        <w:rPr>
          <w:rFonts w:ascii="Times New Roman" w:hAnsi="Times New Roman" w:cs="Times New Roman"/>
        </w:rPr>
        <w:t xml:space="preserve">, depression, and anxiety among in-school adolescents in </w:t>
      </w:r>
      <w:proofErr w:type="spellStart"/>
      <w:r>
        <w:rPr>
          <w:rFonts w:ascii="Times New Roman" w:hAnsi="Times New Roman" w:cs="Times New Roman"/>
        </w:rPr>
        <w:t>Gboko</w:t>
      </w:r>
      <w:proofErr w:type="spellEnd"/>
      <w:r>
        <w:rPr>
          <w:rFonts w:ascii="Times New Roman" w:hAnsi="Times New Roman" w:cs="Times New Roman"/>
        </w:rPr>
        <w:t xml:space="preserve"> Local Government Area, Benue State, Nigeria. The findings revealed that adolescents in the study area exhibited high levels of self-esteem and very good parental attachment outcomes that reflect the strong cultural emphasis on family pride, communal identity, and parental involvement prevalent in Nigerian society. These socio-cultural factors appear to serve as protective buffers against emotional distress and low self-worth, contributing to positive developmental outcomes. The study also identified a weak positive relationship between NSSI </w:t>
      </w:r>
      <w:proofErr w:type="spellStart"/>
      <w:r>
        <w:rPr>
          <w:rFonts w:ascii="Times New Roman" w:hAnsi="Times New Roman" w:cs="Times New Roman"/>
        </w:rPr>
        <w:t>behaviours</w:t>
      </w:r>
      <w:proofErr w:type="spellEnd"/>
      <w:r>
        <w:rPr>
          <w:rFonts w:ascii="Times New Roman" w:hAnsi="Times New Roman" w:cs="Times New Roman"/>
        </w:rPr>
        <w:t xml:space="preserve"> and depression among the adolescents. While this finding aligns with existing literature that links depressive symptoms to self-injurious </w:t>
      </w:r>
      <w:proofErr w:type="spellStart"/>
      <w:r>
        <w:rPr>
          <w:rFonts w:ascii="Times New Roman" w:hAnsi="Times New Roman" w:cs="Times New Roman"/>
        </w:rPr>
        <w:t>behaviours</w:t>
      </w:r>
      <w:proofErr w:type="spellEnd"/>
      <w:r>
        <w:rPr>
          <w:rFonts w:ascii="Times New Roman" w:hAnsi="Times New Roman" w:cs="Times New Roman"/>
        </w:rPr>
        <w:t xml:space="preserve">, the relatively weak correlation suggests that depression alone may not fully account for NSSI in this context. Cultural norms surrounding emotional expression, stigma related to mental health, and other psychosocial influences—such as peer dynamics and coping strategies may also play significant roles. Overall, the results underscore the importance of cultural and familial contexts in shaping adolescent mental health. The high self-esteem and strong parental attachment observed point to the resilience fostered by communal values and family support systems. However, the presence of NSSI </w:t>
      </w:r>
      <w:proofErr w:type="spellStart"/>
      <w:r>
        <w:rPr>
          <w:rFonts w:ascii="Times New Roman" w:hAnsi="Times New Roman" w:cs="Times New Roman"/>
        </w:rPr>
        <w:t>behaviours</w:t>
      </w:r>
      <w:proofErr w:type="spellEnd"/>
      <w:r>
        <w:rPr>
          <w:rFonts w:ascii="Times New Roman" w:hAnsi="Times New Roman" w:cs="Times New Roman"/>
        </w:rPr>
        <w:t>, even at low levels, highlights the need for culturally sensitive mental health interventions, increased awareness, and proactive support structures to address emerging psychological challenges among adolescents</w:t>
      </w:r>
    </w:p>
    <w:p w:rsidR="00EF5632" w:rsidRDefault="00D7125B">
      <w:pPr>
        <w:numPr>
          <w:ilvl w:val="0"/>
          <w:numId w:val="2"/>
        </w:numPr>
        <w:spacing w:line="480" w:lineRule="auto"/>
        <w:rPr>
          <w:rFonts w:ascii="Times New Roman" w:hAnsi="Times New Roman" w:cs="Times New Roman"/>
          <w:b/>
          <w:bCs/>
        </w:rPr>
      </w:pPr>
      <w:r>
        <w:rPr>
          <w:rFonts w:ascii="Times New Roman" w:hAnsi="Times New Roman" w:cs="Times New Roman"/>
          <w:b/>
          <w:bCs/>
        </w:rPr>
        <w:t>Recommendations</w:t>
      </w:r>
    </w:p>
    <w:p w:rsidR="00EF5632" w:rsidRDefault="00D7125B">
      <w:pPr>
        <w:spacing w:line="480" w:lineRule="auto"/>
        <w:rPr>
          <w:rFonts w:ascii="Times New Roman" w:hAnsi="Times New Roman" w:cs="Times New Roman"/>
        </w:rPr>
      </w:pPr>
      <w:r>
        <w:rPr>
          <w:rFonts w:ascii="Times New Roman" w:hAnsi="Times New Roman" w:cs="Times New Roman"/>
        </w:rPr>
        <w:t>Based on the findings and conclusions of this study, the following recommendations are put forward:</w:t>
      </w:r>
    </w:p>
    <w:p w:rsidR="00EF5632" w:rsidRDefault="00D7125B">
      <w:pPr>
        <w:spacing w:line="480" w:lineRule="auto"/>
        <w:rPr>
          <w:rFonts w:ascii="Times New Roman" w:hAnsi="Times New Roman" w:cs="Times New Roman"/>
        </w:rPr>
      </w:pPr>
      <w:r>
        <w:rPr>
          <w:rFonts w:ascii="Times New Roman" w:hAnsi="Times New Roman" w:cs="Times New Roman"/>
        </w:rPr>
        <w:lastRenderedPageBreak/>
        <w:t xml:space="preserve">1. Tailored programs should be designed to address the unique needs of boys and students in single-gender schools, where higher rates of NSSI </w:t>
      </w:r>
      <w:proofErr w:type="spellStart"/>
      <w:r>
        <w:rPr>
          <w:rFonts w:ascii="Times New Roman" w:hAnsi="Times New Roman" w:cs="Times New Roman"/>
        </w:rPr>
        <w:t>behaviours</w:t>
      </w:r>
      <w:proofErr w:type="spellEnd"/>
      <w:r>
        <w:rPr>
          <w:rFonts w:ascii="Times New Roman" w:hAnsi="Times New Roman" w:cs="Times New Roman"/>
        </w:rPr>
        <w:t xml:space="preserve"> were reported. These programs should address gender-specific stressors, provide peer mentorship, and promote emotional resilience among students.</w:t>
      </w:r>
    </w:p>
    <w:p w:rsidR="00EF5632" w:rsidRDefault="00D7125B">
      <w:pPr>
        <w:spacing w:line="480" w:lineRule="auto"/>
        <w:rPr>
          <w:rFonts w:ascii="Times New Roman" w:hAnsi="Times New Roman" w:cs="Times New Roman"/>
        </w:rPr>
      </w:pPr>
      <w:r>
        <w:rPr>
          <w:rFonts w:ascii="Times New Roman" w:hAnsi="Times New Roman" w:cs="Times New Roman"/>
        </w:rPr>
        <w:t xml:space="preserve">2. Public health campaigns should be conducted to raise awareness about NSSI, its risk factors, and its preventive strategies. These campaigns should target adolescents, parents, and teachers, focusing on reducing stigma around mental health and encouraging help-seeking </w:t>
      </w:r>
      <w:proofErr w:type="spellStart"/>
      <w:r>
        <w:rPr>
          <w:rFonts w:ascii="Times New Roman" w:hAnsi="Times New Roman" w:cs="Times New Roman"/>
        </w:rPr>
        <w:t>behaviour</w:t>
      </w:r>
      <w:proofErr w:type="spellEnd"/>
      <w:r>
        <w:rPr>
          <w:rFonts w:ascii="Times New Roman" w:hAnsi="Times New Roman" w:cs="Times New Roman"/>
        </w:rPr>
        <w:t>.</w:t>
      </w:r>
    </w:p>
    <w:p w:rsidR="00EF5632" w:rsidRDefault="00D7125B">
      <w:pPr>
        <w:spacing w:line="480" w:lineRule="auto"/>
        <w:rPr>
          <w:rFonts w:ascii="Times New Roman" w:hAnsi="Times New Roman" w:cs="Times New Roman"/>
        </w:rPr>
      </w:pPr>
      <w:r>
        <w:rPr>
          <w:rFonts w:ascii="Times New Roman" w:hAnsi="Times New Roman" w:cs="Times New Roman"/>
        </w:rPr>
        <w:t>3. Public health strategies should consider urban-specific stressors and parental educational influences. Programs that promote work-life balance, reduce academic pressures, and provide safe recreational spaces for adolescents in urban areas can help mitigate these risks.</w:t>
      </w:r>
    </w:p>
    <w:p w:rsidR="00F44451" w:rsidRDefault="00F44451">
      <w:pPr>
        <w:rPr>
          <w:rFonts w:cs="Times New Roman"/>
          <w:b/>
        </w:rPr>
      </w:pPr>
      <w:bookmarkStart w:id="1" w:name="_Hlk197682619"/>
      <w:bookmarkStart w:id="2" w:name="_Hlk180402183"/>
      <w:bookmarkStart w:id="3" w:name="_Hlk183680988"/>
      <w:r>
        <w:rPr>
          <w:rFonts w:cs="Times New Roman"/>
          <w:b/>
        </w:rPr>
        <w:t xml:space="preserve">Ethical Approval and Consent: </w:t>
      </w:r>
    </w:p>
    <w:p w:rsidR="00F44451" w:rsidRDefault="00F44451">
      <w:pPr>
        <w:rPr>
          <w:rFonts w:cs="Times New Roman"/>
          <w:b/>
        </w:rPr>
      </w:pPr>
    </w:p>
    <w:p w:rsidR="00F44451" w:rsidRPr="00F44451" w:rsidRDefault="00F44451">
      <w:pPr>
        <w:rPr>
          <w:rFonts w:cs="Times New Roman"/>
        </w:rPr>
      </w:pPr>
      <w:r w:rsidRPr="00F44451">
        <w:rPr>
          <w:rFonts w:cs="Times New Roman"/>
        </w:rPr>
        <w:t>Research ethical approval was obtained from the University of Nigeria Nsukka Research Ethics Committee Board for this study. While consent was gotten from study participants.</w:t>
      </w:r>
    </w:p>
    <w:p w:rsidR="00F44451" w:rsidRDefault="00F44451">
      <w:pPr>
        <w:rPr>
          <w:rFonts w:cs="Times New Roman"/>
          <w:b/>
        </w:rPr>
      </w:pPr>
    </w:p>
    <w:p w:rsidR="00EF5632" w:rsidRPr="00F44451" w:rsidRDefault="00D7125B">
      <w:pPr>
        <w:rPr>
          <w:rFonts w:cs="Times New Roman"/>
          <w:b/>
        </w:rPr>
      </w:pPr>
      <w:r w:rsidRPr="00F44451">
        <w:rPr>
          <w:rFonts w:cs="Times New Roman"/>
          <w:b/>
        </w:rPr>
        <w:t>Disclaimer (Artificial intelligence)</w:t>
      </w:r>
    </w:p>
    <w:p w:rsidR="00EF5632" w:rsidRDefault="00D7125B">
      <w:pPr>
        <w:rPr>
          <w:rFonts w:cs="Times New Roman"/>
        </w:rPr>
      </w:pPr>
      <w:r>
        <w:rPr>
          <w:rFonts w:cs="Times New Roman"/>
        </w:rPr>
        <w:t>Author(s) hereby declare that NO generative AI technologies such as Large Language Models (</w:t>
      </w:r>
      <w:proofErr w:type="spellStart"/>
      <w:r>
        <w:rPr>
          <w:rFonts w:cs="Times New Roman"/>
        </w:rPr>
        <w:t>ChatGPT</w:t>
      </w:r>
      <w:proofErr w:type="spellEnd"/>
      <w:r>
        <w:rPr>
          <w:rFonts w:cs="Times New Roman"/>
        </w:rPr>
        <w:t xml:space="preserve">, COPILOT, etc.) and text-to-image generators have been used during the writing or editing of this manuscript. </w:t>
      </w:r>
    </w:p>
    <w:bookmarkEnd w:id="1"/>
    <w:bookmarkEnd w:id="2"/>
    <w:bookmarkEnd w:id="3"/>
    <w:p w:rsidR="00EF5632" w:rsidRDefault="00EF5632">
      <w:pPr>
        <w:spacing w:line="480" w:lineRule="auto"/>
        <w:rPr>
          <w:rFonts w:ascii="Times New Roman" w:hAnsi="Times New Roman" w:cs="Times New Roman"/>
        </w:rPr>
      </w:pPr>
    </w:p>
    <w:p w:rsidR="00EF5632" w:rsidRDefault="00EF5632">
      <w:pPr>
        <w:spacing w:line="480" w:lineRule="auto"/>
        <w:rPr>
          <w:rFonts w:ascii="Times New Roman" w:hAnsi="Times New Roman" w:cs="Times New Roman"/>
        </w:rPr>
      </w:pPr>
    </w:p>
    <w:p w:rsidR="00EF5632" w:rsidRDefault="00D7125B">
      <w:pPr>
        <w:spacing w:line="240" w:lineRule="auto"/>
        <w:rPr>
          <w:rFonts w:ascii="Times New Roman" w:hAnsi="Times New Roman" w:cs="Times New Roman"/>
          <w:b/>
          <w:bCs/>
        </w:rPr>
      </w:pPr>
      <w:r>
        <w:rPr>
          <w:rFonts w:ascii="Times New Roman" w:hAnsi="Times New Roman" w:cs="Times New Roman"/>
          <w:b/>
          <w:bCs/>
        </w:rPr>
        <w:t>References</w:t>
      </w:r>
    </w:p>
    <w:p w:rsidR="00EF5632" w:rsidRDefault="00D7125B">
      <w:pPr>
        <w:pStyle w:val="NormalWeb"/>
        <w:ind w:left="720" w:hanging="720"/>
        <w:jc w:val="both"/>
      </w:pPr>
      <w:r>
        <w:t xml:space="preserve">American Psychological Association. (2013). </w:t>
      </w:r>
      <w:r>
        <w:rPr>
          <w:rStyle w:val="Emphasis"/>
          <w:rFonts w:eastAsia="DengXian Light"/>
        </w:rPr>
        <w:t>Publication manual of the American Psychological Association</w:t>
      </w:r>
      <w:r>
        <w:t>.</w:t>
      </w:r>
    </w:p>
    <w:p w:rsidR="00EF5632" w:rsidRDefault="00D7125B">
      <w:pPr>
        <w:pStyle w:val="NormalWeb"/>
        <w:ind w:left="720" w:hanging="720"/>
        <w:jc w:val="both"/>
      </w:pPr>
      <w:r>
        <w:t xml:space="preserve">Azubuike, S. O., &amp; </w:t>
      </w:r>
      <w:proofErr w:type="spellStart"/>
      <w:r>
        <w:t>Onyemaka</w:t>
      </w:r>
      <w:proofErr w:type="spellEnd"/>
      <w:r>
        <w:t xml:space="preserve">, E. O. (2012). Epidemiology of non-fatal injuries among adolescents in an urban Niger Delta community of Nigeria. </w:t>
      </w:r>
      <w:r>
        <w:rPr>
          <w:rStyle w:val="Emphasis"/>
          <w:rFonts w:eastAsia="DengXian Light"/>
        </w:rPr>
        <w:t>International Journal of Critical Illness and Injury Science, 2</w:t>
      </w:r>
      <w:r>
        <w:t>(3), 180–185. https://doi.org/10.4103/2229-5151.100936</w:t>
      </w:r>
    </w:p>
    <w:p w:rsidR="00EF5632" w:rsidRDefault="00D7125B">
      <w:pPr>
        <w:pStyle w:val="NormalWeb"/>
        <w:ind w:left="720" w:hanging="720"/>
        <w:jc w:val="both"/>
      </w:pPr>
      <w:proofErr w:type="spellStart"/>
      <w:r>
        <w:t>Baetens</w:t>
      </w:r>
      <w:proofErr w:type="spellEnd"/>
      <w:r>
        <w:t xml:space="preserve">, I., </w:t>
      </w:r>
      <w:proofErr w:type="spellStart"/>
      <w:r>
        <w:t>Claes</w:t>
      </w:r>
      <w:proofErr w:type="spellEnd"/>
      <w:r>
        <w:t xml:space="preserve">, L., </w:t>
      </w:r>
      <w:proofErr w:type="spellStart"/>
      <w:r>
        <w:t>Onghena</w:t>
      </w:r>
      <w:proofErr w:type="spellEnd"/>
      <w:r>
        <w:t xml:space="preserve">, P., </w:t>
      </w:r>
      <w:proofErr w:type="spellStart"/>
      <w:r>
        <w:t>Grietens</w:t>
      </w:r>
      <w:proofErr w:type="spellEnd"/>
      <w:r>
        <w:t xml:space="preserve">, H., Van Leeuwen, K., Pieters, C., Wiersema, J. R., &amp; Griffith, J. W. (2014). Non-suicidal self-injury in adolescence: A longitudinal study of </w:t>
      </w:r>
      <w:r>
        <w:lastRenderedPageBreak/>
        <w:t xml:space="preserve">the relationship between NSSI, psychological distress and perceived parenting. </w:t>
      </w:r>
      <w:r>
        <w:rPr>
          <w:rStyle w:val="Emphasis"/>
          <w:rFonts w:eastAsia="DengXian Light"/>
        </w:rPr>
        <w:t>Journal of Adolescence, 37</w:t>
      </w:r>
      <w:r>
        <w:t xml:space="preserve">(6), 817–826. </w:t>
      </w:r>
      <w:hyperlink r:id="rId8" w:history="1">
        <w:r>
          <w:rPr>
            <w:rStyle w:val="Hyperlink"/>
          </w:rPr>
          <w:t>https://doi.org/10.1016/j.adolescence.2014.05.010</w:t>
        </w:r>
      </w:hyperlink>
    </w:p>
    <w:p w:rsidR="00EF5632" w:rsidRDefault="00D7125B">
      <w:pPr>
        <w:pStyle w:val="NormalWeb"/>
        <w:ind w:left="720" w:hanging="720"/>
        <w:jc w:val="both"/>
      </w:pPr>
      <w:proofErr w:type="spellStart"/>
      <w:r>
        <w:rPr>
          <w:lang w:val="en-GB"/>
        </w:rPr>
        <w:t>Baetens</w:t>
      </w:r>
      <w:proofErr w:type="spellEnd"/>
      <w:r>
        <w:rPr>
          <w:lang w:val="en-GB"/>
        </w:rPr>
        <w:t xml:space="preserve">, I., Greene, D., Van Hove, L., Van Leeuwen, K., Wiersema, J. R., </w:t>
      </w:r>
      <w:proofErr w:type="spellStart"/>
      <w:r>
        <w:rPr>
          <w:lang w:val="en-GB"/>
        </w:rPr>
        <w:t>Desoete</w:t>
      </w:r>
      <w:proofErr w:type="spellEnd"/>
      <w:r>
        <w:rPr>
          <w:lang w:val="en-GB"/>
        </w:rPr>
        <w:t xml:space="preserve">, A., &amp; </w:t>
      </w:r>
      <w:proofErr w:type="spellStart"/>
      <w:r>
        <w:rPr>
          <w:lang w:val="en-GB"/>
        </w:rPr>
        <w:t>Roelants</w:t>
      </w:r>
      <w:proofErr w:type="spellEnd"/>
      <w:r>
        <w:rPr>
          <w:lang w:val="en-GB"/>
        </w:rPr>
        <w:t>, M. (2021). Predictors and consequences of non-suicidal self-injury in relation to life, peer, and school factors. Journal of Adolescence, 90, 100-108</w:t>
      </w:r>
    </w:p>
    <w:p w:rsidR="00EF5632" w:rsidRDefault="00D7125B">
      <w:pPr>
        <w:pStyle w:val="NormalWeb"/>
        <w:ind w:left="720" w:hanging="720"/>
        <w:jc w:val="both"/>
      </w:pPr>
      <w:r>
        <w:t xml:space="preserve">Bornstein, M. H., Jager, J., &amp; Steinberg, L. D. (2013). Adolescents, parents, friends/peers: A relationships model. In R. M. Lerner, M. A. </w:t>
      </w:r>
      <w:proofErr w:type="spellStart"/>
      <w:r>
        <w:t>Easterbrooks</w:t>
      </w:r>
      <w:proofErr w:type="spellEnd"/>
      <w:r>
        <w:t xml:space="preserve">, J. Mistry, &amp; I. B. Weiner (Eds.), </w:t>
      </w:r>
      <w:r>
        <w:rPr>
          <w:rStyle w:val="Emphasis"/>
          <w:rFonts w:eastAsia="DengXian Light"/>
        </w:rPr>
        <w:t>Handbook of psychology: Developmental psychology</w:t>
      </w:r>
      <w:r>
        <w:t xml:space="preserve"> (2nd ed., pp. 393–433). John Wiley &amp; Sons, Inc.</w:t>
      </w:r>
    </w:p>
    <w:p w:rsidR="00EF5632" w:rsidRDefault="00D7125B">
      <w:pPr>
        <w:pStyle w:val="NormalWeb"/>
        <w:ind w:left="720" w:hanging="720"/>
        <w:jc w:val="both"/>
      </w:pPr>
      <w:r>
        <w:t xml:space="preserve">Bureau, J. F., Martin, J., </w:t>
      </w:r>
      <w:proofErr w:type="spellStart"/>
      <w:r>
        <w:t>Freynet</w:t>
      </w:r>
      <w:proofErr w:type="spellEnd"/>
      <w:r>
        <w:t xml:space="preserve">, N., Poirier, A. A., Lafontaine, M. F., &amp; Cloutier, P. (2010). Perceived dimensions of parenting and non-suicidal self-injury in young adults. </w:t>
      </w:r>
      <w:r>
        <w:rPr>
          <w:rStyle w:val="Emphasis"/>
          <w:rFonts w:eastAsia="DengXian Light"/>
        </w:rPr>
        <w:t>Journal of Youth and Adolescence, 39</w:t>
      </w:r>
      <w:r>
        <w:t>, 484–494. https://doi.org/10.1007/s10964-009-9470-4</w:t>
      </w:r>
    </w:p>
    <w:p w:rsidR="00EF5632" w:rsidRDefault="00D7125B">
      <w:pPr>
        <w:pStyle w:val="NormalWeb"/>
        <w:ind w:left="720" w:hanging="720"/>
        <w:jc w:val="both"/>
      </w:pPr>
      <w:proofErr w:type="spellStart"/>
      <w:r>
        <w:t>Enemeba</w:t>
      </w:r>
      <w:proofErr w:type="spellEnd"/>
      <w:r>
        <w:t xml:space="preserve">, N. M., </w:t>
      </w:r>
      <w:proofErr w:type="spellStart"/>
      <w:r>
        <w:t>Uzodinma</w:t>
      </w:r>
      <w:proofErr w:type="spellEnd"/>
      <w:r>
        <w:t xml:space="preserve">, O. J., &amp; Sunday, O. A. (2024). Correlates of mental health among adolescents in </w:t>
      </w:r>
      <w:proofErr w:type="spellStart"/>
      <w:r>
        <w:t>Ikom</w:t>
      </w:r>
      <w:proofErr w:type="spellEnd"/>
      <w:r>
        <w:t xml:space="preserve"> Local Government Area, Cross River State, Nigeria: Counseling implications. </w:t>
      </w:r>
      <w:r>
        <w:rPr>
          <w:rStyle w:val="Emphasis"/>
          <w:rFonts w:eastAsia="DengXian Light"/>
        </w:rPr>
        <w:t>Global Journal of Educational Research, 23</w:t>
      </w:r>
      <w:r>
        <w:t>(3), 361–370.</w:t>
      </w:r>
    </w:p>
    <w:p w:rsidR="00EF5632" w:rsidRDefault="00D7125B">
      <w:pPr>
        <w:pStyle w:val="NormalWeb"/>
        <w:ind w:left="720" w:hanging="720"/>
        <w:jc w:val="both"/>
      </w:pPr>
      <w:r>
        <w:t xml:space="preserve">Gratz, K. L., Conrad, S. D., &amp; Roemer, L. (2002). Risk factors for deliberate self‐harm among college students. </w:t>
      </w:r>
      <w:r>
        <w:rPr>
          <w:rStyle w:val="Emphasis"/>
          <w:rFonts w:eastAsia="DengXian Light"/>
        </w:rPr>
        <w:t>American Journal of Orthopsychiatry, 72</w:t>
      </w:r>
      <w:r>
        <w:t>(1), 128–140.</w:t>
      </w:r>
    </w:p>
    <w:p w:rsidR="00EF5632" w:rsidRDefault="00D7125B">
      <w:pPr>
        <w:pStyle w:val="NormalWeb"/>
        <w:ind w:left="720" w:hanging="720"/>
        <w:jc w:val="both"/>
      </w:pPr>
      <w:proofErr w:type="spellStart"/>
      <w:r>
        <w:t>Hasking</w:t>
      </w:r>
      <w:proofErr w:type="spellEnd"/>
      <w:r>
        <w:t xml:space="preserve">, P., </w:t>
      </w:r>
      <w:proofErr w:type="spellStart"/>
      <w:r>
        <w:t>Boyes</w:t>
      </w:r>
      <w:proofErr w:type="spellEnd"/>
      <w:r>
        <w:t xml:space="preserve">, M. E., Finlay-Jones, A., McEvoy, P. M., &amp; Rees, C. S. (2019). Common pathways to NSSI and suicide ideation: The roles of rumination and self-compassion. </w:t>
      </w:r>
      <w:r>
        <w:rPr>
          <w:rStyle w:val="Emphasis"/>
          <w:rFonts w:eastAsia="DengXian Light"/>
        </w:rPr>
        <w:t>Archives of Suicide Research, 23</w:t>
      </w:r>
      <w:r>
        <w:t>(2), 247–260.</w:t>
      </w:r>
    </w:p>
    <w:p w:rsidR="00EF5632" w:rsidRDefault="00D7125B">
      <w:pPr>
        <w:pStyle w:val="NormalWeb"/>
        <w:ind w:left="720" w:hanging="720"/>
        <w:jc w:val="both"/>
      </w:pPr>
      <w:r>
        <w:t xml:space="preserve">Heath, N., Toste, J., </w:t>
      </w:r>
      <w:proofErr w:type="spellStart"/>
      <w:r>
        <w:t>Nedecheva</w:t>
      </w:r>
      <w:proofErr w:type="spellEnd"/>
      <w:r>
        <w:t xml:space="preserve">, T., &amp; Charlebois, A. (2008). An examination of non-suicidal self-injury among college students. </w:t>
      </w:r>
      <w:r>
        <w:rPr>
          <w:rStyle w:val="Emphasis"/>
          <w:rFonts w:eastAsia="DengXian Light"/>
        </w:rPr>
        <w:t>Journal of Mental Health Counseling, 30</w:t>
      </w:r>
      <w:r>
        <w:t>, 137–156.</w:t>
      </w:r>
    </w:p>
    <w:p w:rsidR="00EF5632" w:rsidRDefault="00D7125B">
      <w:pPr>
        <w:pStyle w:val="NormalWeb"/>
        <w:ind w:left="720" w:hanging="720"/>
        <w:jc w:val="both"/>
      </w:pPr>
      <w:r>
        <w:t xml:space="preserve">Heather, N., &amp; Segal, G. (Eds.). (2017). </w:t>
      </w:r>
      <w:r>
        <w:rPr>
          <w:rStyle w:val="Emphasis"/>
          <w:rFonts w:eastAsia="DengXian Light"/>
        </w:rPr>
        <w:t>Addiction and choice: Rethinking the relationship</w:t>
      </w:r>
      <w:r>
        <w:t>. Oxford University Press.</w:t>
      </w:r>
    </w:p>
    <w:p w:rsidR="00EF5632" w:rsidRDefault="00D7125B">
      <w:pPr>
        <w:pStyle w:val="NormalWeb"/>
        <w:ind w:left="720" w:hanging="720"/>
        <w:jc w:val="both"/>
      </w:pPr>
      <w:r>
        <w:t xml:space="preserve">Klonsky, E. D., Victor, S. E., &amp; </w:t>
      </w:r>
      <w:proofErr w:type="spellStart"/>
      <w:r>
        <w:t>Saffer</w:t>
      </w:r>
      <w:proofErr w:type="spellEnd"/>
      <w:r>
        <w:t xml:space="preserve">, B. Y. (2014). </w:t>
      </w:r>
      <w:proofErr w:type="spellStart"/>
      <w:r>
        <w:t>Nonsuicidal</w:t>
      </w:r>
      <w:proofErr w:type="spellEnd"/>
      <w:r>
        <w:t xml:space="preserve"> self-injury: What we know, and what we need to know. </w:t>
      </w:r>
      <w:r>
        <w:rPr>
          <w:rStyle w:val="Emphasis"/>
          <w:rFonts w:eastAsia="DengXian Light"/>
        </w:rPr>
        <w:t>Canadian Journal of Psychiatry, 59</w:t>
      </w:r>
      <w:r>
        <w:t>(11), 565–568. https://doi.org/10.1177/070674371405901101</w:t>
      </w:r>
    </w:p>
    <w:p w:rsidR="00EF5632" w:rsidRDefault="00D7125B">
      <w:pPr>
        <w:pStyle w:val="NormalWeb"/>
        <w:ind w:left="720" w:hanging="720"/>
        <w:jc w:val="both"/>
      </w:pPr>
      <w:r>
        <w:t xml:space="preserve">Lin, L. N., &amp; Lee, M. B. (2022). Recent advances in understanding non-suicidal self-injury in adolescents. </w:t>
      </w:r>
      <w:r>
        <w:rPr>
          <w:rStyle w:val="Emphasis"/>
          <w:rFonts w:eastAsia="DengXian Light"/>
        </w:rPr>
        <w:t>Journal of Suicidology (Taipei), 17</w:t>
      </w:r>
      <w:r>
        <w:t>(4), 308–318.</w:t>
      </w:r>
    </w:p>
    <w:p w:rsidR="00EF5632" w:rsidRDefault="00D7125B">
      <w:pPr>
        <w:pStyle w:val="NormalWeb"/>
        <w:ind w:left="720" w:hanging="720"/>
        <w:jc w:val="both"/>
      </w:pPr>
      <w:proofErr w:type="spellStart"/>
      <w:r>
        <w:t>Mannekote</w:t>
      </w:r>
      <w:proofErr w:type="spellEnd"/>
      <w:r>
        <w:t xml:space="preserve"> </w:t>
      </w:r>
      <w:proofErr w:type="spellStart"/>
      <w:r>
        <w:t>Thippaiah</w:t>
      </w:r>
      <w:proofErr w:type="spellEnd"/>
      <w:r>
        <w:t xml:space="preserve">, S., </w:t>
      </w:r>
      <w:proofErr w:type="spellStart"/>
      <w:r>
        <w:t>Shankarapura</w:t>
      </w:r>
      <w:proofErr w:type="spellEnd"/>
      <w:r>
        <w:t xml:space="preserve"> </w:t>
      </w:r>
      <w:proofErr w:type="spellStart"/>
      <w:r>
        <w:t>Nanjappa</w:t>
      </w:r>
      <w:proofErr w:type="spellEnd"/>
      <w:r>
        <w:t xml:space="preserve">, M., </w:t>
      </w:r>
      <w:proofErr w:type="spellStart"/>
      <w:r>
        <w:t>Gude</w:t>
      </w:r>
      <w:proofErr w:type="spellEnd"/>
      <w:r>
        <w:t xml:space="preserve">, J. G., </w:t>
      </w:r>
      <w:proofErr w:type="spellStart"/>
      <w:r>
        <w:t>Voyiaziakis</w:t>
      </w:r>
      <w:proofErr w:type="spellEnd"/>
      <w:r>
        <w:t xml:space="preserve">, E., Patwa, S., </w:t>
      </w:r>
      <w:proofErr w:type="spellStart"/>
      <w:r>
        <w:t>Birur</w:t>
      </w:r>
      <w:proofErr w:type="spellEnd"/>
      <w:r>
        <w:t xml:space="preserve">, B., &amp; </w:t>
      </w:r>
      <w:proofErr w:type="spellStart"/>
      <w:r>
        <w:t>Pandurangi</w:t>
      </w:r>
      <w:proofErr w:type="spellEnd"/>
      <w:r>
        <w:t xml:space="preserve">, A. (2021). Non-suicidal self-injury in developing countries: A review. </w:t>
      </w:r>
      <w:r>
        <w:rPr>
          <w:rStyle w:val="Emphasis"/>
          <w:rFonts w:eastAsia="DengXian Light"/>
        </w:rPr>
        <w:t>International Journal of Social Psychiatry, 67</w:t>
      </w:r>
      <w:r>
        <w:t>(5), 472–482.</w:t>
      </w:r>
    </w:p>
    <w:p w:rsidR="00EF5632" w:rsidRDefault="00D7125B">
      <w:pPr>
        <w:pStyle w:val="NormalWeb"/>
        <w:ind w:left="720" w:hanging="720"/>
        <w:jc w:val="both"/>
      </w:pPr>
      <w:r>
        <w:t xml:space="preserve">Martin, J., Bureau, J. F., </w:t>
      </w:r>
      <w:proofErr w:type="spellStart"/>
      <w:r>
        <w:t>Yurkowski</w:t>
      </w:r>
      <w:proofErr w:type="spellEnd"/>
      <w:r>
        <w:t xml:space="preserve">, K., Fournier, T. R., Lafontaine, M. F., &amp; Cloutier, P. (2016). Family-based risk factors for non-suicidal self-injury: Considering influences of </w:t>
      </w:r>
      <w:r>
        <w:lastRenderedPageBreak/>
        <w:t xml:space="preserve">maltreatment, adverse family-life experiences, and parent–child relational risk. </w:t>
      </w:r>
      <w:r>
        <w:rPr>
          <w:rStyle w:val="Emphasis"/>
          <w:rFonts w:eastAsia="DengXian Light"/>
        </w:rPr>
        <w:t>Journal of Adolescence, 49</w:t>
      </w:r>
      <w:r>
        <w:t>, 170–180.</w:t>
      </w:r>
    </w:p>
    <w:p w:rsidR="00EF5632" w:rsidRDefault="00D7125B">
      <w:pPr>
        <w:pStyle w:val="NormalWeb"/>
        <w:ind w:left="720" w:hanging="720"/>
        <w:jc w:val="both"/>
      </w:pPr>
      <w:proofErr w:type="spellStart"/>
      <w:r>
        <w:t>Muehlenkamp</w:t>
      </w:r>
      <w:proofErr w:type="spellEnd"/>
      <w:r>
        <w:t xml:space="preserve">, J. J., &amp; Gutierrez, P. M. (2007). Risk for suicide attempts among adolescents who engage in non-suicidal self-injury. </w:t>
      </w:r>
      <w:r>
        <w:rPr>
          <w:rStyle w:val="Emphasis"/>
          <w:rFonts w:eastAsia="DengXian Light"/>
        </w:rPr>
        <w:t>Archives of Suicide Research, 11</w:t>
      </w:r>
      <w:r>
        <w:t>, 69–82.</w:t>
      </w:r>
    </w:p>
    <w:p w:rsidR="00EF5632" w:rsidRDefault="00D7125B">
      <w:pPr>
        <w:pStyle w:val="NormalWeb"/>
        <w:ind w:left="720" w:hanging="720"/>
        <w:jc w:val="both"/>
      </w:pPr>
      <w:r>
        <w:t xml:space="preserve">Nock, M. K., Joiner, T. E., Jr., Gordon, K. H., Lloyd-Richardson, E., &amp; </w:t>
      </w:r>
      <w:proofErr w:type="spellStart"/>
      <w:r>
        <w:t>Prinstein</w:t>
      </w:r>
      <w:proofErr w:type="spellEnd"/>
      <w:r>
        <w:t xml:space="preserve">, M. J. (2006). Non-suicidal self-injury among adolescents: Diagnostic correlates and relation to suicide attempts. </w:t>
      </w:r>
      <w:r>
        <w:rPr>
          <w:rStyle w:val="Emphasis"/>
          <w:rFonts w:eastAsia="DengXian Light"/>
        </w:rPr>
        <w:t>Psychiatry Research, 144</w:t>
      </w:r>
      <w:r>
        <w:t>(1), 65–72. https://doi.org/10.1016/j.psychres.2006.05.010</w:t>
      </w:r>
    </w:p>
    <w:p w:rsidR="00EF5632" w:rsidRDefault="00D7125B">
      <w:pPr>
        <w:pStyle w:val="NormalWeb"/>
        <w:ind w:left="720" w:hanging="720"/>
        <w:jc w:val="both"/>
      </w:pPr>
      <w:proofErr w:type="spellStart"/>
      <w:r>
        <w:t>Opakunle</w:t>
      </w:r>
      <w:proofErr w:type="spellEnd"/>
      <w:r>
        <w:t xml:space="preserve">, T., </w:t>
      </w:r>
      <w:proofErr w:type="spellStart"/>
      <w:r>
        <w:t>Alaoba</w:t>
      </w:r>
      <w:proofErr w:type="spellEnd"/>
      <w:r>
        <w:t xml:space="preserve">, O., Suleiman, B., &amp; </w:t>
      </w:r>
      <w:proofErr w:type="spellStart"/>
      <w:r>
        <w:t>Akinsulore</w:t>
      </w:r>
      <w:proofErr w:type="spellEnd"/>
      <w:r>
        <w:t xml:space="preserve">, A. (2019). Suicidality in non-clinical samples of Nigerian adolescents: Prevalence and correlates. </w:t>
      </w:r>
      <w:r>
        <w:rPr>
          <w:rStyle w:val="Emphasis"/>
          <w:rFonts w:eastAsia="DengXian Light"/>
        </w:rPr>
        <w:t>Suicidology Online, 10</w:t>
      </w:r>
      <w:r>
        <w:t>(70), 1–8.</w:t>
      </w:r>
    </w:p>
    <w:p w:rsidR="00EF5632" w:rsidRDefault="00D7125B">
      <w:pPr>
        <w:pStyle w:val="NormalWeb"/>
        <w:ind w:left="720" w:hanging="720"/>
        <w:jc w:val="both"/>
      </w:pPr>
      <w:r>
        <w:t xml:space="preserve">Patton, G. C., Coffey, C., </w:t>
      </w:r>
      <w:proofErr w:type="spellStart"/>
      <w:r>
        <w:t>Posterino</w:t>
      </w:r>
      <w:proofErr w:type="spellEnd"/>
      <w:r>
        <w:t xml:space="preserve">, J. B., Carlin, J. B., &amp; Wolfe, R. (2001). Parental ‘affectionless control’ in adolescent depressive disorder. </w:t>
      </w:r>
      <w:r>
        <w:rPr>
          <w:rStyle w:val="Emphasis"/>
          <w:rFonts w:eastAsia="DengXian Light"/>
        </w:rPr>
        <w:t>Social Psychiatry and Psychiatric Epidemiology, 36</w:t>
      </w:r>
      <w:r>
        <w:t xml:space="preserve">, 475–480. </w:t>
      </w:r>
      <w:hyperlink r:id="rId9" w:history="1">
        <w:r>
          <w:rPr>
            <w:rStyle w:val="Hyperlink"/>
          </w:rPr>
          <w:t>https://doi.org/10.1007/s001270170011</w:t>
        </w:r>
      </w:hyperlink>
    </w:p>
    <w:p w:rsidR="00EF5632" w:rsidRDefault="00D7125B">
      <w:pPr>
        <w:pStyle w:val="NormalWeb"/>
        <w:ind w:left="720" w:hanging="720"/>
        <w:jc w:val="both"/>
      </w:pPr>
      <w:r>
        <w:rPr>
          <w:lang w:val="en-GB"/>
        </w:rPr>
        <w:t xml:space="preserve">Poudel, A., </w:t>
      </w:r>
      <w:proofErr w:type="spellStart"/>
      <w:r>
        <w:rPr>
          <w:lang w:val="en-GB"/>
        </w:rPr>
        <w:t>Lamichhane</w:t>
      </w:r>
      <w:proofErr w:type="spellEnd"/>
      <w:r>
        <w:rPr>
          <w:lang w:val="en-GB"/>
        </w:rPr>
        <w:t xml:space="preserve">, A., Magar, K. R., &amp; </w:t>
      </w:r>
      <w:proofErr w:type="spellStart"/>
      <w:r>
        <w:rPr>
          <w:lang w:val="en-GB"/>
        </w:rPr>
        <w:t>Khanal</w:t>
      </w:r>
      <w:proofErr w:type="spellEnd"/>
      <w:r>
        <w:rPr>
          <w:lang w:val="en-GB"/>
        </w:rPr>
        <w:t xml:space="preserve">, G. P. (2022). </w:t>
      </w:r>
      <w:proofErr w:type="gramStart"/>
      <w:r>
        <w:rPr>
          <w:lang w:val="en-GB"/>
        </w:rPr>
        <w:t>Non suicidal</w:t>
      </w:r>
      <w:proofErr w:type="gramEnd"/>
      <w:r>
        <w:rPr>
          <w:lang w:val="en-GB"/>
        </w:rPr>
        <w:t xml:space="preserve"> </w:t>
      </w:r>
      <w:proofErr w:type="spellStart"/>
      <w:r>
        <w:rPr>
          <w:lang w:val="en-GB"/>
        </w:rPr>
        <w:t>self injury</w:t>
      </w:r>
      <w:proofErr w:type="spellEnd"/>
      <w:r>
        <w:rPr>
          <w:lang w:val="en-GB"/>
        </w:rPr>
        <w:t xml:space="preserve"> and suicidal </w:t>
      </w:r>
      <w:proofErr w:type="spellStart"/>
      <w:r>
        <w:rPr>
          <w:lang w:val="en-GB"/>
        </w:rPr>
        <w:t>behavior</w:t>
      </w:r>
      <w:proofErr w:type="spellEnd"/>
      <w:r>
        <w:rPr>
          <w:lang w:val="en-GB"/>
        </w:rPr>
        <w:t xml:space="preserve"> among adolescents: co-occurrence and associated risk factors. BMC psychiatry, 22(1), 96.</w:t>
      </w:r>
    </w:p>
    <w:p w:rsidR="00EF5632" w:rsidRDefault="00D7125B">
      <w:pPr>
        <w:pStyle w:val="NormalWeb"/>
        <w:ind w:left="720" w:hanging="720"/>
        <w:jc w:val="both"/>
      </w:pPr>
      <w:r>
        <w:t xml:space="preserve">Shah, S. M., Al </w:t>
      </w:r>
      <w:proofErr w:type="spellStart"/>
      <w:r>
        <w:t>Dhaheri</w:t>
      </w:r>
      <w:proofErr w:type="spellEnd"/>
      <w:r>
        <w:t xml:space="preserve">, F., </w:t>
      </w:r>
      <w:proofErr w:type="spellStart"/>
      <w:r>
        <w:t>Albanna</w:t>
      </w:r>
      <w:proofErr w:type="spellEnd"/>
      <w:r>
        <w:t xml:space="preserve">, A., Al </w:t>
      </w:r>
      <w:proofErr w:type="spellStart"/>
      <w:r>
        <w:t>Jaberi</w:t>
      </w:r>
      <w:proofErr w:type="spellEnd"/>
      <w:r>
        <w:t xml:space="preserve">, N., Al </w:t>
      </w:r>
      <w:proofErr w:type="spellStart"/>
      <w:r>
        <w:t>Eissaee</w:t>
      </w:r>
      <w:proofErr w:type="spellEnd"/>
      <w:r>
        <w:t xml:space="preserve">, S., </w:t>
      </w:r>
      <w:proofErr w:type="spellStart"/>
      <w:r>
        <w:t>Alshehhi</w:t>
      </w:r>
      <w:proofErr w:type="spellEnd"/>
      <w:r>
        <w:t xml:space="preserve">, N. A., Al </w:t>
      </w:r>
      <w:proofErr w:type="spellStart"/>
      <w:r>
        <w:t>Shamisi</w:t>
      </w:r>
      <w:proofErr w:type="spellEnd"/>
      <w:r>
        <w:t xml:space="preserve">, S. A., Al </w:t>
      </w:r>
      <w:proofErr w:type="spellStart"/>
      <w:r>
        <w:t>Hamez</w:t>
      </w:r>
      <w:proofErr w:type="spellEnd"/>
      <w:r>
        <w:t xml:space="preserve">, M. M., </w:t>
      </w:r>
      <w:proofErr w:type="spellStart"/>
      <w:r>
        <w:t>Abdelrazeq</w:t>
      </w:r>
      <w:proofErr w:type="spellEnd"/>
      <w:r>
        <w:t xml:space="preserve">, S. Y., </w:t>
      </w:r>
      <w:proofErr w:type="spellStart"/>
      <w:r>
        <w:t>Grivna</w:t>
      </w:r>
      <w:proofErr w:type="spellEnd"/>
      <w:r>
        <w:t xml:space="preserve">, M., &amp; Betancourt, T. S. (2020). Self-esteem and other risk factors for depressive symptoms among adolescents in United Arab Emirates. </w:t>
      </w:r>
      <w:r>
        <w:rPr>
          <w:rStyle w:val="Emphasis"/>
          <w:rFonts w:eastAsia="DengXian Light"/>
        </w:rPr>
        <w:t>PLOS ONE, 15</w:t>
      </w:r>
      <w:r>
        <w:t>(1), e0227483. https://doi.org/10.1371/journal.pone.0227483</w:t>
      </w:r>
    </w:p>
    <w:p w:rsidR="00EF5632" w:rsidRDefault="00D7125B">
      <w:pPr>
        <w:pStyle w:val="NormalWeb"/>
        <w:ind w:left="720" w:hanging="720"/>
        <w:jc w:val="both"/>
      </w:pPr>
      <w:proofErr w:type="spellStart"/>
      <w:r>
        <w:t>Ugese</w:t>
      </w:r>
      <w:proofErr w:type="spellEnd"/>
      <w:r>
        <w:t xml:space="preserve">, J. I., </w:t>
      </w:r>
      <w:proofErr w:type="spellStart"/>
      <w:r>
        <w:t>Ifelunwa</w:t>
      </w:r>
      <w:proofErr w:type="spellEnd"/>
      <w:r>
        <w:t xml:space="preserve">, O., </w:t>
      </w:r>
      <w:proofErr w:type="spellStart"/>
      <w:r>
        <w:t>Mgbeanuli</w:t>
      </w:r>
      <w:proofErr w:type="spellEnd"/>
      <w:r>
        <w:t xml:space="preserve">, C. C., </w:t>
      </w:r>
      <w:proofErr w:type="spellStart"/>
      <w:r>
        <w:t>Ugwuowo</w:t>
      </w:r>
      <w:proofErr w:type="spellEnd"/>
      <w:r>
        <w:t xml:space="preserve">, C. N., Joseph, O. O., </w:t>
      </w:r>
      <w:proofErr w:type="spellStart"/>
      <w:r>
        <w:t>Mallo</w:t>
      </w:r>
      <w:proofErr w:type="spellEnd"/>
      <w:r>
        <w:t xml:space="preserve">, S. I., &amp; Chukwuemeka, W. I. (2024). Parenting style as predictors of the psychological well-being of students of Nigerian </w:t>
      </w:r>
      <w:proofErr w:type="spellStart"/>
      <w:r>
        <w:t>Defence</w:t>
      </w:r>
      <w:proofErr w:type="spellEnd"/>
      <w:r>
        <w:t xml:space="preserve"> Academy Staff School Kaduna. </w:t>
      </w:r>
      <w:proofErr w:type="spellStart"/>
      <w:r>
        <w:rPr>
          <w:rStyle w:val="Emphasis"/>
          <w:rFonts w:eastAsia="DengXian Light"/>
        </w:rPr>
        <w:t>Wukari</w:t>
      </w:r>
      <w:proofErr w:type="spellEnd"/>
      <w:r>
        <w:rPr>
          <w:rStyle w:val="Emphasis"/>
          <w:rFonts w:eastAsia="DengXian Light"/>
        </w:rPr>
        <w:t xml:space="preserve"> International Studies Journal, 8</w:t>
      </w:r>
      <w:r>
        <w:t>(2), 55–64.</w:t>
      </w:r>
    </w:p>
    <w:p w:rsidR="00EF5632" w:rsidRDefault="00D7125B">
      <w:pPr>
        <w:pStyle w:val="NormalWeb"/>
        <w:ind w:left="720" w:hanging="720"/>
        <w:jc w:val="both"/>
      </w:pPr>
      <w:r>
        <w:t xml:space="preserve">World Health Organization. (2022). </w:t>
      </w:r>
      <w:r>
        <w:rPr>
          <w:rStyle w:val="Emphasis"/>
          <w:rFonts w:eastAsia="DengXian Light"/>
        </w:rPr>
        <w:t>World report on violence and health</w:t>
      </w:r>
      <w:r>
        <w:t>. Geneva, Switzerland: Author.</w:t>
      </w:r>
    </w:p>
    <w:p w:rsidR="00EF5632" w:rsidRDefault="00D7125B">
      <w:pPr>
        <w:pStyle w:val="NormalWeb"/>
        <w:ind w:left="720" w:hanging="720"/>
        <w:jc w:val="both"/>
      </w:pPr>
      <w:r>
        <w:t xml:space="preserve">Yates, T. M., Tracy, A. J., &amp; </w:t>
      </w:r>
      <w:proofErr w:type="spellStart"/>
      <w:r>
        <w:t>Luthar</w:t>
      </w:r>
      <w:proofErr w:type="spellEnd"/>
      <w:r>
        <w:t xml:space="preserve">, S. S. (2008). </w:t>
      </w:r>
      <w:proofErr w:type="spellStart"/>
      <w:r>
        <w:t>Nonsuicidal</w:t>
      </w:r>
      <w:proofErr w:type="spellEnd"/>
      <w:r>
        <w:t xml:space="preserve"> self-injury among "privileged" youths: Longitudinal and cross-sectional approaches to developmental process. </w:t>
      </w:r>
      <w:r>
        <w:rPr>
          <w:rStyle w:val="Emphasis"/>
          <w:rFonts w:eastAsia="DengXian Light"/>
        </w:rPr>
        <w:t>Journal of Consulting and Clinical Psychology, 76</w:t>
      </w:r>
      <w:r>
        <w:t>(1), 52.</w:t>
      </w:r>
    </w:p>
    <w:p w:rsidR="00EF5632" w:rsidRDefault="00EF5632">
      <w:pPr>
        <w:spacing w:line="480" w:lineRule="auto"/>
        <w:rPr>
          <w:rFonts w:ascii="Times New Roman" w:hAnsi="Times New Roman" w:cs="Times New Roman"/>
        </w:rPr>
      </w:pPr>
    </w:p>
    <w:p w:rsidR="00EF5632" w:rsidRDefault="00EF5632"/>
    <w:sectPr w:rsidR="00EF563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3C4" w:rsidRDefault="00FA13C4">
      <w:pPr>
        <w:spacing w:line="240" w:lineRule="auto"/>
      </w:pPr>
      <w:r>
        <w:separator/>
      </w:r>
    </w:p>
  </w:endnote>
  <w:endnote w:type="continuationSeparator" w:id="0">
    <w:p w:rsidR="00FA13C4" w:rsidRDefault="00FA1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632" w:rsidRDefault="00EF5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632" w:rsidRDefault="00EF5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632" w:rsidRDefault="00EF5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3C4" w:rsidRDefault="00FA13C4">
      <w:r>
        <w:separator/>
      </w:r>
    </w:p>
  </w:footnote>
  <w:footnote w:type="continuationSeparator" w:id="0">
    <w:p w:rsidR="00FA13C4" w:rsidRDefault="00FA1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632" w:rsidRDefault="00FA13C4">
    <w:pPr>
      <w:pStyle w:val="Header"/>
    </w:pPr>
    <w:r>
      <w:pict w14:anchorId="30147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339079" o:spid="_x0000_s2050" type="#_x0000_t136" style="position:absolute;left:0;text-align:left;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632" w:rsidRDefault="00FA13C4">
    <w:pPr>
      <w:pStyle w:val="Header"/>
    </w:pPr>
    <w:r>
      <w:pict w14:anchorId="233C1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339080" o:spid="_x0000_s2051" type="#_x0000_t136" style="position:absolute;left:0;text-align:left;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632" w:rsidRDefault="00FA13C4">
    <w:pPr>
      <w:pStyle w:val="Header"/>
    </w:pPr>
    <w:r>
      <w:pict w14:anchorId="5D6D8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339078" o:spid="_x0000_s2049" type="#_x0000_t136" style="position:absolute;left:0;text-align:left;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suff w:val="space"/>
      <w:lvlText w:val="%1."/>
      <w:lvlJc w:val="left"/>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D912D2"/>
    <w:multiLevelType w:val="singleLevel"/>
    <w:tmpl w:val="26D912D2"/>
    <w:lvl w:ilvl="0">
      <w:start w:val="6"/>
      <w:numFmt w:val="decimal"/>
      <w:suff w:val="space"/>
      <w:lvlText w:val="%1."/>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7C"/>
    <w:rsid w:val="00040BEB"/>
    <w:rsid w:val="001A0AC7"/>
    <w:rsid w:val="002A4F91"/>
    <w:rsid w:val="002F2A7C"/>
    <w:rsid w:val="004F3094"/>
    <w:rsid w:val="005B1FFD"/>
    <w:rsid w:val="006A3C93"/>
    <w:rsid w:val="0077187C"/>
    <w:rsid w:val="007D595D"/>
    <w:rsid w:val="00990BE6"/>
    <w:rsid w:val="00A106B8"/>
    <w:rsid w:val="00A408BC"/>
    <w:rsid w:val="00B7104E"/>
    <w:rsid w:val="00C03B5A"/>
    <w:rsid w:val="00D7125B"/>
    <w:rsid w:val="00EF5632"/>
    <w:rsid w:val="00F44451"/>
    <w:rsid w:val="00FA13C4"/>
    <w:rsid w:val="00FB20EA"/>
    <w:rsid w:val="03D567D9"/>
    <w:rsid w:val="0E5F68A3"/>
    <w:rsid w:val="1BB50104"/>
    <w:rsid w:val="3E856F1F"/>
    <w:rsid w:val="421D4587"/>
    <w:rsid w:val="6A6869A1"/>
    <w:rsid w:val="74837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133358"/>
  <w15:docId w15:val="{2CA7D4C8-3161-426C-8152-26C1164C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59" w:lineRule="auto"/>
      <w:jc w:val="both"/>
    </w:pPr>
    <w:rPr>
      <w:rFonts w:ascii="Calibri" w:eastAsia="Calibri" w:hAnsi="Calibri" w:cs="SimSun"/>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Calibri Light" w:eastAsia="DengXian Light" w:hAnsi="Calibri Light"/>
      <w:color w:val="2F5597"/>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DengXian Light" w:hAnsi="Calibri Light"/>
      <w:color w:val="2F5597"/>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DengXian Light"/>
      <w:color w:val="2F5597"/>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DengXian Light"/>
      <w:i/>
      <w:iCs/>
      <w:color w:val="2F5597"/>
    </w:rPr>
  </w:style>
  <w:style w:type="paragraph" w:styleId="Heading5">
    <w:name w:val="heading 5"/>
    <w:basedOn w:val="Normal"/>
    <w:next w:val="Normal"/>
    <w:link w:val="Heading5Char"/>
    <w:uiPriority w:val="9"/>
    <w:qFormat/>
    <w:pPr>
      <w:keepNext/>
      <w:keepLines/>
      <w:spacing w:before="80" w:after="40"/>
      <w:outlineLvl w:val="4"/>
    </w:pPr>
    <w:rPr>
      <w:rFonts w:eastAsia="DengXian Light"/>
      <w:color w:val="2F5597"/>
    </w:rPr>
  </w:style>
  <w:style w:type="paragraph" w:styleId="Heading6">
    <w:name w:val="heading 6"/>
    <w:basedOn w:val="Normal"/>
    <w:next w:val="Normal"/>
    <w:link w:val="Heading6Char"/>
    <w:uiPriority w:val="9"/>
    <w:qFormat/>
    <w:pPr>
      <w:keepNext/>
      <w:keepLines/>
      <w:spacing w:before="40"/>
      <w:outlineLvl w:val="5"/>
    </w:pPr>
    <w:rPr>
      <w:rFonts w:eastAsia="DengXian Light"/>
      <w:i/>
      <w:iCs/>
      <w:color w:val="595959"/>
    </w:rPr>
  </w:style>
  <w:style w:type="paragraph" w:styleId="Heading7">
    <w:name w:val="heading 7"/>
    <w:basedOn w:val="Normal"/>
    <w:next w:val="Normal"/>
    <w:link w:val="Heading7Char"/>
    <w:uiPriority w:val="9"/>
    <w:qFormat/>
    <w:pPr>
      <w:keepNext/>
      <w:keepLines/>
      <w:spacing w:before="40"/>
      <w:outlineLvl w:val="6"/>
    </w:pPr>
    <w:rPr>
      <w:rFonts w:eastAsia="DengXian Light"/>
      <w:color w:val="595959"/>
    </w:rPr>
  </w:style>
  <w:style w:type="paragraph" w:styleId="Heading8">
    <w:name w:val="heading 8"/>
    <w:basedOn w:val="Normal"/>
    <w:next w:val="Normal"/>
    <w:link w:val="Heading8Char"/>
    <w:uiPriority w:val="9"/>
    <w:qFormat/>
    <w:pPr>
      <w:keepNext/>
      <w:keepLines/>
      <w:outlineLvl w:val="7"/>
    </w:pPr>
    <w:rPr>
      <w:rFonts w:eastAsia="DengXian Light"/>
      <w:i/>
      <w:iCs/>
      <w:color w:val="262626"/>
    </w:rPr>
  </w:style>
  <w:style w:type="paragraph" w:styleId="Heading9">
    <w:name w:val="heading 9"/>
    <w:basedOn w:val="Normal"/>
    <w:next w:val="Normal"/>
    <w:link w:val="Heading9Char"/>
    <w:uiPriority w:val="9"/>
    <w:qFormat/>
    <w:pPr>
      <w:keepNext/>
      <w:keepLines/>
      <w:outlineLvl w:val="8"/>
    </w:pPr>
    <w:rPr>
      <w:rFonts w:eastAsia="DengXian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qFormat/>
    <w:pPr>
      <w:tabs>
        <w:tab w:val="center" w:pos="4680"/>
        <w:tab w:val="right" w:pos="9360"/>
      </w:tabs>
      <w:spacing w:line="240" w:lineRule="auto"/>
    </w:pPr>
  </w:style>
  <w:style w:type="paragraph" w:styleId="Header">
    <w:name w:val="header"/>
    <w:basedOn w:val="Normal"/>
    <w:link w:val="HeaderChar"/>
    <w:qFormat/>
    <w:pPr>
      <w:tabs>
        <w:tab w:val="center" w:pos="4680"/>
        <w:tab w:val="right" w:pos="9360"/>
      </w:tabs>
      <w:spacing w:line="240" w:lineRule="auto"/>
    </w:pPr>
  </w:style>
  <w:style w:type="character" w:styleId="Hyperlink">
    <w:name w:val="Hyperlink"/>
    <w:basedOn w:val="DefaultParagraphFont"/>
    <w:uiPriority w:val="99"/>
    <w:rPr>
      <w:color w:val="0000FF"/>
      <w:u w:val="single"/>
    </w:rPr>
  </w:style>
  <w:style w:type="paragraph" w:styleId="NormalWeb">
    <w:name w:val="Normal (Web)"/>
    <w:basedOn w:val="Normal"/>
    <w:uiPriority w:val="99"/>
    <w:qFormat/>
    <w:pPr>
      <w:spacing w:before="100" w:beforeAutospacing="1" w:after="100" w:afterAutospacing="1" w:line="240" w:lineRule="auto"/>
      <w:jc w:val="left"/>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DengXian Light"/>
      <w:color w:val="595959"/>
      <w:spacing w:val="15"/>
      <w:sz w:val="28"/>
      <w:szCs w:val="28"/>
    </w:rPr>
  </w:style>
  <w:style w:type="paragraph" w:styleId="Title">
    <w:name w:val="Title"/>
    <w:basedOn w:val="Normal"/>
    <w:next w:val="Normal"/>
    <w:link w:val="TitleChar"/>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Heading1Char">
    <w:name w:val="Heading 1 Char"/>
    <w:basedOn w:val="DefaultParagraphFont"/>
    <w:link w:val="Heading1"/>
    <w:uiPriority w:val="9"/>
    <w:qFormat/>
    <w:rPr>
      <w:rFonts w:ascii="Calibri Light" w:eastAsia="DengXian Light" w:hAnsi="Calibri Light" w:cs="SimSun"/>
      <w:color w:val="2F5597"/>
      <w:sz w:val="40"/>
      <w:szCs w:val="40"/>
    </w:rPr>
  </w:style>
  <w:style w:type="character" w:customStyle="1" w:styleId="Heading2Char">
    <w:name w:val="Heading 2 Char"/>
    <w:basedOn w:val="DefaultParagraphFont"/>
    <w:link w:val="Heading2"/>
    <w:uiPriority w:val="9"/>
    <w:qFormat/>
    <w:rPr>
      <w:rFonts w:ascii="Calibri Light" w:eastAsia="DengXian Light" w:hAnsi="Calibri Light" w:cs="SimSun"/>
      <w:color w:val="2F5597"/>
      <w:sz w:val="32"/>
      <w:szCs w:val="32"/>
    </w:rPr>
  </w:style>
  <w:style w:type="character" w:customStyle="1" w:styleId="Heading3Char">
    <w:name w:val="Heading 3 Char"/>
    <w:basedOn w:val="DefaultParagraphFont"/>
    <w:link w:val="Heading3"/>
    <w:uiPriority w:val="9"/>
    <w:qFormat/>
    <w:rPr>
      <w:rFonts w:eastAsia="DengXian Light" w:cs="SimSun"/>
      <w:color w:val="2F5597"/>
      <w:sz w:val="28"/>
      <w:szCs w:val="28"/>
    </w:rPr>
  </w:style>
  <w:style w:type="character" w:customStyle="1" w:styleId="Heading4Char">
    <w:name w:val="Heading 4 Char"/>
    <w:basedOn w:val="DefaultParagraphFont"/>
    <w:link w:val="Heading4"/>
    <w:uiPriority w:val="9"/>
    <w:qFormat/>
    <w:rPr>
      <w:rFonts w:eastAsia="DengXian Light" w:cs="SimSun"/>
      <w:i/>
      <w:iCs/>
      <w:color w:val="2F5597"/>
    </w:rPr>
  </w:style>
  <w:style w:type="character" w:customStyle="1" w:styleId="Heading5Char">
    <w:name w:val="Heading 5 Char"/>
    <w:basedOn w:val="DefaultParagraphFont"/>
    <w:link w:val="Heading5"/>
    <w:uiPriority w:val="9"/>
    <w:qFormat/>
    <w:rPr>
      <w:rFonts w:eastAsia="DengXian Light" w:cs="SimSun"/>
      <w:color w:val="2F5597"/>
    </w:rPr>
  </w:style>
  <w:style w:type="character" w:customStyle="1" w:styleId="Heading6Char">
    <w:name w:val="Heading 6 Char"/>
    <w:basedOn w:val="DefaultParagraphFont"/>
    <w:link w:val="Heading6"/>
    <w:uiPriority w:val="9"/>
    <w:qFormat/>
    <w:rPr>
      <w:rFonts w:eastAsia="DengXian Light" w:cs="SimSun"/>
      <w:i/>
      <w:iCs/>
      <w:color w:val="595959"/>
    </w:rPr>
  </w:style>
  <w:style w:type="character" w:customStyle="1" w:styleId="Heading7Char">
    <w:name w:val="Heading 7 Char"/>
    <w:basedOn w:val="DefaultParagraphFont"/>
    <w:link w:val="Heading7"/>
    <w:uiPriority w:val="9"/>
    <w:qFormat/>
    <w:rPr>
      <w:rFonts w:eastAsia="DengXian Light" w:cs="SimSun"/>
      <w:color w:val="595959"/>
    </w:rPr>
  </w:style>
  <w:style w:type="character" w:customStyle="1" w:styleId="Heading8Char">
    <w:name w:val="Heading 8 Char"/>
    <w:basedOn w:val="DefaultParagraphFont"/>
    <w:link w:val="Heading8"/>
    <w:uiPriority w:val="9"/>
    <w:qFormat/>
    <w:rPr>
      <w:rFonts w:eastAsia="DengXian Light" w:cs="SimSun"/>
      <w:i/>
      <w:iCs/>
      <w:color w:val="262626"/>
    </w:rPr>
  </w:style>
  <w:style w:type="character" w:customStyle="1" w:styleId="Heading9Char">
    <w:name w:val="Heading 9 Char"/>
    <w:basedOn w:val="DefaultParagraphFont"/>
    <w:link w:val="Heading9"/>
    <w:uiPriority w:val="9"/>
    <w:qFormat/>
    <w:rPr>
      <w:rFonts w:eastAsia="DengXian Light" w:cs="SimSun"/>
      <w:color w:val="262626"/>
    </w:rPr>
  </w:style>
  <w:style w:type="character" w:customStyle="1" w:styleId="TitleChar">
    <w:name w:val="Title Char"/>
    <w:basedOn w:val="DefaultParagraphFont"/>
    <w:link w:val="Title"/>
    <w:uiPriority w:val="10"/>
    <w:qFormat/>
    <w:rPr>
      <w:rFonts w:ascii="Calibri Light" w:eastAsia="DengXian Light" w:hAnsi="Calibri Light" w:cs="SimSun"/>
      <w:spacing w:val="-10"/>
      <w:kern w:val="28"/>
      <w:sz w:val="56"/>
      <w:szCs w:val="56"/>
    </w:rPr>
  </w:style>
  <w:style w:type="character" w:customStyle="1" w:styleId="SubtitleChar">
    <w:name w:val="Subtitle Char"/>
    <w:basedOn w:val="DefaultParagraphFont"/>
    <w:link w:val="Subtitle"/>
    <w:uiPriority w:val="11"/>
    <w:qFormat/>
    <w:rPr>
      <w:rFonts w:eastAsia="DengXian Light" w:cs="SimSun"/>
      <w:color w:val="595959"/>
      <w:spacing w:val="15"/>
      <w:sz w:val="28"/>
      <w:szCs w:val="28"/>
    </w:rPr>
  </w:style>
  <w:style w:type="paragraph" w:styleId="Quote">
    <w:name w:val="Quote"/>
    <w:basedOn w:val="Normal"/>
    <w:next w:val="Normal"/>
    <w:link w:val="QuoteChar"/>
    <w:uiPriority w:val="29"/>
    <w:qFormat/>
    <w:pPr>
      <w:spacing w:before="160" w:after="160"/>
      <w:jc w:val="center"/>
    </w:pPr>
    <w:rPr>
      <w:i/>
      <w:iCs/>
      <w:color w:val="3F3F3F"/>
    </w:rPr>
  </w:style>
  <w:style w:type="character" w:customStyle="1" w:styleId="QuoteChar">
    <w:name w:val="Quote Char"/>
    <w:basedOn w:val="DefaultParagraphFont"/>
    <w:link w:val="Quote"/>
    <w:uiPriority w:val="29"/>
    <w:qFormat/>
    <w:rPr>
      <w:i/>
      <w:iCs/>
      <w:color w:val="3F3F3F"/>
    </w:rPr>
  </w:style>
  <w:style w:type="paragraph" w:styleId="ListParagraph">
    <w:name w:val="List Paragraph"/>
    <w:basedOn w:val="Normal"/>
    <w:uiPriority w:val="34"/>
    <w:qFormat/>
    <w:pPr>
      <w:ind w:left="720"/>
      <w:contextualSpacing/>
    </w:pPr>
  </w:style>
  <w:style w:type="character" w:customStyle="1" w:styleId="IntenseEmphasisb9729de6-b32f-4791-89ab-e12159855030">
    <w:name w:val="Intense Emphasis_b9729de6-b32f-4791-89ab-e12159855030"/>
    <w:basedOn w:val="DefaultParagraphFont"/>
    <w:uiPriority w:val="21"/>
    <w:qFormat/>
    <w:rPr>
      <w:i/>
      <w:iCs/>
      <w:color w:val="2F5597"/>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597"/>
    </w:rPr>
  </w:style>
  <w:style w:type="character" w:customStyle="1" w:styleId="IntenseQuoteChar">
    <w:name w:val="Intense Quote Char"/>
    <w:basedOn w:val="DefaultParagraphFont"/>
    <w:link w:val="IntenseQuote"/>
    <w:uiPriority w:val="30"/>
    <w:qFormat/>
    <w:rPr>
      <w:i/>
      <w:iCs/>
      <w:color w:val="2F5597"/>
    </w:rPr>
  </w:style>
  <w:style w:type="character" w:customStyle="1" w:styleId="IntenseReference9947e6a1-2d79-4ed3-8e13-ac7ef20d59f8">
    <w:name w:val="Intense Reference_9947e6a1-2d79-4ed3-8e13-ac7ef20d59f8"/>
    <w:basedOn w:val="DefaultParagraphFont"/>
    <w:uiPriority w:val="32"/>
    <w:qFormat/>
    <w:rPr>
      <w:b/>
      <w:bCs/>
      <w:smallCaps/>
      <w:color w:val="2F5597"/>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Calibri" w:eastAsia="Calibri" w:hAnsi="Calibri" w:cs="SimSun"/>
      <w:kern w:val="2"/>
      <w:sz w:val="24"/>
      <w:szCs w:val="24"/>
      <w14:ligatures w14:val="standardContextual"/>
    </w:rPr>
  </w:style>
  <w:style w:type="character" w:customStyle="1" w:styleId="FooterChar">
    <w:name w:val="Footer Char"/>
    <w:basedOn w:val="DefaultParagraphFont"/>
    <w:link w:val="Footer"/>
    <w:qFormat/>
    <w:rPr>
      <w:rFonts w:ascii="Calibri" w:eastAsia="Calibri" w:hAnsi="Calibri" w:cs="SimSun"/>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adolescence.2014.05.01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00127017001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4796</Words>
  <Characters>27338</Characters>
  <Application>Microsoft Office Word</Application>
  <DocSecurity>0</DocSecurity>
  <Lines>227</Lines>
  <Paragraphs>64</Paragraphs>
  <ScaleCrop>false</ScaleCrop>
  <Company/>
  <LinksUpToDate>false</LinksUpToDate>
  <CharactersWithSpaces>32070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SDI 1183</cp:lastModifiedBy>
  <cp:revision>61</cp:revision>
  <dcterms:created xsi:type="dcterms:W3CDTF">2025-08-27T11:46:00Z</dcterms:created>
  <dcterms:modified xsi:type="dcterms:W3CDTF">2025-10-09T12:24:00Z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97015c0f-89ce-4f3f-8890-e7c2a2a85fe7</vt:lpwstr>
  </property>
  <property fmtid="{D5CDD505-2E9C-101B-9397-08002B2CF9AE}" pid="3" name="KSOProductBuildVer">
    <vt:lpwstr>1033-12.2.0.22549</vt:lpwstr>
  </property>
  <property fmtid="{D5CDD505-2E9C-101B-9397-08002B2CF9AE}" pid="4" name="ICV">
    <vt:lpwstr>A8C49E82BB1F4C64AFF8379A9250D098_13</vt:lpwstr>
  </property>
</Properties>
</file>