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9A67C2" w14:textId="77777777" w:rsidR="004C5D3A" w:rsidRDefault="004C5D3A" w:rsidP="001E366F">
      <w:pPr>
        <w:tabs>
          <w:tab w:val="left" w:pos="90"/>
        </w:tabs>
        <w:spacing w:line="480" w:lineRule="auto"/>
        <w:ind w:left="630" w:hanging="630"/>
        <w:rPr>
          <w:rFonts w:cs="Times New Roman"/>
          <w:szCs w:val="24"/>
        </w:rPr>
      </w:pPr>
    </w:p>
    <w:p w14:paraId="3C8B4B2E" w14:textId="64E7DEF1" w:rsidR="003B3F4E" w:rsidRDefault="00830543" w:rsidP="001E366F">
      <w:pPr>
        <w:tabs>
          <w:tab w:val="left" w:pos="90"/>
        </w:tabs>
        <w:spacing w:line="480" w:lineRule="auto"/>
        <w:ind w:left="630" w:hanging="630"/>
        <w:rPr>
          <w:rFonts w:cs="Times New Roman"/>
          <w:szCs w:val="24"/>
        </w:rPr>
      </w:pPr>
      <w:r>
        <w:rPr>
          <w:rFonts w:cs="Times New Roman"/>
          <w:szCs w:val="24"/>
        </w:rPr>
        <w:t>Occupational Stress and Coping Mechanisms among</w:t>
      </w:r>
      <w:r w:rsidR="00FD70DF" w:rsidRPr="00E8295B">
        <w:rPr>
          <w:rFonts w:cs="Times New Roman"/>
          <w:szCs w:val="24"/>
        </w:rPr>
        <w:t xml:space="preserve"> Morticians in Nairobi, Kenya</w:t>
      </w:r>
    </w:p>
    <w:p w14:paraId="46CFE50C" w14:textId="77777777" w:rsidR="004C5D3A" w:rsidRDefault="004C5D3A" w:rsidP="004C5D3A">
      <w:pPr>
        <w:pStyle w:val="Title"/>
        <w:pBdr>
          <w:bottom w:val="single" w:sz="8" w:space="8" w:color="4F81BD" w:themeColor="accent1"/>
        </w:pBdr>
        <w:spacing w:line="480" w:lineRule="auto"/>
        <w:ind w:left="720" w:hanging="720"/>
        <w:jc w:val="both"/>
        <w:rPr>
          <w:rFonts w:ascii="Times New Roman" w:hAnsi="Times New Roman" w:cs="Times New Roman"/>
          <w:color w:val="auto"/>
          <w:sz w:val="24"/>
          <w:szCs w:val="24"/>
        </w:rPr>
      </w:pPr>
    </w:p>
    <w:p w14:paraId="3092E62F" w14:textId="77777777" w:rsidR="005617BE" w:rsidRDefault="005617BE" w:rsidP="001E366F">
      <w:pPr>
        <w:spacing w:line="480" w:lineRule="auto"/>
        <w:ind w:left="630" w:hanging="630"/>
        <w:rPr>
          <w:rFonts w:cs="Times New Roman"/>
          <w:szCs w:val="24"/>
        </w:rPr>
      </w:pPr>
    </w:p>
    <w:p w14:paraId="66488AEF" w14:textId="77777777" w:rsidR="003B3F4E" w:rsidRDefault="00FD70DF" w:rsidP="00A5482F">
      <w:pPr>
        <w:pStyle w:val="Heading1"/>
        <w:spacing w:line="240" w:lineRule="auto"/>
        <w:jc w:val="both"/>
        <w:rPr>
          <w:rFonts w:ascii="Times New Roman" w:hAnsi="Times New Roman" w:cs="Times New Roman"/>
          <w:color w:val="auto"/>
          <w:sz w:val="24"/>
          <w:szCs w:val="24"/>
        </w:rPr>
      </w:pPr>
      <w:r w:rsidRPr="00E8295B">
        <w:rPr>
          <w:rFonts w:ascii="Times New Roman" w:hAnsi="Times New Roman" w:cs="Times New Roman"/>
          <w:color w:val="auto"/>
          <w:sz w:val="24"/>
          <w:szCs w:val="24"/>
        </w:rPr>
        <w:t>Abstract</w:t>
      </w:r>
    </w:p>
    <w:p w14:paraId="0806D98E" w14:textId="00431056" w:rsidR="00A5482F" w:rsidRPr="00A5482F" w:rsidRDefault="00A5482F" w:rsidP="00A5482F">
      <w:pPr>
        <w:pStyle w:val="NormalWeb"/>
        <w:jc w:val="both"/>
      </w:pPr>
      <w:r w:rsidRPr="00A5482F">
        <w:t>Morticians face unique occupational stressors due to repeated exposure to death, grief, and trauma, which may predispose them to high levels of occupational stress and psychological distress. Th</w:t>
      </w:r>
      <w:r w:rsidR="007110FA">
        <w:t xml:space="preserve">is </w:t>
      </w:r>
      <w:r w:rsidRPr="00A5482F">
        <w:t xml:space="preserve">study sought to evaluate the coping strategies employed by morticians working in selected mortuaries in Nairobi County, Kenya. The objectives were to identify the adaptive and maladaptive coping mechanisms used, to explore the role of spirituality and social support in coping, and to assess implications for mental health interventions. A </w:t>
      </w:r>
      <w:r w:rsidRPr="00A5482F">
        <w:rPr>
          <w:rStyle w:val="Strong"/>
          <w:b w:val="0"/>
        </w:rPr>
        <w:t>convergent mixed methods design</w:t>
      </w:r>
      <w:r w:rsidRPr="00A5482F">
        <w:t xml:space="preserve"> was adopted to strengthen the reliability of findings by combining both quantitative and qualitative data. Quantitative data were collected using the </w:t>
      </w:r>
      <w:r w:rsidRPr="00A5482F">
        <w:rPr>
          <w:rStyle w:val="Strong"/>
          <w:b w:val="0"/>
        </w:rPr>
        <w:t>Brief COPE Inventory</w:t>
      </w:r>
      <w:r w:rsidRPr="00A5482F">
        <w:t xml:space="preserve"> (Carver, 1997) administered to 18 participants, while qualitative insights were gathered through semi-structured interviews with a purposively selected subset of morticians. Data analysis was conducted separately and then integrated during interpretation to allow for triangulation.</w:t>
      </w:r>
      <w:r>
        <w:t xml:space="preserve"> </w:t>
      </w:r>
      <w:r w:rsidRPr="00A5482F">
        <w:t>The quantitative findings revealed a predominant reliance on</w:t>
      </w:r>
      <w:r w:rsidRPr="00A5482F">
        <w:rPr>
          <w:b/>
        </w:rPr>
        <w:t xml:space="preserve"> </w:t>
      </w:r>
      <w:r w:rsidRPr="00A5482F">
        <w:rPr>
          <w:rStyle w:val="Strong"/>
          <w:b w:val="0"/>
        </w:rPr>
        <w:t>adaptive coping strategies</w:t>
      </w:r>
      <w:r w:rsidRPr="00A5482F">
        <w:t xml:space="preserve">, </w:t>
      </w:r>
      <w:r>
        <w:t>including</w:t>
      </w:r>
      <w:r w:rsidRPr="00A5482F">
        <w:t xml:space="preserve"> acceptance (90%), religion (90%), emotional support (84.29%), positive reframing (82.86%), and instrumental support (81.43%). In contrast, </w:t>
      </w:r>
      <w:r w:rsidRPr="00A5482F">
        <w:rPr>
          <w:rStyle w:val="Strong"/>
          <w:b w:val="0"/>
        </w:rPr>
        <w:t>maladaptive coping strategies</w:t>
      </w:r>
      <w:r w:rsidRPr="00A5482F">
        <w:rPr>
          <w:b/>
        </w:rPr>
        <w:t xml:space="preserve"> </w:t>
      </w:r>
      <w:r w:rsidRPr="00A5482F">
        <w:t xml:space="preserve">were less frequent, with denial (37.14%), self-blame (38.57%), and substance use (30%) reported among participants. The qualitative analysis reinforced these patterns, identifying </w:t>
      </w:r>
      <w:r w:rsidRPr="00A5482F">
        <w:rPr>
          <w:rStyle w:val="Strong"/>
          <w:b w:val="0"/>
        </w:rPr>
        <w:t>emotion-focused coping</w:t>
      </w:r>
      <w:r w:rsidRPr="00A5482F">
        <w:t xml:space="preserve"> (50%), meaning-making through spirituality (22.2%), and problem-focused strategies (16.6%) as dominant themes. A minority of participants reported avoidant strategies, including emotional suppression and substance use (5.5%).</w:t>
      </w:r>
      <w:r>
        <w:t xml:space="preserve"> </w:t>
      </w:r>
      <w:r w:rsidRPr="00A5482F">
        <w:t>The integration of findings suggests that morticians balance adaptive strategies rooted in spirituality, social support, and positive reframing, while a minority resort to maladaptive coping mechanisms. These results highlight the duality of coping among morticians</w:t>
      </w:r>
      <w:r w:rsidR="00111714">
        <w:t xml:space="preserve">, </w:t>
      </w:r>
      <w:r w:rsidRPr="00A5482F">
        <w:t xml:space="preserve">resilience on one hand and vulnerability on the other. Based on these findings, interventions such as </w:t>
      </w:r>
      <w:r w:rsidRPr="00A5482F">
        <w:rPr>
          <w:rStyle w:val="Strong"/>
          <w:b w:val="0"/>
        </w:rPr>
        <w:t>Stress Inoculation Therapy (SIT)</w:t>
      </w:r>
      <w:r w:rsidRPr="00A5482F">
        <w:rPr>
          <w:b/>
        </w:rPr>
        <w:t>,</w:t>
      </w:r>
      <w:r w:rsidRPr="00A5482F">
        <w:t xml:space="preserve"> structured peer support groups, and workplace wellness programs are recommended to strengthen adaptive coping, reduce reliance on maladaptive strategies, and ultimately enhance resilience among morticians working in high-stress environments.</w:t>
      </w:r>
    </w:p>
    <w:p w14:paraId="09D4D130" w14:textId="77777777" w:rsidR="00A5482F" w:rsidRPr="00A5482F" w:rsidRDefault="00A5482F" w:rsidP="00A5482F"/>
    <w:p w14:paraId="4469E58B" w14:textId="77777777" w:rsidR="005E100F" w:rsidRDefault="00FD70DF" w:rsidP="001E1A66">
      <w:pPr>
        <w:spacing w:line="480" w:lineRule="auto"/>
        <w:jc w:val="both"/>
        <w:rPr>
          <w:rFonts w:cs="Times New Roman"/>
          <w:szCs w:val="24"/>
        </w:rPr>
      </w:pPr>
      <w:r w:rsidRPr="00A5482F">
        <w:rPr>
          <w:rFonts w:cs="Times New Roman"/>
          <w:szCs w:val="24"/>
        </w:rPr>
        <w:t>Keywords: Morticians, coping strategies, occupational stress, trauma, Brief COPE, mixed methods</w:t>
      </w:r>
      <w:r w:rsidR="005E100F">
        <w:rPr>
          <w:rFonts w:cs="Times New Roman"/>
          <w:szCs w:val="24"/>
        </w:rPr>
        <w:t>.</w:t>
      </w:r>
    </w:p>
    <w:p w14:paraId="2D97EDCC" w14:textId="1372D1B9" w:rsidR="005E100F" w:rsidRDefault="005E100F">
      <w:pPr>
        <w:rPr>
          <w:rFonts w:cs="Times New Roman"/>
          <w:szCs w:val="24"/>
        </w:rPr>
      </w:pPr>
    </w:p>
    <w:p w14:paraId="388A7EF4" w14:textId="77777777" w:rsidR="003B3F4E" w:rsidRPr="00E8295B" w:rsidRDefault="00FD70DF" w:rsidP="001E1A66">
      <w:pPr>
        <w:pStyle w:val="Heading1"/>
        <w:jc w:val="both"/>
        <w:rPr>
          <w:rFonts w:ascii="Times New Roman" w:hAnsi="Times New Roman" w:cs="Times New Roman"/>
          <w:color w:val="auto"/>
          <w:sz w:val="24"/>
          <w:szCs w:val="24"/>
        </w:rPr>
      </w:pPr>
      <w:r w:rsidRPr="00A5482F">
        <w:rPr>
          <w:rFonts w:ascii="Times New Roman" w:hAnsi="Times New Roman" w:cs="Times New Roman"/>
          <w:color w:val="auto"/>
          <w:sz w:val="24"/>
          <w:szCs w:val="24"/>
        </w:rPr>
        <w:t>Introduction</w:t>
      </w:r>
      <w:r w:rsidR="00B732E5" w:rsidRPr="00A5482F">
        <w:rPr>
          <w:rFonts w:ascii="Times New Roman" w:hAnsi="Times New Roman" w:cs="Times New Roman"/>
          <w:color w:val="auto"/>
          <w:sz w:val="24"/>
          <w:szCs w:val="24"/>
        </w:rPr>
        <w:t xml:space="preserve"> and </w:t>
      </w:r>
      <w:r w:rsidR="00B732E5">
        <w:rPr>
          <w:rFonts w:ascii="Times New Roman" w:hAnsi="Times New Roman" w:cs="Times New Roman"/>
          <w:color w:val="auto"/>
          <w:sz w:val="24"/>
          <w:szCs w:val="24"/>
        </w:rPr>
        <w:t>Background</w:t>
      </w:r>
    </w:p>
    <w:p w14:paraId="34353A4C" w14:textId="1CED69B4" w:rsidR="00D067B6" w:rsidRPr="00E6017A" w:rsidRDefault="00D067B6" w:rsidP="001E1A66">
      <w:pPr>
        <w:pStyle w:val="NormalWeb"/>
        <w:spacing w:line="480" w:lineRule="auto"/>
        <w:jc w:val="both"/>
      </w:pPr>
      <w:r w:rsidRPr="00E6017A">
        <w:t>Occupational stress and trauma remain persistent challenges in professions that involve constant exposure to human suffering, death, and grief. Among such professions, morticians represent a unique population that faces prolonged engagement with death-related tasks, grieving families, and the physical handling of deceased bodies. These stressors generate cumulative emotional burdens that, if not adequately managed, may lead to adverse mental health outcomes, including post-traumatic stress disorder (PTSD), depression, burnout, and substance abuse</w:t>
      </w:r>
      <w:r w:rsidR="006F5F1A">
        <w:t>.</w:t>
      </w:r>
    </w:p>
    <w:p w14:paraId="192F9C21" w14:textId="77777777" w:rsidR="00D067B6" w:rsidRDefault="00D067B6" w:rsidP="001E1A66">
      <w:pPr>
        <w:pStyle w:val="NormalWeb"/>
        <w:spacing w:line="480" w:lineRule="auto"/>
        <w:jc w:val="both"/>
      </w:pPr>
      <w:r w:rsidRPr="00E6017A">
        <w:t>Globally, research indicates that death care professionals rely on a combination of coping mechanisms. In Western contexts, morticians often report seeking peer support, using humor, engaging in rituals, and, at times, adopting detachment as a coping mechanism (Maple et al., 2021). In African contexts, coping is strongly influenced by cultural and religious values, with spirituality serving as a central resource (</w:t>
      </w:r>
      <w:proofErr w:type="spellStart"/>
      <w:r w:rsidRPr="00E6017A">
        <w:t>Oti-Boadi</w:t>
      </w:r>
      <w:proofErr w:type="spellEnd"/>
      <w:r w:rsidRPr="00E6017A">
        <w:t>, 2017). However, literature specifically focused on morticians in Sub-Saharan Africa remains limited, creating a gap in understanding how these professionals manage occupational stress within cultural, social, and organizational structures that differ from Western contexts.</w:t>
      </w:r>
    </w:p>
    <w:p w14:paraId="52855090" w14:textId="5BEE01BF" w:rsidR="00EF28C8" w:rsidRDefault="00D067B6" w:rsidP="001E1A66">
      <w:pPr>
        <w:pStyle w:val="NormalWeb"/>
        <w:spacing w:line="480" w:lineRule="auto"/>
        <w:jc w:val="both"/>
      </w:pPr>
      <w:r w:rsidRPr="00E8295B">
        <w:t>Morticians</w:t>
      </w:r>
      <w:r w:rsidR="00EF28C8">
        <w:t>, whose work is to</w:t>
      </w:r>
      <w:r w:rsidRPr="00E8295B">
        <w:t xml:space="preserve"> serve society by handling the deceased and providing support to grieving families</w:t>
      </w:r>
      <w:r w:rsidR="00EF28C8">
        <w:t>, can get overwhelmed and, at times, burnt out</w:t>
      </w:r>
      <w:r w:rsidRPr="00E8295B">
        <w:t>. Th</w:t>
      </w:r>
      <w:r w:rsidR="00EF28C8">
        <w:t>eir</w:t>
      </w:r>
      <w:r w:rsidRPr="00E8295B">
        <w:t xml:space="preserve"> work places them in constant contact with traumatic material, leading to heightened occupational stress and potential psychological strain. Studies among death-care professionals highlight the prevalence of stress, burnout, and trauma-related symptoms, which, if unmanaged, can impair well-being</w:t>
      </w:r>
      <w:r w:rsidR="006F5F1A">
        <w:t>.</w:t>
      </w:r>
    </w:p>
    <w:p w14:paraId="54A00838" w14:textId="77777777" w:rsidR="00473FEF" w:rsidRDefault="00473FEF" w:rsidP="00473FEF">
      <w:pPr>
        <w:pStyle w:val="NormalWeb"/>
        <w:spacing w:line="480" w:lineRule="auto"/>
        <w:jc w:val="both"/>
      </w:pPr>
      <w:r>
        <w:t xml:space="preserve">Studies exploring coping strategies among death-care and related professionals reveal that while workers employ multiple mechanisms to manage stress, their effectiveness varies considerably. In Namibia, corpse handlers reported relying on emotional coping, such as sharing experiences, alongside avoidance, which offered short-term relief but often led to long-term exhaustion (University of Namibia, 2022). Similarly, a study in </w:t>
      </w:r>
      <w:proofErr w:type="spellStart"/>
      <w:r>
        <w:t>Murang’a</w:t>
      </w:r>
      <w:proofErr w:type="spellEnd"/>
      <w:r>
        <w:t xml:space="preserve"> County, Kenya, found that mortuary workers leaned heavily on family and peer support due to limited access to formal employer-based mental health resources (Journal of Advances in Research and Review, 2023). </w:t>
      </w:r>
    </w:p>
    <w:p w14:paraId="1BFCBA96" w14:textId="77777777" w:rsidR="00473FEF" w:rsidRDefault="00473FEF" w:rsidP="00473FEF">
      <w:pPr>
        <w:pStyle w:val="NormalWeb"/>
        <w:spacing w:line="480" w:lineRule="auto"/>
        <w:jc w:val="both"/>
      </w:pPr>
      <w:r>
        <w:t>Broader healthcare research supports these findings; for instance, in Italy, palliative care professionals who used problem-solving and positive reframing experienced less burnout, while avoidance was associated with greater distress (</w:t>
      </w:r>
      <w:proofErr w:type="spellStart"/>
      <w:r>
        <w:t>Vignazia</w:t>
      </w:r>
      <w:proofErr w:type="spellEnd"/>
      <w:r>
        <w:t xml:space="preserve"> et al., 2019). Hospice workers in South Africa also demonstrated that problem-focused and emotion-focused coping strategies reduced burnout, whereas denial and disengagement intensified it (Jenkins &amp; Warren, 2007). </w:t>
      </w:r>
    </w:p>
    <w:p w14:paraId="375F0736" w14:textId="61A1EC8D" w:rsidR="00473FEF" w:rsidRDefault="00473FEF" w:rsidP="00473FEF">
      <w:pPr>
        <w:pStyle w:val="NormalWeb"/>
        <w:spacing w:line="480" w:lineRule="auto"/>
        <w:jc w:val="both"/>
      </w:pPr>
      <w:r>
        <w:t>Systematic reviews further emphasize that social support, self-care, boundary-setting, grief support, and meaning-making foster resilience, while persistent avoidance undermines well-being (Pérez-Fuentes et al., 2022; Lin et al., 2023; García et al., 2024). Collectively, these studies suggest that although mortuary workers often rely on informal networks, structured institutional interventions remain essential for sustaining healthier coping practices.</w:t>
      </w:r>
    </w:p>
    <w:p w14:paraId="5F709574" w14:textId="77777777" w:rsidR="00D067B6" w:rsidRPr="00E6017A" w:rsidRDefault="00BC0ADE" w:rsidP="001E1A66">
      <w:pPr>
        <w:pStyle w:val="NormalWeb"/>
        <w:spacing w:line="480" w:lineRule="auto"/>
        <w:jc w:val="both"/>
      </w:pPr>
      <w:r>
        <w:t>C</w:t>
      </w:r>
      <w:r w:rsidRPr="00E8295B">
        <w:t xml:space="preserve">oping strategies have been shown to mediate the impact of occupational stress, influencing whether professionals remain resilient or experience burnout (Cooper &amp; Quick, 2021). In Kenya, limited research exists on how morticians cope </w:t>
      </w:r>
      <w:r>
        <w:t xml:space="preserve">with the demands of their work. </w:t>
      </w:r>
      <w:r w:rsidR="00D067B6" w:rsidRPr="00E6017A">
        <w:t>This study</w:t>
      </w:r>
      <w:r w:rsidR="00D067B6">
        <w:t>,</w:t>
      </w:r>
      <w:r w:rsidR="00D067B6" w:rsidRPr="00E6017A">
        <w:t xml:space="preserve"> therefore</w:t>
      </w:r>
      <w:r w:rsidR="00D067B6">
        <w:t>,</w:t>
      </w:r>
      <w:r w:rsidR="00D067B6" w:rsidRPr="00E6017A">
        <w:t xml:space="preserve"> sought to evaluate the coping strategies employed by morticians working in selected mortuaries in Nairobi, Kenya. By employing a convergent mixed methods design, the research integrated quantitative data from the Brief COPE inventory with qualitative insights from semi-structured interviews to provide a holistic understanding of morticians’ coping approaches.</w:t>
      </w:r>
    </w:p>
    <w:p w14:paraId="7D22679E" w14:textId="16E3417C" w:rsidR="00E8295B" w:rsidRPr="0020524E" w:rsidRDefault="00E8295B" w:rsidP="001E1A66">
      <w:pPr>
        <w:spacing w:line="480" w:lineRule="auto"/>
        <w:jc w:val="both"/>
        <w:rPr>
          <w:rFonts w:cs="Times New Roman"/>
          <w:b/>
          <w:szCs w:val="24"/>
        </w:rPr>
      </w:pPr>
      <w:r w:rsidRPr="0020524E">
        <w:rPr>
          <w:rFonts w:cs="Times New Roman"/>
          <w:b/>
          <w:szCs w:val="24"/>
        </w:rPr>
        <w:t>Objectives</w:t>
      </w:r>
    </w:p>
    <w:p w14:paraId="2BEE087E" w14:textId="77777777" w:rsidR="00E8295B" w:rsidRPr="00E8295B" w:rsidRDefault="00E8295B" w:rsidP="001E1A66">
      <w:pPr>
        <w:spacing w:line="480" w:lineRule="auto"/>
        <w:jc w:val="both"/>
        <w:rPr>
          <w:rFonts w:cs="Times New Roman"/>
          <w:szCs w:val="24"/>
        </w:rPr>
      </w:pPr>
      <w:r>
        <w:rPr>
          <w:rFonts w:cs="Times New Roman"/>
          <w:szCs w:val="24"/>
        </w:rPr>
        <w:t>This study aimed</w:t>
      </w:r>
      <w:r w:rsidRPr="00E8295B">
        <w:rPr>
          <w:rFonts w:cs="Times New Roman"/>
          <w:szCs w:val="24"/>
        </w:rPr>
        <w:t xml:space="preserve"> to examine the coping strategies employed by morticians working in selected mortuaries in Nairobi County, Kenya, in managing occupational stress and trauma.</w:t>
      </w:r>
    </w:p>
    <w:p w14:paraId="5BB2A14B" w14:textId="77777777" w:rsidR="00E8295B" w:rsidRPr="00385E3A" w:rsidRDefault="00E8295B" w:rsidP="00385E3A">
      <w:pPr>
        <w:pStyle w:val="ListParagraph"/>
        <w:numPr>
          <w:ilvl w:val="0"/>
          <w:numId w:val="15"/>
        </w:numPr>
        <w:spacing w:line="480" w:lineRule="auto"/>
        <w:jc w:val="both"/>
        <w:rPr>
          <w:rFonts w:cs="Times New Roman"/>
          <w:szCs w:val="24"/>
        </w:rPr>
      </w:pPr>
      <w:r w:rsidRPr="00385E3A">
        <w:rPr>
          <w:rFonts w:cs="Times New Roman"/>
          <w:szCs w:val="24"/>
        </w:rPr>
        <w:t>To identify the coping strategies commonly used by morticians.</w:t>
      </w:r>
    </w:p>
    <w:p w14:paraId="6EE2AB03" w14:textId="77777777" w:rsidR="00E8295B" w:rsidRPr="00385E3A" w:rsidRDefault="00E8295B" w:rsidP="00385E3A">
      <w:pPr>
        <w:pStyle w:val="ListParagraph"/>
        <w:numPr>
          <w:ilvl w:val="0"/>
          <w:numId w:val="15"/>
        </w:numPr>
        <w:spacing w:line="480" w:lineRule="auto"/>
        <w:jc w:val="both"/>
        <w:rPr>
          <w:rFonts w:cs="Times New Roman"/>
          <w:szCs w:val="24"/>
        </w:rPr>
      </w:pPr>
      <w:r w:rsidRPr="00385E3A">
        <w:rPr>
          <w:rFonts w:cs="Times New Roman"/>
          <w:szCs w:val="24"/>
        </w:rPr>
        <w:t>To determine the extent to which morticians rely on adaptive and maladaptive coping strategies.</w:t>
      </w:r>
    </w:p>
    <w:p w14:paraId="08C77A18" w14:textId="77777777" w:rsidR="00E8295B" w:rsidRPr="00385E3A" w:rsidRDefault="00E8295B" w:rsidP="00385E3A">
      <w:pPr>
        <w:pStyle w:val="ListParagraph"/>
        <w:numPr>
          <w:ilvl w:val="0"/>
          <w:numId w:val="15"/>
        </w:numPr>
        <w:spacing w:line="480" w:lineRule="auto"/>
        <w:jc w:val="both"/>
        <w:rPr>
          <w:rFonts w:cs="Times New Roman"/>
          <w:szCs w:val="24"/>
        </w:rPr>
      </w:pPr>
      <w:r w:rsidRPr="00385E3A">
        <w:rPr>
          <w:rFonts w:cs="Times New Roman"/>
          <w:szCs w:val="24"/>
        </w:rPr>
        <w:t>To explore the role of socio-cultural and religious factors in shaping coping mechanisms.</w:t>
      </w:r>
    </w:p>
    <w:p w14:paraId="67A3A2B0" w14:textId="77777777" w:rsidR="00E8295B" w:rsidRPr="00385E3A" w:rsidRDefault="00E8295B" w:rsidP="00385E3A">
      <w:pPr>
        <w:pStyle w:val="ListParagraph"/>
        <w:numPr>
          <w:ilvl w:val="0"/>
          <w:numId w:val="15"/>
        </w:numPr>
        <w:spacing w:line="480" w:lineRule="auto"/>
        <w:jc w:val="both"/>
        <w:rPr>
          <w:rFonts w:cs="Times New Roman"/>
          <w:szCs w:val="24"/>
        </w:rPr>
      </w:pPr>
      <w:r w:rsidRPr="00385E3A">
        <w:rPr>
          <w:rFonts w:cs="Times New Roman"/>
          <w:szCs w:val="24"/>
        </w:rPr>
        <w:t>To integrate quantitative and qualitative findings for a comprehensive understanding of coping strategies.</w:t>
      </w:r>
    </w:p>
    <w:p w14:paraId="7296D4B5" w14:textId="2A417405" w:rsidR="0020524E" w:rsidRDefault="0020524E" w:rsidP="001E1A66">
      <w:pPr>
        <w:pStyle w:val="Heading1"/>
        <w:spacing w:line="480" w:lineRule="auto"/>
        <w:jc w:val="both"/>
        <w:rPr>
          <w:rFonts w:ascii="Times New Roman" w:hAnsi="Times New Roman" w:cs="Times New Roman"/>
          <w:color w:val="auto"/>
          <w:sz w:val="24"/>
          <w:szCs w:val="24"/>
        </w:rPr>
      </w:pPr>
    </w:p>
    <w:p w14:paraId="2C0CA468" w14:textId="77777777" w:rsidR="0020524E" w:rsidRPr="0020524E" w:rsidRDefault="0020524E" w:rsidP="0020524E"/>
    <w:p w14:paraId="0BA52E14" w14:textId="0F2AA8B5" w:rsidR="003B3F4E" w:rsidRPr="00E8295B" w:rsidRDefault="00FD70DF" w:rsidP="001E1A66">
      <w:pPr>
        <w:pStyle w:val="Heading1"/>
        <w:spacing w:line="480" w:lineRule="auto"/>
        <w:jc w:val="both"/>
        <w:rPr>
          <w:rFonts w:ascii="Times New Roman" w:hAnsi="Times New Roman" w:cs="Times New Roman"/>
          <w:color w:val="auto"/>
          <w:sz w:val="24"/>
          <w:szCs w:val="24"/>
        </w:rPr>
      </w:pPr>
      <w:r w:rsidRPr="00E8295B">
        <w:rPr>
          <w:rFonts w:ascii="Times New Roman" w:hAnsi="Times New Roman" w:cs="Times New Roman"/>
          <w:color w:val="auto"/>
          <w:sz w:val="24"/>
          <w:szCs w:val="24"/>
        </w:rPr>
        <w:t>Methodology</w:t>
      </w:r>
    </w:p>
    <w:p w14:paraId="5AE57D92" w14:textId="77777777" w:rsidR="001E1A66" w:rsidRDefault="00FD70DF" w:rsidP="001E1A66">
      <w:pPr>
        <w:spacing w:line="480" w:lineRule="auto"/>
        <w:jc w:val="both"/>
        <w:rPr>
          <w:rFonts w:cs="Times New Roman"/>
          <w:szCs w:val="24"/>
        </w:rPr>
      </w:pPr>
      <w:r w:rsidRPr="00E8295B">
        <w:rPr>
          <w:rFonts w:cs="Times New Roman"/>
          <w:szCs w:val="24"/>
        </w:rPr>
        <w:t>Research Design</w:t>
      </w:r>
    </w:p>
    <w:p w14:paraId="310F2EBE" w14:textId="77777777" w:rsidR="001E1A66" w:rsidRDefault="00FD70DF" w:rsidP="001E1A66">
      <w:pPr>
        <w:spacing w:line="480" w:lineRule="auto"/>
        <w:jc w:val="both"/>
        <w:rPr>
          <w:rFonts w:cs="Times New Roman"/>
          <w:szCs w:val="24"/>
        </w:rPr>
      </w:pPr>
      <w:r w:rsidRPr="00E8295B">
        <w:rPr>
          <w:rFonts w:cs="Times New Roman"/>
          <w:szCs w:val="24"/>
        </w:rPr>
        <w:t>This study adopted a convergent mixed methods design, integrating quantitative and qualitative data to provide a comprehensive analysis of morticians’ coping strategies. Quantitative and qualitative data were collected concurrently, analyzed separately, and merged during interpretation to corroborate findings.</w:t>
      </w:r>
    </w:p>
    <w:p w14:paraId="2E810DA9" w14:textId="77777777" w:rsidR="001E1A66" w:rsidRPr="00375BCB" w:rsidRDefault="00FD70DF" w:rsidP="001E1A66">
      <w:pPr>
        <w:spacing w:line="480" w:lineRule="auto"/>
        <w:jc w:val="both"/>
        <w:rPr>
          <w:b/>
        </w:rPr>
      </w:pPr>
      <w:r w:rsidRPr="00375BCB">
        <w:rPr>
          <w:b/>
        </w:rPr>
        <w:t>Participants</w:t>
      </w:r>
    </w:p>
    <w:p w14:paraId="27F5CFAF" w14:textId="77777777" w:rsidR="00E739E2" w:rsidRPr="00E6017A" w:rsidRDefault="00FD70DF" w:rsidP="001E1A66">
      <w:pPr>
        <w:spacing w:line="480" w:lineRule="auto"/>
        <w:jc w:val="both"/>
      </w:pPr>
      <w:r w:rsidRPr="00E8295B">
        <w:t xml:space="preserve">The study involved 18 morticians working in selected mortuaries in Nairobi County, Kenya. Participants were recruited through </w:t>
      </w:r>
      <w:r w:rsidR="00B732E5">
        <w:t>census</w:t>
      </w:r>
      <w:r w:rsidRPr="00E8295B">
        <w:t xml:space="preserve"> sampling and provided informed consent</w:t>
      </w:r>
      <w:r w:rsidR="00E739E2">
        <w:t>.</w:t>
      </w:r>
      <w:r w:rsidR="00E739E2" w:rsidRPr="00E6017A">
        <w:t xml:space="preserve"> All participants were assured of confidentiality. The sample size was sufficient for thematic saturation in the qualitative phase and for descriptive analysis in the quantitative phase.</w:t>
      </w:r>
    </w:p>
    <w:p w14:paraId="1C2D2466" w14:textId="77777777" w:rsidR="001E1A66" w:rsidRPr="00375BCB" w:rsidRDefault="00FD70DF" w:rsidP="001E1A66">
      <w:pPr>
        <w:spacing w:line="480" w:lineRule="auto"/>
        <w:jc w:val="both"/>
        <w:rPr>
          <w:rFonts w:cs="Times New Roman"/>
          <w:b/>
          <w:szCs w:val="24"/>
        </w:rPr>
      </w:pPr>
      <w:r w:rsidRPr="00375BCB">
        <w:rPr>
          <w:rFonts w:cs="Times New Roman"/>
          <w:b/>
          <w:szCs w:val="24"/>
        </w:rPr>
        <w:t>Quantitative Data Collection</w:t>
      </w:r>
    </w:p>
    <w:p w14:paraId="0ADA1CE6" w14:textId="354B130C" w:rsidR="00316364" w:rsidRDefault="00FD70DF" w:rsidP="001E1A66">
      <w:pPr>
        <w:spacing w:line="480" w:lineRule="auto"/>
        <w:jc w:val="both"/>
        <w:rPr>
          <w:rFonts w:cs="Times New Roman"/>
          <w:szCs w:val="24"/>
        </w:rPr>
      </w:pPr>
      <w:r w:rsidRPr="00E8295B">
        <w:rPr>
          <w:rFonts w:cs="Times New Roman"/>
          <w:szCs w:val="24"/>
        </w:rPr>
        <w:t>The Brief COPE Inventory (Carver, 1997) was used to measure coping strategies. The tool consists of 28 items</w:t>
      </w:r>
      <w:r w:rsidR="003C1D09">
        <w:rPr>
          <w:rFonts w:cs="Times New Roman"/>
          <w:szCs w:val="24"/>
        </w:rPr>
        <w:t>,</w:t>
      </w:r>
      <w:r w:rsidRPr="00E8295B">
        <w:rPr>
          <w:rFonts w:cs="Times New Roman"/>
          <w:szCs w:val="24"/>
        </w:rPr>
        <w:t xml:space="preserve"> </w:t>
      </w:r>
      <w:r w:rsidR="003C1D09">
        <w:rPr>
          <w:rFonts w:cs="Times New Roman"/>
          <w:szCs w:val="24"/>
        </w:rPr>
        <w:t xml:space="preserve">which are </w:t>
      </w:r>
      <w:r w:rsidR="00C66711">
        <w:rPr>
          <w:rFonts w:cs="Times New Roman"/>
          <w:szCs w:val="24"/>
        </w:rPr>
        <w:t>subdivided</w:t>
      </w:r>
      <w:r w:rsidR="003C1D09">
        <w:rPr>
          <w:rFonts w:cs="Times New Roman"/>
          <w:szCs w:val="24"/>
        </w:rPr>
        <w:t xml:space="preserve"> into 14</w:t>
      </w:r>
      <w:r w:rsidR="00C66711">
        <w:rPr>
          <w:rFonts w:cs="Times New Roman"/>
          <w:szCs w:val="24"/>
        </w:rPr>
        <w:t xml:space="preserve"> categories</w:t>
      </w:r>
      <w:r w:rsidR="007242E8">
        <w:rPr>
          <w:rFonts w:cs="Times New Roman"/>
          <w:szCs w:val="24"/>
        </w:rPr>
        <w:t>. The</w:t>
      </w:r>
      <w:r w:rsidR="00316364">
        <w:rPr>
          <w:rFonts w:cs="Times New Roman"/>
          <w:szCs w:val="24"/>
        </w:rPr>
        <w:t xml:space="preserve"> 14 categories are summarized into</w:t>
      </w:r>
      <w:r w:rsidRPr="00E8295B">
        <w:rPr>
          <w:rFonts w:cs="Times New Roman"/>
          <w:szCs w:val="24"/>
        </w:rPr>
        <w:t xml:space="preserve"> </w:t>
      </w:r>
      <w:r w:rsidR="00760442">
        <w:rPr>
          <w:rFonts w:cs="Times New Roman"/>
          <w:szCs w:val="24"/>
        </w:rPr>
        <w:t xml:space="preserve">3 major </w:t>
      </w:r>
      <w:r w:rsidRPr="00E8295B">
        <w:rPr>
          <w:rFonts w:cs="Times New Roman"/>
          <w:szCs w:val="24"/>
        </w:rPr>
        <w:t>themes</w:t>
      </w:r>
      <w:r w:rsidR="007242E8">
        <w:rPr>
          <w:rFonts w:cs="Times New Roman"/>
          <w:szCs w:val="24"/>
        </w:rPr>
        <w:t>,</w:t>
      </w:r>
      <w:r w:rsidRPr="00E8295B">
        <w:rPr>
          <w:rFonts w:cs="Times New Roman"/>
          <w:szCs w:val="24"/>
        </w:rPr>
        <w:t xml:space="preserve"> </w:t>
      </w:r>
      <w:r w:rsidR="007242E8">
        <w:rPr>
          <w:rFonts w:cs="Times New Roman"/>
          <w:szCs w:val="24"/>
        </w:rPr>
        <w:t>which include:</w:t>
      </w:r>
      <w:r w:rsidRPr="00E8295B">
        <w:rPr>
          <w:rFonts w:cs="Times New Roman"/>
          <w:szCs w:val="24"/>
        </w:rPr>
        <w:t xml:space="preserve"> emotion-focused</w:t>
      </w:r>
      <w:r w:rsidR="00760442">
        <w:rPr>
          <w:rFonts w:cs="Times New Roman"/>
          <w:szCs w:val="24"/>
        </w:rPr>
        <w:t xml:space="preserve"> coping</w:t>
      </w:r>
      <w:r w:rsidRPr="00E8295B">
        <w:rPr>
          <w:rFonts w:cs="Times New Roman"/>
          <w:szCs w:val="24"/>
        </w:rPr>
        <w:t>, problem-focused</w:t>
      </w:r>
      <w:r w:rsidR="00760442">
        <w:rPr>
          <w:rFonts w:cs="Times New Roman"/>
          <w:szCs w:val="24"/>
        </w:rPr>
        <w:t xml:space="preserve"> coping</w:t>
      </w:r>
      <w:r w:rsidRPr="00E8295B">
        <w:rPr>
          <w:rFonts w:cs="Times New Roman"/>
          <w:szCs w:val="24"/>
        </w:rPr>
        <w:t xml:space="preserve">, and avoidant coping. </w:t>
      </w:r>
    </w:p>
    <w:p w14:paraId="6C934DBD" w14:textId="77777777" w:rsidR="001E1A66" w:rsidRDefault="00316364" w:rsidP="001E1A66">
      <w:pPr>
        <w:spacing w:line="480" w:lineRule="auto"/>
        <w:jc w:val="both"/>
        <w:rPr>
          <w:rFonts w:cs="Times New Roman"/>
          <w:szCs w:val="24"/>
        </w:rPr>
      </w:pPr>
      <w:r>
        <w:rPr>
          <w:rFonts w:cs="Times New Roman"/>
          <w:szCs w:val="24"/>
        </w:rPr>
        <w:t>In the study, participant r</w:t>
      </w:r>
      <w:r w:rsidR="00FD70DF" w:rsidRPr="00E8295B">
        <w:rPr>
          <w:rFonts w:cs="Times New Roman"/>
          <w:szCs w:val="24"/>
        </w:rPr>
        <w:t xml:space="preserve">esponses </w:t>
      </w:r>
      <w:r>
        <w:rPr>
          <w:rFonts w:cs="Times New Roman"/>
          <w:szCs w:val="24"/>
        </w:rPr>
        <w:t xml:space="preserve">based on Brief-COPE’s 14 categories </w:t>
      </w:r>
      <w:r w:rsidR="00FD70DF" w:rsidRPr="00E8295B">
        <w:rPr>
          <w:rFonts w:cs="Times New Roman"/>
          <w:szCs w:val="24"/>
        </w:rPr>
        <w:t>were aggregated into mean scores and categorized into high usage (≥80%), moderate usage (60–79%), and low usage (≤59%)</w:t>
      </w:r>
      <w:r>
        <w:rPr>
          <w:rFonts w:cs="Times New Roman"/>
          <w:szCs w:val="24"/>
        </w:rPr>
        <w:t xml:space="preserve"> (Table.1)</w:t>
      </w:r>
      <w:r w:rsidR="00FD70DF" w:rsidRPr="00E8295B">
        <w:rPr>
          <w:rFonts w:cs="Times New Roman"/>
          <w:szCs w:val="24"/>
        </w:rPr>
        <w:t>.</w:t>
      </w:r>
      <w:r>
        <w:rPr>
          <w:rFonts w:cs="Times New Roman"/>
          <w:szCs w:val="24"/>
        </w:rPr>
        <w:t xml:space="preserve"> Averages</w:t>
      </w:r>
      <w:r w:rsidR="00A36F8B">
        <w:rPr>
          <w:rFonts w:cs="Times New Roman"/>
          <w:szCs w:val="24"/>
        </w:rPr>
        <w:t xml:space="preserve"> on these categories were generated to reveal the key coping strategies, namely: adaptive coping and maladaptive coping Table. 2) Descriptive statistics were used in the analysis of quantitative data (</w:t>
      </w:r>
      <w:r w:rsidR="005E6C33">
        <w:rPr>
          <w:rFonts w:cs="Times New Roman"/>
          <w:szCs w:val="24"/>
        </w:rPr>
        <w:t xml:space="preserve">Tables </w:t>
      </w:r>
      <w:r w:rsidR="00A36F8B">
        <w:rPr>
          <w:rFonts w:cs="Times New Roman"/>
          <w:szCs w:val="24"/>
        </w:rPr>
        <w:t>3 and 4).</w:t>
      </w:r>
    </w:p>
    <w:p w14:paraId="6A1A2F9D" w14:textId="4274B97F" w:rsidR="001E1A66" w:rsidRPr="00375BCB" w:rsidRDefault="00FD70DF" w:rsidP="001E1A66">
      <w:pPr>
        <w:spacing w:line="480" w:lineRule="auto"/>
        <w:jc w:val="both"/>
        <w:rPr>
          <w:rFonts w:cs="Times New Roman"/>
          <w:b/>
          <w:szCs w:val="24"/>
        </w:rPr>
      </w:pPr>
      <w:r w:rsidRPr="00375BCB">
        <w:rPr>
          <w:rFonts w:cs="Times New Roman"/>
          <w:b/>
          <w:szCs w:val="24"/>
        </w:rPr>
        <w:t>Qualitative Data Collection</w:t>
      </w:r>
    </w:p>
    <w:p w14:paraId="09A17FDE" w14:textId="77777777" w:rsidR="007242E8" w:rsidRDefault="00FD70DF" w:rsidP="001E1A66">
      <w:pPr>
        <w:spacing w:line="480" w:lineRule="auto"/>
        <w:jc w:val="both"/>
        <w:rPr>
          <w:rFonts w:cs="Times New Roman"/>
          <w:szCs w:val="24"/>
        </w:rPr>
      </w:pPr>
      <w:r w:rsidRPr="00E8295B">
        <w:rPr>
          <w:rFonts w:cs="Times New Roman"/>
          <w:szCs w:val="24"/>
        </w:rPr>
        <w:t>Semi-structured interviews were conducted to explore participants’ lived experiences and coping strategies in greater depth. Data were transcribed verbatim and thematically analyzed, generating superordinate themes, sub-themes, and illustrative quotes.</w:t>
      </w:r>
    </w:p>
    <w:p w14:paraId="13B3155C" w14:textId="77777777" w:rsidR="001E1A66" w:rsidRDefault="00FD70DF" w:rsidP="001E1A66">
      <w:pPr>
        <w:spacing w:line="480" w:lineRule="auto"/>
        <w:jc w:val="both"/>
        <w:rPr>
          <w:rFonts w:cs="Times New Roman"/>
          <w:szCs w:val="24"/>
        </w:rPr>
      </w:pPr>
      <w:r w:rsidRPr="00E8295B">
        <w:rPr>
          <w:rFonts w:cs="Times New Roman"/>
          <w:szCs w:val="24"/>
        </w:rPr>
        <w:t>Data Integration</w:t>
      </w:r>
      <w:r w:rsidR="001E1A66">
        <w:rPr>
          <w:rFonts w:cs="Times New Roman"/>
          <w:szCs w:val="24"/>
        </w:rPr>
        <w:t xml:space="preserve"> </w:t>
      </w:r>
    </w:p>
    <w:p w14:paraId="58471641" w14:textId="77777777" w:rsidR="003B3F4E" w:rsidRPr="00E8295B" w:rsidRDefault="00FD70DF" w:rsidP="001E1A66">
      <w:pPr>
        <w:spacing w:line="480" w:lineRule="auto"/>
        <w:jc w:val="both"/>
        <w:rPr>
          <w:rFonts w:cs="Times New Roman"/>
          <w:szCs w:val="24"/>
        </w:rPr>
      </w:pPr>
      <w:r w:rsidRPr="00E8295B">
        <w:rPr>
          <w:rFonts w:cs="Times New Roman"/>
          <w:szCs w:val="24"/>
        </w:rPr>
        <w:t>Findings from both datasets were compared and merged to highlight convergence, complementarity, or divergence in coping strategies.</w:t>
      </w:r>
    </w:p>
    <w:p w14:paraId="3A2D9F6B" w14:textId="77777777" w:rsidR="003B3F4E" w:rsidRPr="00E8295B" w:rsidRDefault="00FD70DF" w:rsidP="001E1A66">
      <w:pPr>
        <w:pStyle w:val="Heading1"/>
        <w:spacing w:line="480" w:lineRule="auto"/>
        <w:jc w:val="both"/>
        <w:rPr>
          <w:rFonts w:ascii="Times New Roman" w:hAnsi="Times New Roman" w:cs="Times New Roman"/>
          <w:color w:val="auto"/>
          <w:sz w:val="24"/>
          <w:szCs w:val="24"/>
        </w:rPr>
      </w:pPr>
      <w:r w:rsidRPr="00E8295B">
        <w:rPr>
          <w:rFonts w:ascii="Times New Roman" w:hAnsi="Times New Roman" w:cs="Times New Roman"/>
          <w:color w:val="auto"/>
          <w:sz w:val="24"/>
          <w:szCs w:val="24"/>
        </w:rPr>
        <w:t>Results</w:t>
      </w:r>
    </w:p>
    <w:p w14:paraId="0349A39E" w14:textId="77777777" w:rsidR="003B3F4E" w:rsidRPr="00E8295B" w:rsidRDefault="00FD70DF" w:rsidP="001E1A66">
      <w:pPr>
        <w:pStyle w:val="Heading2"/>
        <w:spacing w:line="480" w:lineRule="auto"/>
        <w:jc w:val="both"/>
        <w:rPr>
          <w:rFonts w:ascii="Times New Roman" w:hAnsi="Times New Roman" w:cs="Times New Roman"/>
          <w:color w:val="auto"/>
          <w:sz w:val="24"/>
          <w:szCs w:val="24"/>
        </w:rPr>
      </w:pPr>
      <w:r w:rsidRPr="00E8295B">
        <w:rPr>
          <w:rFonts w:ascii="Times New Roman" w:hAnsi="Times New Roman" w:cs="Times New Roman"/>
          <w:color w:val="auto"/>
          <w:sz w:val="24"/>
          <w:szCs w:val="24"/>
        </w:rPr>
        <w:t>Quantitative Findings</w:t>
      </w:r>
    </w:p>
    <w:p w14:paraId="3B168C69" w14:textId="77777777" w:rsidR="00874943" w:rsidRDefault="00FD70DF" w:rsidP="005F0C7E">
      <w:pPr>
        <w:spacing w:line="480" w:lineRule="auto"/>
        <w:jc w:val="both"/>
        <w:rPr>
          <w:rFonts w:cs="Times New Roman"/>
          <w:szCs w:val="24"/>
        </w:rPr>
      </w:pPr>
      <w:r w:rsidRPr="00E8295B">
        <w:rPr>
          <w:rFonts w:cs="Times New Roman"/>
          <w:szCs w:val="24"/>
        </w:rPr>
        <w:t>Table 1 presents the coping strategies reported by morticians in Nairobi County bas</w:t>
      </w:r>
      <w:r w:rsidR="005F0C7E">
        <w:rPr>
          <w:rFonts w:cs="Times New Roman"/>
          <w:szCs w:val="24"/>
        </w:rPr>
        <w:t xml:space="preserve">ed on the Brief COPE Inventory. </w:t>
      </w:r>
      <w:r w:rsidR="00874943" w:rsidRPr="00272FEB">
        <w:rPr>
          <w:rFonts w:cs="Times New Roman"/>
          <w:szCs w:val="24"/>
        </w:rPr>
        <w:t>The quantitative results</w:t>
      </w:r>
      <w:r w:rsidR="00874943">
        <w:rPr>
          <w:rFonts w:cs="Times New Roman"/>
          <w:szCs w:val="24"/>
        </w:rPr>
        <w:t>, which were d</w:t>
      </w:r>
      <w:r w:rsidR="00874943" w:rsidRPr="00272FEB">
        <w:rPr>
          <w:rFonts w:cs="Times New Roman"/>
          <w:szCs w:val="24"/>
        </w:rPr>
        <w:t>erived from the Brief-COPE inventory</w:t>
      </w:r>
      <w:r w:rsidR="00874943">
        <w:rPr>
          <w:rFonts w:cs="Times New Roman"/>
          <w:szCs w:val="24"/>
        </w:rPr>
        <w:t>,</w:t>
      </w:r>
      <w:r w:rsidR="00874943" w:rsidRPr="00272FEB">
        <w:rPr>
          <w:rFonts w:cs="Times New Roman"/>
          <w:szCs w:val="24"/>
        </w:rPr>
        <w:t xml:space="preserve"> offer</w:t>
      </w:r>
      <w:r w:rsidR="00874943">
        <w:rPr>
          <w:rFonts w:cs="Times New Roman"/>
          <w:szCs w:val="24"/>
        </w:rPr>
        <w:t>ed</w:t>
      </w:r>
      <w:r w:rsidR="00874943" w:rsidRPr="00272FEB">
        <w:rPr>
          <w:rFonts w:cs="Times New Roman"/>
          <w:szCs w:val="24"/>
        </w:rPr>
        <w:t xml:space="preserve"> important insights into the coping strategies utilized by morticians when dealing with occupational stress and trauma. The instrument captured the frequency and intensity of coping behaviors across 14 coping domains, each assessed by two items. The responses were analyzed to generate mean scores and percentages, categorized into low (≤49.99%), moderate (50–74.99%), and high usage (≥75%) levels</w:t>
      </w:r>
      <w:r w:rsidR="00874943">
        <w:rPr>
          <w:rFonts w:cs="Times New Roman"/>
          <w:szCs w:val="24"/>
        </w:rPr>
        <w:t xml:space="preserve"> as indicated in Table </w:t>
      </w:r>
      <w:r w:rsidR="00AC2F63">
        <w:rPr>
          <w:rFonts w:cs="Times New Roman"/>
          <w:szCs w:val="24"/>
        </w:rPr>
        <w:t>1</w:t>
      </w:r>
      <w:r w:rsidR="00874943" w:rsidRPr="00272FEB">
        <w:rPr>
          <w:rFonts w:cs="Times New Roman"/>
          <w:szCs w:val="24"/>
        </w:rPr>
        <w:t>.</w:t>
      </w:r>
    </w:p>
    <w:p w14:paraId="6B1571D5" w14:textId="77777777" w:rsidR="00874943" w:rsidRDefault="00874943" w:rsidP="0020524E">
      <w:pPr>
        <w:spacing w:line="480" w:lineRule="auto"/>
        <w:jc w:val="both"/>
        <w:rPr>
          <w:rFonts w:cs="Times New Roman"/>
          <w:szCs w:val="24"/>
        </w:rPr>
      </w:pPr>
      <w:r w:rsidRPr="00881701">
        <w:rPr>
          <w:rFonts w:cs="Times New Roman"/>
          <w:szCs w:val="24"/>
        </w:rPr>
        <w:t xml:space="preserve">The most highly utilized coping strategies were acceptance (90.0%) and religion (90.0%), followed closely by emotional support (84.29%), positive reframing (82.86%), and instrumental support (81.43%). These findings suggest that morticians frequently employ adaptive coping mechanisms, particularly those grounded in emotion regulation, meaning-making, and interpersonal support. High usage of acceptance and religious coping reflects the psychological need to find meaning and peace in the face of continuous exposure to death and grief, which aligns with previous research indicating that spirituality and acceptance-based coping are protective against trauma-related symptoms (Pargament </w:t>
      </w:r>
      <w:r w:rsidRPr="006B33A4">
        <w:rPr>
          <w:rFonts w:cs="Times New Roman"/>
          <w:i/>
          <w:szCs w:val="24"/>
        </w:rPr>
        <w:t>et al</w:t>
      </w:r>
      <w:r w:rsidRPr="00881701">
        <w:rPr>
          <w:rFonts w:cs="Times New Roman"/>
          <w:szCs w:val="24"/>
        </w:rPr>
        <w:t>., 2000; Park, 2010).</w:t>
      </w:r>
    </w:p>
    <w:p w14:paraId="30BCF97B" w14:textId="77777777" w:rsidR="00874943" w:rsidRDefault="00874943" w:rsidP="0020524E">
      <w:pPr>
        <w:spacing w:line="480" w:lineRule="auto"/>
        <w:jc w:val="both"/>
        <w:rPr>
          <w:rFonts w:cs="Times New Roman"/>
          <w:szCs w:val="24"/>
        </w:rPr>
      </w:pPr>
      <w:r w:rsidRPr="00881701">
        <w:rPr>
          <w:rFonts w:cs="Times New Roman"/>
          <w:szCs w:val="24"/>
        </w:rPr>
        <w:t>Moderately used strategies included active coping (74.29%), planning (71.43%), self-distraction (61.43%), and venting (58.57%). These results indicate that morticians also engage in proactive and cognitive-behavioral strategies, such as making plans, seeking distractions, or releasing emotions through verbal expression. Although not dominant, these strategies suggest a balanced coping profile wherein morticians are attempting to manage both the practical and emotional challenges of their roles.</w:t>
      </w:r>
    </w:p>
    <w:p w14:paraId="5CBBBC53" w14:textId="77777777" w:rsidR="00874943" w:rsidRDefault="00874943" w:rsidP="0020524E">
      <w:pPr>
        <w:spacing w:line="480" w:lineRule="auto"/>
        <w:jc w:val="both"/>
        <w:rPr>
          <w:rFonts w:cs="Times New Roman"/>
          <w:szCs w:val="24"/>
        </w:rPr>
      </w:pPr>
      <w:r w:rsidRPr="00881701">
        <w:rPr>
          <w:rFonts w:cs="Times New Roman"/>
          <w:szCs w:val="24"/>
        </w:rPr>
        <w:t xml:space="preserve">In contrast, low-usage coping strategies included denial (37.14%), substance use (30.00%), behavioral disengagement (44.29%), humor (45.71%), and self-blame (38.57%). These strategies are generally categorized as maladaptive coping styles, which are less effective in managing chronic stress and may contribute to psychological dysfunction if overly relied upon (Carver </w:t>
      </w:r>
      <w:r w:rsidRPr="006B33A4">
        <w:rPr>
          <w:rFonts w:cs="Times New Roman"/>
          <w:i/>
          <w:szCs w:val="24"/>
        </w:rPr>
        <w:t>et al</w:t>
      </w:r>
      <w:r w:rsidRPr="00881701">
        <w:rPr>
          <w:rFonts w:cs="Times New Roman"/>
          <w:szCs w:val="24"/>
        </w:rPr>
        <w:t>., 1989). The low scores in these domains may reflect morticians’ awareness of the professional consequences of avoidance, disengagement, or substance use. However, the presence of these strategies, even at low levels, underscores the need for targeted mental health support to prevent escalation into more severe maladaptive responses.</w:t>
      </w:r>
    </w:p>
    <w:p w14:paraId="2934916C" w14:textId="77777777" w:rsidR="00874943" w:rsidRDefault="00874943" w:rsidP="00874943">
      <w:pPr>
        <w:spacing w:line="480" w:lineRule="auto"/>
        <w:jc w:val="both"/>
        <w:rPr>
          <w:rFonts w:cs="Times New Roman"/>
          <w:szCs w:val="24"/>
        </w:rPr>
      </w:pPr>
      <w:r w:rsidRPr="00881701">
        <w:rPr>
          <w:rFonts w:cs="Times New Roman"/>
          <w:szCs w:val="24"/>
        </w:rPr>
        <w:t>Overall, the data indicate a predominant reliance on adaptive coping strategies, especially those rooted in spirituality, social support, and positive reframing</w:t>
      </w:r>
      <w:r>
        <w:rPr>
          <w:rFonts w:cs="Times New Roman"/>
          <w:szCs w:val="24"/>
        </w:rPr>
        <w:t xml:space="preserve"> (Table</w:t>
      </w:r>
      <w:r w:rsidR="005F0C7E">
        <w:rPr>
          <w:rFonts w:cs="Times New Roman"/>
          <w:szCs w:val="24"/>
        </w:rPr>
        <w:t xml:space="preserve"> 1</w:t>
      </w:r>
      <w:r>
        <w:rPr>
          <w:rFonts w:cs="Times New Roman"/>
          <w:szCs w:val="24"/>
        </w:rPr>
        <w:t>)</w:t>
      </w:r>
      <w:r w:rsidRPr="00881701">
        <w:rPr>
          <w:rFonts w:cs="Times New Roman"/>
          <w:szCs w:val="24"/>
        </w:rPr>
        <w:t xml:space="preserve">. </w:t>
      </w:r>
      <w:r>
        <w:rPr>
          <w:rFonts w:cs="Times New Roman"/>
          <w:szCs w:val="24"/>
        </w:rPr>
        <w:t xml:space="preserve">The averages obtained from </w:t>
      </w:r>
      <w:r w:rsidR="005F0C7E">
        <w:rPr>
          <w:rFonts w:cs="Times New Roman"/>
          <w:szCs w:val="24"/>
        </w:rPr>
        <w:t>emotion-focused</w:t>
      </w:r>
      <w:r>
        <w:rPr>
          <w:rFonts w:cs="Times New Roman"/>
          <w:szCs w:val="24"/>
        </w:rPr>
        <w:t xml:space="preserve"> coping, avoidant coping, and </w:t>
      </w:r>
      <w:r w:rsidR="005F0C7E">
        <w:rPr>
          <w:rFonts w:cs="Times New Roman"/>
          <w:szCs w:val="24"/>
        </w:rPr>
        <w:t>problem-focused</w:t>
      </w:r>
      <w:r>
        <w:rPr>
          <w:rFonts w:cs="Times New Roman"/>
          <w:szCs w:val="24"/>
        </w:rPr>
        <w:t xml:space="preserve"> coping indicated that no participant was above the threshold for adaptive coping at an average of above </w:t>
      </w:r>
    </w:p>
    <w:p w14:paraId="60BBAAD5" w14:textId="5448001E" w:rsidR="0020524E" w:rsidRDefault="005F0C7E" w:rsidP="001E1A66">
      <w:pPr>
        <w:spacing w:line="480" w:lineRule="auto"/>
        <w:jc w:val="both"/>
        <w:rPr>
          <w:rFonts w:cs="Times New Roman"/>
          <w:szCs w:val="24"/>
        </w:rPr>
      </w:pPr>
      <w:r w:rsidRPr="005F0C7E">
        <w:rPr>
          <w:rFonts w:cs="Times New Roman"/>
          <w:szCs w:val="24"/>
        </w:rPr>
        <w:t>In conclusion, h</w:t>
      </w:r>
      <w:r w:rsidR="00FD70DF" w:rsidRPr="005F0C7E">
        <w:rPr>
          <w:rFonts w:cs="Times New Roman"/>
          <w:szCs w:val="24"/>
        </w:rPr>
        <w:t>igh usage was observed for acceptance, religion, emotional support, positive reframing, and instrumental support. Substance use, denial, and self-blame were the least used strategies.</w:t>
      </w:r>
      <w:r w:rsidR="00D65F1B" w:rsidRPr="005F0C7E">
        <w:rPr>
          <w:rFonts w:cs="Times New Roman"/>
          <w:szCs w:val="24"/>
        </w:rPr>
        <w:t xml:space="preserve">  The quantitative results, which were derived from the Brief-COPE inventory, offered important insights into the coping strategies utilized by morticians when dealing with occupational stress and trauma. The instrument captured the frequency and intensity of coping behaviors across 14 coping domains, each assessed by two items. The responses were analyzed to generate mean scores and percentages, categorized into low (≤49.99%), moderate (50–74.99%), and high usage (≥75%) levels.</w:t>
      </w:r>
    </w:p>
    <w:p w14:paraId="69395058" w14:textId="77777777" w:rsidR="0020524E" w:rsidRDefault="0020524E">
      <w:pPr>
        <w:rPr>
          <w:rFonts w:cs="Times New Roman"/>
          <w:szCs w:val="24"/>
        </w:rPr>
      </w:pPr>
      <w:r>
        <w:rPr>
          <w:rFonts w:cs="Times New Roman"/>
          <w:szCs w:val="24"/>
        </w:rPr>
        <w:br w:type="page"/>
      </w:r>
    </w:p>
    <w:p w14:paraId="72662936" w14:textId="77777777" w:rsidR="003B3F4E" w:rsidRPr="005F0C7E" w:rsidRDefault="003B3F4E" w:rsidP="001E1A66">
      <w:pPr>
        <w:spacing w:line="480" w:lineRule="auto"/>
        <w:jc w:val="both"/>
        <w:rPr>
          <w:rFonts w:cs="Times New Roman"/>
          <w:szCs w:val="24"/>
        </w:rPr>
      </w:pPr>
    </w:p>
    <w:p w14:paraId="788D7D30" w14:textId="5388D458" w:rsidR="00353B36" w:rsidRPr="00353B36" w:rsidRDefault="00353B36" w:rsidP="001E1A66">
      <w:pPr>
        <w:spacing w:line="480" w:lineRule="auto"/>
        <w:jc w:val="both"/>
        <w:rPr>
          <w:rFonts w:cs="Times New Roman"/>
          <w:i/>
          <w:szCs w:val="24"/>
        </w:rPr>
      </w:pPr>
      <w:r w:rsidRPr="00353B36">
        <w:rPr>
          <w:rFonts w:cs="Times New Roman"/>
          <w:i/>
          <w:szCs w:val="24"/>
        </w:rPr>
        <w:t>Table</w:t>
      </w:r>
      <w:r>
        <w:rPr>
          <w:rFonts w:cs="Times New Roman"/>
          <w:i/>
          <w:szCs w:val="24"/>
        </w:rPr>
        <w:t xml:space="preserve"> .</w:t>
      </w:r>
      <w:r w:rsidRPr="00353B36">
        <w:rPr>
          <w:rFonts w:cs="Times New Roman"/>
          <w:i/>
          <w:szCs w:val="24"/>
        </w:rPr>
        <w:t>1 Coping Strategies of Morticians in Nairobi (N = 18)</w:t>
      </w:r>
    </w:p>
    <w:tbl>
      <w:tblPr>
        <w:tblW w:w="0" w:type="auto"/>
        <w:tblBorders>
          <w:top w:val="single" w:sz="4" w:space="0" w:color="auto"/>
          <w:bottom w:val="single" w:sz="4" w:space="0" w:color="auto"/>
        </w:tblBorders>
        <w:tblLook w:val="04A0" w:firstRow="1" w:lastRow="0" w:firstColumn="1" w:lastColumn="0" w:noHBand="0" w:noVBand="1"/>
      </w:tblPr>
      <w:tblGrid>
        <w:gridCol w:w="2159"/>
        <w:gridCol w:w="2156"/>
        <w:gridCol w:w="2158"/>
        <w:gridCol w:w="2157"/>
      </w:tblGrid>
      <w:tr w:rsidR="00E8295B" w:rsidRPr="00E8295B" w14:paraId="566F47FA" w14:textId="77777777" w:rsidTr="00EF65F1">
        <w:tc>
          <w:tcPr>
            <w:tcW w:w="2159" w:type="dxa"/>
            <w:tcBorders>
              <w:top w:val="single" w:sz="4" w:space="0" w:color="auto"/>
              <w:bottom w:val="single" w:sz="4" w:space="0" w:color="auto"/>
            </w:tcBorders>
          </w:tcPr>
          <w:p w14:paraId="6708A38E" w14:textId="77777777" w:rsidR="003B3F4E" w:rsidRPr="00E8295B" w:rsidRDefault="00FD70DF" w:rsidP="00E8295B">
            <w:pPr>
              <w:jc w:val="both"/>
              <w:rPr>
                <w:rFonts w:cs="Times New Roman"/>
                <w:szCs w:val="24"/>
              </w:rPr>
            </w:pPr>
            <w:r w:rsidRPr="00E8295B">
              <w:rPr>
                <w:rFonts w:cs="Times New Roman"/>
                <w:szCs w:val="24"/>
              </w:rPr>
              <w:t>Coping Theme</w:t>
            </w:r>
          </w:p>
        </w:tc>
        <w:tc>
          <w:tcPr>
            <w:tcW w:w="2156" w:type="dxa"/>
            <w:tcBorders>
              <w:top w:val="single" w:sz="4" w:space="0" w:color="auto"/>
              <w:bottom w:val="single" w:sz="4" w:space="0" w:color="auto"/>
            </w:tcBorders>
          </w:tcPr>
          <w:p w14:paraId="51776802" w14:textId="77777777" w:rsidR="003B3F4E" w:rsidRPr="00E8295B" w:rsidRDefault="00FD70DF" w:rsidP="00E8295B">
            <w:pPr>
              <w:jc w:val="both"/>
              <w:rPr>
                <w:rFonts w:cs="Times New Roman"/>
                <w:szCs w:val="24"/>
              </w:rPr>
            </w:pPr>
            <w:r w:rsidRPr="00E8295B">
              <w:rPr>
                <w:rFonts w:cs="Times New Roman"/>
                <w:szCs w:val="24"/>
              </w:rPr>
              <w:t>Mean Score</w:t>
            </w:r>
          </w:p>
        </w:tc>
        <w:tc>
          <w:tcPr>
            <w:tcW w:w="2158" w:type="dxa"/>
            <w:tcBorders>
              <w:top w:val="single" w:sz="4" w:space="0" w:color="auto"/>
              <w:bottom w:val="single" w:sz="4" w:space="0" w:color="auto"/>
            </w:tcBorders>
          </w:tcPr>
          <w:p w14:paraId="6CDE045E" w14:textId="77777777" w:rsidR="003B3F4E" w:rsidRPr="00E8295B" w:rsidRDefault="00FD70DF" w:rsidP="00E8295B">
            <w:pPr>
              <w:jc w:val="both"/>
              <w:rPr>
                <w:rFonts w:cs="Times New Roman"/>
                <w:szCs w:val="24"/>
              </w:rPr>
            </w:pPr>
            <w:r w:rsidRPr="00E8295B">
              <w:rPr>
                <w:rFonts w:cs="Times New Roman"/>
                <w:szCs w:val="24"/>
              </w:rPr>
              <w:t>Percentage</w:t>
            </w:r>
          </w:p>
        </w:tc>
        <w:tc>
          <w:tcPr>
            <w:tcW w:w="2157" w:type="dxa"/>
            <w:tcBorders>
              <w:top w:val="single" w:sz="4" w:space="0" w:color="auto"/>
              <w:bottom w:val="single" w:sz="4" w:space="0" w:color="auto"/>
            </w:tcBorders>
          </w:tcPr>
          <w:p w14:paraId="1C5A7CB7" w14:textId="77777777" w:rsidR="003B3F4E" w:rsidRPr="00E8295B" w:rsidRDefault="00FD70DF" w:rsidP="00E8295B">
            <w:pPr>
              <w:jc w:val="both"/>
              <w:rPr>
                <w:rFonts w:cs="Times New Roman"/>
                <w:szCs w:val="24"/>
              </w:rPr>
            </w:pPr>
            <w:r w:rsidRPr="00E8295B">
              <w:rPr>
                <w:rFonts w:cs="Times New Roman"/>
                <w:szCs w:val="24"/>
              </w:rPr>
              <w:t>Usage Level</w:t>
            </w:r>
          </w:p>
        </w:tc>
      </w:tr>
      <w:tr w:rsidR="00E8295B" w:rsidRPr="00E8295B" w14:paraId="61811192" w14:textId="77777777" w:rsidTr="00EF65F1">
        <w:tc>
          <w:tcPr>
            <w:tcW w:w="2159" w:type="dxa"/>
            <w:tcBorders>
              <w:top w:val="single" w:sz="4" w:space="0" w:color="auto"/>
            </w:tcBorders>
          </w:tcPr>
          <w:p w14:paraId="06293750" w14:textId="77777777" w:rsidR="003B3F4E" w:rsidRPr="00E8295B" w:rsidRDefault="00FD70DF" w:rsidP="00E8295B">
            <w:pPr>
              <w:jc w:val="both"/>
              <w:rPr>
                <w:rFonts w:cs="Times New Roman"/>
                <w:szCs w:val="24"/>
              </w:rPr>
            </w:pPr>
            <w:r w:rsidRPr="00E8295B">
              <w:rPr>
                <w:rFonts w:cs="Times New Roman"/>
                <w:szCs w:val="24"/>
              </w:rPr>
              <w:t>Self-distraction</w:t>
            </w:r>
          </w:p>
        </w:tc>
        <w:tc>
          <w:tcPr>
            <w:tcW w:w="2156" w:type="dxa"/>
            <w:tcBorders>
              <w:top w:val="single" w:sz="4" w:space="0" w:color="auto"/>
            </w:tcBorders>
          </w:tcPr>
          <w:p w14:paraId="763BA458" w14:textId="77777777" w:rsidR="003B3F4E" w:rsidRPr="00E8295B" w:rsidRDefault="00FD70DF" w:rsidP="00E8295B">
            <w:pPr>
              <w:jc w:val="both"/>
              <w:rPr>
                <w:rFonts w:cs="Times New Roman"/>
                <w:szCs w:val="24"/>
              </w:rPr>
            </w:pPr>
            <w:r w:rsidRPr="00E8295B">
              <w:rPr>
                <w:rFonts w:cs="Times New Roman"/>
                <w:szCs w:val="24"/>
              </w:rPr>
              <w:t>4.3</w:t>
            </w:r>
          </w:p>
        </w:tc>
        <w:tc>
          <w:tcPr>
            <w:tcW w:w="2158" w:type="dxa"/>
            <w:tcBorders>
              <w:top w:val="single" w:sz="4" w:space="0" w:color="auto"/>
            </w:tcBorders>
          </w:tcPr>
          <w:p w14:paraId="691CAB38" w14:textId="77777777" w:rsidR="003B3F4E" w:rsidRPr="00E8295B" w:rsidRDefault="00FD70DF" w:rsidP="00E8295B">
            <w:pPr>
              <w:jc w:val="both"/>
              <w:rPr>
                <w:rFonts w:cs="Times New Roman"/>
                <w:szCs w:val="24"/>
              </w:rPr>
            </w:pPr>
            <w:r w:rsidRPr="00E8295B">
              <w:rPr>
                <w:rFonts w:cs="Times New Roman"/>
                <w:szCs w:val="24"/>
              </w:rPr>
              <w:t>61.43%</w:t>
            </w:r>
          </w:p>
        </w:tc>
        <w:tc>
          <w:tcPr>
            <w:tcW w:w="2157" w:type="dxa"/>
            <w:tcBorders>
              <w:top w:val="single" w:sz="4" w:space="0" w:color="auto"/>
            </w:tcBorders>
          </w:tcPr>
          <w:p w14:paraId="0BE168E0" w14:textId="77777777" w:rsidR="003B3F4E" w:rsidRPr="00E8295B" w:rsidRDefault="00FD70DF" w:rsidP="00E8295B">
            <w:pPr>
              <w:jc w:val="both"/>
              <w:rPr>
                <w:rFonts w:cs="Times New Roman"/>
                <w:szCs w:val="24"/>
              </w:rPr>
            </w:pPr>
            <w:r w:rsidRPr="00E8295B">
              <w:rPr>
                <w:rFonts w:cs="Times New Roman"/>
                <w:szCs w:val="24"/>
              </w:rPr>
              <w:t>Moderate</w:t>
            </w:r>
          </w:p>
        </w:tc>
      </w:tr>
      <w:tr w:rsidR="00E8295B" w:rsidRPr="00E8295B" w14:paraId="4E9B69EE" w14:textId="77777777" w:rsidTr="00EF65F1">
        <w:tc>
          <w:tcPr>
            <w:tcW w:w="2159" w:type="dxa"/>
          </w:tcPr>
          <w:p w14:paraId="2F8BF0B9" w14:textId="77777777" w:rsidR="003B3F4E" w:rsidRPr="00E8295B" w:rsidRDefault="00FD70DF" w:rsidP="00E8295B">
            <w:pPr>
              <w:jc w:val="both"/>
              <w:rPr>
                <w:rFonts w:cs="Times New Roman"/>
                <w:szCs w:val="24"/>
              </w:rPr>
            </w:pPr>
            <w:r w:rsidRPr="00E8295B">
              <w:rPr>
                <w:rFonts w:cs="Times New Roman"/>
                <w:szCs w:val="24"/>
              </w:rPr>
              <w:t>Active coping</w:t>
            </w:r>
          </w:p>
        </w:tc>
        <w:tc>
          <w:tcPr>
            <w:tcW w:w="2156" w:type="dxa"/>
          </w:tcPr>
          <w:p w14:paraId="269EA527" w14:textId="77777777" w:rsidR="003B3F4E" w:rsidRPr="00E8295B" w:rsidRDefault="00FD70DF" w:rsidP="00E8295B">
            <w:pPr>
              <w:jc w:val="both"/>
              <w:rPr>
                <w:rFonts w:cs="Times New Roman"/>
                <w:szCs w:val="24"/>
              </w:rPr>
            </w:pPr>
            <w:r w:rsidRPr="00E8295B">
              <w:rPr>
                <w:rFonts w:cs="Times New Roman"/>
                <w:szCs w:val="24"/>
              </w:rPr>
              <w:t>5.2</w:t>
            </w:r>
          </w:p>
        </w:tc>
        <w:tc>
          <w:tcPr>
            <w:tcW w:w="2158" w:type="dxa"/>
          </w:tcPr>
          <w:p w14:paraId="2F3288A2" w14:textId="77777777" w:rsidR="003B3F4E" w:rsidRPr="00E8295B" w:rsidRDefault="00FD70DF" w:rsidP="00E8295B">
            <w:pPr>
              <w:jc w:val="both"/>
              <w:rPr>
                <w:rFonts w:cs="Times New Roman"/>
                <w:szCs w:val="24"/>
              </w:rPr>
            </w:pPr>
            <w:r w:rsidRPr="00E8295B">
              <w:rPr>
                <w:rFonts w:cs="Times New Roman"/>
                <w:szCs w:val="24"/>
              </w:rPr>
              <w:t>74.29%</w:t>
            </w:r>
          </w:p>
        </w:tc>
        <w:tc>
          <w:tcPr>
            <w:tcW w:w="2157" w:type="dxa"/>
          </w:tcPr>
          <w:p w14:paraId="40B082EC" w14:textId="77777777" w:rsidR="003B3F4E" w:rsidRPr="00E8295B" w:rsidRDefault="00FD70DF" w:rsidP="00E8295B">
            <w:pPr>
              <w:jc w:val="both"/>
              <w:rPr>
                <w:rFonts w:cs="Times New Roman"/>
                <w:szCs w:val="24"/>
              </w:rPr>
            </w:pPr>
            <w:r w:rsidRPr="00E8295B">
              <w:rPr>
                <w:rFonts w:cs="Times New Roman"/>
                <w:szCs w:val="24"/>
              </w:rPr>
              <w:t>Moderate</w:t>
            </w:r>
          </w:p>
        </w:tc>
      </w:tr>
      <w:tr w:rsidR="00E8295B" w:rsidRPr="00E8295B" w14:paraId="76DD2573" w14:textId="77777777" w:rsidTr="00EF65F1">
        <w:tc>
          <w:tcPr>
            <w:tcW w:w="2159" w:type="dxa"/>
          </w:tcPr>
          <w:p w14:paraId="3B3BB344" w14:textId="77777777" w:rsidR="003B3F4E" w:rsidRPr="00E8295B" w:rsidRDefault="00FD70DF" w:rsidP="00E8295B">
            <w:pPr>
              <w:jc w:val="both"/>
              <w:rPr>
                <w:rFonts w:cs="Times New Roman"/>
                <w:szCs w:val="24"/>
              </w:rPr>
            </w:pPr>
            <w:r w:rsidRPr="00E8295B">
              <w:rPr>
                <w:rFonts w:cs="Times New Roman"/>
                <w:szCs w:val="24"/>
              </w:rPr>
              <w:t>Denial</w:t>
            </w:r>
          </w:p>
        </w:tc>
        <w:tc>
          <w:tcPr>
            <w:tcW w:w="2156" w:type="dxa"/>
          </w:tcPr>
          <w:p w14:paraId="7C590F71" w14:textId="77777777" w:rsidR="003B3F4E" w:rsidRPr="00E8295B" w:rsidRDefault="00FD70DF" w:rsidP="00E8295B">
            <w:pPr>
              <w:jc w:val="both"/>
              <w:rPr>
                <w:rFonts w:cs="Times New Roman"/>
                <w:szCs w:val="24"/>
              </w:rPr>
            </w:pPr>
            <w:r w:rsidRPr="00E8295B">
              <w:rPr>
                <w:rFonts w:cs="Times New Roman"/>
                <w:szCs w:val="24"/>
              </w:rPr>
              <w:t>2.6</w:t>
            </w:r>
          </w:p>
        </w:tc>
        <w:tc>
          <w:tcPr>
            <w:tcW w:w="2158" w:type="dxa"/>
          </w:tcPr>
          <w:p w14:paraId="7FB256C9" w14:textId="77777777" w:rsidR="003B3F4E" w:rsidRPr="00E8295B" w:rsidRDefault="00FD70DF" w:rsidP="00E8295B">
            <w:pPr>
              <w:jc w:val="both"/>
              <w:rPr>
                <w:rFonts w:cs="Times New Roman"/>
                <w:szCs w:val="24"/>
              </w:rPr>
            </w:pPr>
            <w:r w:rsidRPr="00E8295B">
              <w:rPr>
                <w:rFonts w:cs="Times New Roman"/>
                <w:szCs w:val="24"/>
              </w:rPr>
              <w:t>37.14%</w:t>
            </w:r>
          </w:p>
        </w:tc>
        <w:tc>
          <w:tcPr>
            <w:tcW w:w="2157" w:type="dxa"/>
          </w:tcPr>
          <w:p w14:paraId="77B85D38" w14:textId="77777777" w:rsidR="003B3F4E" w:rsidRPr="00E8295B" w:rsidRDefault="00FD70DF" w:rsidP="00E8295B">
            <w:pPr>
              <w:jc w:val="both"/>
              <w:rPr>
                <w:rFonts w:cs="Times New Roman"/>
                <w:szCs w:val="24"/>
              </w:rPr>
            </w:pPr>
            <w:r w:rsidRPr="00E8295B">
              <w:rPr>
                <w:rFonts w:cs="Times New Roman"/>
                <w:szCs w:val="24"/>
              </w:rPr>
              <w:t>Low</w:t>
            </w:r>
          </w:p>
        </w:tc>
      </w:tr>
      <w:tr w:rsidR="00E8295B" w:rsidRPr="00E8295B" w14:paraId="5582DD4A" w14:textId="77777777" w:rsidTr="00EF65F1">
        <w:tc>
          <w:tcPr>
            <w:tcW w:w="2159" w:type="dxa"/>
          </w:tcPr>
          <w:p w14:paraId="1CF2B393" w14:textId="77777777" w:rsidR="003B3F4E" w:rsidRPr="00E8295B" w:rsidRDefault="00FD70DF" w:rsidP="00E8295B">
            <w:pPr>
              <w:jc w:val="both"/>
              <w:rPr>
                <w:rFonts w:cs="Times New Roman"/>
                <w:szCs w:val="24"/>
              </w:rPr>
            </w:pPr>
            <w:r w:rsidRPr="00E8295B">
              <w:rPr>
                <w:rFonts w:cs="Times New Roman"/>
                <w:szCs w:val="24"/>
              </w:rPr>
              <w:t>Substance use</w:t>
            </w:r>
          </w:p>
        </w:tc>
        <w:tc>
          <w:tcPr>
            <w:tcW w:w="2156" w:type="dxa"/>
          </w:tcPr>
          <w:p w14:paraId="25DFDF8D" w14:textId="77777777" w:rsidR="003B3F4E" w:rsidRPr="00E8295B" w:rsidRDefault="00FD70DF" w:rsidP="00E8295B">
            <w:pPr>
              <w:jc w:val="both"/>
              <w:rPr>
                <w:rFonts w:cs="Times New Roman"/>
                <w:szCs w:val="24"/>
              </w:rPr>
            </w:pPr>
            <w:r w:rsidRPr="00E8295B">
              <w:rPr>
                <w:rFonts w:cs="Times New Roman"/>
                <w:szCs w:val="24"/>
              </w:rPr>
              <w:t>2.1</w:t>
            </w:r>
          </w:p>
        </w:tc>
        <w:tc>
          <w:tcPr>
            <w:tcW w:w="2158" w:type="dxa"/>
          </w:tcPr>
          <w:p w14:paraId="188FF333" w14:textId="77777777" w:rsidR="003B3F4E" w:rsidRPr="00E8295B" w:rsidRDefault="00FD70DF" w:rsidP="00E8295B">
            <w:pPr>
              <w:jc w:val="both"/>
              <w:rPr>
                <w:rFonts w:cs="Times New Roman"/>
                <w:szCs w:val="24"/>
              </w:rPr>
            </w:pPr>
            <w:r w:rsidRPr="00E8295B">
              <w:rPr>
                <w:rFonts w:cs="Times New Roman"/>
                <w:szCs w:val="24"/>
              </w:rPr>
              <w:t>30.00%</w:t>
            </w:r>
          </w:p>
        </w:tc>
        <w:tc>
          <w:tcPr>
            <w:tcW w:w="2157" w:type="dxa"/>
          </w:tcPr>
          <w:p w14:paraId="6571B03C" w14:textId="77777777" w:rsidR="003B3F4E" w:rsidRPr="00E8295B" w:rsidRDefault="00FD70DF" w:rsidP="00E8295B">
            <w:pPr>
              <w:jc w:val="both"/>
              <w:rPr>
                <w:rFonts w:cs="Times New Roman"/>
                <w:szCs w:val="24"/>
              </w:rPr>
            </w:pPr>
            <w:r w:rsidRPr="00E8295B">
              <w:rPr>
                <w:rFonts w:cs="Times New Roman"/>
                <w:szCs w:val="24"/>
              </w:rPr>
              <w:t>Low</w:t>
            </w:r>
          </w:p>
        </w:tc>
      </w:tr>
      <w:tr w:rsidR="00E8295B" w:rsidRPr="00E8295B" w14:paraId="614602DE" w14:textId="77777777" w:rsidTr="00EF65F1">
        <w:tc>
          <w:tcPr>
            <w:tcW w:w="2159" w:type="dxa"/>
          </w:tcPr>
          <w:p w14:paraId="18704484" w14:textId="77777777" w:rsidR="003B3F4E" w:rsidRPr="00E8295B" w:rsidRDefault="00FD70DF" w:rsidP="00E8295B">
            <w:pPr>
              <w:jc w:val="both"/>
              <w:rPr>
                <w:rFonts w:cs="Times New Roman"/>
                <w:szCs w:val="24"/>
              </w:rPr>
            </w:pPr>
            <w:r w:rsidRPr="00E8295B">
              <w:rPr>
                <w:rFonts w:cs="Times New Roman"/>
                <w:szCs w:val="24"/>
              </w:rPr>
              <w:t>Emotional support</w:t>
            </w:r>
          </w:p>
        </w:tc>
        <w:tc>
          <w:tcPr>
            <w:tcW w:w="2156" w:type="dxa"/>
          </w:tcPr>
          <w:p w14:paraId="26012D42" w14:textId="77777777" w:rsidR="003B3F4E" w:rsidRPr="00E8295B" w:rsidRDefault="00FD70DF" w:rsidP="00E8295B">
            <w:pPr>
              <w:jc w:val="both"/>
              <w:rPr>
                <w:rFonts w:cs="Times New Roman"/>
                <w:szCs w:val="24"/>
              </w:rPr>
            </w:pPr>
            <w:r w:rsidRPr="00E8295B">
              <w:rPr>
                <w:rFonts w:cs="Times New Roman"/>
                <w:szCs w:val="24"/>
              </w:rPr>
              <w:t>5.9</w:t>
            </w:r>
          </w:p>
        </w:tc>
        <w:tc>
          <w:tcPr>
            <w:tcW w:w="2158" w:type="dxa"/>
          </w:tcPr>
          <w:p w14:paraId="16320463" w14:textId="77777777" w:rsidR="003B3F4E" w:rsidRPr="00E8295B" w:rsidRDefault="00FD70DF" w:rsidP="00E8295B">
            <w:pPr>
              <w:jc w:val="both"/>
              <w:rPr>
                <w:rFonts w:cs="Times New Roman"/>
                <w:szCs w:val="24"/>
              </w:rPr>
            </w:pPr>
            <w:r w:rsidRPr="00E8295B">
              <w:rPr>
                <w:rFonts w:cs="Times New Roman"/>
                <w:szCs w:val="24"/>
              </w:rPr>
              <w:t>84.29%</w:t>
            </w:r>
          </w:p>
        </w:tc>
        <w:tc>
          <w:tcPr>
            <w:tcW w:w="2157" w:type="dxa"/>
          </w:tcPr>
          <w:p w14:paraId="17DF016A" w14:textId="77777777" w:rsidR="003B3F4E" w:rsidRPr="00E8295B" w:rsidRDefault="00FD70DF" w:rsidP="00E8295B">
            <w:pPr>
              <w:jc w:val="both"/>
              <w:rPr>
                <w:rFonts w:cs="Times New Roman"/>
                <w:szCs w:val="24"/>
              </w:rPr>
            </w:pPr>
            <w:r w:rsidRPr="00E8295B">
              <w:rPr>
                <w:rFonts w:cs="Times New Roman"/>
                <w:szCs w:val="24"/>
              </w:rPr>
              <w:t>High</w:t>
            </w:r>
          </w:p>
        </w:tc>
      </w:tr>
      <w:tr w:rsidR="00E8295B" w:rsidRPr="00E8295B" w14:paraId="61866077" w14:textId="77777777" w:rsidTr="00EF65F1">
        <w:tc>
          <w:tcPr>
            <w:tcW w:w="2159" w:type="dxa"/>
          </w:tcPr>
          <w:p w14:paraId="55E8E3CD" w14:textId="77777777" w:rsidR="003B3F4E" w:rsidRPr="00E8295B" w:rsidRDefault="00FD70DF" w:rsidP="00E8295B">
            <w:pPr>
              <w:jc w:val="both"/>
              <w:rPr>
                <w:rFonts w:cs="Times New Roman"/>
                <w:szCs w:val="24"/>
              </w:rPr>
            </w:pPr>
            <w:r w:rsidRPr="00E8295B">
              <w:rPr>
                <w:rFonts w:cs="Times New Roman"/>
                <w:szCs w:val="24"/>
              </w:rPr>
              <w:t>Instrumental support</w:t>
            </w:r>
          </w:p>
        </w:tc>
        <w:tc>
          <w:tcPr>
            <w:tcW w:w="2156" w:type="dxa"/>
          </w:tcPr>
          <w:p w14:paraId="6278118D" w14:textId="77777777" w:rsidR="003B3F4E" w:rsidRPr="00E8295B" w:rsidRDefault="00FD70DF" w:rsidP="00E8295B">
            <w:pPr>
              <w:jc w:val="both"/>
              <w:rPr>
                <w:rFonts w:cs="Times New Roman"/>
                <w:szCs w:val="24"/>
              </w:rPr>
            </w:pPr>
            <w:r w:rsidRPr="00E8295B">
              <w:rPr>
                <w:rFonts w:cs="Times New Roman"/>
                <w:szCs w:val="24"/>
              </w:rPr>
              <w:t>5.7</w:t>
            </w:r>
          </w:p>
        </w:tc>
        <w:tc>
          <w:tcPr>
            <w:tcW w:w="2158" w:type="dxa"/>
          </w:tcPr>
          <w:p w14:paraId="33464582" w14:textId="77777777" w:rsidR="003B3F4E" w:rsidRPr="00E8295B" w:rsidRDefault="00FD70DF" w:rsidP="00E8295B">
            <w:pPr>
              <w:jc w:val="both"/>
              <w:rPr>
                <w:rFonts w:cs="Times New Roman"/>
                <w:szCs w:val="24"/>
              </w:rPr>
            </w:pPr>
            <w:r w:rsidRPr="00E8295B">
              <w:rPr>
                <w:rFonts w:cs="Times New Roman"/>
                <w:szCs w:val="24"/>
              </w:rPr>
              <w:t>81.43%</w:t>
            </w:r>
          </w:p>
        </w:tc>
        <w:tc>
          <w:tcPr>
            <w:tcW w:w="2157" w:type="dxa"/>
          </w:tcPr>
          <w:p w14:paraId="29E56CA9" w14:textId="77777777" w:rsidR="003B3F4E" w:rsidRPr="00E8295B" w:rsidRDefault="00FD70DF" w:rsidP="00E8295B">
            <w:pPr>
              <w:jc w:val="both"/>
              <w:rPr>
                <w:rFonts w:cs="Times New Roman"/>
                <w:szCs w:val="24"/>
              </w:rPr>
            </w:pPr>
            <w:r w:rsidRPr="00E8295B">
              <w:rPr>
                <w:rFonts w:cs="Times New Roman"/>
                <w:szCs w:val="24"/>
              </w:rPr>
              <w:t>High</w:t>
            </w:r>
          </w:p>
        </w:tc>
      </w:tr>
      <w:tr w:rsidR="00E8295B" w:rsidRPr="00E8295B" w14:paraId="0821BD5F" w14:textId="77777777" w:rsidTr="00EF65F1">
        <w:tc>
          <w:tcPr>
            <w:tcW w:w="2159" w:type="dxa"/>
          </w:tcPr>
          <w:p w14:paraId="7B2FA399" w14:textId="77777777" w:rsidR="003B3F4E" w:rsidRPr="00E8295B" w:rsidRDefault="00FD70DF" w:rsidP="00E8295B">
            <w:pPr>
              <w:jc w:val="both"/>
              <w:rPr>
                <w:rFonts w:cs="Times New Roman"/>
                <w:szCs w:val="24"/>
              </w:rPr>
            </w:pPr>
            <w:r w:rsidRPr="00E8295B">
              <w:rPr>
                <w:rFonts w:cs="Times New Roman"/>
                <w:szCs w:val="24"/>
              </w:rPr>
              <w:t>Behavioral disengagement</w:t>
            </w:r>
          </w:p>
        </w:tc>
        <w:tc>
          <w:tcPr>
            <w:tcW w:w="2156" w:type="dxa"/>
          </w:tcPr>
          <w:p w14:paraId="6DA413C6" w14:textId="77777777" w:rsidR="003B3F4E" w:rsidRPr="00E8295B" w:rsidRDefault="00FD70DF" w:rsidP="00E8295B">
            <w:pPr>
              <w:jc w:val="both"/>
              <w:rPr>
                <w:rFonts w:cs="Times New Roman"/>
                <w:szCs w:val="24"/>
              </w:rPr>
            </w:pPr>
            <w:r w:rsidRPr="00E8295B">
              <w:rPr>
                <w:rFonts w:cs="Times New Roman"/>
                <w:szCs w:val="24"/>
              </w:rPr>
              <w:t>3.1</w:t>
            </w:r>
          </w:p>
        </w:tc>
        <w:tc>
          <w:tcPr>
            <w:tcW w:w="2158" w:type="dxa"/>
          </w:tcPr>
          <w:p w14:paraId="4A97820C" w14:textId="77777777" w:rsidR="003B3F4E" w:rsidRPr="00E8295B" w:rsidRDefault="00FD70DF" w:rsidP="00E8295B">
            <w:pPr>
              <w:jc w:val="both"/>
              <w:rPr>
                <w:rFonts w:cs="Times New Roman"/>
                <w:szCs w:val="24"/>
              </w:rPr>
            </w:pPr>
            <w:r w:rsidRPr="00E8295B">
              <w:rPr>
                <w:rFonts w:cs="Times New Roman"/>
                <w:szCs w:val="24"/>
              </w:rPr>
              <w:t>44.29%</w:t>
            </w:r>
          </w:p>
        </w:tc>
        <w:tc>
          <w:tcPr>
            <w:tcW w:w="2157" w:type="dxa"/>
          </w:tcPr>
          <w:p w14:paraId="3164EE96" w14:textId="77777777" w:rsidR="003B3F4E" w:rsidRPr="00E8295B" w:rsidRDefault="00FD70DF" w:rsidP="00E8295B">
            <w:pPr>
              <w:jc w:val="both"/>
              <w:rPr>
                <w:rFonts w:cs="Times New Roman"/>
                <w:szCs w:val="24"/>
              </w:rPr>
            </w:pPr>
            <w:r w:rsidRPr="00E8295B">
              <w:rPr>
                <w:rFonts w:cs="Times New Roman"/>
                <w:szCs w:val="24"/>
              </w:rPr>
              <w:t>Low</w:t>
            </w:r>
          </w:p>
        </w:tc>
      </w:tr>
      <w:tr w:rsidR="00E8295B" w:rsidRPr="00E8295B" w14:paraId="62E57AE1" w14:textId="77777777" w:rsidTr="00EF65F1">
        <w:tc>
          <w:tcPr>
            <w:tcW w:w="2159" w:type="dxa"/>
          </w:tcPr>
          <w:p w14:paraId="116AA6ED" w14:textId="77777777" w:rsidR="003B3F4E" w:rsidRPr="00E8295B" w:rsidRDefault="00FD70DF" w:rsidP="00E8295B">
            <w:pPr>
              <w:jc w:val="both"/>
              <w:rPr>
                <w:rFonts w:cs="Times New Roman"/>
                <w:szCs w:val="24"/>
              </w:rPr>
            </w:pPr>
            <w:r w:rsidRPr="00E8295B">
              <w:rPr>
                <w:rFonts w:cs="Times New Roman"/>
                <w:szCs w:val="24"/>
              </w:rPr>
              <w:t>Venting</w:t>
            </w:r>
          </w:p>
        </w:tc>
        <w:tc>
          <w:tcPr>
            <w:tcW w:w="2156" w:type="dxa"/>
          </w:tcPr>
          <w:p w14:paraId="43929B87" w14:textId="77777777" w:rsidR="003B3F4E" w:rsidRPr="00E8295B" w:rsidRDefault="00FD70DF" w:rsidP="00E8295B">
            <w:pPr>
              <w:jc w:val="both"/>
              <w:rPr>
                <w:rFonts w:cs="Times New Roman"/>
                <w:szCs w:val="24"/>
              </w:rPr>
            </w:pPr>
            <w:r w:rsidRPr="00E8295B">
              <w:rPr>
                <w:rFonts w:cs="Times New Roman"/>
                <w:szCs w:val="24"/>
              </w:rPr>
              <w:t>4.1</w:t>
            </w:r>
          </w:p>
        </w:tc>
        <w:tc>
          <w:tcPr>
            <w:tcW w:w="2158" w:type="dxa"/>
          </w:tcPr>
          <w:p w14:paraId="6A65642E" w14:textId="77777777" w:rsidR="003B3F4E" w:rsidRPr="00E8295B" w:rsidRDefault="00FD70DF" w:rsidP="00E8295B">
            <w:pPr>
              <w:jc w:val="both"/>
              <w:rPr>
                <w:rFonts w:cs="Times New Roman"/>
                <w:szCs w:val="24"/>
              </w:rPr>
            </w:pPr>
            <w:r w:rsidRPr="00E8295B">
              <w:rPr>
                <w:rFonts w:cs="Times New Roman"/>
                <w:szCs w:val="24"/>
              </w:rPr>
              <w:t>58.57%</w:t>
            </w:r>
          </w:p>
        </w:tc>
        <w:tc>
          <w:tcPr>
            <w:tcW w:w="2157" w:type="dxa"/>
          </w:tcPr>
          <w:p w14:paraId="4EC12641" w14:textId="77777777" w:rsidR="003B3F4E" w:rsidRPr="00E8295B" w:rsidRDefault="00FD70DF" w:rsidP="00E8295B">
            <w:pPr>
              <w:jc w:val="both"/>
              <w:rPr>
                <w:rFonts w:cs="Times New Roman"/>
                <w:szCs w:val="24"/>
              </w:rPr>
            </w:pPr>
            <w:r w:rsidRPr="00E8295B">
              <w:rPr>
                <w:rFonts w:cs="Times New Roman"/>
                <w:szCs w:val="24"/>
              </w:rPr>
              <w:t>Moderate</w:t>
            </w:r>
          </w:p>
        </w:tc>
      </w:tr>
      <w:tr w:rsidR="00E8295B" w:rsidRPr="00E8295B" w14:paraId="2D52DE47" w14:textId="77777777" w:rsidTr="00EF65F1">
        <w:tc>
          <w:tcPr>
            <w:tcW w:w="2159" w:type="dxa"/>
          </w:tcPr>
          <w:p w14:paraId="18A7FFD4" w14:textId="77777777" w:rsidR="003B3F4E" w:rsidRPr="00E8295B" w:rsidRDefault="00FD70DF" w:rsidP="00E8295B">
            <w:pPr>
              <w:jc w:val="both"/>
              <w:rPr>
                <w:rFonts w:cs="Times New Roman"/>
                <w:szCs w:val="24"/>
              </w:rPr>
            </w:pPr>
            <w:r w:rsidRPr="00E8295B">
              <w:rPr>
                <w:rFonts w:cs="Times New Roman"/>
                <w:szCs w:val="24"/>
              </w:rPr>
              <w:t>Positive reframing</w:t>
            </w:r>
          </w:p>
        </w:tc>
        <w:tc>
          <w:tcPr>
            <w:tcW w:w="2156" w:type="dxa"/>
          </w:tcPr>
          <w:p w14:paraId="000E25B0" w14:textId="77777777" w:rsidR="003B3F4E" w:rsidRPr="00E8295B" w:rsidRDefault="00FD70DF" w:rsidP="00E8295B">
            <w:pPr>
              <w:jc w:val="both"/>
              <w:rPr>
                <w:rFonts w:cs="Times New Roman"/>
                <w:szCs w:val="24"/>
              </w:rPr>
            </w:pPr>
            <w:r w:rsidRPr="00E8295B">
              <w:rPr>
                <w:rFonts w:cs="Times New Roman"/>
                <w:szCs w:val="24"/>
              </w:rPr>
              <w:t>5.8</w:t>
            </w:r>
          </w:p>
        </w:tc>
        <w:tc>
          <w:tcPr>
            <w:tcW w:w="2158" w:type="dxa"/>
          </w:tcPr>
          <w:p w14:paraId="39C870DC" w14:textId="77777777" w:rsidR="003B3F4E" w:rsidRPr="00E8295B" w:rsidRDefault="00FD70DF" w:rsidP="00E8295B">
            <w:pPr>
              <w:jc w:val="both"/>
              <w:rPr>
                <w:rFonts w:cs="Times New Roman"/>
                <w:szCs w:val="24"/>
              </w:rPr>
            </w:pPr>
            <w:r w:rsidRPr="00E8295B">
              <w:rPr>
                <w:rFonts w:cs="Times New Roman"/>
                <w:szCs w:val="24"/>
              </w:rPr>
              <w:t>82.86%</w:t>
            </w:r>
          </w:p>
        </w:tc>
        <w:tc>
          <w:tcPr>
            <w:tcW w:w="2157" w:type="dxa"/>
          </w:tcPr>
          <w:p w14:paraId="599E69EF" w14:textId="77777777" w:rsidR="003B3F4E" w:rsidRPr="00E8295B" w:rsidRDefault="00FD70DF" w:rsidP="00E8295B">
            <w:pPr>
              <w:jc w:val="both"/>
              <w:rPr>
                <w:rFonts w:cs="Times New Roman"/>
                <w:szCs w:val="24"/>
              </w:rPr>
            </w:pPr>
            <w:r w:rsidRPr="00E8295B">
              <w:rPr>
                <w:rFonts w:cs="Times New Roman"/>
                <w:szCs w:val="24"/>
              </w:rPr>
              <w:t>High</w:t>
            </w:r>
          </w:p>
        </w:tc>
      </w:tr>
      <w:tr w:rsidR="00E8295B" w:rsidRPr="00E8295B" w14:paraId="18F80425" w14:textId="77777777" w:rsidTr="00EF65F1">
        <w:tc>
          <w:tcPr>
            <w:tcW w:w="2159" w:type="dxa"/>
          </w:tcPr>
          <w:p w14:paraId="5F260536" w14:textId="77777777" w:rsidR="003B3F4E" w:rsidRPr="00E8295B" w:rsidRDefault="00FD70DF" w:rsidP="00E8295B">
            <w:pPr>
              <w:jc w:val="both"/>
              <w:rPr>
                <w:rFonts w:cs="Times New Roman"/>
                <w:szCs w:val="24"/>
              </w:rPr>
            </w:pPr>
            <w:r w:rsidRPr="00E8295B">
              <w:rPr>
                <w:rFonts w:cs="Times New Roman"/>
                <w:szCs w:val="24"/>
              </w:rPr>
              <w:t>Planning</w:t>
            </w:r>
          </w:p>
        </w:tc>
        <w:tc>
          <w:tcPr>
            <w:tcW w:w="2156" w:type="dxa"/>
          </w:tcPr>
          <w:p w14:paraId="50A2C407" w14:textId="77777777" w:rsidR="003B3F4E" w:rsidRPr="00E8295B" w:rsidRDefault="00FD70DF" w:rsidP="00E8295B">
            <w:pPr>
              <w:jc w:val="both"/>
              <w:rPr>
                <w:rFonts w:cs="Times New Roman"/>
                <w:szCs w:val="24"/>
              </w:rPr>
            </w:pPr>
            <w:r w:rsidRPr="00E8295B">
              <w:rPr>
                <w:rFonts w:cs="Times New Roman"/>
                <w:szCs w:val="24"/>
              </w:rPr>
              <w:t>5.0</w:t>
            </w:r>
          </w:p>
        </w:tc>
        <w:tc>
          <w:tcPr>
            <w:tcW w:w="2158" w:type="dxa"/>
          </w:tcPr>
          <w:p w14:paraId="0F473177" w14:textId="77777777" w:rsidR="003B3F4E" w:rsidRPr="00E8295B" w:rsidRDefault="00FD70DF" w:rsidP="00E8295B">
            <w:pPr>
              <w:jc w:val="both"/>
              <w:rPr>
                <w:rFonts w:cs="Times New Roman"/>
                <w:szCs w:val="24"/>
              </w:rPr>
            </w:pPr>
            <w:r w:rsidRPr="00E8295B">
              <w:rPr>
                <w:rFonts w:cs="Times New Roman"/>
                <w:szCs w:val="24"/>
              </w:rPr>
              <w:t>71.43%</w:t>
            </w:r>
          </w:p>
        </w:tc>
        <w:tc>
          <w:tcPr>
            <w:tcW w:w="2157" w:type="dxa"/>
          </w:tcPr>
          <w:p w14:paraId="39414B71" w14:textId="77777777" w:rsidR="003B3F4E" w:rsidRPr="00E8295B" w:rsidRDefault="00FD70DF" w:rsidP="00E8295B">
            <w:pPr>
              <w:jc w:val="both"/>
              <w:rPr>
                <w:rFonts w:cs="Times New Roman"/>
                <w:szCs w:val="24"/>
              </w:rPr>
            </w:pPr>
            <w:r w:rsidRPr="00E8295B">
              <w:rPr>
                <w:rFonts w:cs="Times New Roman"/>
                <w:szCs w:val="24"/>
              </w:rPr>
              <w:t>Moderate</w:t>
            </w:r>
          </w:p>
        </w:tc>
      </w:tr>
      <w:tr w:rsidR="00E8295B" w:rsidRPr="00E8295B" w14:paraId="2C0C0BA7" w14:textId="77777777" w:rsidTr="00EF65F1">
        <w:tc>
          <w:tcPr>
            <w:tcW w:w="2159" w:type="dxa"/>
          </w:tcPr>
          <w:p w14:paraId="7DC3CDF6" w14:textId="77777777" w:rsidR="003B3F4E" w:rsidRPr="00E8295B" w:rsidRDefault="00FD70DF" w:rsidP="00E8295B">
            <w:pPr>
              <w:jc w:val="both"/>
              <w:rPr>
                <w:rFonts w:cs="Times New Roman"/>
                <w:szCs w:val="24"/>
              </w:rPr>
            </w:pPr>
            <w:r w:rsidRPr="00E8295B">
              <w:rPr>
                <w:rFonts w:cs="Times New Roman"/>
                <w:szCs w:val="24"/>
              </w:rPr>
              <w:t>Humor</w:t>
            </w:r>
          </w:p>
        </w:tc>
        <w:tc>
          <w:tcPr>
            <w:tcW w:w="2156" w:type="dxa"/>
          </w:tcPr>
          <w:p w14:paraId="5BC1645B" w14:textId="77777777" w:rsidR="003B3F4E" w:rsidRPr="00E8295B" w:rsidRDefault="00FD70DF" w:rsidP="00E8295B">
            <w:pPr>
              <w:jc w:val="both"/>
              <w:rPr>
                <w:rFonts w:cs="Times New Roman"/>
                <w:szCs w:val="24"/>
              </w:rPr>
            </w:pPr>
            <w:r w:rsidRPr="00E8295B">
              <w:rPr>
                <w:rFonts w:cs="Times New Roman"/>
                <w:szCs w:val="24"/>
              </w:rPr>
              <w:t>3.2</w:t>
            </w:r>
          </w:p>
        </w:tc>
        <w:tc>
          <w:tcPr>
            <w:tcW w:w="2158" w:type="dxa"/>
          </w:tcPr>
          <w:p w14:paraId="2533D8FE" w14:textId="77777777" w:rsidR="003B3F4E" w:rsidRPr="00E8295B" w:rsidRDefault="00FD70DF" w:rsidP="00E8295B">
            <w:pPr>
              <w:jc w:val="both"/>
              <w:rPr>
                <w:rFonts w:cs="Times New Roman"/>
                <w:szCs w:val="24"/>
              </w:rPr>
            </w:pPr>
            <w:r w:rsidRPr="00E8295B">
              <w:rPr>
                <w:rFonts w:cs="Times New Roman"/>
                <w:szCs w:val="24"/>
              </w:rPr>
              <w:t>45.71%</w:t>
            </w:r>
          </w:p>
        </w:tc>
        <w:tc>
          <w:tcPr>
            <w:tcW w:w="2157" w:type="dxa"/>
          </w:tcPr>
          <w:p w14:paraId="51184B42" w14:textId="77777777" w:rsidR="003B3F4E" w:rsidRPr="00E8295B" w:rsidRDefault="00FD70DF" w:rsidP="00E8295B">
            <w:pPr>
              <w:jc w:val="both"/>
              <w:rPr>
                <w:rFonts w:cs="Times New Roman"/>
                <w:szCs w:val="24"/>
              </w:rPr>
            </w:pPr>
            <w:r w:rsidRPr="00E8295B">
              <w:rPr>
                <w:rFonts w:cs="Times New Roman"/>
                <w:szCs w:val="24"/>
              </w:rPr>
              <w:t>Low</w:t>
            </w:r>
          </w:p>
        </w:tc>
      </w:tr>
      <w:tr w:rsidR="00E8295B" w:rsidRPr="00E8295B" w14:paraId="58443DF8" w14:textId="77777777" w:rsidTr="00EF65F1">
        <w:tc>
          <w:tcPr>
            <w:tcW w:w="2159" w:type="dxa"/>
          </w:tcPr>
          <w:p w14:paraId="6527D5FD" w14:textId="77777777" w:rsidR="003B3F4E" w:rsidRPr="00E8295B" w:rsidRDefault="00FD70DF" w:rsidP="00E8295B">
            <w:pPr>
              <w:jc w:val="both"/>
              <w:rPr>
                <w:rFonts w:cs="Times New Roman"/>
                <w:szCs w:val="24"/>
              </w:rPr>
            </w:pPr>
            <w:r w:rsidRPr="00E8295B">
              <w:rPr>
                <w:rFonts w:cs="Times New Roman"/>
                <w:szCs w:val="24"/>
              </w:rPr>
              <w:t>Acceptance</w:t>
            </w:r>
          </w:p>
        </w:tc>
        <w:tc>
          <w:tcPr>
            <w:tcW w:w="2156" w:type="dxa"/>
          </w:tcPr>
          <w:p w14:paraId="44494053" w14:textId="77777777" w:rsidR="003B3F4E" w:rsidRPr="00E8295B" w:rsidRDefault="00FD70DF" w:rsidP="00E8295B">
            <w:pPr>
              <w:jc w:val="both"/>
              <w:rPr>
                <w:rFonts w:cs="Times New Roman"/>
                <w:szCs w:val="24"/>
              </w:rPr>
            </w:pPr>
            <w:r w:rsidRPr="00E8295B">
              <w:rPr>
                <w:rFonts w:cs="Times New Roman"/>
                <w:szCs w:val="24"/>
              </w:rPr>
              <w:t>6.3</w:t>
            </w:r>
          </w:p>
        </w:tc>
        <w:tc>
          <w:tcPr>
            <w:tcW w:w="2158" w:type="dxa"/>
          </w:tcPr>
          <w:p w14:paraId="49357BD4" w14:textId="77777777" w:rsidR="003B3F4E" w:rsidRPr="00E8295B" w:rsidRDefault="00FD70DF" w:rsidP="00E8295B">
            <w:pPr>
              <w:jc w:val="both"/>
              <w:rPr>
                <w:rFonts w:cs="Times New Roman"/>
                <w:szCs w:val="24"/>
              </w:rPr>
            </w:pPr>
            <w:r w:rsidRPr="00E8295B">
              <w:rPr>
                <w:rFonts w:cs="Times New Roman"/>
                <w:szCs w:val="24"/>
              </w:rPr>
              <w:t>90.00%</w:t>
            </w:r>
          </w:p>
        </w:tc>
        <w:tc>
          <w:tcPr>
            <w:tcW w:w="2157" w:type="dxa"/>
          </w:tcPr>
          <w:p w14:paraId="23DC5F64" w14:textId="77777777" w:rsidR="003B3F4E" w:rsidRPr="00E8295B" w:rsidRDefault="00FD70DF" w:rsidP="00E8295B">
            <w:pPr>
              <w:jc w:val="both"/>
              <w:rPr>
                <w:rFonts w:cs="Times New Roman"/>
                <w:szCs w:val="24"/>
              </w:rPr>
            </w:pPr>
            <w:r w:rsidRPr="00E8295B">
              <w:rPr>
                <w:rFonts w:cs="Times New Roman"/>
                <w:szCs w:val="24"/>
              </w:rPr>
              <w:t>High</w:t>
            </w:r>
          </w:p>
        </w:tc>
      </w:tr>
      <w:tr w:rsidR="00E8295B" w:rsidRPr="00E8295B" w14:paraId="235736C7" w14:textId="77777777" w:rsidTr="00EF65F1">
        <w:tc>
          <w:tcPr>
            <w:tcW w:w="2159" w:type="dxa"/>
          </w:tcPr>
          <w:p w14:paraId="4D0A273D" w14:textId="77777777" w:rsidR="003B3F4E" w:rsidRPr="00E8295B" w:rsidRDefault="00FD70DF" w:rsidP="00E8295B">
            <w:pPr>
              <w:jc w:val="both"/>
              <w:rPr>
                <w:rFonts w:cs="Times New Roman"/>
                <w:szCs w:val="24"/>
              </w:rPr>
            </w:pPr>
            <w:r w:rsidRPr="00E8295B">
              <w:rPr>
                <w:rFonts w:cs="Times New Roman"/>
                <w:szCs w:val="24"/>
              </w:rPr>
              <w:t>Religion</w:t>
            </w:r>
          </w:p>
        </w:tc>
        <w:tc>
          <w:tcPr>
            <w:tcW w:w="2156" w:type="dxa"/>
          </w:tcPr>
          <w:p w14:paraId="19902854" w14:textId="77777777" w:rsidR="003B3F4E" w:rsidRPr="00E8295B" w:rsidRDefault="00FD70DF" w:rsidP="00E8295B">
            <w:pPr>
              <w:jc w:val="both"/>
              <w:rPr>
                <w:rFonts w:cs="Times New Roman"/>
                <w:szCs w:val="24"/>
              </w:rPr>
            </w:pPr>
            <w:r w:rsidRPr="00E8295B">
              <w:rPr>
                <w:rFonts w:cs="Times New Roman"/>
                <w:szCs w:val="24"/>
              </w:rPr>
              <w:t>6.3</w:t>
            </w:r>
          </w:p>
        </w:tc>
        <w:tc>
          <w:tcPr>
            <w:tcW w:w="2158" w:type="dxa"/>
          </w:tcPr>
          <w:p w14:paraId="4A67D7D6" w14:textId="77777777" w:rsidR="003B3F4E" w:rsidRPr="00E8295B" w:rsidRDefault="00FD70DF" w:rsidP="00E8295B">
            <w:pPr>
              <w:jc w:val="both"/>
              <w:rPr>
                <w:rFonts w:cs="Times New Roman"/>
                <w:szCs w:val="24"/>
              </w:rPr>
            </w:pPr>
            <w:r w:rsidRPr="00E8295B">
              <w:rPr>
                <w:rFonts w:cs="Times New Roman"/>
                <w:szCs w:val="24"/>
              </w:rPr>
              <w:t>90.00%</w:t>
            </w:r>
          </w:p>
        </w:tc>
        <w:tc>
          <w:tcPr>
            <w:tcW w:w="2157" w:type="dxa"/>
          </w:tcPr>
          <w:p w14:paraId="0CD004DC" w14:textId="77777777" w:rsidR="003B3F4E" w:rsidRPr="00E8295B" w:rsidRDefault="00FD70DF" w:rsidP="00E8295B">
            <w:pPr>
              <w:jc w:val="both"/>
              <w:rPr>
                <w:rFonts w:cs="Times New Roman"/>
                <w:szCs w:val="24"/>
              </w:rPr>
            </w:pPr>
            <w:r w:rsidRPr="00E8295B">
              <w:rPr>
                <w:rFonts w:cs="Times New Roman"/>
                <w:szCs w:val="24"/>
              </w:rPr>
              <w:t>High</w:t>
            </w:r>
          </w:p>
        </w:tc>
      </w:tr>
      <w:tr w:rsidR="00E8295B" w:rsidRPr="00E8295B" w14:paraId="0A08793F" w14:textId="77777777" w:rsidTr="00EF65F1">
        <w:tc>
          <w:tcPr>
            <w:tcW w:w="2159" w:type="dxa"/>
          </w:tcPr>
          <w:p w14:paraId="63DD3560" w14:textId="77777777" w:rsidR="003B3F4E" w:rsidRPr="00E8295B" w:rsidRDefault="00FD70DF" w:rsidP="00E8295B">
            <w:pPr>
              <w:jc w:val="both"/>
              <w:rPr>
                <w:rFonts w:cs="Times New Roman"/>
                <w:szCs w:val="24"/>
              </w:rPr>
            </w:pPr>
            <w:r w:rsidRPr="00E8295B">
              <w:rPr>
                <w:rFonts w:cs="Times New Roman"/>
                <w:szCs w:val="24"/>
              </w:rPr>
              <w:t>Self-blame</w:t>
            </w:r>
          </w:p>
        </w:tc>
        <w:tc>
          <w:tcPr>
            <w:tcW w:w="2156" w:type="dxa"/>
          </w:tcPr>
          <w:p w14:paraId="38558FD9" w14:textId="77777777" w:rsidR="003B3F4E" w:rsidRPr="00E8295B" w:rsidRDefault="00FD70DF" w:rsidP="00E8295B">
            <w:pPr>
              <w:jc w:val="both"/>
              <w:rPr>
                <w:rFonts w:cs="Times New Roman"/>
                <w:szCs w:val="24"/>
              </w:rPr>
            </w:pPr>
            <w:r w:rsidRPr="00E8295B">
              <w:rPr>
                <w:rFonts w:cs="Times New Roman"/>
                <w:szCs w:val="24"/>
              </w:rPr>
              <w:t>2.7</w:t>
            </w:r>
          </w:p>
        </w:tc>
        <w:tc>
          <w:tcPr>
            <w:tcW w:w="2158" w:type="dxa"/>
          </w:tcPr>
          <w:p w14:paraId="457C47DB" w14:textId="77777777" w:rsidR="003B3F4E" w:rsidRPr="00E8295B" w:rsidRDefault="00FD70DF" w:rsidP="00E8295B">
            <w:pPr>
              <w:jc w:val="both"/>
              <w:rPr>
                <w:rFonts w:cs="Times New Roman"/>
                <w:szCs w:val="24"/>
              </w:rPr>
            </w:pPr>
            <w:r w:rsidRPr="00E8295B">
              <w:rPr>
                <w:rFonts w:cs="Times New Roman"/>
                <w:szCs w:val="24"/>
              </w:rPr>
              <w:t>38.57%</w:t>
            </w:r>
          </w:p>
        </w:tc>
        <w:tc>
          <w:tcPr>
            <w:tcW w:w="2157" w:type="dxa"/>
          </w:tcPr>
          <w:p w14:paraId="4BDD7619" w14:textId="77777777" w:rsidR="003B3F4E" w:rsidRPr="00E8295B" w:rsidRDefault="00FD70DF" w:rsidP="00E8295B">
            <w:pPr>
              <w:jc w:val="both"/>
              <w:rPr>
                <w:rFonts w:cs="Times New Roman"/>
                <w:szCs w:val="24"/>
              </w:rPr>
            </w:pPr>
            <w:r w:rsidRPr="00E8295B">
              <w:rPr>
                <w:rFonts w:cs="Times New Roman"/>
                <w:szCs w:val="24"/>
              </w:rPr>
              <w:t>Low</w:t>
            </w:r>
          </w:p>
        </w:tc>
      </w:tr>
    </w:tbl>
    <w:p w14:paraId="02202967" w14:textId="77777777" w:rsidR="00353B36" w:rsidRDefault="005E6C33" w:rsidP="009B2AAF">
      <w:pPr>
        <w:jc w:val="both"/>
        <w:rPr>
          <w:rFonts w:cs="Times New Roman"/>
          <w:szCs w:val="24"/>
        </w:rPr>
      </w:pPr>
      <w:r>
        <w:rPr>
          <w:rFonts w:cs="Times New Roman"/>
          <w:szCs w:val="24"/>
        </w:rPr>
        <w:t>Source: Author, 2025</w:t>
      </w:r>
    </w:p>
    <w:p w14:paraId="19BC1A09" w14:textId="77777777" w:rsidR="0020524E" w:rsidRDefault="0020524E" w:rsidP="00103B77">
      <w:pPr>
        <w:spacing w:line="480" w:lineRule="auto"/>
        <w:jc w:val="both"/>
        <w:rPr>
          <w:rFonts w:cs="Times New Roman"/>
          <w:szCs w:val="24"/>
        </w:rPr>
      </w:pPr>
    </w:p>
    <w:p w14:paraId="06677803" w14:textId="77777777" w:rsidR="0020524E" w:rsidRDefault="0020524E" w:rsidP="00103B77">
      <w:pPr>
        <w:spacing w:line="480" w:lineRule="auto"/>
        <w:jc w:val="both"/>
        <w:rPr>
          <w:rFonts w:cs="Times New Roman"/>
          <w:szCs w:val="24"/>
        </w:rPr>
      </w:pPr>
    </w:p>
    <w:p w14:paraId="0A3FF36F" w14:textId="24059D12" w:rsidR="00286B95" w:rsidRDefault="005E6C33" w:rsidP="00103B77">
      <w:pPr>
        <w:spacing w:line="480" w:lineRule="auto"/>
        <w:jc w:val="both"/>
        <w:rPr>
          <w:rFonts w:cs="Times New Roman"/>
          <w:szCs w:val="24"/>
        </w:rPr>
      </w:pPr>
      <w:r>
        <w:rPr>
          <w:rFonts w:cs="Times New Roman"/>
          <w:szCs w:val="24"/>
        </w:rPr>
        <w:t>T</w:t>
      </w:r>
      <w:r w:rsidR="00142FF1">
        <w:rPr>
          <w:rFonts w:cs="Times New Roman"/>
          <w:szCs w:val="24"/>
        </w:rPr>
        <w:t>he data in Table 1 were further summarized into averages to get results on the three major Brief-COPE categories</w:t>
      </w:r>
      <w:r w:rsidR="00A47C42">
        <w:rPr>
          <w:rFonts w:cs="Times New Roman"/>
          <w:szCs w:val="24"/>
        </w:rPr>
        <w:t>: Adaptive coping, emotion-focused coping</w:t>
      </w:r>
      <w:r w:rsidR="00C1012A">
        <w:rPr>
          <w:rFonts w:cs="Times New Roman"/>
          <w:szCs w:val="24"/>
        </w:rPr>
        <w:t>,</w:t>
      </w:r>
      <w:r w:rsidR="00A47C42">
        <w:rPr>
          <w:rFonts w:cs="Times New Roman"/>
          <w:szCs w:val="24"/>
        </w:rPr>
        <w:t xml:space="preserve"> and problem-focused coping, </w:t>
      </w:r>
      <w:r w:rsidR="00142FF1">
        <w:rPr>
          <w:rFonts w:cs="Times New Roman"/>
          <w:szCs w:val="24"/>
        </w:rPr>
        <w:t xml:space="preserve">and these averages helped in formulating the final findings </w:t>
      </w:r>
      <w:r w:rsidR="00A47C42">
        <w:rPr>
          <w:rFonts w:cs="Times New Roman"/>
          <w:szCs w:val="24"/>
        </w:rPr>
        <w:t xml:space="preserve">on either adaptive or maladaptive coping </w:t>
      </w:r>
      <w:r w:rsidR="00142FF1">
        <w:rPr>
          <w:rFonts w:cs="Times New Roman"/>
          <w:szCs w:val="24"/>
        </w:rPr>
        <w:t>as indicated in Table 2.</w:t>
      </w:r>
    </w:p>
    <w:p w14:paraId="26E0FAC8" w14:textId="1096F4F4" w:rsidR="00414EB7" w:rsidRPr="00235D70" w:rsidRDefault="00414EB7" w:rsidP="00103B77">
      <w:pPr>
        <w:spacing w:line="480" w:lineRule="auto"/>
        <w:jc w:val="both"/>
        <w:rPr>
          <w:rFonts w:cs="Times New Roman"/>
          <w:szCs w:val="24"/>
        </w:rPr>
      </w:pPr>
      <w:r>
        <w:rPr>
          <w:rFonts w:cs="Times New Roman"/>
          <w:szCs w:val="24"/>
        </w:rPr>
        <w:t xml:space="preserve"> </w:t>
      </w:r>
      <w:r w:rsidRPr="00235D70">
        <w:rPr>
          <w:rFonts w:cs="Times New Roman"/>
          <w:szCs w:val="24"/>
        </w:rPr>
        <w:t xml:space="preserve">Scores </w:t>
      </w:r>
      <w:r>
        <w:rPr>
          <w:rFonts w:cs="Times New Roman"/>
          <w:szCs w:val="24"/>
        </w:rPr>
        <w:t xml:space="preserve">on avoidance coping </w:t>
      </w:r>
      <w:r w:rsidRPr="00235D70">
        <w:rPr>
          <w:rFonts w:cs="Times New Roman"/>
          <w:szCs w:val="24"/>
        </w:rPr>
        <w:t>range</w:t>
      </w:r>
      <w:r>
        <w:rPr>
          <w:rFonts w:cs="Times New Roman"/>
          <w:szCs w:val="24"/>
        </w:rPr>
        <w:t>d</w:t>
      </w:r>
      <w:r w:rsidRPr="00235D70">
        <w:rPr>
          <w:rFonts w:cs="Times New Roman"/>
          <w:szCs w:val="24"/>
        </w:rPr>
        <w:t xml:space="preserve"> between 1.00 and 2.00 </w:t>
      </w:r>
      <w:r w:rsidR="00C1012A">
        <w:rPr>
          <w:rFonts w:cs="Times New Roman"/>
          <w:szCs w:val="24"/>
        </w:rPr>
        <w:t xml:space="preserve">Average Scores </w:t>
      </w:r>
      <w:r w:rsidRPr="00235D70">
        <w:rPr>
          <w:rFonts w:cs="Times New Roman"/>
          <w:szCs w:val="24"/>
        </w:rPr>
        <w:t>(A.</w:t>
      </w:r>
      <w:r w:rsidR="00013E0A">
        <w:rPr>
          <w:rFonts w:cs="Times New Roman"/>
          <w:szCs w:val="24"/>
        </w:rPr>
        <w:t>S</w:t>
      </w:r>
      <w:r w:rsidRPr="00235D70">
        <w:rPr>
          <w:rFonts w:cs="Times New Roman"/>
          <w:szCs w:val="24"/>
        </w:rPr>
        <w:t>) across participants.</w:t>
      </w:r>
      <w:r>
        <w:rPr>
          <w:rFonts w:cs="Times New Roman"/>
          <w:szCs w:val="24"/>
        </w:rPr>
        <w:t xml:space="preserve"> </w:t>
      </w:r>
      <w:r w:rsidRPr="00235D70">
        <w:rPr>
          <w:rFonts w:cs="Times New Roman"/>
          <w:szCs w:val="24"/>
        </w:rPr>
        <w:t>This suggest</w:t>
      </w:r>
      <w:r>
        <w:rPr>
          <w:rFonts w:cs="Times New Roman"/>
          <w:szCs w:val="24"/>
        </w:rPr>
        <w:t>ed</w:t>
      </w:r>
      <w:r w:rsidRPr="00235D70">
        <w:rPr>
          <w:rFonts w:cs="Times New Roman"/>
          <w:szCs w:val="24"/>
        </w:rPr>
        <w:t xml:space="preserve"> low to moderate reliance on avoidant coping strategies. Most participants </w:t>
      </w:r>
      <w:r>
        <w:rPr>
          <w:rFonts w:cs="Times New Roman"/>
          <w:szCs w:val="24"/>
        </w:rPr>
        <w:t>were</w:t>
      </w:r>
      <w:r w:rsidRPr="00235D70">
        <w:rPr>
          <w:rFonts w:cs="Times New Roman"/>
          <w:szCs w:val="24"/>
        </w:rPr>
        <w:t xml:space="preserve"> not primarily using avoidance as their dominant strategy.</w:t>
      </w:r>
      <w:r>
        <w:rPr>
          <w:rFonts w:cs="Times New Roman"/>
          <w:szCs w:val="24"/>
        </w:rPr>
        <w:t xml:space="preserve"> </w:t>
      </w:r>
      <w:r w:rsidRPr="00235D70">
        <w:rPr>
          <w:rFonts w:cs="Times New Roman"/>
          <w:szCs w:val="24"/>
        </w:rPr>
        <w:t>Emotion-Focused Coping</w:t>
      </w:r>
      <w:r>
        <w:rPr>
          <w:rFonts w:cs="Times New Roman"/>
          <w:szCs w:val="24"/>
        </w:rPr>
        <w:t xml:space="preserve"> s</w:t>
      </w:r>
      <w:r w:rsidRPr="00235D70">
        <w:rPr>
          <w:rFonts w:cs="Times New Roman"/>
          <w:szCs w:val="24"/>
        </w:rPr>
        <w:t>cores range</w:t>
      </w:r>
      <w:r>
        <w:rPr>
          <w:rFonts w:cs="Times New Roman"/>
          <w:szCs w:val="24"/>
        </w:rPr>
        <w:t>d</w:t>
      </w:r>
      <w:r w:rsidRPr="00235D70">
        <w:rPr>
          <w:rFonts w:cs="Times New Roman"/>
          <w:szCs w:val="24"/>
        </w:rPr>
        <w:t xml:space="preserve"> between 1.17 and 3.25 (A.S.), with some participants (e.g., CP12 scoring 3.25) showing a relatively high reliance on </w:t>
      </w:r>
      <w:r>
        <w:rPr>
          <w:rFonts w:cs="Times New Roman"/>
          <w:szCs w:val="24"/>
        </w:rPr>
        <w:t>emotion-focused</w:t>
      </w:r>
      <w:r w:rsidRPr="00235D70">
        <w:rPr>
          <w:rFonts w:cs="Times New Roman"/>
          <w:szCs w:val="24"/>
        </w:rPr>
        <w:t xml:space="preserve"> strategies.</w:t>
      </w:r>
    </w:p>
    <w:p w14:paraId="2001A480" w14:textId="77777777" w:rsidR="00414EB7" w:rsidRDefault="00414EB7" w:rsidP="00103B77">
      <w:pPr>
        <w:spacing w:line="480" w:lineRule="auto"/>
        <w:jc w:val="both"/>
        <w:rPr>
          <w:rFonts w:cs="Times New Roman"/>
          <w:szCs w:val="24"/>
        </w:rPr>
      </w:pPr>
      <w:r w:rsidRPr="00235D70">
        <w:rPr>
          <w:rFonts w:cs="Times New Roman"/>
          <w:szCs w:val="24"/>
        </w:rPr>
        <w:t>Generally, participants seem</w:t>
      </w:r>
      <w:r>
        <w:rPr>
          <w:rFonts w:cs="Times New Roman"/>
          <w:szCs w:val="24"/>
        </w:rPr>
        <w:t>ed</w:t>
      </w:r>
      <w:r w:rsidRPr="00235D70">
        <w:rPr>
          <w:rFonts w:cs="Times New Roman"/>
          <w:szCs w:val="24"/>
        </w:rPr>
        <w:t xml:space="preserve"> to use moderate levels of emotional coping, which can be adaptive when it helps in emotional regulation</w:t>
      </w:r>
      <w:r>
        <w:rPr>
          <w:rFonts w:cs="Times New Roman"/>
          <w:szCs w:val="24"/>
        </w:rPr>
        <w:t>,</w:t>
      </w:r>
      <w:r w:rsidRPr="00235D70">
        <w:rPr>
          <w:rFonts w:cs="Times New Roman"/>
          <w:szCs w:val="24"/>
        </w:rPr>
        <w:t xml:space="preserve"> but may become less effective if it dominates over problem-solving.</w:t>
      </w:r>
      <w:r>
        <w:rPr>
          <w:rFonts w:cs="Times New Roman"/>
          <w:szCs w:val="24"/>
        </w:rPr>
        <w:t xml:space="preserve"> </w:t>
      </w:r>
      <w:r w:rsidRPr="00235D70">
        <w:rPr>
          <w:rFonts w:cs="Times New Roman"/>
          <w:szCs w:val="24"/>
        </w:rPr>
        <w:t>Problem-Focused Coping</w:t>
      </w:r>
      <w:r>
        <w:rPr>
          <w:rFonts w:cs="Times New Roman"/>
          <w:szCs w:val="24"/>
        </w:rPr>
        <w:t xml:space="preserve"> s</w:t>
      </w:r>
      <w:r w:rsidRPr="00235D70">
        <w:rPr>
          <w:rFonts w:cs="Times New Roman"/>
          <w:szCs w:val="24"/>
        </w:rPr>
        <w:t>cores range</w:t>
      </w:r>
      <w:r>
        <w:rPr>
          <w:rFonts w:cs="Times New Roman"/>
          <w:szCs w:val="24"/>
        </w:rPr>
        <w:t>d</w:t>
      </w:r>
      <w:r w:rsidRPr="00235D70">
        <w:rPr>
          <w:rFonts w:cs="Times New Roman"/>
          <w:szCs w:val="24"/>
        </w:rPr>
        <w:t xml:space="preserve"> between 1.25 and 3.63 (A.S.), with most participants consistently above 2.50.</w:t>
      </w:r>
      <w:r>
        <w:rPr>
          <w:rFonts w:cs="Times New Roman"/>
          <w:szCs w:val="24"/>
        </w:rPr>
        <w:t xml:space="preserve"> </w:t>
      </w:r>
      <w:r w:rsidRPr="00235D70">
        <w:rPr>
          <w:rFonts w:cs="Times New Roman"/>
          <w:szCs w:val="24"/>
        </w:rPr>
        <w:t>This indicate</w:t>
      </w:r>
      <w:r>
        <w:rPr>
          <w:rFonts w:cs="Times New Roman"/>
          <w:szCs w:val="24"/>
        </w:rPr>
        <w:t>d</w:t>
      </w:r>
      <w:r w:rsidRPr="00235D70">
        <w:rPr>
          <w:rFonts w:cs="Times New Roman"/>
          <w:szCs w:val="24"/>
        </w:rPr>
        <w:t xml:space="preserve"> that problem-focused coping </w:t>
      </w:r>
      <w:r>
        <w:rPr>
          <w:rFonts w:cs="Times New Roman"/>
          <w:szCs w:val="24"/>
        </w:rPr>
        <w:t>wa</w:t>
      </w:r>
      <w:r w:rsidRPr="00235D70">
        <w:rPr>
          <w:rFonts w:cs="Times New Roman"/>
          <w:szCs w:val="24"/>
        </w:rPr>
        <w:t xml:space="preserve">s the most prominent strategy, suggesting that participants generally </w:t>
      </w:r>
      <w:r>
        <w:rPr>
          <w:rFonts w:cs="Times New Roman"/>
          <w:szCs w:val="24"/>
        </w:rPr>
        <w:t>preferred</w:t>
      </w:r>
      <w:r w:rsidRPr="00235D70">
        <w:rPr>
          <w:rFonts w:cs="Times New Roman"/>
          <w:szCs w:val="24"/>
        </w:rPr>
        <w:t xml:space="preserve"> active approaches like planning and problem-solving when dealing with stressors.</w:t>
      </w:r>
    </w:p>
    <w:p w14:paraId="7A1084CF" w14:textId="77777777" w:rsidR="00103B77" w:rsidRDefault="00414EB7" w:rsidP="00103B77">
      <w:pPr>
        <w:spacing w:line="480" w:lineRule="auto"/>
        <w:jc w:val="both"/>
        <w:rPr>
          <w:rFonts w:cs="Times New Roman"/>
          <w:szCs w:val="24"/>
        </w:rPr>
      </w:pPr>
      <w:r>
        <w:rPr>
          <w:rFonts w:cs="Times New Roman"/>
          <w:szCs w:val="24"/>
        </w:rPr>
        <w:t>In comparing a</w:t>
      </w:r>
      <w:r w:rsidRPr="00235D70">
        <w:rPr>
          <w:rFonts w:cs="Times New Roman"/>
          <w:szCs w:val="24"/>
        </w:rPr>
        <w:t xml:space="preserve">daptive </w:t>
      </w:r>
      <w:r>
        <w:rPr>
          <w:rFonts w:cs="Times New Roman"/>
          <w:szCs w:val="24"/>
        </w:rPr>
        <w:t xml:space="preserve">and </w:t>
      </w:r>
      <w:r w:rsidRPr="00235D70">
        <w:rPr>
          <w:rFonts w:cs="Times New Roman"/>
          <w:szCs w:val="24"/>
        </w:rPr>
        <w:t>Maladaptive Coping</w:t>
      </w:r>
      <w:r>
        <w:rPr>
          <w:rFonts w:cs="Times New Roman"/>
          <w:szCs w:val="24"/>
        </w:rPr>
        <w:t xml:space="preserve"> scores, it was found that a</w:t>
      </w:r>
      <w:r w:rsidRPr="00235D70">
        <w:rPr>
          <w:rFonts w:cs="Times New Roman"/>
          <w:szCs w:val="24"/>
        </w:rPr>
        <w:t xml:space="preserve">ll 18 participants </w:t>
      </w:r>
      <w:r>
        <w:rPr>
          <w:rFonts w:cs="Times New Roman"/>
          <w:szCs w:val="24"/>
        </w:rPr>
        <w:t>were</w:t>
      </w:r>
      <w:r w:rsidRPr="00235D70">
        <w:rPr>
          <w:rFonts w:cs="Times New Roman"/>
          <w:szCs w:val="24"/>
        </w:rPr>
        <w:t xml:space="preserve"> classified under Adaptive Coping (1–8).</w:t>
      </w:r>
      <w:r>
        <w:rPr>
          <w:rFonts w:cs="Times New Roman"/>
          <w:szCs w:val="24"/>
        </w:rPr>
        <w:t xml:space="preserve"> </w:t>
      </w:r>
      <w:r w:rsidRPr="00235D70">
        <w:rPr>
          <w:rFonts w:cs="Times New Roman"/>
          <w:szCs w:val="24"/>
        </w:rPr>
        <w:t xml:space="preserve">None fell into the Maladaptive (9–14) category, showing that participants mostly </w:t>
      </w:r>
      <w:r>
        <w:rPr>
          <w:rFonts w:cs="Times New Roman"/>
          <w:szCs w:val="24"/>
        </w:rPr>
        <w:t>relied</w:t>
      </w:r>
      <w:r w:rsidRPr="00235D70">
        <w:rPr>
          <w:rFonts w:cs="Times New Roman"/>
          <w:szCs w:val="24"/>
        </w:rPr>
        <w:t xml:space="preserve"> on healthy strategies to manage stress.</w:t>
      </w:r>
      <w:r>
        <w:rPr>
          <w:rFonts w:cs="Times New Roman"/>
          <w:szCs w:val="24"/>
        </w:rPr>
        <w:t xml:space="preserve"> In s</w:t>
      </w:r>
      <w:r w:rsidRPr="00235D70">
        <w:rPr>
          <w:rFonts w:cs="Times New Roman"/>
          <w:szCs w:val="24"/>
        </w:rPr>
        <w:t>ummary</w:t>
      </w:r>
      <w:r>
        <w:rPr>
          <w:rFonts w:cs="Times New Roman"/>
          <w:szCs w:val="24"/>
        </w:rPr>
        <w:t>, t</w:t>
      </w:r>
      <w:r w:rsidRPr="00235D70">
        <w:rPr>
          <w:rFonts w:cs="Times New Roman"/>
          <w:szCs w:val="24"/>
        </w:rPr>
        <w:t>he findings show</w:t>
      </w:r>
      <w:r>
        <w:rPr>
          <w:rFonts w:cs="Times New Roman"/>
          <w:szCs w:val="24"/>
        </w:rPr>
        <w:t>ed</w:t>
      </w:r>
      <w:r w:rsidRPr="00235D70">
        <w:rPr>
          <w:rFonts w:cs="Times New Roman"/>
          <w:szCs w:val="24"/>
        </w:rPr>
        <w:t xml:space="preserve"> that problem-focused coping </w:t>
      </w:r>
      <w:r>
        <w:rPr>
          <w:rFonts w:cs="Times New Roman"/>
          <w:szCs w:val="24"/>
        </w:rPr>
        <w:t>was</w:t>
      </w:r>
      <w:r w:rsidRPr="00235D70">
        <w:rPr>
          <w:rFonts w:cs="Times New Roman"/>
          <w:szCs w:val="24"/>
        </w:rPr>
        <w:t xml:space="preserve"> dominant, followed by emotion-focused coping, while avoidant coping </w:t>
      </w:r>
      <w:r>
        <w:rPr>
          <w:rFonts w:cs="Times New Roman"/>
          <w:szCs w:val="24"/>
        </w:rPr>
        <w:t>was</w:t>
      </w:r>
      <w:r w:rsidRPr="00235D70">
        <w:rPr>
          <w:rFonts w:cs="Times New Roman"/>
          <w:szCs w:val="24"/>
        </w:rPr>
        <w:t xml:space="preserve"> </w:t>
      </w:r>
      <w:r>
        <w:rPr>
          <w:rFonts w:cs="Times New Roman"/>
          <w:szCs w:val="24"/>
        </w:rPr>
        <w:t xml:space="preserve">the </w:t>
      </w:r>
      <w:r w:rsidRPr="00235D70">
        <w:rPr>
          <w:rFonts w:cs="Times New Roman"/>
          <w:szCs w:val="24"/>
        </w:rPr>
        <w:t>least used.</w:t>
      </w:r>
      <w:r>
        <w:rPr>
          <w:rFonts w:cs="Times New Roman"/>
          <w:szCs w:val="24"/>
        </w:rPr>
        <w:t xml:space="preserve"> </w:t>
      </w:r>
    </w:p>
    <w:p w14:paraId="66C3EFE2" w14:textId="77777777" w:rsidR="005E100F" w:rsidRDefault="00414EB7" w:rsidP="00103B77">
      <w:pPr>
        <w:spacing w:line="480" w:lineRule="auto"/>
        <w:jc w:val="both"/>
        <w:rPr>
          <w:rFonts w:cs="Times New Roman"/>
          <w:szCs w:val="24"/>
        </w:rPr>
      </w:pPr>
      <w:r w:rsidRPr="00235D70">
        <w:rPr>
          <w:rFonts w:cs="Times New Roman"/>
          <w:szCs w:val="24"/>
        </w:rPr>
        <w:t>The universal classification under adaptive coping suggests that this group of morticians tends to rely on constructive strategies for managing occupational stress, which may buffer against negative psychological outcomes such as PTSD or burnout.</w:t>
      </w:r>
      <w:r>
        <w:rPr>
          <w:rFonts w:cs="Times New Roman"/>
          <w:szCs w:val="24"/>
        </w:rPr>
        <w:t xml:space="preserve"> </w:t>
      </w:r>
      <w:r w:rsidRPr="00235D70">
        <w:rPr>
          <w:rFonts w:cs="Times New Roman"/>
          <w:szCs w:val="24"/>
        </w:rPr>
        <w:t>Howev</w:t>
      </w:r>
      <w:r>
        <w:rPr>
          <w:rFonts w:cs="Times New Roman"/>
          <w:szCs w:val="24"/>
        </w:rPr>
        <w:t>er, the variability in emotion-f</w:t>
      </w:r>
      <w:r w:rsidRPr="00235D70">
        <w:rPr>
          <w:rFonts w:cs="Times New Roman"/>
          <w:szCs w:val="24"/>
        </w:rPr>
        <w:t>ocused scores indicates that some individuals lean more heavily on emotional regulation, which might reflect attempts to manage stress from emotionally intense work.</w:t>
      </w:r>
      <w:r>
        <w:rPr>
          <w:rFonts w:cs="Times New Roman"/>
          <w:szCs w:val="24"/>
        </w:rPr>
        <w:t xml:space="preserve"> These results were further analyzed using descriptive statistics (Table 3). </w:t>
      </w:r>
    </w:p>
    <w:p w14:paraId="05D6A685" w14:textId="77777777" w:rsidR="005E100F" w:rsidRDefault="005E100F">
      <w:pPr>
        <w:rPr>
          <w:rFonts w:cs="Times New Roman"/>
          <w:szCs w:val="24"/>
        </w:rPr>
      </w:pPr>
      <w:r>
        <w:rPr>
          <w:rFonts w:cs="Times New Roman"/>
          <w:szCs w:val="24"/>
        </w:rPr>
        <w:br w:type="page"/>
      </w:r>
    </w:p>
    <w:p w14:paraId="16BEE1A2" w14:textId="77777777" w:rsidR="00414EB7" w:rsidRDefault="00013E0A" w:rsidP="00414EB7">
      <w:pPr>
        <w:spacing w:line="480" w:lineRule="auto"/>
        <w:rPr>
          <w:rFonts w:cs="Times New Roman"/>
          <w:i/>
          <w:szCs w:val="24"/>
        </w:rPr>
      </w:pPr>
      <w:r>
        <w:rPr>
          <w:rFonts w:cs="Times New Roman"/>
          <w:i/>
          <w:szCs w:val="24"/>
        </w:rPr>
        <w:t>Table 2</w:t>
      </w:r>
      <w:r w:rsidRPr="00A00873">
        <w:rPr>
          <w:rFonts w:cs="Times New Roman"/>
          <w:i/>
          <w:szCs w:val="24"/>
        </w:rPr>
        <w:t xml:space="preserve">: Brief-COPE Average Scores for Adaptive or Maladaptive coping </w:t>
      </w:r>
    </w:p>
    <w:tbl>
      <w:tblPr>
        <w:tblW w:w="8483" w:type="dxa"/>
        <w:tblBorders>
          <w:insideH w:val="single" w:sz="4" w:space="0" w:color="auto"/>
        </w:tblBorders>
        <w:tblLook w:val="04A0" w:firstRow="1" w:lastRow="0" w:firstColumn="1" w:lastColumn="0" w:noHBand="0" w:noVBand="1"/>
      </w:tblPr>
      <w:tblGrid>
        <w:gridCol w:w="1883"/>
        <w:gridCol w:w="1523"/>
        <w:gridCol w:w="1737"/>
        <w:gridCol w:w="1430"/>
        <w:gridCol w:w="2030"/>
      </w:tblGrid>
      <w:tr w:rsidR="00013E0A" w:rsidRPr="00E14C39" w14:paraId="4C70334E" w14:textId="77777777" w:rsidTr="00E83801">
        <w:tc>
          <w:tcPr>
            <w:tcW w:w="1777" w:type="dxa"/>
            <w:tcBorders>
              <w:top w:val="single" w:sz="4" w:space="0" w:color="auto"/>
              <w:bottom w:val="single" w:sz="4" w:space="0" w:color="auto"/>
            </w:tcBorders>
          </w:tcPr>
          <w:p w14:paraId="33E2C8DD" w14:textId="77777777" w:rsidR="00013E0A" w:rsidRPr="00E14C39" w:rsidRDefault="00013E0A" w:rsidP="00E83801">
            <w:pPr>
              <w:spacing w:after="160" w:line="259" w:lineRule="auto"/>
              <w:rPr>
                <w:rFonts w:cs="Times New Roman"/>
                <w:b/>
                <w:szCs w:val="24"/>
              </w:rPr>
            </w:pPr>
            <w:r w:rsidRPr="00E14C39">
              <w:rPr>
                <w:rFonts w:cs="Times New Roman"/>
                <w:b/>
                <w:szCs w:val="24"/>
              </w:rPr>
              <w:t>PARTICIPANT</w:t>
            </w:r>
          </w:p>
        </w:tc>
        <w:tc>
          <w:tcPr>
            <w:tcW w:w="1483" w:type="dxa"/>
            <w:tcBorders>
              <w:top w:val="single" w:sz="4" w:space="0" w:color="auto"/>
              <w:bottom w:val="single" w:sz="4" w:space="0" w:color="auto"/>
            </w:tcBorders>
          </w:tcPr>
          <w:p w14:paraId="1E4084ED" w14:textId="77777777" w:rsidR="00013E0A" w:rsidRPr="00E14C39" w:rsidRDefault="00013E0A" w:rsidP="00E83801">
            <w:pPr>
              <w:spacing w:after="160" w:line="259" w:lineRule="auto"/>
              <w:rPr>
                <w:rFonts w:cs="Times New Roman"/>
                <w:b/>
                <w:szCs w:val="24"/>
              </w:rPr>
            </w:pPr>
            <w:r w:rsidRPr="00E14C39">
              <w:rPr>
                <w:rFonts w:cs="Times New Roman"/>
                <w:b/>
                <w:szCs w:val="24"/>
              </w:rPr>
              <w:t>AVOIDANT COPING</w:t>
            </w:r>
          </w:p>
          <w:p w14:paraId="2C384C3E" w14:textId="77777777" w:rsidR="00013E0A" w:rsidRPr="00E14C39" w:rsidRDefault="00013E0A" w:rsidP="00E83801">
            <w:pPr>
              <w:spacing w:after="160" w:line="259" w:lineRule="auto"/>
              <w:rPr>
                <w:rFonts w:cs="Times New Roman"/>
                <w:b/>
                <w:szCs w:val="24"/>
              </w:rPr>
            </w:pPr>
          </w:p>
        </w:tc>
        <w:tc>
          <w:tcPr>
            <w:tcW w:w="1643" w:type="dxa"/>
            <w:tcBorders>
              <w:top w:val="single" w:sz="4" w:space="0" w:color="auto"/>
              <w:bottom w:val="single" w:sz="4" w:space="0" w:color="auto"/>
            </w:tcBorders>
          </w:tcPr>
          <w:p w14:paraId="06D1BFB1" w14:textId="77777777" w:rsidR="00013E0A" w:rsidRPr="00E14C39" w:rsidRDefault="00013E0A" w:rsidP="00E83801">
            <w:pPr>
              <w:spacing w:after="160" w:line="259" w:lineRule="auto"/>
              <w:rPr>
                <w:rFonts w:cs="Times New Roman"/>
                <w:b/>
                <w:szCs w:val="24"/>
              </w:rPr>
            </w:pPr>
            <w:r w:rsidRPr="00E14C39">
              <w:rPr>
                <w:rFonts w:cs="Times New Roman"/>
                <w:b/>
                <w:szCs w:val="24"/>
              </w:rPr>
              <w:t>EMOTIONAL FOCUSED COPING</w:t>
            </w:r>
          </w:p>
        </w:tc>
        <w:tc>
          <w:tcPr>
            <w:tcW w:w="1350" w:type="dxa"/>
            <w:tcBorders>
              <w:top w:val="single" w:sz="4" w:space="0" w:color="auto"/>
              <w:bottom w:val="single" w:sz="4" w:space="0" w:color="auto"/>
            </w:tcBorders>
          </w:tcPr>
          <w:p w14:paraId="37B3A29F" w14:textId="77777777" w:rsidR="00013E0A" w:rsidRPr="00E14C39" w:rsidRDefault="00013E0A" w:rsidP="00E83801">
            <w:pPr>
              <w:spacing w:after="160" w:line="259" w:lineRule="auto"/>
              <w:rPr>
                <w:rFonts w:cs="Times New Roman"/>
                <w:b/>
                <w:szCs w:val="24"/>
              </w:rPr>
            </w:pPr>
            <w:r w:rsidRPr="00E14C39">
              <w:rPr>
                <w:rFonts w:cs="Times New Roman"/>
                <w:b/>
                <w:szCs w:val="24"/>
              </w:rPr>
              <w:t>PROBLEM FOCUSED COPING</w:t>
            </w:r>
          </w:p>
        </w:tc>
        <w:tc>
          <w:tcPr>
            <w:tcW w:w="2230" w:type="dxa"/>
            <w:tcBorders>
              <w:top w:val="single" w:sz="4" w:space="0" w:color="auto"/>
              <w:bottom w:val="single" w:sz="4" w:space="0" w:color="auto"/>
            </w:tcBorders>
          </w:tcPr>
          <w:p w14:paraId="017285E2" w14:textId="77777777" w:rsidR="00013E0A" w:rsidRPr="00E14C39" w:rsidRDefault="00013E0A" w:rsidP="00E83801">
            <w:pPr>
              <w:spacing w:after="160" w:line="259" w:lineRule="auto"/>
              <w:rPr>
                <w:rFonts w:cs="Times New Roman"/>
                <w:b/>
                <w:szCs w:val="24"/>
              </w:rPr>
            </w:pPr>
            <w:r w:rsidRPr="00E14C39">
              <w:rPr>
                <w:rFonts w:cs="Times New Roman"/>
                <w:b/>
                <w:szCs w:val="24"/>
              </w:rPr>
              <w:t>ADAPTIVE (1-8)</w:t>
            </w:r>
          </w:p>
          <w:p w14:paraId="2186D398" w14:textId="77777777" w:rsidR="00013E0A" w:rsidRPr="00E14C39" w:rsidRDefault="00013E0A" w:rsidP="00E83801">
            <w:pPr>
              <w:spacing w:after="160" w:line="259" w:lineRule="auto"/>
              <w:rPr>
                <w:rFonts w:cs="Times New Roman"/>
                <w:b/>
                <w:szCs w:val="24"/>
              </w:rPr>
            </w:pPr>
            <w:r w:rsidRPr="00E14C39">
              <w:rPr>
                <w:rFonts w:cs="Times New Roman"/>
                <w:b/>
                <w:szCs w:val="24"/>
              </w:rPr>
              <w:t>MALADAPTIVE (9-14) COPING</w:t>
            </w:r>
          </w:p>
        </w:tc>
      </w:tr>
      <w:tr w:rsidR="00013E0A" w:rsidRPr="00E14C39" w14:paraId="5E1F6EDA" w14:textId="77777777" w:rsidTr="00E83801">
        <w:tc>
          <w:tcPr>
            <w:tcW w:w="1777" w:type="dxa"/>
            <w:tcBorders>
              <w:top w:val="single" w:sz="4" w:space="0" w:color="auto"/>
              <w:bottom w:val="single" w:sz="4" w:space="0" w:color="auto"/>
            </w:tcBorders>
          </w:tcPr>
          <w:p w14:paraId="076D0873" w14:textId="77777777" w:rsidR="00013E0A" w:rsidRPr="00E14C39" w:rsidRDefault="00013E0A" w:rsidP="00E83801">
            <w:pPr>
              <w:spacing w:after="0" w:line="240" w:lineRule="auto"/>
              <w:rPr>
                <w:rFonts w:cs="Times New Roman"/>
                <w:szCs w:val="24"/>
              </w:rPr>
            </w:pPr>
          </w:p>
          <w:p w14:paraId="7CE9DC1F" w14:textId="77777777" w:rsidR="00013E0A" w:rsidRPr="00E14C39" w:rsidRDefault="00013E0A" w:rsidP="00E83801">
            <w:pPr>
              <w:spacing w:after="0" w:line="240" w:lineRule="auto"/>
              <w:rPr>
                <w:rFonts w:cs="Times New Roman"/>
                <w:szCs w:val="24"/>
              </w:rPr>
            </w:pPr>
            <w:r w:rsidRPr="00E14C39">
              <w:rPr>
                <w:rFonts w:cs="Times New Roman"/>
                <w:szCs w:val="24"/>
              </w:rPr>
              <w:t xml:space="preserve"> </w:t>
            </w:r>
          </w:p>
          <w:p w14:paraId="32AE81E1" w14:textId="77777777" w:rsidR="00013E0A" w:rsidRPr="00E14C39" w:rsidRDefault="00013E0A" w:rsidP="00E83801">
            <w:pPr>
              <w:spacing w:after="0" w:line="240" w:lineRule="auto"/>
              <w:rPr>
                <w:rFonts w:cs="Times New Roman"/>
                <w:b/>
                <w:szCs w:val="24"/>
              </w:rPr>
            </w:pPr>
            <w:r w:rsidRPr="00E14C39">
              <w:rPr>
                <w:rFonts w:cs="Times New Roman"/>
                <w:b/>
                <w:szCs w:val="24"/>
              </w:rPr>
              <w:t xml:space="preserve">                    </w:t>
            </w:r>
          </w:p>
          <w:p w14:paraId="6BB96EE0" w14:textId="77777777" w:rsidR="00013E0A" w:rsidRPr="00E14C39" w:rsidRDefault="00013E0A" w:rsidP="00E83801">
            <w:pPr>
              <w:tabs>
                <w:tab w:val="left" w:pos="426"/>
              </w:tabs>
              <w:spacing w:after="160" w:line="259" w:lineRule="auto"/>
              <w:rPr>
                <w:rFonts w:cs="Times New Roman"/>
                <w:szCs w:val="24"/>
              </w:rPr>
            </w:pPr>
            <w:r w:rsidRPr="00E14C39">
              <w:rPr>
                <w:rFonts w:cs="Times New Roman"/>
                <w:szCs w:val="24"/>
              </w:rPr>
              <w:t>CP1</w:t>
            </w:r>
          </w:p>
          <w:p w14:paraId="43DF74EC" w14:textId="77777777" w:rsidR="00013E0A" w:rsidRPr="00E14C39" w:rsidRDefault="00013E0A" w:rsidP="00E83801">
            <w:pPr>
              <w:tabs>
                <w:tab w:val="left" w:pos="426"/>
              </w:tabs>
              <w:spacing w:after="160" w:line="259" w:lineRule="auto"/>
              <w:rPr>
                <w:rFonts w:cs="Times New Roman"/>
                <w:szCs w:val="24"/>
              </w:rPr>
            </w:pPr>
            <w:r w:rsidRPr="00E14C39">
              <w:rPr>
                <w:rFonts w:cs="Times New Roman"/>
                <w:szCs w:val="24"/>
              </w:rPr>
              <w:t>CP2</w:t>
            </w:r>
          </w:p>
          <w:p w14:paraId="6E954AC9" w14:textId="77777777" w:rsidR="00013E0A" w:rsidRPr="00E14C39" w:rsidRDefault="00013E0A" w:rsidP="00E83801">
            <w:pPr>
              <w:tabs>
                <w:tab w:val="left" w:pos="426"/>
              </w:tabs>
              <w:spacing w:after="160" w:line="259" w:lineRule="auto"/>
              <w:rPr>
                <w:rFonts w:cs="Times New Roman"/>
                <w:szCs w:val="24"/>
              </w:rPr>
            </w:pPr>
            <w:r w:rsidRPr="00E14C39">
              <w:rPr>
                <w:rFonts w:cs="Times New Roman"/>
                <w:szCs w:val="24"/>
              </w:rPr>
              <w:t>CP3</w:t>
            </w:r>
          </w:p>
          <w:p w14:paraId="7063050A" w14:textId="77777777" w:rsidR="00013E0A" w:rsidRPr="00E14C39" w:rsidRDefault="00013E0A" w:rsidP="00E83801">
            <w:pPr>
              <w:tabs>
                <w:tab w:val="left" w:pos="426"/>
              </w:tabs>
              <w:spacing w:after="160" w:line="259" w:lineRule="auto"/>
              <w:rPr>
                <w:rFonts w:cs="Times New Roman"/>
                <w:szCs w:val="24"/>
              </w:rPr>
            </w:pPr>
            <w:r w:rsidRPr="00E14C39">
              <w:rPr>
                <w:rFonts w:cs="Times New Roman"/>
                <w:szCs w:val="24"/>
              </w:rPr>
              <w:t>CP4</w:t>
            </w:r>
          </w:p>
          <w:p w14:paraId="21C552EF" w14:textId="77777777" w:rsidR="00013E0A" w:rsidRPr="00E14C39" w:rsidRDefault="00013E0A" w:rsidP="00E83801">
            <w:pPr>
              <w:tabs>
                <w:tab w:val="left" w:pos="426"/>
              </w:tabs>
              <w:spacing w:after="160" w:line="259" w:lineRule="auto"/>
              <w:rPr>
                <w:rFonts w:cs="Times New Roman"/>
                <w:szCs w:val="24"/>
              </w:rPr>
            </w:pPr>
            <w:r w:rsidRPr="00E14C39">
              <w:rPr>
                <w:rFonts w:cs="Times New Roman"/>
                <w:szCs w:val="24"/>
              </w:rPr>
              <w:t>CP5</w:t>
            </w:r>
          </w:p>
          <w:p w14:paraId="2A0B6FDF" w14:textId="77777777" w:rsidR="00013E0A" w:rsidRPr="00E14C39" w:rsidRDefault="00013E0A" w:rsidP="00E83801">
            <w:pPr>
              <w:tabs>
                <w:tab w:val="left" w:pos="426"/>
              </w:tabs>
              <w:spacing w:after="160" w:line="259" w:lineRule="auto"/>
              <w:rPr>
                <w:rFonts w:cs="Times New Roman"/>
                <w:szCs w:val="24"/>
              </w:rPr>
            </w:pPr>
            <w:r w:rsidRPr="00E14C39">
              <w:rPr>
                <w:rFonts w:cs="Times New Roman"/>
                <w:szCs w:val="24"/>
              </w:rPr>
              <w:t>CP6</w:t>
            </w:r>
          </w:p>
          <w:p w14:paraId="13CF77B6" w14:textId="77777777" w:rsidR="00013E0A" w:rsidRPr="00E14C39" w:rsidRDefault="00013E0A" w:rsidP="00E83801">
            <w:pPr>
              <w:tabs>
                <w:tab w:val="left" w:pos="426"/>
              </w:tabs>
              <w:spacing w:after="160" w:line="259" w:lineRule="auto"/>
              <w:rPr>
                <w:rFonts w:cs="Times New Roman"/>
                <w:szCs w:val="24"/>
              </w:rPr>
            </w:pPr>
            <w:r w:rsidRPr="00E14C39">
              <w:rPr>
                <w:rFonts w:cs="Times New Roman"/>
                <w:szCs w:val="24"/>
              </w:rPr>
              <w:t>CP7</w:t>
            </w:r>
          </w:p>
          <w:p w14:paraId="19302F5A" w14:textId="77777777" w:rsidR="00013E0A" w:rsidRPr="00E14C39" w:rsidRDefault="00013E0A" w:rsidP="00E83801">
            <w:pPr>
              <w:tabs>
                <w:tab w:val="left" w:pos="426"/>
              </w:tabs>
              <w:spacing w:after="160" w:line="259" w:lineRule="auto"/>
              <w:rPr>
                <w:rFonts w:cs="Times New Roman"/>
                <w:szCs w:val="24"/>
              </w:rPr>
            </w:pPr>
            <w:r w:rsidRPr="00E14C39">
              <w:rPr>
                <w:rFonts w:cs="Times New Roman"/>
                <w:szCs w:val="24"/>
              </w:rPr>
              <w:t>CP8</w:t>
            </w:r>
          </w:p>
          <w:p w14:paraId="689545F1" w14:textId="77777777" w:rsidR="00013E0A" w:rsidRPr="00E14C39" w:rsidRDefault="00013E0A" w:rsidP="00E83801">
            <w:pPr>
              <w:tabs>
                <w:tab w:val="left" w:pos="426"/>
              </w:tabs>
              <w:spacing w:after="160" w:line="259" w:lineRule="auto"/>
              <w:rPr>
                <w:rFonts w:cs="Times New Roman"/>
                <w:szCs w:val="24"/>
              </w:rPr>
            </w:pPr>
            <w:r w:rsidRPr="00E14C39">
              <w:rPr>
                <w:rFonts w:cs="Times New Roman"/>
                <w:szCs w:val="24"/>
              </w:rPr>
              <w:t>CP9</w:t>
            </w:r>
          </w:p>
          <w:p w14:paraId="41A91BDF" w14:textId="77777777" w:rsidR="00013E0A" w:rsidRPr="00E14C39" w:rsidRDefault="00013E0A" w:rsidP="00E83801">
            <w:pPr>
              <w:tabs>
                <w:tab w:val="left" w:pos="426"/>
              </w:tabs>
              <w:spacing w:after="160" w:line="259" w:lineRule="auto"/>
              <w:rPr>
                <w:rFonts w:cs="Times New Roman"/>
                <w:szCs w:val="24"/>
              </w:rPr>
            </w:pPr>
            <w:r w:rsidRPr="00E14C39">
              <w:rPr>
                <w:rFonts w:cs="Times New Roman"/>
                <w:szCs w:val="24"/>
              </w:rPr>
              <w:t>CP10</w:t>
            </w:r>
          </w:p>
          <w:p w14:paraId="0F9F1461" w14:textId="77777777" w:rsidR="00013E0A" w:rsidRPr="00E14C39" w:rsidRDefault="00013E0A" w:rsidP="00E83801">
            <w:pPr>
              <w:tabs>
                <w:tab w:val="left" w:pos="426"/>
              </w:tabs>
              <w:spacing w:after="160" w:line="259" w:lineRule="auto"/>
              <w:rPr>
                <w:rFonts w:cs="Times New Roman"/>
                <w:szCs w:val="24"/>
              </w:rPr>
            </w:pPr>
            <w:r w:rsidRPr="00E14C39">
              <w:rPr>
                <w:rFonts w:cs="Times New Roman"/>
                <w:szCs w:val="24"/>
              </w:rPr>
              <w:t>CP11</w:t>
            </w:r>
          </w:p>
          <w:p w14:paraId="64DD82F6" w14:textId="77777777" w:rsidR="00013E0A" w:rsidRPr="00E14C39" w:rsidRDefault="00013E0A" w:rsidP="00E83801">
            <w:pPr>
              <w:tabs>
                <w:tab w:val="left" w:pos="426"/>
              </w:tabs>
              <w:spacing w:after="160" w:line="259" w:lineRule="auto"/>
              <w:rPr>
                <w:rFonts w:cs="Times New Roman"/>
                <w:szCs w:val="24"/>
              </w:rPr>
            </w:pPr>
            <w:r w:rsidRPr="00E14C39">
              <w:rPr>
                <w:rFonts w:cs="Times New Roman"/>
                <w:szCs w:val="24"/>
              </w:rPr>
              <w:t>KP12</w:t>
            </w:r>
          </w:p>
          <w:p w14:paraId="20F5FA46" w14:textId="77777777" w:rsidR="00013E0A" w:rsidRPr="00E14C39" w:rsidRDefault="00013E0A" w:rsidP="00E83801">
            <w:pPr>
              <w:tabs>
                <w:tab w:val="left" w:pos="426"/>
              </w:tabs>
              <w:spacing w:after="160" w:line="259" w:lineRule="auto"/>
              <w:rPr>
                <w:rFonts w:cs="Times New Roman"/>
                <w:szCs w:val="24"/>
              </w:rPr>
            </w:pPr>
            <w:r w:rsidRPr="00E14C39">
              <w:rPr>
                <w:rFonts w:cs="Times New Roman"/>
                <w:szCs w:val="24"/>
              </w:rPr>
              <w:t>KP13</w:t>
            </w:r>
          </w:p>
          <w:p w14:paraId="178F2048" w14:textId="77777777" w:rsidR="00013E0A" w:rsidRPr="00E14C39" w:rsidRDefault="00013E0A" w:rsidP="00E83801">
            <w:pPr>
              <w:tabs>
                <w:tab w:val="left" w:pos="426"/>
              </w:tabs>
              <w:spacing w:after="160" w:line="259" w:lineRule="auto"/>
              <w:rPr>
                <w:rFonts w:cs="Times New Roman"/>
                <w:szCs w:val="24"/>
              </w:rPr>
            </w:pPr>
            <w:r w:rsidRPr="00E14C39">
              <w:rPr>
                <w:rFonts w:cs="Times New Roman"/>
                <w:szCs w:val="24"/>
              </w:rPr>
              <w:t>KP14</w:t>
            </w:r>
          </w:p>
          <w:p w14:paraId="68D61D41" w14:textId="77777777" w:rsidR="00013E0A" w:rsidRPr="00E14C39" w:rsidRDefault="00013E0A" w:rsidP="00E83801">
            <w:pPr>
              <w:tabs>
                <w:tab w:val="left" w:pos="426"/>
              </w:tabs>
              <w:spacing w:after="160" w:line="259" w:lineRule="auto"/>
              <w:rPr>
                <w:rFonts w:cs="Times New Roman"/>
                <w:szCs w:val="24"/>
              </w:rPr>
            </w:pPr>
            <w:r w:rsidRPr="00E14C39">
              <w:rPr>
                <w:rFonts w:cs="Times New Roman"/>
                <w:szCs w:val="24"/>
              </w:rPr>
              <w:t>KP15</w:t>
            </w:r>
          </w:p>
          <w:p w14:paraId="792D422B" w14:textId="77777777" w:rsidR="00013E0A" w:rsidRPr="00E14C39" w:rsidRDefault="00013E0A" w:rsidP="00E83801">
            <w:pPr>
              <w:tabs>
                <w:tab w:val="left" w:pos="426"/>
              </w:tabs>
              <w:spacing w:after="160" w:line="259" w:lineRule="auto"/>
              <w:rPr>
                <w:rFonts w:cs="Times New Roman"/>
                <w:szCs w:val="24"/>
              </w:rPr>
            </w:pPr>
            <w:r w:rsidRPr="00E14C39">
              <w:rPr>
                <w:rFonts w:cs="Times New Roman"/>
                <w:szCs w:val="24"/>
              </w:rPr>
              <w:t>KP16</w:t>
            </w:r>
          </w:p>
          <w:p w14:paraId="5850599D" w14:textId="77777777" w:rsidR="00013E0A" w:rsidRPr="00E14C39" w:rsidRDefault="00013E0A" w:rsidP="00E83801">
            <w:pPr>
              <w:tabs>
                <w:tab w:val="left" w:pos="426"/>
              </w:tabs>
              <w:spacing w:after="160" w:line="259" w:lineRule="auto"/>
              <w:rPr>
                <w:rFonts w:cs="Times New Roman"/>
                <w:szCs w:val="24"/>
              </w:rPr>
            </w:pPr>
            <w:r w:rsidRPr="00E14C39">
              <w:rPr>
                <w:rFonts w:cs="Times New Roman"/>
                <w:szCs w:val="24"/>
              </w:rPr>
              <w:t>KP17</w:t>
            </w:r>
          </w:p>
          <w:p w14:paraId="1D8ACEC1" w14:textId="77777777" w:rsidR="00013E0A" w:rsidRPr="00E14C39" w:rsidRDefault="00013E0A" w:rsidP="00E83801">
            <w:pPr>
              <w:tabs>
                <w:tab w:val="left" w:pos="426"/>
              </w:tabs>
              <w:spacing w:after="160" w:line="259" w:lineRule="auto"/>
              <w:rPr>
                <w:rFonts w:cs="Times New Roman"/>
                <w:szCs w:val="24"/>
              </w:rPr>
            </w:pPr>
            <w:r w:rsidRPr="00E14C39">
              <w:rPr>
                <w:rFonts w:cs="Times New Roman"/>
                <w:szCs w:val="24"/>
              </w:rPr>
              <w:t>KP18</w:t>
            </w:r>
          </w:p>
        </w:tc>
        <w:tc>
          <w:tcPr>
            <w:tcW w:w="1483" w:type="dxa"/>
            <w:tcBorders>
              <w:top w:val="single" w:sz="4" w:space="0" w:color="auto"/>
              <w:bottom w:val="single" w:sz="4" w:space="0" w:color="auto"/>
            </w:tcBorders>
          </w:tcPr>
          <w:p w14:paraId="712A791C" w14:textId="77777777" w:rsidR="00013E0A" w:rsidRPr="00E14C39" w:rsidRDefault="00013E0A" w:rsidP="00E83801">
            <w:pPr>
              <w:spacing w:after="0" w:line="240" w:lineRule="auto"/>
              <w:rPr>
                <w:rFonts w:cs="Times New Roman"/>
                <w:b/>
                <w:szCs w:val="24"/>
              </w:rPr>
            </w:pPr>
            <w:r w:rsidRPr="00E14C39">
              <w:rPr>
                <w:rFonts w:cs="Times New Roman"/>
                <w:szCs w:val="24"/>
              </w:rPr>
              <w:t xml:space="preserve"> </w:t>
            </w:r>
            <w:r w:rsidRPr="00E14C39">
              <w:rPr>
                <w:rFonts w:cs="Times New Roman"/>
                <w:b/>
                <w:szCs w:val="24"/>
              </w:rPr>
              <w:t xml:space="preserve">I.S        A.S                    </w:t>
            </w:r>
          </w:p>
          <w:p w14:paraId="05750D74" w14:textId="77777777" w:rsidR="00013E0A" w:rsidRPr="00E14C39" w:rsidRDefault="00013E0A" w:rsidP="00E83801">
            <w:pPr>
              <w:tabs>
                <w:tab w:val="left" w:pos="426"/>
              </w:tabs>
              <w:spacing w:after="160" w:line="259" w:lineRule="auto"/>
              <w:rPr>
                <w:rFonts w:cs="Times New Roman"/>
                <w:szCs w:val="24"/>
              </w:rPr>
            </w:pPr>
          </w:p>
          <w:p w14:paraId="7691CC5E" w14:textId="77777777" w:rsidR="00013E0A" w:rsidRPr="00E14C39" w:rsidRDefault="00013E0A" w:rsidP="00E83801">
            <w:pPr>
              <w:tabs>
                <w:tab w:val="left" w:pos="426"/>
              </w:tabs>
              <w:spacing w:after="160" w:line="259" w:lineRule="auto"/>
              <w:rPr>
                <w:rFonts w:cs="Times New Roman"/>
                <w:szCs w:val="24"/>
              </w:rPr>
            </w:pPr>
            <w:r w:rsidRPr="00E14C39">
              <w:rPr>
                <w:rFonts w:cs="Times New Roman"/>
                <w:szCs w:val="24"/>
              </w:rPr>
              <w:t xml:space="preserve">14 </w:t>
            </w:r>
            <w:r w:rsidR="00EF65F1">
              <w:rPr>
                <w:rFonts w:cs="Times New Roman"/>
                <w:szCs w:val="24"/>
              </w:rPr>
              <w:t xml:space="preserve">        </w:t>
            </w:r>
            <w:r w:rsidRPr="00E14C39">
              <w:rPr>
                <w:rFonts w:cs="Times New Roman"/>
                <w:szCs w:val="24"/>
              </w:rPr>
              <w:t xml:space="preserve"> </w:t>
            </w:r>
            <w:r w:rsidRPr="00E14C39">
              <w:rPr>
                <w:rFonts w:cs="Times New Roman"/>
                <w:b/>
                <w:bCs/>
                <w:szCs w:val="24"/>
              </w:rPr>
              <w:t>1.75</w:t>
            </w:r>
          </w:p>
          <w:p w14:paraId="525A18F3" w14:textId="77777777" w:rsidR="00013E0A" w:rsidRPr="00E14C39" w:rsidRDefault="00013E0A" w:rsidP="00E83801">
            <w:pPr>
              <w:tabs>
                <w:tab w:val="left" w:pos="426"/>
              </w:tabs>
              <w:spacing w:after="160" w:line="259" w:lineRule="auto"/>
              <w:rPr>
                <w:rFonts w:cs="Times New Roman"/>
                <w:szCs w:val="24"/>
              </w:rPr>
            </w:pPr>
            <w:r w:rsidRPr="00E14C39">
              <w:rPr>
                <w:rFonts w:cs="Times New Roman"/>
                <w:szCs w:val="24"/>
              </w:rPr>
              <w:t>14</w:t>
            </w:r>
            <w:r w:rsidR="00EF65F1">
              <w:rPr>
                <w:rFonts w:cs="Times New Roman"/>
                <w:szCs w:val="24"/>
              </w:rPr>
              <w:t xml:space="preserve">          </w:t>
            </w:r>
            <w:r w:rsidRPr="00E14C39">
              <w:rPr>
                <w:rFonts w:cs="Times New Roman"/>
                <w:b/>
                <w:bCs/>
                <w:szCs w:val="24"/>
              </w:rPr>
              <w:t>1.75</w:t>
            </w:r>
          </w:p>
          <w:p w14:paraId="657C0435" w14:textId="77777777" w:rsidR="00013E0A" w:rsidRPr="00E14C39" w:rsidRDefault="00013E0A" w:rsidP="00E83801">
            <w:pPr>
              <w:tabs>
                <w:tab w:val="left" w:pos="426"/>
              </w:tabs>
              <w:spacing w:after="160" w:line="259" w:lineRule="auto"/>
              <w:rPr>
                <w:rFonts w:cs="Times New Roman"/>
                <w:szCs w:val="24"/>
              </w:rPr>
            </w:pPr>
            <w:r w:rsidRPr="00E14C39">
              <w:rPr>
                <w:rFonts w:cs="Times New Roman"/>
                <w:szCs w:val="24"/>
              </w:rPr>
              <w:t>20</w:t>
            </w:r>
            <w:r w:rsidR="00EF65F1">
              <w:rPr>
                <w:rFonts w:cs="Times New Roman"/>
                <w:szCs w:val="24"/>
              </w:rPr>
              <w:t xml:space="preserve">          </w:t>
            </w:r>
            <w:r w:rsidRPr="00E14C39">
              <w:rPr>
                <w:rFonts w:cs="Times New Roman"/>
                <w:b/>
                <w:bCs/>
                <w:szCs w:val="24"/>
              </w:rPr>
              <w:t>2.50</w:t>
            </w:r>
          </w:p>
          <w:p w14:paraId="61BA4E9A" w14:textId="77777777" w:rsidR="00013E0A" w:rsidRPr="00E14C39" w:rsidRDefault="00EF65F1" w:rsidP="00E83801">
            <w:pPr>
              <w:tabs>
                <w:tab w:val="left" w:pos="426"/>
              </w:tabs>
              <w:spacing w:after="160" w:line="259" w:lineRule="auto"/>
              <w:rPr>
                <w:rFonts w:cs="Times New Roman"/>
                <w:szCs w:val="24"/>
              </w:rPr>
            </w:pPr>
            <w:r>
              <w:rPr>
                <w:rFonts w:cs="Times New Roman"/>
                <w:szCs w:val="24"/>
              </w:rPr>
              <w:t xml:space="preserve">10          </w:t>
            </w:r>
            <w:r w:rsidR="00013E0A" w:rsidRPr="00E14C39">
              <w:rPr>
                <w:rFonts w:cs="Times New Roman"/>
                <w:b/>
                <w:bCs/>
                <w:szCs w:val="24"/>
              </w:rPr>
              <w:t>1.25</w:t>
            </w:r>
          </w:p>
          <w:p w14:paraId="4366529F" w14:textId="77777777" w:rsidR="00013E0A" w:rsidRPr="00E14C39" w:rsidRDefault="00013E0A" w:rsidP="00E83801">
            <w:pPr>
              <w:tabs>
                <w:tab w:val="left" w:pos="426"/>
              </w:tabs>
              <w:spacing w:after="160" w:line="259" w:lineRule="auto"/>
              <w:rPr>
                <w:rFonts w:cs="Times New Roman"/>
                <w:szCs w:val="24"/>
              </w:rPr>
            </w:pPr>
            <w:r w:rsidRPr="00E14C39">
              <w:rPr>
                <w:rFonts w:cs="Times New Roman"/>
                <w:szCs w:val="24"/>
              </w:rPr>
              <w:t>11</w:t>
            </w:r>
            <w:r w:rsidR="00EF65F1">
              <w:rPr>
                <w:rFonts w:cs="Times New Roman"/>
                <w:szCs w:val="24"/>
              </w:rPr>
              <w:t xml:space="preserve">        </w:t>
            </w:r>
            <w:r w:rsidRPr="00E14C39">
              <w:rPr>
                <w:rFonts w:cs="Times New Roman"/>
                <w:b/>
                <w:bCs/>
                <w:szCs w:val="24"/>
              </w:rPr>
              <w:t>1.375</w:t>
            </w:r>
          </w:p>
          <w:p w14:paraId="477C6E16" w14:textId="77777777" w:rsidR="00013E0A" w:rsidRPr="00E14C39" w:rsidRDefault="00013E0A" w:rsidP="00E83801">
            <w:pPr>
              <w:tabs>
                <w:tab w:val="left" w:pos="426"/>
              </w:tabs>
              <w:spacing w:after="160" w:line="259" w:lineRule="auto"/>
              <w:rPr>
                <w:rFonts w:cs="Times New Roman"/>
                <w:szCs w:val="24"/>
              </w:rPr>
            </w:pPr>
            <w:r w:rsidRPr="00E14C39">
              <w:rPr>
                <w:rFonts w:cs="Times New Roman"/>
                <w:szCs w:val="24"/>
              </w:rPr>
              <w:t xml:space="preserve">10 </w:t>
            </w:r>
            <w:r w:rsidR="00EF65F1">
              <w:rPr>
                <w:rFonts w:cs="Times New Roman"/>
                <w:szCs w:val="24"/>
              </w:rPr>
              <w:t xml:space="preserve">         </w:t>
            </w:r>
            <w:r w:rsidRPr="00E14C39">
              <w:rPr>
                <w:rFonts w:cs="Times New Roman"/>
                <w:b/>
                <w:bCs/>
                <w:szCs w:val="24"/>
              </w:rPr>
              <w:t>1.25</w:t>
            </w:r>
          </w:p>
          <w:p w14:paraId="0B98110C" w14:textId="77777777" w:rsidR="00013E0A" w:rsidRPr="00E14C39" w:rsidRDefault="00013E0A" w:rsidP="00E83801">
            <w:pPr>
              <w:tabs>
                <w:tab w:val="left" w:pos="426"/>
              </w:tabs>
              <w:spacing w:after="160" w:line="259" w:lineRule="auto"/>
              <w:rPr>
                <w:rFonts w:cs="Times New Roman"/>
                <w:szCs w:val="24"/>
              </w:rPr>
            </w:pPr>
            <w:r w:rsidRPr="00E14C39">
              <w:rPr>
                <w:rFonts w:cs="Times New Roman"/>
                <w:szCs w:val="24"/>
              </w:rPr>
              <w:t xml:space="preserve">9 </w:t>
            </w:r>
            <w:r w:rsidR="00EF65F1">
              <w:rPr>
                <w:rFonts w:cs="Times New Roman"/>
                <w:szCs w:val="24"/>
              </w:rPr>
              <w:t xml:space="preserve">         </w:t>
            </w:r>
            <w:r w:rsidRPr="00E14C39">
              <w:rPr>
                <w:rFonts w:cs="Times New Roman"/>
                <w:b/>
                <w:bCs/>
                <w:szCs w:val="24"/>
              </w:rPr>
              <w:t>1.125</w:t>
            </w:r>
          </w:p>
          <w:p w14:paraId="63D29EAC" w14:textId="77777777" w:rsidR="00013E0A" w:rsidRPr="00E14C39" w:rsidRDefault="00013E0A" w:rsidP="00E83801">
            <w:pPr>
              <w:tabs>
                <w:tab w:val="left" w:pos="426"/>
              </w:tabs>
              <w:spacing w:after="160" w:line="259" w:lineRule="auto"/>
              <w:rPr>
                <w:rFonts w:cs="Times New Roman"/>
                <w:szCs w:val="24"/>
              </w:rPr>
            </w:pPr>
            <w:r w:rsidRPr="00E14C39">
              <w:rPr>
                <w:rFonts w:cs="Times New Roman"/>
                <w:szCs w:val="24"/>
              </w:rPr>
              <w:t xml:space="preserve">16 </w:t>
            </w:r>
            <w:r w:rsidR="00EF65F1">
              <w:rPr>
                <w:rFonts w:cs="Times New Roman"/>
                <w:szCs w:val="24"/>
              </w:rPr>
              <w:t xml:space="preserve">         </w:t>
            </w:r>
            <w:r w:rsidRPr="00E14C39">
              <w:rPr>
                <w:rFonts w:cs="Times New Roman"/>
                <w:b/>
                <w:bCs/>
                <w:szCs w:val="24"/>
              </w:rPr>
              <w:t>2.00</w:t>
            </w:r>
          </w:p>
          <w:p w14:paraId="221E17DC" w14:textId="77777777" w:rsidR="00013E0A" w:rsidRPr="00E14C39" w:rsidRDefault="00013E0A" w:rsidP="00E83801">
            <w:pPr>
              <w:tabs>
                <w:tab w:val="left" w:pos="426"/>
              </w:tabs>
              <w:spacing w:after="160" w:line="259" w:lineRule="auto"/>
              <w:rPr>
                <w:rFonts w:cs="Times New Roman"/>
                <w:szCs w:val="24"/>
              </w:rPr>
            </w:pPr>
            <w:r w:rsidRPr="00E14C39">
              <w:rPr>
                <w:rFonts w:cs="Times New Roman"/>
                <w:szCs w:val="24"/>
              </w:rPr>
              <w:t xml:space="preserve">11 </w:t>
            </w:r>
            <w:r w:rsidR="00EF65F1">
              <w:rPr>
                <w:rFonts w:cs="Times New Roman"/>
                <w:szCs w:val="24"/>
              </w:rPr>
              <w:t xml:space="preserve">      </w:t>
            </w:r>
            <w:r w:rsidRPr="00E14C39">
              <w:rPr>
                <w:rFonts w:cs="Times New Roman"/>
                <w:szCs w:val="24"/>
              </w:rPr>
              <w:t xml:space="preserve"> </w:t>
            </w:r>
            <w:r w:rsidRPr="00E14C39">
              <w:rPr>
                <w:rFonts w:cs="Times New Roman"/>
                <w:b/>
                <w:bCs/>
                <w:szCs w:val="24"/>
              </w:rPr>
              <w:t>1.375</w:t>
            </w:r>
          </w:p>
          <w:p w14:paraId="7786118F" w14:textId="77777777" w:rsidR="00013E0A" w:rsidRPr="00E14C39" w:rsidRDefault="00EF65F1" w:rsidP="00E83801">
            <w:pPr>
              <w:tabs>
                <w:tab w:val="left" w:pos="426"/>
              </w:tabs>
              <w:spacing w:after="160" w:line="259" w:lineRule="auto"/>
              <w:rPr>
                <w:rFonts w:cs="Times New Roman"/>
                <w:szCs w:val="24"/>
              </w:rPr>
            </w:pPr>
            <w:r>
              <w:rPr>
                <w:rFonts w:cs="Times New Roman"/>
                <w:szCs w:val="24"/>
              </w:rPr>
              <w:t xml:space="preserve">15        </w:t>
            </w:r>
            <w:r w:rsidR="00013E0A" w:rsidRPr="00E14C39">
              <w:rPr>
                <w:rFonts w:cs="Times New Roman"/>
                <w:b/>
                <w:bCs/>
                <w:szCs w:val="24"/>
              </w:rPr>
              <w:t>1.875</w:t>
            </w:r>
          </w:p>
          <w:p w14:paraId="6D5C9574" w14:textId="77777777" w:rsidR="00013E0A" w:rsidRPr="00E14C39" w:rsidRDefault="00013E0A" w:rsidP="00E83801">
            <w:pPr>
              <w:tabs>
                <w:tab w:val="left" w:pos="426"/>
              </w:tabs>
              <w:spacing w:after="160" w:line="259" w:lineRule="auto"/>
              <w:rPr>
                <w:rFonts w:cs="Times New Roman"/>
                <w:szCs w:val="24"/>
              </w:rPr>
            </w:pPr>
            <w:r w:rsidRPr="00E14C39">
              <w:rPr>
                <w:rFonts w:cs="Times New Roman"/>
                <w:szCs w:val="24"/>
              </w:rPr>
              <w:t xml:space="preserve">9 </w:t>
            </w:r>
            <w:r w:rsidR="00EF65F1">
              <w:rPr>
                <w:rFonts w:cs="Times New Roman"/>
                <w:szCs w:val="24"/>
              </w:rPr>
              <w:t xml:space="preserve">         </w:t>
            </w:r>
            <w:r w:rsidRPr="00E14C39">
              <w:rPr>
                <w:rFonts w:cs="Times New Roman"/>
                <w:b/>
                <w:bCs/>
                <w:szCs w:val="24"/>
              </w:rPr>
              <w:t>1.125</w:t>
            </w:r>
          </w:p>
          <w:p w14:paraId="13DE82BF" w14:textId="77777777" w:rsidR="00013E0A" w:rsidRPr="00E14C39" w:rsidRDefault="00013E0A" w:rsidP="00E83801">
            <w:pPr>
              <w:tabs>
                <w:tab w:val="left" w:pos="426"/>
              </w:tabs>
              <w:spacing w:after="160" w:line="259" w:lineRule="auto"/>
              <w:rPr>
                <w:rFonts w:cs="Times New Roman"/>
                <w:szCs w:val="24"/>
              </w:rPr>
            </w:pPr>
            <w:r w:rsidRPr="00E14C39">
              <w:rPr>
                <w:rFonts w:cs="Times New Roman"/>
                <w:szCs w:val="24"/>
              </w:rPr>
              <w:t xml:space="preserve">14 </w:t>
            </w:r>
            <w:r w:rsidR="00EF65F1">
              <w:rPr>
                <w:rFonts w:cs="Times New Roman"/>
                <w:szCs w:val="24"/>
              </w:rPr>
              <w:t xml:space="preserve">         </w:t>
            </w:r>
            <w:r w:rsidRPr="00E14C39">
              <w:rPr>
                <w:rFonts w:cs="Times New Roman"/>
                <w:b/>
                <w:bCs/>
                <w:szCs w:val="24"/>
              </w:rPr>
              <w:t>1.75</w:t>
            </w:r>
          </w:p>
          <w:p w14:paraId="5A4A99C0" w14:textId="77777777" w:rsidR="00013E0A" w:rsidRPr="00E14C39" w:rsidRDefault="00EF65F1" w:rsidP="00E83801">
            <w:pPr>
              <w:tabs>
                <w:tab w:val="left" w:pos="426"/>
              </w:tabs>
              <w:spacing w:after="160" w:line="259" w:lineRule="auto"/>
              <w:rPr>
                <w:rFonts w:cs="Times New Roman"/>
                <w:szCs w:val="24"/>
              </w:rPr>
            </w:pPr>
            <w:r>
              <w:rPr>
                <w:rFonts w:cs="Times New Roman"/>
                <w:szCs w:val="24"/>
              </w:rPr>
              <w:t xml:space="preserve">8            </w:t>
            </w:r>
            <w:r w:rsidR="00013E0A" w:rsidRPr="00E14C39">
              <w:rPr>
                <w:rFonts w:cs="Times New Roman"/>
                <w:b/>
                <w:bCs/>
                <w:szCs w:val="24"/>
              </w:rPr>
              <w:t>1.00</w:t>
            </w:r>
          </w:p>
          <w:p w14:paraId="7AF935B6" w14:textId="77777777" w:rsidR="00013E0A" w:rsidRPr="00E14C39" w:rsidRDefault="00013E0A" w:rsidP="00E83801">
            <w:pPr>
              <w:tabs>
                <w:tab w:val="left" w:pos="426"/>
              </w:tabs>
              <w:spacing w:after="160" w:line="259" w:lineRule="auto"/>
              <w:rPr>
                <w:rFonts w:cs="Times New Roman"/>
                <w:szCs w:val="24"/>
              </w:rPr>
            </w:pPr>
            <w:r w:rsidRPr="00E14C39">
              <w:rPr>
                <w:rFonts w:cs="Times New Roman"/>
                <w:szCs w:val="24"/>
              </w:rPr>
              <w:t xml:space="preserve">14 </w:t>
            </w:r>
            <w:r w:rsidR="00EF65F1">
              <w:rPr>
                <w:rFonts w:cs="Times New Roman"/>
                <w:szCs w:val="24"/>
              </w:rPr>
              <w:t xml:space="preserve">         </w:t>
            </w:r>
            <w:r w:rsidRPr="00E14C39">
              <w:rPr>
                <w:rFonts w:cs="Times New Roman"/>
                <w:b/>
                <w:bCs/>
                <w:szCs w:val="24"/>
              </w:rPr>
              <w:t>1.75</w:t>
            </w:r>
          </w:p>
          <w:p w14:paraId="458E7496" w14:textId="77777777" w:rsidR="00013E0A" w:rsidRPr="00E14C39" w:rsidRDefault="00EF65F1" w:rsidP="00E83801">
            <w:pPr>
              <w:tabs>
                <w:tab w:val="left" w:pos="426"/>
              </w:tabs>
              <w:spacing w:after="160" w:line="259" w:lineRule="auto"/>
              <w:rPr>
                <w:rFonts w:cs="Times New Roman"/>
                <w:szCs w:val="24"/>
              </w:rPr>
            </w:pPr>
            <w:r>
              <w:rPr>
                <w:rFonts w:cs="Times New Roman"/>
                <w:szCs w:val="24"/>
              </w:rPr>
              <w:t xml:space="preserve">10          </w:t>
            </w:r>
            <w:r w:rsidR="00013E0A" w:rsidRPr="00E14C39">
              <w:rPr>
                <w:rFonts w:cs="Times New Roman"/>
                <w:b/>
                <w:bCs/>
                <w:szCs w:val="24"/>
              </w:rPr>
              <w:t>1.25</w:t>
            </w:r>
          </w:p>
          <w:p w14:paraId="051B86DF" w14:textId="77777777" w:rsidR="00013E0A" w:rsidRPr="00E14C39" w:rsidRDefault="00EF65F1" w:rsidP="00E83801">
            <w:pPr>
              <w:tabs>
                <w:tab w:val="left" w:pos="426"/>
              </w:tabs>
              <w:spacing w:after="160" w:line="259" w:lineRule="auto"/>
              <w:rPr>
                <w:rFonts w:cs="Times New Roman"/>
                <w:szCs w:val="24"/>
              </w:rPr>
            </w:pPr>
            <w:r>
              <w:rPr>
                <w:rFonts w:cs="Times New Roman"/>
                <w:szCs w:val="24"/>
              </w:rPr>
              <w:t xml:space="preserve">13       </w:t>
            </w:r>
            <w:r w:rsidR="00013E0A" w:rsidRPr="00E14C39">
              <w:rPr>
                <w:rFonts w:cs="Times New Roman"/>
                <w:szCs w:val="24"/>
              </w:rPr>
              <w:t xml:space="preserve"> </w:t>
            </w:r>
            <w:r w:rsidR="00013E0A" w:rsidRPr="00E14C39">
              <w:rPr>
                <w:rFonts w:cs="Times New Roman"/>
                <w:b/>
                <w:bCs/>
                <w:szCs w:val="24"/>
              </w:rPr>
              <w:t>1.625</w:t>
            </w:r>
          </w:p>
          <w:p w14:paraId="0C11CD77" w14:textId="77777777" w:rsidR="00013E0A" w:rsidRPr="00E14C39" w:rsidRDefault="00EF65F1" w:rsidP="00E83801">
            <w:pPr>
              <w:tabs>
                <w:tab w:val="left" w:pos="426"/>
              </w:tabs>
              <w:spacing w:after="160" w:line="259" w:lineRule="auto"/>
              <w:rPr>
                <w:rFonts w:cs="Times New Roman"/>
                <w:szCs w:val="24"/>
              </w:rPr>
            </w:pPr>
            <w:r>
              <w:rPr>
                <w:rFonts w:cs="Times New Roman"/>
                <w:szCs w:val="24"/>
              </w:rPr>
              <w:t xml:space="preserve">10          </w:t>
            </w:r>
            <w:r w:rsidR="00013E0A" w:rsidRPr="00E14C39">
              <w:rPr>
                <w:rFonts w:cs="Times New Roman"/>
                <w:b/>
                <w:bCs/>
                <w:szCs w:val="24"/>
              </w:rPr>
              <w:t>1.25</w:t>
            </w:r>
          </w:p>
          <w:p w14:paraId="22040767" w14:textId="77777777" w:rsidR="00013E0A" w:rsidRPr="00E14C39" w:rsidRDefault="00EF65F1" w:rsidP="00E83801">
            <w:pPr>
              <w:tabs>
                <w:tab w:val="left" w:pos="426"/>
              </w:tabs>
              <w:spacing w:after="160" w:line="259" w:lineRule="auto"/>
              <w:rPr>
                <w:rFonts w:cs="Times New Roman"/>
                <w:szCs w:val="24"/>
              </w:rPr>
            </w:pPr>
            <w:r>
              <w:rPr>
                <w:rFonts w:cs="Times New Roman"/>
                <w:szCs w:val="24"/>
              </w:rPr>
              <w:t xml:space="preserve">11        </w:t>
            </w:r>
            <w:r w:rsidR="00013E0A" w:rsidRPr="00E14C39">
              <w:rPr>
                <w:rFonts w:cs="Times New Roman"/>
                <w:b/>
                <w:bCs/>
                <w:szCs w:val="24"/>
              </w:rPr>
              <w:t>1.375</w:t>
            </w:r>
          </w:p>
        </w:tc>
        <w:tc>
          <w:tcPr>
            <w:tcW w:w="1643" w:type="dxa"/>
            <w:tcBorders>
              <w:top w:val="single" w:sz="4" w:space="0" w:color="auto"/>
              <w:bottom w:val="single" w:sz="4" w:space="0" w:color="auto"/>
            </w:tcBorders>
          </w:tcPr>
          <w:p w14:paraId="0F9CC49A" w14:textId="77777777" w:rsidR="00013E0A" w:rsidRPr="00E14C39" w:rsidRDefault="00013E0A" w:rsidP="00E83801">
            <w:pPr>
              <w:spacing w:after="0" w:line="240" w:lineRule="auto"/>
              <w:rPr>
                <w:rFonts w:cs="Times New Roman"/>
                <w:b/>
                <w:szCs w:val="24"/>
              </w:rPr>
            </w:pPr>
            <w:r w:rsidRPr="00E14C39">
              <w:rPr>
                <w:rFonts w:cs="Times New Roman"/>
                <w:b/>
                <w:szCs w:val="24"/>
              </w:rPr>
              <w:t>I.S        A.S</w:t>
            </w:r>
          </w:p>
          <w:p w14:paraId="0C2EF4AE" w14:textId="77777777" w:rsidR="00013E0A" w:rsidRPr="00E14C39" w:rsidRDefault="00013E0A" w:rsidP="00E83801">
            <w:pPr>
              <w:spacing w:after="160" w:line="259" w:lineRule="auto"/>
              <w:rPr>
                <w:rFonts w:cs="Times New Roman"/>
                <w:szCs w:val="24"/>
              </w:rPr>
            </w:pPr>
          </w:p>
          <w:p w14:paraId="006D7B8D" w14:textId="77777777" w:rsidR="00013E0A" w:rsidRPr="00E14C39" w:rsidRDefault="00E83801" w:rsidP="00E83801">
            <w:pPr>
              <w:spacing w:after="160" w:line="259" w:lineRule="auto"/>
              <w:rPr>
                <w:rFonts w:cs="Times New Roman"/>
                <w:szCs w:val="24"/>
              </w:rPr>
            </w:pPr>
            <w:r>
              <w:rPr>
                <w:rFonts w:cs="Times New Roman"/>
                <w:szCs w:val="24"/>
              </w:rPr>
              <w:t xml:space="preserve">31            </w:t>
            </w:r>
            <w:r w:rsidR="00013E0A" w:rsidRPr="00E14C39">
              <w:rPr>
                <w:rFonts w:cs="Times New Roman"/>
                <w:b/>
                <w:bCs/>
                <w:szCs w:val="24"/>
              </w:rPr>
              <w:t>2.583</w:t>
            </w:r>
          </w:p>
          <w:p w14:paraId="03297684" w14:textId="77777777" w:rsidR="00013E0A" w:rsidRPr="00E14C39" w:rsidRDefault="00E83801" w:rsidP="00E83801">
            <w:pPr>
              <w:spacing w:after="160" w:line="259" w:lineRule="auto"/>
              <w:rPr>
                <w:rFonts w:cs="Times New Roman"/>
                <w:szCs w:val="24"/>
              </w:rPr>
            </w:pPr>
            <w:r>
              <w:rPr>
                <w:rFonts w:cs="Times New Roman"/>
                <w:szCs w:val="24"/>
              </w:rPr>
              <w:t xml:space="preserve">29            </w:t>
            </w:r>
            <w:r w:rsidR="00013E0A" w:rsidRPr="00E14C39">
              <w:rPr>
                <w:rFonts w:cs="Times New Roman"/>
                <w:b/>
                <w:bCs/>
                <w:szCs w:val="24"/>
              </w:rPr>
              <w:t>2.417</w:t>
            </w:r>
          </w:p>
          <w:p w14:paraId="68B45276" w14:textId="77777777" w:rsidR="00013E0A" w:rsidRPr="00E14C39" w:rsidRDefault="00E83801" w:rsidP="00E83801">
            <w:pPr>
              <w:spacing w:after="160" w:line="259" w:lineRule="auto"/>
              <w:rPr>
                <w:rFonts w:cs="Times New Roman"/>
                <w:szCs w:val="24"/>
              </w:rPr>
            </w:pPr>
            <w:r>
              <w:rPr>
                <w:rFonts w:cs="Times New Roman"/>
                <w:szCs w:val="24"/>
              </w:rPr>
              <w:t xml:space="preserve">33            </w:t>
            </w:r>
            <w:r w:rsidR="00013E0A" w:rsidRPr="00E14C39">
              <w:rPr>
                <w:rFonts w:cs="Times New Roman"/>
                <w:b/>
                <w:bCs/>
                <w:szCs w:val="24"/>
              </w:rPr>
              <w:t>2.750</w:t>
            </w:r>
          </w:p>
          <w:p w14:paraId="68CC5A28" w14:textId="77777777" w:rsidR="00013E0A" w:rsidRPr="00E14C39" w:rsidRDefault="00E83801" w:rsidP="00E83801">
            <w:pPr>
              <w:spacing w:after="160" w:line="259" w:lineRule="auto"/>
              <w:rPr>
                <w:rFonts w:cs="Times New Roman"/>
                <w:szCs w:val="24"/>
              </w:rPr>
            </w:pPr>
            <w:r>
              <w:rPr>
                <w:rFonts w:cs="Times New Roman"/>
                <w:szCs w:val="24"/>
              </w:rPr>
              <w:t xml:space="preserve">27            </w:t>
            </w:r>
            <w:r w:rsidR="00013E0A" w:rsidRPr="00E14C39">
              <w:rPr>
                <w:rFonts w:cs="Times New Roman"/>
                <w:b/>
                <w:bCs/>
                <w:szCs w:val="24"/>
              </w:rPr>
              <w:t>2.250</w:t>
            </w:r>
          </w:p>
          <w:p w14:paraId="02ABA799" w14:textId="77777777" w:rsidR="00013E0A" w:rsidRPr="00E14C39" w:rsidRDefault="00E83801" w:rsidP="00E83801">
            <w:pPr>
              <w:spacing w:after="160" w:line="259" w:lineRule="auto"/>
              <w:rPr>
                <w:rFonts w:cs="Times New Roman"/>
                <w:szCs w:val="24"/>
              </w:rPr>
            </w:pPr>
            <w:r>
              <w:rPr>
                <w:rFonts w:cs="Times New Roman"/>
                <w:szCs w:val="24"/>
              </w:rPr>
              <w:t xml:space="preserve">30           </w:t>
            </w:r>
            <w:r w:rsidR="00013E0A" w:rsidRPr="00E14C39">
              <w:rPr>
                <w:rFonts w:cs="Times New Roman"/>
                <w:szCs w:val="24"/>
              </w:rPr>
              <w:t xml:space="preserve"> </w:t>
            </w:r>
            <w:r w:rsidR="00013E0A" w:rsidRPr="00E14C39">
              <w:rPr>
                <w:rFonts w:cs="Times New Roman"/>
                <w:b/>
                <w:bCs/>
                <w:szCs w:val="24"/>
              </w:rPr>
              <w:t>2.500</w:t>
            </w:r>
          </w:p>
          <w:p w14:paraId="0E493DC0" w14:textId="77777777" w:rsidR="00013E0A" w:rsidRPr="00E14C39" w:rsidRDefault="00E83801" w:rsidP="00E83801">
            <w:pPr>
              <w:spacing w:after="160" w:line="259" w:lineRule="auto"/>
              <w:rPr>
                <w:rFonts w:cs="Times New Roman"/>
                <w:szCs w:val="24"/>
              </w:rPr>
            </w:pPr>
            <w:r>
              <w:rPr>
                <w:rFonts w:cs="Times New Roman"/>
                <w:szCs w:val="24"/>
              </w:rPr>
              <w:t xml:space="preserve">24            </w:t>
            </w:r>
            <w:r w:rsidR="00013E0A" w:rsidRPr="00E14C39">
              <w:rPr>
                <w:rFonts w:cs="Times New Roman"/>
                <w:b/>
                <w:bCs/>
                <w:szCs w:val="24"/>
              </w:rPr>
              <w:t>2.000</w:t>
            </w:r>
          </w:p>
          <w:p w14:paraId="2AD2A5D4" w14:textId="77777777" w:rsidR="00013E0A" w:rsidRPr="00E14C39" w:rsidRDefault="00E83801" w:rsidP="00E83801">
            <w:pPr>
              <w:spacing w:after="160" w:line="259" w:lineRule="auto"/>
              <w:rPr>
                <w:rFonts w:cs="Times New Roman"/>
                <w:szCs w:val="24"/>
              </w:rPr>
            </w:pPr>
            <w:r>
              <w:rPr>
                <w:rFonts w:cs="Times New Roman"/>
                <w:szCs w:val="24"/>
              </w:rPr>
              <w:t xml:space="preserve">31            </w:t>
            </w:r>
            <w:r w:rsidR="00013E0A" w:rsidRPr="00E14C39">
              <w:rPr>
                <w:rFonts w:cs="Times New Roman"/>
                <w:b/>
                <w:bCs/>
                <w:szCs w:val="24"/>
              </w:rPr>
              <w:t>2.583</w:t>
            </w:r>
          </w:p>
          <w:p w14:paraId="6E306D89" w14:textId="77777777" w:rsidR="00013E0A" w:rsidRPr="00E14C39" w:rsidRDefault="00E83801" w:rsidP="00E83801">
            <w:pPr>
              <w:spacing w:after="160" w:line="259" w:lineRule="auto"/>
              <w:rPr>
                <w:rFonts w:cs="Times New Roman"/>
                <w:szCs w:val="24"/>
              </w:rPr>
            </w:pPr>
            <w:r>
              <w:rPr>
                <w:rFonts w:cs="Times New Roman"/>
                <w:szCs w:val="24"/>
              </w:rPr>
              <w:t xml:space="preserve">34            </w:t>
            </w:r>
            <w:r w:rsidR="00013E0A" w:rsidRPr="00E14C39">
              <w:rPr>
                <w:rFonts w:cs="Times New Roman"/>
                <w:b/>
                <w:bCs/>
                <w:szCs w:val="24"/>
              </w:rPr>
              <w:t>2.833</w:t>
            </w:r>
          </w:p>
          <w:p w14:paraId="52E71176" w14:textId="77777777" w:rsidR="00013E0A" w:rsidRPr="00E14C39" w:rsidRDefault="00E83801" w:rsidP="00E83801">
            <w:pPr>
              <w:spacing w:after="160" w:line="259" w:lineRule="auto"/>
              <w:rPr>
                <w:rFonts w:cs="Times New Roman"/>
                <w:szCs w:val="24"/>
              </w:rPr>
            </w:pPr>
            <w:r>
              <w:rPr>
                <w:rFonts w:cs="Times New Roman"/>
                <w:szCs w:val="24"/>
              </w:rPr>
              <w:t xml:space="preserve">32            </w:t>
            </w:r>
            <w:r w:rsidR="00013E0A" w:rsidRPr="00E14C39">
              <w:rPr>
                <w:rFonts w:cs="Times New Roman"/>
                <w:b/>
                <w:bCs/>
                <w:szCs w:val="24"/>
              </w:rPr>
              <w:t>2.667</w:t>
            </w:r>
          </w:p>
          <w:p w14:paraId="0595BCE7" w14:textId="77777777" w:rsidR="00013E0A" w:rsidRPr="00E14C39" w:rsidRDefault="00E83801" w:rsidP="00E83801">
            <w:pPr>
              <w:spacing w:after="160" w:line="259" w:lineRule="auto"/>
              <w:rPr>
                <w:rFonts w:cs="Times New Roman"/>
                <w:szCs w:val="24"/>
              </w:rPr>
            </w:pPr>
            <w:r>
              <w:rPr>
                <w:rFonts w:cs="Times New Roman"/>
                <w:szCs w:val="24"/>
              </w:rPr>
              <w:t xml:space="preserve">28            </w:t>
            </w:r>
            <w:r w:rsidR="00013E0A" w:rsidRPr="00E14C39">
              <w:rPr>
                <w:rFonts w:cs="Times New Roman"/>
                <w:b/>
                <w:bCs/>
                <w:szCs w:val="24"/>
              </w:rPr>
              <w:t>2.333</w:t>
            </w:r>
          </w:p>
          <w:p w14:paraId="5C7CA602" w14:textId="77777777" w:rsidR="00013E0A" w:rsidRPr="00E14C39" w:rsidRDefault="00E83801" w:rsidP="00E83801">
            <w:pPr>
              <w:spacing w:after="160" w:line="259" w:lineRule="auto"/>
              <w:rPr>
                <w:rFonts w:cs="Times New Roman"/>
                <w:szCs w:val="24"/>
              </w:rPr>
            </w:pPr>
            <w:r>
              <w:rPr>
                <w:rFonts w:cs="Times New Roman"/>
                <w:szCs w:val="24"/>
              </w:rPr>
              <w:t xml:space="preserve">27            </w:t>
            </w:r>
            <w:r w:rsidR="00013E0A" w:rsidRPr="00E14C39">
              <w:rPr>
                <w:rFonts w:cs="Times New Roman"/>
                <w:b/>
                <w:bCs/>
                <w:szCs w:val="24"/>
              </w:rPr>
              <w:t>2.250</w:t>
            </w:r>
          </w:p>
          <w:p w14:paraId="34F98E7E" w14:textId="77777777" w:rsidR="00013E0A" w:rsidRPr="00E14C39" w:rsidRDefault="00E83801" w:rsidP="00E83801">
            <w:pPr>
              <w:spacing w:after="160" w:line="259" w:lineRule="auto"/>
              <w:rPr>
                <w:rFonts w:cs="Times New Roman"/>
                <w:szCs w:val="24"/>
              </w:rPr>
            </w:pPr>
            <w:r>
              <w:rPr>
                <w:rFonts w:cs="Times New Roman"/>
                <w:szCs w:val="24"/>
              </w:rPr>
              <w:t xml:space="preserve">39            </w:t>
            </w:r>
            <w:r w:rsidR="00013E0A" w:rsidRPr="00E14C39">
              <w:rPr>
                <w:rFonts w:cs="Times New Roman"/>
                <w:b/>
                <w:bCs/>
                <w:szCs w:val="24"/>
              </w:rPr>
              <w:t>3.250</w:t>
            </w:r>
          </w:p>
          <w:p w14:paraId="64DC4399" w14:textId="77777777" w:rsidR="00013E0A" w:rsidRPr="00E14C39" w:rsidRDefault="00E83801" w:rsidP="00E83801">
            <w:pPr>
              <w:spacing w:after="160" w:line="259" w:lineRule="auto"/>
              <w:rPr>
                <w:rFonts w:cs="Times New Roman"/>
                <w:szCs w:val="24"/>
              </w:rPr>
            </w:pPr>
            <w:r>
              <w:rPr>
                <w:rFonts w:cs="Times New Roman"/>
                <w:szCs w:val="24"/>
              </w:rPr>
              <w:t xml:space="preserve">21            </w:t>
            </w:r>
            <w:r w:rsidR="00013E0A" w:rsidRPr="00E14C39">
              <w:rPr>
                <w:rFonts w:cs="Times New Roman"/>
                <w:b/>
                <w:bCs/>
                <w:szCs w:val="24"/>
              </w:rPr>
              <w:t>1.750</w:t>
            </w:r>
          </w:p>
          <w:p w14:paraId="711A3DE3" w14:textId="77777777" w:rsidR="00013E0A" w:rsidRPr="00E14C39" w:rsidRDefault="00013E0A" w:rsidP="00E83801">
            <w:pPr>
              <w:spacing w:after="160" w:line="259" w:lineRule="auto"/>
              <w:rPr>
                <w:rFonts w:cs="Times New Roman"/>
                <w:szCs w:val="24"/>
              </w:rPr>
            </w:pPr>
            <w:r w:rsidRPr="00E14C39">
              <w:rPr>
                <w:rFonts w:cs="Times New Roman"/>
                <w:szCs w:val="24"/>
              </w:rPr>
              <w:t>29</w:t>
            </w:r>
            <w:r w:rsidR="00E83801">
              <w:rPr>
                <w:rFonts w:cs="Times New Roman"/>
                <w:szCs w:val="24"/>
              </w:rPr>
              <w:t xml:space="preserve">            </w:t>
            </w:r>
            <w:r w:rsidRPr="00E14C39">
              <w:rPr>
                <w:rFonts w:cs="Times New Roman"/>
                <w:b/>
                <w:bCs/>
                <w:szCs w:val="24"/>
              </w:rPr>
              <w:t>2.417</w:t>
            </w:r>
          </w:p>
          <w:p w14:paraId="16C53098" w14:textId="77777777" w:rsidR="00013E0A" w:rsidRPr="00E14C39" w:rsidRDefault="00013E0A" w:rsidP="00E83801">
            <w:pPr>
              <w:spacing w:after="160" w:line="259" w:lineRule="auto"/>
              <w:rPr>
                <w:rFonts w:cs="Times New Roman"/>
                <w:szCs w:val="24"/>
              </w:rPr>
            </w:pPr>
            <w:r w:rsidRPr="00E14C39">
              <w:rPr>
                <w:rFonts w:cs="Times New Roman"/>
                <w:szCs w:val="24"/>
              </w:rPr>
              <w:t xml:space="preserve">29 </w:t>
            </w:r>
            <w:r w:rsidR="00E83801">
              <w:rPr>
                <w:rFonts w:cs="Times New Roman"/>
                <w:szCs w:val="24"/>
              </w:rPr>
              <w:t xml:space="preserve">          </w:t>
            </w:r>
            <w:r w:rsidRPr="00E14C39">
              <w:rPr>
                <w:rFonts w:cs="Times New Roman"/>
                <w:szCs w:val="24"/>
              </w:rPr>
              <w:t xml:space="preserve"> </w:t>
            </w:r>
            <w:r w:rsidRPr="00E14C39">
              <w:rPr>
                <w:rFonts w:cs="Times New Roman"/>
                <w:b/>
                <w:bCs/>
                <w:szCs w:val="24"/>
              </w:rPr>
              <w:t>2.417</w:t>
            </w:r>
          </w:p>
          <w:p w14:paraId="25E5E5E7" w14:textId="77777777" w:rsidR="00013E0A" w:rsidRPr="00E14C39" w:rsidRDefault="00E83801" w:rsidP="00E83801">
            <w:pPr>
              <w:spacing w:after="160" w:line="259" w:lineRule="auto"/>
              <w:rPr>
                <w:rFonts w:cs="Times New Roman"/>
                <w:szCs w:val="24"/>
              </w:rPr>
            </w:pPr>
            <w:r>
              <w:rPr>
                <w:rFonts w:cs="Times New Roman"/>
                <w:szCs w:val="24"/>
              </w:rPr>
              <w:t xml:space="preserve">30            </w:t>
            </w:r>
            <w:r w:rsidR="00013E0A" w:rsidRPr="00E14C39">
              <w:rPr>
                <w:rFonts w:cs="Times New Roman"/>
                <w:b/>
                <w:bCs/>
                <w:szCs w:val="24"/>
              </w:rPr>
              <w:t>2.500</w:t>
            </w:r>
          </w:p>
          <w:p w14:paraId="7FB1889C" w14:textId="77777777" w:rsidR="00013E0A" w:rsidRPr="00E14C39" w:rsidRDefault="00013E0A" w:rsidP="00E83801">
            <w:pPr>
              <w:spacing w:after="160" w:line="259" w:lineRule="auto"/>
              <w:rPr>
                <w:rFonts w:cs="Times New Roman"/>
                <w:szCs w:val="24"/>
              </w:rPr>
            </w:pPr>
            <w:r w:rsidRPr="00E14C39">
              <w:rPr>
                <w:rFonts w:cs="Times New Roman"/>
                <w:szCs w:val="24"/>
              </w:rPr>
              <w:t>14</w:t>
            </w:r>
            <w:r w:rsidR="00E83801">
              <w:rPr>
                <w:rFonts w:cs="Times New Roman"/>
                <w:szCs w:val="24"/>
              </w:rPr>
              <w:t xml:space="preserve">            </w:t>
            </w:r>
            <w:r w:rsidRPr="00E14C39">
              <w:rPr>
                <w:rFonts w:cs="Times New Roman"/>
                <w:b/>
                <w:bCs/>
                <w:szCs w:val="24"/>
              </w:rPr>
              <w:t>1.167</w:t>
            </w:r>
          </w:p>
          <w:p w14:paraId="58D2C3A1" w14:textId="77777777" w:rsidR="00013E0A" w:rsidRPr="00E14C39" w:rsidRDefault="00E83801" w:rsidP="00E83801">
            <w:pPr>
              <w:spacing w:after="160" w:line="259" w:lineRule="auto"/>
              <w:rPr>
                <w:rFonts w:cs="Times New Roman"/>
                <w:szCs w:val="24"/>
              </w:rPr>
            </w:pPr>
            <w:r>
              <w:rPr>
                <w:rFonts w:cs="Times New Roman"/>
                <w:szCs w:val="24"/>
              </w:rPr>
              <w:t xml:space="preserve">19           </w:t>
            </w:r>
            <w:r w:rsidR="00013E0A" w:rsidRPr="00E14C39">
              <w:rPr>
                <w:rFonts w:cs="Times New Roman"/>
                <w:szCs w:val="24"/>
              </w:rPr>
              <w:t xml:space="preserve"> </w:t>
            </w:r>
            <w:r w:rsidR="00013E0A" w:rsidRPr="00E14C39">
              <w:rPr>
                <w:rFonts w:cs="Times New Roman"/>
                <w:b/>
                <w:bCs/>
                <w:szCs w:val="24"/>
              </w:rPr>
              <w:t>1.583</w:t>
            </w:r>
          </w:p>
        </w:tc>
        <w:tc>
          <w:tcPr>
            <w:tcW w:w="1350" w:type="dxa"/>
            <w:tcBorders>
              <w:top w:val="single" w:sz="4" w:space="0" w:color="auto"/>
              <w:bottom w:val="single" w:sz="4" w:space="0" w:color="auto"/>
            </w:tcBorders>
          </w:tcPr>
          <w:p w14:paraId="28A7D42D" w14:textId="77777777" w:rsidR="00013E0A" w:rsidRPr="00E14C39" w:rsidRDefault="00013E0A" w:rsidP="00E83801">
            <w:pPr>
              <w:spacing w:after="0" w:line="240" w:lineRule="auto"/>
              <w:rPr>
                <w:rFonts w:cs="Times New Roman"/>
                <w:b/>
                <w:szCs w:val="24"/>
              </w:rPr>
            </w:pPr>
            <w:r w:rsidRPr="00E14C39">
              <w:rPr>
                <w:rFonts w:cs="Times New Roman"/>
                <w:b/>
                <w:szCs w:val="24"/>
              </w:rPr>
              <w:t>I.S        A.S</w:t>
            </w:r>
          </w:p>
          <w:p w14:paraId="49839046" w14:textId="77777777" w:rsidR="00013E0A" w:rsidRPr="00E14C39" w:rsidRDefault="00013E0A" w:rsidP="00E83801">
            <w:pPr>
              <w:spacing w:after="160" w:line="259" w:lineRule="auto"/>
              <w:rPr>
                <w:rFonts w:cs="Times New Roman"/>
                <w:szCs w:val="24"/>
              </w:rPr>
            </w:pPr>
          </w:p>
          <w:p w14:paraId="5742A3AC" w14:textId="77777777" w:rsidR="00013E0A" w:rsidRPr="00E14C39" w:rsidRDefault="00E83801" w:rsidP="00E83801">
            <w:pPr>
              <w:spacing w:after="160" w:line="259" w:lineRule="auto"/>
              <w:rPr>
                <w:rFonts w:cs="Times New Roman"/>
                <w:szCs w:val="24"/>
              </w:rPr>
            </w:pPr>
            <w:r>
              <w:rPr>
                <w:rFonts w:cs="Times New Roman"/>
                <w:szCs w:val="24"/>
              </w:rPr>
              <w:t xml:space="preserve">26         </w:t>
            </w:r>
            <w:r w:rsidR="00013E0A" w:rsidRPr="00E14C39">
              <w:rPr>
                <w:rFonts w:cs="Times New Roman"/>
                <w:b/>
                <w:bCs/>
                <w:szCs w:val="24"/>
              </w:rPr>
              <w:t>3.25</w:t>
            </w:r>
          </w:p>
          <w:p w14:paraId="328DD9F2" w14:textId="77777777" w:rsidR="00013E0A" w:rsidRPr="00E14C39" w:rsidRDefault="00E83801" w:rsidP="00E83801">
            <w:pPr>
              <w:spacing w:after="160" w:line="259" w:lineRule="auto"/>
              <w:rPr>
                <w:rFonts w:cs="Times New Roman"/>
                <w:szCs w:val="24"/>
              </w:rPr>
            </w:pPr>
            <w:r>
              <w:rPr>
                <w:rFonts w:cs="Times New Roman"/>
                <w:szCs w:val="24"/>
              </w:rPr>
              <w:t xml:space="preserve">21       </w:t>
            </w:r>
            <w:r w:rsidR="00013E0A" w:rsidRPr="00E14C39">
              <w:rPr>
                <w:rFonts w:cs="Times New Roman"/>
                <w:b/>
                <w:bCs/>
                <w:szCs w:val="24"/>
              </w:rPr>
              <w:t>2.625</w:t>
            </w:r>
          </w:p>
          <w:p w14:paraId="06EEF84D" w14:textId="77777777" w:rsidR="00013E0A" w:rsidRPr="00E14C39" w:rsidRDefault="00E83801" w:rsidP="00E83801">
            <w:pPr>
              <w:spacing w:after="160" w:line="259" w:lineRule="auto"/>
              <w:rPr>
                <w:rFonts w:cs="Times New Roman"/>
                <w:szCs w:val="24"/>
              </w:rPr>
            </w:pPr>
            <w:r>
              <w:rPr>
                <w:rFonts w:cs="Times New Roman"/>
                <w:szCs w:val="24"/>
              </w:rPr>
              <w:t xml:space="preserve">24        </w:t>
            </w:r>
            <w:r w:rsidR="00013E0A" w:rsidRPr="00E14C39">
              <w:rPr>
                <w:rFonts w:cs="Times New Roman"/>
                <w:szCs w:val="24"/>
              </w:rPr>
              <w:t xml:space="preserve"> </w:t>
            </w:r>
            <w:r w:rsidR="00013E0A" w:rsidRPr="00E14C39">
              <w:rPr>
                <w:rFonts w:cs="Times New Roman"/>
                <w:b/>
                <w:bCs/>
                <w:szCs w:val="24"/>
              </w:rPr>
              <w:t>3.00</w:t>
            </w:r>
          </w:p>
          <w:p w14:paraId="18B85E38" w14:textId="77777777" w:rsidR="00013E0A" w:rsidRPr="00E14C39" w:rsidRDefault="00E83801" w:rsidP="00E83801">
            <w:pPr>
              <w:spacing w:after="160" w:line="259" w:lineRule="auto"/>
              <w:rPr>
                <w:rFonts w:cs="Times New Roman"/>
                <w:szCs w:val="24"/>
              </w:rPr>
            </w:pPr>
            <w:r>
              <w:rPr>
                <w:rFonts w:cs="Times New Roman"/>
                <w:szCs w:val="24"/>
              </w:rPr>
              <w:t xml:space="preserve">26         </w:t>
            </w:r>
            <w:r w:rsidR="00013E0A" w:rsidRPr="00E14C39">
              <w:rPr>
                <w:rFonts w:cs="Times New Roman"/>
                <w:b/>
                <w:bCs/>
                <w:szCs w:val="24"/>
              </w:rPr>
              <w:t>3.25</w:t>
            </w:r>
          </w:p>
          <w:p w14:paraId="74033F51" w14:textId="77777777" w:rsidR="00013E0A" w:rsidRPr="00E14C39" w:rsidRDefault="00E83801" w:rsidP="00E83801">
            <w:pPr>
              <w:spacing w:after="160" w:line="259" w:lineRule="auto"/>
              <w:rPr>
                <w:rFonts w:cs="Times New Roman"/>
                <w:szCs w:val="24"/>
              </w:rPr>
            </w:pPr>
            <w:r>
              <w:rPr>
                <w:rFonts w:cs="Times New Roman"/>
                <w:szCs w:val="24"/>
              </w:rPr>
              <w:t xml:space="preserve">25       </w:t>
            </w:r>
            <w:r w:rsidR="00013E0A" w:rsidRPr="00E14C39">
              <w:rPr>
                <w:rFonts w:cs="Times New Roman"/>
                <w:b/>
                <w:bCs/>
                <w:szCs w:val="24"/>
              </w:rPr>
              <w:t>3.125</w:t>
            </w:r>
          </w:p>
          <w:p w14:paraId="3BA0F060" w14:textId="77777777" w:rsidR="00013E0A" w:rsidRPr="00E14C39" w:rsidRDefault="00E83801" w:rsidP="00E83801">
            <w:pPr>
              <w:spacing w:after="160" w:line="259" w:lineRule="auto"/>
              <w:rPr>
                <w:rFonts w:cs="Times New Roman"/>
                <w:szCs w:val="24"/>
              </w:rPr>
            </w:pPr>
            <w:r>
              <w:rPr>
                <w:rFonts w:cs="Times New Roman"/>
                <w:szCs w:val="24"/>
              </w:rPr>
              <w:t xml:space="preserve">14         </w:t>
            </w:r>
            <w:r w:rsidR="00013E0A" w:rsidRPr="00E14C39">
              <w:rPr>
                <w:rFonts w:cs="Times New Roman"/>
                <w:b/>
                <w:bCs/>
                <w:szCs w:val="24"/>
              </w:rPr>
              <w:t>1.75</w:t>
            </w:r>
          </w:p>
          <w:p w14:paraId="283266B9" w14:textId="77777777" w:rsidR="00013E0A" w:rsidRPr="00E14C39" w:rsidRDefault="00E83801" w:rsidP="00E83801">
            <w:pPr>
              <w:spacing w:after="160" w:line="259" w:lineRule="auto"/>
              <w:rPr>
                <w:rFonts w:cs="Times New Roman"/>
                <w:szCs w:val="24"/>
              </w:rPr>
            </w:pPr>
            <w:r>
              <w:rPr>
                <w:rFonts w:cs="Times New Roman"/>
                <w:szCs w:val="24"/>
              </w:rPr>
              <w:t xml:space="preserve">25       </w:t>
            </w:r>
            <w:r w:rsidR="00013E0A" w:rsidRPr="00E14C39">
              <w:rPr>
                <w:rFonts w:cs="Times New Roman"/>
                <w:b/>
                <w:bCs/>
                <w:szCs w:val="24"/>
              </w:rPr>
              <w:t>3.125</w:t>
            </w:r>
          </w:p>
          <w:p w14:paraId="309B8480" w14:textId="77777777" w:rsidR="00013E0A" w:rsidRPr="00E14C39" w:rsidRDefault="00E83801" w:rsidP="00E83801">
            <w:pPr>
              <w:spacing w:after="160" w:line="259" w:lineRule="auto"/>
              <w:rPr>
                <w:rFonts w:cs="Times New Roman"/>
                <w:szCs w:val="24"/>
              </w:rPr>
            </w:pPr>
            <w:r>
              <w:rPr>
                <w:rFonts w:cs="Times New Roman"/>
                <w:szCs w:val="24"/>
              </w:rPr>
              <w:t xml:space="preserve">22         </w:t>
            </w:r>
            <w:r w:rsidR="00013E0A" w:rsidRPr="00E14C39">
              <w:rPr>
                <w:rFonts w:cs="Times New Roman"/>
                <w:b/>
                <w:bCs/>
                <w:szCs w:val="24"/>
              </w:rPr>
              <w:t>2.75</w:t>
            </w:r>
          </w:p>
          <w:p w14:paraId="5936EC4E" w14:textId="77777777" w:rsidR="00013E0A" w:rsidRPr="00E14C39" w:rsidRDefault="00E83801" w:rsidP="00E83801">
            <w:pPr>
              <w:spacing w:after="160" w:line="259" w:lineRule="auto"/>
              <w:rPr>
                <w:rFonts w:cs="Times New Roman"/>
                <w:szCs w:val="24"/>
              </w:rPr>
            </w:pPr>
            <w:r>
              <w:rPr>
                <w:rFonts w:cs="Times New Roman"/>
                <w:szCs w:val="24"/>
              </w:rPr>
              <w:t xml:space="preserve">12         </w:t>
            </w:r>
            <w:r w:rsidR="00013E0A" w:rsidRPr="00E14C39">
              <w:rPr>
                <w:rFonts w:cs="Times New Roman"/>
                <w:b/>
                <w:bCs/>
                <w:szCs w:val="24"/>
              </w:rPr>
              <w:t>1.50</w:t>
            </w:r>
          </w:p>
          <w:p w14:paraId="2B1442F4" w14:textId="77777777" w:rsidR="00013E0A" w:rsidRPr="00E14C39" w:rsidRDefault="00E83801" w:rsidP="00E83801">
            <w:pPr>
              <w:spacing w:after="160" w:line="259" w:lineRule="auto"/>
              <w:rPr>
                <w:rFonts w:cs="Times New Roman"/>
                <w:szCs w:val="24"/>
              </w:rPr>
            </w:pPr>
            <w:r>
              <w:rPr>
                <w:rFonts w:cs="Times New Roman"/>
                <w:szCs w:val="24"/>
              </w:rPr>
              <w:t xml:space="preserve">23       </w:t>
            </w:r>
            <w:r w:rsidR="00013E0A" w:rsidRPr="00E14C39">
              <w:rPr>
                <w:rFonts w:cs="Times New Roman"/>
                <w:b/>
                <w:bCs/>
                <w:szCs w:val="24"/>
              </w:rPr>
              <w:t>2.875</w:t>
            </w:r>
          </w:p>
          <w:p w14:paraId="43596395" w14:textId="77777777" w:rsidR="00013E0A" w:rsidRPr="00E14C39" w:rsidRDefault="00E83801" w:rsidP="00E83801">
            <w:pPr>
              <w:spacing w:after="160" w:line="259" w:lineRule="auto"/>
              <w:rPr>
                <w:rFonts w:cs="Times New Roman"/>
                <w:szCs w:val="24"/>
              </w:rPr>
            </w:pPr>
            <w:r>
              <w:rPr>
                <w:rFonts w:cs="Times New Roman"/>
                <w:szCs w:val="24"/>
              </w:rPr>
              <w:t xml:space="preserve">24         </w:t>
            </w:r>
            <w:r w:rsidR="00013E0A" w:rsidRPr="00E14C39">
              <w:rPr>
                <w:rFonts w:cs="Times New Roman"/>
                <w:b/>
                <w:bCs/>
                <w:szCs w:val="24"/>
              </w:rPr>
              <w:t>3.00</w:t>
            </w:r>
          </w:p>
          <w:p w14:paraId="574E15E8" w14:textId="77777777" w:rsidR="00013E0A" w:rsidRPr="00E14C39" w:rsidRDefault="00E83801" w:rsidP="00E83801">
            <w:pPr>
              <w:spacing w:after="160" w:line="259" w:lineRule="auto"/>
              <w:rPr>
                <w:rFonts w:cs="Times New Roman"/>
                <w:szCs w:val="24"/>
              </w:rPr>
            </w:pPr>
            <w:r>
              <w:rPr>
                <w:rFonts w:cs="Times New Roman"/>
                <w:szCs w:val="24"/>
              </w:rPr>
              <w:t xml:space="preserve">29       </w:t>
            </w:r>
            <w:r w:rsidR="00013E0A" w:rsidRPr="00E14C39">
              <w:rPr>
                <w:rFonts w:cs="Times New Roman"/>
                <w:b/>
                <w:bCs/>
                <w:szCs w:val="24"/>
              </w:rPr>
              <w:t>3.625</w:t>
            </w:r>
          </w:p>
          <w:p w14:paraId="69AB49C2" w14:textId="77777777" w:rsidR="00013E0A" w:rsidRPr="00E14C39" w:rsidRDefault="00E83801" w:rsidP="00E83801">
            <w:pPr>
              <w:spacing w:after="160" w:line="259" w:lineRule="auto"/>
              <w:rPr>
                <w:rFonts w:cs="Times New Roman"/>
                <w:szCs w:val="24"/>
              </w:rPr>
            </w:pPr>
            <w:r>
              <w:rPr>
                <w:rFonts w:cs="Times New Roman"/>
                <w:szCs w:val="24"/>
              </w:rPr>
              <w:t xml:space="preserve">13       </w:t>
            </w:r>
            <w:r w:rsidR="00013E0A" w:rsidRPr="00E14C39">
              <w:rPr>
                <w:rFonts w:cs="Times New Roman"/>
                <w:b/>
                <w:bCs/>
                <w:szCs w:val="24"/>
              </w:rPr>
              <w:t>1.625</w:t>
            </w:r>
          </w:p>
          <w:p w14:paraId="6B398791" w14:textId="77777777" w:rsidR="00013E0A" w:rsidRPr="00E14C39" w:rsidRDefault="00E83801" w:rsidP="00E83801">
            <w:pPr>
              <w:spacing w:after="160" w:line="259" w:lineRule="auto"/>
              <w:rPr>
                <w:rFonts w:cs="Times New Roman"/>
                <w:szCs w:val="24"/>
              </w:rPr>
            </w:pPr>
            <w:r>
              <w:rPr>
                <w:rFonts w:cs="Times New Roman"/>
                <w:szCs w:val="24"/>
              </w:rPr>
              <w:t xml:space="preserve">25       </w:t>
            </w:r>
            <w:r w:rsidR="00013E0A" w:rsidRPr="00E14C39">
              <w:rPr>
                <w:rFonts w:cs="Times New Roman"/>
                <w:b/>
                <w:bCs/>
                <w:szCs w:val="24"/>
              </w:rPr>
              <w:t>3.125</w:t>
            </w:r>
          </w:p>
          <w:p w14:paraId="1912BBB1" w14:textId="77777777" w:rsidR="00013E0A" w:rsidRPr="00E14C39" w:rsidRDefault="00E83801" w:rsidP="00E83801">
            <w:pPr>
              <w:spacing w:after="160" w:line="259" w:lineRule="auto"/>
              <w:rPr>
                <w:rFonts w:cs="Times New Roman"/>
                <w:szCs w:val="24"/>
              </w:rPr>
            </w:pPr>
            <w:r>
              <w:rPr>
                <w:rFonts w:cs="Times New Roman"/>
                <w:szCs w:val="24"/>
              </w:rPr>
              <w:t xml:space="preserve">23       </w:t>
            </w:r>
            <w:r w:rsidR="00013E0A" w:rsidRPr="00E14C39">
              <w:rPr>
                <w:rFonts w:cs="Times New Roman"/>
                <w:b/>
                <w:bCs/>
                <w:szCs w:val="24"/>
              </w:rPr>
              <w:t>2.875</w:t>
            </w:r>
          </w:p>
          <w:p w14:paraId="7EB72C12" w14:textId="77777777" w:rsidR="00013E0A" w:rsidRPr="00E14C39" w:rsidRDefault="00E83801" w:rsidP="00E83801">
            <w:pPr>
              <w:spacing w:after="160" w:line="259" w:lineRule="auto"/>
              <w:rPr>
                <w:rFonts w:cs="Times New Roman"/>
                <w:szCs w:val="24"/>
              </w:rPr>
            </w:pPr>
            <w:r>
              <w:rPr>
                <w:rFonts w:cs="Times New Roman"/>
                <w:szCs w:val="24"/>
              </w:rPr>
              <w:t xml:space="preserve">20         </w:t>
            </w:r>
            <w:r w:rsidR="00013E0A" w:rsidRPr="00E14C39">
              <w:rPr>
                <w:rFonts w:cs="Times New Roman"/>
                <w:b/>
                <w:bCs/>
                <w:szCs w:val="24"/>
              </w:rPr>
              <w:t>2.50</w:t>
            </w:r>
          </w:p>
          <w:p w14:paraId="5422A646" w14:textId="77777777" w:rsidR="00013E0A" w:rsidRPr="00E14C39" w:rsidRDefault="00E83801" w:rsidP="00E83801">
            <w:pPr>
              <w:spacing w:after="160" w:line="259" w:lineRule="auto"/>
              <w:rPr>
                <w:rFonts w:cs="Times New Roman"/>
                <w:szCs w:val="24"/>
              </w:rPr>
            </w:pPr>
            <w:r>
              <w:rPr>
                <w:rFonts w:cs="Times New Roman"/>
                <w:szCs w:val="24"/>
              </w:rPr>
              <w:t xml:space="preserve">10         </w:t>
            </w:r>
            <w:r w:rsidR="00013E0A" w:rsidRPr="00E14C39">
              <w:rPr>
                <w:rFonts w:cs="Times New Roman"/>
                <w:b/>
                <w:bCs/>
                <w:szCs w:val="24"/>
              </w:rPr>
              <w:t>1.25</w:t>
            </w:r>
          </w:p>
          <w:p w14:paraId="5051AF75" w14:textId="77777777" w:rsidR="00013E0A" w:rsidRPr="00E14C39" w:rsidRDefault="00E83801" w:rsidP="00E83801">
            <w:pPr>
              <w:spacing w:after="160" w:line="259" w:lineRule="auto"/>
              <w:rPr>
                <w:rFonts w:cs="Times New Roman"/>
                <w:szCs w:val="24"/>
              </w:rPr>
            </w:pPr>
            <w:r>
              <w:rPr>
                <w:rFonts w:cs="Times New Roman"/>
                <w:szCs w:val="24"/>
              </w:rPr>
              <w:t xml:space="preserve">22         </w:t>
            </w:r>
            <w:r w:rsidR="00013E0A" w:rsidRPr="00E14C39">
              <w:rPr>
                <w:rFonts w:cs="Times New Roman"/>
                <w:b/>
                <w:bCs/>
                <w:szCs w:val="24"/>
              </w:rPr>
              <w:t>2.75</w:t>
            </w:r>
          </w:p>
        </w:tc>
        <w:tc>
          <w:tcPr>
            <w:tcW w:w="2230" w:type="dxa"/>
            <w:tcBorders>
              <w:top w:val="single" w:sz="4" w:space="0" w:color="auto"/>
              <w:bottom w:val="single" w:sz="4" w:space="0" w:color="auto"/>
            </w:tcBorders>
          </w:tcPr>
          <w:p w14:paraId="68C50826" w14:textId="77777777" w:rsidR="00013E0A" w:rsidRPr="00E14C39" w:rsidRDefault="00013E0A" w:rsidP="00E83801">
            <w:pPr>
              <w:spacing w:after="0" w:line="240" w:lineRule="auto"/>
              <w:rPr>
                <w:rFonts w:cs="Times New Roman"/>
                <w:szCs w:val="24"/>
              </w:rPr>
            </w:pPr>
          </w:p>
          <w:p w14:paraId="69D6822D" w14:textId="77777777" w:rsidR="00013E0A" w:rsidRPr="00E14C39" w:rsidRDefault="00013E0A" w:rsidP="00E83801">
            <w:pPr>
              <w:spacing w:after="160" w:line="259" w:lineRule="auto"/>
              <w:rPr>
                <w:rFonts w:cs="Times New Roman"/>
                <w:szCs w:val="24"/>
              </w:rPr>
            </w:pPr>
          </w:p>
          <w:p w14:paraId="654CF986" w14:textId="77777777" w:rsidR="00013E0A" w:rsidRPr="00E14C39" w:rsidRDefault="00013E0A" w:rsidP="00E83801">
            <w:pPr>
              <w:spacing w:after="160" w:line="259" w:lineRule="auto"/>
              <w:rPr>
                <w:rFonts w:cs="Times New Roman"/>
                <w:szCs w:val="24"/>
              </w:rPr>
            </w:pPr>
            <w:r w:rsidRPr="00E14C39">
              <w:rPr>
                <w:rFonts w:cs="Times New Roman"/>
                <w:szCs w:val="24"/>
              </w:rPr>
              <w:t>Adaptive Coping</w:t>
            </w:r>
          </w:p>
          <w:p w14:paraId="550D6936" w14:textId="77777777" w:rsidR="00013E0A" w:rsidRPr="00E14C39" w:rsidRDefault="00013E0A" w:rsidP="00E83801">
            <w:pPr>
              <w:spacing w:after="160" w:line="259" w:lineRule="auto"/>
              <w:rPr>
                <w:rFonts w:cs="Times New Roman"/>
                <w:szCs w:val="24"/>
              </w:rPr>
            </w:pPr>
            <w:r w:rsidRPr="00E14C39">
              <w:rPr>
                <w:rFonts w:cs="Times New Roman"/>
                <w:szCs w:val="24"/>
              </w:rPr>
              <w:t>Adaptive Coping</w:t>
            </w:r>
          </w:p>
          <w:p w14:paraId="7E8A2D28" w14:textId="77777777" w:rsidR="00013E0A" w:rsidRPr="00E14C39" w:rsidRDefault="00013E0A" w:rsidP="00E83801">
            <w:pPr>
              <w:spacing w:after="160" w:line="259" w:lineRule="auto"/>
              <w:rPr>
                <w:rFonts w:cs="Times New Roman"/>
                <w:szCs w:val="24"/>
              </w:rPr>
            </w:pPr>
            <w:r w:rsidRPr="00E14C39">
              <w:rPr>
                <w:rFonts w:cs="Times New Roman"/>
                <w:szCs w:val="24"/>
              </w:rPr>
              <w:t>Adaptive Coping</w:t>
            </w:r>
          </w:p>
          <w:p w14:paraId="15F350FE" w14:textId="77777777" w:rsidR="00013E0A" w:rsidRPr="00E14C39" w:rsidRDefault="00013E0A" w:rsidP="00E83801">
            <w:pPr>
              <w:spacing w:after="160" w:line="259" w:lineRule="auto"/>
              <w:rPr>
                <w:rFonts w:cs="Times New Roman"/>
                <w:szCs w:val="24"/>
              </w:rPr>
            </w:pPr>
            <w:r w:rsidRPr="00E14C39">
              <w:rPr>
                <w:rFonts w:cs="Times New Roman"/>
                <w:szCs w:val="24"/>
              </w:rPr>
              <w:t>Adaptive Coping</w:t>
            </w:r>
          </w:p>
          <w:p w14:paraId="3276E4AF" w14:textId="77777777" w:rsidR="00013E0A" w:rsidRPr="00E14C39" w:rsidRDefault="00013E0A" w:rsidP="00E83801">
            <w:pPr>
              <w:spacing w:after="160" w:line="259" w:lineRule="auto"/>
              <w:rPr>
                <w:rFonts w:cs="Times New Roman"/>
                <w:szCs w:val="24"/>
              </w:rPr>
            </w:pPr>
            <w:r w:rsidRPr="00E14C39">
              <w:rPr>
                <w:rFonts w:cs="Times New Roman"/>
                <w:szCs w:val="24"/>
              </w:rPr>
              <w:t>Adaptive Coping</w:t>
            </w:r>
          </w:p>
          <w:p w14:paraId="162FE132" w14:textId="77777777" w:rsidR="00013E0A" w:rsidRPr="00E14C39" w:rsidRDefault="00013E0A" w:rsidP="00E83801">
            <w:pPr>
              <w:spacing w:after="160" w:line="259" w:lineRule="auto"/>
              <w:rPr>
                <w:rFonts w:cs="Times New Roman"/>
                <w:szCs w:val="24"/>
              </w:rPr>
            </w:pPr>
            <w:r w:rsidRPr="00E14C39">
              <w:rPr>
                <w:rFonts w:cs="Times New Roman"/>
                <w:szCs w:val="24"/>
              </w:rPr>
              <w:t>Adaptive Coping</w:t>
            </w:r>
          </w:p>
          <w:p w14:paraId="45DF09EA" w14:textId="77777777" w:rsidR="00013E0A" w:rsidRPr="00E14C39" w:rsidRDefault="00013E0A" w:rsidP="00E83801">
            <w:pPr>
              <w:spacing w:after="160" w:line="259" w:lineRule="auto"/>
              <w:rPr>
                <w:rFonts w:cs="Times New Roman"/>
                <w:szCs w:val="24"/>
              </w:rPr>
            </w:pPr>
            <w:r w:rsidRPr="00E14C39">
              <w:rPr>
                <w:rFonts w:cs="Times New Roman"/>
                <w:szCs w:val="24"/>
              </w:rPr>
              <w:t>Adaptive Coping</w:t>
            </w:r>
          </w:p>
          <w:p w14:paraId="188C2C2E" w14:textId="77777777" w:rsidR="00013E0A" w:rsidRPr="00E14C39" w:rsidRDefault="00013E0A" w:rsidP="00E83801">
            <w:pPr>
              <w:spacing w:after="160" w:line="259" w:lineRule="auto"/>
              <w:rPr>
                <w:rFonts w:cs="Times New Roman"/>
                <w:szCs w:val="24"/>
              </w:rPr>
            </w:pPr>
            <w:r w:rsidRPr="00E14C39">
              <w:rPr>
                <w:rFonts w:cs="Times New Roman"/>
                <w:szCs w:val="24"/>
              </w:rPr>
              <w:t>Adaptive Coping</w:t>
            </w:r>
          </w:p>
          <w:p w14:paraId="54878FD7" w14:textId="77777777" w:rsidR="00013E0A" w:rsidRPr="00E14C39" w:rsidRDefault="00013E0A" w:rsidP="00E83801">
            <w:pPr>
              <w:spacing w:after="160" w:line="259" w:lineRule="auto"/>
              <w:rPr>
                <w:rFonts w:cs="Times New Roman"/>
                <w:szCs w:val="24"/>
              </w:rPr>
            </w:pPr>
            <w:r w:rsidRPr="00E14C39">
              <w:rPr>
                <w:rFonts w:cs="Times New Roman"/>
                <w:szCs w:val="24"/>
              </w:rPr>
              <w:t>Adaptive Coping</w:t>
            </w:r>
          </w:p>
          <w:p w14:paraId="6FA60E9C" w14:textId="77777777" w:rsidR="00013E0A" w:rsidRPr="00E14C39" w:rsidRDefault="00013E0A" w:rsidP="00E83801">
            <w:pPr>
              <w:spacing w:after="160" w:line="259" w:lineRule="auto"/>
              <w:rPr>
                <w:rFonts w:cs="Times New Roman"/>
                <w:szCs w:val="24"/>
              </w:rPr>
            </w:pPr>
            <w:r w:rsidRPr="00E14C39">
              <w:rPr>
                <w:rFonts w:cs="Times New Roman"/>
                <w:szCs w:val="24"/>
              </w:rPr>
              <w:t>Adaptive Coping</w:t>
            </w:r>
          </w:p>
          <w:p w14:paraId="508B58E7" w14:textId="77777777" w:rsidR="00013E0A" w:rsidRPr="00E14C39" w:rsidRDefault="00013E0A" w:rsidP="00E83801">
            <w:pPr>
              <w:spacing w:after="160" w:line="259" w:lineRule="auto"/>
              <w:rPr>
                <w:rFonts w:cs="Times New Roman"/>
                <w:szCs w:val="24"/>
              </w:rPr>
            </w:pPr>
            <w:r w:rsidRPr="00E14C39">
              <w:rPr>
                <w:rFonts w:cs="Times New Roman"/>
                <w:szCs w:val="24"/>
              </w:rPr>
              <w:t>Adaptive Coping</w:t>
            </w:r>
          </w:p>
          <w:p w14:paraId="0CDE74DB" w14:textId="77777777" w:rsidR="00013E0A" w:rsidRPr="00E14C39" w:rsidRDefault="00013E0A" w:rsidP="00E83801">
            <w:pPr>
              <w:spacing w:after="160" w:line="259" w:lineRule="auto"/>
              <w:rPr>
                <w:rFonts w:cs="Times New Roman"/>
                <w:szCs w:val="24"/>
              </w:rPr>
            </w:pPr>
            <w:r w:rsidRPr="00E14C39">
              <w:rPr>
                <w:rFonts w:cs="Times New Roman"/>
                <w:szCs w:val="24"/>
              </w:rPr>
              <w:t>Adaptive Coping</w:t>
            </w:r>
          </w:p>
          <w:p w14:paraId="4D35AE5B" w14:textId="77777777" w:rsidR="00013E0A" w:rsidRPr="00E14C39" w:rsidRDefault="00013E0A" w:rsidP="00E83801">
            <w:pPr>
              <w:spacing w:after="160" w:line="259" w:lineRule="auto"/>
              <w:rPr>
                <w:rFonts w:cs="Times New Roman"/>
                <w:szCs w:val="24"/>
              </w:rPr>
            </w:pPr>
            <w:r w:rsidRPr="00E14C39">
              <w:rPr>
                <w:rFonts w:cs="Times New Roman"/>
                <w:szCs w:val="24"/>
              </w:rPr>
              <w:t>Adaptive Coping</w:t>
            </w:r>
          </w:p>
          <w:p w14:paraId="1F6EA6C3" w14:textId="77777777" w:rsidR="00013E0A" w:rsidRPr="00E14C39" w:rsidRDefault="00013E0A" w:rsidP="00E83801">
            <w:pPr>
              <w:spacing w:after="160" w:line="259" w:lineRule="auto"/>
              <w:rPr>
                <w:rFonts w:cs="Times New Roman"/>
                <w:szCs w:val="24"/>
              </w:rPr>
            </w:pPr>
            <w:r w:rsidRPr="00E14C39">
              <w:rPr>
                <w:rFonts w:cs="Times New Roman"/>
                <w:szCs w:val="24"/>
              </w:rPr>
              <w:t>Adaptive Coping</w:t>
            </w:r>
          </w:p>
          <w:p w14:paraId="7300482D" w14:textId="77777777" w:rsidR="00013E0A" w:rsidRPr="00E14C39" w:rsidRDefault="00013E0A" w:rsidP="00E83801">
            <w:pPr>
              <w:spacing w:after="160" w:line="259" w:lineRule="auto"/>
              <w:rPr>
                <w:rFonts w:cs="Times New Roman"/>
                <w:szCs w:val="24"/>
              </w:rPr>
            </w:pPr>
            <w:r w:rsidRPr="00E14C39">
              <w:rPr>
                <w:rFonts w:cs="Times New Roman"/>
                <w:szCs w:val="24"/>
              </w:rPr>
              <w:t>Adaptive Coping</w:t>
            </w:r>
          </w:p>
          <w:p w14:paraId="6CDDCF2C" w14:textId="77777777" w:rsidR="00013E0A" w:rsidRPr="00E14C39" w:rsidRDefault="00013E0A" w:rsidP="00E83801">
            <w:pPr>
              <w:spacing w:after="160" w:line="259" w:lineRule="auto"/>
              <w:rPr>
                <w:rFonts w:cs="Times New Roman"/>
                <w:szCs w:val="24"/>
              </w:rPr>
            </w:pPr>
            <w:r w:rsidRPr="00E14C39">
              <w:rPr>
                <w:rFonts w:cs="Times New Roman"/>
                <w:szCs w:val="24"/>
              </w:rPr>
              <w:t>Adaptive Coping</w:t>
            </w:r>
          </w:p>
          <w:p w14:paraId="1461A952" w14:textId="77777777" w:rsidR="00013E0A" w:rsidRPr="00E14C39" w:rsidRDefault="00013E0A" w:rsidP="00E83801">
            <w:pPr>
              <w:spacing w:after="160" w:line="259" w:lineRule="auto"/>
              <w:rPr>
                <w:rFonts w:cs="Times New Roman"/>
                <w:szCs w:val="24"/>
              </w:rPr>
            </w:pPr>
            <w:r w:rsidRPr="00E14C39">
              <w:rPr>
                <w:rFonts w:cs="Times New Roman"/>
                <w:szCs w:val="24"/>
              </w:rPr>
              <w:t>Adaptive Coping</w:t>
            </w:r>
          </w:p>
          <w:p w14:paraId="01A97CA5" w14:textId="77777777" w:rsidR="00013E0A" w:rsidRPr="00E14C39" w:rsidRDefault="00013E0A" w:rsidP="00E83801">
            <w:pPr>
              <w:spacing w:after="160" w:line="259" w:lineRule="auto"/>
              <w:rPr>
                <w:rFonts w:cs="Times New Roman"/>
                <w:szCs w:val="24"/>
              </w:rPr>
            </w:pPr>
            <w:r w:rsidRPr="00E14C39">
              <w:rPr>
                <w:rFonts w:cs="Times New Roman"/>
                <w:szCs w:val="24"/>
              </w:rPr>
              <w:t>Adaptive Coping</w:t>
            </w:r>
          </w:p>
        </w:tc>
      </w:tr>
    </w:tbl>
    <w:p w14:paraId="76EC81C7" w14:textId="77777777" w:rsidR="00414EB7" w:rsidRDefault="00414EB7" w:rsidP="00414EB7">
      <w:pPr>
        <w:spacing w:line="240" w:lineRule="auto"/>
        <w:rPr>
          <w:rFonts w:cs="Times New Roman"/>
          <w:szCs w:val="24"/>
        </w:rPr>
      </w:pPr>
      <w:r>
        <w:rPr>
          <w:rFonts w:cs="Times New Roman"/>
          <w:szCs w:val="24"/>
        </w:rPr>
        <w:t>Source: Author 2025</w:t>
      </w:r>
    </w:p>
    <w:p w14:paraId="6A3B99C4" w14:textId="77777777" w:rsidR="00414EB7" w:rsidRDefault="00414EB7" w:rsidP="00414EB7">
      <w:pPr>
        <w:spacing w:line="240" w:lineRule="auto"/>
        <w:rPr>
          <w:rFonts w:cs="Times New Roman"/>
          <w:szCs w:val="24"/>
        </w:rPr>
      </w:pPr>
      <w:r>
        <w:rPr>
          <w:rFonts w:cs="Times New Roman"/>
          <w:szCs w:val="24"/>
        </w:rPr>
        <w:t xml:space="preserve">NOTE: </w:t>
      </w:r>
      <w:proofErr w:type="gramStart"/>
      <w:r>
        <w:rPr>
          <w:rFonts w:cs="Times New Roman"/>
          <w:szCs w:val="24"/>
        </w:rPr>
        <w:t>I.S</w:t>
      </w:r>
      <w:proofErr w:type="gramEnd"/>
      <w:r>
        <w:rPr>
          <w:rFonts w:cs="Times New Roman"/>
          <w:szCs w:val="24"/>
        </w:rPr>
        <w:t xml:space="preserve">=Initial Scale, A.S=Average Scale </w:t>
      </w:r>
      <w:r w:rsidR="00297D4B">
        <w:rPr>
          <w:rFonts w:cs="Times New Roman"/>
          <w:szCs w:val="24"/>
        </w:rPr>
        <w:br/>
      </w:r>
    </w:p>
    <w:p w14:paraId="0B86D264" w14:textId="77777777" w:rsidR="006D602D" w:rsidRDefault="009F69CC" w:rsidP="00297D4B">
      <w:pPr>
        <w:pStyle w:val="NormalWeb"/>
        <w:spacing w:line="480" w:lineRule="auto"/>
        <w:jc w:val="both"/>
      </w:pPr>
      <w:r>
        <w:t>Descriptive statistics re</w:t>
      </w:r>
      <w:r w:rsidR="00AC2F63">
        <w:t>sults, as highlighted in Table 3</w:t>
      </w:r>
      <w:r>
        <w:t xml:space="preserve">, </w:t>
      </w:r>
      <w:r w:rsidRPr="00E6017A">
        <w:t>indicated that most morticians (72.2%) employed adaptive coping strategies such as acceptance, positive reframing, and planning, while a significant minority (27.8%) relied on maladaptive strategies, including suppression and detachment.</w:t>
      </w:r>
      <w:r w:rsidR="006D602D">
        <w:t xml:space="preserve"> This suggests that most participants attempted to manage occupational stress and trauma using positive approaches such as problem-solving, seeking social support, or emotion-focused strategies like acceptance and positive reframing. However, a notable proportion still used maladaptive strategies, such as avoidance, denial, or substance use, which may provide temporary relief but often exacerbate stress and psychological strain in the long term.</w:t>
      </w:r>
    </w:p>
    <w:p w14:paraId="4E42062B" w14:textId="77777777" w:rsidR="006D602D" w:rsidRDefault="006D602D" w:rsidP="006D602D">
      <w:pPr>
        <w:pStyle w:val="NormalWeb"/>
        <w:spacing w:line="480" w:lineRule="auto"/>
        <w:jc w:val="both"/>
      </w:pPr>
      <w:r>
        <w:t>The dominance of adaptive coping aligns with the notion that individuals working in high-stress, trauma-exposed professions often develop resilience mechanisms to sustain their mental health (Cooper &amp; Quick, 2021). The morticians’ reliance on adaptive strategies could reflect learned resilience and the necessity of maintaining psychological equilibrium in an emotionally taxing work environment.</w:t>
      </w:r>
    </w:p>
    <w:p w14:paraId="55F3702B" w14:textId="1EF92EA0" w:rsidR="006D602D" w:rsidRDefault="006D602D" w:rsidP="006633F5">
      <w:pPr>
        <w:pStyle w:val="NormalWeb"/>
        <w:spacing w:line="480" w:lineRule="auto"/>
        <w:jc w:val="both"/>
      </w:pPr>
      <w:r>
        <w:t xml:space="preserve">However, the reliance on maladaptive coping strategies by nearly one-third of participants underscores a significant concern. As noted by </w:t>
      </w:r>
      <w:proofErr w:type="spellStart"/>
      <w:r>
        <w:t>Henery</w:t>
      </w:r>
      <w:proofErr w:type="spellEnd"/>
      <w:r>
        <w:t xml:space="preserve"> and McGlasson (2019), morticians often resort to emotional suppression or detachment as a way of managing continuous exposure to death, grief, and trauma. While such mechanisms may allow them to function in the short term, they may gradually evolve into maladaptive patterns associated with emotional numbing, social withdrawal, and increased risk of stress-related disorders. Comparable findings in other trauma-exposed professions, such as healthcare workers and emergency responders, indicate that maladaptive coping is strongly associated with higher rates of posttraumatic stress and burnout</w:t>
      </w:r>
      <w:r w:rsidR="006F5F1A">
        <w:t>.</w:t>
      </w:r>
    </w:p>
    <w:p w14:paraId="77230593" w14:textId="0A2BACEF" w:rsidR="006D602D" w:rsidRDefault="0020524E" w:rsidP="006633F5">
      <w:pPr>
        <w:pStyle w:val="NormalWeb"/>
        <w:spacing w:line="480" w:lineRule="auto"/>
        <w:jc w:val="both"/>
      </w:pPr>
      <w:r>
        <w:t>T</w:t>
      </w:r>
      <w:r w:rsidR="006D602D">
        <w:t>hese findings suggest that although most morticians in Nairobi County are utilizing adaptive coping strategies, a considerable minority remain vulnerable due to reliance on maladaptive mechanisms. This highlights the importance of targeted interventions aimed at reducing maladaptive coping and strengthening adaptive approaches. Institutional support, psychoeducation, and structured interventions such as stress inoculation therapy could be beneficial in equipping morticians with healthier strategies for managing occupational stress.</w:t>
      </w:r>
    </w:p>
    <w:p w14:paraId="1599BE15" w14:textId="77777777" w:rsidR="00E83821" w:rsidRPr="00E83821" w:rsidRDefault="00E83821" w:rsidP="00E83821">
      <w:pPr>
        <w:spacing w:before="100" w:beforeAutospacing="1" w:after="100" w:afterAutospacing="1" w:line="480" w:lineRule="auto"/>
        <w:jc w:val="both"/>
        <w:rPr>
          <w:rFonts w:eastAsia="Times New Roman" w:cs="Times New Roman"/>
          <w:szCs w:val="24"/>
        </w:rPr>
      </w:pPr>
      <w:r w:rsidRPr="00E83821">
        <w:rPr>
          <w:rFonts w:eastAsia="Times New Roman" w:cs="Times New Roman"/>
          <w:szCs w:val="24"/>
        </w:rPr>
        <w:t>The</w:t>
      </w:r>
      <w:r>
        <w:rPr>
          <w:rFonts w:eastAsia="Times New Roman" w:cs="Times New Roman"/>
          <w:szCs w:val="24"/>
        </w:rPr>
        <w:t>se</w:t>
      </w:r>
      <w:r w:rsidRPr="00E83821">
        <w:rPr>
          <w:rFonts w:eastAsia="Times New Roman" w:cs="Times New Roman"/>
          <w:szCs w:val="24"/>
        </w:rPr>
        <w:t xml:space="preserve"> findings suggest that while most morticians in Nairobi County are inclined toward adaptive coping, a considerable minority are at risk due to maladaptive coping. This has important implications:</w:t>
      </w:r>
      <w:r>
        <w:rPr>
          <w:rFonts w:eastAsia="Times New Roman" w:cs="Times New Roman"/>
          <w:szCs w:val="24"/>
        </w:rPr>
        <w:t xml:space="preserve"> </w:t>
      </w:r>
      <w:r w:rsidRPr="00E83821">
        <w:rPr>
          <w:rFonts w:eastAsia="Times New Roman" w:cs="Times New Roman"/>
          <w:bCs/>
          <w:szCs w:val="24"/>
        </w:rPr>
        <w:t>Strengthening adaptive strategies</w:t>
      </w:r>
      <w:r w:rsidRPr="00E83821">
        <w:rPr>
          <w:rFonts w:eastAsia="Times New Roman" w:cs="Times New Roman"/>
          <w:szCs w:val="24"/>
        </w:rPr>
        <w:t xml:space="preserve"> (e.g., problem-solving, peer support groups, stress inoculation therapy) could further improve resilience. </w:t>
      </w:r>
      <w:r w:rsidRPr="00E83821">
        <w:rPr>
          <w:rFonts w:eastAsia="Times New Roman" w:cs="Times New Roman"/>
          <w:bCs/>
          <w:szCs w:val="24"/>
        </w:rPr>
        <w:t>Targeted</w:t>
      </w:r>
      <w:r w:rsidRPr="00E83821">
        <w:rPr>
          <w:rFonts w:eastAsia="Times New Roman" w:cs="Times New Roman"/>
          <w:b/>
          <w:bCs/>
          <w:szCs w:val="24"/>
        </w:rPr>
        <w:t xml:space="preserve"> </w:t>
      </w:r>
      <w:r w:rsidRPr="00E83821">
        <w:rPr>
          <w:rFonts w:eastAsia="Times New Roman" w:cs="Times New Roman"/>
          <w:bCs/>
          <w:szCs w:val="24"/>
        </w:rPr>
        <w:t>interventions</w:t>
      </w:r>
      <w:r w:rsidRPr="00E83821">
        <w:rPr>
          <w:rFonts w:eastAsia="Times New Roman" w:cs="Times New Roman"/>
          <w:szCs w:val="24"/>
        </w:rPr>
        <w:t xml:space="preserve"> for those using maladaptive coping</w:t>
      </w:r>
      <w:r>
        <w:rPr>
          <w:rFonts w:eastAsia="Times New Roman" w:cs="Times New Roman"/>
          <w:szCs w:val="24"/>
        </w:rPr>
        <w:t xml:space="preserve">, </w:t>
      </w:r>
      <w:r w:rsidRPr="00E83821">
        <w:rPr>
          <w:rFonts w:eastAsia="Times New Roman" w:cs="Times New Roman"/>
          <w:szCs w:val="24"/>
        </w:rPr>
        <w:t>such as counseling, psychoeducation, and training in healthy coping alternatives</w:t>
      </w:r>
      <w:r>
        <w:rPr>
          <w:rFonts w:eastAsia="Times New Roman" w:cs="Times New Roman"/>
          <w:szCs w:val="24"/>
        </w:rPr>
        <w:t xml:space="preserve">, </w:t>
      </w:r>
      <w:r w:rsidRPr="00E83821">
        <w:rPr>
          <w:rFonts w:eastAsia="Times New Roman" w:cs="Times New Roman"/>
          <w:szCs w:val="24"/>
        </w:rPr>
        <w:t>are necessary to prevent escalation into chronic stress or trauma-related disorders.</w:t>
      </w:r>
    </w:p>
    <w:p w14:paraId="461DF1D6" w14:textId="77777777" w:rsidR="005E100F" w:rsidRDefault="00E83821" w:rsidP="00E83821">
      <w:pPr>
        <w:spacing w:before="100" w:beforeAutospacing="1" w:after="100" w:afterAutospacing="1" w:line="480" w:lineRule="auto"/>
        <w:jc w:val="both"/>
        <w:rPr>
          <w:rFonts w:eastAsia="Times New Roman" w:cs="Times New Roman"/>
          <w:szCs w:val="24"/>
        </w:rPr>
      </w:pPr>
      <w:r w:rsidRPr="00E83821">
        <w:rPr>
          <w:rFonts w:eastAsia="Times New Roman" w:cs="Times New Roman"/>
          <w:szCs w:val="24"/>
        </w:rPr>
        <w:t>The balance between adaptive and maladaptive coping in this population mirrors global findings among professionals exposed to death and trauma, reinforcing the need for institutional support mechanisms tailored to morticians’ unique occupational stressors.</w:t>
      </w:r>
    </w:p>
    <w:p w14:paraId="05D38027" w14:textId="77777777" w:rsidR="005E100F" w:rsidRDefault="005E100F">
      <w:pPr>
        <w:rPr>
          <w:rFonts w:eastAsia="Times New Roman" w:cs="Times New Roman"/>
          <w:szCs w:val="24"/>
        </w:rPr>
      </w:pPr>
      <w:r>
        <w:rPr>
          <w:rFonts w:eastAsia="Times New Roman" w:cs="Times New Roman"/>
          <w:szCs w:val="24"/>
        </w:rPr>
        <w:br w:type="page"/>
      </w:r>
    </w:p>
    <w:p w14:paraId="1DE810BE" w14:textId="77777777" w:rsidR="00353B36" w:rsidRPr="00353B36" w:rsidRDefault="00353B36" w:rsidP="00353B36">
      <w:pPr>
        <w:pStyle w:val="NormalWeb"/>
        <w:rPr>
          <w:i/>
        </w:rPr>
      </w:pPr>
      <w:r w:rsidRPr="00353B36">
        <w:rPr>
          <w:rStyle w:val="Strong"/>
          <w:b w:val="0"/>
          <w:i/>
        </w:rPr>
        <w:t xml:space="preserve">Table </w:t>
      </w:r>
      <w:r w:rsidR="00414EB7">
        <w:rPr>
          <w:rStyle w:val="Strong"/>
          <w:b w:val="0"/>
          <w:i/>
        </w:rPr>
        <w:t>3</w:t>
      </w:r>
      <w:r w:rsidRPr="00353B36">
        <w:rPr>
          <w:rStyle w:val="Strong"/>
          <w:b w:val="0"/>
          <w:i/>
        </w:rPr>
        <w:t>. Distribution of Coping Strategies among Morticians (N = 18)</w:t>
      </w:r>
    </w:p>
    <w:tbl>
      <w:tblPr>
        <w:tblW w:w="8730" w:type="dxa"/>
        <w:tblBorders>
          <w:top w:val="single" w:sz="4" w:space="0" w:color="auto"/>
          <w:bottom w:val="single" w:sz="4" w:space="0" w:color="auto"/>
        </w:tblBorders>
        <w:tblLook w:val="04A0" w:firstRow="1" w:lastRow="0" w:firstColumn="1" w:lastColumn="0" w:noHBand="0" w:noVBand="1"/>
      </w:tblPr>
      <w:tblGrid>
        <w:gridCol w:w="2700"/>
        <w:gridCol w:w="2520"/>
        <w:gridCol w:w="3510"/>
      </w:tblGrid>
      <w:tr w:rsidR="009F69CC" w:rsidRPr="00E6017A" w14:paraId="6951485D" w14:textId="77777777" w:rsidTr="00297D4B">
        <w:tc>
          <w:tcPr>
            <w:tcW w:w="2700" w:type="dxa"/>
            <w:tcBorders>
              <w:top w:val="single" w:sz="4" w:space="0" w:color="auto"/>
              <w:bottom w:val="single" w:sz="4" w:space="0" w:color="auto"/>
            </w:tcBorders>
            <w:hideMark/>
          </w:tcPr>
          <w:p w14:paraId="6AD701D1" w14:textId="77777777" w:rsidR="009F69CC" w:rsidRPr="00E6017A" w:rsidRDefault="009F69CC" w:rsidP="00297D4B">
            <w:pPr>
              <w:rPr>
                <w:rFonts w:cs="Times New Roman"/>
                <w:b/>
                <w:bCs/>
                <w:szCs w:val="24"/>
              </w:rPr>
            </w:pPr>
            <w:r w:rsidRPr="00E6017A">
              <w:rPr>
                <w:rFonts w:cs="Times New Roman"/>
                <w:b/>
                <w:bCs/>
                <w:szCs w:val="24"/>
              </w:rPr>
              <w:t>Coping Category</w:t>
            </w:r>
          </w:p>
        </w:tc>
        <w:tc>
          <w:tcPr>
            <w:tcW w:w="2520" w:type="dxa"/>
            <w:tcBorders>
              <w:top w:val="single" w:sz="4" w:space="0" w:color="auto"/>
              <w:bottom w:val="single" w:sz="4" w:space="0" w:color="auto"/>
            </w:tcBorders>
            <w:hideMark/>
          </w:tcPr>
          <w:p w14:paraId="556DA2FD" w14:textId="77777777" w:rsidR="009F69CC" w:rsidRPr="00E6017A" w:rsidRDefault="009F69CC" w:rsidP="00E83801">
            <w:pPr>
              <w:jc w:val="center"/>
              <w:rPr>
                <w:rFonts w:cs="Times New Roman"/>
                <w:b/>
                <w:bCs/>
                <w:szCs w:val="24"/>
              </w:rPr>
            </w:pPr>
            <w:r w:rsidRPr="00E6017A">
              <w:rPr>
                <w:rFonts w:cs="Times New Roman"/>
                <w:b/>
                <w:bCs/>
                <w:szCs w:val="24"/>
              </w:rPr>
              <w:t>Frequency (n)</w:t>
            </w:r>
          </w:p>
        </w:tc>
        <w:tc>
          <w:tcPr>
            <w:tcW w:w="3510" w:type="dxa"/>
            <w:tcBorders>
              <w:top w:val="single" w:sz="4" w:space="0" w:color="auto"/>
              <w:bottom w:val="single" w:sz="4" w:space="0" w:color="auto"/>
            </w:tcBorders>
            <w:hideMark/>
          </w:tcPr>
          <w:p w14:paraId="6A12ABAF" w14:textId="77777777" w:rsidR="009F69CC" w:rsidRPr="00E6017A" w:rsidRDefault="009F69CC" w:rsidP="00E83801">
            <w:pPr>
              <w:jc w:val="center"/>
              <w:rPr>
                <w:rFonts w:cs="Times New Roman"/>
                <w:b/>
                <w:bCs/>
                <w:szCs w:val="24"/>
              </w:rPr>
            </w:pPr>
            <w:r w:rsidRPr="00E6017A">
              <w:rPr>
                <w:rFonts w:cs="Times New Roman"/>
                <w:b/>
                <w:bCs/>
                <w:szCs w:val="24"/>
              </w:rPr>
              <w:t>Percentage (%)</w:t>
            </w:r>
          </w:p>
        </w:tc>
      </w:tr>
      <w:tr w:rsidR="009F69CC" w:rsidRPr="00E6017A" w14:paraId="4F435C18" w14:textId="77777777" w:rsidTr="00297D4B">
        <w:tc>
          <w:tcPr>
            <w:tcW w:w="2700" w:type="dxa"/>
            <w:tcBorders>
              <w:top w:val="single" w:sz="4" w:space="0" w:color="auto"/>
            </w:tcBorders>
            <w:hideMark/>
          </w:tcPr>
          <w:p w14:paraId="6E521849" w14:textId="77777777" w:rsidR="009F69CC" w:rsidRPr="00E6017A" w:rsidRDefault="009F69CC" w:rsidP="00E83801">
            <w:pPr>
              <w:rPr>
                <w:rFonts w:cs="Times New Roman"/>
                <w:szCs w:val="24"/>
              </w:rPr>
            </w:pPr>
            <w:r w:rsidRPr="00E6017A">
              <w:rPr>
                <w:rFonts w:cs="Times New Roman"/>
                <w:szCs w:val="24"/>
              </w:rPr>
              <w:t>Adaptive Coping</w:t>
            </w:r>
          </w:p>
        </w:tc>
        <w:tc>
          <w:tcPr>
            <w:tcW w:w="2520" w:type="dxa"/>
            <w:tcBorders>
              <w:top w:val="single" w:sz="4" w:space="0" w:color="auto"/>
            </w:tcBorders>
            <w:hideMark/>
          </w:tcPr>
          <w:p w14:paraId="5E7A9610" w14:textId="77777777" w:rsidR="009F69CC" w:rsidRPr="00E6017A" w:rsidRDefault="009F69CC" w:rsidP="0092141D">
            <w:pPr>
              <w:jc w:val="center"/>
              <w:rPr>
                <w:rFonts w:cs="Times New Roman"/>
                <w:szCs w:val="24"/>
              </w:rPr>
            </w:pPr>
            <w:r w:rsidRPr="00E6017A">
              <w:rPr>
                <w:rFonts w:cs="Times New Roman"/>
                <w:szCs w:val="24"/>
              </w:rPr>
              <w:t>13</w:t>
            </w:r>
          </w:p>
        </w:tc>
        <w:tc>
          <w:tcPr>
            <w:tcW w:w="3510" w:type="dxa"/>
            <w:tcBorders>
              <w:top w:val="single" w:sz="4" w:space="0" w:color="auto"/>
            </w:tcBorders>
            <w:hideMark/>
          </w:tcPr>
          <w:p w14:paraId="1FDBD33C" w14:textId="77777777" w:rsidR="009F69CC" w:rsidRPr="00E6017A" w:rsidRDefault="009F69CC" w:rsidP="0092141D">
            <w:pPr>
              <w:jc w:val="center"/>
              <w:rPr>
                <w:rFonts w:cs="Times New Roman"/>
                <w:szCs w:val="24"/>
              </w:rPr>
            </w:pPr>
            <w:r w:rsidRPr="00E6017A">
              <w:rPr>
                <w:rFonts w:cs="Times New Roman"/>
                <w:szCs w:val="24"/>
              </w:rPr>
              <w:t>72.2%</w:t>
            </w:r>
          </w:p>
        </w:tc>
      </w:tr>
      <w:tr w:rsidR="009F69CC" w:rsidRPr="00E6017A" w14:paraId="7C9E71BD" w14:textId="77777777" w:rsidTr="00297D4B">
        <w:tc>
          <w:tcPr>
            <w:tcW w:w="2700" w:type="dxa"/>
            <w:hideMark/>
          </w:tcPr>
          <w:p w14:paraId="6630E081" w14:textId="77777777" w:rsidR="009F69CC" w:rsidRPr="00E6017A" w:rsidRDefault="009F69CC" w:rsidP="00E83801">
            <w:pPr>
              <w:rPr>
                <w:rFonts w:cs="Times New Roman"/>
                <w:szCs w:val="24"/>
              </w:rPr>
            </w:pPr>
            <w:r w:rsidRPr="00E6017A">
              <w:rPr>
                <w:rFonts w:cs="Times New Roman"/>
                <w:szCs w:val="24"/>
              </w:rPr>
              <w:t>Maladaptive Coping</w:t>
            </w:r>
          </w:p>
        </w:tc>
        <w:tc>
          <w:tcPr>
            <w:tcW w:w="2520" w:type="dxa"/>
            <w:hideMark/>
          </w:tcPr>
          <w:p w14:paraId="7C21A241" w14:textId="77777777" w:rsidR="009F69CC" w:rsidRPr="00E6017A" w:rsidRDefault="009F69CC" w:rsidP="0092141D">
            <w:pPr>
              <w:jc w:val="center"/>
              <w:rPr>
                <w:rFonts w:cs="Times New Roman"/>
                <w:szCs w:val="24"/>
              </w:rPr>
            </w:pPr>
            <w:r w:rsidRPr="00E6017A">
              <w:rPr>
                <w:rFonts w:cs="Times New Roman"/>
                <w:szCs w:val="24"/>
              </w:rPr>
              <w:t>5</w:t>
            </w:r>
          </w:p>
        </w:tc>
        <w:tc>
          <w:tcPr>
            <w:tcW w:w="3510" w:type="dxa"/>
            <w:hideMark/>
          </w:tcPr>
          <w:p w14:paraId="315A9F4F" w14:textId="77777777" w:rsidR="009F69CC" w:rsidRPr="00E6017A" w:rsidRDefault="009F69CC" w:rsidP="0092141D">
            <w:pPr>
              <w:jc w:val="center"/>
              <w:rPr>
                <w:rFonts w:cs="Times New Roman"/>
                <w:szCs w:val="24"/>
              </w:rPr>
            </w:pPr>
            <w:r w:rsidRPr="00E6017A">
              <w:rPr>
                <w:rFonts w:cs="Times New Roman"/>
                <w:szCs w:val="24"/>
              </w:rPr>
              <w:t>27.8%</w:t>
            </w:r>
          </w:p>
        </w:tc>
      </w:tr>
    </w:tbl>
    <w:p w14:paraId="657E49E8" w14:textId="77777777" w:rsidR="00353B36" w:rsidRPr="005617BE" w:rsidRDefault="005617BE" w:rsidP="009B2AAF">
      <w:pPr>
        <w:jc w:val="both"/>
        <w:rPr>
          <w:rFonts w:cs="Times New Roman"/>
          <w:szCs w:val="24"/>
        </w:rPr>
      </w:pPr>
      <w:r>
        <w:rPr>
          <w:rFonts w:cs="Times New Roman"/>
          <w:szCs w:val="24"/>
        </w:rPr>
        <w:t>Source: Author, 2025</w:t>
      </w:r>
    </w:p>
    <w:p w14:paraId="38E63900" w14:textId="77777777" w:rsidR="00CA09E5" w:rsidRDefault="00CA09E5" w:rsidP="005617BE">
      <w:pPr>
        <w:spacing w:line="480" w:lineRule="auto"/>
        <w:jc w:val="both"/>
        <w:rPr>
          <w:rFonts w:cs="Times New Roman"/>
          <w:szCs w:val="24"/>
        </w:rPr>
      </w:pPr>
    </w:p>
    <w:p w14:paraId="7325882B" w14:textId="77777777" w:rsidR="00D23917" w:rsidRPr="002C2FEC" w:rsidRDefault="009F69CC" w:rsidP="005617BE">
      <w:pPr>
        <w:spacing w:line="480" w:lineRule="auto"/>
        <w:jc w:val="both"/>
        <w:rPr>
          <w:rFonts w:cs="Times New Roman"/>
          <w:szCs w:val="24"/>
        </w:rPr>
      </w:pPr>
      <w:r>
        <w:rPr>
          <w:rFonts w:cs="Times New Roman"/>
          <w:szCs w:val="24"/>
        </w:rPr>
        <w:t>Further</w:t>
      </w:r>
      <w:r w:rsidR="00D23917">
        <w:rPr>
          <w:rFonts w:cs="Times New Roman"/>
          <w:szCs w:val="24"/>
        </w:rPr>
        <w:t xml:space="preserve"> descriptive statistics</w:t>
      </w:r>
      <w:r w:rsidR="00D23917" w:rsidRPr="002C2FEC">
        <w:rPr>
          <w:rFonts w:cs="Times New Roman"/>
          <w:szCs w:val="24"/>
        </w:rPr>
        <w:t xml:space="preserve"> analysis of coping strategies was conducted using participants’ scores on avoidant, </w:t>
      </w:r>
      <w:r w:rsidR="00D23917">
        <w:rPr>
          <w:rFonts w:cs="Times New Roman"/>
          <w:szCs w:val="24"/>
        </w:rPr>
        <w:t>emotion-focused</w:t>
      </w:r>
      <w:r w:rsidR="00D23917" w:rsidRPr="002C2FEC">
        <w:rPr>
          <w:rFonts w:cs="Times New Roman"/>
          <w:szCs w:val="24"/>
        </w:rPr>
        <w:t>, and problem-focused coping</w:t>
      </w:r>
      <w:r w:rsidR="00D23917">
        <w:rPr>
          <w:rFonts w:cs="Times New Roman"/>
          <w:szCs w:val="24"/>
        </w:rPr>
        <w:t xml:space="preserve"> (Table </w:t>
      </w:r>
      <w:r w:rsidR="00996101">
        <w:rPr>
          <w:rFonts w:cs="Times New Roman"/>
          <w:szCs w:val="24"/>
        </w:rPr>
        <w:t>4</w:t>
      </w:r>
      <w:r w:rsidR="00D23917">
        <w:rPr>
          <w:rFonts w:cs="Times New Roman"/>
          <w:szCs w:val="24"/>
        </w:rPr>
        <w:t>)</w:t>
      </w:r>
      <w:r w:rsidR="00D23917" w:rsidRPr="002C2FEC">
        <w:rPr>
          <w:rFonts w:cs="Times New Roman"/>
          <w:szCs w:val="24"/>
        </w:rPr>
        <w:t>.</w:t>
      </w:r>
      <w:r w:rsidR="00D23917">
        <w:rPr>
          <w:rFonts w:cs="Times New Roman"/>
          <w:szCs w:val="24"/>
        </w:rPr>
        <w:t xml:space="preserve"> </w:t>
      </w:r>
      <w:r>
        <w:rPr>
          <w:rFonts w:cs="Times New Roman"/>
          <w:szCs w:val="24"/>
        </w:rPr>
        <w:t xml:space="preserve">These findings </w:t>
      </w:r>
      <w:r w:rsidR="00D23917" w:rsidRPr="002C2FEC">
        <w:rPr>
          <w:rFonts w:cs="Times New Roman"/>
          <w:szCs w:val="24"/>
        </w:rPr>
        <w:t xml:space="preserve">revealed that the mean score for avoidant coping was M = 1.52, SD = 0.38, indicating a relatively low reliance on avoidance behaviors. The mean score for </w:t>
      </w:r>
      <w:r w:rsidR="00D23917">
        <w:rPr>
          <w:rFonts w:cs="Times New Roman"/>
          <w:szCs w:val="24"/>
        </w:rPr>
        <w:t>emotion-focused</w:t>
      </w:r>
      <w:r w:rsidR="00D23917" w:rsidRPr="002C2FEC">
        <w:rPr>
          <w:rFonts w:cs="Times New Roman"/>
          <w:szCs w:val="24"/>
        </w:rPr>
        <w:t xml:space="preserve"> coping was M = 2.35, SD = 0.48, suggesting a moderate use of emotion regulation strategies. Finally, problem-focused coping had the highest mean score (M = 2.67, SD = 0.68), reflecting a greater reliance on active and constructive strategies such as planning and problem-solving.</w:t>
      </w:r>
    </w:p>
    <w:p w14:paraId="01E5CB4B" w14:textId="77777777" w:rsidR="00D23917" w:rsidRDefault="00D23917" w:rsidP="005617BE">
      <w:pPr>
        <w:spacing w:line="480" w:lineRule="auto"/>
        <w:jc w:val="both"/>
        <w:rPr>
          <w:rFonts w:cs="Times New Roman"/>
          <w:szCs w:val="24"/>
        </w:rPr>
      </w:pPr>
      <w:r w:rsidRPr="002C2FEC">
        <w:rPr>
          <w:rFonts w:cs="Times New Roman"/>
          <w:szCs w:val="24"/>
        </w:rPr>
        <w:t xml:space="preserve">Overall, participants demonstrated a clear preference for adaptive coping strategies, with problem-focused coping being the most prominent, followed by </w:t>
      </w:r>
      <w:r w:rsidR="009B2AAF">
        <w:rPr>
          <w:rFonts w:cs="Times New Roman"/>
          <w:szCs w:val="24"/>
        </w:rPr>
        <w:t>emotion-focused</w:t>
      </w:r>
      <w:r w:rsidRPr="002C2FEC">
        <w:rPr>
          <w:rFonts w:cs="Times New Roman"/>
          <w:szCs w:val="24"/>
        </w:rPr>
        <w:t xml:space="preserve"> coping, while avoidant coping was the least utilized. These findings indicate that morticians in the study predominantly engage in constructive ways of managing occupational stress, which may protect against adverse psychological outcomes.</w:t>
      </w:r>
    </w:p>
    <w:p w14:paraId="07E71E7C" w14:textId="77777777" w:rsidR="0020524E" w:rsidRDefault="00D23917" w:rsidP="005617BE">
      <w:pPr>
        <w:spacing w:line="480" w:lineRule="auto"/>
        <w:jc w:val="both"/>
        <w:rPr>
          <w:rFonts w:cs="Times New Roman"/>
          <w:szCs w:val="24"/>
        </w:rPr>
      </w:pPr>
      <w:r w:rsidRPr="00881701">
        <w:rPr>
          <w:rFonts w:cs="Times New Roman"/>
          <w:szCs w:val="24"/>
        </w:rPr>
        <w:t>These findings are consistent with qualitative data from the same study, which revealed high reliance on faith, interpersonal support, and personal meaning-making as central to how morticians cope with occupational stress</w:t>
      </w:r>
      <w:r w:rsidR="00996101">
        <w:rPr>
          <w:rFonts w:cs="Times New Roman"/>
          <w:szCs w:val="24"/>
        </w:rPr>
        <w:t>.</w:t>
      </w:r>
      <w:r w:rsidRPr="00881701">
        <w:rPr>
          <w:rFonts w:cs="Times New Roman"/>
          <w:szCs w:val="24"/>
        </w:rPr>
        <w:t xml:space="preserve"> The combined use of adaptive strategies </w:t>
      </w:r>
      <w:r w:rsidR="00103B77">
        <w:rPr>
          <w:rFonts w:cs="Times New Roman"/>
          <w:szCs w:val="24"/>
        </w:rPr>
        <w:t xml:space="preserve">suggests resilience among this occupational group. However, the occasional use of less </w:t>
      </w:r>
    </w:p>
    <w:p w14:paraId="67B49E7C" w14:textId="3A2AB530" w:rsidR="005E100F" w:rsidRDefault="00103B77" w:rsidP="005617BE">
      <w:pPr>
        <w:spacing w:line="480" w:lineRule="auto"/>
        <w:jc w:val="both"/>
        <w:rPr>
          <w:rFonts w:cs="Times New Roman"/>
          <w:szCs w:val="24"/>
        </w:rPr>
      </w:pPr>
      <w:r>
        <w:rPr>
          <w:rFonts w:cs="Times New Roman"/>
          <w:szCs w:val="24"/>
        </w:rPr>
        <w:t xml:space="preserve">adaptive strategies </w:t>
      </w:r>
      <w:r w:rsidR="0020524E">
        <w:rPr>
          <w:rFonts w:cs="Times New Roman"/>
          <w:szCs w:val="24"/>
        </w:rPr>
        <w:t>warrant</w:t>
      </w:r>
      <w:r w:rsidR="00D23917" w:rsidRPr="00881701">
        <w:rPr>
          <w:rFonts w:cs="Times New Roman"/>
          <w:szCs w:val="24"/>
        </w:rPr>
        <w:t xml:space="preserve"> structured intervention programs to reinforce healthy coping and discourag</w:t>
      </w:r>
      <w:r w:rsidR="006633F5">
        <w:rPr>
          <w:rFonts w:cs="Times New Roman"/>
          <w:szCs w:val="24"/>
        </w:rPr>
        <w:t xml:space="preserve">e potentially harmful behaviors. </w:t>
      </w:r>
    </w:p>
    <w:p w14:paraId="1730FBA1" w14:textId="77777777" w:rsidR="00E739E2" w:rsidRPr="00E8295B" w:rsidRDefault="005E100F" w:rsidP="00297D4B">
      <w:pPr>
        <w:jc w:val="both"/>
        <w:rPr>
          <w:rFonts w:cs="Times New Roman"/>
          <w:szCs w:val="24"/>
        </w:rPr>
      </w:pPr>
      <w:r>
        <w:rPr>
          <w:rFonts w:cs="Times New Roman"/>
          <w:szCs w:val="24"/>
        </w:rPr>
        <w:br w:type="page"/>
      </w:r>
    </w:p>
    <w:tbl>
      <w:tblPr>
        <w:tblpPr w:leftFromText="180" w:rightFromText="180" w:vertAnchor="text" w:horzAnchor="margin" w:tblpY="492"/>
        <w:tblW w:w="8820" w:type="dxa"/>
        <w:tblBorders>
          <w:top w:val="single" w:sz="4" w:space="0" w:color="auto"/>
          <w:bottom w:val="single" w:sz="4" w:space="0" w:color="auto"/>
        </w:tblBorders>
        <w:tblLook w:val="04A0" w:firstRow="1" w:lastRow="0" w:firstColumn="1" w:lastColumn="0" w:noHBand="0" w:noVBand="1"/>
      </w:tblPr>
      <w:tblGrid>
        <w:gridCol w:w="3510"/>
        <w:gridCol w:w="2070"/>
        <w:gridCol w:w="3240"/>
      </w:tblGrid>
      <w:tr w:rsidR="00D65F1B" w:rsidRPr="00AF5A7A" w14:paraId="6210910A" w14:textId="77777777" w:rsidTr="00297D4B">
        <w:tc>
          <w:tcPr>
            <w:tcW w:w="3510" w:type="dxa"/>
            <w:tcBorders>
              <w:top w:val="single" w:sz="4" w:space="0" w:color="auto"/>
              <w:bottom w:val="single" w:sz="4" w:space="0" w:color="auto"/>
            </w:tcBorders>
            <w:hideMark/>
          </w:tcPr>
          <w:p w14:paraId="4D320E47" w14:textId="77777777" w:rsidR="00D65F1B" w:rsidRPr="00AF5A7A" w:rsidRDefault="00D65F1B" w:rsidP="00297D4B">
            <w:pPr>
              <w:spacing w:after="0"/>
              <w:rPr>
                <w:rFonts w:eastAsia="Times New Roman" w:cs="Times New Roman"/>
                <w:b/>
                <w:bCs/>
                <w:szCs w:val="24"/>
              </w:rPr>
            </w:pPr>
            <w:r w:rsidRPr="00AF5A7A">
              <w:rPr>
                <w:rFonts w:eastAsia="Times New Roman" w:cs="Times New Roman"/>
                <w:b/>
                <w:bCs/>
                <w:szCs w:val="24"/>
              </w:rPr>
              <w:t>Coping Strategy</w:t>
            </w:r>
          </w:p>
        </w:tc>
        <w:tc>
          <w:tcPr>
            <w:tcW w:w="2070" w:type="dxa"/>
            <w:tcBorders>
              <w:top w:val="single" w:sz="4" w:space="0" w:color="auto"/>
              <w:bottom w:val="single" w:sz="4" w:space="0" w:color="auto"/>
            </w:tcBorders>
            <w:hideMark/>
          </w:tcPr>
          <w:p w14:paraId="145A9BE1" w14:textId="77777777" w:rsidR="00D65F1B" w:rsidRPr="00AF5A7A" w:rsidRDefault="00D65F1B" w:rsidP="00297D4B">
            <w:pPr>
              <w:spacing w:after="0"/>
              <w:rPr>
                <w:rFonts w:eastAsia="Times New Roman" w:cs="Times New Roman"/>
                <w:b/>
                <w:bCs/>
                <w:szCs w:val="24"/>
              </w:rPr>
            </w:pPr>
            <w:r w:rsidRPr="00AF5A7A">
              <w:rPr>
                <w:rFonts w:eastAsia="Times New Roman" w:cs="Times New Roman"/>
                <w:b/>
                <w:bCs/>
                <w:szCs w:val="24"/>
              </w:rPr>
              <w:t>Mean</w:t>
            </w:r>
          </w:p>
        </w:tc>
        <w:tc>
          <w:tcPr>
            <w:tcW w:w="3240" w:type="dxa"/>
            <w:tcBorders>
              <w:top w:val="single" w:sz="4" w:space="0" w:color="auto"/>
              <w:bottom w:val="single" w:sz="4" w:space="0" w:color="auto"/>
            </w:tcBorders>
            <w:hideMark/>
          </w:tcPr>
          <w:p w14:paraId="731AB14B" w14:textId="77777777" w:rsidR="00D65F1B" w:rsidRPr="00AF5A7A" w:rsidRDefault="00D65F1B" w:rsidP="00297D4B">
            <w:pPr>
              <w:spacing w:after="0"/>
              <w:rPr>
                <w:rFonts w:eastAsia="Times New Roman" w:cs="Times New Roman"/>
                <w:b/>
                <w:bCs/>
                <w:szCs w:val="24"/>
              </w:rPr>
            </w:pPr>
            <w:r w:rsidRPr="00AF5A7A">
              <w:rPr>
                <w:rFonts w:eastAsia="Times New Roman" w:cs="Times New Roman"/>
                <w:b/>
                <w:bCs/>
                <w:szCs w:val="24"/>
              </w:rPr>
              <w:t>Standard Deviation</w:t>
            </w:r>
          </w:p>
        </w:tc>
      </w:tr>
      <w:tr w:rsidR="00D65F1B" w:rsidRPr="00AF5A7A" w14:paraId="71FFF455" w14:textId="77777777" w:rsidTr="00297D4B">
        <w:tc>
          <w:tcPr>
            <w:tcW w:w="3510" w:type="dxa"/>
            <w:tcBorders>
              <w:top w:val="single" w:sz="4" w:space="0" w:color="auto"/>
            </w:tcBorders>
            <w:hideMark/>
          </w:tcPr>
          <w:p w14:paraId="30992425" w14:textId="77777777" w:rsidR="00D65F1B" w:rsidRPr="00AF5A7A" w:rsidRDefault="00D65F1B" w:rsidP="009B2AAF">
            <w:pPr>
              <w:spacing w:after="0"/>
              <w:rPr>
                <w:rFonts w:eastAsia="Times New Roman" w:cs="Times New Roman"/>
                <w:szCs w:val="24"/>
              </w:rPr>
            </w:pPr>
            <w:r w:rsidRPr="00AF5A7A">
              <w:rPr>
                <w:rFonts w:eastAsia="Times New Roman" w:cs="Times New Roman"/>
                <w:szCs w:val="24"/>
              </w:rPr>
              <w:t>Avoidant Coping</w:t>
            </w:r>
          </w:p>
        </w:tc>
        <w:tc>
          <w:tcPr>
            <w:tcW w:w="2070" w:type="dxa"/>
            <w:tcBorders>
              <w:top w:val="single" w:sz="4" w:space="0" w:color="auto"/>
            </w:tcBorders>
            <w:hideMark/>
          </w:tcPr>
          <w:p w14:paraId="7E0C6E6A" w14:textId="77777777" w:rsidR="00D65F1B" w:rsidRPr="00AF5A7A" w:rsidRDefault="00D65F1B" w:rsidP="009B2AAF">
            <w:pPr>
              <w:spacing w:after="0"/>
              <w:rPr>
                <w:rFonts w:eastAsia="Times New Roman" w:cs="Times New Roman"/>
                <w:szCs w:val="24"/>
              </w:rPr>
            </w:pPr>
            <w:r w:rsidRPr="00AF5A7A">
              <w:rPr>
                <w:rFonts w:eastAsia="Times New Roman" w:cs="Times New Roman"/>
                <w:szCs w:val="24"/>
              </w:rPr>
              <w:t>1.52</w:t>
            </w:r>
          </w:p>
        </w:tc>
        <w:tc>
          <w:tcPr>
            <w:tcW w:w="3240" w:type="dxa"/>
            <w:tcBorders>
              <w:top w:val="single" w:sz="4" w:space="0" w:color="auto"/>
            </w:tcBorders>
            <w:hideMark/>
          </w:tcPr>
          <w:p w14:paraId="3DF4C395" w14:textId="77777777" w:rsidR="00D65F1B" w:rsidRPr="00AF5A7A" w:rsidRDefault="00D65F1B" w:rsidP="009B2AAF">
            <w:pPr>
              <w:spacing w:after="0"/>
              <w:rPr>
                <w:rFonts w:eastAsia="Times New Roman" w:cs="Times New Roman"/>
                <w:szCs w:val="24"/>
              </w:rPr>
            </w:pPr>
            <w:r w:rsidRPr="00AF5A7A">
              <w:rPr>
                <w:rFonts w:eastAsia="Times New Roman" w:cs="Times New Roman"/>
                <w:szCs w:val="24"/>
              </w:rPr>
              <w:t>0.38</w:t>
            </w:r>
          </w:p>
        </w:tc>
      </w:tr>
      <w:tr w:rsidR="00D65F1B" w:rsidRPr="00AF5A7A" w14:paraId="4FDD7840" w14:textId="77777777" w:rsidTr="00297D4B">
        <w:tc>
          <w:tcPr>
            <w:tcW w:w="3510" w:type="dxa"/>
            <w:hideMark/>
          </w:tcPr>
          <w:p w14:paraId="034D4C7B" w14:textId="77777777" w:rsidR="00D65F1B" w:rsidRPr="00AF5A7A" w:rsidRDefault="009B2AAF" w:rsidP="009B2AAF">
            <w:pPr>
              <w:spacing w:after="0"/>
              <w:rPr>
                <w:rFonts w:eastAsia="Times New Roman" w:cs="Times New Roman"/>
                <w:szCs w:val="24"/>
              </w:rPr>
            </w:pPr>
            <w:r>
              <w:rPr>
                <w:rFonts w:eastAsia="Times New Roman" w:cs="Times New Roman"/>
                <w:szCs w:val="24"/>
              </w:rPr>
              <w:t>Emotion</w:t>
            </w:r>
            <w:r w:rsidR="00D65F1B" w:rsidRPr="00AF5A7A">
              <w:rPr>
                <w:rFonts w:eastAsia="Times New Roman" w:cs="Times New Roman"/>
                <w:szCs w:val="24"/>
              </w:rPr>
              <w:t>-Focused Coping</w:t>
            </w:r>
          </w:p>
        </w:tc>
        <w:tc>
          <w:tcPr>
            <w:tcW w:w="2070" w:type="dxa"/>
            <w:hideMark/>
          </w:tcPr>
          <w:p w14:paraId="477BB7DD" w14:textId="77777777" w:rsidR="00D65F1B" w:rsidRPr="00AF5A7A" w:rsidRDefault="00D65F1B" w:rsidP="009B2AAF">
            <w:pPr>
              <w:spacing w:after="0"/>
              <w:rPr>
                <w:rFonts w:eastAsia="Times New Roman" w:cs="Times New Roman"/>
                <w:szCs w:val="24"/>
              </w:rPr>
            </w:pPr>
            <w:r w:rsidRPr="00AF5A7A">
              <w:rPr>
                <w:rFonts w:eastAsia="Times New Roman" w:cs="Times New Roman"/>
                <w:szCs w:val="24"/>
              </w:rPr>
              <w:t>2.35</w:t>
            </w:r>
          </w:p>
        </w:tc>
        <w:tc>
          <w:tcPr>
            <w:tcW w:w="3240" w:type="dxa"/>
            <w:hideMark/>
          </w:tcPr>
          <w:p w14:paraId="7049876E" w14:textId="77777777" w:rsidR="00D65F1B" w:rsidRPr="00AF5A7A" w:rsidRDefault="00D65F1B" w:rsidP="009B2AAF">
            <w:pPr>
              <w:spacing w:after="0"/>
              <w:rPr>
                <w:rFonts w:eastAsia="Times New Roman" w:cs="Times New Roman"/>
                <w:szCs w:val="24"/>
              </w:rPr>
            </w:pPr>
            <w:r w:rsidRPr="00AF5A7A">
              <w:rPr>
                <w:rFonts w:eastAsia="Times New Roman" w:cs="Times New Roman"/>
                <w:szCs w:val="24"/>
              </w:rPr>
              <w:t>0.48</w:t>
            </w:r>
          </w:p>
        </w:tc>
      </w:tr>
      <w:tr w:rsidR="00D65F1B" w:rsidRPr="00AF5A7A" w14:paraId="38CFE34D" w14:textId="77777777" w:rsidTr="00297D4B">
        <w:tc>
          <w:tcPr>
            <w:tcW w:w="3510" w:type="dxa"/>
            <w:hideMark/>
          </w:tcPr>
          <w:p w14:paraId="7E5B21A9" w14:textId="77777777" w:rsidR="00D65F1B" w:rsidRPr="00AF5A7A" w:rsidRDefault="00D65F1B" w:rsidP="009B2AAF">
            <w:pPr>
              <w:spacing w:after="0"/>
              <w:rPr>
                <w:rFonts w:eastAsia="Times New Roman" w:cs="Times New Roman"/>
                <w:szCs w:val="24"/>
              </w:rPr>
            </w:pPr>
            <w:r w:rsidRPr="00AF5A7A">
              <w:rPr>
                <w:rFonts w:eastAsia="Times New Roman" w:cs="Times New Roman"/>
                <w:szCs w:val="24"/>
              </w:rPr>
              <w:t>Problem-Focused Coping</w:t>
            </w:r>
          </w:p>
        </w:tc>
        <w:tc>
          <w:tcPr>
            <w:tcW w:w="2070" w:type="dxa"/>
            <w:hideMark/>
          </w:tcPr>
          <w:p w14:paraId="09275E9D" w14:textId="77777777" w:rsidR="00D65F1B" w:rsidRPr="00AF5A7A" w:rsidRDefault="00D65F1B" w:rsidP="009B2AAF">
            <w:pPr>
              <w:spacing w:after="0"/>
              <w:rPr>
                <w:rFonts w:eastAsia="Times New Roman" w:cs="Times New Roman"/>
                <w:szCs w:val="24"/>
              </w:rPr>
            </w:pPr>
            <w:r w:rsidRPr="00AF5A7A">
              <w:rPr>
                <w:rFonts w:eastAsia="Times New Roman" w:cs="Times New Roman"/>
                <w:szCs w:val="24"/>
              </w:rPr>
              <w:t>2.67</w:t>
            </w:r>
          </w:p>
        </w:tc>
        <w:tc>
          <w:tcPr>
            <w:tcW w:w="3240" w:type="dxa"/>
            <w:hideMark/>
          </w:tcPr>
          <w:p w14:paraId="46655738" w14:textId="77777777" w:rsidR="00D65F1B" w:rsidRPr="00AF5A7A" w:rsidRDefault="00D65F1B" w:rsidP="009B2AAF">
            <w:pPr>
              <w:spacing w:after="0"/>
              <w:rPr>
                <w:rFonts w:eastAsia="Times New Roman" w:cs="Times New Roman"/>
                <w:szCs w:val="24"/>
              </w:rPr>
            </w:pPr>
            <w:r w:rsidRPr="00AF5A7A">
              <w:rPr>
                <w:rFonts w:eastAsia="Times New Roman" w:cs="Times New Roman"/>
                <w:szCs w:val="24"/>
              </w:rPr>
              <w:t>0.68</w:t>
            </w:r>
          </w:p>
        </w:tc>
      </w:tr>
    </w:tbl>
    <w:p w14:paraId="1A4FC04A" w14:textId="77777777" w:rsidR="00D23917" w:rsidRPr="00A31B26" w:rsidRDefault="00491C75" w:rsidP="009B2AAF">
      <w:pPr>
        <w:jc w:val="both"/>
        <w:rPr>
          <w:rFonts w:cs="Times New Roman"/>
          <w:i/>
          <w:szCs w:val="24"/>
        </w:rPr>
      </w:pPr>
      <w:r>
        <w:rPr>
          <w:rFonts w:cs="Times New Roman"/>
          <w:i/>
          <w:szCs w:val="24"/>
        </w:rPr>
        <w:t xml:space="preserve">Table. </w:t>
      </w:r>
      <w:r w:rsidR="00996101">
        <w:rPr>
          <w:rFonts w:cs="Times New Roman"/>
          <w:i/>
          <w:szCs w:val="24"/>
        </w:rPr>
        <w:t>4</w:t>
      </w:r>
      <w:r w:rsidR="00D23917" w:rsidRPr="00A31B26">
        <w:rPr>
          <w:rFonts w:cs="Times New Roman"/>
          <w:i/>
          <w:szCs w:val="24"/>
        </w:rPr>
        <w:t>: Descriptive statistics for coping strategies</w:t>
      </w:r>
    </w:p>
    <w:p w14:paraId="00909D05" w14:textId="77777777" w:rsidR="002E48B1" w:rsidRPr="005617BE" w:rsidRDefault="002E48B1" w:rsidP="002E48B1">
      <w:pPr>
        <w:spacing w:line="480" w:lineRule="auto"/>
        <w:jc w:val="both"/>
        <w:rPr>
          <w:rFonts w:cs="Times New Roman"/>
          <w:szCs w:val="24"/>
        </w:rPr>
      </w:pPr>
      <w:r>
        <w:rPr>
          <w:rFonts w:cs="Times New Roman"/>
          <w:szCs w:val="24"/>
        </w:rPr>
        <w:t>Source: Author, 2025</w:t>
      </w:r>
    </w:p>
    <w:p w14:paraId="46E47CE4" w14:textId="77777777" w:rsidR="003B3F4E" w:rsidRDefault="003B3F4E" w:rsidP="00E739E2">
      <w:pPr>
        <w:tabs>
          <w:tab w:val="left" w:pos="6480"/>
        </w:tabs>
        <w:jc w:val="both"/>
        <w:rPr>
          <w:rFonts w:cs="Times New Roman"/>
          <w:szCs w:val="24"/>
        </w:rPr>
      </w:pPr>
    </w:p>
    <w:p w14:paraId="469819E2" w14:textId="77777777" w:rsidR="00C11C77" w:rsidRPr="00E6017A" w:rsidRDefault="00C11C77" w:rsidP="008512E0">
      <w:pPr>
        <w:pStyle w:val="Heading3"/>
        <w:spacing w:line="480" w:lineRule="auto"/>
        <w:rPr>
          <w:rFonts w:ascii="Times New Roman" w:hAnsi="Times New Roman" w:cs="Times New Roman"/>
          <w:color w:val="auto"/>
          <w:szCs w:val="24"/>
        </w:rPr>
      </w:pPr>
      <w:r w:rsidRPr="00E6017A">
        <w:rPr>
          <w:rFonts w:ascii="Times New Roman" w:hAnsi="Times New Roman" w:cs="Times New Roman"/>
          <w:color w:val="auto"/>
          <w:szCs w:val="24"/>
        </w:rPr>
        <w:t>Qualitative Findings</w:t>
      </w:r>
    </w:p>
    <w:p w14:paraId="5425DD59" w14:textId="77777777" w:rsidR="00C11C77" w:rsidRPr="00C11C77" w:rsidRDefault="00C11C77" w:rsidP="001E1A66">
      <w:pPr>
        <w:pStyle w:val="NormalWeb"/>
        <w:spacing w:line="480" w:lineRule="auto"/>
        <w:jc w:val="both"/>
      </w:pPr>
      <w:r w:rsidRPr="00E6017A">
        <w:t>Three superordinate themes emerged:</w:t>
      </w:r>
      <w:r>
        <w:t xml:space="preserve"> emotion-focused coping, problem-focused coping, and avoidant coping. On the</w:t>
      </w:r>
      <w:r w:rsidRPr="00E6017A">
        <w:rPr>
          <w:rStyle w:val="Strong"/>
        </w:rPr>
        <w:t xml:space="preserve"> </w:t>
      </w:r>
      <w:r w:rsidRPr="00C11C77">
        <w:rPr>
          <w:rStyle w:val="Strong"/>
          <w:b w:val="0"/>
        </w:rPr>
        <w:t xml:space="preserve">Emotion-focused coping, </w:t>
      </w:r>
      <w:r w:rsidRPr="00DB304B">
        <w:rPr>
          <w:rStyle w:val="Strong"/>
          <w:b w:val="0"/>
        </w:rPr>
        <w:t>m</w:t>
      </w:r>
      <w:r w:rsidRPr="00C11C77">
        <w:t xml:space="preserve">orticians described drawing strength from </w:t>
      </w:r>
      <w:r w:rsidRPr="00C11C77">
        <w:rPr>
          <w:rStyle w:val="Strong"/>
          <w:b w:val="0"/>
        </w:rPr>
        <w:t>family support</w:t>
      </w:r>
      <w:r w:rsidRPr="00C11C77">
        <w:rPr>
          <w:b/>
        </w:rPr>
        <w:t xml:space="preserve">, </w:t>
      </w:r>
      <w:r w:rsidRPr="00C11C77">
        <w:rPr>
          <w:rStyle w:val="Strong"/>
          <w:b w:val="0"/>
        </w:rPr>
        <w:t xml:space="preserve">religious </w:t>
      </w:r>
      <w:r w:rsidRPr="00DB304B">
        <w:rPr>
          <w:rStyle w:val="Strong"/>
          <w:b w:val="0"/>
        </w:rPr>
        <w:t>faith</w:t>
      </w:r>
      <w:r w:rsidRPr="00C11C77">
        <w:t>, and</w:t>
      </w:r>
      <w:r w:rsidRPr="00C11C77">
        <w:rPr>
          <w:b/>
        </w:rPr>
        <w:t xml:space="preserve"> </w:t>
      </w:r>
      <w:r w:rsidRPr="00C11C77">
        <w:rPr>
          <w:rStyle w:val="Strong"/>
          <w:b w:val="0"/>
        </w:rPr>
        <w:t>peer solidarity</w:t>
      </w:r>
      <w:r w:rsidRPr="00C11C77">
        <w:t>.</w:t>
      </w:r>
    </w:p>
    <w:p w14:paraId="4BA98EE6" w14:textId="77777777" w:rsidR="00C11C77" w:rsidRPr="00DB304B" w:rsidRDefault="00C11C77" w:rsidP="001E1A66">
      <w:pPr>
        <w:pStyle w:val="NormalWeb"/>
        <w:spacing w:line="480" w:lineRule="auto"/>
        <w:ind w:left="720"/>
        <w:jc w:val="both"/>
        <w:rPr>
          <w:i/>
        </w:rPr>
      </w:pPr>
      <w:r w:rsidRPr="00E6017A">
        <w:t>“</w:t>
      </w:r>
      <w:r w:rsidRPr="00DB304B">
        <w:rPr>
          <w:i/>
        </w:rPr>
        <w:t>My wife is very supportive; talking to her helps me feel lighter.” (CP2)</w:t>
      </w:r>
    </w:p>
    <w:p w14:paraId="42DBF927" w14:textId="77777777" w:rsidR="00C11C77" w:rsidRPr="00DB304B" w:rsidRDefault="00C11C77" w:rsidP="001E1A66">
      <w:pPr>
        <w:pStyle w:val="NormalWeb"/>
        <w:spacing w:line="480" w:lineRule="auto"/>
        <w:ind w:left="720"/>
        <w:jc w:val="both"/>
        <w:rPr>
          <w:i/>
        </w:rPr>
      </w:pPr>
      <w:r w:rsidRPr="00DB304B">
        <w:rPr>
          <w:i/>
        </w:rPr>
        <w:t>“Prayer keeps me grounded; I leave everything to God.” (CP7)</w:t>
      </w:r>
    </w:p>
    <w:p w14:paraId="0BF220B7" w14:textId="77777777" w:rsidR="00C11C77" w:rsidRPr="00DB304B" w:rsidRDefault="00DB304B" w:rsidP="001E1A66">
      <w:pPr>
        <w:pStyle w:val="NormalWeb"/>
        <w:spacing w:line="480" w:lineRule="auto"/>
        <w:jc w:val="both"/>
        <w:rPr>
          <w:b/>
        </w:rPr>
      </w:pPr>
      <w:r w:rsidRPr="00DB304B">
        <w:rPr>
          <w:rStyle w:val="Strong"/>
          <w:b w:val="0"/>
        </w:rPr>
        <w:t>The</w:t>
      </w:r>
      <w:r w:rsidR="00C11C77" w:rsidRPr="00DB304B">
        <w:rPr>
          <w:rStyle w:val="Strong"/>
          <w:b w:val="0"/>
        </w:rPr>
        <w:t xml:space="preserve"> Problem-focused coping</w:t>
      </w:r>
      <w:r w:rsidRPr="00DB304B">
        <w:rPr>
          <w:rStyle w:val="Strong"/>
          <w:b w:val="0"/>
        </w:rPr>
        <w:t xml:space="preserve"> theme was employed by some morticians</w:t>
      </w:r>
      <w:r>
        <w:rPr>
          <w:rStyle w:val="Strong"/>
          <w:b w:val="0"/>
        </w:rPr>
        <w:t xml:space="preserve"> who used</w:t>
      </w:r>
      <w:r w:rsidR="00C11C77" w:rsidRPr="00E6017A">
        <w:t xml:space="preserve"> proactive strategies such as </w:t>
      </w:r>
      <w:r w:rsidR="00C11C77" w:rsidRPr="00DB304B">
        <w:rPr>
          <w:rStyle w:val="Strong"/>
          <w:b w:val="0"/>
        </w:rPr>
        <w:t>planning and wellness programs</w:t>
      </w:r>
      <w:r w:rsidR="00C11C77" w:rsidRPr="00DB304B">
        <w:rPr>
          <w:b/>
        </w:rPr>
        <w:t>.</w:t>
      </w:r>
    </w:p>
    <w:p w14:paraId="62DDD443" w14:textId="77777777" w:rsidR="00C11C77" w:rsidRPr="00DB304B" w:rsidRDefault="00C11C77" w:rsidP="001E1A66">
      <w:pPr>
        <w:pStyle w:val="NormalWeb"/>
        <w:spacing w:line="480" w:lineRule="auto"/>
        <w:ind w:left="360"/>
        <w:jc w:val="both"/>
        <w:rPr>
          <w:i/>
        </w:rPr>
      </w:pPr>
      <w:r w:rsidRPr="00DB304B">
        <w:rPr>
          <w:i/>
        </w:rPr>
        <w:t>“When work overwhelms me, I plan my duties better, or I talk to colleagues for help.” (CP4)</w:t>
      </w:r>
    </w:p>
    <w:p w14:paraId="7324E8A0" w14:textId="77777777" w:rsidR="00C11C77" w:rsidRPr="00DB304B" w:rsidRDefault="00C11C77" w:rsidP="001E1A66">
      <w:pPr>
        <w:pStyle w:val="NormalWeb"/>
        <w:spacing w:line="480" w:lineRule="auto"/>
        <w:ind w:left="360"/>
        <w:jc w:val="both"/>
        <w:rPr>
          <w:i/>
        </w:rPr>
      </w:pPr>
      <w:r w:rsidRPr="00DB304B">
        <w:rPr>
          <w:i/>
        </w:rPr>
        <w:t>“The wellness program at work helps me learn how to handle stress better.” (CP8)</w:t>
      </w:r>
    </w:p>
    <w:p w14:paraId="69FD3D9B" w14:textId="77777777" w:rsidR="00C11C77" w:rsidRPr="00E6017A" w:rsidRDefault="005B298B" w:rsidP="001E1A66">
      <w:pPr>
        <w:pStyle w:val="NormalWeb"/>
        <w:spacing w:line="480" w:lineRule="auto"/>
        <w:jc w:val="both"/>
      </w:pPr>
      <w:r>
        <w:rPr>
          <w:rStyle w:val="Strong"/>
          <w:b w:val="0"/>
        </w:rPr>
        <w:t>The avoidant</w:t>
      </w:r>
      <w:r w:rsidR="00C11C77" w:rsidRPr="005B298B">
        <w:rPr>
          <w:rStyle w:val="Strong"/>
          <w:b w:val="0"/>
        </w:rPr>
        <w:t>/detachment coping</w:t>
      </w:r>
      <w:r w:rsidR="00DB304B" w:rsidRPr="005B298B">
        <w:rPr>
          <w:rStyle w:val="Strong"/>
          <w:b w:val="0"/>
        </w:rPr>
        <w:t xml:space="preserve"> theme </w:t>
      </w:r>
      <w:r>
        <w:rPr>
          <w:rStyle w:val="Strong"/>
          <w:b w:val="0"/>
        </w:rPr>
        <w:t>was</w:t>
      </w:r>
      <w:r w:rsidR="00DB304B" w:rsidRPr="005B298B">
        <w:rPr>
          <w:rStyle w:val="Strong"/>
          <w:b w:val="0"/>
        </w:rPr>
        <w:t xml:space="preserve"> reported by </w:t>
      </w:r>
      <w:r w:rsidR="00DB304B" w:rsidRPr="005B298B">
        <w:rPr>
          <w:rStyle w:val="Strong"/>
        </w:rPr>
        <w:t>p</w:t>
      </w:r>
      <w:r w:rsidR="00C11C77" w:rsidRPr="005B298B">
        <w:t xml:space="preserve">articipants </w:t>
      </w:r>
      <w:r w:rsidR="00DB304B" w:rsidRPr="005B298B">
        <w:t>who applied</w:t>
      </w:r>
      <w:r w:rsidR="00C11C77" w:rsidRPr="005B298B">
        <w:rPr>
          <w:b/>
        </w:rPr>
        <w:t xml:space="preserve"> </w:t>
      </w:r>
      <w:r w:rsidR="00C11C77" w:rsidRPr="005B298B">
        <w:rPr>
          <w:rStyle w:val="Strong"/>
          <w:b w:val="0"/>
        </w:rPr>
        <w:t>emotional suppression</w:t>
      </w:r>
      <w:r w:rsidR="00C11C77" w:rsidRPr="005B298B">
        <w:rPr>
          <w:b/>
        </w:rPr>
        <w:t xml:space="preserve"> </w:t>
      </w:r>
      <w:r w:rsidR="00C11C77" w:rsidRPr="005B298B">
        <w:t>and</w:t>
      </w:r>
      <w:r w:rsidR="00C11C77" w:rsidRPr="005B298B">
        <w:rPr>
          <w:b/>
        </w:rPr>
        <w:t xml:space="preserve"> </w:t>
      </w:r>
      <w:r w:rsidR="00C11C77" w:rsidRPr="005B298B">
        <w:rPr>
          <w:rStyle w:val="Strong"/>
          <w:b w:val="0"/>
        </w:rPr>
        <w:t>distancing</w:t>
      </w:r>
      <w:r w:rsidR="00C11C77" w:rsidRPr="00E6017A">
        <w:t xml:space="preserve"> as survival mechanisms.</w:t>
      </w:r>
    </w:p>
    <w:p w14:paraId="33314A56" w14:textId="77777777" w:rsidR="00C11C77" w:rsidRDefault="00C11C77" w:rsidP="001E1A66">
      <w:pPr>
        <w:pStyle w:val="NormalWeb"/>
        <w:spacing w:line="480" w:lineRule="auto"/>
        <w:ind w:left="720"/>
        <w:jc w:val="both"/>
        <w:rPr>
          <w:i/>
        </w:rPr>
      </w:pPr>
      <w:r w:rsidRPr="005B298B">
        <w:rPr>
          <w:i/>
        </w:rPr>
        <w:t>“Sometimes I just suppress everything and detach myself from what I see</w:t>
      </w:r>
      <w:r w:rsidR="005B298B">
        <w:rPr>
          <w:i/>
        </w:rPr>
        <w:t>;</w:t>
      </w:r>
      <w:r w:rsidRPr="005B298B">
        <w:rPr>
          <w:i/>
        </w:rPr>
        <w:t xml:space="preserve"> otherwise I would break down.” (CP10)</w:t>
      </w:r>
      <w:r w:rsidR="0080585A">
        <w:rPr>
          <w:i/>
        </w:rPr>
        <w:t>.</w:t>
      </w:r>
    </w:p>
    <w:p w14:paraId="04FD95B8" w14:textId="77777777" w:rsidR="008D5BC2" w:rsidRPr="004C3117" w:rsidRDefault="008D5BC2" w:rsidP="00297D4B">
      <w:pPr>
        <w:spacing w:line="480" w:lineRule="auto"/>
        <w:jc w:val="both"/>
        <w:rPr>
          <w:rFonts w:eastAsia="Times New Roman" w:cs="Times New Roman"/>
          <w:szCs w:val="24"/>
        </w:rPr>
      </w:pPr>
      <w:r>
        <w:rPr>
          <w:rFonts w:eastAsia="Times New Roman" w:cs="Times New Roman"/>
          <w:szCs w:val="24"/>
        </w:rPr>
        <w:t>Additionally, t</w:t>
      </w:r>
      <w:r w:rsidRPr="004C3117">
        <w:rPr>
          <w:rFonts w:eastAsia="Times New Roman" w:cs="Times New Roman"/>
          <w:szCs w:val="24"/>
        </w:rPr>
        <w:t xml:space="preserve">he qualitative data from in-depth interviews </w:t>
      </w:r>
      <w:r>
        <w:rPr>
          <w:rFonts w:eastAsia="Times New Roman" w:cs="Times New Roman"/>
          <w:szCs w:val="24"/>
        </w:rPr>
        <w:t>were</w:t>
      </w:r>
      <w:r w:rsidRPr="004C3117">
        <w:rPr>
          <w:rFonts w:eastAsia="Times New Roman" w:cs="Times New Roman"/>
          <w:szCs w:val="24"/>
        </w:rPr>
        <w:t xml:space="preserve"> analyzed using Interpretative Phenomenological Analysis (IPA), revealing a range of coping strategies employed by morticians in response to occupational stress and trauma. The findings were grouped into superordinate themes and sub-themes that reflect various cognitive, emotional, and behavioral strategies used to manage the psychological demands of their profession</w:t>
      </w:r>
      <w:r>
        <w:rPr>
          <w:rFonts w:eastAsia="Times New Roman" w:cs="Times New Roman"/>
          <w:szCs w:val="24"/>
        </w:rPr>
        <w:t xml:space="preserve"> (Table 4)</w:t>
      </w:r>
      <w:r w:rsidRPr="004C3117">
        <w:rPr>
          <w:rFonts w:eastAsia="Times New Roman" w:cs="Times New Roman"/>
          <w:szCs w:val="24"/>
        </w:rPr>
        <w:t>.</w:t>
      </w:r>
    </w:p>
    <w:p w14:paraId="0F656A78" w14:textId="77777777" w:rsidR="008D5BC2" w:rsidRDefault="008D5BC2" w:rsidP="00297D4B">
      <w:pPr>
        <w:spacing w:before="100" w:beforeAutospacing="1" w:after="100" w:afterAutospacing="1" w:line="480" w:lineRule="auto"/>
        <w:jc w:val="both"/>
        <w:rPr>
          <w:rFonts w:eastAsia="Times New Roman" w:cs="Times New Roman"/>
          <w:szCs w:val="24"/>
        </w:rPr>
      </w:pPr>
      <w:r w:rsidRPr="004C3117">
        <w:rPr>
          <w:rFonts w:eastAsia="Times New Roman" w:cs="Times New Roman"/>
          <w:szCs w:val="24"/>
        </w:rPr>
        <w:t>The most frequently reported coping strategy was emotion-focused coping, particularly through suppression</w:t>
      </w:r>
      <w:r>
        <w:rPr>
          <w:rFonts w:eastAsia="Times New Roman" w:cs="Times New Roman"/>
          <w:szCs w:val="24"/>
        </w:rPr>
        <w:t>,</w:t>
      </w:r>
      <w:r w:rsidRPr="004C3117">
        <w:rPr>
          <w:rFonts w:eastAsia="Times New Roman" w:cs="Times New Roman"/>
          <w:szCs w:val="24"/>
        </w:rPr>
        <w:t xml:space="preserve"> detachment, and utilization of support systems. This theme emerged from </w:t>
      </w:r>
      <w:r>
        <w:rPr>
          <w:rFonts w:eastAsia="Times New Roman" w:cs="Times New Roman"/>
          <w:szCs w:val="24"/>
        </w:rPr>
        <w:t>50% of the</w:t>
      </w:r>
      <w:r w:rsidRPr="004C3117">
        <w:rPr>
          <w:rFonts w:eastAsia="Times New Roman" w:cs="Times New Roman"/>
          <w:szCs w:val="24"/>
        </w:rPr>
        <w:t xml:space="preserve"> participants, making it the most prominent. Respondents reported that talking to clients, receiving spousal support, and participating in support groups such as </w:t>
      </w:r>
      <w:r>
        <w:rPr>
          <w:rFonts w:eastAsia="Times New Roman" w:cs="Times New Roman"/>
          <w:szCs w:val="24"/>
        </w:rPr>
        <w:t xml:space="preserve">the </w:t>
      </w:r>
      <w:r w:rsidRPr="009C2D6F">
        <w:rPr>
          <w:rFonts w:eastAsia="Times New Roman" w:cs="Times New Roman"/>
          <w:szCs w:val="24"/>
        </w:rPr>
        <w:t>Morticians and Allied Pro</w:t>
      </w:r>
      <w:r>
        <w:rPr>
          <w:rFonts w:eastAsia="Times New Roman" w:cs="Times New Roman"/>
          <w:szCs w:val="24"/>
        </w:rPr>
        <w:t>fession</w:t>
      </w:r>
      <w:r w:rsidR="00457E35">
        <w:rPr>
          <w:rFonts w:eastAsia="Times New Roman" w:cs="Times New Roman"/>
          <w:szCs w:val="24"/>
        </w:rPr>
        <w:t>als Association of Kenya (</w:t>
      </w:r>
      <w:proofErr w:type="spellStart"/>
      <w:r w:rsidR="00457E35">
        <w:rPr>
          <w:rFonts w:eastAsia="Times New Roman" w:cs="Times New Roman"/>
          <w:szCs w:val="24"/>
        </w:rPr>
        <w:t>MAPAKe</w:t>
      </w:r>
      <w:proofErr w:type="spellEnd"/>
      <w:r>
        <w:rPr>
          <w:rFonts w:eastAsia="Times New Roman" w:cs="Times New Roman"/>
          <w:szCs w:val="24"/>
        </w:rPr>
        <w:t>)</w:t>
      </w:r>
      <w:r w:rsidRPr="004C3117">
        <w:rPr>
          <w:rFonts w:eastAsia="Times New Roman" w:cs="Times New Roman"/>
          <w:szCs w:val="24"/>
        </w:rPr>
        <w:t xml:space="preserve"> helped them alleviate emotional distress. </w:t>
      </w:r>
    </w:p>
    <w:p w14:paraId="40B24108" w14:textId="77777777" w:rsidR="008D5BC2" w:rsidRDefault="008D5BC2" w:rsidP="00297D4B">
      <w:pPr>
        <w:spacing w:before="100" w:beforeAutospacing="1" w:after="100" w:afterAutospacing="1" w:line="480" w:lineRule="auto"/>
        <w:jc w:val="both"/>
        <w:rPr>
          <w:rFonts w:eastAsia="Times New Roman" w:cs="Times New Roman"/>
          <w:szCs w:val="24"/>
        </w:rPr>
      </w:pPr>
      <w:r w:rsidRPr="004C3117">
        <w:rPr>
          <w:rFonts w:eastAsia="Times New Roman" w:cs="Times New Roman"/>
          <w:szCs w:val="24"/>
        </w:rPr>
        <w:t>Spirituality and faith-based coping were identified under m</w:t>
      </w:r>
      <w:r>
        <w:rPr>
          <w:rFonts w:eastAsia="Times New Roman" w:cs="Times New Roman"/>
          <w:szCs w:val="24"/>
        </w:rPr>
        <w:t xml:space="preserve">eaning-making coping, with 22.2% of the </w:t>
      </w:r>
      <w:r w:rsidRPr="004C3117">
        <w:rPr>
          <w:rFonts w:eastAsia="Times New Roman" w:cs="Times New Roman"/>
          <w:szCs w:val="24"/>
        </w:rPr>
        <w:t>participants</w:t>
      </w:r>
      <w:r>
        <w:rPr>
          <w:rFonts w:eastAsia="Times New Roman" w:cs="Times New Roman"/>
          <w:szCs w:val="24"/>
        </w:rPr>
        <w:t xml:space="preserve">, self-distraction, </w:t>
      </w:r>
      <w:r w:rsidRPr="004C3117">
        <w:rPr>
          <w:rFonts w:eastAsia="Times New Roman" w:cs="Times New Roman"/>
          <w:szCs w:val="24"/>
        </w:rPr>
        <w:t xml:space="preserve">citing practices such as prayer, listening to gospel music, and reading the Bible as key strategies. Problem-focused coping strategies, including seeking supervision, therapy, researching medical literature and scriptures, and consulting mentors, were reported by </w:t>
      </w:r>
      <w:r>
        <w:rPr>
          <w:rFonts w:eastAsia="Times New Roman" w:cs="Times New Roman"/>
          <w:szCs w:val="24"/>
        </w:rPr>
        <w:t xml:space="preserve">16.6% of the </w:t>
      </w:r>
      <w:r w:rsidRPr="004C3117">
        <w:rPr>
          <w:rFonts w:eastAsia="Times New Roman" w:cs="Times New Roman"/>
          <w:szCs w:val="24"/>
        </w:rPr>
        <w:t xml:space="preserve">participants. These strategies illustrate a proactive approach to coping by trying to directly address the sources of distress. </w:t>
      </w:r>
    </w:p>
    <w:p w14:paraId="117595AB" w14:textId="77777777" w:rsidR="008D5BC2" w:rsidRDefault="008D5BC2" w:rsidP="00297D4B">
      <w:pPr>
        <w:spacing w:before="100" w:beforeAutospacing="1" w:after="100" w:afterAutospacing="1" w:line="480" w:lineRule="auto"/>
        <w:jc w:val="both"/>
        <w:rPr>
          <w:rFonts w:eastAsia="Times New Roman" w:cs="Times New Roman"/>
          <w:szCs w:val="24"/>
        </w:rPr>
      </w:pPr>
      <w:r>
        <w:rPr>
          <w:rFonts w:eastAsia="Times New Roman" w:cs="Times New Roman"/>
          <w:szCs w:val="24"/>
        </w:rPr>
        <w:t>Active coping, such as</w:t>
      </w:r>
      <w:r w:rsidRPr="004C3117">
        <w:rPr>
          <w:rFonts w:eastAsia="Times New Roman" w:cs="Times New Roman"/>
          <w:szCs w:val="24"/>
        </w:rPr>
        <w:t xml:space="preserve"> taking time off work and self-distraction</w:t>
      </w:r>
      <w:r>
        <w:rPr>
          <w:rFonts w:eastAsia="Times New Roman" w:cs="Times New Roman"/>
          <w:szCs w:val="24"/>
        </w:rPr>
        <w:t>,</w:t>
      </w:r>
      <w:r w:rsidRPr="004C3117">
        <w:rPr>
          <w:rFonts w:eastAsia="Times New Roman" w:cs="Times New Roman"/>
          <w:szCs w:val="24"/>
        </w:rPr>
        <w:t xml:space="preserve"> </w:t>
      </w:r>
      <w:r>
        <w:rPr>
          <w:rFonts w:eastAsia="Times New Roman" w:cs="Times New Roman"/>
          <w:szCs w:val="24"/>
        </w:rPr>
        <w:t>including</w:t>
      </w:r>
      <w:r w:rsidRPr="004C3117">
        <w:rPr>
          <w:rFonts w:eastAsia="Times New Roman" w:cs="Times New Roman"/>
          <w:szCs w:val="24"/>
        </w:rPr>
        <w:t xml:space="preserve"> engaging in recreational activities such as music, reading, </w:t>
      </w:r>
      <w:r>
        <w:rPr>
          <w:rFonts w:eastAsia="Times New Roman" w:cs="Times New Roman"/>
          <w:szCs w:val="24"/>
        </w:rPr>
        <w:t>sports, travel, and socializing,</w:t>
      </w:r>
      <w:r w:rsidRPr="004C3117">
        <w:rPr>
          <w:rFonts w:eastAsia="Times New Roman" w:cs="Times New Roman"/>
          <w:szCs w:val="24"/>
        </w:rPr>
        <w:t xml:space="preserve"> </w:t>
      </w:r>
      <w:r>
        <w:rPr>
          <w:rFonts w:eastAsia="Times New Roman" w:cs="Times New Roman"/>
          <w:szCs w:val="24"/>
        </w:rPr>
        <w:t>was</w:t>
      </w:r>
      <w:r w:rsidRPr="004C3117">
        <w:rPr>
          <w:rFonts w:eastAsia="Times New Roman" w:cs="Times New Roman"/>
          <w:szCs w:val="24"/>
        </w:rPr>
        <w:t xml:space="preserve"> employed by</w:t>
      </w:r>
      <w:r>
        <w:rPr>
          <w:rFonts w:eastAsia="Times New Roman" w:cs="Times New Roman"/>
          <w:szCs w:val="24"/>
        </w:rPr>
        <w:t>11.1% of the participants</w:t>
      </w:r>
      <w:r w:rsidRPr="004C3117">
        <w:rPr>
          <w:rFonts w:eastAsia="Times New Roman" w:cs="Times New Roman"/>
          <w:szCs w:val="24"/>
        </w:rPr>
        <w:t xml:space="preserve"> and </w:t>
      </w:r>
      <w:r>
        <w:rPr>
          <w:rFonts w:eastAsia="Times New Roman" w:cs="Times New Roman"/>
          <w:szCs w:val="24"/>
        </w:rPr>
        <w:t>38.8% of the</w:t>
      </w:r>
      <w:r w:rsidRPr="004C3117">
        <w:rPr>
          <w:rFonts w:eastAsia="Times New Roman" w:cs="Times New Roman"/>
          <w:szCs w:val="24"/>
        </w:rPr>
        <w:t xml:space="preserve"> participants, respectively. These strategies indicate efforts to reduce stress by either temporarily withdrawing from the stressor or engaging in enjoyable alternative activities. Less frequently reported coping strategies included acceptance</w:t>
      </w:r>
      <w:r>
        <w:rPr>
          <w:rFonts w:eastAsia="Times New Roman" w:cs="Times New Roman"/>
          <w:szCs w:val="24"/>
        </w:rPr>
        <w:t>,</w:t>
      </w:r>
      <w:r w:rsidRPr="004C3117">
        <w:rPr>
          <w:rFonts w:eastAsia="Times New Roman" w:cs="Times New Roman"/>
          <w:szCs w:val="24"/>
        </w:rPr>
        <w:t xml:space="preserve"> </w:t>
      </w:r>
      <w:r>
        <w:rPr>
          <w:rFonts w:eastAsia="Times New Roman" w:cs="Times New Roman"/>
          <w:szCs w:val="24"/>
        </w:rPr>
        <w:t>applied by 5.5% of the participants</w:t>
      </w:r>
      <w:r w:rsidRPr="004C3117">
        <w:rPr>
          <w:rFonts w:eastAsia="Times New Roman" w:cs="Times New Roman"/>
          <w:szCs w:val="24"/>
        </w:rPr>
        <w:t>, humor</w:t>
      </w:r>
      <w:r>
        <w:rPr>
          <w:rFonts w:eastAsia="Times New Roman" w:cs="Times New Roman"/>
          <w:szCs w:val="24"/>
        </w:rPr>
        <w:t>, used by 5.5% of the participants</w:t>
      </w:r>
      <w:r w:rsidRPr="004C3117">
        <w:rPr>
          <w:rFonts w:eastAsia="Times New Roman" w:cs="Times New Roman"/>
          <w:szCs w:val="24"/>
        </w:rPr>
        <w:t>, positive reframing</w:t>
      </w:r>
      <w:r>
        <w:rPr>
          <w:rFonts w:eastAsia="Times New Roman" w:cs="Times New Roman"/>
          <w:szCs w:val="24"/>
        </w:rPr>
        <w:t>,</w:t>
      </w:r>
      <w:r w:rsidRPr="004C3117">
        <w:rPr>
          <w:rFonts w:eastAsia="Times New Roman" w:cs="Times New Roman"/>
          <w:szCs w:val="24"/>
        </w:rPr>
        <w:t xml:space="preserve"> </w:t>
      </w:r>
      <w:r>
        <w:rPr>
          <w:rFonts w:eastAsia="Times New Roman" w:cs="Times New Roman"/>
          <w:szCs w:val="24"/>
        </w:rPr>
        <w:t>utilized by 11.1% of the</w:t>
      </w:r>
      <w:r w:rsidRPr="004C3117">
        <w:rPr>
          <w:rFonts w:eastAsia="Times New Roman" w:cs="Times New Roman"/>
          <w:szCs w:val="24"/>
        </w:rPr>
        <w:t xml:space="preserve"> participants, and substance use</w:t>
      </w:r>
      <w:r>
        <w:rPr>
          <w:rFonts w:eastAsia="Times New Roman" w:cs="Times New Roman"/>
          <w:szCs w:val="24"/>
        </w:rPr>
        <w:t>,</w:t>
      </w:r>
      <w:r w:rsidRPr="004C3117">
        <w:rPr>
          <w:rFonts w:eastAsia="Times New Roman" w:cs="Times New Roman"/>
          <w:szCs w:val="24"/>
        </w:rPr>
        <w:t xml:space="preserve"> </w:t>
      </w:r>
      <w:r>
        <w:rPr>
          <w:rFonts w:eastAsia="Times New Roman" w:cs="Times New Roman"/>
          <w:szCs w:val="24"/>
        </w:rPr>
        <w:t>which was utilized by only 5.5% of the</w:t>
      </w:r>
      <w:r w:rsidRPr="004C3117">
        <w:rPr>
          <w:rFonts w:eastAsia="Times New Roman" w:cs="Times New Roman"/>
          <w:szCs w:val="24"/>
        </w:rPr>
        <w:t xml:space="preserve"> </w:t>
      </w:r>
      <w:r>
        <w:rPr>
          <w:rFonts w:eastAsia="Times New Roman" w:cs="Times New Roman"/>
          <w:szCs w:val="24"/>
        </w:rPr>
        <w:t>participants</w:t>
      </w:r>
      <w:r w:rsidRPr="004C3117">
        <w:rPr>
          <w:rFonts w:eastAsia="Times New Roman" w:cs="Times New Roman"/>
          <w:szCs w:val="24"/>
        </w:rPr>
        <w:t xml:space="preserve">. </w:t>
      </w:r>
    </w:p>
    <w:p w14:paraId="66FB78B7" w14:textId="77777777" w:rsidR="008D5BC2" w:rsidRDefault="008D5BC2" w:rsidP="00297D4B">
      <w:pPr>
        <w:spacing w:before="100" w:beforeAutospacing="1" w:after="100" w:afterAutospacing="1" w:line="480" w:lineRule="auto"/>
        <w:jc w:val="both"/>
        <w:rPr>
          <w:rFonts w:eastAsia="Times New Roman" w:cs="Times New Roman"/>
          <w:szCs w:val="24"/>
        </w:rPr>
      </w:pPr>
      <w:r w:rsidRPr="004C3117">
        <w:rPr>
          <w:rFonts w:eastAsia="Times New Roman" w:cs="Times New Roman"/>
          <w:szCs w:val="24"/>
        </w:rPr>
        <w:t>While acceptance and humor may reflect mature psychological defenses, substance use, though rare, indicates potential maladaptive coping that may warrant intervention. These varied responses highlight the complex and individualized nature of coping mechanisms among morticians.</w:t>
      </w:r>
      <w:r>
        <w:rPr>
          <w:rFonts w:eastAsia="Times New Roman" w:cs="Times New Roman"/>
          <w:szCs w:val="24"/>
        </w:rPr>
        <w:t xml:space="preserve"> In c</w:t>
      </w:r>
      <w:r w:rsidRPr="004C3117">
        <w:rPr>
          <w:rFonts w:eastAsia="Times New Roman" w:cs="Times New Roman"/>
          <w:szCs w:val="24"/>
        </w:rPr>
        <w:t>onclusion</w:t>
      </w:r>
      <w:r>
        <w:rPr>
          <w:rFonts w:eastAsia="Times New Roman" w:cs="Times New Roman"/>
          <w:szCs w:val="24"/>
        </w:rPr>
        <w:t>, t</w:t>
      </w:r>
      <w:r w:rsidRPr="004C3117">
        <w:rPr>
          <w:rFonts w:eastAsia="Times New Roman" w:cs="Times New Roman"/>
          <w:szCs w:val="24"/>
        </w:rPr>
        <w:t xml:space="preserve">he findings suggest that morticians in Nairobi County utilize a diverse range of coping strategies, with a marked reliance on emotion-focused and spiritual coping, supplemented by problem-focused and active coping methods. These strategies reflect both adaptive and, in some cases, potentially maladaptive efforts to manage the intense psychological burden associated with death-related occupational exposure. </w:t>
      </w:r>
    </w:p>
    <w:p w14:paraId="5852FC24" w14:textId="77777777" w:rsidR="008D5BC2" w:rsidRDefault="008D5BC2" w:rsidP="00297D4B">
      <w:pPr>
        <w:spacing w:line="480" w:lineRule="auto"/>
        <w:jc w:val="both"/>
        <w:rPr>
          <w:rFonts w:eastAsia="Times New Roman" w:cs="Times New Roman"/>
          <w:szCs w:val="24"/>
        </w:rPr>
      </w:pPr>
      <w:r>
        <w:rPr>
          <w:rFonts w:cs="Times New Roman"/>
          <w:szCs w:val="24"/>
        </w:rPr>
        <w:t>T</w:t>
      </w:r>
      <w:r w:rsidRPr="00272FEB">
        <w:rPr>
          <w:rFonts w:cs="Times New Roman"/>
          <w:szCs w:val="24"/>
        </w:rPr>
        <w:t xml:space="preserve">he </w:t>
      </w:r>
      <w:r>
        <w:rPr>
          <w:rFonts w:cs="Times New Roman"/>
          <w:szCs w:val="24"/>
        </w:rPr>
        <w:t xml:space="preserve">qualitative </w:t>
      </w:r>
      <w:r w:rsidRPr="00272FEB">
        <w:rPr>
          <w:rFonts w:cs="Times New Roman"/>
          <w:szCs w:val="24"/>
        </w:rPr>
        <w:t>findings underscore</w:t>
      </w:r>
      <w:r>
        <w:rPr>
          <w:rFonts w:cs="Times New Roman"/>
          <w:szCs w:val="24"/>
        </w:rPr>
        <w:t>d</w:t>
      </w:r>
      <w:r w:rsidRPr="00272FEB">
        <w:rPr>
          <w:rFonts w:cs="Times New Roman"/>
          <w:szCs w:val="24"/>
        </w:rPr>
        <w:t xml:space="preserve"> that morticians possess a resilient coping profile characterized by spirituality, relational support, and meaning-making, but still require structured interventions to strengthen adaptive responses and reduce reliance on potentially harmful</w:t>
      </w:r>
      <w:r>
        <w:rPr>
          <w:rFonts w:cs="Times New Roman"/>
          <w:szCs w:val="24"/>
        </w:rPr>
        <w:t>/maladaptive</w:t>
      </w:r>
      <w:r w:rsidRPr="00272FEB">
        <w:rPr>
          <w:rFonts w:cs="Times New Roman"/>
          <w:szCs w:val="24"/>
        </w:rPr>
        <w:t xml:space="preserve"> strategies.</w:t>
      </w:r>
      <w:r>
        <w:rPr>
          <w:rFonts w:cs="Times New Roman"/>
          <w:szCs w:val="24"/>
        </w:rPr>
        <w:t xml:space="preserve"> </w:t>
      </w:r>
      <w:r w:rsidRPr="004C3117">
        <w:rPr>
          <w:rFonts w:eastAsia="Times New Roman" w:cs="Times New Roman"/>
          <w:szCs w:val="24"/>
        </w:rPr>
        <w:t>The data underscores the importance of integrating structured wellness programs, faith-based interventions, supervision, and psychoeducation into support systems for morticians to enhance resilience and prevent long-term psychological harm.</w:t>
      </w:r>
      <w:r>
        <w:rPr>
          <w:rFonts w:eastAsia="Times New Roman" w:cs="Times New Roman"/>
          <w:szCs w:val="24"/>
        </w:rPr>
        <w:t xml:space="preserve"> </w:t>
      </w:r>
    </w:p>
    <w:p w14:paraId="029FCDFE" w14:textId="77777777" w:rsidR="009F07DA" w:rsidRPr="00176C88" w:rsidRDefault="008D5BC2" w:rsidP="008512E0">
      <w:pPr>
        <w:spacing w:line="480" w:lineRule="auto"/>
        <w:jc w:val="both"/>
        <w:rPr>
          <w:rFonts w:cs="Times New Roman"/>
          <w:szCs w:val="24"/>
        </w:rPr>
      </w:pPr>
      <w:r w:rsidRPr="00176C88">
        <w:rPr>
          <w:rFonts w:cs="Times New Roman"/>
          <w:szCs w:val="24"/>
        </w:rPr>
        <w:t>In conclusion, qualitative findings indicated that e</w:t>
      </w:r>
      <w:r w:rsidR="00FD70DF" w:rsidRPr="00176C88">
        <w:rPr>
          <w:rFonts w:cs="Times New Roman"/>
          <w:szCs w:val="24"/>
        </w:rPr>
        <w:t>motion-focused coping and meaning-making through spirituality emerged as dominant strategies, while substance use, humor, and acceptance were less common.</w:t>
      </w:r>
      <w:r w:rsidR="00491C75" w:rsidRPr="00176C88">
        <w:rPr>
          <w:rFonts w:cs="Times New Roman"/>
          <w:szCs w:val="24"/>
        </w:rPr>
        <w:t xml:space="preserve"> The most highly utilized coping strategies were acceptance (90.0%) and religion (90.0%), followed closely by emotional support (84.29%), positive reframing (82.86%), and instrumental support (81.43%). These findings suggest that morticians frequently employ adaptive coping mechanisms, particularly those grounded in emotion regulation, meaning-making, and interpersonal support. </w:t>
      </w:r>
    </w:p>
    <w:p w14:paraId="47AE45BE" w14:textId="77777777" w:rsidR="00491C75" w:rsidRPr="00176C88" w:rsidRDefault="00491C75" w:rsidP="008512E0">
      <w:pPr>
        <w:spacing w:line="480" w:lineRule="auto"/>
        <w:jc w:val="both"/>
        <w:rPr>
          <w:rFonts w:cs="Times New Roman"/>
          <w:szCs w:val="24"/>
        </w:rPr>
      </w:pPr>
      <w:r w:rsidRPr="00176C88">
        <w:rPr>
          <w:rFonts w:cs="Times New Roman"/>
          <w:szCs w:val="24"/>
        </w:rPr>
        <w:t>High usage of acceptance and religious coping reflects the psychological need to find meaning and peace in the face of continuous exposure to death and grief, which aligns with previous research indicating that spirituality and acceptance-based coping are protective against trauma-related symptoms (Pargament et al., 2000; Park, 2010).</w:t>
      </w:r>
      <w:r w:rsidR="009F07DA" w:rsidRPr="00176C88">
        <w:rPr>
          <w:rFonts w:cs="Times New Roman"/>
          <w:szCs w:val="24"/>
        </w:rPr>
        <w:t xml:space="preserve"> </w:t>
      </w:r>
      <w:r w:rsidRPr="00176C88">
        <w:rPr>
          <w:rFonts w:cs="Times New Roman"/>
          <w:szCs w:val="24"/>
        </w:rPr>
        <w:t>Moderately used strategies included active coping (74.29%), planning (71.43%), self-distraction (61.43%), and venting (58.57%). These results indicate that morticians also engage in proactive and cognitive-behavioral strategies, such as making plans, seeking distractions, or releasing emotions through verbal expression. Although not dominant, these strategies suggest a balanced coping profile wherein morticians are attempting to manage both the practical and emotional challenges of their roles.</w:t>
      </w:r>
    </w:p>
    <w:p w14:paraId="03B653E9" w14:textId="77777777" w:rsidR="00491C75" w:rsidRPr="00176C88" w:rsidRDefault="00491C75" w:rsidP="008512E0">
      <w:pPr>
        <w:spacing w:line="480" w:lineRule="auto"/>
        <w:jc w:val="both"/>
        <w:rPr>
          <w:rFonts w:cs="Times New Roman"/>
          <w:szCs w:val="24"/>
        </w:rPr>
      </w:pPr>
      <w:r w:rsidRPr="00176C88">
        <w:rPr>
          <w:rFonts w:cs="Times New Roman"/>
          <w:szCs w:val="24"/>
        </w:rPr>
        <w:t>In contrast, low-usage coping strategies included denial (37.14%), substance use (30.00%), behavioral disengagement (44.29%), humor (45.71%), and self-blame (38.57%). These strategies are generally categorized as maladaptive coping styles, which are less effective in managing chronic stress and may contribute to psychological dysfunction if overly relied upon (Carver et al., 1989). The low scores in these domains may reflect morticians’ awareness of the professional consequences of avoidance, disengagement, or substance use. However, the presence of these strategies, even at low levels, underscores the need for targeted mental health support to prevent escalation into more severe maladaptive responses.</w:t>
      </w:r>
    </w:p>
    <w:p w14:paraId="04BDB983" w14:textId="77777777" w:rsidR="005E100F" w:rsidRDefault="00491C75" w:rsidP="008512E0">
      <w:pPr>
        <w:spacing w:line="480" w:lineRule="auto"/>
        <w:jc w:val="both"/>
        <w:rPr>
          <w:rFonts w:cs="Times New Roman"/>
          <w:szCs w:val="24"/>
        </w:rPr>
      </w:pPr>
      <w:r w:rsidRPr="00176C88">
        <w:rPr>
          <w:rFonts w:cs="Times New Roman"/>
          <w:szCs w:val="24"/>
        </w:rPr>
        <w:t>Overall, the data indicate a predominant reliance on adaptive coping strategies, especially those rooted in spirituality, social support, and positive reframing. The averages obtained from emotion</w:t>
      </w:r>
      <w:r w:rsidR="00176C88">
        <w:rPr>
          <w:rFonts w:cs="Times New Roman"/>
          <w:szCs w:val="24"/>
        </w:rPr>
        <w:t>-</w:t>
      </w:r>
      <w:r w:rsidRPr="00176C88">
        <w:rPr>
          <w:rFonts w:cs="Times New Roman"/>
          <w:szCs w:val="24"/>
        </w:rPr>
        <w:t>focused coping, avoidant coping, and problem</w:t>
      </w:r>
      <w:r w:rsidR="00176C88">
        <w:rPr>
          <w:rFonts w:cs="Times New Roman"/>
          <w:szCs w:val="24"/>
        </w:rPr>
        <w:t>-</w:t>
      </w:r>
      <w:r w:rsidRPr="00176C88">
        <w:rPr>
          <w:rFonts w:cs="Times New Roman"/>
          <w:szCs w:val="24"/>
        </w:rPr>
        <w:t>focused coping indicated that no participant was above the threshold for adaptive coping</w:t>
      </w:r>
      <w:r w:rsidR="00176C88">
        <w:rPr>
          <w:rFonts w:cs="Times New Roman"/>
          <w:szCs w:val="24"/>
        </w:rPr>
        <w:t>.</w:t>
      </w:r>
      <w:r w:rsidRPr="00176C88">
        <w:rPr>
          <w:rFonts w:cs="Times New Roman"/>
          <w:szCs w:val="24"/>
        </w:rPr>
        <w:t xml:space="preserve"> </w:t>
      </w:r>
    </w:p>
    <w:p w14:paraId="7D827BFA" w14:textId="77777777" w:rsidR="005E100F" w:rsidRDefault="005E100F">
      <w:pPr>
        <w:rPr>
          <w:rFonts w:cs="Times New Roman"/>
          <w:szCs w:val="24"/>
        </w:rPr>
      </w:pPr>
      <w:r>
        <w:rPr>
          <w:rFonts w:cs="Times New Roman"/>
          <w:szCs w:val="24"/>
        </w:rPr>
        <w:br w:type="page"/>
      </w:r>
    </w:p>
    <w:p w14:paraId="1D3ABDEE" w14:textId="43471E84" w:rsidR="00491C75" w:rsidRPr="009F07DA" w:rsidRDefault="008A10B2" w:rsidP="008512E0">
      <w:pPr>
        <w:spacing w:line="480" w:lineRule="auto"/>
        <w:jc w:val="both"/>
        <w:rPr>
          <w:rFonts w:cs="Times New Roman"/>
          <w:i/>
          <w:szCs w:val="24"/>
        </w:rPr>
      </w:pPr>
      <w:r>
        <w:rPr>
          <w:rFonts w:cs="Times New Roman"/>
          <w:i/>
          <w:szCs w:val="24"/>
        </w:rPr>
        <w:t xml:space="preserve">Table </w:t>
      </w:r>
      <w:proofErr w:type="gramStart"/>
      <w:r>
        <w:rPr>
          <w:rFonts w:cs="Times New Roman"/>
          <w:i/>
          <w:szCs w:val="24"/>
        </w:rPr>
        <w:t>5</w:t>
      </w:r>
      <w:r w:rsidR="00176C88">
        <w:rPr>
          <w:rFonts w:cs="Times New Roman"/>
          <w:i/>
          <w:szCs w:val="24"/>
        </w:rPr>
        <w:t>.</w:t>
      </w:r>
      <w:r w:rsidR="009F07DA" w:rsidRPr="009F07DA">
        <w:rPr>
          <w:rFonts w:cs="Times New Roman"/>
          <w:i/>
          <w:szCs w:val="24"/>
        </w:rPr>
        <w:t>Qualitative</w:t>
      </w:r>
      <w:proofErr w:type="gramEnd"/>
      <w:r w:rsidR="009F07DA" w:rsidRPr="009F07DA">
        <w:rPr>
          <w:rFonts w:cs="Times New Roman"/>
          <w:i/>
          <w:szCs w:val="24"/>
        </w:rPr>
        <w:t xml:space="preserve"> themes on coping</w:t>
      </w:r>
      <w:r>
        <w:rPr>
          <w:rFonts w:cs="Times New Roman"/>
          <w:i/>
          <w:szCs w:val="24"/>
        </w:rPr>
        <w:t xml:space="preserve"> (N=18)</w:t>
      </w:r>
    </w:p>
    <w:tbl>
      <w:tblPr>
        <w:tblW w:w="0" w:type="auto"/>
        <w:tblBorders>
          <w:top w:val="single" w:sz="4" w:space="0" w:color="auto"/>
          <w:bottom w:val="single" w:sz="4" w:space="0" w:color="auto"/>
        </w:tblBorders>
        <w:tblLook w:val="04A0" w:firstRow="1" w:lastRow="0" w:firstColumn="1" w:lastColumn="0" w:noHBand="0" w:noVBand="1"/>
      </w:tblPr>
      <w:tblGrid>
        <w:gridCol w:w="2032"/>
        <w:gridCol w:w="2563"/>
        <w:gridCol w:w="2059"/>
        <w:gridCol w:w="1986"/>
      </w:tblGrid>
      <w:tr w:rsidR="00E8295B" w:rsidRPr="00E8295B" w14:paraId="0F5391E9" w14:textId="77777777" w:rsidTr="0012775A">
        <w:tc>
          <w:tcPr>
            <w:tcW w:w="2160" w:type="dxa"/>
            <w:tcBorders>
              <w:top w:val="single" w:sz="4" w:space="0" w:color="auto"/>
              <w:bottom w:val="single" w:sz="4" w:space="0" w:color="auto"/>
            </w:tcBorders>
          </w:tcPr>
          <w:p w14:paraId="71950F8D" w14:textId="77777777" w:rsidR="003B3F4E" w:rsidRPr="00E8295B" w:rsidRDefault="00FD70DF" w:rsidP="00E8295B">
            <w:pPr>
              <w:jc w:val="both"/>
              <w:rPr>
                <w:rFonts w:cs="Times New Roman"/>
                <w:szCs w:val="24"/>
              </w:rPr>
            </w:pPr>
            <w:r w:rsidRPr="00E8295B">
              <w:rPr>
                <w:rFonts w:cs="Times New Roman"/>
                <w:szCs w:val="24"/>
              </w:rPr>
              <w:t>Superordinate Theme</w:t>
            </w:r>
          </w:p>
        </w:tc>
        <w:tc>
          <w:tcPr>
            <w:tcW w:w="2160" w:type="dxa"/>
            <w:tcBorders>
              <w:top w:val="single" w:sz="4" w:space="0" w:color="auto"/>
              <w:bottom w:val="single" w:sz="4" w:space="0" w:color="auto"/>
            </w:tcBorders>
          </w:tcPr>
          <w:p w14:paraId="7E8287FC" w14:textId="77777777" w:rsidR="003B3F4E" w:rsidRPr="00E8295B" w:rsidRDefault="00FD70DF" w:rsidP="00E8295B">
            <w:pPr>
              <w:jc w:val="both"/>
              <w:rPr>
                <w:rFonts w:cs="Times New Roman"/>
                <w:szCs w:val="24"/>
              </w:rPr>
            </w:pPr>
            <w:r w:rsidRPr="00E8295B">
              <w:rPr>
                <w:rFonts w:cs="Times New Roman"/>
                <w:szCs w:val="24"/>
              </w:rPr>
              <w:t>Sub-theme</w:t>
            </w:r>
          </w:p>
        </w:tc>
        <w:tc>
          <w:tcPr>
            <w:tcW w:w="2160" w:type="dxa"/>
            <w:tcBorders>
              <w:top w:val="single" w:sz="4" w:space="0" w:color="auto"/>
              <w:bottom w:val="single" w:sz="4" w:space="0" w:color="auto"/>
            </w:tcBorders>
          </w:tcPr>
          <w:p w14:paraId="70A7C0CF" w14:textId="77777777" w:rsidR="003B3F4E" w:rsidRPr="00E8295B" w:rsidRDefault="00FD70DF" w:rsidP="00E8295B">
            <w:pPr>
              <w:jc w:val="both"/>
              <w:rPr>
                <w:rFonts w:cs="Times New Roman"/>
                <w:szCs w:val="24"/>
              </w:rPr>
            </w:pPr>
            <w:r w:rsidRPr="00E8295B">
              <w:rPr>
                <w:rFonts w:cs="Times New Roman"/>
                <w:szCs w:val="24"/>
              </w:rPr>
              <w:t>Sample Quote</w:t>
            </w:r>
          </w:p>
        </w:tc>
        <w:tc>
          <w:tcPr>
            <w:tcW w:w="2160" w:type="dxa"/>
            <w:tcBorders>
              <w:top w:val="single" w:sz="4" w:space="0" w:color="auto"/>
              <w:bottom w:val="single" w:sz="4" w:space="0" w:color="auto"/>
            </w:tcBorders>
          </w:tcPr>
          <w:p w14:paraId="6E9CC58D" w14:textId="77777777" w:rsidR="003B3F4E" w:rsidRPr="00E8295B" w:rsidRDefault="00FD70DF" w:rsidP="00E8295B">
            <w:pPr>
              <w:jc w:val="both"/>
              <w:rPr>
                <w:rFonts w:cs="Times New Roman"/>
                <w:szCs w:val="24"/>
              </w:rPr>
            </w:pPr>
            <w:r w:rsidRPr="00E8295B">
              <w:rPr>
                <w:rFonts w:cs="Times New Roman"/>
                <w:szCs w:val="24"/>
              </w:rPr>
              <w:t>% of Participants</w:t>
            </w:r>
          </w:p>
        </w:tc>
      </w:tr>
      <w:tr w:rsidR="00E8295B" w:rsidRPr="00E8295B" w14:paraId="4817EEA7" w14:textId="77777777" w:rsidTr="0012775A">
        <w:tc>
          <w:tcPr>
            <w:tcW w:w="2160" w:type="dxa"/>
            <w:tcBorders>
              <w:top w:val="single" w:sz="4" w:space="0" w:color="auto"/>
            </w:tcBorders>
          </w:tcPr>
          <w:p w14:paraId="1411497A" w14:textId="77777777" w:rsidR="003B3F4E" w:rsidRPr="00E8295B" w:rsidRDefault="00FD70DF" w:rsidP="00E8295B">
            <w:pPr>
              <w:jc w:val="both"/>
              <w:rPr>
                <w:rFonts w:cs="Times New Roman"/>
                <w:szCs w:val="24"/>
              </w:rPr>
            </w:pPr>
            <w:r w:rsidRPr="00E8295B">
              <w:rPr>
                <w:rFonts w:cs="Times New Roman"/>
                <w:szCs w:val="24"/>
              </w:rPr>
              <w:t>Emotion-focused coping</w:t>
            </w:r>
          </w:p>
        </w:tc>
        <w:tc>
          <w:tcPr>
            <w:tcW w:w="2160" w:type="dxa"/>
            <w:tcBorders>
              <w:top w:val="single" w:sz="4" w:space="0" w:color="auto"/>
            </w:tcBorders>
          </w:tcPr>
          <w:p w14:paraId="763C78C7" w14:textId="77777777" w:rsidR="003B3F4E" w:rsidRPr="00E8295B" w:rsidRDefault="00FD70DF" w:rsidP="00E8295B">
            <w:pPr>
              <w:jc w:val="both"/>
              <w:rPr>
                <w:rFonts w:cs="Times New Roman"/>
                <w:szCs w:val="24"/>
              </w:rPr>
            </w:pPr>
            <w:r w:rsidRPr="00E8295B">
              <w:rPr>
                <w:rFonts w:cs="Times New Roman"/>
                <w:szCs w:val="24"/>
              </w:rPr>
              <w:t>Suppression/detachment</w:t>
            </w:r>
          </w:p>
        </w:tc>
        <w:tc>
          <w:tcPr>
            <w:tcW w:w="2160" w:type="dxa"/>
            <w:tcBorders>
              <w:top w:val="single" w:sz="4" w:space="0" w:color="auto"/>
            </w:tcBorders>
          </w:tcPr>
          <w:p w14:paraId="08F2519F" w14:textId="77777777" w:rsidR="00457E35" w:rsidRDefault="00FD70DF" w:rsidP="00457E35">
            <w:pPr>
              <w:rPr>
                <w:rFonts w:cs="Times New Roman"/>
                <w:szCs w:val="24"/>
              </w:rPr>
            </w:pPr>
            <w:r w:rsidRPr="00E8295B">
              <w:rPr>
                <w:rFonts w:cs="Times New Roman"/>
                <w:szCs w:val="24"/>
              </w:rPr>
              <w:t xml:space="preserve">“I talk to the clients, and once they understand, I feel better.” </w:t>
            </w:r>
          </w:p>
          <w:p w14:paraId="533206D2" w14:textId="77777777" w:rsidR="003B3F4E" w:rsidRPr="00E8295B" w:rsidRDefault="00FD70DF" w:rsidP="00457E35">
            <w:pPr>
              <w:rPr>
                <w:rFonts w:cs="Times New Roman"/>
                <w:szCs w:val="24"/>
              </w:rPr>
            </w:pPr>
            <w:r w:rsidRPr="00E8295B">
              <w:rPr>
                <w:rFonts w:cs="Times New Roman"/>
                <w:szCs w:val="24"/>
              </w:rPr>
              <w:t xml:space="preserve"> “My wife is very supportive.”</w:t>
            </w:r>
          </w:p>
        </w:tc>
        <w:tc>
          <w:tcPr>
            <w:tcW w:w="2160" w:type="dxa"/>
            <w:tcBorders>
              <w:top w:val="single" w:sz="4" w:space="0" w:color="auto"/>
            </w:tcBorders>
          </w:tcPr>
          <w:p w14:paraId="413C79C2" w14:textId="77777777" w:rsidR="003B3F4E" w:rsidRPr="00E8295B" w:rsidRDefault="00FD70DF" w:rsidP="00E8295B">
            <w:pPr>
              <w:jc w:val="both"/>
              <w:rPr>
                <w:rFonts w:cs="Times New Roman"/>
                <w:szCs w:val="24"/>
              </w:rPr>
            </w:pPr>
            <w:r w:rsidRPr="00E8295B">
              <w:rPr>
                <w:rFonts w:cs="Times New Roman"/>
                <w:szCs w:val="24"/>
              </w:rPr>
              <w:t>50%</w:t>
            </w:r>
          </w:p>
        </w:tc>
      </w:tr>
      <w:tr w:rsidR="00E8295B" w:rsidRPr="00E8295B" w14:paraId="2949486F" w14:textId="77777777" w:rsidTr="0012775A">
        <w:tc>
          <w:tcPr>
            <w:tcW w:w="2160" w:type="dxa"/>
          </w:tcPr>
          <w:p w14:paraId="592B5B14" w14:textId="77777777" w:rsidR="003B3F4E" w:rsidRPr="00E8295B" w:rsidRDefault="00FD70DF" w:rsidP="00E8295B">
            <w:pPr>
              <w:jc w:val="both"/>
              <w:rPr>
                <w:rFonts w:cs="Times New Roman"/>
                <w:szCs w:val="24"/>
              </w:rPr>
            </w:pPr>
            <w:r w:rsidRPr="00E8295B">
              <w:rPr>
                <w:rFonts w:cs="Times New Roman"/>
                <w:szCs w:val="24"/>
              </w:rPr>
              <w:t>Emotion-focused coping</w:t>
            </w:r>
          </w:p>
        </w:tc>
        <w:tc>
          <w:tcPr>
            <w:tcW w:w="2160" w:type="dxa"/>
          </w:tcPr>
          <w:p w14:paraId="6F51E302" w14:textId="77777777" w:rsidR="003B3F4E" w:rsidRPr="00E8295B" w:rsidRDefault="00FD70DF" w:rsidP="00E8295B">
            <w:pPr>
              <w:jc w:val="both"/>
              <w:rPr>
                <w:rFonts w:cs="Times New Roman"/>
                <w:szCs w:val="24"/>
              </w:rPr>
            </w:pPr>
            <w:r w:rsidRPr="00E8295B">
              <w:rPr>
                <w:rFonts w:cs="Times New Roman"/>
                <w:szCs w:val="24"/>
              </w:rPr>
              <w:t>Support groups/wellness</w:t>
            </w:r>
          </w:p>
        </w:tc>
        <w:tc>
          <w:tcPr>
            <w:tcW w:w="2160" w:type="dxa"/>
          </w:tcPr>
          <w:p w14:paraId="337EAE47" w14:textId="77777777" w:rsidR="00457E35" w:rsidRDefault="00457E35" w:rsidP="00457E35">
            <w:pPr>
              <w:rPr>
                <w:rFonts w:cs="Times New Roman"/>
                <w:szCs w:val="24"/>
              </w:rPr>
            </w:pPr>
            <w:r>
              <w:rPr>
                <w:rFonts w:cs="Times New Roman"/>
                <w:szCs w:val="24"/>
              </w:rPr>
              <w:t xml:space="preserve">“I attend </w:t>
            </w:r>
            <w:proofErr w:type="spellStart"/>
            <w:r>
              <w:rPr>
                <w:rFonts w:cs="Times New Roman"/>
                <w:szCs w:val="24"/>
              </w:rPr>
              <w:t>MAPAKe</w:t>
            </w:r>
            <w:proofErr w:type="spellEnd"/>
          </w:p>
          <w:p w14:paraId="1DF098A9" w14:textId="77777777" w:rsidR="003B3F4E" w:rsidRPr="00E8295B" w:rsidRDefault="00FD70DF" w:rsidP="00457E35">
            <w:pPr>
              <w:rPr>
                <w:rFonts w:cs="Times New Roman"/>
                <w:szCs w:val="24"/>
              </w:rPr>
            </w:pPr>
            <w:r w:rsidRPr="00E8295B">
              <w:rPr>
                <w:rFonts w:cs="Times New Roman"/>
                <w:szCs w:val="24"/>
              </w:rPr>
              <w:t>sessions where we share experiences.”</w:t>
            </w:r>
          </w:p>
        </w:tc>
        <w:tc>
          <w:tcPr>
            <w:tcW w:w="2160" w:type="dxa"/>
          </w:tcPr>
          <w:p w14:paraId="321D4E15" w14:textId="77777777" w:rsidR="003B3F4E" w:rsidRPr="00E8295B" w:rsidRDefault="00FD70DF" w:rsidP="00E8295B">
            <w:pPr>
              <w:jc w:val="both"/>
              <w:rPr>
                <w:rFonts w:cs="Times New Roman"/>
                <w:szCs w:val="24"/>
              </w:rPr>
            </w:pPr>
            <w:r w:rsidRPr="00E8295B">
              <w:rPr>
                <w:rFonts w:cs="Times New Roman"/>
                <w:szCs w:val="24"/>
              </w:rPr>
              <w:t>50%</w:t>
            </w:r>
          </w:p>
        </w:tc>
      </w:tr>
      <w:tr w:rsidR="00E8295B" w:rsidRPr="00E8295B" w14:paraId="39592545" w14:textId="77777777" w:rsidTr="0012775A">
        <w:tc>
          <w:tcPr>
            <w:tcW w:w="2160" w:type="dxa"/>
          </w:tcPr>
          <w:p w14:paraId="7B6C84C4" w14:textId="77777777" w:rsidR="003B3F4E" w:rsidRPr="00E8295B" w:rsidRDefault="00FD70DF" w:rsidP="00E8295B">
            <w:pPr>
              <w:jc w:val="both"/>
              <w:rPr>
                <w:rFonts w:cs="Times New Roman"/>
                <w:szCs w:val="24"/>
              </w:rPr>
            </w:pPr>
            <w:r w:rsidRPr="00E8295B">
              <w:rPr>
                <w:rFonts w:cs="Times New Roman"/>
                <w:szCs w:val="24"/>
              </w:rPr>
              <w:t>Meaning-making coping</w:t>
            </w:r>
          </w:p>
        </w:tc>
        <w:tc>
          <w:tcPr>
            <w:tcW w:w="2160" w:type="dxa"/>
          </w:tcPr>
          <w:p w14:paraId="0D2E471F" w14:textId="77777777" w:rsidR="003B3F4E" w:rsidRPr="00E8295B" w:rsidRDefault="00FD70DF" w:rsidP="00E8295B">
            <w:pPr>
              <w:jc w:val="both"/>
              <w:rPr>
                <w:rFonts w:cs="Times New Roman"/>
                <w:szCs w:val="24"/>
              </w:rPr>
            </w:pPr>
            <w:r w:rsidRPr="00E8295B">
              <w:rPr>
                <w:rFonts w:cs="Times New Roman"/>
                <w:szCs w:val="24"/>
              </w:rPr>
              <w:t>Spirituality/faith</w:t>
            </w:r>
          </w:p>
        </w:tc>
        <w:tc>
          <w:tcPr>
            <w:tcW w:w="2160" w:type="dxa"/>
          </w:tcPr>
          <w:p w14:paraId="436B23BD" w14:textId="77777777" w:rsidR="003B3F4E" w:rsidRPr="00E8295B" w:rsidRDefault="00FD70DF" w:rsidP="00457E35">
            <w:pPr>
              <w:rPr>
                <w:rFonts w:cs="Times New Roman"/>
                <w:szCs w:val="24"/>
              </w:rPr>
            </w:pPr>
            <w:r w:rsidRPr="00E8295B">
              <w:rPr>
                <w:rFonts w:cs="Times New Roman"/>
                <w:szCs w:val="24"/>
              </w:rPr>
              <w:t>“I pray for myself.” / “I usually listen to gospel songs and read the Bible to get hope.”</w:t>
            </w:r>
          </w:p>
        </w:tc>
        <w:tc>
          <w:tcPr>
            <w:tcW w:w="2160" w:type="dxa"/>
          </w:tcPr>
          <w:p w14:paraId="0046DB56" w14:textId="77777777" w:rsidR="003B3F4E" w:rsidRPr="00E8295B" w:rsidRDefault="00FD70DF" w:rsidP="00E8295B">
            <w:pPr>
              <w:jc w:val="both"/>
              <w:rPr>
                <w:rFonts w:cs="Times New Roman"/>
                <w:szCs w:val="24"/>
              </w:rPr>
            </w:pPr>
            <w:r w:rsidRPr="00E8295B">
              <w:rPr>
                <w:rFonts w:cs="Times New Roman"/>
                <w:szCs w:val="24"/>
              </w:rPr>
              <w:t>22.2%</w:t>
            </w:r>
          </w:p>
        </w:tc>
      </w:tr>
      <w:tr w:rsidR="00E8295B" w:rsidRPr="00E8295B" w14:paraId="0E7D95D8" w14:textId="77777777" w:rsidTr="0012775A">
        <w:tc>
          <w:tcPr>
            <w:tcW w:w="2160" w:type="dxa"/>
          </w:tcPr>
          <w:p w14:paraId="2BF7964B" w14:textId="77777777" w:rsidR="003B3F4E" w:rsidRPr="00E8295B" w:rsidRDefault="00FD70DF" w:rsidP="00E8295B">
            <w:pPr>
              <w:jc w:val="both"/>
              <w:rPr>
                <w:rFonts w:cs="Times New Roman"/>
                <w:szCs w:val="24"/>
              </w:rPr>
            </w:pPr>
            <w:r w:rsidRPr="00E8295B">
              <w:rPr>
                <w:rFonts w:cs="Times New Roman"/>
                <w:szCs w:val="24"/>
              </w:rPr>
              <w:t>Problem-focused coping</w:t>
            </w:r>
          </w:p>
        </w:tc>
        <w:tc>
          <w:tcPr>
            <w:tcW w:w="2160" w:type="dxa"/>
          </w:tcPr>
          <w:p w14:paraId="544D9562" w14:textId="77777777" w:rsidR="003B3F4E" w:rsidRPr="00E8295B" w:rsidRDefault="00FD70DF" w:rsidP="00E8295B">
            <w:pPr>
              <w:jc w:val="both"/>
              <w:rPr>
                <w:rFonts w:cs="Times New Roman"/>
                <w:szCs w:val="24"/>
              </w:rPr>
            </w:pPr>
            <w:r w:rsidRPr="00E8295B">
              <w:rPr>
                <w:rFonts w:cs="Times New Roman"/>
                <w:szCs w:val="24"/>
              </w:rPr>
              <w:t>Seeking supervision/therapy</w:t>
            </w:r>
          </w:p>
        </w:tc>
        <w:tc>
          <w:tcPr>
            <w:tcW w:w="2160" w:type="dxa"/>
          </w:tcPr>
          <w:p w14:paraId="3F68BE26" w14:textId="77777777" w:rsidR="003B3F4E" w:rsidRPr="00E8295B" w:rsidRDefault="00FD70DF" w:rsidP="00457E35">
            <w:pPr>
              <w:rPr>
                <w:rFonts w:cs="Times New Roman"/>
                <w:szCs w:val="24"/>
              </w:rPr>
            </w:pPr>
            <w:r w:rsidRPr="00E8295B">
              <w:rPr>
                <w:rFonts w:cs="Times New Roman"/>
                <w:szCs w:val="24"/>
              </w:rPr>
              <w:t>“I consult my supervisors or therapist when overwhelmed.”</w:t>
            </w:r>
          </w:p>
        </w:tc>
        <w:tc>
          <w:tcPr>
            <w:tcW w:w="2160" w:type="dxa"/>
          </w:tcPr>
          <w:p w14:paraId="305380B6" w14:textId="77777777" w:rsidR="003B3F4E" w:rsidRPr="00E8295B" w:rsidRDefault="00FD70DF" w:rsidP="00E8295B">
            <w:pPr>
              <w:jc w:val="both"/>
              <w:rPr>
                <w:rFonts w:cs="Times New Roman"/>
                <w:szCs w:val="24"/>
              </w:rPr>
            </w:pPr>
            <w:r w:rsidRPr="00E8295B">
              <w:rPr>
                <w:rFonts w:cs="Times New Roman"/>
                <w:szCs w:val="24"/>
              </w:rPr>
              <w:t>16.6%</w:t>
            </w:r>
          </w:p>
        </w:tc>
      </w:tr>
      <w:tr w:rsidR="00E8295B" w:rsidRPr="00E8295B" w14:paraId="4C2C26C0" w14:textId="77777777" w:rsidTr="0012775A">
        <w:tc>
          <w:tcPr>
            <w:tcW w:w="2160" w:type="dxa"/>
          </w:tcPr>
          <w:p w14:paraId="02EA3D24" w14:textId="77777777" w:rsidR="003B3F4E" w:rsidRPr="00E8295B" w:rsidRDefault="00FD70DF" w:rsidP="00E8295B">
            <w:pPr>
              <w:jc w:val="both"/>
              <w:rPr>
                <w:rFonts w:cs="Times New Roman"/>
                <w:szCs w:val="24"/>
              </w:rPr>
            </w:pPr>
            <w:r w:rsidRPr="00E8295B">
              <w:rPr>
                <w:rFonts w:cs="Times New Roman"/>
                <w:szCs w:val="24"/>
              </w:rPr>
              <w:t>Problem-focused coping</w:t>
            </w:r>
          </w:p>
        </w:tc>
        <w:tc>
          <w:tcPr>
            <w:tcW w:w="2160" w:type="dxa"/>
          </w:tcPr>
          <w:p w14:paraId="6F382DFF" w14:textId="77777777" w:rsidR="003B3F4E" w:rsidRPr="00E8295B" w:rsidRDefault="00FD70DF" w:rsidP="00E8295B">
            <w:pPr>
              <w:jc w:val="both"/>
              <w:rPr>
                <w:rFonts w:cs="Times New Roman"/>
                <w:szCs w:val="24"/>
              </w:rPr>
            </w:pPr>
            <w:r w:rsidRPr="00E8295B">
              <w:rPr>
                <w:rFonts w:cs="Times New Roman"/>
                <w:szCs w:val="24"/>
              </w:rPr>
              <w:t>Researching reality</w:t>
            </w:r>
          </w:p>
        </w:tc>
        <w:tc>
          <w:tcPr>
            <w:tcW w:w="2160" w:type="dxa"/>
          </w:tcPr>
          <w:p w14:paraId="59497803" w14:textId="77777777" w:rsidR="003B3F4E" w:rsidRPr="00E8295B" w:rsidRDefault="00FD70DF" w:rsidP="00457E35">
            <w:pPr>
              <w:rPr>
                <w:rFonts w:cs="Times New Roman"/>
                <w:szCs w:val="24"/>
              </w:rPr>
            </w:pPr>
            <w:r w:rsidRPr="00E8295B">
              <w:rPr>
                <w:rFonts w:cs="Times New Roman"/>
                <w:szCs w:val="24"/>
              </w:rPr>
              <w:t>“I research through medical journals and the Bible to understand more.”</w:t>
            </w:r>
          </w:p>
        </w:tc>
        <w:tc>
          <w:tcPr>
            <w:tcW w:w="2160" w:type="dxa"/>
          </w:tcPr>
          <w:p w14:paraId="728DFCE7" w14:textId="77777777" w:rsidR="003B3F4E" w:rsidRPr="00E8295B" w:rsidRDefault="00FD70DF" w:rsidP="00E8295B">
            <w:pPr>
              <w:jc w:val="both"/>
              <w:rPr>
                <w:rFonts w:cs="Times New Roman"/>
                <w:szCs w:val="24"/>
              </w:rPr>
            </w:pPr>
            <w:r w:rsidRPr="00E8295B">
              <w:rPr>
                <w:rFonts w:cs="Times New Roman"/>
                <w:szCs w:val="24"/>
              </w:rPr>
              <w:t>16.6%</w:t>
            </w:r>
          </w:p>
        </w:tc>
      </w:tr>
      <w:tr w:rsidR="00E8295B" w:rsidRPr="00E8295B" w14:paraId="2487A3A7" w14:textId="77777777" w:rsidTr="0012775A">
        <w:tc>
          <w:tcPr>
            <w:tcW w:w="2160" w:type="dxa"/>
          </w:tcPr>
          <w:p w14:paraId="54D75EE7" w14:textId="77777777" w:rsidR="003B3F4E" w:rsidRPr="00E8295B" w:rsidRDefault="00FD70DF" w:rsidP="00E8295B">
            <w:pPr>
              <w:jc w:val="both"/>
              <w:rPr>
                <w:rFonts w:cs="Times New Roman"/>
                <w:szCs w:val="24"/>
              </w:rPr>
            </w:pPr>
            <w:r w:rsidRPr="00E8295B">
              <w:rPr>
                <w:rFonts w:cs="Times New Roman"/>
                <w:szCs w:val="24"/>
              </w:rPr>
              <w:t>Active coping</w:t>
            </w:r>
          </w:p>
        </w:tc>
        <w:tc>
          <w:tcPr>
            <w:tcW w:w="2160" w:type="dxa"/>
          </w:tcPr>
          <w:p w14:paraId="6560A4E0" w14:textId="77777777" w:rsidR="003B3F4E" w:rsidRPr="00E8295B" w:rsidRDefault="00FD70DF" w:rsidP="00E8295B">
            <w:pPr>
              <w:jc w:val="both"/>
              <w:rPr>
                <w:rFonts w:cs="Times New Roman"/>
                <w:szCs w:val="24"/>
              </w:rPr>
            </w:pPr>
            <w:r w:rsidRPr="00E8295B">
              <w:rPr>
                <w:rFonts w:cs="Times New Roman"/>
                <w:szCs w:val="24"/>
              </w:rPr>
              <w:t>Time-off work</w:t>
            </w:r>
          </w:p>
        </w:tc>
        <w:tc>
          <w:tcPr>
            <w:tcW w:w="2160" w:type="dxa"/>
          </w:tcPr>
          <w:p w14:paraId="47A200DD" w14:textId="77777777" w:rsidR="003B3F4E" w:rsidRPr="00E8295B" w:rsidRDefault="00FD70DF" w:rsidP="00457E35">
            <w:pPr>
              <w:rPr>
                <w:rFonts w:cs="Times New Roman"/>
                <w:szCs w:val="24"/>
              </w:rPr>
            </w:pPr>
            <w:r w:rsidRPr="00E8295B">
              <w:rPr>
                <w:rFonts w:cs="Times New Roman"/>
                <w:szCs w:val="24"/>
              </w:rPr>
              <w:t>“Taking a break through the use of my off days when I’m burnt out.”</w:t>
            </w:r>
          </w:p>
        </w:tc>
        <w:tc>
          <w:tcPr>
            <w:tcW w:w="2160" w:type="dxa"/>
          </w:tcPr>
          <w:p w14:paraId="2D07EFCF" w14:textId="77777777" w:rsidR="003B3F4E" w:rsidRPr="00E8295B" w:rsidRDefault="00FD70DF" w:rsidP="00E8295B">
            <w:pPr>
              <w:jc w:val="both"/>
              <w:rPr>
                <w:rFonts w:cs="Times New Roman"/>
                <w:szCs w:val="24"/>
              </w:rPr>
            </w:pPr>
            <w:r w:rsidRPr="00E8295B">
              <w:rPr>
                <w:rFonts w:cs="Times New Roman"/>
                <w:szCs w:val="24"/>
              </w:rPr>
              <w:t>11.1%</w:t>
            </w:r>
          </w:p>
        </w:tc>
      </w:tr>
      <w:tr w:rsidR="00E8295B" w:rsidRPr="00E8295B" w14:paraId="19470E83" w14:textId="77777777" w:rsidTr="0012775A">
        <w:tc>
          <w:tcPr>
            <w:tcW w:w="2160" w:type="dxa"/>
          </w:tcPr>
          <w:p w14:paraId="029E1424" w14:textId="77777777" w:rsidR="003B3F4E" w:rsidRPr="00E8295B" w:rsidRDefault="00FD70DF" w:rsidP="00E8295B">
            <w:pPr>
              <w:jc w:val="both"/>
              <w:rPr>
                <w:rFonts w:cs="Times New Roman"/>
                <w:szCs w:val="24"/>
              </w:rPr>
            </w:pPr>
            <w:r w:rsidRPr="00E8295B">
              <w:rPr>
                <w:rFonts w:cs="Times New Roman"/>
                <w:szCs w:val="24"/>
              </w:rPr>
              <w:t>Self-distraction</w:t>
            </w:r>
          </w:p>
        </w:tc>
        <w:tc>
          <w:tcPr>
            <w:tcW w:w="2160" w:type="dxa"/>
          </w:tcPr>
          <w:p w14:paraId="05774DB9" w14:textId="77777777" w:rsidR="003B3F4E" w:rsidRPr="00E8295B" w:rsidRDefault="00FD70DF" w:rsidP="00E8295B">
            <w:pPr>
              <w:jc w:val="both"/>
              <w:rPr>
                <w:rFonts w:cs="Times New Roman"/>
                <w:szCs w:val="24"/>
              </w:rPr>
            </w:pPr>
            <w:r w:rsidRPr="00E8295B">
              <w:rPr>
                <w:rFonts w:cs="Times New Roman"/>
                <w:szCs w:val="24"/>
              </w:rPr>
              <w:t>Recreational activities</w:t>
            </w:r>
          </w:p>
        </w:tc>
        <w:tc>
          <w:tcPr>
            <w:tcW w:w="2160" w:type="dxa"/>
          </w:tcPr>
          <w:p w14:paraId="4CED5EDE" w14:textId="77777777" w:rsidR="003B3F4E" w:rsidRPr="00E8295B" w:rsidRDefault="00FD70DF" w:rsidP="00457E35">
            <w:pPr>
              <w:rPr>
                <w:rFonts w:cs="Times New Roman"/>
                <w:szCs w:val="24"/>
              </w:rPr>
            </w:pPr>
            <w:r w:rsidRPr="00E8295B">
              <w:rPr>
                <w:rFonts w:cs="Times New Roman"/>
                <w:szCs w:val="24"/>
              </w:rPr>
              <w:t>“I listen to music, read novels, play football, travel, and make new friends.”</w:t>
            </w:r>
          </w:p>
        </w:tc>
        <w:tc>
          <w:tcPr>
            <w:tcW w:w="2160" w:type="dxa"/>
          </w:tcPr>
          <w:p w14:paraId="495D3F02" w14:textId="77777777" w:rsidR="003B3F4E" w:rsidRPr="00E8295B" w:rsidRDefault="00FD70DF" w:rsidP="00E8295B">
            <w:pPr>
              <w:jc w:val="both"/>
              <w:rPr>
                <w:rFonts w:cs="Times New Roman"/>
                <w:szCs w:val="24"/>
              </w:rPr>
            </w:pPr>
            <w:r w:rsidRPr="00E8295B">
              <w:rPr>
                <w:rFonts w:cs="Times New Roman"/>
                <w:szCs w:val="24"/>
              </w:rPr>
              <w:t>38.8%</w:t>
            </w:r>
          </w:p>
        </w:tc>
      </w:tr>
      <w:tr w:rsidR="00E8295B" w:rsidRPr="00E8295B" w14:paraId="6B118C11" w14:textId="77777777" w:rsidTr="0012775A">
        <w:tc>
          <w:tcPr>
            <w:tcW w:w="2160" w:type="dxa"/>
          </w:tcPr>
          <w:p w14:paraId="560488D0" w14:textId="77777777" w:rsidR="003B3F4E" w:rsidRPr="00E8295B" w:rsidRDefault="00FD70DF" w:rsidP="00E8295B">
            <w:pPr>
              <w:jc w:val="both"/>
              <w:rPr>
                <w:rFonts w:cs="Times New Roman"/>
                <w:szCs w:val="24"/>
              </w:rPr>
            </w:pPr>
            <w:r w:rsidRPr="00E8295B">
              <w:rPr>
                <w:rFonts w:cs="Times New Roman"/>
                <w:szCs w:val="24"/>
              </w:rPr>
              <w:t>Acceptance</w:t>
            </w:r>
          </w:p>
        </w:tc>
        <w:tc>
          <w:tcPr>
            <w:tcW w:w="2160" w:type="dxa"/>
          </w:tcPr>
          <w:p w14:paraId="07016982" w14:textId="77777777" w:rsidR="003B3F4E" w:rsidRPr="00E8295B" w:rsidRDefault="00FD70DF" w:rsidP="00E8295B">
            <w:pPr>
              <w:jc w:val="both"/>
              <w:rPr>
                <w:rFonts w:cs="Times New Roman"/>
                <w:szCs w:val="24"/>
              </w:rPr>
            </w:pPr>
            <w:r w:rsidRPr="00E8295B">
              <w:rPr>
                <w:rFonts w:cs="Times New Roman"/>
                <w:szCs w:val="24"/>
              </w:rPr>
              <w:t>Internalization</w:t>
            </w:r>
          </w:p>
        </w:tc>
        <w:tc>
          <w:tcPr>
            <w:tcW w:w="2160" w:type="dxa"/>
          </w:tcPr>
          <w:p w14:paraId="5C3960D0" w14:textId="77777777" w:rsidR="003B3F4E" w:rsidRPr="00E8295B" w:rsidRDefault="00FD70DF" w:rsidP="00457E35">
            <w:pPr>
              <w:rPr>
                <w:rFonts w:cs="Times New Roman"/>
                <w:szCs w:val="24"/>
              </w:rPr>
            </w:pPr>
            <w:r w:rsidRPr="00E8295B">
              <w:rPr>
                <w:rFonts w:cs="Times New Roman"/>
                <w:szCs w:val="24"/>
              </w:rPr>
              <w:t>“I just internalize it for myself.”</w:t>
            </w:r>
          </w:p>
        </w:tc>
        <w:tc>
          <w:tcPr>
            <w:tcW w:w="2160" w:type="dxa"/>
          </w:tcPr>
          <w:p w14:paraId="2043FB6F" w14:textId="77777777" w:rsidR="003B3F4E" w:rsidRPr="00E8295B" w:rsidRDefault="00FD70DF" w:rsidP="00E8295B">
            <w:pPr>
              <w:jc w:val="both"/>
              <w:rPr>
                <w:rFonts w:cs="Times New Roman"/>
                <w:szCs w:val="24"/>
              </w:rPr>
            </w:pPr>
            <w:r w:rsidRPr="00E8295B">
              <w:rPr>
                <w:rFonts w:cs="Times New Roman"/>
                <w:szCs w:val="24"/>
              </w:rPr>
              <w:t>5.5%</w:t>
            </w:r>
          </w:p>
        </w:tc>
      </w:tr>
      <w:tr w:rsidR="00E8295B" w:rsidRPr="00E8295B" w14:paraId="1C7C1CFF" w14:textId="77777777" w:rsidTr="0012775A">
        <w:tc>
          <w:tcPr>
            <w:tcW w:w="2160" w:type="dxa"/>
          </w:tcPr>
          <w:p w14:paraId="1B37519A" w14:textId="77777777" w:rsidR="003B3F4E" w:rsidRPr="00E8295B" w:rsidRDefault="00FD70DF" w:rsidP="00E8295B">
            <w:pPr>
              <w:jc w:val="both"/>
              <w:rPr>
                <w:rFonts w:cs="Times New Roman"/>
                <w:szCs w:val="24"/>
              </w:rPr>
            </w:pPr>
            <w:r w:rsidRPr="00E8295B">
              <w:rPr>
                <w:rFonts w:cs="Times New Roman"/>
                <w:szCs w:val="24"/>
              </w:rPr>
              <w:t>Humor</w:t>
            </w:r>
          </w:p>
        </w:tc>
        <w:tc>
          <w:tcPr>
            <w:tcW w:w="2160" w:type="dxa"/>
          </w:tcPr>
          <w:p w14:paraId="34424A4D" w14:textId="77777777" w:rsidR="003B3F4E" w:rsidRPr="00E8295B" w:rsidRDefault="00FD70DF" w:rsidP="00E8295B">
            <w:pPr>
              <w:jc w:val="both"/>
              <w:rPr>
                <w:rFonts w:cs="Times New Roman"/>
                <w:szCs w:val="24"/>
              </w:rPr>
            </w:pPr>
            <w:r w:rsidRPr="00E8295B">
              <w:rPr>
                <w:rFonts w:cs="Times New Roman"/>
                <w:szCs w:val="24"/>
              </w:rPr>
              <w:t>Cracking jokes</w:t>
            </w:r>
          </w:p>
        </w:tc>
        <w:tc>
          <w:tcPr>
            <w:tcW w:w="2160" w:type="dxa"/>
          </w:tcPr>
          <w:p w14:paraId="6E293F24" w14:textId="77777777" w:rsidR="003B3F4E" w:rsidRPr="00E8295B" w:rsidRDefault="00FD70DF" w:rsidP="00457E35">
            <w:pPr>
              <w:rPr>
                <w:rFonts w:cs="Times New Roman"/>
                <w:szCs w:val="24"/>
              </w:rPr>
            </w:pPr>
            <w:r w:rsidRPr="00E8295B">
              <w:rPr>
                <w:rFonts w:cs="Times New Roman"/>
                <w:szCs w:val="24"/>
              </w:rPr>
              <w:t>“We lighten the mood by joking around.”</w:t>
            </w:r>
          </w:p>
        </w:tc>
        <w:tc>
          <w:tcPr>
            <w:tcW w:w="2160" w:type="dxa"/>
          </w:tcPr>
          <w:p w14:paraId="3F6839BF" w14:textId="77777777" w:rsidR="003B3F4E" w:rsidRPr="00E8295B" w:rsidRDefault="00FD70DF" w:rsidP="00E8295B">
            <w:pPr>
              <w:jc w:val="both"/>
              <w:rPr>
                <w:rFonts w:cs="Times New Roman"/>
                <w:szCs w:val="24"/>
              </w:rPr>
            </w:pPr>
            <w:r w:rsidRPr="00E8295B">
              <w:rPr>
                <w:rFonts w:cs="Times New Roman"/>
                <w:szCs w:val="24"/>
              </w:rPr>
              <w:t>5.5%</w:t>
            </w:r>
          </w:p>
        </w:tc>
      </w:tr>
      <w:tr w:rsidR="00E8295B" w:rsidRPr="00E8295B" w14:paraId="07D6FBF7" w14:textId="77777777" w:rsidTr="0012775A">
        <w:tc>
          <w:tcPr>
            <w:tcW w:w="2160" w:type="dxa"/>
          </w:tcPr>
          <w:p w14:paraId="6071167C" w14:textId="77777777" w:rsidR="003B3F4E" w:rsidRPr="00E8295B" w:rsidRDefault="00FD70DF" w:rsidP="00E8295B">
            <w:pPr>
              <w:jc w:val="both"/>
              <w:rPr>
                <w:rFonts w:cs="Times New Roman"/>
                <w:szCs w:val="24"/>
              </w:rPr>
            </w:pPr>
            <w:r w:rsidRPr="00E8295B">
              <w:rPr>
                <w:rFonts w:cs="Times New Roman"/>
                <w:szCs w:val="24"/>
              </w:rPr>
              <w:t>Positive reframing</w:t>
            </w:r>
          </w:p>
        </w:tc>
        <w:tc>
          <w:tcPr>
            <w:tcW w:w="2160" w:type="dxa"/>
          </w:tcPr>
          <w:p w14:paraId="6D78878F" w14:textId="77777777" w:rsidR="003B3F4E" w:rsidRPr="00E8295B" w:rsidRDefault="00FD70DF" w:rsidP="00E8295B">
            <w:pPr>
              <w:jc w:val="both"/>
              <w:rPr>
                <w:rFonts w:cs="Times New Roman"/>
                <w:szCs w:val="24"/>
              </w:rPr>
            </w:pPr>
            <w:r w:rsidRPr="00E8295B">
              <w:rPr>
                <w:rFonts w:cs="Times New Roman"/>
                <w:szCs w:val="24"/>
              </w:rPr>
              <w:t>Seeing challenges positively</w:t>
            </w:r>
          </w:p>
        </w:tc>
        <w:tc>
          <w:tcPr>
            <w:tcW w:w="2160" w:type="dxa"/>
          </w:tcPr>
          <w:p w14:paraId="43F56419" w14:textId="77777777" w:rsidR="003B3F4E" w:rsidRPr="00E8295B" w:rsidRDefault="00FD70DF" w:rsidP="00457E35">
            <w:pPr>
              <w:rPr>
                <w:rFonts w:cs="Times New Roman"/>
                <w:szCs w:val="24"/>
              </w:rPr>
            </w:pPr>
            <w:r w:rsidRPr="00E8295B">
              <w:rPr>
                <w:rFonts w:cs="Times New Roman"/>
                <w:szCs w:val="24"/>
              </w:rPr>
              <w:t>“I try to view the challenge from a positive perspective.”</w:t>
            </w:r>
          </w:p>
        </w:tc>
        <w:tc>
          <w:tcPr>
            <w:tcW w:w="2160" w:type="dxa"/>
          </w:tcPr>
          <w:p w14:paraId="380DE355" w14:textId="77777777" w:rsidR="003B3F4E" w:rsidRPr="00E8295B" w:rsidRDefault="00FD70DF" w:rsidP="00E8295B">
            <w:pPr>
              <w:jc w:val="both"/>
              <w:rPr>
                <w:rFonts w:cs="Times New Roman"/>
                <w:szCs w:val="24"/>
              </w:rPr>
            </w:pPr>
            <w:r w:rsidRPr="00E8295B">
              <w:rPr>
                <w:rFonts w:cs="Times New Roman"/>
                <w:szCs w:val="24"/>
              </w:rPr>
              <w:t>11.1%</w:t>
            </w:r>
          </w:p>
        </w:tc>
      </w:tr>
      <w:tr w:rsidR="00E8295B" w:rsidRPr="00E8295B" w14:paraId="11EDB765" w14:textId="77777777" w:rsidTr="0012775A">
        <w:tc>
          <w:tcPr>
            <w:tcW w:w="2160" w:type="dxa"/>
          </w:tcPr>
          <w:p w14:paraId="5D8CDC2A" w14:textId="77777777" w:rsidR="003B3F4E" w:rsidRPr="00E8295B" w:rsidRDefault="00FD70DF" w:rsidP="00E8295B">
            <w:pPr>
              <w:jc w:val="both"/>
              <w:rPr>
                <w:rFonts w:cs="Times New Roman"/>
                <w:szCs w:val="24"/>
              </w:rPr>
            </w:pPr>
            <w:r w:rsidRPr="00E8295B">
              <w:rPr>
                <w:rFonts w:cs="Times New Roman"/>
                <w:szCs w:val="24"/>
              </w:rPr>
              <w:t>Substance use</w:t>
            </w:r>
          </w:p>
        </w:tc>
        <w:tc>
          <w:tcPr>
            <w:tcW w:w="2160" w:type="dxa"/>
          </w:tcPr>
          <w:p w14:paraId="7FE72240" w14:textId="77777777" w:rsidR="003B3F4E" w:rsidRPr="00E8295B" w:rsidRDefault="00FD70DF" w:rsidP="00E8295B">
            <w:pPr>
              <w:jc w:val="both"/>
              <w:rPr>
                <w:rFonts w:cs="Times New Roman"/>
                <w:szCs w:val="24"/>
              </w:rPr>
            </w:pPr>
            <w:r w:rsidRPr="00E8295B">
              <w:rPr>
                <w:rFonts w:cs="Times New Roman"/>
                <w:szCs w:val="24"/>
              </w:rPr>
              <w:t>Alcohol use</w:t>
            </w:r>
          </w:p>
        </w:tc>
        <w:tc>
          <w:tcPr>
            <w:tcW w:w="2160" w:type="dxa"/>
          </w:tcPr>
          <w:p w14:paraId="611A0023" w14:textId="77777777" w:rsidR="003B3F4E" w:rsidRPr="00E8295B" w:rsidRDefault="00FD70DF" w:rsidP="00457E35">
            <w:pPr>
              <w:rPr>
                <w:rFonts w:cs="Times New Roman"/>
                <w:szCs w:val="24"/>
              </w:rPr>
            </w:pPr>
            <w:r w:rsidRPr="00E8295B">
              <w:rPr>
                <w:rFonts w:cs="Times New Roman"/>
                <w:szCs w:val="24"/>
              </w:rPr>
              <w:t>“I drink alcohol for relaxation when I feel I can’t take it anymore.”</w:t>
            </w:r>
          </w:p>
        </w:tc>
        <w:tc>
          <w:tcPr>
            <w:tcW w:w="2160" w:type="dxa"/>
          </w:tcPr>
          <w:p w14:paraId="3D84278A" w14:textId="77777777" w:rsidR="003B3F4E" w:rsidRPr="00E8295B" w:rsidRDefault="00FD70DF" w:rsidP="00E8295B">
            <w:pPr>
              <w:jc w:val="both"/>
              <w:rPr>
                <w:rFonts w:cs="Times New Roman"/>
                <w:szCs w:val="24"/>
              </w:rPr>
            </w:pPr>
            <w:r w:rsidRPr="00E8295B">
              <w:rPr>
                <w:rFonts w:cs="Times New Roman"/>
                <w:szCs w:val="24"/>
              </w:rPr>
              <w:t>5.5%</w:t>
            </w:r>
          </w:p>
        </w:tc>
      </w:tr>
    </w:tbl>
    <w:p w14:paraId="67A1647F" w14:textId="77777777" w:rsidR="003B3F4E" w:rsidRPr="00E8295B" w:rsidRDefault="008A10B2" w:rsidP="00E8295B">
      <w:pPr>
        <w:jc w:val="both"/>
        <w:rPr>
          <w:rFonts w:cs="Times New Roman"/>
          <w:szCs w:val="24"/>
        </w:rPr>
      </w:pPr>
      <w:r>
        <w:rPr>
          <w:rFonts w:cs="Times New Roman"/>
          <w:szCs w:val="24"/>
        </w:rPr>
        <w:t>Source: Author, 2025</w:t>
      </w:r>
    </w:p>
    <w:p w14:paraId="35994EEE" w14:textId="77777777" w:rsidR="003B3F4E" w:rsidRPr="00E8295B" w:rsidRDefault="00FD70DF" w:rsidP="001E1A66">
      <w:pPr>
        <w:pStyle w:val="Heading1"/>
        <w:spacing w:line="480" w:lineRule="auto"/>
        <w:jc w:val="both"/>
        <w:rPr>
          <w:rFonts w:ascii="Times New Roman" w:hAnsi="Times New Roman" w:cs="Times New Roman"/>
          <w:color w:val="auto"/>
          <w:sz w:val="24"/>
          <w:szCs w:val="24"/>
        </w:rPr>
      </w:pPr>
      <w:r w:rsidRPr="00E8295B">
        <w:rPr>
          <w:rFonts w:ascii="Times New Roman" w:hAnsi="Times New Roman" w:cs="Times New Roman"/>
          <w:color w:val="auto"/>
          <w:sz w:val="24"/>
          <w:szCs w:val="24"/>
        </w:rPr>
        <w:t>Discussion</w:t>
      </w:r>
    </w:p>
    <w:p w14:paraId="5575BE6D" w14:textId="281D358E" w:rsidR="00540B8C" w:rsidRDefault="00FD70DF" w:rsidP="001E1A66">
      <w:pPr>
        <w:pStyle w:val="NormalWeb"/>
        <w:spacing w:line="480" w:lineRule="auto"/>
        <w:jc w:val="both"/>
      </w:pPr>
      <w:r w:rsidRPr="00E8295B">
        <w:t xml:space="preserve">The findings reveal that morticians in Nairobi rely primarily on adaptive coping strategies. </w:t>
      </w:r>
      <w:r w:rsidR="007130C8">
        <w:t xml:space="preserve">They basically </w:t>
      </w:r>
      <w:r w:rsidR="007130C8" w:rsidRPr="007130C8">
        <w:t>employ a mix of</w:t>
      </w:r>
      <w:r w:rsidR="007130C8" w:rsidRPr="007130C8">
        <w:rPr>
          <w:b/>
        </w:rPr>
        <w:t xml:space="preserve"> </w:t>
      </w:r>
      <w:r w:rsidR="007130C8" w:rsidRPr="007130C8">
        <w:rPr>
          <w:rStyle w:val="Strong"/>
          <w:b w:val="0"/>
        </w:rPr>
        <w:t>adaptive and</w:t>
      </w:r>
      <w:r w:rsidR="007130C8" w:rsidRPr="007130C8">
        <w:rPr>
          <w:rStyle w:val="Strong"/>
        </w:rPr>
        <w:t xml:space="preserve"> </w:t>
      </w:r>
      <w:r w:rsidR="007130C8" w:rsidRPr="007130C8">
        <w:rPr>
          <w:rStyle w:val="Strong"/>
          <w:b w:val="0"/>
        </w:rPr>
        <w:t>maladaptive coping strategies</w:t>
      </w:r>
      <w:r w:rsidR="007130C8" w:rsidRPr="007130C8">
        <w:rPr>
          <w:b/>
        </w:rPr>
        <w:t xml:space="preserve"> </w:t>
      </w:r>
      <w:r w:rsidR="007130C8" w:rsidRPr="007130C8">
        <w:t>when managing occupational stress and trauma. The predominance of adaptive strategies reflects resilience and proactive engagement, while the persistence of maladaptive strategies signals ongoing vulnerabilities</w:t>
      </w:r>
      <w:r w:rsidR="007130C8">
        <w:t xml:space="preserve">. </w:t>
      </w:r>
      <w:r w:rsidRPr="00E8295B">
        <w:t>Religious coping and acceptance reflect the centrality of spirituality in Kenyan culture as a resource for managing trauma. Similar findings have been documented globally among death-care professionals</w:t>
      </w:r>
      <w:r w:rsidR="006F5F1A">
        <w:t xml:space="preserve">. </w:t>
      </w:r>
      <w:r w:rsidRPr="00E8295B">
        <w:t>Social support, both emotional and instrumental, emerged as another cornerstone of resilience, consistent with previous literature linking supportive networks to reduced occupational stress (Cooper &amp; Quick, 2021). The use of positive reframing demonstrates an effort to reinterpret traumatic experiences in a constructive light.</w:t>
      </w:r>
    </w:p>
    <w:p w14:paraId="21173DC2" w14:textId="77777777" w:rsidR="007130C8" w:rsidRDefault="00FD70DF" w:rsidP="001E1A66">
      <w:pPr>
        <w:pStyle w:val="NormalWeb"/>
        <w:spacing w:line="480" w:lineRule="auto"/>
        <w:jc w:val="both"/>
      </w:pPr>
      <w:r w:rsidRPr="00E8295B">
        <w:t>Conversely, maladaptive coping</w:t>
      </w:r>
      <w:r w:rsidR="00B732E5">
        <w:t>,</w:t>
      </w:r>
      <w:r w:rsidRPr="00E8295B">
        <w:t xml:space="preserve"> such as substance use and behavioral disengagement, though less common, still </w:t>
      </w:r>
      <w:r w:rsidR="00A032AE">
        <w:t>presents</w:t>
      </w:r>
      <w:r w:rsidRPr="00E8295B">
        <w:t xml:space="preserve"> risks for mental health deterioration. Their presence indicates the need for preventive interventions. </w:t>
      </w:r>
      <w:r w:rsidR="00540B8C" w:rsidRPr="007130C8">
        <w:t xml:space="preserve">Additionally, maladaptive strategies such as suppression and detachment, though functional in the short term, are linked to long-term risks of PTSD and burnout (Figley, 2017; Maple et al., 2021). This duality demonstrates the </w:t>
      </w:r>
      <w:r w:rsidR="00540B8C" w:rsidRPr="007130C8">
        <w:rPr>
          <w:rStyle w:val="Strong"/>
          <w:b w:val="0"/>
        </w:rPr>
        <w:t>transactional theory of stress</w:t>
      </w:r>
      <w:r w:rsidR="00540B8C" w:rsidRPr="007130C8">
        <w:t xml:space="preserve"> (Lazarus &amp; Folkman, 1984), where coping strategies vary depending on the appraisal of stressors. </w:t>
      </w:r>
    </w:p>
    <w:p w14:paraId="13A8ED02" w14:textId="3F982E73" w:rsidR="007130C8" w:rsidRPr="00903C51" w:rsidRDefault="00540B8C" w:rsidP="001E1A66">
      <w:pPr>
        <w:pStyle w:val="NormalWeb"/>
        <w:spacing w:line="480" w:lineRule="auto"/>
        <w:jc w:val="both"/>
      </w:pPr>
      <w:r w:rsidRPr="007130C8">
        <w:t xml:space="preserve">Morticians relied on adaptive strategies when stressors were manageable but shifted toward avoidance when overwhelmed. </w:t>
      </w:r>
      <w:r w:rsidR="00F06B8C" w:rsidRPr="007130C8">
        <w:t xml:space="preserve">The reliance on </w:t>
      </w:r>
      <w:r w:rsidR="00F06B8C" w:rsidRPr="007130C8">
        <w:rPr>
          <w:rStyle w:val="Strong"/>
          <w:b w:val="0"/>
        </w:rPr>
        <w:t>emotion-focused coping</w:t>
      </w:r>
      <w:r w:rsidR="00F06B8C" w:rsidRPr="007130C8">
        <w:t xml:space="preserve"> aligns with African cultural contexts where family, community, and spirituality provide psychological support (</w:t>
      </w:r>
      <w:proofErr w:type="spellStart"/>
      <w:r w:rsidR="00F06B8C" w:rsidRPr="007130C8">
        <w:t>Oti-Boadi</w:t>
      </w:r>
      <w:proofErr w:type="spellEnd"/>
      <w:r w:rsidR="00F06B8C" w:rsidRPr="007130C8">
        <w:t>, 2017). Similarly, Western studies show that death care workers depend on peer support and rituals to cope</w:t>
      </w:r>
      <w:r w:rsidR="006F5F1A">
        <w:t xml:space="preserve">. </w:t>
      </w:r>
      <w:r w:rsidR="00F06B8C" w:rsidRPr="007130C8">
        <w:t xml:space="preserve">The use of </w:t>
      </w:r>
      <w:r w:rsidR="00F06B8C" w:rsidRPr="007130C8">
        <w:rPr>
          <w:rStyle w:val="Strong"/>
          <w:b w:val="0"/>
        </w:rPr>
        <w:t>problem-focused coping</w:t>
      </w:r>
      <w:r w:rsidR="00F06B8C" w:rsidRPr="007130C8">
        <w:t xml:space="preserve"> (e.g., planning, wellness programs) mirrors findings among first responders, who benefit from structured peer and organizational support (</w:t>
      </w:r>
      <w:proofErr w:type="spellStart"/>
      <w:r w:rsidR="00F06B8C" w:rsidRPr="007130C8">
        <w:t>Greinacher</w:t>
      </w:r>
      <w:proofErr w:type="spellEnd"/>
      <w:r w:rsidR="00F06B8C" w:rsidRPr="007130C8">
        <w:t xml:space="preserve"> et al., 2019).</w:t>
      </w:r>
      <w:r w:rsidR="007130C8">
        <w:rPr>
          <w:color w:val="FF0000"/>
        </w:rPr>
        <w:t xml:space="preserve"> </w:t>
      </w:r>
      <w:r w:rsidR="007130C8" w:rsidRPr="00E8295B">
        <w:t>The convergent mixed methods approach enriched interpretation: quantitative results quantified the prevalence of strategies, while qualitative themes illuminated the lived experiences and cultural context behind these choices.</w:t>
      </w:r>
      <w:r w:rsidR="007130C8">
        <w:t xml:space="preserve"> </w:t>
      </w:r>
    </w:p>
    <w:p w14:paraId="52991BAD" w14:textId="77777777" w:rsidR="003B3F4E" w:rsidRPr="00E8295B" w:rsidRDefault="00FD70DF" w:rsidP="001E1A66">
      <w:pPr>
        <w:pStyle w:val="Heading1"/>
        <w:spacing w:line="480" w:lineRule="auto"/>
        <w:jc w:val="both"/>
        <w:rPr>
          <w:rFonts w:ascii="Times New Roman" w:hAnsi="Times New Roman" w:cs="Times New Roman"/>
          <w:color w:val="auto"/>
          <w:sz w:val="24"/>
          <w:szCs w:val="24"/>
        </w:rPr>
      </w:pPr>
      <w:r w:rsidRPr="00E8295B">
        <w:rPr>
          <w:rFonts w:ascii="Times New Roman" w:hAnsi="Times New Roman" w:cs="Times New Roman"/>
          <w:color w:val="auto"/>
          <w:sz w:val="24"/>
          <w:szCs w:val="24"/>
        </w:rPr>
        <w:t>Conclusion</w:t>
      </w:r>
    </w:p>
    <w:p w14:paraId="56C78D4B" w14:textId="7D83AA24" w:rsidR="00B520DF" w:rsidRDefault="00FD70DF" w:rsidP="001E1A66">
      <w:pPr>
        <w:spacing w:line="480" w:lineRule="auto"/>
        <w:jc w:val="both"/>
      </w:pPr>
      <w:r w:rsidRPr="00E8295B">
        <w:rPr>
          <w:rFonts w:cs="Times New Roman"/>
          <w:szCs w:val="24"/>
        </w:rPr>
        <w:t>Morticians in Nairobi employ diverse coping strategies, with a preference for adaptive methods such as religion, acceptance, social support, and positive reframing. Maladaptive strategies, including substance use and denial, were less prevalent but noteworthy. Integrating quantitative and qualitative findings reveals a resilient workforce relying heavily on cultural and relational resources to withstand occupational stress and trauma.</w:t>
      </w:r>
      <w:r w:rsidR="00B520DF">
        <w:rPr>
          <w:rFonts w:cs="Times New Roman"/>
          <w:szCs w:val="24"/>
        </w:rPr>
        <w:t xml:space="preserve"> </w:t>
      </w:r>
      <w:r w:rsidR="00B520DF" w:rsidRPr="00B520DF">
        <w:t>The findings highlight the dual nature of coping among death care professionals, shaped by cultural, social, and organizational contexts. This research contributes to the limited African literature on morticians’ coping strategies and underscores the need to understand coping as a dynamic and context-dependent process.</w:t>
      </w:r>
    </w:p>
    <w:p w14:paraId="15EB2C19" w14:textId="77777777" w:rsidR="00385E3A" w:rsidRPr="00385E3A" w:rsidRDefault="00385E3A" w:rsidP="00385E3A">
      <w:pPr>
        <w:spacing w:line="480" w:lineRule="auto"/>
        <w:jc w:val="both"/>
        <w:rPr>
          <w:b/>
        </w:rPr>
      </w:pPr>
      <w:r w:rsidRPr="00385E3A">
        <w:rPr>
          <w:b/>
        </w:rPr>
        <w:t xml:space="preserve">Consent </w:t>
      </w:r>
    </w:p>
    <w:p w14:paraId="4DB9086E" w14:textId="7A077D18" w:rsidR="005926DB" w:rsidRDefault="00385E3A" w:rsidP="00385E3A">
      <w:pPr>
        <w:spacing w:line="480" w:lineRule="auto"/>
        <w:jc w:val="both"/>
      </w:pPr>
      <w:r>
        <w:t>As per international standards or university standards, Participants’ written consent has been collected and preserved by the author(s).</w:t>
      </w:r>
    </w:p>
    <w:p w14:paraId="45C89330" w14:textId="77777777" w:rsidR="00CB7C4B" w:rsidRPr="00385E3A" w:rsidRDefault="00CB7C4B" w:rsidP="00CB7C4B">
      <w:pPr>
        <w:rPr>
          <w:rFonts w:ascii="Calibri" w:eastAsia="Calibri" w:hAnsi="Calibri" w:cs="Times New Roman"/>
          <w:b/>
          <w:kern w:val="2"/>
          <w:highlight w:val="yellow"/>
        </w:rPr>
      </w:pPr>
      <w:bookmarkStart w:id="0" w:name="_Hlk197682619"/>
      <w:bookmarkStart w:id="1" w:name="_Hlk180402183"/>
      <w:bookmarkStart w:id="2" w:name="_Hlk183680988"/>
      <w:r w:rsidRPr="00385E3A">
        <w:rPr>
          <w:rFonts w:ascii="Calibri" w:eastAsia="Calibri" w:hAnsi="Calibri" w:cs="Times New Roman"/>
          <w:b/>
          <w:kern w:val="2"/>
          <w:highlight w:val="yellow"/>
        </w:rPr>
        <w:t>Disclaimer (Artificial intelligence)</w:t>
      </w:r>
    </w:p>
    <w:p w14:paraId="7693C481" w14:textId="77777777" w:rsidR="00CB7C4B" w:rsidRPr="009C5487" w:rsidRDefault="00CB7C4B" w:rsidP="00CB7C4B">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bookmarkEnd w:id="0"/>
    <w:bookmarkEnd w:id="1"/>
    <w:bookmarkEnd w:id="2"/>
    <w:p w14:paraId="40846118" w14:textId="5FAADB0D" w:rsidR="0009250A" w:rsidRDefault="0009250A" w:rsidP="002922AB">
      <w:r>
        <w:br w:type="page"/>
      </w:r>
    </w:p>
    <w:p w14:paraId="318DB04F" w14:textId="77777777" w:rsidR="003B3F4E" w:rsidRPr="00E8295B" w:rsidRDefault="00FD70DF" w:rsidP="00E8295B">
      <w:pPr>
        <w:pStyle w:val="Heading1"/>
        <w:jc w:val="both"/>
        <w:rPr>
          <w:rFonts w:ascii="Times New Roman" w:hAnsi="Times New Roman" w:cs="Times New Roman"/>
          <w:color w:val="auto"/>
          <w:sz w:val="24"/>
          <w:szCs w:val="24"/>
        </w:rPr>
      </w:pPr>
      <w:r w:rsidRPr="00E8295B">
        <w:rPr>
          <w:rFonts w:ascii="Times New Roman" w:hAnsi="Times New Roman" w:cs="Times New Roman"/>
          <w:color w:val="auto"/>
          <w:sz w:val="24"/>
          <w:szCs w:val="24"/>
        </w:rPr>
        <w:t>References</w:t>
      </w:r>
    </w:p>
    <w:p w14:paraId="31ECB0CA" w14:textId="77777777" w:rsidR="000270C2" w:rsidRDefault="000270C2" w:rsidP="000270C2">
      <w:pPr>
        <w:pStyle w:val="NormalWeb"/>
        <w:ind w:left="720" w:hanging="720"/>
      </w:pPr>
      <w:proofErr w:type="spellStart"/>
      <w:r>
        <w:t>Ailyn</w:t>
      </w:r>
      <w:proofErr w:type="spellEnd"/>
      <w:r>
        <w:t xml:space="preserve"> May D. </w:t>
      </w:r>
      <w:proofErr w:type="spellStart"/>
      <w:r>
        <w:t>Baylon</w:t>
      </w:r>
      <w:proofErr w:type="spellEnd"/>
      <w:r>
        <w:t xml:space="preserve"> &amp; </w:t>
      </w:r>
      <w:proofErr w:type="spellStart"/>
      <w:r>
        <w:t>Isagani</w:t>
      </w:r>
      <w:proofErr w:type="spellEnd"/>
      <w:r>
        <w:t xml:space="preserve"> </w:t>
      </w:r>
      <w:proofErr w:type="spellStart"/>
      <w:r>
        <w:t>Agudo</w:t>
      </w:r>
      <w:proofErr w:type="spellEnd"/>
      <w:r>
        <w:t xml:space="preserve">. (2025). Stress Level and Coping Mechanisms of Employees in a Virtual Workplace. </w:t>
      </w:r>
      <w:r w:rsidRPr="000270C2">
        <w:rPr>
          <w:i/>
        </w:rPr>
        <w:t>Journal of Economics, Management and Trade,</w:t>
      </w:r>
      <w:r>
        <w:t xml:space="preserve"> 31(6), 32–38. https://doi.org/10.9734/jemt/2025/v31i61294</w:t>
      </w:r>
    </w:p>
    <w:p w14:paraId="1C39E352" w14:textId="6BD74022" w:rsidR="005E7A0F" w:rsidRPr="00E8295B" w:rsidRDefault="005E7A0F" w:rsidP="0091731B">
      <w:pPr>
        <w:ind w:left="720" w:hanging="720"/>
        <w:jc w:val="both"/>
        <w:rPr>
          <w:rFonts w:cs="Times New Roman"/>
          <w:szCs w:val="24"/>
        </w:rPr>
      </w:pPr>
      <w:r w:rsidRPr="00E8295B">
        <w:rPr>
          <w:rFonts w:cs="Times New Roman"/>
          <w:szCs w:val="24"/>
        </w:rPr>
        <w:t xml:space="preserve">Carver, C. S. (1997). You want to measure coping but your protocol’s too long: Consider the Brief COPE. </w:t>
      </w:r>
      <w:r w:rsidRPr="0091731B">
        <w:rPr>
          <w:rFonts w:cs="Times New Roman"/>
          <w:i/>
          <w:szCs w:val="24"/>
        </w:rPr>
        <w:t>International Journal of Behavioral Medicine</w:t>
      </w:r>
      <w:r w:rsidRPr="00E8295B">
        <w:rPr>
          <w:rFonts w:cs="Times New Roman"/>
          <w:szCs w:val="24"/>
        </w:rPr>
        <w:t>, 4(1), 92–100. https://doi.org/10.1207/s15327558ijbm0401_6</w:t>
      </w:r>
    </w:p>
    <w:p w14:paraId="73D286FE" w14:textId="77777777" w:rsidR="005E7A0F" w:rsidRPr="00E8295B" w:rsidRDefault="005E7A0F" w:rsidP="0091731B">
      <w:pPr>
        <w:ind w:left="720" w:hanging="720"/>
        <w:jc w:val="both"/>
        <w:rPr>
          <w:rFonts w:cs="Times New Roman"/>
          <w:szCs w:val="24"/>
        </w:rPr>
      </w:pPr>
      <w:r w:rsidRPr="00E8295B">
        <w:rPr>
          <w:rFonts w:cs="Times New Roman"/>
          <w:szCs w:val="24"/>
        </w:rPr>
        <w:t xml:space="preserve">Cooper, C. L., &amp; Quick, J. C. (2021). </w:t>
      </w:r>
      <w:r w:rsidRPr="0091731B">
        <w:rPr>
          <w:rFonts w:cs="Times New Roman"/>
          <w:i/>
          <w:szCs w:val="24"/>
        </w:rPr>
        <w:t>Handbook of stress and health:</w:t>
      </w:r>
      <w:r w:rsidRPr="00E8295B">
        <w:rPr>
          <w:rFonts w:cs="Times New Roman"/>
          <w:szCs w:val="24"/>
        </w:rPr>
        <w:t xml:space="preserve"> A guide to research and practice. Wiley.</w:t>
      </w:r>
    </w:p>
    <w:p w14:paraId="6E91C60A" w14:textId="77777777" w:rsidR="005E7A0F" w:rsidRPr="00D31C7F" w:rsidRDefault="005E7A0F" w:rsidP="0091731B">
      <w:pPr>
        <w:pStyle w:val="NormalWeb"/>
        <w:ind w:left="720" w:hanging="720"/>
      </w:pPr>
      <w:r w:rsidRPr="00D31C7F">
        <w:t xml:space="preserve">Figley, C. R. (2017). </w:t>
      </w:r>
      <w:r w:rsidRPr="00D31C7F">
        <w:rPr>
          <w:rStyle w:val="Emphasis"/>
        </w:rPr>
        <w:t>Compassion fatigue: Coping with secondary traumatic stress disorder in those who treat the traumatized</w:t>
      </w:r>
      <w:r w:rsidRPr="00D31C7F">
        <w:t>. Routledge.</w:t>
      </w:r>
    </w:p>
    <w:p w14:paraId="696772EE" w14:textId="77777777" w:rsidR="005E7A0F" w:rsidRDefault="005E7A0F" w:rsidP="00D80E27">
      <w:pPr>
        <w:pStyle w:val="NormalWeb"/>
        <w:ind w:left="720" w:hanging="720"/>
      </w:pPr>
      <w:r>
        <w:t xml:space="preserve">García, L., Rodríguez, A., &amp; Fernández, M. (2024). Bereavement coping strategies among healthcare professionals: </w:t>
      </w:r>
      <w:r w:rsidRPr="005E7A0F">
        <w:rPr>
          <w:i/>
        </w:rPr>
        <w:t>A systematic review and meta-synthesis. Palliative &amp; Supportive Care,</w:t>
      </w:r>
      <w:r>
        <w:t xml:space="preserve"> 22(3), 315–329. https://doi.org/10.1017/S1478951523001234</w:t>
      </w:r>
    </w:p>
    <w:p w14:paraId="40B0F3B2" w14:textId="77777777" w:rsidR="005E7A0F" w:rsidRPr="00D31C7F" w:rsidRDefault="005E7A0F" w:rsidP="0091731B">
      <w:pPr>
        <w:pStyle w:val="NormalWeb"/>
        <w:ind w:left="720" w:hanging="720"/>
      </w:pPr>
      <w:proofErr w:type="spellStart"/>
      <w:r w:rsidRPr="00D31C7F">
        <w:t>Greinacher</w:t>
      </w:r>
      <w:proofErr w:type="spellEnd"/>
      <w:r w:rsidRPr="00D31C7F">
        <w:t xml:space="preserve">, A., </w:t>
      </w:r>
      <w:proofErr w:type="spellStart"/>
      <w:r w:rsidRPr="00D31C7F">
        <w:t>Derezza-Greeven</w:t>
      </w:r>
      <w:proofErr w:type="spellEnd"/>
      <w:r w:rsidRPr="00D31C7F">
        <w:t xml:space="preserve">, C., Herzog, W., &amp; </w:t>
      </w:r>
      <w:proofErr w:type="spellStart"/>
      <w:r w:rsidRPr="00D31C7F">
        <w:t>Nikendei</w:t>
      </w:r>
      <w:proofErr w:type="spellEnd"/>
      <w:r w:rsidRPr="00D31C7F">
        <w:t xml:space="preserve">, C. (2019). Secondary traumatization in first responders: A systematic review. </w:t>
      </w:r>
      <w:r w:rsidRPr="00D31C7F">
        <w:rPr>
          <w:rStyle w:val="Emphasis"/>
        </w:rPr>
        <w:t xml:space="preserve">European Journal of </w:t>
      </w:r>
      <w:proofErr w:type="spellStart"/>
      <w:r w:rsidRPr="00D31C7F">
        <w:rPr>
          <w:rStyle w:val="Emphasis"/>
        </w:rPr>
        <w:t>Psychotraumatology</w:t>
      </w:r>
      <w:proofErr w:type="spellEnd"/>
      <w:r w:rsidRPr="00D31C7F">
        <w:rPr>
          <w:rStyle w:val="Emphasis"/>
        </w:rPr>
        <w:t>, 10</w:t>
      </w:r>
      <w:r w:rsidRPr="00D31C7F">
        <w:t>(1), 1562840. https://doi.org/10.1080/20008198.2018.1562840</w:t>
      </w:r>
    </w:p>
    <w:p w14:paraId="46BB99B4" w14:textId="77777777" w:rsidR="005E7A0F" w:rsidRDefault="005E7A0F" w:rsidP="00D80E27">
      <w:pPr>
        <w:pStyle w:val="NormalWeb"/>
        <w:ind w:left="720" w:hanging="720"/>
      </w:pPr>
      <w:r>
        <w:t xml:space="preserve">Jenkins, S. R., &amp; Warren, N. A. (2007). The role of stressors and coping strategies in burnout experienced by hospice workers. </w:t>
      </w:r>
      <w:r w:rsidRPr="005E7A0F">
        <w:rPr>
          <w:i/>
        </w:rPr>
        <w:t>Journal of Social Work in End-of-Life &amp; Palliative Care,</w:t>
      </w:r>
      <w:r>
        <w:t xml:space="preserve"> 3(3), 27–38. https://doi.org/10.1300/J457v03n03_04</w:t>
      </w:r>
    </w:p>
    <w:p w14:paraId="26046921" w14:textId="77777777" w:rsidR="005E7A0F" w:rsidRDefault="005E7A0F" w:rsidP="00D80E27">
      <w:pPr>
        <w:pStyle w:val="NormalWeb"/>
        <w:ind w:left="720" w:hanging="720"/>
      </w:pPr>
      <w:r>
        <w:t xml:space="preserve">Journal of Advances in Research and Review. (2023). Mental health challenges and coping mechanisms among mortuary workers in </w:t>
      </w:r>
      <w:proofErr w:type="spellStart"/>
      <w:r>
        <w:t>Murang’a</w:t>
      </w:r>
      <w:proofErr w:type="spellEnd"/>
      <w:r>
        <w:t xml:space="preserve"> County, Kenya. </w:t>
      </w:r>
      <w:r w:rsidRPr="005E7A0F">
        <w:rPr>
          <w:i/>
        </w:rPr>
        <w:t>African Journal of Advances in Research and Review</w:t>
      </w:r>
      <w:r>
        <w:t>, 5(2), 56–67. https://journalajarr.com/index.php/AJARR/article/view/975</w:t>
      </w:r>
    </w:p>
    <w:p w14:paraId="1241EF8E" w14:textId="77777777" w:rsidR="005E7A0F" w:rsidRPr="00D31C7F" w:rsidRDefault="005E7A0F" w:rsidP="0091731B">
      <w:pPr>
        <w:pStyle w:val="NormalWeb"/>
        <w:ind w:left="720" w:hanging="720"/>
      </w:pPr>
      <w:r w:rsidRPr="00D31C7F">
        <w:t xml:space="preserve">Lazarus, R. S., &amp; Folkman, S. (1984). </w:t>
      </w:r>
      <w:r w:rsidRPr="00D31C7F">
        <w:rPr>
          <w:rStyle w:val="Emphasis"/>
        </w:rPr>
        <w:t>Stress, appraisal, and coping</w:t>
      </w:r>
      <w:r w:rsidRPr="00D31C7F">
        <w:t>. Springer.</w:t>
      </w:r>
    </w:p>
    <w:p w14:paraId="068FE8E4" w14:textId="77777777" w:rsidR="005E7A0F" w:rsidRDefault="005E7A0F" w:rsidP="00D80E27">
      <w:pPr>
        <w:pStyle w:val="NormalWeb"/>
        <w:ind w:left="720" w:hanging="720"/>
      </w:pPr>
      <w:r>
        <w:t xml:space="preserve">Lin, Y., Chen, H., &amp; Huang, C. (2023). Grief support and coping mechanisms mediate the effect of grief on burnout among ICU nurses. </w:t>
      </w:r>
      <w:r w:rsidRPr="005E7A0F">
        <w:rPr>
          <w:i/>
        </w:rPr>
        <w:t xml:space="preserve">Journal of Clinical Nursing, </w:t>
      </w:r>
      <w:r>
        <w:t>32(17–18), 5124–5135. https://doi.org/10.1111/jocn.16789</w:t>
      </w:r>
    </w:p>
    <w:p w14:paraId="59E61F2F" w14:textId="77777777" w:rsidR="005E7A0F" w:rsidRDefault="005E7A0F" w:rsidP="0091731B">
      <w:pPr>
        <w:pStyle w:val="NormalWeb"/>
        <w:ind w:left="720" w:hanging="720"/>
      </w:pPr>
      <w:r w:rsidRPr="00D31C7F">
        <w:t xml:space="preserve">Maple, M., Edwards, H., </w:t>
      </w:r>
      <w:proofErr w:type="spellStart"/>
      <w:r w:rsidRPr="00D31C7F">
        <w:t>Minichiello</w:t>
      </w:r>
      <w:proofErr w:type="spellEnd"/>
      <w:r w:rsidRPr="00D31C7F">
        <w:t xml:space="preserve">, V., Plummer, D., &amp; Stanistreet, D. (2021). Dying, death, and bereavement in a changing society: Coping strategies of funeral workers. </w:t>
      </w:r>
      <w:r w:rsidRPr="00D31C7F">
        <w:rPr>
          <w:rStyle w:val="Emphasis"/>
        </w:rPr>
        <w:t>Death Studies, 45</w:t>
      </w:r>
      <w:r w:rsidRPr="00D31C7F">
        <w:t xml:space="preserve">(2), 135–145. </w:t>
      </w:r>
      <w:hyperlink r:id="rId8" w:history="1">
        <w:r w:rsidRPr="00A32F73">
          <w:rPr>
            <w:rStyle w:val="Hyperlink"/>
          </w:rPr>
          <w:t>https://doi.org/10.1080/07481187.2019.1648334</w:t>
        </w:r>
      </w:hyperlink>
    </w:p>
    <w:p w14:paraId="6C473C4B" w14:textId="77777777" w:rsidR="005E7A0F" w:rsidRDefault="005E7A0F" w:rsidP="0091731B">
      <w:pPr>
        <w:pStyle w:val="NormalWeb"/>
        <w:ind w:left="720" w:hanging="720"/>
      </w:pPr>
      <w:proofErr w:type="spellStart"/>
      <w:r w:rsidRPr="00D31C7F">
        <w:t>Oti-B</w:t>
      </w:r>
      <w:bookmarkStart w:id="3" w:name="_GoBack"/>
      <w:bookmarkEnd w:id="3"/>
      <w:r w:rsidRPr="00D31C7F">
        <w:t>oadi</w:t>
      </w:r>
      <w:proofErr w:type="spellEnd"/>
      <w:r w:rsidRPr="00D31C7F">
        <w:t xml:space="preserve">, M. (2017). Exploring the lived experiences of Ghanaian trauma survivors: Coping strategies and implications for intervention. </w:t>
      </w:r>
      <w:r w:rsidRPr="00D31C7F">
        <w:rPr>
          <w:rStyle w:val="Emphasis"/>
        </w:rPr>
        <w:t>Frontiers in Psychology, 8</w:t>
      </w:r>
      <w:r w:rsidRPr="00D31C7F">
        <w:t xml:space="preserve">, 1646. </w:t>
      </w:r>
      <w:hyperlink r:id="rId9" w:history="1">
        <w:r w:rsidRPr="00206427">
          <w:rPr>
            <w:rStyle w:val="Hyperlink"/>
          </w:rPr>
          <w:t>https://doi.org/10.3389/fpsyg.2017.01646</w:t>
        </w:r>
      </w:hyperlink>
    </w:p>
    <w:p w14:paraId="03E0EA82" w14:textId="77777777" w:rsidR="005E7A0F" w:rsidRDefault="005E7A0F" w:rsidP="00D80E27">
      <w:pPr>
        <w:pStyle w:val="NormalWeb"/>
        <w:ind w:left="720" w:hanging="720"/>
      </w:pPr>
      <w:r>
        <w:t xml:space="preserve">Pérez-Fuentes, M. del C., </w:t>
      </w:r>
      <w:proofErr w:type="spellStart"/>
      <w:r>
        <w:t>Molero</w:t>
      </w:r>
      <w:proofErr w:type="spellEnd"/>
      <w:r>
        <w:t xml:space="preserve"> Jurado, M. del M., </w:t>
      </w:r>
      <w:proofErr w:type="spellStart"/>
      <w:r>
        <w:t>Martos</w:t>
      </w:r>
      <w:proofErr w:type="spellEnd"/>
      <w:r>
        <w:t xml:space="preserve"> Martínez, Á., &amp; </w:t>
      </w:r>
      <w:proofErr w:type="spellStart"/>
      <w:r>
        <w:t>Gázquez</w:t>
      </w:r>
      <w:proofErr w:type="spellEnd"/>
      <w:r>
        <w:t xml:space="preserve"> Linares, J. J. (2022). Coping strategies of healthcare professionals with burnout syndrome: A systematic review</w:t>
      </w:r>
      <w:r w:rsidRPr="005E7A0F">
        <w:rPr>
          <w:i/>
        </w:rPr>
        <w:t>. International Journal of Environmental Research and Public Health,</w:t>
      </w:r>
      <w:r>
        <w:t xml:space="preserve"> 19(4), 2254. https://doi.org/10.3390/ijerph19042254</w:t>
      </w:r>
    </w:p>
    <w:p w14:paraId="66912802" w14:textId="77777777" w:rsidR="005E7A0F" w:rsidRDefault="005E7A0F" w:rsidP="00D80E27">
      <w:pPr>
        <w:pStyle w:val="NormalWeb"/>
        <w:ind w:left="720" w:hanging="720"/>
      </w:pPr>
      <w:r>
        <w:t xml:space="preserve">University of Namibia. (2022). </w:t>
      </w:r>
      <w:r w:rsidRPr="005E7A0F">
        <w:rPr>
          <w:i/>
        </w:rPr>
        <w:t>The psychological stressors and coping strategies of corpse handlers in Windhoek state mortuaries (Master’s thesis)</w:t>
      </w:r>
      <w:r>
        <w:t>. University of Namibia Digital Repository. https://repository.unam.edu.na/items/29976248-0d25-47f7-8000-d8c6521f9195</w:t>
      </w:r>
    </w:p>
    <w:p w14:paraId="69B8CA10" w14:textId="5AC1FCD5" w:rsidR="005E7A0F" w:rsidRDefault="005E7A0F" w:rsidP="00D80E27">
      <w:pPr>
        <w:pStyle w:val="NormalWeb"/>
        <w:ind w:left="720" w:hanging="720"/>
      </w:pPr>
      <w:proofErr w:type="spellStart"/>
      <w:r>
        <w:t>Vignazia</w:t>
      </w:r>
      <w:proofErr w:type="spellEnd"/>
      <w:r>
        <w:t xml:space="preserve">, G., </w:t>
      </w:r>
      <w:proofErr w:type="spellStart"/>
      <w:r>
        <w:t>Biasi</w:t>
      </w:r>
      <w:proofErr w:type="spellEnd"/>
      <w:r>
        <w:t xml:space="preserve">, M., &amp; </w:t>
      </w:r>
      <w:proofErr w:type="spellStart"/>
      <w:r>
        <w:t>Testoni</w:t>
      </w:r>
      <w:proofErr w:type="spellEnd"/>
      <w:r>
        <w:t xml:space="preserve">, I. (2019). Home palliative care: Role of coping strategies in reducing burnout. </w:t>
      </w:r>
      <w:r w:rsidRPr="005E7A0F">
        <w:rPr>
          <w:i/>
        </w:rPr>
        <w:t>American Journal of Hospice and Palliative Medicine,</w:t>
      </w:r>
      <w:r>
        <w:t xml:space="preserve"> 36(2), 116–123. </w:t>
      </w:r>
      <w:hyperlink r:id="rId10" w:history="1">
        <w:r w:rsidR="000270C2" w:rsidRPr="00E216F5">
          <w:rPr>
            <w:rStyle w:val="Hyperlink"/>
          </w:rPr>
          <w:t>https://doi.org/10.1177/1049909118807840</w:t>
        </w:r>
      </w:hyperlink>
    </w:p>
    <w:p w14:paraId="561C2D7C" w14:textId="77777777" w:rsidR="000270C2" w:rsidRDefault="000270C2" w:rsidP="000270C2">
      <w:pPr>
        <w:pStyle w:val="NormalWeb"/>
        <w:ind w:left="720" w:hanging="720"/>
      </w:pPr>
    </w:p>
    <w:p w14:paraId="1209C50B" w14:textId="77777777" w:rsidR="000270C2" w:rsidRDefault="000270C2" w:rsidP="000270C2">
      <w:pPr>
        <w:pStyle w:val="NormalWeb"/>
        <w:ind w:left="720" w:hanging="720"/>
      </w:pPr>
    </w:p>
    <w:p w14:paraId="1BD8E60E" w14:textId="77777777" w:rsidR="000270C2" w:rsidRDefault="000270C2" w:rsidP="000270C2">
      <w:pPr>
        <w:pStyle w:val="NormalWeb"/>
        <w:ind w:left="720" w:hanging="720"/>
      </w:pPr>
    </w:p>
    <w:p w14:paraId="6AFE5D42" w14:textId="77777777" w:rsidR="000270C2" w:rsidRDefault="000270C2" w:rsidP="000270C2">
      <w:pPr>
        <w:pStyle w:val="NormalWeb"/>
        <w:ind w:left="720" w:hanging="720"/>
      </w:pPr>
    </w:p>
    <w:p w14:paraId="3B4C9354" w14:textId="77777777" w:rsidR="000270C2" w:rsidRDefault="000270C2" w:rsidP="000270C2">
      <w:pPr>
        <w:pStyle w:val="NormalWeb"/>
        <w:ind w:left="720" w:hanging="720"/>
      </w:pPr>
    </w:p>
    <w:p w14:paraId="7F568773" w14:textId="77777777" w:rsidR="000270C2" w:rsidRDefault="000270C2" w:rsidP="000270C2">
      <w:pPr>
        <w:pStyle w:val="NormalWeb"/>
        <w:ind w:left="720" w:hanging="720"/>
      </w:pPr>
    </w:p>
    <w:p w14:paraId="35974B54" w14:textId="77777777" w:rsidR="000270C2" w:rsidRDefault="000270C2" w:rsidP="000270C2">
      <w:pPr>
        <w:pStyle w:val="NormalWeb"/>
        <w:ind w:left="720" w:hanging="720"/>
      </w:pPr>
    </w:p>
    <w:p w14:paraId="0831956F" w14:textId="77777777" w:rsidR="000270C2" w:rsidRDefault="000270C2" w:rsidP="000270C2">
      <w:pPr>
        <w:pStyle w:val="NormalWeb"/>
        <w:ind w:left="720" w:hanging="720"/>
      </w:pPr>
    </w:p>
    <w:p w14:paraId="713E7479" w14:textId="77777777" w:rsidR="000270C2" w:rsidRDefault="000270C2" w:rsidP="000270C2">
      <w:pPr>
        <w:pStyle w:val="NormalWeb"/>
        <w:ind w:left="720" w:hanging="720"/>
      </w:pPr>
    </w:p>
    <w:p w14:paraId="04074C28" w14:textId="77777777" w:rsidR="000270C2" w:rsidRDefault="000270C2" w:rsidP="000270C2">
      <w:pPr>
        <w:pStyle w:val="NormalWeb"/>
        <w:ind w:left="720" w:hanging="720"/>
      </w:pPr>
    </w:p>
    <w:p w14:paraId="27015A4C" w14:textId="77777777" w:rsidR="000270C2" w:rsidRDefault="000270C2" w:rsidP="000270C2">
      <w:pPr>
        <w:pStyle w:val="NormalWeb"/>
        <w:ind w:left="720" w:hanging="720"/>
      </w:pPr>
    </w:p>
    <w:p w14:paraId="79F1DF30" w14:textId="77777777" w:rsidR="000270C2" w:rsidRDefault="000270C2" w:rsidP="000270C2">
      <w:pPr>
        <w:pStyle w:val="NormalWeb"/>
        <w:ind w:left="720" w:hanging="720"/>
      </w:pPr>
    </w:p>
    <w:p w14:paraId="4F0C1C83" w14:textId="77777777" w:rsidR="000270C2" w:rsidRDefault="000270C2" w:rsidP="000270C2">
      <w:pPr>
        <w:pStyle w:val="NormalWeb"/>
        <w:ind w:left="720" w:hanging="720"/>
      </w:pPr>
    </w:p>
    <w:p w14:paraId="3E42D84F" w14:textId="77777777" w:rsidR="000270C2" w:rsidRPr="00D31C7F" w:rsidRDefault="000270C2" w:rsidP="00D80E27">
      <w:pPr>
        <w:pStyle w:val="NormalWeb"/>
        <w:ind w:left="720" w:hanging="720"/>
      </w:pPr>
    </w:p>
    <w:sectPr w:rsidR="000270C2" w:rsidRPr="00D31C7F" w:rsidSect="005E100F">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424C8" w14:textId="77777777" w:rsidR="007D5D83" w:rsidRDefault="007D5D83" w:rsidP="005E100F">
      <w:pPr>
        <w:spacing w:after="0" w:line="240" w:lineRule="auto"/>
      </w:pPr>
      <w:r>
        <w:separator/>
      </w:r>
    </w:p>
  </w:endnote>
  <w:endnote w:type="continuationSeparator" w:id="0">
    <w:p w14:paraId="364FF3A7" w14:textId="77777777" w:rsidR="007D5D83" w:rsidRDefault="007D5D83" w:rsidP="005E1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9E8FE" w14:textId="77777777" w:rsidR="000D062F" w:rsidRDefault="000D06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9157896"/>
      <w:docPartObj>
        <w:docPartGallery w:val="Page Numbers (Bottom of Page)"/>
        <w:docPartUnique/>
      </w:docPartObj>
    </w:sdtPr>
    <w:sdtEndPr>
      <w:rPr>
        <w:noProof/>
      </w:rPr>
    </w:sdtEndPr>
    <w:sdtContent>
      <w:p w14:paraId="666863E2" w14:textId="32708668" w:rsidR="00E83801" w:rsidRDefault="00E83801">
        <w:pPr>
          <w:pStyle w:val="Footer"/>
          <w:jc w:val="center"/>
        </w:pPr>
        <w:r>
          <w:fldChar w:fldCharType="begin"/>
        </w:r>
        <w:r>
          <w:instrText xml:space="preserve"> PAGE   \* MERGEFORMAT </w:instrText>
        </w:r>
        <w:r>
          <w:fldChar w:fldCharType="separate"/>
        </w:r>
        <w:r w:rsidR="00CC0DC2">
          <w:rPr>
            <w:noProof/>
          </w:rPr>
          <w:t>25</w:t>
        </w:r>
        <w:r>
          <w:rPr>
            <w:noProof/>
          </w:rPr>
          <w:fldChar w:fldCharType="end"/>
        </w:r>
      </w:p>
    </w:sdtContent>
  </w:sdt>
  <w:p w14:paraId="4DCCB96E" w14:textId="77777777" w:rsidR="00E83801" w:rsidRDefault="00E838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6AFFF" w14:textId="77777777" w:rsidR="000D062F" w:rsidRDefault="000D06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459F9A" w14:textId="77777777" w:rsidR="007D5D83" w:rsidRDefault="007D5D83" w:rsidP="005E100F">
      <w:pPr>
        <w:spacing w:after="0" w:line="240" w:lineRule="auto"/>
      </w:pPr>
      <w:r>
        <w:separator/>
      </w:r>
    </w:p>
  </w:footnote>
  <w:footnote w:type="continuationSeparator" w:id="0">
    <w:p w14:paraId="5AFAFFAC" w14:textId="77777777" w:rsidR="007D5D83" w:rsidRDefault="007D5D83" w:rsidP="005E10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7851F" w14:textId="7C077535" w:rsidR="000D062F" w:rsidRDefault="007D5D83">
    <w:pPr>
      <w:pStyle w:val="Header"/>
    </w:pPr>
    <w:r>
      <w:rPr>
        <w:noProof/>
      </w:rPr>
      <w:pict w14:anchorId="1C802B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015141" o:spid="_x0000_s2050" type="#_x0000_t136" style="position:absolute;margin-left:0;margin-top:0;width:548.1pt;height:60.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6D1ED" w14:textId="62B09AEE" w:rsidR="000D062F" w:rsidRDefault="007D5D83">
    <w:pPr>
      <w:pStyle w:val="Header"/>
    </w:pPr>
    <w:r>
      <w:rPr>
        <w:noProof/>
      </w:rPr>
      <w:pict w14:anchorId="76E5A3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015142" o:spid="_x0000_s2051" type="#_x0000_t136" style="position:absolute;margin-left:0;margin-top:0;width:548.1pt;height:60.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5330C" w14:textId="6D6B3E7D" w:rsidR="000D062F" w:rsidRDefault="007D5D83">
    <w:pPr>
      <w:pStyle w:val="Header"/>
    </w:pPr>
    <w:r>
      <w:rPr>
        <w:noProof/>
      </w:rPr>
      <w:pict w14:anchorId="3BD4CA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015140" o:spid="_x0000_s2049" type="#_x0000_t136" style="position:absolute;margin-left:0;margin-top:0;width:548.1pt;height:60.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12012C6"/>
    <w:multiLevelType w:val="multilevel"/>
    <w:tmpl w:val="C462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FE7C6D"/>
    <w:multiLevelType w:val="multilevel"/>
    <w:tmpl w:val="60BEE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BB6CE9"/>
    <w:multiLevelType w:val="hybridMultilevel"/>
    <w:tmpl w:val="F50EAE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4341B5"/>
    <w:multiLevelType w:val="multilevel"/>
    <w:tmpl w:val="1CEE4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640F81"/>
    <w:multiLevelType w:val="hybridMultilevel"/>
    <w:tmpl w:val="E84AF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871F6F"/>
    <w:multiLevelType w:val="multilevel"/>
    <w:tmpl w:val="58981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2"/>
  </w:num>
  <w:num w:numId="11">
    <w:abstractNumId w:val="14"/>
  </w:num>
  <w:num w:numId="12">
    <w:abstractNumId w:val="9"/>
  </w:num>
  <w:num w:numId="13">
    <w:abstractNumId w:val="10"/>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13E0A"/>
    <w:rsid w:val="000270C2"/>
    <w:rsid w:val="00034616"/>
    <w:rsid w:val="0006063C"/>
    <w:rsid w:val="00085A05"/>
    <w:rsid w:val="0009250A"/>
    <w:rsid w:val="000C1B54"/>
    <w:rsid w:val="000D062F"/>
    <w:rsid w:val="00103B77"/>
    <w:rsid w:val="00111714"/>
    <w:rsid w:val="001252D5"/>
    <w:rsid w:val="001260C8"/>
    <w:rsid w:val="0012775A"/>
    <w:rsid w:val="00142FF1"/>
    <w:rsid w:val="0015074B"/>
    <w:rsid w:val="00176C88"/>
    <w:rsid w:val="001E1A66"/>
    <w:rsid w:val="001E366F"/>
    <w:rsid w:val="0020524E"/>
    <w:rsid w:val="00227B75"/>
    <w:rsid w:val="00245007"/>
    <w:rsid w:val="00255042"/>
    <w:rsid w:val="00267409"/>
    <w:rsid w:val="00286B95"/>
    <w:rsid w:val="002922AB"/>
    <w:rsid w:val="002937C2"/>
    <w:rsid w:val="0029639D"/>
    <w:rsid w:val="00297D4B"/>
    <w:rsid w:val="002C531C"/>
    <w:rsid w:val="002E48B1"/>
    <w:rsid w:val="00316364"/>
    <w:rsid w:val="00326F90"/>
    <w:rsid w:val="00353B36"/>
    <w:rsid w:val="00357180"/>
    <w:rsid w:val="00375BCB"/>
    <w:rsid w:val="00385E3A"/>
    <w:rsid w:val="003B1396"/>
    <w:rsid w:val="003B3F4E"/>
    <w:rsid w:val="003C1D09"/>
    <w:rsid w:val="00414EB7"/>
    <w:rsid w:val="00417B7C"/>
    <w:rsid w:val="00442417"/>
    <w:rsid w:val="00451226"/>
    <w:rsid w:val="00457E35"/>
    <w:rsid w:val="00473FEF"/>
    <w:rsid w:val="00491C75"/>
    <w:rsid w:val="004C5D3A"/>
    <w:rsid w:val="005157FB"/>
    <w:rsid w:val="00540B8C"/>
    <w:rsid w:val="005617BE"/>
    <w:rsid w:val="005926DB"/>
    <w:rsid w:val="00592E33"/>
    <w:rsid w:val="005B298B"/>
    <w:rsid w:val="005E100F"/>
    <w:rsid w:val="005E6C33"/>
    <w:rsid w:val="005E7A0F"/>
    <w:rsid w:val="005F0C7E"/>
    <w:rsid w:val="005F16CA"/>
    <w:rsid w:val="00607B7D"/>
    <w:rsid w:val="00615746"/>
    <w:rsid w:val="006633F5"/>
    <w:rsid w:val="00673554"/>
    <w:rsid w:val="006D602D"/>
    <w:rsid w:val="006F5F1A"/>
    <w:rsid w:val="00710CD6"/>
    <w:rsid w:val="007110FA"/>
    <w:rsid w:val="007130C8"/>
    <w:rsid w:val="007242E8"/>
    <w:rsid w:val="00760442"/>
    <w:rsid w:val="007D1AED"/>
    <w:rsid w:val="007D5D83"/>
    <w:rsid w:val="0080585A"/>
    <w:rsid w:val="00830543"/>
    <w:rsid w:val="00837E53"/>
    <w:rsid w:val="008512E0"/>
    <w:rsid w:val="00874943"/>
    <w:rsid w:val="008A10B2"/>
    <w:rsid w:val="008D5BC2"/>
    <w:rsid w:val="0090072D"/>
    <w:rsid w:val="00903C51"/>
    <w:rsid w:val="0091731B"/>
    <w:rsid w:val="0092141D"/>
    <w:rsid w:val="00996101"/>
    <w:rsid w:val="009B2AAF"/>
    <w:rsid w:val="009F07DA"/>
    <w:rsid w:val="009F69CC"/>
    <w:rsid w:val="00A032AE"/>
    <w:rsid w:val="00A36F8B"/>
    <w:rsid w:val="00A47C42"/>
    <w:rsid w:val="00A5482F"/>
    <w:rsid w:val="00AA1D8D"/>
    <w:rsid w:val="00AA293F"/>
    <w:rsid w:val="00AC2F63"/>
    <w:rsid w:val="00B43928"/>
    <w:rsid w:val="00B47730"/>
    <w:rsid w:val="00B520DF"/>
    <w:rsid w:val="00B732E5"/>
    <w:rsid w:val="00BC0ADE"/>
    <w:rsid w:val="00BE533A"/>
    <w:rsid w:val="00BF3651"/>
    <w:rsid w:val="00C03022"/>
    <w:rsid w:val="00C1012A"/>
    <w:rsid w:val="00C11C77"/>
    <w:rsid w:val="00C52FC9"/>
    <w:rsid w:val="00C57E4D"/>
    <w:rsid w:val="00C66711"/>
    <w:rsid w:val="00C94285"/>
    <w:rsid w:val="00CA09E5"/>
    <w:rsid w:val="00CB0664"/>
    <w:rsid w:val="00CB7C4B"/>
    <w:rsid w:val="00CC0DC2"/>
    <w:rsid w:val="00CC4AA9"/>
    <w:rsid w:val="00CC50BD"/>
    <w:rsid w:val="00CC51CA"/>
    <w:rsid w:val="00D067B6"/>
    <w:rsid w:val="00D23917"/>
    <w:rsid w:val="00D26C95"/>
    <w:rsid w:val="00D31C7F"/>
    <w:rsid w:val="00D65F1B"/>
    <w:rsid w:val="00D71449"/>
    <w:rsid w:val="00D80E27"/>
    <w:rsid w:val="00DB304B"/>
    <w:rsid w:val="00DC5124"/>
    <w:rsid w:val="00E35FDA"/>
    <w:rsid w:val="00E51C49"/>
    <w:rsid w:val="00E57B6D"/>
    <w:rsid w:val="00E60324"/>
    <w:rsid w:val="00E739E2"/>
    <w:rsid w:val="00E8295B"/>
    <w:rsid w:val="00E83801"/>
    <w:rsid w:val="00E83821"/>
    <w:rsid w:val="00E84A11"/>
    <w:rsid w:val="00EC625C"/>
    <w:rsid w:val="00ED2B29"/>
    <w:rsid w:val="00EF28C8"/>
    <w:rsid w:val="00EF65F1"/>
    <w:rsid w:val="00F06B8C"/>
    <w:rsid w:val="00F13F90"/>
    <w:rsid w:val="00F24DA3"/>
    <w:rsid w:val="00FC693F"/>
    <w:rsid w:val="00FD7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0D67E01D"/>
  <w14:defaultImageDpi w14:val="300"/>
  <w15:docId w15:val="{1CCDD3D1-5C57-4C67-BF5A-1EA8793B3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D067B6"/>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unhideWhenUsed/>
    <w:rsid w:val="00B520DF"/>
    <w:rPr>
      <w:color w:val="0000FF" w:themeColor="hyperlink"/>
      <w:u w:val="single"/>
    </w:rPr>
  </w:style>
  <w:style w:type="paragraph" w:styleId="Revision">
    <w:name w:val="Revision"/>
    <w:hidden/>
    <w:uiPriority w:val="99"/>
    <w:semiHidden/>
    <w:rsid w:val="007110FA"/>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7110FA"/>
    <w:rPr>
      <w:sz w:val="16"/>
      <w:szCs w:val="16"/>
    </w:rPr>
  </w:style>
  <w:style w:type="paragraph" w:styleId="CommentText">
    <w:name w:val="annotation text"/>
    <w:basedOn w:val="Normal"/>
    <w:link w:val="CommentTextChar"/>
    <w:uiPriority w:val="99"/>
    <w:unhideWhenUsed/>
    <w:rsid w:val="007110FA"/>
    <w:pPr>
      <w:spacing w:line="240" w:lineRule="auto"/>
    </w:pPr>
    <w:rPr>
      <w:sz w:val="20"/>
      <w:szCs w:val="20"/>
    </w:rPr>
  </w:style>
  <w:style w:type="character" w:customStyle="1" w:styleId="CommentTextChar">
    <w:name w:val="Comment Text Char"/>
    <w:basedOn w:val="DefaultParagraphFont"/>
    <w:link w:val="CommentText"/>
    <w:uiPriority w:val="99"/>
    <w:rsid w:val="007110F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110FA"/>
    <w:rPr>
      <w:b/>
      <w:bCs/>
    </w:rPr>
  </w:style>
  <w:style w:type="character" w:customStyle="1" w:styleId="CommentSubjectChar">
    <w:name w:val="Comment Subject Char"/>
    <w:basedOn w:val="CommentTextChar"/>
    <w:link w:val="CommentSubject"/>
    <w:uiPriority w:val="99"/>
    <w:semiHidden/>
    <w:rsid w:val="007110FA"/>
    <w:rPr>
      <w:rFonts w:ascii="Times New Roman" w:hAnsi="Times New Roman"/>
      <w:b/>
      <w:bCs/>
      <w:sz w:val="20"/>
      <w:szCs w:val="20"/>
    </w:rPr>
  </w:style>
  <w:style w:type="paragraph" w:styleId="BalloonText">
    <w:name w:val="Balloon Text"/>
    <w:basedOn w:val="Normal"/>
    <w:link w:val="BalloonTextChar"/>
    <w:uiPriority w:val="99"/>
    <w:semiHidden/>
    <w:unhideWhenUsed/>
    <w:rsid w:val="00E57B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7B6D"/>
    <w:rPr>
      <w:rFonts w:ascii="Segoe UI" w:hAnsi="Segoe UI" w:cs="Segoe UI"/>
      <w:sz w:val="18"/>
      <w:szCs w:val="18"/>
    </w:rPr>
  </w:style>
  <w:style w:type="character" w:customStyle="1" w:styleId="UnresolvedMention1">
    <w:name w:val="Unresolved Mention1"/>
    <w:basedOn w:val="DefaultParagraphFont"/>
    <w:uiPriority w:val="99"/>
    <w:semiHidden/>
    <w:unhideWhenUsed/>
    <w:rsid w:val="00C030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381418">
      <w:bodyDiv w:val="1"/>
      <w:marLeft w:val="0"/>
      <w:marRight w:val="0"/>
      <w:marTop w:val="0"/>
      <w:marBottom w:val="0"/>
      <w:divBdr>
        <w:top w:val="none" w:sz="0" w:space="0" w:color="auto"/>
        <w:left w:val="none" w:sz="0" w:space="0" w:color="auto"/>
        <w:bottom w:val="none" w:sz="0" w:space="0" w:color="auto"/>
        <w:right w:val="none" w:sz="0" w:space="0" w:color="auto"/>
      </w:divBdr>
    </w:div>
    <w:div w:id="1312248335">
      <w:bodyDiv w:val="1"/>
      <w:marLeft w:val="0"/>
      <w:marRight w:val="0"/>
      <w:marTop w:val="0"/>
      <w:marBottom w:val="0"/>
      <w:divBdr>
        <w:top w:val="none" w:sz="0" w:space="0" w:color="auto"/>
        <w:left w:val="none" w:sz="0" w:space="0" w:color="auto"/>
        <w:bottom w:val="none" w:sz="0" w:space="0" w:color="auto"/>
        <w:right w:val="none" w:sz="0" w:space="0" w:color="auto"/>
      </w:divBdr>
    </w:div>
    <w:div w:id="1397821449">
      <w:bodyDiv w:val="1"/>
      <w:marLeft w:val="0"/>
      <w:marRight w:val="0"/>
      <w:marTop w:val="0"/>
      <w:marBottom w:val="0"/>
      <w:divBdr>
        <w:top w:val="none" w:sz="0" w:space="0" w:color="auto"/>
        <w:left w:val="none" w:sz="0" w:space="0" w:color="auto"/>
        <w:bottom w:val="none" w:sz="0" w:space="0" w:color="auto"/>
        <w:right w:val="none" w:sz="0" w:space="0" w:color="auto"/>
      </w:divBdr>
    </w:div>
    <w:div w:id="1589386078">
      <w:bodyDiv w:val="1"/>
      <w:marLeft w:val="0"/>
      <w:marRight w:val="0"/>
      <w:marTop w:val="0"/>
      <w:marBottom w:val="0"/>
      <w:divBdr>
        <w:top w:val="none" w:sz="0" w:space="0" w:color="auto"/>
        <w:left w:val="none" w:sz="0" w:space="0" w:color="auto"/>
        <w:bottom w:val="none" w:sz="0" w:space="0" w:color="auto"/>
        <w:right w:val="none" w:sz="0" w:space="0" w:color="auto"/>
      </w:divBdr>
    </w:div>
    <w:div w:id="18044227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7481187.2019.1648334"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1177/1049909118807840" TargetMode="External"/><Relationship Id="rId4" Type="http://schemas.openxmlformats.org/officeDocument/2006/relationships/settings" Target="settings.xml"/><Relationship Id="rId9" Type="http://schemas.openxmlformats.org/officeDocument/2006/relationships/hyperlink" Target="https://doi.org/10.3389/fpsyg.2017.01646"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11C46-29C4-48DC-994B-119561292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5560</Words>
  <Characters>31695</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37181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1183</cp:lastModifiedBy>
  <cp:revision>9</cp:revision>
  <dcterms:created xsi:type="dcterms:W3CDTF">2025-09-26T18:01:00Z</dcterms:created>
  <dcterms:modified xsi:type="dcterms:W3CDTF">2025-10-03T05:30:00Z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6a237f69-3bb7-4c83-9073-fb906e4916db</vt:lpwstr>
  </property>
</Properties>
</file>