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F0C42" w14:textId="77777777" w:rsidR="00480E8E" w:rsidRDefault="00480E8E" w:rsidP="00480E8E">
      <w:pPr>
        <w:jc w:val="center"/>
        <w:rPr>
          <w:rFonts w:ascii="Optima" w:hAnsi="Optima"/>
          <w:b/>
          <w:bCs/>
          <w:sz w:val="22"/>
          <w:szCs w:val="22"/>
          <w:lang w:val="en-US"/>
        </w:rPr>
      </w:pPr>
      <w:r w:rsidRPr="00FF19CF">
        <w:rPr>
          <w:rFonts w:ascii="Optima" w:hAnsi="Optima"/>
          <w:b/>
          <w:bCs/>
          <w:sz w:val="22"/>
          <w:szCs w:val="22"/>
          <w:lang w:val="en-US"/>
        </w:rPr>
        <w:t xml:space="preserve">Strategic Public Health </w:t>
      </w:r>
      <w:r>
        <w:rPr>
          <w:rFonts w:ascii="Optima" w:hAnsi="Optima"/>
          <w:b/>
          <w:bCs/>
          <w:sz w:val="22"/>
          <w:szCs w:val="22"/>
          <w:lang w:val="en-US"/>
        </w:rPr>
        <w:t>Framework</w:t>
      </w:r>
      <w:r w:rsidRPr="00FF19CF">
        <w:rPr>
          <w:rFonts w:ascii="Optima" w:hAnsi="Optima"/>
          <w:b/>
          <w:bCs/>
          <w:sz w:val="22"/>
          <w:szCs w:val="22"/>
          <w:lang w:val="en-US"/>
        </w:rPr>
        <w:t xml:space="preserve"> for Soil</w:t>
      </w:r>
      <w:r w:rsidRPr="00FF19CF">
        <w:rPr>
          <w:rFonts w:ascii="Cambria Math" w:hAnsi="Cambria Math" w:cs="Cambria Math"/>
          <w:b/>
          <w:bCs/>
          <w:sz w:val="22"/>
          <w:szCs w:val="22"/>
          <w:lang w:val="en-US"/>
        </w:rPr>
        <w:t>‑</w:t>
      </w:r>
      <w:r w:rsidRPr="00FF19CF">
        <w:rPr>
          <w:rFonts w:ascii="Optima" w:hAnsi="Optima"/>
          <w:b/>
          <w:bCs/>
          <w:sz w:val="22"/>
          <w:szCs w:val="22"/>
          <w:lang w:val="en-US"/>
        </w:rPr>
        <w:t xml:space="preserve">Transmitted Helminth Control in the Philippines </w:t>
      </w:r>
      <w:r>
        <w:rPr>
          <w:rFonts w:ascii="Optima" w:hAnsi="Optima"/>
          <w:b/>
          <w:bCs/>
          <w:sz w:val="22"/>
          <w:szCs w:val="22"/>
          <w:lang w:val="en-US"/>
        </w:rPr>
        <w:t>(</w:t>
      </w:r>
      <w:r w:rsidRPr="00FF19CF">
        <w:rPr>
          <w:rFonts w:ascii="Optima" w:hAnsi="Optima"/>
          <w:b/>
          <w:bCs/>
          <w:sz w:val="22"/>
          <w:szCs w:val="22"/>
          <w:lang w:val="en-US"/>
        </w:rPr>
        <w:t>2025–2030)</w:t>
      </w:r>
    </w:p>
    <w:p w14:paraId="448613F9" w14:textId="77777777" w:rsidR="00480E8E" w:rsidRDefault="00480E8E" w:rsidP="00480E8E">
      <w:pPr>
        <w:rPr>
          <w:rFonts w:ascii="Optima" w:hAnsi="Optima"/>
          <w:b/>
          <w:bCs/>
          <w:sz w:val="22"/>
          <w:szCs w:val="22"/>
          <w:lang w:val="en-US"/>
        </w:rPr>
      </w:pPr>
    </w:p>
    <w:p w14:paraId="7B073422" w14:textId="19FDD2A2" w:rsidR="0042414D" w:rsidRDefault="0042414D">
      <w:pPr>
        <w:rPr>
          <w:rFonts w:ascii="Optima" w:hAnsi="Optima"/>
          <w:sz w:val="20"/>
          <w:szCs w:val="20"/>
          <w:lang w:val="en-US"/>
        </w:rPr>
      </w:pPr>
    </w:p>
    <w:p w14:paraId="39865CE8" w14:textId="77777777" w:rsidR="0032326B" w:rsidRDefault="0032326B">
      <w:pPr>
        <w:rPr>
          <w:rFonts w:ascii="Optima" w:hAnsi="Optima"/>
          <w:sz w:val="20"/>
          <w:szCs w:val="20"/>
          <w:lang w:val="en-US"/>
        </w:rPr>
      </w:pPr>
    </w:p>
    <w:p w14:paraId="42B4E3DF" w14:textId="4F3B4E06" w:rsidR="00036F6B" w:rsidRPr="00A84F74" w:rsidRDefault="00036F6B" w:rsidP="00036F6B">
      <w:pPr>
        <w:jc w:val="both"/>
        <w:rPr>
          <w:rFonts w:ascii="Optima" w:hAnsi="Optima"/>
          <w:b/>
          <w:bCs/>
          <w:sz w:val="20"/>
          <w:szCs w:val="20"/>
          <w:lang w:val="en-US"/>
        </w:rPr>
      </w:pPr>
      <w:r>
        <w:rPr>
          <w:rFonts w:ascii="Optima" w:hAnsi="Optima"/>
          <w:b/>
          <w:bCs/>
          <w:sz w:val="20"/>
          <w:szCs w:val="20"/>
          <w:lang w:val="en-US"/>
        </w:rPr>
        <w:t>Abstract</w:t>
      </w:r>
    </w:p>
    <w:p w14:paraId="3096A7EC" w14:textId="77777777" w:rsidR="00036F6B" w:rsidRDefault="00036F6B" w:rsidP="00036F6B">
      <w:pPr>
        <w:jc w:val="both"/>
        <w:rPr>
          <w:rFonts w:ascii="Optima" w:hAnsi="Optima"/>
          <w:sz w:val="20"/>
          <w:szCs w:val="20"/>
          <w:lang w:val="en-US"/>
        </w:rPr>
      </w:pPr>
    </w:p>
    <w:p w14:paraId="06824C15" w14:textId="6A766DAE" w:rsidR="00840A4F" w:rsidRDefault="003973A9" w:rsidP="008F33E9">
      <w:pPr>
        <w:jc w:val="both"/>
        <w:rPr>
          <w:rFonts w:ascii="Optima" w:hAnsi="Optima"/>
          <w:sz w:val="20"/>
          <w:szCs w:val="20"/>
          <w:lang w:val="en-US"/>
        </w:rPr>
      </w:pPr>
      <w:r w:rsidRPr="003973A9">
        <w:rPr>
          <w:rFonts w:ascii="Optima" w:hAnsi="Optima"/>
          <w:sz w:val="20"/>
          <w:szCs w:val="20"/>
          <w:lang w:val="en-US"/>
        </w:rPr>
        <w:t>Soil-transmitted helminthiasis (STH) remains a major public health issue in the Philippines, particularly in rural and under-resourced communities. This strategic framework outlines a comprehensive, multi-sectoral approach to reduce and ultimately eliminate the burden of STH through coordinated efforts in health, education, sanitation, and community engagement.</w:t>
      </w:r>
      <w:r w:rsidR="00880F52">
        <w:rPr>
          <w:rFonts w:ascii="Optima" w:hAnsi="Optima"/>
          <w:sz w:val="20"/>
          <w:szCs w:val="20"/>
          <w:lang w:val="en-US"/>
        </w:rPr>
        <w:t xml:space="preserve"> </w:t>
      </w:r>
      <w:r w:rsidR="00880F52" w:rsidRPr="00880F52">
        <w:rPr>
          <w:rFonts w:ascii="Optima" w:hAnsi="Optima"/>
          <w:sz w:val="20"/>
          <w:szCs w:val="20"/>
          <w:lang w:val="en-US"/>
        </w:rPr>
        <w:t>By integrating preventive chemotherapy with sustained WASH interventions, health education, and robust surveillance systems, the framework promotes long-term control and prevention. Furthermore, aligning with the One Health approach and addressing climate change implications ensure resilience and sustainability of interventions, contributing to the national goal of eliminating STH as a public health problem by 2030.</w:t>
      </w:r>
    </w:p>
    <w:p w14:paraId="0D6B8AAE" w14:textId="71B3F3B3" w:rsidR="00437CD7" w:rsidRDefault="00437CD7" w:rsidP="00036F6B">
      <w:pPr>
        <w:rPr>
          <w:rFonts w:ascii="Optima" w:hAnsi="Optima"/>
          <w:sz w:val="20"/>
          <w:szCs w:val="20"/>
          <w:lang w:val="en-US"/>
        </w:rPr>
      </w:pPr>
    </w:p>
    <w:p w14:paraId="1F99069A" w14:textId="6470C71D" w:rsidR="00437CD7" w:rsidRPr="000376E0" w:rsidRDefault="00437CD7" w:rsidP="00036F6B">
      <w:pPr>
        <w:rPr>
          <w:rFonts w:ascii="Optima" w:hAnsi="Optima"/>
          <w:i/>
          <w:iCs/>
          <w:sz w:val="20"/>
          <w:szCs w:val="20"/>
          <w:lang w:val="en-US"/>
        </w:rPr>
      </w:pPr>
      <w:r w:rsidRPr="000376E0">
        <w:rPr>
          <w:rFonts w:ascii="Optima" w:hAnsi="Optima"/>
          <w:i/>
          <w:iCs/>
          <w:sz w:val="20"/>
          <w:szCs w:val="20"/>
          <w:lang w:val="en-US"/>
        </w:rPr>
        <w:t>Keywords: Soil-transmitted helminthiasis, mass drug administration, healthcare system, sanitation</w:t>
      </w:r>
    </w:p>
    <w:p w14:paraId="48BEDCC8" w14:textId="5D28B38E" w:rsidR="00437CD7" w:rsidRDefault="00437CD7" w:rsidP="00036F6B">
      <w:pPr>
        <w:rPr>
          <w:rFonts w:ascii="Optima" w:hAnsi="Optima"/>
          <w:sz w:val="20"/>
          <w:szCs w:val="20"/>
          <w:lang w:val="en-US"/>
        </w:rPr>
      </w:pPr>
    </w:p>
    <w:p w14:paraId="7D7D32B0" w14:textId="77777777" w:rsidR="00437CD7" w:rsidRDefault="00437CD7" w:rsidP="00036F6B">
      <w:pPr>
        <w:rPr>
          <w:rFonts w:ascii="Optima" w:hAnsi="Optima"/>
          <w:sz w:val="20"/>
          <w:szCs w:val="20"/>
          <w:lang w:val="en-US"/>
        </w:rPr>
      </w:pPr>
    </w:p>
    <w:p w14:paraId="27D6CE98" w14:textId="3C716B42" w:rsidR="00F5319E" w:rsidRPr="00A84F74" w:rsidRDefault="00437CD7" w:rsidP="00F5319E">
      <w:pPr>
        <w:jc w:val="both"/>
        <w:rPr>
          <w:rFonts w:ascii="Optima" w:hAnsi="Optima"/>
          <w:b/>
          <w:bCs/>
          <w:sz w:val="20"/>
          <w:szCs w:val="20"/>
          <w:lang w:val="en-US"/>
        </w:rPr>
      </w:pPr>
      <w:r>
        <w:rPr>
          <w:rFonts w:ascii="Optima" w:hAnsi="Optima"/>
          <w:b/>
          <w:bCs/>
          <w:sz w:val="20"/>
          <w:szCs w:val="20"/>
          <w:lang w:val="en-US"/>
        </w:rPr>
        <w:t>Introduction to</w:t>
      </w:r>
      <w:r w:rsidR="00BB0288">
        <w:rPr>
          <w:rFonts w:ascii="Optima" w:hAnsi="Optima"/>
          <w:b/>
          <w:bCs/>
          <w:sz w:val="20"/>
          <w:szCs w:val="20"/>
          <w:lang w:val="en-US"/>
        </w:rPr>
        <w:t xml:space="preserve"> </w:t>
      </w:r>
      <w:r w:rsidR="0053337D">
        <w:rPr>
          <w:rFonts w:ascii="Optima" w:hAnsi="Optima"/>
          <w:b/>
          <w:bCs/>
          <w:sz w:val="20"/>
          <w:szCs w:val="20"/>
          <w:lang w:val="en-US"/>
        </w:rPr>
        <w:t>Current Strategies</w:t>
      </w:r>
    </w:p>
    <w:p w14:paraId="76C07003" w14:textId="77777777" w:rsidR="00F5319E" w:rsidRDefault="00F5319E" w:rsidP="00F5319E">
      <w:pPr>
        <w:jc w:val="both"/>
        <w:rPr>
          <w:rFonts w:ascii="Optima" w:hAnsi="Optima"/>
          <w:sz w:val="20"/>
          <w:szCs w:val="20"/>
          <w:lang w:val="en-US"/>
        </w:rPr>
      </w:pPr>
    </w:p>
    <w:p w14:paraId="244AD3D6" w14:textId="4030132D" w:rsidR="00F5319E" w:rsidRDefault="009A48DB" w:rsidP="000F4AE5">
      <w:pPr>
        <w:jc w:val="both"/>
        <w:rPr>
          <w:rFonts w:ascii="Optima" w:hAnsi="Optima"/>
          <w:sz w:val="20"/>
          <w:szCs w:val="20"/>
          <w:lang w:val="en-US"/>
        </w:rPr>
      </w:pPr>
      <w:r w:rsidRPr="00BC4DDF">
        <w:rPr>
          <w:rFonts w:ascii="Optima" w:hAnsi="Optima"/>
          <w:sz w:val="20"/>
          <w:szCs w:val="20"/>
          <w:lang w:val="en-US"/>
        </w:rPr>
        <w:t>Soil-transmitted helminths</w:t>
      </w:r>
      <w:r w:rsidR="001D04AC">
        <w:rPr>
          <w:rFonts w:ascii="Optima" w:hAnsi="Optima"/>
          <w:sz w:val="20"/>
          <w:szCs w:val="20"/>
          <w:lang w:val="en-US"/>
        </w:rPr>
        <w:t xml:space="preserve"> (STH)</w:t>
      </w:r>
      <w:r>
        <w:rPr>
          <w:rFonts w:ascii="Optima" w:hAnsi="Optima"/>
          <w:sz w:val="20"/>
          <w:szCs w:val="20"/>
          <w:lang w:val="en-US"/>
        </w:rPr>
        <w:t xml:space="preserve">, </w:t>
      </w:r>
      <w:r w:rsidRPr="00BC4DDF">
        <w:rPr>
          <w:rFonts w:ascii="Optima" w:hAnsi="Optima"/>
          <w:sz w:val="20"/>
          <w:szCs w:val="20"/>
          <w:lang w:val="en-US"/>
        </w:rPr>
        <w:t xml:space="preserve">primarily </w:t>
      </w:r>
      <w:r w:rsidRPr="006E6F30">
        <w:rPr>
          <w:rFonts w:ascii="Optima" w:hAnsi="Optima"/>
          <w:i/>
          <w:iCs/>
          <w:sz w:val="20"/>
          <w:szCs w:val="20"/>
          <w:lang w:val="en-US"/>
        </w:rPr>
        <w:t>Ascaris lumbricoides</w:t>
      </w:r>
      <w:r w:rsidRPr="00BC4DDF">
        <w:rPr>
          <w:rFonts w:ascii="Optima" w:hAnsi="Optima"/>
          <w:sz w:val="20"/>
          <w:szCs w:val="20"/>
          <w:lang w:val="en-US"/>
        </w:rPr>
        <w:t xml:space="preserve">, </w:t>
      </w:r>
      <w:r w:rsidRPr="006E6F30">
        <w:rPr>
          <w:rFonts w:ascii="Optima" w:hAnsi="Optima"/>
          <w:i/>
          <w:iCs/>
          <w:sz w:val="20"/>
          <w:szCs w:val="20"/>
          <w:lang w:val="en-US"/>
        </w:rPr>
        <w:t xml:space="preserve">Trichuris </w:t>
      </w:r>
      <w:proofErr w:type="spellStart"/>
      <w:r w:rsidRPr="006E6F30">
        <w:rPr>
          <w:rFonts w:ascii="Optima" w:hAnsi="Optima"/>
          <w:i/>
          <w:iCs/>
          <w:sz w:val="20"/>
          <w:szCs w:val="20"/>
          <w:lang w:val="en-US"/>
        </w:rPr>
        <w:t>trichiura</w:t>
      </w:r>
      <w:proofErr w:type="spellEnd"/>
      <w:r w:rsidRPr="00BC4DDF">
        <w:rPr>
          <w:rFonts w:ascii="Optima" w:hAnsi="Optima"/>
          <w:sz w:val="20"/>
          <w:szCs w:val="20"/>
          <w:lang w:val="en-US"/>
        </w:rPr>
        <w:t>, and hookworm</w:t>
      </w:r>
      <w:r w:rsidR="00280D3B">
        <w:rPr>
          <w:rFonts w:ascii="Optima" w:hAnsi="Optima"/>
          <w:sz w:val="20"/>
          <w:szCs w:val="20"/>
          <w:lang w:val="en-US"/>
        </w:rPr>
        <w:t xml:space="preserve"> species (</w:t>
      </w:r>
      <w:proofErr w:type="spellStart"/>
      <w:r w:rsidR="00280D3B" w:rsidRPr="00280D3B">
        <w:rPr>
          <w:rFonts w:ascii="Optima" w:hAnsi="Optima"/>
          <w:i/>
          <w:iCs/>
          <w:sz w:val="20"/>
          <w:szCs w:val="20"/>
          <w:lang w:val="en-US"/>
        </w:rPr>
        <w:t>Ancylostoma</w:t>
      </w:r>
      <w:proofErr w:type="spellEnd"/>
      <w:r w:rsidR="00280D3B" w:rsidRPr="00280D3B">
        <w:rPr>
          <w:rFonts w:ascii="Optima" w:hAnsi="Optima"/>
          <w:i/>
          <w:iCs/>
          <w:sz w:val="20"/>
          <w:szCs w:val="20"/>
          <w:lang w:val="en-US"/>
        </w:rPr>
        <w:t xml:space="preserve"> duodenale</w:t>
      </w:r>
      <w:r w:rsidR="00280D3B" w:rsidRPr="00280D3B">
        <w:rPr>
          <w:rFonts w:ascii="Optima" w:hAnsi="Optima"/>
          <w:sz w:val="20"/>
          <w:szCs w:val="20"/>
          <w:lang w:val="en-US"/>
        </w:rPr>
        <w:t xml:space="preserve"> and </w:t>
      </w:r>
      <w:proofErr w:type="spellStart"/>
      <w:r w:rsidR="00280D3B" w:rsidRPr="00280D3B">
        <w:rPr>
          <w:rFonts w:ascii="Optima" w:hAnsi="Optima"/>
          <w:i/>
          <w:iCs/>
          <w:sz w:val="20"/>
          <w:szCs w:val="20"/>
          <w:lang w:val="en-US"/>
        </w:rPr>
        <w:t>Necator</w:t>
      </w:r>
      <w:proofErr w:type="spellEnd"/>
      <w:r w:rsidR="00280D3B" w:rsidRPr="00280D3B">
        <w:rPr>
          <w:rFonts w:ascii="Optima" w:hAnsi="Optima"/>
          <w:i/>
          <w:iCs/>
          <w:sz w:val="20"/>
          <w:szCs w:val="20"/>
          <w:lang w:val="en-US"/>
        </w:rPr>
        <w:t xml:space="preserve"> americanus</w:t>
      </w:r>
      <w:r w:rsidR="00280D3B">
        <w:rPr>
          <w:rFonts w:ascii="Optima" w:hAnsi="Optima"/>
          <w:sz w:val="20"/>
          <w:szCs w:val="20"/>
          <w:lang w:val="en-US"/>
        </w:rPr>
        <w:t>)</w:t>
      </w:r>
      <w:r>
        <w:rPr>
          <w:rFonts w:ascii="Optima" w:hAnsi="Optima"/>
          <w:sz w:val="20"/>
          <w:szCs w:val="20"/>
          <w:lang w:val="en-US"/>
        </w:rPr>
        <w:t xml:space="preserve">, </w:t>
      </w:r>
      <w:r w:rsidRPr="00BC4DDF">
        <w:rPr>
          <w:rFonts w:ascii="Optima" w:hAnsi="Optima"/>
          <w:sz w:val="20"/>
          <w:szCs w:val="20"/>
          <w:lang w:val="en-US"/>
        </w:rPr>
        <w:t>are endemic in the Philippines due to environmental, socioeconomic, and infrastructural conditions. Chronic STH infections contribute to malnutrition, impaired cognitive development, and reduced productivity, especially among school-aged children.</w:t>
      </w:r>
    </w:p>
    <w:p w14:paraId="3F2F10C0" w14:textId="77777777" w:rsidR="00F84F8B" w:rsidRDefault="00F84F8B" w:rsidP="000F4AE5">
      <w:pPr>
        <w:jc w:val="both"/>
        <w:rPr>
          <w:rFonts w:ascii="Optima" w:hAnsi="Optima"/>
          <w:sz w:val="20"/>
          <w:szCs w:val="20"/>
          <w:lang w:val="en-US"/>
        </w:rPr>
      </w:pPr>
    </w:p>
    <w:p w14:paraId="18533AEB" w14:textId="77777777" w:rsidR="00442F47" w:rsidRDefault="00F84F8B" w:rsidP="000F4AE5">
      <w:pPr>
        <w:jc w:val="both"/>
        <w:rPr>
          <w:rFonts w:ascii="Optima" w:hAnsi="Optima"/>
          <w:sz w:val="20"/>
          <w:szCs w:val="20"/>
          <w:lang w:val="en-US"/>
        </w:rPr>
      </w:pPr>
      <w:r w:rsidRPr="00F84F8B">
        <w:rPr>
          <w:rFonts w:ascii="Optima" w:hAnsi="Optima"/>
          <w:sz w:val="20"/>
          <w:szCs w:val="20"/>
          <w:lang w:val="en-US"/>
        </w:rPr>
        <w:t>The cornerstone of the national strategy is mass drug administration (MDA), which involves the biannual distribution of deworming medication, such as albendazole or mebendazole, to at-risk populations</w:t>
      </w:r>
      <w:r w:rsidR="00693740">
        <w:rPr>
          <w:rFonts w:ascii="Optima" w:hAnsi="Optima"/>
          <w:sz w:val="20"/>
          <w:szCs w:val="20"/>
          <w:lang w:val="en-US"/>
        </w:rPr>
        <w:t xml:space="preserve">, </w:t>
      </w:r>
      <w:r w:rsidRPr="00F84F8B">
        <w:rPr>
          <w:rFonts w:ascii="Optima" w:hAnsi="Optima"/>
          <w:sz w:val="20"/>
          <w:szCs w:val="20"/>
          <w:lang w:val="en-US"/>
        </w:rPr>
        <w:t>primarily school-age and preschool children (D</w:t>
      </w:r>
      <w:r w:rsidR="00584E04">
        <w:rPr>
          <w:rFonts w:ascii="Optima" w:hAnsi="Optima"/>
          <w:sz w:val="20"/>
          <w:szCs w:val="20"/>
          <w:lang w:val="en-US"/>
        </w:rPr>
        <w:t xml:space="preserve">epartment of </w:t>
      </w:r>
      <w:r w:rsidRPr="00F84F8B">
        <w:rPr>
          <w:rFonts w:ascii="Optima" w:hAnsi="Optima"/>
          <w:sz w:val="20"/>
          <w:szCs w:val="20"/>
          <w:lang w:val="en-US"/>
        </w:rPr>
        <w:t>H</w:t>
      </w:r>
      <w:r w:rsidR="00584E04">
        <w:rPr>
          <w:rFonts w:ascii="Optima" w:hAnsi="Optima"/>
          <w:sz w:val="20"/>
          <w:szCs w:val="20"/>
          <w:lang w:val="en-US"/>
        </w:rPr>
        <w:t>ealth</w:t>
      </w:r>
      <w:r w:rsidRPr="00F84F8B">
        <w:rPr>
          <w:rFonts w:ascii="Optima" w:hAnsi="Optima"/>
          <w:sz w:val="20"/>
          <w:szCs w:val="20"/>
          <w:lang w:val="en-US"/>
        </w:rPr>
        <w:t>, 2016). This initiative is carried out through school-based and community-based programs, with support from the Department of Education (DepEd) under the National School Deworming Month (NSDM) program, launched in 2015 (Dep</w:t>
      </w:r>
      <w:r w:rsidR="00E925CD">
        <w:rPr>
          <w:rFonts w:ascii="Optima" w:hAnsi="Optima"/>
          <w:sz w:val="20"/>
          <w:szCs w:val="20"/>
          <w:lang w:val="en-US"/>
        </w:rPr>
        <w:t xml:space="preserve">artment of </w:t>
      </w:r>
      <w:r w:rsidRPr="00F84F8B">
        <w:rPr>
          <w:rFonts w:ascii="Optima" w:hAnsi="Optima"/>
          <w:sz w:val="20"/>
          <w:szCs w:val="20"/>
          <w:lang w:val="en-US"/>
        </w:rPr>
        <w:t>Ed</w:t>
      </w:r>
      <w:r w:rsidR="00E925CD">
        <w:rPr>
          <w:rFonts w:ascii="Optima" w:hAnsi="Optima"/>
          <w:sz w:val="20"/>
          <w:szCs w:val="20"/>
          <w:lang w:val="en-US"/>
        </w:rPr>
        <w:t>ucation</w:t>
      </w:r>
      <w:r w:rsidRPr="00F84F8B">
        <w:rPr>
          <w:rFonts w:ascii="Optima" w:hAnsi="Optima"/>
          <w:sz w:val="20"/>
          <w:szCs w:val="20"/>
          <w:lang w:val="en-US"/>
        </w:rPr>
        <w:t>, 2015).</w:t>
      </w:r>
      <w:r w:rsidR="00EC273E">
        <w:rPr>
          <w:rFonts w:ascii="Optima" w:hAnsi="Optima"/>
          <w:sz w:val="20"/>
          <w:szCs w:val="20"/>
          <w:lang w:val="en-US"/>
        </w:rPr>
        <w:t xml:space="preserve"> </w:t>
      </w:r>
    </w:p>
    <w:p w14:paraId="6C19A45E" w14:textId="77777777" w:rsidR="00442F47" w:rsidRDefault="00442F47" w:rsidP="000F4AE5">
      <w:pPr>
        <w:jc w:val="both"/>
        <w:rPr>
          <w:rFonts w:ascii="Optima" w:hAnsi="Optima"/>
          <w:sz w:val="20"/>
          <w:szCs w:val="20"/>
          <w:lang w:val="en-US"/>
        </w:rPr>
      </w:pPr>
    </w:p>
    <w:p w14:paraId="50CA9652" w14:textId="160E2F13" w:rsidR="00171F3B" w:rsidRDefault="00171F3B" w:rsidP="00171F3B">
      <w:pPr>
        <w:jc w:val="both"/>
        <w:rPr>
          <w:rFonts w:ascii="Optima" w:hAnsi="Optima"/>
          <w:sz w:val="20"/>
          <w:szCs w:val="20"/>
          <w:lang w:val="en-US"/>
        </w:rPr>
      </w:pPr>
      <w:r w:rsidRPr="00532980">
        <w:rPr>
          <w:rFonts w:ascii="Optima" w:hAnsi="Optima"/>
          <w:sz w:val="20"/>
          <w:szCs w:val="20"/>
          <w:lang w:val="en-US"/>
        </w:rPr>
        <w:t>The economic cost of MDA</w:t>
      </w:r>
      <w:r>
        <w:rPr>
          <w:rFonts w:ascii="Optima" w:hAnsi="Optima"/>
          <w:sz w:val="20"/>
          <w:szCs w:val="20"/>
          <w:lang w:val="en-US"/>
        </w:rPr>
        <w:t xml:space="preserve"> in Zamboanga Peninsula</w:t>
      </w:r>
      <w:r w:rsidRPr="00532980">
        <w:rPr>
          <w:rFonts w:ascii="Optima" w:hAnsi="Optima"/>
          <w:sz w:val="20"/>
          <w:szCs w:val="20"/>
          <w:lang w:val="en-US"/>
        </w:rPr>
        <w:t xml:space="preserve"> was $809,000 per year, while the expanded school-based targeted </w:t>
      </w:r>
      <w:r>
        <w:rPr>
          <w:rFonts w:ascii="Optima" w:hAnsi="Optima"/>
          <w:sz w:val="20"/>
          <w:szCs w:val="20"/>
          <w:lang w:val="en-US"/>
        </w:rPr>
        <w:t>preventive chemotherapy</w:t>
      </w:r>
      <w:r w:rsidRPr="00532980">
        <w:rPr>
          <w:rFonts w:ascii="Optima" w:hAnsi="Optima"/>
          <w:sz w:val="20"/>
          <w:szCs w:val="20"/>
          <w:lang w:val="en-US"/>
        </w:rPr>
        <w:t xml:space="preserve"> would cost $625,000 or $0.57 per person targeted</w:t>
      </w:r>
      <w:r>
        <w:rPr>
          <w:rFonts w:ascii="Optima" w:hAnsi="Optima"/>
          <w:sz w:val="20"/>
          <w:szCs w:val="20"/>
          <w:lang w:val="en-US"/>
        </w:rPr>
        <w:t xml:space="preserve"> (delos </w:t>
      </w:r>
      <w:proofErr w:type="spellStart"/>
      <w:r>
        <w:rPr>
          <w:rFonts w:ascii="Optima" w:hAnsi="Optima"/>
          <w:sz w:val="20"/>
          <w:szCs w:val="20"/>
          <w:lang w:val="en-US"/>
        </w:rPr>
        <w:t>Trinos</w:t>
      </w:r>
      <w:proofErr w:type="spellEnd"/>
      <w:r>
        <w:rPr>
          <w:rFonts w:ascii="Optima" w:hAnsi="Optima"/>
          <w:sz w:val="20"/>
          <w:szCs w:val="20"/>
          <w:lang w:val="en-US"/>
        </w:rPr>
        <w:t xml:space="preserve"> </w:t>
      </w:r>
      <w:r>
        <w:rPr>
          <w:rFonts w:ascii="Optima" w:hAnsi="Optima"/>
          <w:i/>
          <w:iCs/>
          <w:sz w:val="20"/>
          <w:szCs w:val="20"/>
          <w:lang w:val="en-US"/>
        </w:rPr>
        <w:t>et al</w:t>
      </w:r>
      <w:r>
        <w:rPr>
          <w:rFonts w:ascii="Optima" w:hAnsi="Optima"/>
          <w:sz w:val="20"/>
          <w:szCs w:val="20"/>
          <w:lang w:val="en-US"/>
        </w:rPr>
        <w:t>, 2024)</w:t>
      </w:r>
      <w:r w:rsidRPr="00532980">
        <w:rPr>
          <w:rFonts w:ascii="Optima" w:hAnsi="Optima"/>
          <w:sz w:val="20"/>
          <w:szCs w:val="20"/>
          <w:lang w:val="en-US"/>
        </w:rPr>
        <w:t>.</w:t>
      </w:r>
      <w:r w:rsidR="009262F9">
        <w:rPr>
          <w:rFonts w:ascii="Optima" w:hAnsi="Optima"/>
          <w:sz w:val="20"/>
          <w:szCs w:val="20"/>
          <w:lang w:val="en-US"/>
        </w:rPr>
        <w:t xml:space="preserve"> </w:t>
      </w:r>
      <w:r w:rsidR="009262F9" w:rsidRPr="009262F9">
        <w:rPr>
          <w:rFonts w:ascii="Optima" w:hAnsi="Optima"/>
          <w:sz w:val="20"/>
          <w:szCs w:val="20"/>
          <w:lang w:val="en-US"/>
        </w:rPr>
        <w:t>The reduced cost of expanded school-based targeted preventive chemotherapy suggests a more efficient use of health system resources, enhancing financial sustainability and supporting evidence-based governance in public health decision-making.</w:t>
      </w:r>
    </w:p>
    <w:p w14:paraId="1AE15129" w14:textId="77777777" w:rsidR="00171F3B" w:rsidRDefault="00171F3B" w:rsidP="00171F3B">
      <w:pPr>
        <w:jc w:val="both"/>
        <w:rPr>
          <w:rFonts w:ascii="Optima" w:hAnsi="Optima"/>
          <w:sz w:val="20"/>
          <w:szCs w:val="20"/>
          <w:lang w:val="en-US"/>
        </w:rPr>
      </w:pPr>
    </w:p>
    <w:p w14:paraId="71A86523" w14:textId="0045BD68" w:rsidR="00F84F8B" w:rsidRDefault="00EC273E" w:rsidP="000F4AE5">
      <w:pPr>
        <w:jc w:val="both"/>
        <w:rPr>
          <w:rFonts w:ascii="Optima" w:hAnsi="Optima"/>
          <w:sz w:val="20"/>
          <w:szCs w:val="20"/>
          <w:lang w:val="en-US"/>
        </w:rPr>
      </w:pPr>
      <w:r>
        <w:rPr>
          <w:rFonts w:ascii="Optima" w:hAnsi="Optima"/>
          <w:sz w:val="20"/>
          <w:szCs w:val="20"/>
          <w:lang w:val="en-US"/>
        </w:rPr>
        <w:t xml:space="preserve">A study by Lorenzo </w:t>
      </w:r>
      <w:r>
        <w:rPr>
          <w:rFonts w:ascii="Optima" w:hAnsi="Optima"/>
          <w:i/>
          <w:iCs/>
          <w:sz w:val="20"/>
          <w:szCs w:val="20"/>
          <w:lang w:val="en-US"/>
        </w:rPr>
        <w:t xml:space="preserve">et al. </w:t>
      </w:r>
      <w:r>
        <w:rPr>
          <w:rFonts w:ascii="Optima" w:hAnsi="Optima"/>
          <w:sz w:val="20"/>
          <w:szCs w:val="20"/>
          <w:lang w:val="en-US"/>
        </w:rPr>
        <w:t>in 2019</w:t>
      </w:r>
      <w:r w:rsidR="00442F47">
        <w:rPr>
          <w:rFonts w:ascii="Optima" w:hAnsi="Optima"/>
          <w:sz w:val="20"/>
          <w:szCs w:val="20"/>
          <w:lang w:val="en-US"/>
        </w:rPr>
        <w:t>,</w:t>
      </w:r>
      <w:r>
        <w:rPr>
          <w:rFonts w:ascii="Optima" w:hAnsi="Optima"/>
          <w:sz w:val="20"/>
          <w:szCs w:val="20"/>
          <w:lang w:val="en-US"/>
        </w:rPr>
        <w:t xml:space="preserve"> which </w:t>
      </w:r>
      <w:r w:rsidRPr="00EC273E">
        <w:rPr>
          <w:rFonts w:ascii="Optima" w:hAnsi="Optima"/>
          <w:sz w:val="20"/>
          <w:szCs w:val="20"/>
          <w:lang w:val="en-US"/>
        </w:rPr>
        <w:t xml:space="preserve">aimed to understand </w:t>
      </w:r>
      <w:r w:rsidR="00442F47">
        <w:rPr>
          <w:rFonts w:ascii="Optima" w:hAnsi="Optima"/>
          <w:sz w:val="20"/>
          <w:szCs w:val="20"/>
          <w:lang w:val="en-US"/>
        </w:rPr>
        <w:t xml:space="preserve">the </w:t>
      </w:r>
      <w:r w:rsidRPr="00EC273E">
        <w:rPr>
          <w:rFonts w:ascii="Optima" w:hAnsi="Optima"/>
          <w:sz w:val="20"/>
          <w:szCs w:val="20"/>
          <w:lang w:val="en-US"/>
        </w:rPr>
        <w:t xml:space="preserve">community knowledge and perceptions on the current </w:t>
      </w:r>
      <w:r w:rsidR="00442F47">
        <w:rPr>
          <w:rFonts w:ascii="Optima" w:hAnsi="Optima"/>
          <w:sz w:val="20"/>
          <w:szCs w:val="20"/>
          <w:lang w:val="en-US"/>
        </w:rPr>
        <w:t xml:space="preserve">STH </w:t>
      </w:r>
      <w:r w:rsidRPr="00EC273E">
        <w:rPr>
          <w:rFonts w:ascii="Optima" w:hAnsi="Optima"/>
          <w:sz w:val="20"/>
          <w:szCs w:val="20"/>
          <w:lang w:val="en-US"/>
        </w:rPr>
        <w:t>control and elimination strategies</w:t>
      </w:r>
      <w:r w:rsidR="00442F47">
        <w:rPr>
          <w:rFonts w:ascii="Optima" w:hAnsi="Optima"/>
          <w:sz w:val="20"/>
          <w:szCs w:val="20"/>
          <w:lang w:val="en-US"/>
        </w:rPr>
        <w:t xml:space="preserve"> including MDA, showed </w:t>
      </w:r>
      <w:r w:rsidR="00442F47" w:rsidRPr="00442F47">
        <w:rPr>
          <w:rFonts w:ascii="Optima" w:hAnsi="Optima"/>
          <w:sz w:val="20"/>
          <w:szCs w:val="20"/>
          <w:lang w:val="en-US"/>
        </w:rPr>
        <w:t xml:space="preserve">mostly correct biomedical notions of the infections, and expressed willingness to participate in </w:t>
      </w:r>
      <w:r w:rsidR="00442F47">
        <w:rPr>
          <w:rFonts w:ascii="Optima" w:hAnsi="Optima"/>
          <w:sz w:val="20"/>
          <w:szCs w:val="20"/>
          <w:lang w:val="en-US"/>
        </w:rPr>
        <w:t xml:space="preserve">the </w:t>
      </w:r>
      <w:r w:rsidR="00442F47" w:rsidRPr="00442F47">
        <w:rPr>
          <w:rFonts w:ascii="Optima" w:hAnsi="Optima"/>
          <w:sz w:val="20"/>
          <w:szCs w:val="20"/>
          <w:lang w:val="en-US"/>
        </w:rPr>
        <w:t>program. However, reservations remained due to a reported lack of information dissemination, lack of confidence in the drugs used, and widespread fear of adverse side effects.</w:t>
      </w:r>
    </w:p>
    <w:p w14:paraId="37ECB936" w14:textId="77777777" w:rsidR="00E132CE" w:rsidRDefault="00E132CE" w:rsidP="000F4AE5">
      <w:pPr>
        <w:jc w:val="both"/>
        <w:rPr>
          <w:rFonts w:ascii="Optima" w:hAnsi="Optima"/>
          <w:sz w:val="20"/>
          <w:szCs w:val="20"/>
          <w:lang w:val="en-US"/>
        </w:rPr>
      </w:pPr>
    </w:p>
    <w:p w14:paraId="41A48BAB" w14:textId="6B609986" w:rsidR="00E132CE" w:rsidRDefault="00E36F7C" w:rsidP="000F4AE5">
      <w:pPr>
        <w:jc w:val="both"/>
        <w:rPr>
          <w:rFonts w:ascii="Optima" w:hAnsi="Optima"/>
          <w:sz w:val="20"/>
          <w:szCs w:val="20"/>
          <w:lang w:val="en-US"/>
        </w:rPr>
      </w:pPr>
      <w:r>
        <w:rPr>
          <w:rFonts w:ascii="Optima" w:hAnsi="Optima"/>
          <w:sz w:val="20"/>
          <w:szCs w:val="20"/>
          <w:lang w:val="en-US"/>
        </w:rPr>
        <w:t xml:space="preserve">A 2024 study by Belizario </w:t>
      </w:r>
      <w:r>
        <w:rPr>
          <w:rFonts w:ascii="Optima" w:hAnsi="Optima"/>
          <w:i/>
          <w:iCs/>
          <w:sz w:val="20"/>
          <w:szCs w:val="20"/>
          <w:lang w:val="en-US"/>
        </w:rPr>
        <w:t>et al.</w:t>
      </w:r>
      <w:r>
        <w:rPr>
          <w:rFonts w:ascii="Optima" w:hAnsi="Optima"/>
          <w:sz w:val="20"/>
          <w:szCs w:val="20"/>
          <w:lang w:val="en-US"/>
        </w:rPr>
        <w:t>, showed that s</w:t>
      </w:r>
      <w:r w:rsidR="00E132CE" w:rsidRPr="00E132CE">
        <w:rPr>
          <w:rFonts w:ascii="Optima" w:hAnsi="Optima"/>
          <w:sz w:val="20"/>
          <w:szCs w:val="20"/>
          <w:lang w:val="en-US"/>
        </w:rPr>
        <w:t>chool-based combined MDA coverage rates were 80.1% and 75.5% in Phases I and II, respectively. Of students treated, 5.2% in Phase I and 5.4% in Phase II experienced adverse events, which were mostly mild and transient. In Phase II, the average time for combined treatment was less than one minute per student, with shorter times observed in older age groups.</w:t>
      </w:r>
    </w:p>
    <w:p w14:paraId="6F90603F" w14:textId="77777777" w:rsidR="00532980" w:rsidRDefault="00532980" w:rsidP="000F4AE5">
      <w:pPr>
        <w:jc w:val="both"/>
        <w:rPr>
          <w:rFonts w:ascii="Optima" w:hAnsi="Optima"/>
          <w:sz w:val="20"/>
          <w:szCs w:val="20"/>
          <w:lang w:val="en-US"/>
        </w:rPr>
      </w:pPr>
    </w:p>
    <w:p w14:paraId="5F242CA3" w14:textId="079EAF5E" w:rsidR="00442F47" w:rsidRDefault="002E6539" w:rsidP="000F4AE5">
      <w:pPr>
        <w:jc w:val="both"/>
        <w:rPr>
          <w:rFonts w:ascii="Optima" w:hAnsi="Optima"/>
          <w:sz w:val="20"/>
          <w:szCs w:val="20"/>
          <w:lang w:val="en-US"/>
        </w:rPr>
      </w:pPr>
      <w:r w:rsidRPr="002E6539">
        <w:rPr>
          <w:rFonts w:ascii="Optima" w:hAnsi="Optima"/>
          <w:sz w:val="20"/>
          <w:szCs w:val="20"/>
          <w:lang w:val="en-US"/>
        </w:rPr>
        <w:t xml:space="preserve">One major problem with MDA against STH in the Philippines is the inconsistent coverage and community participation due to logistical challenges, lack of awareness, and mistrust in the healthcare system. These issues are </w:t>
      </w:r>
      <w:r w:rsidRPr="002E6539">
        <w:rPr>
          <w:rFonts w:ascii="Optima" w:hAnsi="Optima"/>
          <w:sz w:val="20"/>
          <w:szCs w:val="20"/>
          <w:lang w:val="en-US"/>
        </w:rPr>
        <w:lastRenderedPageBreak/>
        <w:t>compounded by limited access to remote areas, insufficient follow-up, and inadequate integration with broader sanitation and health education programs, reducing the long-term effectiveness of deworming efforts.</w:t>
      </w:r>
    </w:p>
    <w:p w14:paraId="21965B40" w14:textId="77777777" w:rsidR="00B80E70" w:rsidRDefault="00B80E70" w:rsidP="000F4AE5">
      <w:pPr>
        <w:jc w:val="both"/>
        <w:rPr>
          <w:rFonts w:ascii="Optima" w:hAnsi="Optima"/>
          <w:sz w:val="20"/>
          <w:szCs w:val="20"/>
          <w:lang w:val="en-US"/>
        </w:rPr>
      </w:pPr>
    </w:p>
    <w:p w14:paraId="0A3FDACB" w14:textId="09DF4788" w:rsidR="00B80E70" w:rsidRDefault="00B80E70" w:rsidP="000F4AE5">
      <w:pPr>
        <w:jc w:val="both"/>
        <w:rPr>
          <w:rFonts w:ascii="Optima" w:hAnsi="Optima"/>
          <w:sz w:val="20"/>
          <w:szCs w:val="20"/>
          <w:lang w:val="en-US"/>
        </w:rPr>
      </w:pPr>
      <w:r w:rsidRPr="00B80E70">
        <w:rPr>
          <w:rFonts w:ascii="Optima" w:hAnsi="Optima"/>
          <w:sz w:val="20"/>
          <w:szCs w:val="20"/>
          <w:lang w:val="en-US"/>
        </w:rPr>
        <w:t>In addition to MDA, the government emphasizes the importance of water, sanitation, and hygiene (WASH) initiatives. These include improving access to clean water, constructing sanitary toilet facilities, and promoting hygiene practices such as handwashing and proper disposal of human waste. Organizations like UNICEF and WHO have partnered with local agencies to support these efforts (UNICEF, 2020; WHO, 2019).</w:t>
      </w:r>
      <w:r w:rsidR="00E15786">
        <w:rPr>
          <w:rFonts w:ascii="Optima" w:hAnsi="Optima"/>
          <w:sz w:val="20"/>
          <w:szCs w:val="20"/>
          <w:lang w:val="en-US"/>
        </w:rPr>
        <w:t xml:space="preserve"> </w:t>
      </w:r>
      <w:r w:rsidR="00E15786" w:rsidRPr="003A2F11">
        <w:rPr>
          <w:rFonts w:ascii="Optima" w:hAnsi="Optima"/>
          <w:sz w:val="20"/>
          <w:szCs w:val="20"/>
          <w:lang w:val="en-US"/>
        </w:rPr>
        <w:t xml:space="preserve">However, for greater chances of sustainability, there is a need for improved coordination among organizations implementing the program. </w:t>
      </w:r>
    </w:p>
    <w:p w14:paraId="1BDD9253" w14:textId="77777777" w:rsidR="00F64EDB" w:rsidRDefault="00F64EDB" w:rsidP="000F4AE5">
      <w:pPr>
        <w:jc w:val="both"/>
        <w:rPr>
          <w:rFonts w:ascii="Optima" w:hAnsi="Optima"/>
          <w:sz w:val="20"/>
          <w:szCs w:val="20"/>
          <w:lang w:val="en-US"/>
        </w:rPr>
      </w:pPr>
    </w:p>
    <w:p w14:paraId="5FE46BCA" w14:textId="77777777" w:rsidR="0097044E" w:rsidRDefault="0097044E" w:rsidP="0097044E">
      <w:pPr>
        <w:jc w:val="both"/>
        <w:rPr>
          <w:rFonts w:ascii="Optima" w:hAnsi="Optima"/>
          <w:sz w:val="20"/>
          <w:szCs w:val="20"/>
          <w:lang w:val="en-US"/>
        </w:rPr>
      </w:pPr>
      <w:r>
        <w:rPr>
          <w:rFonts w:ascii="Optima" w:hAnsi="Optima"/>
          <w:sz w:val="20"/>
          <w:szCs w:val="20"/>
          <w:lang w:val="en-US"/>
        </w:rPr>
        <w:t>Thus, a</w:t>
      </w:r>
      <w:r w:rsidRPr="003A2F11">
        <w:rPr>
          <w:rFonts w:ascii="Optima" w:hAnsi="Optima"/>
          <w:sz w:val="20"/>
          <w:szCs w:val="20"/>
          <w:lang w:val="en-US"/>
        </w:rPr>
        <w:t xml:space="preserve"> decentralized program and a multi-party endeavor such as that undertaken for STH control in the Philippines can only succeed with long term collaboration, cooperation and buy-in from the local government. There is a need for governmental support in the procurement and distribution of drugs and in prioritizing other components of the control program such as activities that improve environmental sanitation and health education to accelerate progress towards the 2030 EPHP goal</w:t>
      </w:r>
      <w:r>
        <w:rPr>
          <w:rFonts w:ascii="Optima" w:hAnsi="Optima"/>
          <w:sz w:val="20"/>
          <w:szCs w:val="20"/>
          <w:lang w:val="en-US"/>
        </w:rPr>
        <w:t xml:space="preserve"> (Mationg </w:t>
      </w:r>
      <w:r>
        <w:rPr>
          <w:rFonts w:ascii="Optima" w:hAnsi="Optima"/>
          <w:i/>
          <w:iCs/>
          <w:sz w:val="20"/>
          <w:szCs w:val="20"/>
          <w:lang w:val="en-US"/>
        </w:rPr>
        <w:t>et al.</w:t>
      </w:r>
      <w:r>
        <w:rPr>
          <w:rFonts w:ascii="Optima" w:hAnsi="Optima"/>
          <w:sz w:val="20"/>
          <w:szCs w:val="20"/>
          <w:lang w:val="en-US"/>
        </w:rPr>
        <w:t>, 2021).</w:t>
      </w:r>
    </w:p>
    <w:p w14:paraId="2C234395" w14:textId="77777777" w:rsidR="0097044E" w:rsidRDefault="0097044E" w:rsidP="000F4AE5">
      <w:pPr>
        <w:jc w:val="both"/>
        <w:rPr>
          <w:rFonts w:ascii="Optima" w:hAnsi="Optima"/>
          <w:sz w:val="20"/>
          <w:szCs w:val="20"/>
          <w:lang w:val="en-US"/>
        </w:rPr>
      </w:pPr>
    </w:p>
    <w:p w14:paraId="79C82B72" w14:textId="38410812" w:rsidR="00F64EDB" w:rsidRDefault="00F64EDB" w:rsidP="000F4AE5">
      <w:pPr>
        <w:jc w:val="both"/>
        <w:rPr>
          <w:rFonts w:ascii="Optima" w:hAnsi="Optima"/>
          <w:sz w:val="20"/>
          <w:szCs w:val="20"/>
          <w:lang w:val="en-US"/>
        </w:rPr>
      </w:pPr>
      <w:r w:rsidRPr="00F64EDB">
        <w:rPr>
          <w:rFonts w:ascii="Optima" w:hAnsi="Optima"/>
          <w:sz w:val="20"/>
          <w:szCs w:val="20"/>
          <w:lang w:val="en-US"/>
        </w:rPr>
        <w:t xml:space="preserve">Health education also plays a critical role in STH control. Schools incorporate lessons on hygiene, sanitation, and disease prevention into their curricula, while communities are engaged through public awareness campaigns. The Department of Health </w:t>
      </w:r>
      <w:r w:rsidR="0043388A">
        <w:rPr>
          <w:rFonts w:ascii="Optima" w:hAnsi="Optima"/>
          <w:sz w:val="20"/>
          <w:szCs w:val="20"/>
          <w:lang w:val="en-US"/>
        </w:rPr>
        <w:t xml:space="preserve">in </w:t>
      </w:r>
      <w:r w:rsidRPr="00F64EDB">
        <w:rPr>
          <w:rFonts w:ascii="Optima" w:hAnsi="Optima"/>
          <w:sz w:val="20"/>
          <w:szCs w:val="20"/>
          <w:lang w:val="en-US"/>
        </w:rPr>
        <w:t xml:space="preserve">2017 underscores the need for integrated education and health strategies to encourage behavior change and prevent reinfection. </w:t>
      </w:r>
    </w:p>
    <w:p w14:paraId="66F0A4F4" w14:textId="77777777" w:rsidR="00F64EDB" w:rsidRDefault="00F64EDB" w:rsidP="000F4AE5">
      <w:pPr>
        <w:jc w:val="both"/>
        <w:rPr>
          <w:rFonts w:ascii="Optima" w:hAnsi="Optima"/>
          <w:sz w:val="20"/>
          <w:szCs w:val="20"/>
          <w:lang w:val="en-US"/>
        </w:rPr>
      </w:pPr>
    </w:p>
    <w:p w14:paraId="7FB90EE7" w14:textId="0F37B392" w:rsidR="00F64EDB" w:rsidRDefault="00F64EDB" w:rsidP="000F4AE5">
      <w:pPr>
        <w:jc w:val="both"/>
        <w:rPr>
          <w:rFonts w:ascii="Optima" w:hAnsi="Optima"/>
          <w:sz w:val="20"/>
          <w:szCs w:val="20"/>
          <w:lang w:val="en-US"/>
        </w:rPr>
      </w:pPr>
      <w:r w:rsidRPr="00F64EDB">
        <w:rPr>
          <w:rFonts w:ascii="Optima" w:hAnsi="Optima"/>
          <w:sz w:val="20"/>
          <w:szCs w:val="20"/>
          <w:lang w:val="en-US"/>
        </w:rPr>
        <w:t xml:space="preserve">Furthermore, monitoring and evaluation are conducted through periodic surveys and sentinel site assessments to measure the effectiveness of deworming programs and track infection trends. These data help inform policy and refine intervention strategies (FNRI, 2013). </w:t>
      </w:r>
    </w:p>
    <w:p w14:paraId="6318619A" w14:textId="77777777" w:rsidR="00F64EDB" w:rsidRDefault="00F64EDB" w:rsidP="000F4AE5">
      <w:pPr>
        <w:jc w:val="both"/>
        <w:rPr>
          <w:rFonts w:ascii="Optima" w:hAnsi="Optima"/>
          <w:sz w:val="20"/>
          <w:szCs w:val="20"/>
          <w:lang w:val="en-US"/>
        </w:rPr>
      </w:pPr>
    </w:p>
    <w:p w14:paraId="121D8C75" w14:textId="797D9DB7" w:rsidR="00F64EDB" w:rsidRDefault="00F64EDB" w:rsidP="000F4AE5">
      <w:pPr>
        <w:jc w:val="both"/>
        <w:rPr>
          <w:rFonts w:ascii="Optima" w:hAnsi="Optima"/>
          <w:sz w:val="20"/>
          <w:szCs w:val="20"/>
          <w:lang w:val="en-US"/>
        </w:rPr>
      </w:pPr>
      <w:r w:rsidRPr="00F64EDB">
        <w:rPr>
          <w:rFonts w:ascii="Optima" w:hAnsi="Optima"/>
          <w:sz w:val="20"/>
          <w:szCs w:val="20"/>
          <w:lang w:val="en-US"/>
        </w:rPr>
        <w:t>Despite these efforts, challenges remain. Reinfection is common in areas with poor sanitation, and logistical issues often limit MDA coverage in remote regions. Additionally, concerns about drug resistance and the need for better integration of WASH programs highlight the importance of a more comprehensive and sustainable approach.</w:t>
      </w:r>
    </w:p>
    <w:p w14:paraId="0C77E58F" w14:textId="77777777" w:rsidR="009A48DB" w:rsidRPr="0042414D" w:rsidRDefault="009A48DB" w:rsidP="00F5319E">
      <w:pPr>
        <w:rPr>
          <w:rFonts w:ascii="Optima" w:hAnsi="Optima"/>
          <w:sz w:val="20"/>
          <w:szCs w:val="20"/>
          <w:lang w:val="en-US"/>
        </w:rPr>
      </w:pPr>
    </w:p>
    <w:p w14:paraId="40B360D2" w14:textId="4F8F2B44" w:rsidR="00A84F74" w:rsidRPr="00A84F74" w:rsidRDefault="00D677AF" w:rsidP="00F367BC">
      <w:pPr>
        <w:jc w:val="both"/>
        <w:rPr>
          <w:rFonts w:ascii="Optima" w:hAnsi="Optima"/>
          <w:b/>
          <w:bCs/>
          <w:sz w:val="20"/>
          <w:szCs w:val="20"/>
          <w:lang w:val="en-US"/>
        </w:rPr>
      </w:pPr>
      <w:r>
        <w:rPr>
          <w:rFonts w:ascii="Optima" w:hAnsi="Optima"/>
          <w:b/>
          <w:bCs/>
          <w:sz w:val="20"/>
          <w:szCs w:val="20"/>
          <w:lang w:val="en-US"/>
        </w:rPr>
        <w:t>Proposed Framework</w:t>
      </w:r>
    </w:p>
    <w:p w14:paraId="08EEF307" w14:textId="77777777" w:rsidR="008A337F" w:rsidRDefault="008A337F" w:rsidP="000D6807">
      <w:pPr>
        <w:jc w:val="both"/>
        <w:rPr>
          <w:rFonts w:ascii="Optima" w:hAnsi="Optima"/>
          <w:sz w:val="20"/>
          <w:szCs w:val="20"/>
          <w:lang w:val="en-US"/>
        </w:rPr>
      </w:pPr>
    </w:p>
    <w:p w14:paraId="5712774E" w14:textId="5B66FA04" w:rsidR="00630535" w:rsidRDefault="00BC4DDF" w:rsidP="000D6807">
      <w:pPr>
        <w:jc w:val="both"/>
        <w:rPr>
          <w:rFonts w:ascii="Optima" w:hAnsi="Optima"/>
          <w:sz w:val="20"/>
          <w:szCs w:val="20"/>
          <w:lang w:val="en-US"/>
        </w:rPr>
      </w:pPr>
      <w:r w:rsidRPr="00BC4DDF">
        <w:rPr>
          <w:rFonts w:ascii="Optima" w:hAnsi="Optima"/>
          <w:sz w:val="20"/>
          <w:szCs w:val="20"/>
          <w:lang w:val="en-US"/>
        </w:rPr>
        <w:t xml:space="preserve">Despite ongoing </w:t>
      </w:r>
      <w:r w:rsidR="00E2529F">
        <w:rPr>
          <w:rFonts w:ascii="Optima" w:hAnsi="Optima"/>
          <w:sz w:val="20"/>
          <w:szCs w:val="20"/>
          <w:lang w:val="en-US"/>
        </w:rPr>
        <w:t>preventive and curative</w:t>
      </w:r>
      <w:r w:rsidRPr="00BC4DDF">
        <w:rPr>
          <w:rFonts w:ascii="Optima" w:hAnsi="Optima"/>
          <w:sz w:val="20"/>
          <w:szCs w:val="20"/>
          <w:lang w:val="en-US"/>
        </w:rPr>
        <w:t xml:space="preserve"> campaigns, reinfection rates remain </w:t>
      </w:r>
      <w:r w:rsidR="007726A4">
        <w:rPr>
          <w:rFonts w:ascii="Optima" w:hAnsi="Optima"/>
          <w:sz w:val="20"/>
          <w:szCs w:val="20"/>
          <w:lang w:val="en-US"/>
        </w:rPr>
        <w:t xml:space="preserve">very </w:t>
      </w:r>
      <w:r w:rsidRPr="00BC4DDF">
        <w:rPr>
          <w:rFonts w:ascii="Optima" w:hAnsi="Optima"/>
          <w:sz w:val="20"/>
          <w:szCs w:val="20"/>
          <w:lang w:val="en-US"/>
        </w:rPr>
        <w:t>high</w:t>
      </w:r>
      <w:r w:rsidR="007726A4">
        <w:rPr>
          <w:rFonts w:ascii="Optima" w:hAnsi="Optima"/>
          <w:sz w:val="20"/>
          <w:szCs w:val="20"/>
          <w:lang w:val="en-US"/>
        </w:rPr>
        <w:t xml:space="preserve"> in the Philippines</w:t>
      </w:r>
      <w:r w:rsidRPr="00BC4DDF">
        <w:rPr>
          <w:rFonts w:ascii="Optima" w:hAnsi="Optima"/>
          <w:sz w:val="20"/>
          <w:szCs w:val="20"/>
          <w:lang w:val="en-US"/>
        </w:rPr>
        <w:t>, necessitating an integrated prevention and control framework.</w:t>
      </w:r>
    </w:p>
    <w:p w14:paraId="09A044ED" w14:textId="77777777" w:rsidR="007204D7" w:rsidRDefault="007204D7" w:rsidP="000D6807">
      <w:pPr>
        <w:jc w:val="both"/>
        <w:rPr>
          <w:rFonts w:ascii="Optima" w:hAnsi="Optima"/>
          <w:sz w:val="20"/>
          <w:szCs w:val="20"/>
          <w:lang w:val="en-US"/>
        </w:rPr>
      </w:pPr>
    </w:p>
    <w:p w14:paraId="5CC9603C" w14:textId="174E2D75" w:rsidR="00FF19CF" w:rsidRDefault="007204D7" w:rsidP="000D6807">
      <w:pPr>
        <w:jc w:val="both"/>
        <w:rPr>
          <w:rFonts w:ascii="Optima" w:hAnsi="Optima"/>
          <w:sz w:val="20"/>
          <w:szCs w:val="20"/>
          <w:lang w:val="en-US"/>
        </w:rPr>
      </w:pPr>
      <w:r w:rsidRPr="007204D7">
        <w:rPr>
          <w:rFonts w:ascii="Optima" w:hAnsi="Optima"/>
          <w:sz w:val="20"/>
          <w:szCs w:val="20"/>
          <w:lang w:val="en-US"/>
        </w:rPr>
        <w:t xml:space="preserve">The Strategic Framework for Helminth Control in the Philippines provides a comprehensive, multisectoral approach to reduce and eventually eliminate the burden of helminth infections nationwide. </w:t>
      </w:r>
      <w:r w:rsidR="00FF19CF">
        <w:rPr>
          <w:rFonts w:ascii="Optima" w:hAnsi="Optima"/>
          <w:sz w:val="20"/>
          <w:szCs w:val="20"/>
          <w:lang w:val="en-US"/>
        </w:rPr>
        <w:t>It also provides a</w:t>
      </w:r>
      <w:r w:rsidR="00FF19CF" w:rsidRPr="00FF19CF">
        <w:rPr>
          <w:rFonts w:ascii="Optima" w:hAnsi="Optima"/>
          <w:sz w:val="20"/>
          <w:szCs w:val="20"/>
          <w:lang w:val="en-US"/>
        </w:rPr>
        <w:t xml:space="preserve"> practical, end</w:t>
      </w:r>
      <w:r w:rsidR="00FF19CF" w:rsidRPr="00FF19CF">
        <w:rPr>
          <w:rFonts w:ascii="Cambria Math" w:hAnsi="Cambria Math" w:cs="Cambria Math"/>
          <w:sz w:val="20"/>
          <w:szCs w:val="20"/>
          <w:lang w:val="en-US"/>
        </w:rPr>
        <w:t>‑</w:t>
      </w:r>
      <w:r w:rsidR="00FF19CF" w:rsidRPr="00FF19CF">
        <w:rPr>
          <w:rFonts w:ascii="Optima" w:hAnsi="Optima"/>
          <w:sz w:val="20"/>
          <w:szCs w:val="20"/>
          <w:lang w:val="en-US"/>
        </w:rPr>
        <w:t>to</w:t>
      </w:r>
      <w:r w:rsidR="00FF19CF" w:rsidRPr="00FF19CF">
        <w:rPr>
          <w:rFonts w:ascii="Cambria Math" w:hAnsi="Cambria Math" w:cs="Cambria Math"/>
          <w:sz w:val="20"/>
          <w:szCs w:val="20"/>
          <w:lang w:val="en-US"/>
        </w:rPr>
        <w:t>‑</w:t>
      </w:r>
      <w:r w:rsidR="00FF19CF" w:rsidRPr="00FF19CF">
        <w:rPr>
          <w:rFonts w:ascii="Optima" w:hAnsi="Optima"/>
          <w:sz w:val="20"/>
          <w:szCs w:val="20"/>
          <w:lang w:val="en-US"/>
        </w:rPr>
        <w:t>end blueprint that LGUs, DepEd divisions, and national agencies can adapt to reduce STH morbidity, sustain low transmission, and progress toward elimination as a public health problem.</w:t>
      </w:r>
      <w:r w:rsidR="00FF19CF">
        <w:rPr>
          <w:rFonts w:ascii="Optima" w:hAnsi="Optima"/>
          <w:sz w:val="20"/>
          <w:szCs w:val="20"/>
          <w:lang w:val="en-US"/>
        </w:rPr>
        <w:t xml:space="preserve"> </w:t>
      </w:r>
      <w:r w:rsidRPr="007204D7">
        <w:rPr>
          <w:rFonts w:ascii="Optima" w:hAnsi="Optima"/>
          <w:sz w:val="20"/>
          <w:szCs w:val="20"/>
          <w:lang w:val="en-US"/>
        </w:rPr>
        <w:t>It is crucial for improving public health, enhancing school performance, and breaking the cycle of poverty linked to parasitic diseases.</w:t>
      </w:r>
    </w:p>
    <w:p w14:paraId="3B15675C" w14:textId="77777777" w:rsidR="00FF0AC8" w:rsidRDefault="00FF0AC8" w:rsidP="000D6807">
      <w:pPr>
        <w:jc w:val="both"/>
        <w:rPr>
          <w:rFonts w:ascii="Optima" w:hAnsi="Optima"/>
          <w:sz w:val="20"/>
          <w:szCs w:val="20"/>
          <w:lang w:val="en-US"/>
        </w:rPr>
      </w:pPr>
    </w:p>
    <w:p w14:paraId="6EFEE271" w14:textId="65A0F6EC" w:rsidR="00FF0AC8" w:rsidRDefault="00FF0AC8" w:rsidP="000D6807">
      <w:pPr>
        <w:jc w:val="both"/>
        <w:rPr>
          <w:rFonts w:ascii="Optima" w:hAnsi="Optima"/>
          <w:sz w:val="20"/>
          <w:szCs w:val="20"/>
          <w:lang w:val="en-US"/>
        </w:rPr>
      </w:pPr>
      <w:r>
        <w:rPr>
          <w:rFonts w:ascii="Optima" w:hAnsi="Optima"/>
          <w:sz w:val="20"/>
          <w:szCs w:val="20"/>
          <w:lang w:val="en-US"/>
        </w:rPr>
        <w:t>Similarly, this</w:t>
      </w:r>
      <w:r w:rsidRPr="00FF0AC8">
        <w:rPr>
          <w:rFonts w:ascii="Optima" w:hAnsi="Optima"/>
          <w:sz w:val="20"/>
          <w:szCs w:val="20"/>
          <w:lang w:val="en-US"/>
        </w:rPr>
        <w:t xml:space="preserve"> framework </w:t>
      </w:r>
      <w:r>
        <w:rPr>
          <w:rFonts w:ascii="Optima" w:hAnsi="Optima"/>
          <w:sz w:val="20"/>
          <w:szCs w:val="20"/>
          <w:lang w:val="en-US"/>
        </w:rPr>
        <w:t xml:space="preserve">is </w:t>
      </w:r>
      <w:r w:rsidRPr="00FF0AC8">
        <w:rPr>
          <w:rFonts w:ascii="Optima" w:hAnsi="Optima"/>
          <w:sz w:val="20"/>
          <w:szCs w:val="20"/>
          <w:lang w:val="en-US"/>
        </w:rPr>
        <w:t>align</w:t>
      </w:r>
      <w:r>
        <w:rPr>
          <w:rFonts w:ascii="Optima" w:hAnsi="Optima"/>
          <w:sz w:val="20"/>
          <w:szCs w:val="20"/>
          <w:lang w:val="en-US"/>
        </w:rPr>
        <w:t>ed</w:t>
      </w:r>
      <w:r w:rsidRPr="00FF0AC8">
        <w:rPr>
          <w:rFonts w:ascii="Optima" w:hAnsi="Optima"/>
          <w:sz w:val="20"/>
          <w:szCs w:val="20"/>
          <w:lang w:val="en-US"/>
        </w:rPr>
        <w:t xml:space="preserve"> with the One Health approach </w:t>
      </w:r>
      <w:r>
        <w:rPr>
          <w:rFonts w:ascii="Optima" w:hAnsi="Optima"/>
          <w:sz w:val="20"/>
          <w:szCs w:val="20"/>
          <w:lang w:val="en-US"/>
        </w:rPr>
        <w:t>as it</w:t>
      </w:r>
      <w:r w:rsidRPr="00FF0AC8">
        <w:rPr>
          <w:rFonts w:ascii="Optima" w:hAnsi="Optima"/>
          <w:sz w:val="20"/>
          <w:szCs w:val="20"/>
          <w:lang w:val="en-US"/>
        </w:rPr>
        <w:t xml:space="preserve"> </w:t>
      </w:r>
      <w:r>
        <w:rPr>
          <w:rFonts w:ascii="Optima" w:hAnsi="Optima"/>
          <w:sz w:val="20"/>
          <w:szCs w:val="20"/>
          <w:lang w:val="en-US"/>
        </w:rPr>
        <w:t xml:space="preserve">also </w:t>
      </w:r>
      <w:r w:rsidRPr="00FF0AC8">
        <w:rPr>
          <w:rFonts w:ascii="Optima" w:hAnsi="Optima"/>
          <w:sz w:val="20"/>
          <w:szCs w:val="20"/>
          <w:lang w:val="en-US"/>
        </w:rPr>
        <w:t>recogniz</w:t>
      </w:r>
      <w:r>
        <w:rPr>
          <w:rFonts w:ascii="Optima" w:hAnsi="Optima"/>
          <w:sz w:val="20"/>
          <w:szCs w:val="20"/>
          <w:lang w:val="en-US"/>
        </w:rPr>
        <w:t>es</w:t>
      </w:r>
      <w:r w:rsidRPr="00FF0AC8">
        <w:rPr>
          <w:rFonts w:ascii="Optima" w:hAnsi="Optima"/>
          <w:sz w:val="20"/>
          <w:szCs w:val="20"/>
          <w:lang w:val="en-US"/>
        </w:rPr>
        <w:t xml:space="preserve"> the interconnectedness of human, animal, and environmental health, as soil-transmitted helminths thrive in settings influenced by sanitation, hygiene, and animal reservoirs. </w:t>
      </w:r>
      <w:r w:rsidR="00300C02">
        <w:rPr>
          <w:rFonts w:ascii="Optima" w:hAnsi="Optima"/>
          <w:sz w:val="20"/>
          <w:szCs w:val="20"/>
          <w:lang w:val="en-US"/>
        </w:rPr>
        <w:t xml:space="preserve">It also addresses how STH </w:t>
      </w:r>
      <w:r w:rsidR="00300C02" w:rsidRPr="00FF0AC8">
        <w:rPr>
          <w:rFonts w:ascii="Optima" w:hAnsi="Optima"/>
          <w:sz w:val="20"/>
          <w:szCs w:val="20"/>
          <w:lang w:val="en-US"/>
        </w:rPr>
        <w:t xml:space="preserve">transmission </w:t>
      </w:r>
      <w:r w:rsidR="00300C02">
        <w:rPr>
          <w:rFonts w:ascii="Optima" w:hAnsi="Optima"/>
          <w:sz w:val="20"/>
          <w:szCs w:val="20"/>
          <w:lang w:val="en-US"/>
        </w:rPr>
        <w:t>is directly affected by c</w:t>
      </w:r>
      <w:r w:rsidRPr="00FF0AC8">
        <w:rPr>
          <w:rFonts w:ascii="Optima" w:hAnsi="Optima"/>
          <w:sz w:val="20"/>
          <w:szCs w:val="20"/>
          <w:lang w:val="en-US"/>
        </w:rPr>
        <w:t>limate change by altering rainfall patterns, soil conditions, and temperature, creating more favorable environments for parasite survival and spread.</w:t>
      </w:r>
    </w:p>
    <w:p w14:paraId="304457B9" w14:textId="77777777" w:rsidR="009428B6" w:rsidRDefault="009428B6" w:rsidP="000D6807">
      <w:pPr>
        <w:jc w:val="both"/>
        <w:rPr>
          <w:rFonts w:ascii="Optima" w:hAnsi="Optima"/>
          <w:sz w:val="20"/>
          <w:szCs w:val="20"/>
          <w:lang w:val="en-US"/>
        </w:rPr>
      </w:pPr>
    </w:p>
    <w:p w14:paraId="418F4D7D" w14:textId="101253E5" w:rsidR="009428B6" w:rsidRDefault="009428B6" w:rsidP="00636D72">
      <w:pPr>
        <w:ind w:left="720"/>
        <w:jc w:val="both"/>
        <w:rPr>
          <w:rFonts w:ascii="Optima" w:hAnsi="Optima"/>
          <w:sz w:val="20"/>
          <w:szCs w:val="20"/>
          <w:lang w:val="en-US"/>
        </w:rPr>
      </w:pPr>
      <w:r w:rsidRPr="009428B6">
        <w:rPr>
          <w:rFonts w:ascii="Optima" w:hAnsi="Optima"/>
          <w:sz w:val="20"/>
          <w:szCs w:val="20"/>
          <w:lang w:val="en-US"/>
        </w:rPr>
        <w:t xml:space="preserve">Vision: A helminth-free Philippines </w:t>
      </w:r>
      <w:r w:rsidR="00375336">
        <w:rPr>
          <w:rFonts w:ascii="Optima" w:hAnsi="Optima"/>
          <w:sz w:val="20"/>
          <w:szCs w:val="20"/>
          <w:lang w:val="en-US"/>
        </w:rPr>
        <w:t xml:space="preserve">in 2030 </w:t>
      </w:r>
      <w:r w:rsidRPr="009428B6">
        <w:rPr>
          <w:rFonts w:ascii="Optima" w:hAnsi="Optima"/>
          <w:sz w:val="20"/>
          <w:szCs w:val="20"/>
          <w:lang w:val="en-US"/>
        </w:rPr>
        <w:t>where</w:t>
      </w:r>
      <w:r w:rsidR="007E1A44">
        <w:rPr>
          <w:rFonts w:ascii="Optima" w:hAnsi="Optima"/>
          <w:sz w:val="20"/>
          <w:szCs w:val="20"/>
          <w:lang w:val="en-US"/>
        </w:rPr>
        <w:t xml:space="preserve"> all</w:t>
      </w:r>
      <w:r w:rsidRPr="009428B6">
        <w:rPr>
          <w:rFonts w:ascii="Optima" w:hAnsi="Optima"/>
          <w:sz w:val="20"/>
          <w:szCs w:val="20"/>
          <w:lang w:val="en-US"/>
        </w:rPr>
        <w:t xml:space="preserve"> communities thrive through sustainable health, sanitation, and education systems. </w:t>
      </w:r>
    </w:p>
    <w:p w14:paraId="5C9FCF37" w14:textId="77777777" w:rsidR="009428B6" w:rsidRDefault="009428B6" w:rsidP="00636D72">
      <w:pPr>
        <w:ind w:left="720"/>
        <w:jc w:val="both"/>
        <w:rPr>
          <w:rFonts w:ascii="Optima" w:hAnsi="Optima"/>
          <w:sz w:val="20"/>
          <w:szCs w:val="20"/>
          <w:lang w:val="en-US"/>
        </w:rPr>
      </w:pPr>
    </w:p>
    <w:p w14:paraId="50497A33" w14:textId="77777777" w:rsidR="00FF19CF" w:rsidRDefault="009428B6" w:rsidP="00FF19CF">
      <w:pPr>
        <w:ind w:left="720"/>
        <w:jc w:val="both"/>
        <w:rPr>
          <w:rFonts w:ascii="Optima" w:hAnsi="Optima"/>
          <w:sz w:val="20"/>
          <w:szCs w:val="20"/>
          <w:lang w:val="en-US"/>
        </w:rPr>
      </w:pPr>
      <w:r w:rsidRPr="009428B6">
        <w:rPr>
          <w:rFonts w:ascii="Optima" w:hAnsi="Optima"/>
          <w:sz w:val="20"/>
          <w:szCs w:val="20"/>
          <w:lang w:val="en-US"/>
        </w:rPr>
        <w:t xml:space="preserve">Goals: </w:t>
      </w:r>
    </w:p>
    <w:p w14:paraId="4E8CEF15" w14:textId="77777777" w:rsidR="00FF19CF" w:rsidRPr="00FF19CF" w:rsidRDefault="00FF19CF" w:rsidP="00FF19CF">
      <w:pPr>
        <w:ind w:left="720"/>
        <w:jc w:val="both"/>
        <w:rPr>
          <w:rFonts w:ascii="Optima" w:hAnsi="Optima"/>
          <w:sz w:val="10"/>
          <w:szCs w:val="10"/>
          <w:lang w:val="en-US"/>
        </w:rPr>
      </w:pPr>
    </w:p>
    <w:p w14:paraId="5648088C" w14:textId="75421D40" w:rsidR="00FF19CF" w:rsidRDefault="00FF19CF" w:rsidP="00FF19CF">
      <w:pPr>
        <w:ind w:left="720"/>
        <w:jc w:val="both"/>
        <w:rPr>
          <w:rFonts w:ascii="Optima" w:hAnsi="Optima"/>
          <w:sz w:val="20"/>
          <w:szCs w:val="20"/>
          <w:lang w:val="en-US"/>
        </w:rPr>
      </w:pPr>
      <w:r>
        <w:rPr>
          <w:rFonts w:ascii="Optima" w:hAnsi="Optima"/>
          <w:sz w:val="20"/>
          <w:szCs w:val="20"/>
          <w:lang w:val="en-US"/>
        </w:rPr>
        <w:t>This public health model aims to:</w:t>
      </w:r>
    </w:p>
    <w:p w14:paraId="5F9009EA" w14:textId="77777777" w:rsidR="00FF19CF" w:rsidRPr="00FF19CF" w:rsidRDefault="00FF19CF" w:rsidP="00FF19CF">
      <w:pPr>
        <w:jc w:val="both"/>
        <w:rPr>
          <w:rFonts w:ascii="Optima" w:hAnsi="Optima"/>
          <w:sz w:val="10"/>
          <w:szCs w:val="10"/>
          <w:lang w:val="en-US"/>
        </w:rPr>
      </w:pPr>
    </w:p>
    <w:p w14:paraId="09C6D96D" w14:textId="77777777" w:rsidR="00FF19CF" w:rsidRDefault="00FF19CF" w:rsidP="00FF19CF">
      <w:pPr>
        <w:pStyle w:val="ListParagraph"/>
        <w:numPr>
          <w:ilvl w:val="0"/>
          <w:numId w:val="5"/>
        </w:numPr>
        <w:jc w:val="both"/>
        <w:rPr>
          <w:rFonts w:ascii="Optima" w:hAnsi="Optima"/>
          <w:sz w:val="20"/>
          <w:szCs w:val="20"/>
          <w:lang w:val="en-US"/>
        </w:rPr>
      </w:pPr>
      <w:r>
        <w:rPr>
          <w:rFonts w:ascii="Optima" w:hAnsi="Optima"/>
          <w:sz w:val="20"/>
          <w:szCs w:val="20"/>
          <w:lang w:val="en-US"/>
        </w:rPr>
        <w:t xml:space="preserve">Reduce </w:t>
      </w:r>
      <w:r w:rsidRPr="00FF19CF">
        <w:rPr>
          <w:rFonts w:ascii="Optima" w:hAnsi="Optima"/>
          <w:sz w:val="20"/>
          <w:szCs w:val="20"/>
          <w:lang w:val="en-US"/>
        </w:rPr>
        <w:t>STH moderate</w:t>
      </w:r>
      <w:r w:rsidRPr="00FF19CF">
        <w:rPr>
          <w:rFonts w:ascii="Cambria Math" w:hAnsi="Cambria Math" w:cs="Cambria Math"/>
          <w:sz w:val="20"/>
          <w:szCs w:val="20"/>
          <w:lang w:val="en-US"/>
        </w:rPr>
        <w:t>‑</w:t>
      </w:r>
      <w:r w:rsidRPr="00FF19CF">
        <w:rPr>
          <w:rFonts w:ascii="Optima" w:hAnsi="Optima"/>
          <w:sz w:val="20"/>
          <w:szCs w:val="20"/>
          <w:lang w:val="en-US"/>
        </w:rPr>
        <w:t>to</w:t>
      </w:r>
      <w:r w:rsidRPr="00FF19CF">
        <w:rPr>
          <w:rFonts w:ascii="Cambria Math" w:hAnsi="Cambria Math" w:cs="Cambria Math"/>
          <w:sz w:val="20"/>
          <w:szCs w:val="20"/>
          <w:lang w:val="en-US"/>
        </w:rPr>
        <w:t>‑</w:t>
      </w:r>
      <w:r w:rsidRPr="00FF19CF">
        <w:rPr>
          <w:rFonts w:ascii="Optima" w:hAnsi="Optima"/>
          <w:sz w:val="20"/>
          <w:szCs w:val="20"/>
          <w:lang w:val="en-US"/>
        </w:rPr>
        <w:t>heavy intensity infections to &lt;2% in all provinces and maintain ≥75% preventive chemotherapy (PC) coverage among at</w:t>
      </w:r>
      <w:r w:rsidRPr="00FF19CF">
        <w:rPr>
          <w:rFonts w:ascii="Cambria Math" w:hAnsi="Cambria Math" w:cs="Cambria Math"/>
          <w:sz w:val="20"/>
          <w:szCs w:val="20"/>
          <w:lang w:val="en-US"/>
        </w:rPr>
        <w:t>‑</w:t>
      </w:r>
      <w:r w:rsidRPr="00FF19CF">
        <w:rPr>
          <w:rFonts w:ascii="Optima" w:hAnsi="Optima"/>
          <w:sz w:val="20"/>
          <w:szCs w:val="20"/>
          <w:lang w:val="en-US"/>
        </w:rPr>
        <w:t xml:space="preserve">risk groups. </w:t>
      </w:r>
    </w:p>
    <w:p w14:paraId="29524D87" w14:textId="77777777" w:rsidR="00FF19CF" w:rsidRDefault="009428B6" w:rsidP="00FF19CF">
      <w:pPr>
        <w:pStyle w:val="ListParagraph"/>
        <w:numPr>
          <w:ilvl w:val="0"/>
          <w:numId w:val="5"/>
        </w:numPr>
        <w:jc w:val="both"/>
        <w:rPr>
          <w:rFonts w:ascii="Optima" w:hAnsi="Optima"/>
          <w:sz w:val="20"/>
          <w:szCs w:val="20"/>
          <w:lang w:val="en-US"/>
        </w:rPr>
      </w:pPr>
      <w:r w:rsidRPr="00FF19CF">
        <w:rPr>
          <w:rFonts w:ascii="Optima" w:hAnsi="Optima"/>
          <w:sz w:val="20"/>
          <w:szCs w:val="20"/>
          <w:lang w:val="en-US"/>
        </w:rPr>
        <w:lastRenderedPageBreak/>
        <w:t xml:space="preserve">Establish sustainable, community-led interventions in endemic regions. </w:t>
      </w:r>
    </w:p>
    <w:p w14:paraId="3F1FEF73" w14:textId="2C8FF261" w:rsidR="009428B6" w:rsidRPr="00FF19CF" w:rsidRDefault="009428B6" w:rsidP="00FF19CF">
      <w:pPr>
        <w:pStyle w:val="ListParagraph"/>
        <w:numPr>
          <w:ilvl w:val="0"/>
          <w:numId w:val="5"/>
        </w:numPr>
        <w:jc w:val="both"/>
        <w:rPr>
          <w:rFonts w:ascii="Optima" w:hAnsi="Optima"/>
          <w:sz w:val="20"/>
          <w:szCs w:val="20"/>
          <w:lang w:val="en-US"/>
        </w:rPr>
      </w:pPr>
      <w:r w:rsidRPr="00FF19CF">
        <w:rPr>
          <w:rFonts w:ascii="Optima" w:hAnsi="Optima"/>
          <w:sz w:val="20"/>
          <w:szCs w:val="20"/>
          <w:lang w:val="en-US"/>
        </w:rPr>
        <w:t>Strengthen surveillance and health education systems across all levels.</w:t>
      </w:r>
    </w:p>
    <w:p w14:paraId="54B16B90" w14:textId="77777777" w:rsidR="00FF19CF" w:rsidRDefault="00FF19CF" w:rsidP="00636D72">
      <w:pPr>
        <w:ind w:left="720"/>
        <w:jc w:val="both"/>
        <w:rPr>
          <w:rFonts w:ascii="Optima" w:hAnsi="Optima"/>
          <w:sz w:val="20"/>
          <w:szCs w:val="20"/>
          <w:lang w:val="en-US"/>
        </w:rPr>
      </w:pPr>
    </w:p>
    <w:p w14:paraId="6209CE36" w14:textId="401A49E3" w:rsidR="001E37F9" w:rsidRDefault="001E37F9" w:rsidP="00636D72">
      <w:pPr>
        <w:ind w:left="720"/>
        <w:jc w:val="both"/>
        <w:rPr>
          <w:rFonts w:ascii="Optima" w:hAnsi="Optima"/>
          <w:sz w:val="20"/>
          <w:szCs w:val="20"/>
          <w:lang w:val="en-US"/>
        </w:rPr>
      </w:pPr>
      <w:r>
        <w:rPr>
          <w:rFonts w:ascii="Optima" w:hAnsi="Optima"/>
          <w:sz w:val="20"/>
          <w:szCs w:val="20"/>
          <w:lang w:val="en-US"/>
        </w:rPr>
        <w:t>Strategic Objectives:</w:t>
      </w:r>
    </w:p>
    <w:p w14:paraId="24702F71" w14:textId="77777777" w:rsidR="001E37F9" w:rsidRPr="001E37F9" w:rsidRDefault="001E37F9" w:rsidP="00636D72">
      <w:pPr>
        <w:ind w:left="720"/>
        <w:jc w:val="both"/>
        <w:rPr>
          <w:rFonts w:ascii="Optima" w:hAnsi="Optima"/>
          <w:sz w:val="10"/>
          <w:szCs w:val="10"/>
          <w:lang w:val="en-US"/>
        </w:rPr>
      </w:pPr>
    </w:p>
    <w:p w14:paraId="18A43800" w14:textId="77777777" w:rsidR="001E37F9" w:rsidRDefault="001E37F9" w:rsidP="00636D72">
      <w:pPr>
        <w:ind w:left="720"/>
        <w:jc w:val="both"/>
        <w:rPr>
          <w:rFonts w:ascii="Optima" w:hAnsi="Optima"/>
          <w:sz w:val="20"/>
          <w:szCs w:val="20"/>
          <w:lang w:val="en-US"/>
        </w:rPr>
      </w:pPr>
      <w:r w:rsidRPr="001E37F9">
        <w:rPr>
          <w:rFonts w:ascii="Optima" w:hAnsi="Optima"/>
          <w:sz w:val="20"/>
          <w:szCs w:val="20"/>
          <w:lang w:val="en-US"/>
        </w:rPr>
        <w:t>SO1. Coverage &amp; Quality: Achieve ≥85% effective coverage for PC in enrolled and non</w:t>
      </w:r>
      <w:r w:rsidRPr="001E37F9">
        <w:rPr>
          <w:rFonts w:ascii="Cambria Math" w:hAnsi="Cambria Math" w:cs="Cambria Math"/>
          <w:sz w:val="20"/>
          <w:szCs w:val="20"/>
          <w:lang w:val="en-US"/>
        </w:rPr>
        <w:t>‑</w:t>
      </w:r>
      <w:r w:rsidRPr="001E37F9">
        <w:rPr>
          <w:rFonts w:ascii="Optima" w:hAnsi="Optima"/>
          <w:sz w:val="20"/>
          <w:szCs w:val="20"/>
          <w:lang w:val="en-US"/>
        </w:rPr>
        <w:t>enrolled school</w:t>
      </w:r>
      <w:r w:rsidRPr="001E37F9">
        <w:rPr>
          <w:rFonts w:ascii="Cambria Math" w:hAnsi="Cambria Math" w:cs="Cambria Math"/>
          <w:sz w:val="20"/>
          <w:szCs w:val="20"/>
          <w:lang w:val="en-US"/>
        </w:rPr>
        <w:t>‑</w:t>
      </w:r>
      <w:r w:rsidRPr="001E37F9">
        <w:rPr>
          <w:rFonts w:ascii="Optima" w:hAnsi="Optima"/>
          <w:sz w:val="20"/>
          <w:szCs w:val="20"/>
          <w:lang w:val="en-US"/>
        </w:rPr>
        <w:t>age children (SAC) and ≥70% in preschool</w:t>
      </w:r>
      <w:r w:rsidRPr="001E37F9">
        <w:rPr>
          <w:rFonts w:ascii="Cambria Math" w:hAnsi="Cambria Math" w:cs="Cambria Math"/>
          <w:sz w:val="20"/>
          <w:szCs w:val="20"/>
          <w:lang w:val="en-US"/>
        </w:rPr>
        <w:t>‑</w:t>
      </w:r>
      <w:r w:rsidRPr="001E37F9">
        <w:rPr>
          <w:rFonts w:ascii="Optima" w:hAnsi="Optima"/>
          <w:sz w:val="20"/>
          <w:szCs w:val="20"/>
          <w:lang w:val="en-US"/>
        </w:rPr>
        <w:t xml:space="preserve">age children (PSAC) in all priority LGUs. </w:t>
      </w:r>
    </w:p>
    <w:p w14:paraId="74D7F455" w14:textId="77777777" w:rsidR="001E37F9" w:rsidRDefault="001E37F9" w:rsidP="00636D72">
      <w:pPr>
        <w:ind w:left="720"/>
        <w:jc w:val="both"/>
        <w:rPr>
          <w:rFonts w:ascii="Optima" w:hAnsi="Optima"/>
          <w:sz w:val="20"/>
          <w:szCs w:val="20"/>
          <w:lang w:val="en-US"/>
        </w:rPr>
      </w:pPr>
      <w:r w:rsidRPr="001E37F9">
        <w:rPr>
          <w:rFonts w:ascii="Optima" w:hAnsi="Optima"/>
          <w:sz w:val="20"/>
          <w:szCs w:val="20"/>
          <w:lang w:val="en-US"/>
        </w:rPr>
        <w:t xml:space="preserve">SO2. WASH Access: Ensure ≥80% of target schools and ≥60% of target barangays meet national WASH in Schools/Communities minimum service levels. </w:t>
      </w:r>
    </w:p>
    <w:p w14:paraId="3C7DEF95" w14:textId="77777777" w:rsidR="001E37F9" w:rsidRDefault="001E37F9" w:rsidP="00636D72">
      <w:pPr>
        <w:ind w:left="720"/>
        <w:jc w:val="both"/>
        <w:rPr>
          <w:rFonts w:ascii="Optima" w:hAnsi="Optima"/>
          <w:sz w:val="20"/>
          <w:szCs w:val="20"/>
          <w:lang w:val="en-US"/>
        </w:rPr>
      </w:pPr>
      <w:r w:rsidRPr="001E37F9">
        <w:rPr>
          <w:rFonts w:ascii="Optima" w:hAnsi="Optima"/>
          <w:sz w:val="20"/>
          <w:szCs w:val="20"/>
          <w:lang w:val="en-US"/>
        </w:rPr>
        <w:t xml:space="preserve">SO3. Behavior Change: Reach ≥80% of households with sustained handwashing, latrine use, and safe play behaviors; reduce open defecation in target barangays by 50%. </w:t>
      </w:r>
    </w:p>
    <w:p w14:paraId="14571CD1" w14:textId="77777777" w:rsidR="001E37F9" w:rsidRDefault="001E37F9" w:rsidP="00636D72">
      <w:pPr>
        <w:ind w:left="720"/>
        <w:jc w:val="both"/>
        <w:rPr>
          <w:rFonts w:ascii="Optima" w:hAnsi="Optima"/>
          <w:sz w:val="20"/>
          <w:szCs w:val="20"/>
          <w:lang w:val="en-US"/>
        </w:rPr>
      </w:pPr>
      <w:r w:rsidRPr="001E37F9">
        <w:rPr>
          <w:rFonts w:ascii="Optima" w:hAnsi="Optima"/>
          <w:sz w:val="20"/>
          <w:szCs w:val="20"/>
          <w:lang w:val="en-US"/>
        </w:rPr>
        <w:t>SO4. Surveillance: Institutionalize risk</w:t>
      </w:r>
      <w:r w:rsidRPr="001E37F9">
        <w:rPr>
          <w:rFonts w:ascii="Cambria Math" w:hAnsi="Cambria Math" w:cs="Cambria Math"/>
          <w:sz w:val="20"/>
          <w:szCs w:val="20"/>
          <w:lang w:val="en-US"/>
        </w:rPr>
        <w:t>‑</w:t>
      </w:r>
      <w:r w:rsidRPr="001E37F9">
        <w:rPr>
          <w:rFonts w:ascii="Optima" w:hAnsi="Optima"/>
          <w:sz w:val="20"/>
          <w:szCs w:val="20"/>
          <w:lang w:val="en-US"/>
        </w:rPr>
        <w:t>based sentinel surveillance with annual school</w:t>
      </w:r>
      <w:r w:rsidRPr="001E37F9">
        <w:rPr>
          <w:rFonts w:ascii="Cambria Math" w:hAnsi="Cambria Math" w:cs="Cambria Math"/>
          <w:sz w:val="20"/>
          <w:szCs w:val="20"/>
          <w:lang w:val="en-US"/>
        </w:rPr>
        <w:t>‑</w:t>
      </w:r>
      <w:r w:rsidRPr="001E37F9">
        <w:rPr>
          <w:rFonts w:ascii="Optima" w:hAnsi="Optima"/>
          <w:sz w:val="20"/>
          <w:szCs w:val="20"/>
          <w:lang w:val="en-US"/>
        </w:rPr>
        <w:t xml:space="preserve">based surveys and biennial community checks in hotspots; digital dashboards operational in all regions. </w:t>
      </w:r>
    </w:p>
    <w:p w14:paraId="5AF24B21" w14:textId="1660A2ED" w:rsidR="001E37F9" w:rsidRDefault="001E37F9" w:rsidP="00636D72">
      <w:pPr>
        <w:ind w:left="720"/>
        <w:jc w:val="both"/>
        <w:rPr>
          <w:rFonts w:ascii="Optima" w:hAnsi="Optima"/>
          <w:sz w:val="20"/>
          <w:szCs w:val="20"/>
          <w:lang w:val="en-US"/>
        </w:rPr>
      </w:pPr>
      <w:r w:rsidRPr="001E37F9">
        <w:rPr>
          <w:rFonts w:ascii="Optima" w:hAnsi="Optima"/>
          <w:sz w:val="20"/>
          <w:szCs w:val="20"/>
          <w:lang w:val="en-US"/>
        </w:rPr>
        <w:t>SO5. Systems &amp; Equity: Strengthen governance, logistics, and financing to reach GIDA, IP, urban poor, and 4Ps families, closing coverage gaps by ≥20%.</w:t>
      </w:r>
    </w:p>
    <w:p w14:paraId="17BC6248" w14:textId="77777777" w:rsidR="00FF3627" w:rsidRDefault="00FF3627" w:rsidP="000D6807">
      <w:pPr>
        <w:jc w:val="both"/>
        <w:rPr>
          <w:rFonts w:ascii="Optima" w:hAnsi="Optima"/>
          <w:sz w:val="20"/>
          <w:szCs w:val="20"/>
          <w:lang w:val="en-US"/>
        </w:rPr>
      </w:pPr>
    </w:p>
    <w:p w14:paraId="1E00FF0A" w14:textId="77777777" w:rsidR="00FF3627" w:rsidRPr="00FF3627" w:rsidRDefault="00FF3627" w:rsidP="000D6807">
      <w:pPr>
        <w:jc w:val="both"/>
        <w:rPr>
          <w:rFonts w:ascii="Optima" w:hAnsi="Optima"/>
          <w:b/>
          <w:bCs/>
          <w:sz w:val="20"/>
          <w:szCs w:val="20"/>
          <w:lang w:val="en-US"/>
        </w:rPr>
      </w:pPr>
      <w:r w:rsidRPr="00FF3627">
        <w:rPr>
          <w:rFonts w:ascii="Optima" w:hAnsi="Optima"/>
          <w:b/>
          <w:bCs/>
          <w:sz w:val="20"/>
          <w:szCs w:val="20"/>
          <w:lang w:val="en-US"/>
        </w:rPr>
        <w:t xml:space="preserve">Strategic Pillars </w:t>
      </w:r>
    </w:p>
    <w:p w14:paraId="179FF8CB" w14:textId="77777777" w:rsidR="00FF3627" w:rsidRDefault="00FF3627" w:rsidP="000D6807">
      <w:pPr>
        <w:jc w:val="both"/>
        <w:rPr>
          <w:rFonts w:ascii="Optima" w:hAnsi="Optima"/>
          <w:sz w:val="20"/>
          <w:szCs w:val="20"/>
          <w:lang w:val="en-US"/>
        </w:rPr>
      </w:pPr>
    </w:p>
    <w:p w14:paraId="0D489BCD" w14:textId="58C5CB2B" w:rsidR="00AC7004" w:rsidRDefault="00FF3627" w:rsidP="000D6807">
      <w:pPr>
        <w:jc w:val="both"/>
        <w:rPr>
          <w:rFonts w:ascii="Optima" w:hAnsi="Optima"/>
          <w:sz w:val="20"/>
          <w:szCs w:val="20"/>
          <w:lang w:val="en-US"/>
        </w:rPr>
      </w:pPr>
      <w:r w:rsidRPr="00FF3627">
        <w:rPr>
          <w:rFonts w:ascii="Optima" w:hAnsi="Optima"/>
          <w:sz w:val="20"/>
          <w:szCs w:val="20"/>
          <w:lang w:val="en-US"/>
        </w:rPr>
        <w:t>3.1. Preventive Chemotherapy</w:t>
      </w:r>
      <w:r w:rsidR="00E23FFF">
        <w:rPr>
          <w:rFonts w:ascii="Optima" w:hAnsi="Optima"/>
          <w:sz w:val="20"/>
          <w:szCs w:val="20"/>
          <w:lang w:val="en-US"/>
        </w:rPr>
        <w:t xml:space="preserve"> </w:t>
      </w:r>
      <w:r w:rsidR="00CB6BF0">
        <w:rPr>
          <w:rFonts w:ascii="Optima" w:hAnsi="Optima"/>
          <w:sz w:val="20"/>
          <w:szCs w:val="20"/>
          <w:lang w:val="en-US"/>
        </w:rPr>
        <w:t>(</w:t>
      </w:r>
      <w:r w:rsidR="00E23FFF">
        <w:rPr>
          <w:rFonts w:ascii="Optima" w:hAnsi="Optima"/>
          <w:sz w:val="20"/>
          <w:szCs w:val="20"/>
          <w:lang w:val="en-US"/>
        </w:rPr>
        <w:t>PC)</w:t>
      </w:r>
      <w:r w:rsidR="00A67364">
        <w:rPr>
          <w:rFonts w:ascii="Optima" w:hAnsi="Optima"/>
          <w:sz w:val="20"/>
          <w:szCs w:val="20"/>
          <w:lang w:val="en-US"/>
        </w:rPr>
        <w:t>:</w:t>
      </w:r>
      <w:r w:rsidRPr="00FF3627">
        <w:rPr>
          <w:rFonts w:ascii="Optima" w:hAnsi="Optima"/>
          <w:sz w:val="20"/>
          <w:szCs w:val="20"/>
          <w:lang w:val="en-US"/>
        </w:rPr>
        <w:t xml:space="preserve"> </w:t>
      </w:r>
    </w:p>
    <w:p w14:paraId="03C2605B" w14:textId="08750C5C" w:rsidR="00AC7004" w:rsidRDefault="00AC7004" w:rsidP="00E71489">
      <w:pPr>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Sustain and expand school-based mass deworming (biannual treatment for children 1–14 years). </w:t>
      </w:r>
    </w:p>
    <w:p w14:paraId="3B54E95D" w14:textId="577B2D62" w:rsidR="00AC7004" w:rsidRDefault="00AC7004" w:rsidP="00AC7004">
      <w:pPr>
        <w:ind w:left="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Extend preventive c</w:t>
      </w:r>
      <w:r w:rsidR="00CB6BF0">
        <w:rPr>
          <w:rFonts w:ascii="Optima" w:hAnsi="Optima"/>
          <w:sz w:val="20"/>
          <w:szCs w:val="20"/>
          <w:lang w:val="en-US"/>
        </w:rPr>
        <w:t>h</w:t>
      </w:r>
      <w:r w:rsidR="00FF3627" w:rsidRPr="00FF3627">
        <w:rPr>
          <w:rFonts w:ascii="Optima" w:hAnsi="Optima"/>
          <w:sz w:val="20"/>
          <w:szCs w:val="20"/>
          <w:lang w:val="en-US"/>
        </w:rPr>
        <w:t xml:space="preserve">emotherapy to other at-risk groups, including women of reproductive age and agricultural workers. </w:t>
      </w:r>
    </w:p>
    <w:p w14:paraId="60F1AA51" w14:textId="0BFB0F91" w:rsidR="00FF3627" w:rsidRDefault="00AC7004" w:rsidP="00AC7004">
      <w:pPr>
        <w:ind w:left="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Monitor drug efficacy and resistance patterns. </w:t>
      </w:r>
    </w:p>
    <w:p w14:paraId="13C0B89F" w14:textId="77777777" w:rsidR="00E71489" w:rsidRPr="00E71489" w:rsidRDefault="00E71489" w:rsidP="00AC7004">
      <w:pPr>
        <w:ind w:left="720"/>
        <w:jc w:val="both"/>
        <w:rPr>
          <w:rFonts w:ascii="Optima" w:hAnsi="Optima"/>
          <w:sz w:val="10"/>
          <w:szCs w:val="10"/>
          <w:lang w:val="en-US"/>
        </w:rPr>
      </w:pPr>
    </w:p>
    <w:p w14:paraId="7D4246B5" w14:textId="470E8FD6" w:rsidR="00E71489" w:rsidRDefault="00E71489" w:rsidP="00E71489">
      <w:pPr>
        <w:pStyle w:val="ListParagraph"/>
        <w:numPr>
          <w:ilvl w:val="0"/>
          <w:numId w:val="6"/>
        </w:numPr>
        <w:jc w:val="both"/>
        <w:rPr>
          <w:rFonts w:ascii="Optima" w:hAnsi="Optima"/>
          <w:sz w:val="20"/>
          <w:szCs w:val="20"/>
          <w:lang w:val="en-US"/>
        </w:rPr>
      </w:pPr>
      <w:r w:rsidRPr="00E71489">
        <w:rPr>
          <w:rFonts w:ascii="Optima" w:hAnsi="Optima"/>
          <w:sz w:val="20"/>
          <w:szCs w:val="20"/>
          <w:lang w:val="en-US"/>
        </w:rPr>
        <w:t xml:space="preserve">Target groups: preschool aged children </w:t>
      </w:r>
      <w:r>
        <w:rPr>
          <w:rFonts w:ascii="Optima" w:hAnsi="Optima"/>
          <w:sz w:val="20"/>
          <w:szCs w:val="20"/>
          <w:lang w:val="en-US"/>
        </w:rPr>
        <w:t>(</w:t>
      </w:r>
      <w:r w:rsidRPr="00E71489">
        <w:rPr>
          <w:rFonts w:ascii="Optima" w:hAnsi="Optima"/>
          <w:sz w:val="20"/>
          <w:szCs w:val="20"/>
          <w:lang w:val="en-US"/>
        </w:rPr>
        <w:t>PSAC</w:t>
      </w:r>
      <w:r>
        <w:rPr>
          <w:rFonts w:ascii="Optima" w:hAnsi="Optima"/>
          <w:sz w:val="20"/>
          <w:szCs w:val="20"/>
          <w:lang w:val="en-US"/>
        </w:rPr>
        <w:t xml:space="preserve">, </w:t>
      </w:r>
      <w:r w:rsidRPr="00E71489">
        <w:rPr>
          <w:rFonts w:ascii="Optima" w:hAnsi="Optima"/>
          <w:sz w:val="20"/>
          <w:szCs w:val="20"/>
          <w:lang w:val="en-US"/>
        </w:rPr>
        <w:t>1</w:t>
      </w:r>
      <w:r>
        <w:rPr>
          <w:rFonts w:ascii="Optima" w:hAnsi="Optima"/>
          <w:sz w:val="20"/>
          <w:szCs w:val="20"/>
          <w:lang w:val="en-US"/>
        </w:rPr>
        <w:t xml:space="preserve"> to </w:t>
      </w:r>
      <w:r w:rsidRPr="00E71489">
        <w:rPr>
          <w:rFonts w:ascii="Optima" w:hAnsi="Optima"/>
          <w:sz w:val="20"/>
          <w:szCs w:val="20"/>
          <w:lang w:val="en-US"/>
        </w:rPr>
        <w:t>4</w:t>
      </w:r>
      <w:r>
        <w:rPr>
          <w:rFonts w:ascii="Optima" w:hAnsi="Optima"/>
          <w:sz w:val="20"/>
          <w:szCs w:val="20"/>
          <w:lang w:val="en-US"/>
        </w:rPr>
        <w:t xml:space="preserve"> </w:t>
      </w:r>
      <w:r w:rsidRPr="00E71489">
        <w:rPr>
          <w:rFonts w:ascii="Optima" w:hAnsi="Optima"/>
          <w:sz w:val="20"/>
          <w:szCs w:val="20"/>
          <w:lang w:val="en-US"/>
        </w:rPr>
        <w:t>y</w:t>
      </w:r>
      <w:r>
        <w:rPr>
          <w:rFonts w:ascii="Optima" w:hAnsi="Optima"/>
          <w:sz w:val="20"/>
          <w:szCs w:val="20"/>
          <w:lang w:val="en-US"/>
        </w:rPr>
        <w:t>ears old</w:t>
      </w:r>
      <w:r w:rsidRPr="00E71489">
        <w:rPr>
          <w:rFonts w:ascii="Optima" w:hAnsi="Optima"/>
          <w:sz w:val="20"/>
          <w:szCs w:val="20"/>
          <w:lang w:val="en-US"/>
        </w:rPr>
        <w:t xml:space="preserve">), </w:t>
      </w:r>
      <w:r>
        <w:rPr>
          <w:rFonts w:ascii="Optima" w:hAnsi="Optima"/>
          <w:sz w:val="20"/>
          <w:szCs w:val="20"/>
          <w:lang w:val="en-US"/>
        </w:rPr>
        <w:t>school-</w:t>
      </w:r>
      <w:r w:rsidRPr="00E71489">
        <w:rPr>
          <w:rFonts w:ascii="Optima" w:hAnsi="Optima"/>
          <w:sz w:val="20"/>
          <w:szCs w:val="20"/>
          <w:lang w:val="en-US"/>
        </w:rPr>
        <w:t xml:space="preserve">aged children </w:t>
      </w:r>
      <w:r>
        <w:rPr>
          <w:rFonts w:ascii="Optima" w:hAnsi="Optima"/>
          <w:sz w:val="20"/>
          <w:szCs w:val="20"/>
          <w:lang w:val="en-US"/>
        </w:rPr>
        <w:t>(</w:t>
      </w:r>
      <w:r w:rsidRPr="00E71489">
        <w:rPr>
          <w:rFonts w:ascii="Optima" w:hAnsi="Optima"/>
          <w:sz w:val="20"/>
          <w:szCs w:val="20"/>
          <w:lang w:val="en-US"/>
        </w:rPr>
        <w:t>SAC</w:t>
      </w:r>
      <w:r>
        <w:rPr>
          <w:rFonts w:ascii="Optima" w:hAnsi="Optima"/>
          <w:sz w:val="20"/>
          <w:szCs w:val="20"/>
          <w:lang w:val="en-US"/>
        </w:rPr>
        <w:t xml:space="preserve"> </w:t>
      </w:r>
      <w:r w:rsidRPr="00E71489">
        <w:rPr>
          <w:rFonts w:ascii="Optima" w:hAnsi="Optima"/>
          <w:sz w:val="20"/>
          <w:szCs w:val="20"/>
          <w:lang w:val="en-US"/>
        </w:rPr>
        <w:t>5</w:t>
      </w:r>
      <w:r>
        <w:rPr>
          <w:rFonts w:ascii="Optima" w:hAnsi="Optima"/>
          <w:sz w:val="20"/>
          <w:szCs w:val="20"/>
          <w:lang w:val="en-US"/>
        </w:rPr>
        <w:t xml:space="preserve"> to </w:t>
      </w:r>
      <w:r w:rsidRPr="00E71489">
        <w:rPr>
          <w:rFonts w:ascii="Optima" w:hAnsi="Optima"/>
          <w:sz w:val="20"/>
          <w:szCs w:val="20"/>
          <w:lang w:val="en-US"/>
        </w:rPr>
        <w:t>14</w:t>
      </w:r>
      <w:r>
        <w:rPr>
          <w:rFonts w:ascii="Optima" w:hAnsi="Optima"/>
          <w:sz w:val="20"/>
          <w:szCs w:val="20"/>
          <w:lang w:val="en-US"/>
        </w:rPr>
        <w:t xml:space="preserve"> </w:t>
      </w:r>
      <w:r w:rsidRPr="00E71489">
        <w:rPr>
          <w:rFonts w:ascii="Optima" w:hAnsi="Optima"/>
          <w:sz w:val="20"/>
          <w:szCs w:val="20"/>
          <w:lang w:val="en-US"/>
        </w:rPr>
        <w:t>y</w:t>
      </w:r>
      <w:r>
        <w:rPr>
          <w:rFonts w:ascii="Optima" w:hAnsi="Optima"/>
          <w:sz w:val="20"/>
          <w:szCs w:val="20"/>
          <w:lang w:val="en-US"/>
        </w:rPr>
        <w:t>ears old</w:t>
      </w:r>
      <w:r w:rsidRPr="00E71489">
        <w:rPr>
          <w:rFonts w:ascii="Optima" w:hAnsi="Optima"/>
          <w:sz w:val="20"/>
          <w:szCs w:val="20"/>
          <w:lang w:val="en-US"/>
        </w:rPr>
        <w:t>, enrolled &amp; non</w:t>
      </w:r>
      <w:r w:rsidRPr="00E71489">
        <w:rPr>
          <w:rFonts w:ascii="Cambria Math" w:hAnsi="Cambria Math" w:cs="Cambria Math"/>
          <w:sz w:val="20"/>
          <w:szCs w:val="20"/>
          <w:lang w:val="en-US"/>
        </w:rPr>
        <w:t>‑</w:t>
      </w:r>
      <w:r w:rsidRPr="00E71489">
        <w:rPr>
          <w:rFonts w:ascii="Optima" w:hAnsi="Optima"/>
          <w:sz w:val="20"/>
          <w:szCs w:val="20"/>
          <w:lang w:val="en-US"/>
        </w:rPr>
        <w:t>enrolled), high</w:t>
      </w:r>
      <w:r w:rsidRPr="00E71489">
        <w:rPr>
          <w:rFonts w:ascii="Cambria Math" w:hAnsi="Cambria Math" w:cs="Cambria Math"/>
          <w:sz w:val="20"/>
          <w:szCs w:val="20"/>
          <w:lang w:val="en-US"/>
        </w:rPr>
        <w:t>‑</w:t>
      </w:r>
      <w:r w:rsidRPr="00E71489">
        <w:rPr>
          <w:rFonts w:ascii="Optima" w:hAnsi="Optima"/>
          <w:sz w:val="20"/>
          <w:szCs w:val="20"/>
          <w:lang w:val="en-US"/>
        </w:rPr>
        <w:t xml:space="preserve">risk adults (farmers, miners, sanitation workers) in hotspots. </w:t>
      </w:r>
    </w:p>
    <w:p w14:paraId="33DC63D9" w14:textId="77777777" w:rsidR="00E71489" w:rsidRDefault="00E71489" w:rsidP="00E71489">
      <w:pPr>
        <w:pStyle w:val="ListParagraph"/>
        <w:numPr>
          <w:ilvl w:val="0"/>
          <w:numId w:val="6"/>
        </w:numPr>
        <w:jc w:val="both"/>
        <w:rPr>
          <w:rFonts w:ascii="Optima" w:hAnsi="Optima"/>
          <w:sz w:val="20"/>
          <w:szCs w:val="20"/>
          <w:lang w:val="en-US"/>
        </w:rPr>
      </w:pPr>
      <w:r w:rsidRPr="00E71489">
        <w:rPr>
          <w:rFonts w:ascii="Optima" w:hAnsi="Optima"/>
          <w:sz w:val="20"/>
          <w:szCs w:val="20"/>
          <w:lang w:val="en-US"/>
        </w:rPr>
        <w:t xml:space="preserve">Frequency: Once or twice per year depending on provincial risk stratification. </w:t>
      </w:r>
    </w:p>
    <w:p w14:paraId="0A76ABA2" w14:textId="753DC635" w:rsidR="00E71489" w:rsidRDefault="00E71489" w:rsidP="00E71489">
      <w:pPr>
        <w:pStyle w:val="ListParagraph"/>
        <w:numPr>
          <w:ilvl w:val="0"/>
          <w:numId w:val="6"/>
        </w:numPr>
        <w:jc w:val="both"/>
        <w:rPr>
          <w:rFonts w:ascii="Optima" w:hAnsi="Optima"/>
          <w:sz w:val="20"/>
          <w:szCs w:val="20"/>
          <w:lang w:val="en-US"/>
        </w:rPr>
      </w:pPr>
      <w:r w:rsidRPr="00E71489">
        <w:rPr>
          <w:rFonts w:ascii="Optima" w:hAnsi="Optima"/>
          <w:sz w:val="20"/>
          <w:szCs w:val="20"/>
          <w:lang w:val="en-US"/>
        </w:rPr>
        <w:t>Delivery channels: Dep</w:t>
      </w:r>
      <w:r w:rsidR="00CB03A9">
        <w:rPr>
          <w:rFonts w:ascii="Optima" w:hAnsi="Optima"/>
          <w:sz w:val="20"/>
          <w:szCs w:val="20"/>
          <w:lang w:val="en-US"/>
        </w:rPr>
        <w:t xml:space="preserve">artment of </w:t>
      </w:r>
      <w:r w:rsidRPr="00E71489">
        <w:rPr>
          <w:rFonts w:ascii="Optima" w:hAnsi="Optima"/>
          <w:sz w:val="20"/>
          <w:szCs w:val="20"/>
          <w:lang w:val="en-US"/>
        </w:rPr>
        <w:t>Ed</w:t>
      </w:r>
      <w:r w:rsidR="00CB03A9">
        <w:rPr>
          <w:rFonts w:ascii="Optima" w:hAnsi="Optima"/>
          <w:sz w:val="20"/>
          <w:szCs w:val="20"/>
          <w:lang w:val="en-US"/>
        </w:rPr>
        <w:t>ucation</w:t>
      </w:r>
      <w:r w:rsidRPr="00E71489">
        <w:rPr>
          <w:rFonts w:ascii="Optima" w:hAnsi="Optima"/>
          <w:sz w:val="20"/>
          <w:szCs w:val="20"/>
          <w:lang w:val="en-US"/>
        </w:rPr>
        <w:t xml:space="preserve"> (school</w:t>
      </w:r>
      <w:r w:rsidR="00CB03A9">
        <w:rPr>
          <w:rFonts w:ascii="Optima" w:hAnsi="Optima"/>
          <w:sz w:val="20"/>
          <w:szCs w:val="20"/>
          <w:lang w:val="en-US"/>
        </w:rPr>
        <w:t>-based approach</w:t>
      </w:r>
      <w:r w:rsidRPr="00E71489">
        <w:rPr>
          <w:rFonts w:ascii="Optima" w:hAnsi="Optima"/>
          <w:sz w:val="20"/>
          <w:szCs w:val="20"/>
          <w:lang w:val="en-US"/>
        </w:rPr>
        <w:t>), Barangay Health Stations/RHUs, day care centers</w:t>
      </w:r>
      <w:r w:rsidR="00CB03A9">
        <w:rPr>
          <w:rFonts w:ascii="Optima" w:hAnsi="Optima"/>
          <w:sz w:val="20"/>
          <w:szCs w:val="20"/>
          <w:lang w:val="en-US"/>
        </w:rPr>
        <w:t>/e</w:t>
      </w:r>
      <w:r w:rsidR="00CB03A9" w:rsidRPr="00CB03A9">
        <w:rPr>
          <w:rFonts w:ascii="Optima" w:hAnsi="Optima"/>
          <w:sz w:val="20"/>
          <w:szCs w:val="20"/>
          <w:lang w:val="en-US"/>
        </w:rPr>
        <w:t xml:space="preserve">arly </w:t>
      </w:r>
      <w:r w:rsidR="00CB03A9">
        <w:rPr>
          <w:rFonts w:ascii="Optima" w:hAnsi="Optima"/>
          <w:sz w:val="20"/>
          <w:szCs w:val="20"/>
          <w:lang w:val="en-US"/>
        </w:rPr>
        <w:t>c</w:t>
      </w:r>
      <w:r w:rsidR="00CB03A9" w:rsidRPr="00CB03A9">
        <w:rPr>
          <w:rFonts w:ascii="Optima" w:hAnsi="Optima"/>
          <w:sz w:val="20"/>
          <w:szCs w:val="20"/>
          <w:lang w:val="en-US"/>
        </w:rPr>
        <w:t xml:space="preserve">hildhood </w:t>
      </w:r>
      <w:r w:rsidR="00CB03A9">
        <w:rPr>
          <w:rFonts w:ascii="Optima" w:hAnsi="Optima"/>
          <w:sz w:val="20"/>
          <w:szCs w:val="20"/>
          <w:lang w:val="en-US"/>
        </w:rPr>
        <w:t>d</w:t>
      </w:r>
      <w:r w:rsidR="00CB03A9" w:rsidRPr="00CB03A9">
        <w:rPr>
          <w:rFonts w:ascii="Optima" w:hAnsi="Optima"/>
          <w:sz w:val="20"/>
          <w:szCs w:val="20"/>
          <w:lang w:val="en-US"/>
        </w:rPr>
        <w:t>evelopment</w:t>
      </w:r>
      <w:r w:rsidRPr="00E71489">
        <w:rPr>
          <w:rFonts w:ascii="Optima" w:hAnsi="Optima"/>
          <w:sz w:val="20"/>
          <w:szCs w:val="20"/>
          <w:lang w:val="en-US"/>
        </w:rPr>
        <w:t xml:space="preserve"> </w:t>
      </w:r>
      <w:r w:rsidR="00CB03A9">
        <w:rPr>
          <w:rFonts w:ascii="Optima" w:hAnsi="Optima"/>
          <w:sz w:val="20"/>
          <w:szCs w:val="20"/>
          <w:lang w:val="en-US"/>
        </w:rPr>
        <w:t xml:space="preserve">centers </w:t>
      </w:r>
      <w:r w:rsidRPr="00E71489">
        <w:rPr>
          <w:rFonts w:ascii="Optima" w:hAnsi="Optima"/>
          <w:sz w:val="20"/>
          <w:szCs w:val="20"/>
          <w:lang w:val="en-US"/>
        </w:rPr>
        <w:t>(ECD), mobile outreach for GIDA/IP</w:t>
      </w:r>
      <w:r w:rsidR="00CB03A9">
        <w:rPr>
          <w:rFonts w:ascii="Optima" w:hAnsi="Optima"/>
          <w:sz w:val="20"/>
          <w:szCs w:val="20"/>
          <w:lang w:val="en-US"/>
        </w:rPr>
        <w:t>s</w:t>
      </w:r>
      <w:r w:rsidRPr="00E71489">
        <w:rPr>
          <w:rFonts w:ascii="Optima" w:hAnsi="Optima"/>
          <w:sz w:val="20"/>
          <w:szCs w:val="20"/>
          <w:lang w:val="en-US"/>
        </w:rPr>
        <w:t xml:space="preserve">. </w:t>
      </w:r>
    </w:p>
    <w:p w14:paraId="763FB0D0" w14:textId="4D76AD69" w:rsidR="00E71489" w:rsidRPr="00E71489" w:rsidRDefault="00E71489" w:rsidP="00E71489">
      <w:pPr>
        <w:pStyle w:val="ListParagraph"/>
        <w:numPr>
          <w:ilvl w:val="0"/>
          <w:numId w:val="6"/>
        </w:numPr>
        <w:jc w:val="both"/>
        <w:rPr>
          <w:rFonts w:ascii="Optima" w:hAnsi="Optima"/>
          <w:sz w:val="20"/>
          <w:szCs w:val="20"/>
          <w:lang w:val="en-US"/>
        </w:rPr>
      </w:pPr>
      <w:r w:rsidRPr="00E71489">
        <w:rPr>
          <w:rFonts w:ascii="Optima" w:hAnsi="Optima"/>
          <w:sz w:val="20"/>
          <w:szCs w:val="20"/>
          <w:lang w:val="en-US"/>
        </w:rPr>
        <w:t>Quality &amp; Safety: Training, dose</w:t>
      </w:r>
      <w:r w:rsidRPr="00E71489">
        <w:rPr>
          <w:rFonts w:ascii="Cambria Math" w:hAnsi="Cambria Math" w:cs="Cambria Math"/>
          <w:sz w:val="20"/>
          <w:szCs w:val="20"/>
          <w:lang w:val="en-US"/>
        </w:rPr>
        <w:t>‑</w:t>
      </w:r>
      <w:r w:rsidRPr="00E71489">
        <w:rPr>
          <w:rFonts w:ascii="Optima" w:hAnsi="Optima"/>
          <w:sz w:val="20"/>
          <w:szCs w:val="20"/>
          <w:lang w:val="en-US"/>
        </w:rPr>
        <w:t xml:space="preserve">poles, </w:t>
      </w:r>
      <w:r w:rsidR="002B799E" w:rsidRPr="002B799E">
        <w:rPr>
          <w:rFonts w:ascii="Optima" w:hAnsi="Optima"/>
          <w:sz w:val="20"/>
          <w:szCs w:val="20"/>
          <w:lang w:val="en-US"/>
        </w:rPr>
        <w:t xml:space="preserve">Adverse Event Following Immunization </w:t>
      </w:r>
      <w:r w:rsidR="002B799E">
        <w:rPr>
          <w:rFonts w:ascii="Optima" w:hAnsi="Optima"/>
          <w:sz w:val="20"/>
          <w:szCs w:val="20"/>
          <w:lang w:val="en-US"/>
        </w:rPr>
        <w:t>(</w:t>
      </w:r>
      <w:r w:rsidRPr="00E71489">
        <w:rPr>
          <w:rFonts w:ascii="Optima" w:hAnsi="Optima"/>
          <w:sz w:val="20"/>
          <w:szCs w:val="20"/>
          <w:lang w:val="en-US"/>
        </w:rPr>
        <w:t>AEFI</w:t>
      </w:r>
      <w:r w:rsidR="002B799E">
        <w:rPr>
          <w:rFonts w:ascii="Optima" w:hAnsi="Optima"/>
          <w:sz w:val="20"/>
          <w:szCs w:val="20"/>
          <w:lang w:val="en-US"/>
        </w:rPr>
        <w:t>)</w:t>
      </w:r>
      <w:r w:rsidRPr="00E71489">
        <w:rPr>
          <w:rFonts w:ascii="Optima" w:hAnsi="Optima"/>
          <w:sz w:val="20"/>
          <w:szCs w:val="20"/>
          <w:lang w:val="en-US"/>
        </w:rPr>
        <w:t xml:space="preserve"> reporting, directly observed intake, mop</w:t>
      </w:r>
      <w:r w:rsidRPr="00E71489">
        <w:rPr>
          <w:rFonts w:ascii="Cambria Math" w:hAnsi="Cambria Math" w:cs="Cambria Math"/>
          <w:sz w:val="20"/>
          <w:szCs w:val="20"/>
          <w:lang w:val="en-US"/>
        </w:rPr>
        <w:t>‑</w:t>
      </w:r>
      <w:r w:rsidRPr="00E71489">
        <w:rPr>
          <w:rFonts w:ascii="Optima" w:hAnsi="Optima"/>
          <w:sz w:val="20"/>
          <w:szCs w:val="20"/>
          <w:lang w:val="en-US"/>
        </w:rPr>
        <w:t>up days, independent coverage surveys.</w:t>
      </w:r>
    </w:p>
    <w:p w14:paraId="0C2969A1" w14:textId="77777777" w:rsidR="00FF3627" w:rsidRDefault="00FF3627" w:rsidP="000D6807">
      <w:pPr>
        <w:jc w:val="both"/>
        <w:rPr>
          <w:rFonts w:ascii="Optima" w:hAnsi="Optima"/>
          <w:sz w:val="20"/>
          <w:szCs w:val="20"/>
          <w:lang w:val="en-US"/>
        </w:rPr>
      </w:pPr>
    </w:p>
    <w:p w14:paraId="1CBB6CBD" w14:textId="77777777" w:rsidR="00161DAA" w:rsidRDefault="00FF3627" w:rsidP="000D6807">
      <w:pPr>
        <w:jc w:val="both"/>
        <w:rPr>
          <w:rFonts w:ascii="Optima" w:hAnsi="Optima"/>
          <w:sz w:val="20"/>
          <w:szCs w:val="20"/>
          <w:lang w:val="en-US"/>
        </w:rPr>
      </w:pPr>
      <w:r w:rsidRPr="00FF3627">
        <w:rPr>
          <w:rFonts w:ascii="Optima" w:hAnsi="Optima"/>
          <w:sz w:val="20"/>
          <w:szCs w:val="20"/>
          <w:lang w:val="en-US"/>
        </w:rPr>
        <w:t>3.2. Water, Sanitation, and Hygiene (WASH)</w:t>
      </w:r>
      <w:r w:rsidR="00A67364">
        <w:rPr>
          <w:rFonts w:ascii="Optima" w:hAnsi="Optima"/>
          <w:sz w:val="20"/>
          <w:szCs w:val="20"/>
          <w:lang w:val="en-US"/>
        </w:rPr>
        <w:t>:</w:t>
      </w:r>
      <w:r w:rsidRPr="00FF3627">
        <w:rPr>
          <w:rFonts w:ascii="Optima" w:hAnsi="Optima"/>
          <w:sz w:val="20"/>
          <w:szCs w:val="20"/>
          <w:lang w:val="en-US"/>
        </w:rPr>
        <w:t xml:space="preserve"> </w:t>
      </w:r>
    </w:p>
    <w:p w14:paraId="34DCA0CB" w14:textId="77777777" w:rsidR="00161DAA" w:rsidRDefault="00161DAA" w:rsidP="00161DAA">
      <w:pPr>
        <w:ind w:firstLine="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Improve access to clean water and functional sanitation facilities. </w:t>
      </w:r>
    </w:p>
    <w:p w14:paraId="56C6F60E" w14:textId="77777777" w:rsidR="00161DAA" w:rsidRDefault="00161DAA" w:rsidP="00161DAA">
      <w:pPr>
        <w:ind w:firstLine="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Promote handwashing and hygienic practices through community programs. </w:t>
      </w:r>
    </w:p>
    <w:p w14:paraId="11BD3858" w14:textId="378D63B3" w:rsidR="00FF3627" w:rsidRDefault="00161DAA" w:rsidP="00161DAA">
      <w:pPr>
        <w:ind w:firstLine="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Integrate WASH education into school curricula and public health messaging. </w:t>
      </w:r>
    </w:p>
    <w:p w14:paraId="430E71F6" w14:textId="77777777" w:rsidR="00FB18BF" w:rsidRPr="00C61242" w:rsidRDefault="00FB18BF" w:rsidP="00161DAA">
      <w:pPr>
        <w:ind w:firstLine="720"/>
        <w:jc w:val="both"/>
        <w:rPr>
          <w:rFonts w:ascii="Optima" w:hAnsi="Optima"/>
          <w:sz w:val="10"/>
          <w:szCs w:val="10"/>
          <w:lang w:val="en-US"/>
        </w:rPr>
      </w:pPr>
    </w:p>
    <w:p w14:paraId="207B12FE" w14:textId="77777777" w:rsidR="00FB18BF" w:rsidRDefault="00FB18BF" w:rsidP="00FB18BF">
      <w:pPr>
        <w:pStyle w:val="ListParagraph"/>
        <w:numPr>
          <w:ilvl w:val="0"/>
          <w:numId w:val="7"/>
        </w:numPr>
        <w:jc w:val="both"/>
        <w:rPr>
          <w:rFonts w:ascii="Optima" w:hAnsi="Optima"/>
          <w:sz w:val="20"/>
          <w:szCs w:val="20"/>
          <w:lang w:val="en-US"/>
        </w:rPr>
      </w:pPr>
      <w:r w:rsidRPr="00FB18BF">
        <w:rPr>
          <w:rFonts w:ascii="Optima" w:hAnsi="Optima"/>
          <w:sz w:val="20"/>
          <w:szCs w:val="20"/>
          <w:lang w:val="en-US"/>
        </w:rPr>
        <w:t>Schools: Functional gender</w:t>
      </w:r>
      <w:r w:rsidRPr="00FB18BF">
        <w:rPr>
          <w:rFonts w:ascii="Cambria Math" w:hAnsi="Cambria Math" w:cs="Cambria Math"/>
          <w:sz w:val="20"/>
          <w:szCs w:val="20"/>
          <w:lang w:val="en-US"/>
        </w:rPr>
        <w:t>‑</w:t>
      </w:r>
      <w:r w:rsidRPr="00FB18BF">
        <w:rPr>
          <w:rFonts w:ascii="Optima" w:hAnsi="Optima"/>
          <w:sz w:val="20"/>
          <w:szCs w:val="20"/>
          <w:lang w:val="en-US"/>
        </w:rPr>
        <w:t xml:space="preserve">separated toilets, handwashing stations with soap, safe water; operation &amp; maintenance (O&amp;M) plans; WASH clubs. </w:t>
      </w:r>
    </w:p>
    <w:p w14:paraId="446920D9" w14:textId="77777777" w:rsidR="00FB18BF" w:rsidRDefault="00FB18BF" w:rsidP="00FB18BF">
      <w:pPr>
        <w:pStyle w:val="ListParagraph"/>
        <w:numPr>
          <w:ilvl w:val="0"/>
          <w:numId w:val="7"/>
        </w:numPr>
        <w:jc w:val="both"/>
        <w:rPr>
          <w:rFonts w:ascii="Optima" w:hAnsi="Optima"/>
          <w:sz w:val="20"/>
          <w:szCs w:val="20"/>
          <w:lang w:val="en-US"/>
        </w:rPr>
      </w:pPr>
      <w:r w:rsidRPr="00FB18BF">
        <w:rPr>
          <w:rFonts w:ascii="Optima" w:hAnsi="Optima"/>
          <w:sz w:val="20"/>
          <w:szCs w:val="20"/>
          <w:lang w:val="en-US"/>
        </w:rPr>
        <w:t>Communities: Zero Open Defecation (ZOD) campaigns; fecal sludge management linkages; water safety plans; micro</w:t>
      </w:r>
      <w:r w:rsidRPr="00FB18BF">
        <w:rPr>
          <w:rFonts w:ascii="Cambria Math" w:hAnsi="Cambria Math" w:cs="Cambria Math"/>
          <w:sz w:val="20"/>
          <w:szCs w:val="20"/>
          <w:lang w:val="en-US"/>
        </w:rPr>
        <w:t>‑</w:t>
      </w:r>
      <w:r w:rsidRPr="00FB18BF">
        <w:rPr>
          <w:rFonts w:ascii="Optima" w:hAnsi="Optima"/>
          <w:sz w:val="20"/>
          <w:szCs w:val="20"/>
          <w:lang w:val="en-US"/>
        </w:rPr>
        <w:t xml:space="preserve">grants for latrines. </w:t>
      </w:r>
    </w:p>
    <w:p w14:paraId="795BC631" w14:textId="191E8F38" w:rsidR="00FB18BF" w:rsidRPr="00FB18BF" w:rsidRDefault="00FB18BF" w:rsidP="00FB18BF">
      <w:pPr>
        <w:pStyle w:val="ListParagraph"/>
        <w:numPr>
          <w:ilvl w:val="0"/>
          <w:numId w:val="7"/>
        </w:numPr>
        <w:jc w:val="both"/>
        <w:rPr>
          <w:rFonts w:ascii="Optima" w:hAnsi="Optima"/>
          <w:sz w:val="20"/>
          <w:szCs w:val="20"/>
          <w:lang w:val="en-US"/>
        </w:rPr>
      </w:pPr>
      <w:r w:rsidRPr="00FB18BF">
        <w:rPr>
          <w:rFonts w:ascii="Optima" w:hAnsi="Optima"/>
          <w:sz w:val="20"/>
          <w:szCs w:val="20"/>
          <w:lang w:val="en-US"/>
        </w:rPr>
        <w:t>Health facilities &amp; markets: Handwashing and sanitation standards enforced by RHUs and LGU Sanitation Inspectors.</w:t>
      </w:r>
    </w:p>
    <w:p w14:paraId="34510861" w14:textId="77777777" w:rsidR="00FF3627" w:rsidRDefault="00FF3627" w:rsidP="000D6807">
      <w:pPr>
        <w:jc w:val="both"/>
        <w:rPr>
          <w:rFonts w:ascii="Optima" w:hAnsi="Optima"/>
          <w:sz w:val="20"/>
          <w:szCs w:val="20"/>
          <w:lang w:val="en-US"/>
        </w:rPr>
      </w:pPr>
    </w:p>
    <w:p w14:paraId="6227184B" w14:textId="77777777" w:rsidR="00253CD9" w:rsidRDefault="00FF3627" w:rsidP="000D6807">
      <w:pPr>
        <w:jc w:val="both"/>
        <w:rPr>
          <w:rFonts w:ascii="Optima" w:hAnsi="Optima"/>
          <w:sz w:val="20"/>
          <w:szCs w:val="20"/>
          <w:lang w:val="en-US"/>
        </w:rPr>
      </w:pPr>
      <w:r w:rsidRPr="00FF3627">
        <w:rPr>
          <w:rFonts w:ascii="Optima" w:hAnsi="Optima"/>
          <w:sz w:val="20"/>
          <w:szCs w:val="20"/>
          <w:lang w:val="en-US"/>
        </w:rPr>
        <w:t>3.3. Health Education and Behavior Change Communication</w:t>
      </w:r>
      <w:r w:rsidR="00E64E06">
        <w:rPr>
          <w:rFonts w:ascii="Optima" w:hAnsi="Optima"/>
          <w:sz w:val="20"/>
          <w:szCs w:val="20"/>
          <w:lang w:val="en-US"/>
        </w:rPr>
        <w:t>:</w:t>
      </w:r>
      <w:r w:rsidRPr="00FF3627">
        <w:rPr>
          <w:rFonts w:ascii="Optima" w:hAnsi="Optima"/>
          <w:sz w:val="20"/>
          <w:szCs w:val="20"/>
          <w:lang w:val="en-US"/>
        </w:rPr>
        <w:t xml:space="preserve"> </w:t>
      </w:r>
    </w:p>
    <w:p w14:paraId="1C03AEF1" w14:textId="77777777" w:rsidR="00253CD9" w:rsidRDefault="00253CD9" w:rsidP="00253CD9">
      <w:pPr>
        <w:ind w:firstLine="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Develop culturally appropriate educational campaigns targeting rural and urban poor populations. </w:t>
      </w:r>
    </w:p>
    <w:p w14:paraId="11434C37" w14:textId="77777777" w:rsidR="00253CD9" w:rsidRDefault="00253CD9" w:rsidP="00253CD9">
      <w:pPr>
        <w:ind w:left="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Train community health workers and teachers to lead STH awareness and behavior change initiatives. </w:t>
      </w:r>
    </w:p>
    <w:p w14:paraId="3EDAEC76" w14:textId="7F55A8F5" w:rsidR="00FF3627" w:rsidRDefault="00253CD9" w:rsidP="00253CD9">
      <w:pPr>
        <w:ind w:left="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Utilize digital platforms and local media for broader outreach. </w:t>
      </w:r>
    </w:p>
    <w:p w14:paraId="1CB4ED45" w14:textId="77777777" w:rsidR="00E90B5A" w:rsidRPr="00A36F8B" w:rsidRDefault="00E90B5A" w:rsidP="00253CD9">
      <w:pPr>
        <w:ind w:left="720"/>
        <w:jc w:val="both"/>
        <w:rPr>
          <w:rFonts w:ascii="Optima" w:hAnsi="Optima"/>
          <w:sz w:val="10"/>
          <w:szCs w:val="10"/>
          <w:lang w:val="en-US"/>
        </w:rPr>
      </w:pPr>
    </w:p>
    <w:p w14:paraId="2FE4CF59" w14:textId="77777777" w:rsidR="00E90B5A" w:rsidRDefault="00E90B5A" w:rsidP="00E90B5A">
      <w:pPr>
        <w:pStyle w:val="ListParagraph"/>
        <w:numPr>
          <w:ilvl w:val="0"/>
          <w:numId w:val="8"/>
        </w:numPr>
        <w:jc w:val="both"/>
        <w:rPr>
          <w:rFonts w:ascii="Optima" w:hAnsi="Optima"/>
          <w:sz w:val="20"/>
          <w:szCs w:val="20"/>
          <w:lang w:val="en-US"/>
        </w:rPr>
      </w:pPr>
      <w:r w:rsidRPr="00E90B5A">
        <w:rPr>
          <w:rFonts w:ascii="Optima" w:hAnsi="Optima"/>
          <w:sz w:val="20"/>
          <w:szCs w:val="20"/>
          <w:lang w:val="en-US"/>
        </w:rPr>
        <w:t>Behavior targets: Handwashing with soap at key times; consistent latrine use; wearing footwear; safe food/water; deworming acceptance.</w:t>
      </w:r>
    </w:p>
    <w:p w14:paraId="4F2B6FD9" w14:textId="77335639" w:rsidR="00E90B5A" w:rsidRPr="00E90B5A" w:rsidRDefault="00E90B5A" w:rsidP="00E90B5A">
      <w:pPr>
        <w:pStyle w:val="ListParagraph"/>
        <w:numPr>
          <w:ilvl w:val="0"/>
          <w:numId w:val="8"/>
        </w:numPr>
        <w:jc w:val="both"/>
        <w:rPr>
          <w:rFonts w:ascii="Optima" w:hAnsi="Optima"/>
          <w:sz w:val="20"/>
          <w:szCs w:val="20"/>
          <w:lang w:val="en-US"/>
        </w:rPr>
      </w:pPr>
      <w:r w:rsidRPr="00E90B5A">
        <w:rPr>
          <w:rFonts w:ascii="Optima" w:hAnsi="Optima"/>
          <w:sz w:val="20"/>
          <w:szCs w:val="20"/>
          <w:lang w:val="en-US"/>
        </w:rPr>
        <w:t>Approach: Evidence</w:t>
      </w:r>
      <w:r w:rsidRPr="00E90B5A">
        <w:rPr>
          <w:rFonts w:ascii="Cambria Math" w:hAnsi="Cambria Math" w:cs="Cambria Math"/>
          <w:sz w:val="20"/>
          <w:szCs w:val="20"/>
          <w:lang w:val="en-US"/>
        </w:rPr>
        <w:t>‑</w:t>
      </w:r>
      <w:r w:rsidRPr="00E90B5A">
        <w:rPr>
          <w:rFonts w:ascii="Optima" w:hAnsi="Optima"/>
          <w:sz w:val="20"/>
          <w:szCs w:val="20"/>
          <w:lang w:val="en-US"/>
        </w:rPr>
        <w:t>based, locally co</w:t>
      </w:r>
      <w:r w:rsidRPr="00E90B5A">
        <w:rPr>
          <w:rFonts w:ascii="Cambria Math" w:hAnsi="Cambria Math" w:cs="Cambria Math"/>
          <w:sz w:val="20"/>
          <w:szCs w:val="20"/>
          <w:lang w:val="en-US"/>
        </w:rPr>
        <w:t>‑</w:t>
      </w:r>
      <w:r w:rsidRPr="00E90B5A">
        <w:rPr>
          <w:rFonts w:ascii="Optima" w:hAnsi="Optima"/>
          <w:sz w:val="20"/>
          <w:szCs w:val="20"/>
          <w:lang w:val="en-US"/>
        </w:rPr>
        <w:t>designed materials; school lesson integration; parent sessions; community champions; radio/F</w:t>
      </w:r>
      <w:r w:rsidR="00A36F8B">
        <w:rPr>
          <w:rFonts w:ascii="Optima" w:hAnsi="Optima"/>
          <w:sz w:val="20"/>
          <w:szCs w:val="20"/>
          <w:lang w:val="en-US"/>
        </w:rPr>
        <w:t>acebook</w:t>
      </w:r>
      <w:r w:rsidRPr="00E90B5A">
        <w:rPr>
          <w:rFonts w:ascii="Optima" w:hAnsi="Optima"/>
          <w:sz w:val="20"/>
          <w:szCs w:val="20"/>
          <w:lang w:val="en-US"/>
        </w:rPr>
        <w:t>/Viber groups; norm</w:t>
      </w:r>
      <w:r w:rsidRPr="00E90B5A">
        <w:rPr>
          <w:rFonts w:ascii="Cambria Math" w:hAnsi="Cambria Math" w:cs="Cambria Math"/>
          <w:sz w:val="20"/>
          <w:szCs w:val="20"/>
          <w:lang w:val="en-US"/>
        </w:rPr>
        <w:t>‑</w:t>
      </w:r>
      <w:r w:rsidRPr="00E90B5A">
        <w:rPr>
          <w:rFonts w:ascii="Optima" w:hAnsi="Optima"/>
          <w:sz w:val="20"/>
          <w:szCs w:val="20"/>
          <w:lang w:val="en-US"/>
        </w:rPr>
        <w:t>shifting using commitments and public recognition.</w:t>
      </w:r>
    </w:p>
    <w:p w14:paraId="0A3838CF" w14:textId="77777777" w:rsidR="00FF3627" w:rsidRDefault="00FF3627" w:rsidP="000D6807">
      <w:pPr>
        <w:jc w:val="both"/>
        <w:rPr>
          <w:rFonts w:ascii="Optima" w:hAnsi="Optima"/>
          <w:sz w:val="20"/>
          <w:szCs w:val="20"/>
          <w:lang w:val="en-US"/>
        </w:rPr>
      </w:pPr>
    </w:p>
    <w:p w14:paraId="0537A12D" w14:textId="77777777" w:rsidR="0080245E" w:rsidRDefault="00FF3627" w:rsidP="000D6807">
      <w:pPr>
        <w:jc w:val="both"/>
        <w:rPr>
          <w:rFonts w:ascii="Optima" w:hAnsi="Optima"/>
          <w:sz w:val="20"/>
          <w:szCs w:val="20"/>
          <w:lang w:val="en-US"/>
        </w:rPr>
      </w:pPr>
      <w:r w:rsidRPr="00FF3627">
        <w:rPr>
          <w:rFonts w:ascii="Optima" w:hAnsi="Optima"/>
          <w:sz w:val="20"/>
          <w:szCs w:val="20"/>
          <w:lang w:val="en-US"/>
        </w:rPr>
        <w:lastRenderedPageBreak/>
        <w:t>3.4. Surveillance, Research, and Data Management</w:t>
      </w:r>
      <w:r w:rsidR="00E64E06">
        <w:rPr>
          <w:rFonts w:ascii="Optima" w:hAnsi="Optima"/>
          <w:sz w:val="20"/>
          <w:szCs w:val="20"/>
          <w:lang w:val="en-US"/>
        </w:rPr>
        <w:t>:</w:t>
      </w:r>
      <w:r w:rsidRPr="00FF3627">
        <w:rPr>
          <w:rFonts w:ascii="Optima" w:hAnsi="Optima"/>
          <w:sz w:val="20"/>
          <w:szCs w:val="20"/>
          <w:lang w:val="en-US"/>
        </w:rPr>
        <w:t xml:space="preserve"> </w:t>
      </w:r>
    </w:p>
    <w:p w14:paraId="42532977" w14:textId="77777777" w:rsidR="0080245E" w:rsidRDefault="0080245E" w:rsidP="0080245E">
      <w:pPr>
        <w:ind w:firstLine="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Strengthen national and local surveillance systems for STH monitoring. </w:t>
      </w:r>
    </w:p>
    <w:p w14:paraId="4FB3B254" w14:textId="77777777" w:rsidR="0080245E" w:rsidRDefault="0080245E" w:rsidP="0080245E">
      <w:pPr>
        <w:ind w:firstLine="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Support operational research on reinfection rates, intervention efficacy, and community perceptions. </w:t>
      </w:r>
    </w:p>
    <w:p w14:paraId="66FDD59B" w14:textId="481F73B8" w:rsidR="00FF3627" w:rsidRDefault="0080245E" w:rsidP="0080245E">
      <w:pPr>
        <w:ind w:firstLine="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Establish a centralized STH data repository for real-time decision-making. </w:t>
      </w:r>
    </w:p>
    <w:p w14:paraId="4908464E" w14:textId="77777777" w:rsidR="002A744D" w:rsidRPr="002A744D" w:rsidRDefault="002A744D" w:rsidP="0080245E">
      <w:pPr>
        <w:ind w:firstLine="720"/>
        <w:jc w:val="both"/>
        <w:rPr>
          <w:rFonts w:ascii="Optima" w:hAnsi="Optima"/>
          <w:sz w:val="10"/>
          <w:szCs w:val="10"/>
          <w:lang w:val="en-US"/>
        </w:rPr>
      </w:pPr>
    </w:p>
    <w:p w14:paraId="01F302C2" w14:textId="73586317" w:rsidR="002A744D" w:rsidRDefault="002A744D" w:rsidP="002A744D">
      <w:pPr>
        <w:pStyle w:val="ListParagraph"/>
        <w:numPr>
          <w:ilvl w:val="0"/>
          <w:numId w:val="9"/>
        </w:numPr>
        <w:jc w:val="both"/>
        <w:rPr>
          <w:rFonts w:ascii="Optima" w:hAnsi="Optima"/>
          <w:sz w:val="20"/>
          <w:szCs w:val="20"/>
          <w:lang w:val="en-US"/>
        </w:rPr>
      </w:pPr>
      <w:r w:rsidRPr="002A744D">
        <w:rPr>
          <w:rFonts w:ascii="Optima" w:hAnsi="Optima"/>
          <w:sz w:val="20"/>
          <w:szCs w:val="20"/>
          <w:lang w:val="en-US"/>
        </w:rPr>
        <w:t>Risk mapping: Baseline and 2</w:t>
      </w:r>
      <w:r w:rsidR="005F26EF">
        <w:rPr>
          <w:rFonts w:ascii="Optima" w:hAnsi="Optima"/>
          <w:sz w:val="20"/>
          <w:szCs w:val="20"/>
          <w:lang w:val="en-US"/>
        </w:rPr>
        <w:t xml:space="preserve"> to </w:t>
      </w:r>
      <w:r w:rsidR="005F26EF" w:rsidRPr="002A744D">
        <w:rPr>
          <w:rFonts w:ascii="Optima" w:hAnsi="Optima"/>
          <w:sz w:val="20"/>
          <w:szCs w:val="20"/>
          <w:lang w:val="en-US"/>
        </w:rPr>
        <w:t>3-year</w:t>
      </w:r>
      <w:r w:rsidRPr="002A744D">
        <w:rPr>
          <w:rFonts w:ascii="Optima" w:hAnsi="Optima"/>
          <w:sz w:val="20"/>
          <w:szCs w:val="20"/>
          <w:lang w:val="en-US"/>
        </w:rPr>
        <w:t xml:space="preserve"> interval mapping of prevalence &amp; intensity; integrate with malnutrition and WASH. </w:t>
      </w:r>
    </w:p>
    <w:p w14:paraId="19D65A1E" w14:textId="77777777" w:rsidR="002A744D" w:rsidRDefault="002A744D" w:rsidP="002A744D">
      <w:pPr>
        <w:pStyle w:val="ListParagraph"/>
        <w:numPr>
          <w:ilvl w:val="0"/>
          <w:numId w:val="9"/>
        </w:numPr>
        <w:jc w:val="both"/>
        <w:rPr>
          <w:rFonts w:ascii="Optima" w:hAnsi="Optima"/>
          <w:sz w:val="20"/>
          <w:szCs w:val="20"/>
          <w:lang w:val="en-US"/>
        </w:rPr>
      </w:pPr>
      <w:r w:rsidRPr="002A744D">
        <w:rPr>
          <w:rFonts w:ascii="Optima" w:hAnsi="Optima"/>
          <w:sz w:val="20"/>
          <w:szCs w:val="20"/>
          <w:lang w:val="en-US"/>
        </w:rPr>
        <w:t>Sentinel surveillance: Annual school</w:t>
      </w:r>
      <w:r w:rsidRPr="002A744D">
        <w:rPr>
          <w:rFonts w:ascii="Cambria Math" w:hAnsi="Cambria Math" w:cs="Cambria Math"/>
          <w:sz w:val="20"/>
          <w:szCs w:val="20"/>
          <w:lang w:val="en-US"/>
        </w:rPr>
        <w:t>‑</w:t>
      </w:r>
      <w:r w:rsidRPr="002A744D">
        <w:rPr>
          <w:rFonts w:ascii="Optima" w:hAnsi="Optima"/>
          <w:sz w:val="20"/>
          <w:szCs w:val="20"/>
          <w:lang w:val="en-US"/>
        </w:rPr>
        <w:t xml:space="preserve">based parasitology in sentinel schools per province; community checks in hotspots. </w:t>
      </w:r>
    </w:p>
    <w:p w14:paraId="5CE31863" w14:textId="0C668504" w:rsidR="002A744D" w:rsidRDefault="002A744D" w:rsidP="002A744D">
      <w:pPr>
        <w:pStyle w:val="ListParagraph"/>
        <w:numPr>
          <w:ilvl w:val="0"/>
          <w:numId w:val="9"/>
        </w:numPr>
        <w:jc w:val="both"/>
        <w:rPr>
          <w:rFonts w:ascii="Optima" w:hAnsi="Optima"/>
          <w:sz w:val="20"/>
          <w:szCs w:val="20"/>
          <w:lang w:val="en-US"/>
        </w:rPr>
      </w:pPr>
      <w:r w:rsidRPr="002A744D">
        <w:rPr>
          <w:rFonts w:ascii="Optima" w:hAnsi="Optima"/>
          <w:sz w:val="20"/>
          <w:szCs w:val="20"/>
          <w:lang w:val="en-US"/>
        </w:rPr>
        <w:t>Data systems: Use simple digital tools (District Health Information Software 2</w:t>
      </w:r>
      <w:r w:rsidR="005F26EF">
        <w:rPr>
          <w:rFonts w:ascii="Optima" w:hAnsi="Optima"/>
          <w:sz w:val="20"/>
          <w:szCs w:val="20"/>
          <w:lang w:val="en-US"/>
        </w:rPr>
        <w:t>/</w:t>
      </w:r>
      <w:r w:rsidRPr="002A744D">
        <w:rPr>
          <w:rFonts w:ascii="Optima" w:hAnsi="Optima"/>
          <w:sz w:val="20"/>
          <w:szCs w:val="20"/>
          <w:lang w:val="en-US"/>
        </w:rPr>
        <w:t>DHIS2</w:t>
      </w:r>
      <w:r w:rsidR="005F26EF">
        <w:rPr>
          <w:rFonts w:ascii="Optima" w:hAnsi="Optima"/>
          <w:sz w:val="20"/>
          <w:szCs w:val="20"/>
          <w:lang w:val="en-US"/>
        </w:rPr>
        <w:t xml:space="preserve"> or </w:t>
      </w:r>
      <w:r w:rsidR="005F26EF" w:rsidRPr="005F26EF">
        <w:rPr>
          <w:rFonts w:ascii="Optima" w:hAnsi="Optima"/>
          <w:sz w:val="20"/>
          <w:szCs w:val="20"/>
          <w:lang w:val="en-US"/>
        </w:rPr>
        <w:t>Laboratory Information Management System</w:t>
      </w:r>
      <w:r w:rsidR="005F26EF">
        <w:rPr>
          <w:rFonts w:ascii="Optima" w:hAnsi="Optima"/>
          <w:sz w:val="20"/>
          <w:szCs w:val="20"/>
          <w:lang w:val="en-US"/>
        </w:rPr>
        <w:t>/</w:t>
      </w:r>
      <w:r w:rsidRPr="002A744D">
        <w:rPr>
          <w:rFonts w:ascii="Optima" w:hAnsi="Optima"/>
          <w:sz w:val="20"/>
          <w:szCs w:val="20"/>
          <w:lang w:val="en-US"/>
        </w:rPr>
        <w:t>LMIS</w:t>
      </w:r>
      <w:r w:rsidR="005F26EF">
        <w:rPr>
          <w:rFonts w:ascii="Optima" w:hAnsi="Optima"/>
          <w:sz w:val="20"/>
          <w:szCs w:val="20"/>
          <w:lang w:val="en-US"/>
        </w:rPr>
        <w:t xml:space="preserve"> or </w:t>
      </w:r>
      <w:r w:rsidRPr="002A744D">
        <w:rPr>
          <w:rFonts w:ascii="Optima" w:hAnsi="Optima"/>
          <w:sz w:val="20"/>
          <w:szCs w:val="20"/>
          <w:lang w:val="en-US"/>
        </w:rPr>
        <w:t xml:space="preserve">DepEd </w:t>
      </w:r>
      <w:r w:rsidR="005F26EF" w:rsidRPr="005F26EF">
        <w:rPr>
          <w:rFonts w:ascii="Optima" w:hAnsi="Optima"/>
          <w:sz w:val="20"/>
          <w:szCs w:val="20"/>
          <w:lang w:val="en-US"/>
        </w:rPr>
        <w:t>Education Management Information System</w:t>
      </w:r>
      <w:r w:rsidR="005F26EF">
        <w:rPr>
          <w:rFonts w:ascii="Optima" w:hAnsi="Optima"/>
          <w:sz w:val="20"/>
          <w:szCs w:val="20"/>
          <w:lang w:val="en-US"/>
        </w:rPr>
        <w:t>/</w:t>
      </w:r>
      <w:r w:rsidRPr="002A744D">
        <w:rPr>
          <w:rFonts w:ascii="Optima" w:hAnsi="Optima"/>
          <w:sz w:val="20"/>
          <w:szCs w:val="20"/>
          <w:lang w:val="en-US"/>
        </w:rPr>
        <w:t>EMIS plug</w:t>
      </w:r>
      <w:r w:rsidRPr="002A744D">
        <w:rPr>
          <w:rFonts w:ascii="Cambria Math" w:hAnsi="Cambria Math" w:cs="Cambria Math"/>
          <w:sz w:val="20"/>
          <w:szCs w:val="20"/>
          <w:lang w:val="en-US"/>
        </w:rPr>
        <w:t>‑</w:t>
      </w:r>
      <w:r w:rsidRPr="002A744D">
        <w:rPr>
          <w:rFonts w:ascii="Optima" w:hAnsi="Optima"/>
          <w:sz w:val="20"/>
          <w:szCs w:val="20"/>
          <w:lang w:val="en-US"/>
        </w:rPr>
        <w:t>ins); dashboards at LGU/region; lot</w:t>
      </w:r>
      <w:r w:rsidRPr="002A744D">
        <w:rPr>
          <w:rFonts w:ascii="Cambria Math" w:hAnsi="Cambria Math" w:cs="Cambria Math"/>
          <w:sz w:val="20"/>
          <w:szCs w:val="20"/>
          <w:lang w:val="en-US"/>
        </w:rPr>
        <w:t>‑</w:t>
      </w:r>
      <w:r w:rsidRPr="002A744D">
        <w:rPr>
          <w:rFonts w:ascii="Optima" w:hAnsi="Optima"/>
          <w:sz w:val="20"/>
          <w:szCs w:val="20"/>
          <w:lang w:val="en-US"/>
        </w:rPr>
        <w:t xml:space="preserve">quality coverage surveys after MDA. </w:t>
      </w:r>
    </w:p>
    <w:p w14:paraId="45C33B37" w14:textId="0DE2B849" w:rsidR="002A744D" w:rsidRPr="002A744D" w:rsidRDefault="004A356D" w:rsidP="002A744D">
      <w:pPr>
        <w:pStyle w:val="ListParagraph"/>
        <w:numPr>
          <w:ilvl w:val="0"/>
          <w:numId w:val="9"/>
        </w:numPr>
        <w:jc w:val="both"/>
        <w:rPr>
          <w:rFonts w:ascii="Optima" w:hAnsi="Optima"/>
          <w:sz w:val="20"/>
          <w:szCs w:val="20"/>
          <w:lang w:val="en-US"/>
        </w:rPr>
      </w:pPr>
      <w:r>
        <w:rPr>
          <w:rFonts w:ascii="Optima" w:hAnsi="Optima"/>
          <w:sz w:val="20"/>
          <w:szCs w:val="20"/>
          <w:lang w:val="en-US"/>
        </w:rPr>
        <w:t>A</w:t>
      </w:r>
      <w:r w:rsidR="002A744D" w:rsidRPr="002A744D">
        <w:rPr>
          <w:rFonts w:ascii="Optima" w:hAnsi="Optima"/>
          <w:sz w:val="20"/>
          <w:szCs w:val="20"/>
          <w:lang w:val="en-US"/>
        </w:rPr>
        <w:t>genda: Compare diagnostics (Kato</w:t>
      </w:r>
      <w:r w:rsidR="002A744D" w:rsidRPr="002A744D">
        <w:rPr>
          <w:rFonts w:ascii="Cambria Math" w:hAnsi="Cambria Math" w:cs="Cambria Math"/>
          <w:sz w:val="20"/>
          <w:szCs w:val="20"/>
          <w:lang w:val="en-US"/>
        </w:rPr>
        <w:t>‑</w:t>
      </w:r>
      <w:r w:rsidR="002A744D" w:rsidRPr="002A744D">
        <w:rPr>
          <w:rFonts w:ascii="Optima" w:hAnsi="Optima"/>
          <w:sz w:val="20"/>
          <w:szCs w:val="20"/>
          <w:lang w:val="en-US"/>
        </w:rPr>
        <w:t>Katz vs. rapid/NAATs), evaluate once</w:t>
      </w:r>
      <w:r w:rsidR="002A744D" w:rsidRPr="002A744D">
        <w:rPr>
          <w:rFonts w:ascii="Cambria Math" w:hAnsi="Cambria Math" w:cs="Cambria Math"/>
          <w:sz w:val="20"/>
          <w:szCs w:val="20"/>
          <w:lang w:val="en-US"/>
        </w:rPr>
        <w:t>‑</w:t>
      </w:r>
      <w:r w:rsidR="002A744D" w:rsidRPr="002A744D">
        <w:rPr>
          <w:rFonts w:ascii="Optima" w:hAnsi="Optima"/>
          <w:sz w:val="20"/>
          <w:szCs w:val="20"/>
          <w:lang w:val="en-US"/>
        </w:rPr>
        <w:t>vs</w:t>
      </w:r>
      <w:r w:rsidR="002A744D" w:rsidRPr="002A744D">
        <w:rPr>
          <w:rFonts w:ascii="Cambria Math" w:hAnsi="Cambria Math" w:cs="Cambria Math"/>
          <w:sz w:val="20"/>
          <w:szCs w:val="20"/>
          <w:lang w:val="en-US"/>
        </w:rPr>
        <w:t>‑</w:t>
      </w:r>
      <w:r w:rsidR="002A744D" w:rsidRPr="002A744D">
        <w:rPr>
          <w:rFonts w:ascii="Optima" w:hAnsi="Optima"/>
          <w:sz w:val="20"/>
          <w:szCs w:val="20"/>
          <w:lang w:val="en-US"/>
        </w:rPr>
        <w:t xml:space="preserve">twice yearly PC by risk, </w:t>
      </w:r>
      <w:r w:rsidR="00D96413" w:rsidRPr="00D96413">
        <w:rPr>
          <w:rFonts w:ascii="Optima" w:hAnsi="Optima"/>
          <w:sz w:val="20"/>
          <w:szCs w:val="20"/>
          <w:lang w:val="en-US"/>
        </w:rPr>
        <w:t xml:space="preserve">Social and Behavior Change communication </w:t>
      </w:r>
      <w:r w:rsidR="00D96413">
        <w:rPr>
          <w:rFonts w:ascii="Optima" w:hAnsi="Optima"/>
          <w:sz w:val="20"/>
          <w:szCs w:val="20"/>
          <w:lang w:val="en-US"/>
        </w:rPr>
        <w:t xml:space="preserve">(SBCC) </w:t>
      </w:r>
      <w:r w:rsidR="002A744D" w:rsidRPr="002A744D">
        <w:rPr>
          <w:rFonts w:ascii="Optima" w:hAnsi="Optima"/>
          <w:sz w:val="20"/>
          <w:szCs w:val="20"/>
          <w:lang w:val="en-US"/>
        </w:rPr>
        <w:t>nudges, and WASH O&amp;M models.</w:t>
      </w:r>
    </w:p>
    <w:p w14:paraId="01FAB5BD" w14:textId="77777777" w:rsidR="00FF3627" w:rsidRDefault="00FF3627" w:rsidP="000D6807">
      <w:pPr>
        <w:jc w:val="both"/>
        <w:rPr>
          <w:rFonts w:ascii="Optima" w:hAnsi="Optima"/>
          <w:sz w:val="20"/>
          <w:szCs w:val="20"/>
          <w:lang w:val="en-US"/>
        </w:rPr>
      </w:pPr>
    </w:p>
    <w:p w14:paraId="00CBB2A8" w14:textId="2ACCD8F8" w:rsidR="00B56CE7" w:rsidRDefault="00FF3627" w:rsidP="000D6807">
      <w:pPr>
        <w:jc w:val="both"/>
        <w:rPr>
          <w:rFonts w:ascii="Optima" w:hAnsi="Optima"/>
          <w:sz w:val="20"/>
          <w:szCs w:val="20"/>
          <w:lang w:val="en-US"/>
        </w:rPr>
      </w:pPr>
      <w:r w:rsidRPr="00FF3627">
        <w:rPr>
          <w:rFonts w:ascii="Optima" w:hAnsi="Optima"/>
          <w:sz w:val="20"/>
          <w:szCs w:val="20"/>
          <w:lang w:val="en-US"/>
        </w:rPr>
        <w:t xml:space="preserve">3.5. </w:t>
      </w:r>
      <w:r w:rsidR="009D25C1">
        <w:rPr>
          <w:rFonts w:ascii="Optima" w:hAnsi="Optima"/>
          <w:sz w:val="20"/>
          <w:szCs w:val="20"/>
          <w:lang w:val="en-US"/>
        </w:rPr>
        <w:t xml:space="preserve">Systems, </w:t>
      </w:r>
      <w:r w:rsidRPr="00FF3627">
        <w:rPr>
          <w:rFonts w:ascii="Optima" w:hAnsi="Optima"/>
          <w:sz w:val="20"/>
          <w:szCs w:val="20"/>
          <w:lang w:val="en-US"/>
        </w:rPr>
        <w:t>Governance</w:t>
      </w:r>
      <w:r w:rsidR="009D25C1">
        <w:rPr>
          <w:rFonts w:ascii="Optima" w:hAnsi="Optima"/>
          <w:sz w:val="20"/>
          <w:szCs w:val="20"/>
          <w:lang w:val="en-US"/>
        </w:rPr>
        <w:t>, Financing,</w:t>
      </w:r>
      <w:r w:rsidRPr="00FF3627">
        <w:rPr>
          <w:rFonts w:ascii="Optima" w:hAnsi="Optima"/>
          <w:sz w:val="20"/>
          <w:szCs w:val="20"/>
          <w:lang w:val="en-US"/>
        </w:rPr>
        <w:t xml:space="preserve"> and Multisectoral Collaboration</w:t>
      </w:r>
      <w:r w:rsidR="005504A9">
        <w:rPr>
          <w:rFonts w:ascii="Optima" w:hAnsi="Optima"/>
          <w:sz w:val="20"/>
          <w:szCs w:val="20"/>
          <w:lang w:val="en-US"/>
        </w:rPr>
        <w:t>:</w:t>
      </w:r>
      <w:r w:rsidRPr="00FF3627">
        <w:rPr>
          <w:rFonts w:ascii="Optima" w:hAnsi="Optima"/>
          <w:sz w:val="20"/>
          <w:szCs w:val="20"/>
          <w:lang w:val="en-US"/>
        </w:rPr>
        <w:t xml:space="preserve"> </w:t>
      </w:r>
    </w:p>
    <w:p w14:paraId="37B0384A" w14:textId="77777777" w:rsidR="00B56CE7" w:rsidRDefault="00B56CE7" w:rsidP="00B56CE7">
      <w:pPr>
        <w:ind w:left="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Form inter-agency task forces (DOH, DepEd, DILG, LGUs, NGOs) for coordinated planning and implementation. </w:t>
      </w:r>
    </w:p>
    <w:p w14:paraId="54295C8F" w14:textId="77777777" w:rsidR="00B56CE7" w:rsidRDefault="00B56CE7" w:rsidP="00B56CE7">
      <w:pPr>
        <w:ind w:left="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 xml:space="preserve">Secure long-term funding through national budgets and international partnerships. </w:t>
      </w:r>
    </w:p>
    <w:p w14:paraId="442DF725" w14:textId="4F0118E2" w:rsidR="00FF3627" w:rsidRDefault="00B56CE7" w:rsidP="00B56CE7">
      <w:pPr>
        <w:ind w:left="720"/>
        <w:jc w:val="both"/>
        <w:rPr>
          <w:rFonts w:ascii="Optima" w:hAnsi="Optima"/>
          <w:sz w:val="20"/>
          <w:szCs w:val="20"/>
          <w:lang w:val="en-US"/>
        </w:rPr>
      </w:pPr>
      <w:r>
        <w:rPr>
          <w:rFonts w:ascii="Optima" w:hAnsi="Optima"/>
          <w:sz w:val="20"/>
          <w:szCs w:val="20"/>
          <w:lang w:val="en-US"/>
        </w:rPr>
        <w:t xml:space="preserve">- </w:t>
      </w:r>
      <w:r w:rsidR="00FF3627" w:rsidRPr="00FF3627">
        <w:rPr>
          <w:rFonts w:ascii="Optima" w:hAnsi="Optima"/>
          <w:sz w:val="20"/>
          <w:szCs w:val="20"/>
          <w:lang w:val="en-US"/>
        </w:rPr>
        <w:t>Encourage community participation and local government ownership of programs.</w:t>
      </w:r>
    </w:p>
    <w:p w14:paraId="3AE432D1" w14:textId="77777777" w:rsidR="00E86418" w:rsidRPr="00D774BA" w:rsidRDefault="00E86418" w:rsidP="00B56CE7">
      <w:pPr>
        <w:ind w:left="720"/>
        <w:jc w:val="both"/>
        <w:rPr>
          <w:rFonts w:ascii="Optima" w:hAnsi="Optima"/>
          <w:sz w:val="10"/>
          <w:szCs w:val="10"/>
          <w:lang w:val="en-US"/>
        </w:rPr>
      </w:pPr>
    </w:p>
    <w:p w14:paraId="6C857980" w14:textId="0EE47CB1" w:rsidR="00D774BA" w:rsidRDefault="00E86418" w:rsidP="00E86418">
      <w:pPr>
        <w:pStyle w:val="ListParagraph"/>
        <w:numPr>
          <w:ilvl w:val="0"/>
          <w:numId w:val="10"/>
        </w:numPr>
        <w:jc w:val="both"/>
        <w:rPr>
          <w:rFonts w:ascii="Optima" w:hAnsi="Optima"/>
          <w:sz w:val="20"/>
          <w:szCs w:val="20"/>
          <w:lang w:val="en-US"/>
        </w:rPr>
      </w:pPr>
      <w:r w:rsidRPr="00E86418">
        <w:rPr>
          <w:rFonts w:ascii="Optima" w:hAnsi="Optima"/>
          <w:sz w:val="20"/>
          <w:szCs w:val="20"/>
          <w:lang w:val="en-US"/>
        </w:rPr>
        <w:t>National: DOH (lead for NTD policy &amp; medicines), DepEd (school delivery), DILG (LGU performance), NNC (nutrition link), DSWD (4Ps co</w:t>
      </w:r>
      <w:r w:rsidRPr="00E86418">
        <w:rPr>
          <w:rFonts w:ascii="Cambria Math" w:hAnsi="Cambria Math" w:cs="Cambria Math"/>
          <w:sz w:val="20"/>
          <w:szCs w:val="20"/>
          <w:lang w:val="en-US"/>
        </w:rPr>
        <w:t>‑</w:t>
      </w:r>
      <w:r w:rsidRPr="00E86418">
        <w:rPr>
          <w:rFonts w:ascii="Optima" w:hAnsi="Optima"/>
          <w:sz w:val="20"/>
          <w:szCs w:val="20"/>
          <w:lang w:val="en-US"/>
        </w:rPr>
        <w:t>targeting), DPWH/LWUA/DOH</w:t>
      </w:r>
      <w:r w:rsidRPr="00E86418">
        <w:rPr>
          <w:rFonts w:ascii="Cambria Math" w:hAnsi="Cambria Math" w:cs="Cambria Math"/>
          <w:sz w:val="20"/>
          <w:szCs w:val="20"/>
          <w:lang w:val="en-US"/>
        </w:rPr>
        <w:t>‑</w:t>
      </w:r>
      <w:r w:rsidRPr="00E86418">
        <w:rPr>
          <w:rFonts w:ascii="Optima" w:hAnsi="Optima"/>
          <w:sz w:val="20"/>
          <w:szCs w:val="20"/>
          <w:lang w:val="en-US"/>
        </w:rPr>
        <w:t>HFEP (WASH infra</w:t>
      </w:r>
      <w:r w:rsidR="00294F75">
        <w:rPr>
          <w:rFonts w:ascii="Optima" w:hAnsi="Optima"/>
          <w:sz w:val="20"/>
          <w:szCs w:val="20"/>
          <w:lang w:val="en-US"/>
        </w:rPr>
        <w:t>structure</w:t>
      </w:r>
      <w:r w:rsidRPr="00E86418">
        <w:rPr>
          <w:rFonts w:ascii="Optima" w:hAnsi="Optima"/>
          <w:sz w:val="20"/>
          <w:szCs w:val="20"/>
          <w:lang w:val="en-US"/>
        </w:rPr>
        <w:t>), FDA (QA), PhilHealth (facility incentives for WASH compliance).</w:t>
      </w:r>
    </w:p>
    <w:p w14:paraId="5E1109F7" w14:textId="77777777" w:rsidR="00B03921" w:rsidRDefault="00E86418" w:rsidP="00E86418">
      <w:pPr>
        <w:pStyle w:val="ListParagraph"/>
        <w:numPr>
          <w:ilvl w:val="0"/>
          <w:numId w:val="10"/>
        </w:numPr>
        <w:jc w:val="both"/>
        <w:rPr>
          <w:rFonts w:ascii="Optima" w:hAnsi="Optima"/>
          <w:sz w:val="20"/>
          <w:szCs w:val="20"/>
          <w:lang w:val="en-US"/>
        </w:rPr>
      </w:pPr>
      <w:r w:rsidRPr="00E86418">
        <w:rPr>
          <w:rFonts w:ascii="Optima" w:hAnsi="Optima"/>
          <w:sz w:val="20"/>
          <w:szCs w:val="20"/>
          <w:lang w:val="en-US"/>
        </w:rPr>
        <w:t xml:space="preserve">Local: Provincial/City/Municipal Health Offices, School Division Offices, Barangay Councils, IP councils/NCIP, CSOs, faith groups. </w:t>
      </w:r>
    </w:p>
    <w:p w14:paraId="095FF7E7" w14:textId="6982E827" w:rsidR="00E86418" w:rsidRPr="00E86418" w:rsidRDefault="00E86418" w:rsidP="00E86418">
      <w:pPr>
        <w:pStyle w:val="ListParagraph"/>
        <w:numPr>
          <w:ilvl w:val="0"/>
          <w:numId w:val="10"/>
        </w:numPr>
        <w:jc w:val="both"/>
        <w:rPr>
          <w:rFonts w:ascii="Optima" w:hAnsi="Optima"/>
          <w:sz w:val="20"/>
          <w:szCs w:val="20"/>
          <w:lang w:val="en-US"/>
        </w:rPr>
      </w:pPr>
      <w:r w:rsidRPr="00E86418">
        <w:rPr>
          <w:rFonts w:ascii="Optima" w:hAnsi="Optima"/>
          <w:sz w:val="20"/>
          <w:szCs w:val="20"/>
          <w:lang w:val="en-US"/>
        </w:rPr>
        <w:t>Financing mix: DOH/DepEd budgets, LGU GAD/20% DF, SEF, CSR/NGO grants, development partners; performance</w:t>
      </w:r>
      <w:r w:rsidRPr="00E86418">
        <w:rPr>
          <w:rFonts w:ascii="Cambria Math" w:hAnsi="Cambria Math" w:cs="Cambria Math"/>
          <w:sz w:val="20"/>
          <w:szCs w:val="20"/>
          <w:lang w:val="en-US"/>
        </w:rPr>
        <w:t>‑</w:t>
      </w:r>
      <w:r w:rsidRPr="00E86418">
        <w:rPr>
          <w:rFonts w:ascii="Optima" w:hAnsi="Optima"/>
          <w:sz w:val="20"/>
          <w:szCs w:val="20"/>
          <w:lang w:val="en-US"/>
        </w:rPr>
        <w:t>based mini</w:t>
      </w:r>
      <w:r w:rsidRPr="00E86418">
        <w:rPr>
          <w:rFonts w:ascii="Cambria Math" w:hAnsi="Cambria Math" w:cs="Cambria Math"/>
          <w:sz w:val="20"/>
          <w:szCs w:val="20"/>
          <w:lang w:val="en-US"/>
        </w:rPr>
        <w:t>‑</w:t>
      </w:r>
      <w:r w:rsidRPr="00E86418">
        <w:rPr>
          <w:rFonts w:ascii="Optima" w:hAnsi="Optima"/>
          <w:sz w:val="20"/>
          <w:szCs w:val="20"/>
          <w:lang w:val="en-US"/>
        </w:rPr>
        <w:t>grants for ZOD.</w:t>
      </w:r>
    </w:p>
    <w:p w14:paraId="0782B4C2" w14:textId="77777777" w:rsidR="00BC4DDF" w:rsidRDefault="00BC4DDF" w:rsidP="000D6807">
      <w:pPr>
        <w:jc w:val="both"/>
        <w:rPr>
          <w:rFonts w:ascii="Optima" w:hAnsi="Optima"/>
          <w:sz w:val="20"/>
          <w:szCs w:val="20"/>
          <w:lang w:val="en-US"/>
        </w:rPr>
      </w:pPr>
    </w:p>
    <w:p w14:paraId="6D5C515F" w14:textId="792DB0D1" w:rsidR="002E18A7" w:rsidRPr="002E18A7" w:rsidRDefault="001A5525" w:rsidP="000D6807">
      <w:pPr>
        <w:jc w:val="both"/>
        <w:rPr>
          <w:rFonts w:ascii="Optima" w:hAnsi="Optima"/>
          <w:b/>
          <w:bCs/>
          <w:sz w:val="20"/>
          <w:szCs w:val="20"/>
          <w:lang w:val="en-US"/>
        </w:rPr>
      </w:pPr>
      <w:r>
        <w:rPr>
          <w:rFonts w:ascii="Optima" w:hAnsi="Optima"/>
          <w:b/>
          <w:bCs/>
          <w:sz w:val="20"/>
          <w:szCs w:val="20"/>
          <w:lang w:val="en-US"/>
        </w:rPr>
        <w:t xml:space="preserve">TABLE 1. </w:t>
      </w:r>
      <w:r w:rsidR="002E18A7" w:rsidRPr="002E18A7">
        <w:rPr>
          <w:rFonts w:ascii="Optima" w:hAnsi="Optima"/>
          <w:b/>
          <w:bCs/>
          <w:sz w:val="20"/>
          <w:szCs w:val="20"/>
          <w:lang w:val="en-US"/>
        </w:rPr>
        <w:t xml:space="preserve">Action Plan </w:t>
      </w:r>
    </w:p>
    <w:p w14:paraId="51384140" w14:textId="77777777" w:rsidR="00C958FE" w:rsidRDefault="00C958FE" w:rsidP="000D6807">
      <w:pPr>
        <w:jc w:val="both"/>
        <w:rPr>
          <w:rFonts w:ascii="Optima" w:hAnsi="Optima"/>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2"/>
        <w:gridCol w:w="782"/>
        <w:gridCol w:w="1893"/>
        <w:gridCol w:w="2864"/>
        <w:gridCol w:w="1949"/>
      </w:tblGrid>
      <w:tr w:rsidR="009B2048" w:rsidRPr="00FD4DC4" w14:paraId="27B60643" w14:textId="77777777" w:rsidTr="00E042DF">
        <w:trPr>
          <w:tblHeader/>
          <w:tblCellSpacing w:w="15" w:type="dxa"/>
        </w:trPr>
        <w:tc>
          <w:tcPr>
            <w:tcW w:w="0" w:type="auto"/>
            <w:tcBorders>
              <w:top w:val="single" w:sz="4" w:space="0" w:color="auto"/>
              <w:bottom w:val="single" w:sz="4" w:space="0" w:color="auto"/>
            </w:tcBorders>
            <w:vAlign w:val="center"/>
            <w:hideMark/>
          </w:tcPr>
          <w:p w14:paraId="0EDCB892" w14:textId="77777777" w:rsidR="00FD4DC4" w:rsidRPr="0029205B" w:rsidRDefault="00FD4DC4" w:rsidP="00FD4DC4">
            <w:pPr>
              <w:jc w:val="center"/>
              <w:rPr>
                <w:rFonts w:ascii="Optima" w:eastAsia="Times New Roman" w:hAnsi="Optima" w:cs="Times New Roman"/>
                <w:kern w:val="0"/>
                <w:sz w:val="20"/>
                <w:szCs w:val="20"/>
                <w14:ligatures w14:val="none"/>
              </w:rPr>
            </w:pPr>
            <w:r w:rsidRPr="0029205B">
              <w:rPr>
                <w:rFonts w:ascii="Optima" w:eastAsia="Times New Roman" w:hAnsi="Optima" w:cs="Times New Roman"/>
                <w:kern w:val="0"/>
                <w:sz w:val="20"/>
                <w:szCs w:val="20"/>
                <w14:ligatures w14:val="none"/>
              </w:rPr>
              <w:t>Phase</w:t>
            </w:r>
          </w:p>
        </w:tc>
        <w:tc>
          <w:tcPr>
            <w:tcW w:w="0" w:type="auto"/>
            <w:tcBorders>
              <w:top w:val="single" w:sz="4" w:space="0" w:color="auto"/>
              <w:bottom w:val="single" w:sz="4" w:space="0" w:color="auto"/>
            </w:tcBorders>
            <w:vAlign w:val="center"/>
            <w:hideMark/>
          </w:tcPr>
          <w:p w14:paraId="44A181CB" w14:textId="77777777" w:rsidR="00FD4DC4" w:rsidRPr="0029205B" w:rsidRDefault="00FD4DC4" w:rsidP="00FD4DC4">
            <w:pPr>
              <w:jc w:val="center"/>
              <w:rPr>
                <w:rFonts w:ascii="Optima" w:eastAsia="Times New Roman" w:hAnsi="Optima" w:cs="Times New Roman"/>
                <w:kern w:val="0"/>
                <w:sz w:val="20"/>
                <w:szCs w:val="20"/>
                <w14:ligatures w14:val="none"/>
              </w:rPr>
            </w:pPr>
            <w:r w:rsidRPr="0029205B">
              <w:rPr>
                <w:rFonts w:ascii="Optima" w:eastAsia="Times New Roman" w:hAnsi="Optima" w:cs="Times New Roman"/>
                <w:kern w:val="0"/>
                <w:sz w:val="20"/>
                <w:szCs w:val="20"/>
                <w14:ligatures w14:val="none"/>
              </w:rPr>
              <w:t>Year(s)</w:t>
            </w:r>
          </w:p>
        </w:tc>
        <w:tc>
          <w:tcPr>
            <w:tcW w:w="0" w:type="auto"/>
            <w:tcBorders>
              <w:top w:val="single" w:sz="4" w:space="0" w:color="auto"/>
              <w:bottom w:val="single" w:sz="4" w:space="0" w:color="auto"/>
            </w:tcBorders>
            <w:vAlign w:val="center"/>
            <w:hideMark/>
          </w:tcPr>
          <w:p w14:paraId="02FD30E7" w14:textId="77777777" w:rsidR="00FD4DC4" w:rsidRPr="0029205B" w:rsidRDefault="00FD4DC4" w:rsidP="00FD4DC4">
            <w:pPr>
              <w:jc w:val="center"/>
              <w:rPr>
                <w:rFonts w:ascii="Optima" w:eastAsia="Times New Roman" w:hAnsi="Optima" w:cs="Times New Roman"/>
                <w:kern w:val="0"/>
                <w:sz w:val="20"/>
                <w:szCs w:val="20"/>
                <w14:ligatures w14:val="none"/>
              </w:rPr>
            </w:pPr>
            <w:r w:rsidRPr="0029205B">
              <w:rPr>
                <w:rFonts w:ascii="Optima" w:eastAsia="Times New Roman" w:hAnsi="Optima" w:cs="Times New Roman"/>
                <w:kern w:val="0"/>
                <w:sz w:val="20"/>
                <w:szCs w:val="20"/>
                <w14:ligatures w14:val="none"/>
              </w:rPr>
              <w:t>Objectives</w:t>
            </w:r>
          </w:p>
        </w:tc>
        <w:tc>
          <w:tcPr>
            <w:tcW w:w="0" w:type="auto"/>
            <w:tcBorders>
              <w:top w:val="single" w:sz="4" w:space="0" w:color="auto"/>
              <w:bottom w:val="single" w:sz="4" w:space="0" w:color="auto"/>
            </w:tcBorders>
            <w:vAlign w:val="center"/>
            <w:hideMark/>
          </w:tcPr>
          <w:p w14:paraId="4649AD76" w14:textId="77777777" w:rsidR="00FD4DC4" w:rsidRPr="0029205B" w:rsidRDefault="00FD4DC4" w:rsidP="00FD4DC4">
            <w:pPr>
              <w:jc w:val="center"/>
              <w:rPr>
                <w:rFonts w:ascii="Optima" w:eastAsia="Times New Roman" w:hAnsi="Optima" w:cs="Times New Roman"/>
                <w:kern w:val="0"/>
                <w:sz w:val="20"/>
                <w:szCs w:val="20"/>
                <w14:ligatures w14:val="none"/>
              </w:rPr>
            </w:pPr>
            <w:r w:rsidRPr="0029205B">
              <w:rPr>
                <w:rFonts w:ascii="Optima" w:eastAsia="Times New Roman" w:hAnsi="Optima" w:cs="Times New Roman"/>
                <w:kern w:val="0"/>
                <w:sz w:val="20"/>
                <w:szCs w:val="20"/>
                <w14:ligatures w14:val="none"/>
              </w:rPr>
              <w:t>Key Activities</w:t>
            </w:r>
          </w:p>
        </w:tc>
        <w:tc>
          <w:tcPr>
            <w:tcW w:w="0" w:type="auto"/>
            <w:tcBorders>
              <w:top w:val="single" w:sz="4" w:space="0" w:color="auto"/>
              <w:bottom w:val="single" w:sz="4" w:space="0" w:color="auto"/>
            </w:tcBorders>
            <w:vAlign w:val="center"/>
            <w:hideMark/>
          </w:tcPr>
          <w:p w14:paraId="139073C5" w14:textId="77777777" w:rsidR="00FD4DC4" w:rsidRPr="0029205B" w:rsidRDefault="00FD4DC4" w:rsidP="00FD4DC4">
            <w:pPr>
              <w:jc w:val="center"/>
              <w:rPr>
                <w:rFonts w:ascii="Optima" w:eastAsia="Times New Roman" w:hAnsi="Optima" w:cs="Times New Roman"/>
                <w:kern w:val="0"/>
                <w:sz w:val="20"/>
                <w:szCs w:val="20"/>
                <w14:ligatures w14:val="none"/>
              </w:rPr>
            </w:pPr>
            <w:r w:rsidRPr="0029205B">
              <w:rPr>
                <w:rFonts w:ascii="Optima" w:eastAsia="Times New Roman" w:hAnsi="Optima" w:cs="Times New Roman"/>
                <w:kern w:val="0"/>
                <w:sz w:val="20"/>
                <w:szCs w:val="20"/>
                <w14:ligatures w14:val="none"/>
              </w:rPr>
              <w:t>Lead Agencies / Partners</w:t>
            </w:r>
          </w:p>
        </w:tc>
      </w:tr>
      <w:tr w:rsidR="009B2048" w:rsidRPr="00FD4DC4" w14:paraId="1E134638" w14:textId="77777777" w:rsidTr="00FD4DC4">
        <w:trPr>
          <w:tblCellSpacing w:w="15" w:type="dxa"/>
        </w:trPr>
        <w:tc>
          <w:tcPr>
            <w:tcW w:w="0" w:type="auto"/>
            <w:vAlign w:val="center"/>
            <w:hideMark/>
          </w:tcPr>
          <w:p w14:paraId="0D1B0CF0" w14:textId="77777777" w:rsidR="00FD4DC4" w:rsidRPr="0029205B" w:rsidRDefault="00FD4DC4" w:rsidP="00FD4DC4">
            <w:pPr>
              <w:rPr>
                <w:rFonts w:ascii="Optima" w:eastAsia="Times New Roman" w:hAnsi="Optima" w:cs="Times New Roman"/>
                <w:kern w:val="0"/>
                <w:sz w:val="20"/>
                <w:szCs w:val="20"/>
                <w14:ligatures w14:val="none"/>
              </w:rPr>
            </w:pPr>
            <w:r w:rsidRPr="0029205B">
              <w:rPr>
                <w:rFonts w:ascii="Optima" w:eastAsia="Times New Roman" w:hAnsi="Optima" w:cs="Times New Roman"/>
                <w:kern w:val="0"/>
                <w:sz w:val="20"/>
                <w:szCs w:val="20"/>
                <w14:ligatures w14:val="none"/>
              </w:rPr>
              <w:t>Phase 1: Assessment and Planning</w:t>
            </w:r>
          </w:p>
        </w:tc>
        <w:tc>
          <w:tcPr>
            <w:tcW w:w="0" w:type="auto"/>
            <w:vAlign w:val="center"/>
            <w:hideMark/>
          </w:tcPr>
          <w:p w14:paraId="61CC096F"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2025</w:t>
            </w:r>
          </w:p>
        </w:tc>
        <w:tc>
          <w:tcPr>
            <w:tcW w:w="0" w:type="auto"/>
            <w:vAlign w:val="center"/>
            <w:hideMark/>
          </w:tcPr>
          <w:p w14:paraId="6B92D4A4"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Establish baseline, align stakeholders, and design interventions</w:t>
            </w:r>
          </w:p>
        </w:tc>
        <w:tc>
          <w:tcPr>
            <w:tcW w:w="0" w:type="auto"/>
            <w:vAlign w:val="center"/>
            <w:hideMark/>
          </w:tcPr>
          <w:p w14:paraId="69B73803" w14:textId="77777777" w:rsidR="009B2048" w:rsidRDefault="00FD4DC4" w:rsidP="009B2048">
            <w:pPr>
              <w:pStyle w:val="ListParagraph"/>
              <w:numPr>
                <w:ilvl w:val="0"/>
                <w:numId w:val="21"/>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Conduct national and regional baseline surveys on STH prevalence and WASH access </w:t>
            </w:r>
          </w:p>
          <w:p w14:paraId="5910D423" w14:textId="77777777" w:rsidR="009B2048" w:rsidRDefault="00FD4DC4" w:rsidP="009B2048">
            <w:pPr>
              <w:pStyle w:val="ListParagraph"/>
              <w:numPr>
                <w:ilvl w:val="0"/>
                <w:numId w:val="21"/>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Map high-burden and high-risk communities </w:t>
            </w:r>
          </w:p>
          <w:p w14:paraId="32A98E2C" w14:textId="77777777" w:rsidR="009B2048" w:rsidRDefault="00FD4DC4" w:rsidP="009B2048">
            <w:pPr>
              <w:pStyle w:val="ListParagraph"/>
              <w:numPr>
                <w:ilvl w:val="0"/>
                <w:numId w:val="21"/>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Hold stakeholder consultations (DOH, DepEd, LGUs, NGOs, academe) </w:t>
            </w:r>
          </w:p>
          <w:p w14:paraId="7AF4984D" w14:textId="78355FCF" w:rsidR="00FD4DC4" w:rsidRPr="009B2048" w:rsidRDefault="00FD4DC4" w:rsidP="009B2048">
            <w:pPr>
              <w:pStyle w:val="ListParagraph"/>
              <w:numPr>
                <w:ilvl w:val="0"/>
                <w:numId w:val="21"/>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Develop national guidelines and regional action plans</w:t>
            </w:r>
          </w:p>
        </w:tc>
        <w:tc>
          <w:tcPr>
            <w:tcW w:w="0" w:type="auto"/>
            <w:vAlign w:val="center"/>
            <w:hideMark/>
          </w:tcPr>
          <w:p w14:paraId="1483C46D"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DOH (lead), DepEd, DILG, LGUs, WHO, academic institutions</w:t>
            </w:r>
          </w:p>
        </w:tc>
      </w:tr>
      <w:tr w:rsidR="009B2048" w:rsidRPr="00FD4DC4" w14:paraId="441601F2" w14:textId="77777777" w:rsidTr="00FD4DC4">
        <w:trPr>
          <w:tblCellSpacing w:w="15" w:type="dxa"/>
        </w:trPr>
        <w:tc>
          <w:tcPr>
            <w:tcW w:w="0" w:type="auto"/>
            <w:vAlign w:val="center"/>
            <w:hideMark/>
          </w:tcPr>
          <w:p w14:paraId="647983CB" w14:textId="77777777" w:rsidR="00FD4DC4" w:rsidRPr="0029205B" w:rsidRDefault="00FD4DC4" w:rsidP="00FD4DC4">
            <w:pPr>
              <w:rPr>
                <w:rFonts w:ascii="Optima" w:eastAsia="Times New Roman" w:hAnsi="Optima" w:cs="Times New Roman"/>
                <w:kern w:val="0"/>
                <w:sz w:val="20"/>
                <w:szCs w:val="20"/>
                <w14:ligatures w14:val="none"/>
              </w:rPr>
            </w:pPr>
            <w:r w:rsidRPr="0029205B">
              <w:rPr>
                <w:rFonts w:ascii="Optima" w:eastAsia="Times New Roman" w:hAnsi="Optima" w:cs="Times New Roman"/>
                <w:kern w:val="0"/>
                <w:sz w:val="20"/>
                <w:szCs w:val="20"/>
                <w14:ligatures w14:val="none"/>
              </w:rPr>
              <w:t>Phase 2: Pilot Implementation and Capacity Building</w:t>
            </w:r>
          </w:p>
        </w:tc>
        <w:tc>
          <w:tcPr>
            <w:tcW w:w="0" w:type="auto"/>
            <w:vAlign w:val="center"/>
            <w:hideMark/>
          </w:tcPr>
          <w:p w14:paraId="24C1FE74"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2026</w:t>
            </w:r>
          </w:p>
        </w:tc>
        <w:tc>
          <w:tcPr>
            <w:tcW w:w="0" w:type="auto"/>
            <w:vAlign w:val="center"/>
            <w:hideMark/>
          </w:tcPr>
          <w:p w14:paraId="414B7DB5"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Test and refine integrated interventions in target regions</w:t>
            </w:r>
          </w:p>
        </w:tc>
        <w:tc>
          <w:tcPr>
            <w:tcW w:w="0" w:type="auto"/>
            <w:vAlign w:val="center"/>
            <w:hideMark/>
          </w:tcPr>
          <w:p w14:paraId="7C02BD72" w14:textId="77777777" w:rsidR="009B2048" w:rsidRDefault="00FD4DC4" w:rsidP="009B2048">
            <w:pPr>
              <w:pStyle w:val="ListParagraph"/>
              <w:numPr>
                <w:ilvl w:val="0"/>
                <w:numId w:val="20"/>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Launch pilot programs in selected priority areas </w:t>
            </w:r>
          </w:p>
          <w:p w14:paraId="10CD0751" w14:textId="77777777" w:rsidR="009B2048" w:rsidRDefault="00FD4DC4" w:rsidP="009B2048">
            <w:pPr>
              <w:pStyle w:val="ListParagraph"/>
              <w:numPr>
                <w:ilvl w:val="0"/>
                <w:numId w:val="20"/>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Train teachers, community health workers, and WASH coordinators </w:t>
            </w:r>
          </w:p>
          <w:p w14:paraId="49864551" w14:textId="77777777" w:rsidR="009B2048" w:rsidRDefault="00FD4DC4" w:rsidP="009B2048">
            <w:pPr>
              <w:pStyle w:val="ListParagraph"/>
              <w:numPr>
                <w:ilvl w:val="0"/>
                <w:numId w:val="20"/>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Establish M&amp;E systems in pilot sites </w:t>
            </w:r>
          </w:p>
          <w:p w14:paraId="0E3E3811" w14:textId="77777777" w:rsidR="009B2048" w:rsidRDefault="00FD4DC4" w:rsidP="009B2048">
            <w:pPr>
              <w:pStyle w:val="ListParagraph"/>
              <w:numPr>
                <w:ilvl w:val="0"/>
                <w:numId w:val="20"/>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Develop and distribute educational materials </w:t>
            </w:r>
          </w:p>
          <w:p w14:paraId="0822733B" w14:textId="01A0BB4D" w:rsidR="00FD4DC4" w:rsidRPr="009B2048" w:rsidRDefault="00FD4DC4" w:rsidP="009B2048">
            <w:pPr>
              <w:pStyle w:val="ListParagraph"/>
              <w:numPr>
                <w:ilvl w:val="0"/>
                <w:numId w:val="20"/>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lastRenderedPageBreak/>
              <w:t>Begin targeted WASH infrastructure improvements</w:t>
            </w:r>
          </w:p>
        </w:tc>
        <w:tc>
          <w:tcPr>
            <w:tcW w:w="0" w:type="auto"/>
            <w:vAlign w:val="center"/>
            <w:hideMark/>
          </w:tcPr>
          <w:p w14:paraId="2CAB562F"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lastRenderedPageBreak/>
              <w:t>DOH, DepEd, DPWH, DSWD, Local NGOs</w:t>
            </w:r>
          </w:p>
        </w:tc>
      </w:tr>
      <w:tr w:rsidR="009B2048" w:rsidRPr="00FD4DC4" w14:paraId="5E424D22" w14:textId="77777777" w:rsidTr="00FD4DC4">
        <w:trPr>
          <w:tblCellSpacing w:w="15" w:type="dxa"/>
        </w:trPr>
        <w:tc>
          <w:tcPr>
            <w:tcW w:w="0" w:type="auto"/>
            <w:vAlign w:val="center"/>
            <w:hideMark/>
          </w:tcPr>
          <w:p w14:paraId="1B557596" w14:textId="77777777" w:rsidR="00FD4DC4" w:rsidRPr="0029205B" w:rsidRDefault="00FD4DC4" w:rsidP="00FD4DC4">
            <w:pPr>
              <w:rPr>
                <w:rFonts w:ascii="Optima" w:eastAsia="Times New Roman" w:hAnsi="Optima" w:cs="Times New Roman"/>
                <w:kern w:val="0"/>
                <w:sz w:val="20"/>
                <w:szCs w:val="20"/>
                <w14:ligatures w14:val="none"/>
              </w:rPr>
            </w:pPr>
            <w:r w:rsidRPr="0029205B">
              <w:rPr>
                <w:rFonts w:ascii="Optima" w:eastAsia="Times New Roman" w:hAnsi="Optima" w:cs="Times New Roman"/>
                <w:kern w:val="0"/>
                <w:sz w:val="20"/>
                <w:szCs w:val="20"/>
                <w14:ligatures w14:val="none"/>
              </w:rPr>
              <w:t>Phase 3: Full-Scale Implementation and Program Expansion</w:t>
            </w:r>
          </w:p>
        </w:tc>
        <w:tc>
          <w:tcPr>
            <w:tcW w:w="0" w:type="auto"/>
            <w:vAlign w:val="center"/>
            <w:hideMark/>
          </w:tcPr>
          <w:p w14:paraId="388CB8B6"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2027–2028</w:t>
            </w:r>
          </w:p>
        </w:tc>
        <w:tc>
          <w:tcPr>
            <w:tcW w:w="0" w:type="auto"/>
            <w:vAlign w:val="center"/>
            <w:hideMark/>
          </w:tcPr>
          <w:p w14:paraId="0996E0F5"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Expand successful interventions nationally and institutionalize capacity</w:t>
            </w:r>
          </w:p>
        </w:tc>
        <w:tc>
          <w:tcPr>
            <w:tcW w:w="0" w:type="auto"/>
            <w:vAlign w:val="center"/>
            <w:hideMark/>
          </w:tcPr>
          <w:p w14:paraId="221F1BFA" w14:textId="77777777" w:rsidR="009B2048" w:rsidRDefault="00FD4DC4" w:rsidP="009B2048">
            <w:pPr>
              <w:pStyle w:val="ListParagraph"/>
              <w:numPr>
                <w:ilvl w:val="0"/>
                <w:numId w:val="19"/>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Scale school-based deworming and expand to community-based coverage </w:t>
            </w:r>
          </w:p>
          <w:p w14:paraId="37A1F138" w14:textId="77777777" w:rsidR="009B2048" w:rsidRDefault="00FD4DC4" w:rsidP="009B2048">
            <w:pPr>
              <w:pStyle w:val="ListParagraph"/>
              <w:numPr>
                <w:ilvl w:val="0"/>
                <w:numId w:val="19"/>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Integrate health education into K–12 curriculum </w:t>
            </w:r>
          </w:p>
          <w:p w14:paraId="104472CD" w14:textId="77777777" w:rsidR="009B2048" w:rsidRDefault="00FD4DC4" w:rsidP="009B2048">
            <w:pPr>
              <w:pStyle w:val="ListParagraph"/>
              <w:numPr>
                <w:ilvl w:val="0"/>
                <w:numId w:val="19"/>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Build/rehabilitate sanitation and water systems in high-need schools/communities </w:t>
            </w:r>
          </w:p>
          <w:p w14:paraId="0CED4D92" w14:textId="77777777" w:rsidR="009B2048" w:rsidRDefault="00FD4DC4" w:rsidP="009B2048">
            <w:pPr>
              <w:pStyle w:val="ListParagraph"/>
              <w:numPr>
                <w:ilvl w:val="0"/>
                <w:numId w:val="19"/>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Deploy mobile health and WASH teams to underserved areas </w:t>
            </w:r>
          </w:p>
          <w:p w14:paraId="7C40CB60" w14:textId="3302C932" w:rsidR="00FD4DC4" w:rsidRPr="009B2048" w:rsidRDefault="00FD4DC4" w:rsidP="009B2048">
            <w:pPr>
              <w:pStyle w:val="ListParagraph"/>
              <w:numPr>
                <w:ilvl w:val="0"/>
                <w:numId w:val="19"/>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Initiate local STH monitoring hubs</w:t>
            </w:r>
          </w:p>
        </w:tc>
        <w:tc>
          <w:tcPr>
            <w:tcW w:w="0" w:type="auto"/>
            <w:vAlign w:val="center"/>
            <w:hideMark/>
          </w:tcPr>
          <w:p w14:paraId="5CC720CD"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DOH, DepEd, DPWH, Local Water Utilities, NGOs, PhilHealth (for preventive coverage)</w:t>
            </w:r>
          </w:p>
        </w:tc>
      </w:tr>
      <w:tr w:rsidR="009B2048" w:rsidRPr="00FD4DC4" w14:paraId="2BBFA95B" w14:textId="77777777" w:rsidTr="00FD4DC4">
        <w:trPr>
          <w:tblCellSpacing w:w="15" w:type="dxa"/>
        </w:trPr>
        <w:tc>
          <w:tcPr>
            <w:tcW w:w="0" w:type="auto"/>
            <w:vAlign w:val="center"/>
            <w:hideMark/>
          </w:tcPr>
          <w:p w14:paraId="30960A70" w14:textId="77777777" w:rsidR="00FD4DC4" w:rsidRPr="0029205B" w:rsidRDefault="00FD4DC4" w:rsidP="00FD4DC4">
            <w:pPr>
              <w:rPr>
                <w:rFonts w:ascii="Optima" w:eastAsia="Times New Roman" w:hAnsi="Optima" w:cs="Times New Roman"/>
                <w:kern w:val="0"/>
                <w:sz w:val="20"/>
                <w:szCs w:val="20"/>
                <w14:ligatures w14:val="none"/>
              </w:rPr>
            </w:pPr>
            <w:r w:rsidRPr="0029205B">
              <w:rPr>
                <w:rFonts w:ascii="Optima" w:eastAsia="Times New Roman" w:hAnsi="Optima" w:cs="Times New Roman"/>
                <w:kern w:val="0"/>
                <w:sz w:val="20"/>
                <w:szCs w:val="20"/>
                <w14:ligatures w14:val="none"/>
              </w:rPr>
              <w:t>Phase 4: Program Consolidation and Optimization</w:t>
            </w:r>
          </w:p>
        </w:tc>
        <w:tc>
          <w:tcPr>
            <w:tcW w:w="0" w:type="auto"/>
            <w:vAlign w:val="center"/>
            <w:hideMark/>
          </w:tcPr>
          <w:p w14:paraId="071B328C"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2029</w:t>
            </w:r>
          </w:p>
        </w:tc>
        <w:tc>
          <w:tcPr>
            <w:tcW w:w="0" w:type="auto"/>
            <w:vAlign w:val="center"/>
            <w:hideMark/>
          </w:tcPr>
          <w:p w14:paraId="396EDFC1"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Evaluate progress and optimize for sustainability</w:t>
            </w:r>
          </w:p>
        </w:tc>
        <w:tc>
          <w:tcPr>
            <w:tcW w:w="0" w:type="auto"/>
            <w:vAlign w:val="center"/>
            <w:hideMark/>
          </w:tcPr>
          <w:p w14:paraId="4D0330DA" w14:textId="77777777" w:rsidR="009B2048" w:rsidRDefault="00FD4DC4" w:rsidP="009B2048">
            <w:pPr>
              <w:pStyle w:val="ListParagraph"/>
              <w:numPr>
                <w:ilvl w:val="0"/>
                <w:numId w:val="18"/>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Conduct midline evaluations </w:t>
            </w:r>
          </w:p>
          <w:p w14:paraId="4678DDD8" w14:textId="77777777" w:rsidR="009B2048" w:rsidRDefault="00FD4DC4" w:rsidP="009B2048">
            <w:pPr>
              <w:pStyle w:val="ListParagraph"/>
              <w:numPr>
                <w:ilvl w:val="0"/>
                <w:numId w:val="18"/>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Refine intervention strategies based on data </w:t>
            </w:r>
          </w:p>
          <w:p w14:paraId="5A8C8589" w14:textId="77777777" w:rsidR="009B2048" w:rsidRDefault="00FD4DC4" w:rsidP="009B2048">
            <w:pPr>
              <w:pStyle w:val="ListParagraph"/>
              <w:numPr>
                <w:ilvl w:val="0"/>
                <w:numId w:val="18"/>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Strengthen inter-agency governance mechanisms </w:t>
            </w:r>
          </w:p>
          <w:p w14:paraId="381BB782" w14:textId="77777777" w:rsidR="009B2048" w:rsidRDefault="00FD4DC4" w:rsidP="009B2048">
            <w:pPr>
              <w:pStyle w:val="ListParagraph"/>
              <w:numPr>
                <w:ilvl w:val="0"/>
                <w:numId w:val="18"/>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Launch national awareness campaign to sustain engagement </w:t>
            </w:r>
          </w:p>
          <w:p w14:paraId="6D8AC01C" w14:textId="3D7E7A04" w:rsidR="00FD4DC4" w:rsidRPr="009B2048" w:rsidRDefault="00FD4DC4" w:rsidP="009B2048">
            <w:pPr>
              <w:pStyle w:val="ListParagraph"/>
              <w:numPr>
                <w:ilvl w:val="0"/>
                <w:numId w:val="18"/>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Secure long-term funding commitments from national and local governments</w:t>
            </w:r>
          </w:p>
        </w:tc>
        <w:tc>
          <w:tcPr>
            <w:tcW w:w="0" w:type="auto"/>
            <w:vAlign w:val="center"/>
            <w:hideMark/>
          </w:tcPr>
          <w:p w14:paraId="7EF8D992"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NEDA, DOH, DILG, PhilHealth, DepEd, CSOs</w:t>
            </w:r>
          </w:p>
        </w:tc>
      </w:tr>
      <w:tr w:rsidR="009B2048" w:rsidRPr="00FD4DC4" w14:paraId="62495CA3" w14:textId="77777777" w:rsidTr="00C958FE">
        <w:trPr>
          <w:tblCellSpacing w:w="15" w:type="dxa"/>
        </w:trPr>
        <w:tc>
          <w:tcPr>
            <w:tcW w:w="0" w:type="auto"/>
            <w:tcBorders>
              <w:bottom w:val="single" w:sz="4" w:space="0" w:color="auto"/>
            </w:tcBorders>
            <w:vAlign w:val="center"/>
            <w:hideMark/>
          </w:tcPr>
          <w:p w14:paraId="72D0D083" w14:textId="77777777" w:rsidR="00FD4DC4" w:rsidRPr="0029205B" w:rsidRDefault="00FD4DC4" w:rsidP="00FD4DC4">
            <w:pPr>
              <w:rPr>
                <w:rFonts w:ascii="Optima" w:eastAsia="Times New Roman" w:hAnsi="Optima" w:cs="Times New Roman"/>
                <w:kern w:val="0"/>
                <w:sz w:val="20"/>
                <w:szCs w:val="20"/>
                <w14:ligatures w14:val="none"/>
              </w:rPr>
            </w:pPr>
            <w:r w:rsidRPr="0029205B">
              <w:rPr>
                <w:rFonts w:ascii="Optima" w:eastAsia="Times New Roman" w:hAnsi="Optima" w:cs="Times New Roman"/>
                <w:kern w:val="0"/>
                <w:sz w:val="20"/>
                <w:szCs w:val="20"/>
                <w14:ligatures w14:val="none"/>
              </w:rPr>
              <w:t>Phase 5: Sustainability and Post-2029 Strategy</w:t>
            </w:r>
          </w:p>
        </w:tc>
        <w:tc>
          <w:tcPr>
            <w:tcW w:w="0" w:type="auto"/>
            <w:tcBorders>
              <w:bottom w:val="single" w:sz="4" w:space="0" w:color="auto"/>
            </w:tcBorders>
            <w:vAlign w:val="center"/>
            <w:hideMark/>
          </w:tcPr>
          <w:p w14:paraId="4FDC243B"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2030 and beyond</w:t>
            </w:r>
          </w:p>
        </w:tc>
        <w:tc>
          <w:tcPr>
            <w:tcW w:w="0" w:type="auto"/>
            <w:tcBorders>
              <w:bottom w:val="single" w:sz="4" w:space="0" w:color="auto"/>
            </w:tcBorders>
            <w:vAlign w:val="center"/>
            <w:hideMark/>
          </w:tcPr>
          <w:p w14:paraId="4B66C1D3"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Achieve long-term impact and prepare for elimination phase</w:t>
            </w:r>
          </w:p>
        </w:tc>
        <w:tc>
          <w:tcPr>
            <w:tcW w:w="0" w:type="auto"/>
            <w:tcBorders>
              <w:bottom w:val="single" w:sz="4" w:space="0" w:color="auto"/>
            </w:tcBorders>
            <w:vAlign w:val="center"/>
            <w:hideMark/>
          </w:tcPr>
          <w:p w14:paraId="276F48EE" w14:textId="77777777" w:rsidR="009B2048" w:rsidRDefault="00FD4DC4" w:rsidP="009B2048">
            <w:pPr>
              <w:pStyle w:val="ListParagraph"/>
              <w:numPr>
                <w:ilvl w:val="0"/>
                <w:numId w:val="17"/>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Conduct final impact assessment and STH mapping </w:t>
            </w:r>
          </w:p>
          <w:p w14:paraId="5512A0A9" w14:textId="77777777" w:rsidR="009B2048" w:rsidRDefault="00FD4DC4" w:rsidP="009B2048">
            <w:pPr>
              <w:pStyle w:val="ListParagraph"/>
              <w:numPr>
                <w:ilvl w:val="0"/>
                <w:numId w:val="17"/>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Integrate helminth control into broader NTD and primary health care strategies </w:t>
            </w:r>
          </w:p>
          <w:p w14:paraId="592EFF06" w14:textId="77777777" w:rsidR="009B2048" w:rsidRDefault="00FD4DC4" w:rsidP="009B2048">
            <w:pPr>
              <w:pStyle w:val="ListParagraph"/>
              <w:numPr>
                <w:ilvl w:val="0"/>
                <w:numId w:val="17"/>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Institutionalize monitoring systems within LGUs </w:t>
            </w:r>
          </w:p>
          <w:p w14:paraId="49B20DDF" w14:textId="77777777" w:rsidR="009B2048" w:rsidRDefault="00FD4DC4" w:rsidP="009B2048">
            <w:pPr>
              <w:pStyle w:val="ListParagraph"/>
              <w:numPr>
                <w:ilvl w:val="0"/>
                <w:numId w:val="17"/>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Develop national roadmap toward STH elimination</w:t>
            </w:r>
          </w:p>
          <w:p w14:paraId="4026A60D" w14:textId="03C8CECC" w:rsidR="00FD4DC4" w:rsidRPr="009B2048" w:rsidRDefault="00FD4DC4" w:rsidP="009B2048">
            <w:pPr>
              <w:pStyle w:val="ListParagraph"/>
              <w:numPr>
                <w:ilvl w:val="0"/>
                <w:numId w:val="17"/>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Document and publish outcomes for policy and global knowledge sharing</w:t>
            </w:r>
          </w:p>
        </w:tc>
        <w:tc>
          <w:tcPr>
            <w:tcW w:w="0" w:type="auto"/>
            <w:tcBorders>
              <w:bottom w:val="single" w:sz="4" w:space="0" w:color="auto"/>
            </w:tcBorders>
            <w:vAlign w:val="center"/>
            <w:hideMark/>
          </w:tcPr>
          <w:p w14:paraId="25BD17DE" w14:textId="77777777" w:rsidR="00FD4DC4" w:rsidRPr="00FD4DC4" w:rsidRDefault="00FD4DC4" w:rsidP="00FD4DC4">
            <w:pPr>
              <w:rPr>
                <w:rFonts w:ascii="Optima" w:eastAsia="Times New Roman" w:hAnsi="Optima" w:cs="Times New Roman"/>
                <w:kern w:val="0"/>
                <w:sz w:val="20"/>
                <w:szCs w:val="20"/>
                <w14:ligatures w14:val="none"/>
              </w:rPr>
            </w:pPr>
            <w:r w:rsidRPr="00FD4DC4">
              <w:rPr>
                <w:rFonts w:ascii="Optima" w:eastAsia="Times New Roman" w:hAnsi="Optima" w:cs="Times New Roman"/>
                <w:kern w:val="0"/>
                <w:sz w:val="20"/>
                <w:szCs w:val="20"/>
                <w14:ligatures w14:val="none"/>
              </w:rPr>
              <w:t>DOH, LGUs, Research Institutions, WHO, International donors</w:t>
            </w:r>
          </w:p>
        </w:tc>
      </w:tr>
    </w:tbl>
    <w:p w14:paraId="1FD77CA5" w14:textId="77777777" w:rsidR="003F27E2" w:rsidRDefault="003F27E2" w:rsidP="009B2048">
      <w:pPr>
        <w:pStyle w:val="NoSpacing"/>
        <w:rPr>
          <w:rFonts w:ascii="Optima" w:hAnsi="Optima"/>
          <w:b/>
          <w:bCs/>
          <w:sz w:val="20"/>
          <w:szCs w:val="20"/>
        </w:rPr>
      </w:pPr>
    </w:p>
    <w:p w14:paraId="10784D36" w14:textId="08B19616" w:rsidR="009B2048" w:rsidRDefault="001A5525" w:rsidP="009B2048">
      <w:pPr>
        <w:pStyle w:val="NoSpacing"/>
        <w:rPr>
          <w:rFonts w:ascii="Optima" w:hAnsi="Optima"/>
          <w:b/>
          <w:bCs/>
          <w:sz w:val="20"/>
          <w:szCs w:val="20"/>
        </w:rPr>
      </w:pPr>
      <w:r>
        <w:rPr>
          <w:rFonts w:ascii="Optima" w:hAnsi="Optima"/>
          <w:b/>
          <w:bCs/>
          <w:sz w:val="20"/>
          <w:szCs w:val="20"/>
        </w:rPr>
        <w:t xml:space="preserve">TABLE 2. </w:t>
      </w:r>
      <w:r w:rsidR="009B2048" w:rsidRPr="009B2048">
        <w:rPr>
          <w:rFonts w:ascii="Optima" w:hAnsi="Optima"/>
          <w:b/>
          <w:bCs/>
          <w:sz w:val="20"/>
          <w:szCs w:val="20"/>
        </w:rPr>
        <w:t>Roles &amp; RACI (illustrative)</w:t>
      </w:r>
    </w:p>
    <w:p w14:paraId="350F3EC5" w14:textId="77777777" w:rsidR="009B2048" w:rsidRPr="009B2048" w:rsidRDefault="009B2048" w:rsidP="009B2048">
      <w:pPr>
        <w:pStyle w:val="NoSpacing"/>
        <w:rPr>
          <w:rFonts w:ascii="Optima" w:hAnsi="Optima"/>
          <w:b/>
          <w:bCs/>
          <w:sz w:val="20"/>
          <w:szCs w:val="20"/>
        </w:rPr>
      </w:pPr>
    </w:p>
    <w:tbl>
      <w:tblPr>
        <w:tblStyle w:val="Table"/>
        <w:tblW w:w="5377" w:type="pct"/>
        <w:tblInd w:w="-284" w:type="dxa"/>
        <w:tblLayout w:type="fixed"/>
        <w:tblLook w:val="0020" w:firstRow="1" w:lastRow="0" w:firstColumn="0" w:lastColumn="0" w:noHBand="0" w:noVBand="0"/>
      </w:tblPr>
      <w:tblGrid>
        <w:gridCol w:w="1418"/>
        <w:gridCol w:w="1134"/>
        <w:gridCol w:w="993"/>
        <w:gridCol w:w="1134"/>
        <w:gridCol w:w="992"/>
        <w:gridCol w:w="992"/>
        <w:gridCol w:w="1134"/>
        <w:gridCol w:w="1135"/>
        <w:gridCol w:w="1134"/>
      </w:tblGrid>
      <w:tr w:rsidR="00C958FE" w:rsidRPr="00C958FE" w14:paraId="53DE01BA" w14:textId="77777777" w:rsidTr="00C958FE">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single" w:sz="4" w:space="0" w:color="auto"/>
              <w:bottom w:val="single" w:sz="4" w:space="0" w:color="auto"/>
            </w:tcBorders>
            <w:vAlign w:val="center"/>
          </w:tcPr>
          <w:p w14:paraId="7236B82D" w14:textId="77777777" w:rsidR="009B2048" w:rsidRPr="009B2048" w:rsidRDefault="009B2048" w:rsidP="009B2048">
            <w:pPr>
              <w:pStyle w:val="NoSpacing"/>
              <w:jc w:val="center"/>
              <w:rPr>
                <w:rFonts w:ascii="Optima" w:hAnsi="Optima"/>
              </w:rPr>
            </w:pPr>
            <w:r w:rsidRPr="009B2048">
              <w:rPr>
                <w:rFonts w:ascii="Optima" w:hAnsi="Optima"/>
              </w:rPr>
              <w:t>Task</w:t>
            </w:r>
          </w:p>
        </w:tc>
        <w:tc>
          <w:tcPr>
            <w:tcW w:w="1134" w:type="dxa"/>
            <w:tcBorders>
              <w:top w:val="single" w:sz="4" w:space="0" w:color="auto"/>
              <w:bottom w:val="single" w:sz="4" w:space="0" w:color="auto"/>
            </w:tcBorders>
            <w:vAlign w:val="center"/>
          </w:tcPr>
          <w:p w14:paraId="384492F4" w14:textId="77777777" w:rsidR="009B2048" w:rsidRPr="009B2048" w:rsidRDefault="009B2048" w:rsidP="009B2048">
            <w:pPr>
              <w:pStyle w:val="NoSpacing"/>
              <w:jc w:val="center"/>
              <w:rPr>
                <w:rFonts w:ascii="Optima" w:hAnsi="Optima"/>
              </w:rPr>
            </w:pPr>
            <w:r w:rsidRPr="009B2048">
              <w:rPr>
                <w:rFonts w:ascii="Optima" w:hAnsi="Optima"/>
              </w:rPr>
              <w:t>DOH</w:t>
            </w:r>
          </w:p>
        </w:tc>
        <w:tc>
          <w:tcPr>
            <w:tcW w:w="993" w:type="dxa"/>
            <w:tcBorders>
              <w:top w:val="single" w:sz="4" w:space="0" w:color="auto"/>
              <w:bottom w:val="single" w:sz="4" w:space="0" w:color="auto"/>
            </w:tcBorders>
            <w:vAlign w:val="center"/>
          </w:tcPr>
          <w:p w14:paraId="39C6772E" w14:textId="77777777" w:rsidR="009B2048" w:rsidRPr="009B2048" w:rsidRDefault="009B2048" w:rsidP="009B2048">
            <w:pPr>
              <w:pStyle w:val="NoSpacing"/>
              <w:jc w:val="center"/>
              <w:rPr>
                <w:rFonts w:ascii="Optima" w:hAnsi="Optima"/>
              </w:rPr>
            </w:pPr>
            <w:r w:rsidRPr="009B2048">
              <w:rPr>
                <w:rFonts w:ascii="Optima" w:hAnsi="Optima"/>
              </w:rPr>
              <w:t>DepEd</w:t>
            </w:r>
          </w:p>
        </w:tc>
        <w:tc>
          <w:tcPr>
            <w:tcW w:w="1134" w:type="dxa"/>
            <w:tcBorders>
              <w:top w:val="single" w:sz="4" w:space="0" w:color="auto"/>
              <w:bottom w:val="single" w:sz="4" w:space="0" w:color="auto"/>
            </w:tcBorders>
            <w:vAlign w:val="center"/>
          </w:tcPr>
          <w:p w14:paraId="0DD6DFB4" w14:textId="53518022" w:rsidR="009B2048" w:rsidRPr="009B2048" w:rsidRDefault="009B2048" w:rsidP="009B2048">
            <w:pPr>
              <w:pStyle w:val="NoSpacing"/>
              <w:jc w:val="center"/>
              <w:rPr>
                <w:rFonts w:ascii="Optima" w:hAnsi="Optima"/>
              </w:rPr>
            </w:pPr>
            <w:r w:rsidRPr="009B2048">
              <w:rPr>
                <w:rFonts w:ascii="Optima" w:hAnsi="Optima"/>
              </w:rPr>
              <w:t>LGU</w:t>
            </w:r>
            <w:r w:rsidR="00C958FE">
              <w:rPr>
                <w:rFonts w:ascii="Optima" w:hAnsi="Optima"/>
              </w:rPr>
              <w:t xml:space="preserve"> or </w:t>
            </w:r>
            <w:r w:rsidRPr="009B2048">
              <w:rPr>
                <w:rFonts w:ascii="Optima" w:hAnsi="Optima"/>
              </w:rPr>
              <w:t>Barangay</w:t>
            </w:r>
          </w:p>
        </w:tc>
        <w:tc>
          <w:tcPr>
            <w:tcW w:w="992" w:type="dxa"/>
            <w:tcBorders>
              <w:top w:val="single" w:sz="4" w:space="0" w:color="auto"/>
              <w:bottom w:val="single" w:sz="4" w:space="0" w:color="auto"/>
            </w:tcBorders>
            <w:vAlign w:val="center"/>
          </w:tcPr>
          <w:p w14:paraId="0750B484" w14:textId="77777777" w:rsidR="009B2048" w:rsidRPr="009B2048" w:rsidRDefault="009B2048" w:rsidP="009B2048">
            <w:pPr>
              <w:pStyle w:val="NoSpacing"/>
              <w:jc w:val="center"/>
              <w:rPr>
                <w:rFonts w:ascii="Optima" w:hAnsi="Optima"/>
              </w:rPr>
            </w:pPr>
            <w:r w:rsidRPr="009B2048">
              <w:rPr>
                <w:rFonts w:ascii="Optima" w:hAnsi="Optima"/>
              </w:rPr>
              <w:t>DILG</w:t>
            </w:r>
          </w:p>
        </w:tc>
        <w:tc>
          <w:tcPr>
            <w:tcW w:w="992" w:type="dxa"/>
            <w:tcBorders>
              <w:top w:val="single" w:sz="4" w:space="0" w:color="auto"/>
              <w:bottom w:val="single" w:sz="4" w:space="0" w:color="auto"/>
            </w:tcBorders>
            <w:vAlign w:val="center"/>
          </w:tcPr>
          <w:p w14:paraId="3E29E14D" w14:textId="77777777" w:rsidR="009B2048" w:rsidRPr="009B2048" w:rsidRDefault="009B2048" w:rsidP="009B2048">
            <w:pPr>
              <w:pStyle w:val="NoSpacing"/>
              <w:jc w:val="center"/>
              <w:rPr>
                <w:rFonts w:ascii="Optima" w:hAnsi="Optima"/>
              </w:rPr>
            </w:pPr>
            <w:r w:rsidRPr="009B2048">
              <w:rPr>
                <w:rFonts w:ascii="Optima" w:hAnsi="Optima"/>
              </w:rPr>
              <w:t>DSWD</w:t>
            </w:r>
          </w:p>
        </w:tc>
        <w:tc>
          <w:tcPr>
            <w:tcW w:w="1134" w:type="dxa"/>
            <w:tcBorders>
              <w:top w:val="single" w:sz="4" w:space="0" w:color="auto"/>
              <w:bottom w:val="single" w:sz="4" w:space="0" w:color="auto"/>
            </w:tcBorders>
            <w:vAlign w:val="center"/>
          </w:tcPr>
          <w:p w14:paraId="67B52D66" w14:textId="7F60A82C" w:rsidR="009B2048" w:rsidRPr="009B2048" w:rsidRDefault="009B2048" w:rsidP="009B2048">
            <w:pPr>
              <w:pStyle w:val="NoSpacing"/>
              <w:jc w:val="center"/>
              <w:rPr>
                <w:rFonts w:ascii="Optima" w:hAnsi="Optima"/>
              </w:rPr>
            </w:pPr>
            <w:r w:rsidRPr="009B2048">
              <w:rPr>
                <w:rFonts w:ascii="Optima" w:hAnsi="Optima"/>
              </w:rPr>
              <w:t>DPWH</w:t>
            </w:r>
            <w:r w:rsidR="00C958FE">
              <w:rPr>
                <w:rFonts w:ascii="Optima" w:hAnsi="Optima"/>
              </w:rPr>
              <w:t xml:space="preserve"> or </w:t>
            </w:r>
            <w:r w:rsidRPr="009B2048">
              <w:rPr>
                <w:rFonts w:ascii="Optima" w:hAnsi="Optima"/>
              </w:rPr>
              <w:t>LWUA</w:t>
            </w:r>
          </w:p>
        </w:tc>
        <w:tc>
          <w:tcPr>
            <w:tcW w:w="1135" w:type="dxa"/>
            <w:tcBorders>
              <w:top w:val="single" w:sz="4" w:space="0" w:color="auto"/>
              <w:bottom w:val="single" w:sz="4" w:space="0" w:color="auto"/>
            </w:tcBorders>
            <w:vAlign w:val="center"/>
          </w:tcPr>
          <w:p w14:paraId="2C9B8782" w14:textId="77777777" w:rsidR="009B2048" w:rsidRPr="009B2048" w:rsidRDefault="009B2048" w:rsidP="009B2048">
            <w:pPr>
              <w:pStyle w:val="NoSpacing"/>
              <w:jc w:val="center"/>
              <w:rPr>
                <w:rFonts w:ascii="Optima" w:hAnsi="Optima"/>
              </w:rPr>
            </w:pPr>
            <w:r w:rsidRPr="009B2048">
              <w:rPr>
                <w:rFonts w:ascii="Optima" w:hAnsi="Optima"/>
              </w:rPr>
              <w:t>NCIP</w:t>
            </w:r>
          </w:p>
        </w:tc>
        <w:tc>
          <w:tcPr>
            <w:tcW w:w="1134" w:type="dxa"/>
            <w:tcBorders>
              <w:top w:val="single" w:sz="4" w:space="0" w:color="auto"/>
              <w:bottom w:val="single" w:sz="4" w:space="0" w:color="auto"/>
            </w:tcBorders>
            <w:vAlign w:val="center"/>
          </w:tcPr>
          <w:p w14:paraId="65AA5DD1" w14:textId="4375FCCB" w:rsidR="009B2048" w:rsidRPr="00C958FE" w:rsidRDefault="009B2048" w:rsidP="009B2048">
            <w:pPr>
              <w:pStyle w:val="NoSpacing"/>
              <w:jc w:val="center"/>
              <w:rPr>
                <w:rFonts w:ascii="Optima" w:hAnsi="Optima"/>
              </w:rPr>
            </w:pPr>
            <w:r w:rsidRPr="00C958FE">
              <w:rPr>
                <w:rFonts w:ascii="Optima" w:hAnsi="Optima"/>
              </w:rPr>
              <w:t xml:space="preserve">NGOs </w:t>
            </w:r>
            <w:r w:rsidR="00C958FE" w:rsidRPr="00C958FE">
              <w:rPr>
                <w:rFonts w:ascii="Optima" w:hAnsi="Optima"/>
              </w:rPr>
              <w:t xml:space="preserve">/ </w:t>
            </w:r>
            <w:r w:rsidRPr="00C958FE">
              <w:rPr>
                <w:rFonts w:ascii="Optima" w:hAnsi="Optima"/>
              </w:rPr>
              <w:t>Academe</w:t>
            </w:r>
          </w:p>
        </w:tc>
      </w:tr>
      <w:tr w:rsidR="00C958FE" w:rsidRPr="009B2048" w14:paraId="6015E14A" w14:textId="77777777" w:rsidTr="00C958FE">
        <w:tc>
          <w:tcPr>
            <w:tcW w:w="1418" w:type="dxa"/>
            <w:tcBorders>
              <w:top w:val="single" w:sz="4" w:space="0" w:color="auto"/>
            </w:tcBorders>
            <w:vAlign w:val="center"/>
          </w:tcPr>
          <w:p w14:paraId="06F51E81" w14:textId="77777777" w:rsidR="009B2048" w:rsidRPr="00C958FE" w:rsidRDefault="009B2048" w:rsidP="00C958FE">
            <w:pPr>
              <w:pStyle w:val="NoSpacing"/>
              <w:jc w:val="center"/>
              <w:rPr>
                <w:rFonts w:ascii="Optima" w:hAnsi="Optima"/>
              </w:rPr>
            </w:pPr>
            <w:r w:rsidRPr="00C958FE">
              <w:rPr>
                <w:rFonts w:ascii="Optima" w:hAnsi="Optima"/>
              </w:rPr>
              <w:t>Policy &amp; guidelines</w:t>
            </w:r>
          </w:p>
        </w:tc>
        <w:tc>
          <w:tcPr>
            <w:tcW w:w="1134" w:type="dxa"/>
            <w:tcBorders>
              <w:top w:val="single" w:sz="4" w:space="0" w:color="auto"/>
            </w:tcBorders>
            <w:vAlign w:val="center"/>
          </w:tcPr>
          <w:p w14:paraId="049FFDDA" w14:textId="77777777" w:rsidR="009B2048" w:rsidRPr="009B2048" w:rsidRDefault="009B2048" w:rsidP="00C958FE">
            <w:pPr>
              <w:pStyle w:val="NoSpacing"/>
              <w:jc w:val="center"/>
              <w:rPr>
                <w:rFonts w:ascii="Optima" w:hAnsi="Optima"/>
              </w:rPr>
            </w:pPr>
            <w:r w:rsidRPr="009B2048">
              <w:rPr>
                <w:rFonts w:ascii="Optima" w:hAnsi="Optima"/>
              </w:rPr>
              <w:t>R</w:t>
            </w:r>
          </w:p>
        </w:tc>
        <w:tc>
          <w:tcPr>
            <w:tcW w:w="993" w:type="dxa"/>
            <w:tcBorders>
              <w:top w:val="single" w:sz="4" w:space="0" w:color="auto"/>
            </w:tcBorders>
            <w:vAlign w:val="center"/>
          </w:tcPr>
          <w:p w14:paraId="08DA5683"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tcBorders>
              <w:top w:val="single" w:sz="4" w:space="0" w:color="auto"/>
            </w:tcBorders>
            <w:vAlign w:val="center"/>
          </w:tcPr>
          <w:p w14:paraId="3B35898D"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tcBorders>
              <w:top w:val="single" w:sz="4" w:space="0" w:color="auto"/>
            </w:tcBorders>
            <w:vAlign w:val="center"/>
          </w:tcPr>
          <w:p w14:paraId="0FEAB546"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tcBorders>
              <w:top w:val="single" w:sz="4" w:space="0" w:color="auto"/>
            </w:tcBorders>
            <w:vAlign w:val="center"/>
          </w:tcPr>
          <w:p w14:paraId="3A390A1C"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tcBorders>
              <w:top w:val="single" w:sz="4" w:space="0" w:color="auto"/>
            </w:tcBorders>
            <w:vAlign w:val="center"/>
          </w:tcPr>
          <w:p w14:paraId="3945992E" w14:textId="77777777" w:rsidR="009B2048" w:rsidRPr="009B2048" w:rsidRDefault="009B2048" w:rsidP="00C958FE">
            <w:pPr>
              <w:pStyle w:val="NoSpacing"/>
              <w:jc w:val="center"/>
              <w:rPr>
                <w:rFonts w:ascii="Optima" w:hAnsi="Optima"/>
              </w:rPr>
            </w:pPr>
            <w:r w:rsidRPr="009B2048">
              <w:rPr>
                <w:rFonts w:ascii="Optima" w:hAnsi="Optima"/>
              </w:rPr>
              <w:t>C</w:t>
            </w:r>
          </w:p>
        </w:tc>
        <w:tc>
          <w:tcPr>
            <w:tcW w:w="1135" w:type="dxa"/>
            <w:tcBorders>
              <w:top w:val="single" w:sz="4" w:space="0" w:color="auto"/>
            </w:tcBorders>
            <w:vAlign w:val="center"/>
          </w:tcPr>
          <w:p w14:paraId="3E125EB7"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tcBorders>
              <w:top w:val="single" w:sz="4" w:space="0" w:color="auto"/>
            </w:tcBorders>
            <w:vAlign w:val="center"/>
          </w:tcPr>
          <w:p w14:paraId="61C866A0" w14:textId="77777777" w:rsidR="009B2048" w:rsidRPr="009B2048" w:rsidRDefault="009B2048" w:rsidP="00C958FE">
            <w:pPr>
              <w:pStyle w:val="NoSpacing"/>
              <w:jc w:val="center"/>
              <w:rPr>
                <w:rFonts w:ascii="Optima" w:hAnsi="Optima"/>
              </w:rPr>
            </w:pPr>
            <w:r w:rsidRPr="009B2048">
              <w:rPr>
                <w:rFonts w:ascii="Optima" w:hAnsi="Optima"/>
              </w:rPr>
              <w:t>C</w:t>
            </w:r>
          </w:p>
        </w:tc>
      </w:tr>
      <w:tr w:rsidR="00C958FE" w:rsidRPr="009B2048" w14:paraId="61090D3E" w14:textId="77777777" w:rsidTr="00C958FE">
        <w:tc>
          <w:tcPr>
            <w:tcW w:w="1418" w:type="dxa"/>
            <w:vAlign w:val="center"/>
          </w:tcPr>
          <w:p w14:paraId="4270B391" w14:textId="77777777" w:rsidR="009B2048" w:rsidRPr="00C958FE" w:rsidRDefault="009B2048" w:rsidP="00C958FE">
            <w:pPr>
              <w:pStyle w:val="NoSpacing"/>
              <w:jc w:val="center"/>
              <w:rPr>
                <w:rFonts w:ascii="Optima" w:hAnsi="Optima"/>
              </w:rPr>
            </w:pPr>
            <w:r w:rsidRPr="00C958FE">
              <w:rPr>
                <w:rFonts w:ascii="Optima" w:hAnsi="Optima"/>
              </w:rPr>
              <w:lastRenderedPageBreak/>
              <w:t>Medicine procurement &amp; QA</w:t>
            </w:r>
          </w:p>
        </w:tc>
        <w:tc>
          <w:tcPr>
            <w:tcW w:w="1134" w:type="dxa"/>
            <w:vAlign w:val="center"/>
          </w:tcPr>
          <w:p w14:paraId="78A599CA" w14:textId="77777777" w:rsidR="009B2048" w:rsidRPr="009B2048" w:rsidRDefault="009B2048" w:rsidP="00C958FE">
            <w:pPr>
              <w:pStyle w:val="NoSpacing"/>
              <w:jc w:val="center"/>
              <w:rPr>
                <w:rFonts w:ascii="Optima" w:hAnsi="Optima"/>
              </w:rPr>
            </w:pPr>
            <w:r w:rsidRPr="009B2048">
              <w:rPr>
                <w:rFonts w:ascii="Optima" w:hAnsi="Optima"/>
              </w:rPr>
              <w:t>R</w:t>
            </w:r>
          </w:p>
        </w:tc>
        <w:tc>
          <w:tcPr>
            <w:tcW w:w="993" w:type="dxa"/>
            <w:vAlign w:val="center"/>
          </w:tcPr>
          <w:p w14:paraId="0409CB9A"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06D4981C"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vAlign w:val="center"/>
          </w:tcPr>
          <w:p w14:paraId="24DC1063"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vAlign w:val="center"/>
          </w:tcPr>
          <w:p w14:paraId="296D71DE"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66B62B8F" w14:textId="77777777" w:rsidR="009B2048" w:rsidRPr="009B2048" w:rsidRDefault="009B2048" w:rsidP="00C958FE">
            <w:pPr>
              <w:pStyle w:val="NoSpacing"/>
              <w:jc w:val="center"/>
              <w:rPr>
                <w:rFonts w:ascii="Optima" w:hAnsi="Optima"/>
              </w:rPr>
            </w:pPr>
            <w:r w:rsidRPr="009B2048">
              <w:rPr>
                <w:rFonts w:ascii="Optima" w:hAnsi="Optima"/>
              </w:rPr>
              <w:t>C</w:t>
            </w:r>
          </w:p>
        </w:tc>
        <w:tc>
          <w:tcPr>
            <w:tcW w:w="1135" w:type="dxa"/>
            <w:vAlign w:val="center"/>
          </w:tcPr>
          <w:p w14:paraId="75B20BF3"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4A8164E9" w14:textId="77777777" w:rsidR="009B2048" w:rsidRPr="009B2048" w:rsidRDefault="009B2048" w:rsidP="00C958FE">
            <w:pPr>
              <w:pStyle w:val="NoSpacing"/>
              <w:jc w:val="center"/>
              <w:rPr>
                <w:rFonts w:ascii="Optima" w:hAnsi="Optima"/>
              </w:rPr>
            </w:pPr>
            <w:r w:rsidRPr="009B2048">
              <w:rPr>
                <w:rFonts w:ascii="Optima" w:hAnsi="Optima"/>
              </w:rPr>
              <w:t>C</w:t>
            </w:r>
          </w:p>
        </w:tc>
      </w:tr>
      <w:tr w:rsidR="00C958FE" w:rsidRPr="009B2048" w14:paraId="0125E2C7" w14:textId="77777777" w:rsidTr="00C958FE">
        <w:tc>
          <w:tcPr>
            <w:tcW w:w="1418" w:type="dxa"/>
            <w:vAlign w:val="center"/>
          </w:tcPr>
          <w:p w14:paraId="334DF21E" w14:textId="77777777" w:rsidR="009B2048" w:rsidRPr="00C958FE" w:rsidRDefault="009B2048" w:rsidP="00C958FE">
            <w:pPr>
              <w:pStyle w:val="NoSpacing"/>
              <w:jc w:val="center"/>
              <w:rPr>
                <w:rFonts w:ascii="Optima" w:hAnsi="Optima"/>
              </w:rPr>
            </w:pPr>
            <w:r w:rsidRPr="00C958FE">
              <w:rPr>
                <w:rFonts w:ascii="Optima" w:hAnsi="Optima"/>
              </w:rPr>
              <w:t>School</w:t>
            </w:r>
            <w:r w:rsidRPr="00C958FE">
              <w:rPr>
                <w:rFonts w:ascii="Cambria Math" w:hAnsi="Cambria Math" w:cs="Cambria Math"/>
              </w:rPr>
              <w:t>‑</w:t>
            </w:r>
            <w:r w:rsidRPr="00C958FE">
              <w:rPr>
                <w:rFonts w:ascii="Optima" w:hAnsi="Optima"/>
              </w:rPr>
              <w:t>based PC delivery</w:t>
            </w:r>
          </w:p>
        </w:tc>
        <w:tc>
          <w:tcPr>
            <w:tcW w:w="1134" w:type="dxa"/>
            <w:vAlign w:val="center"/>
          </w:tcPr>
          <w:p w14:paraId="504E46A2" w14:textId="77777777" w:rsidR="009B2048" w:rsidRPr="009B2048" w:rsidRDefault="009B2048" w:rsidP="00C958FE">
            <w:pPr>
              <w:pStyle w:val="NoSpacing"/>
              <w:jc w:val="center"/>
              <w:rPr>
                <w:rFonts w:ascii="Optima" w:hAnsi="Optima"/>
              </w:rPr>
            </w:pPr>
            <w:r w:rsidRPr="009B2048">
              <w:rPr>
                <w:rFonts w:ascii="Optima" w:hAnsi="Optima"/>
              </w:rPr>
              <w:t>C</w:t>
            </w:r>
          </w:p>
        </w:tc>
        <w:tc>
          <w:tcPr>
            <w:tcW w:w="993" w:type="dxa"/>
            <w:vAlign w:val="center"/>
          </w:tcPr>
          <w:p w14:paraId="65F8979B" w14:textId="77777777" w:rsidR="009B2048" w:rsidRPr="009B2048" w:rsidRDefault="009B2048" w:rsidP="00C958FE">
            <w:pPr>
              <w:pStyle w:val="NoSpacing"/>
              <w:jc w:val="center"/>
              <w:rPr>
                <w:rFonts w:ascii="Optima" w:hAnsi="Optima"/>
              </w:rPr>
            </w:pPr>
            <w:r w:rsidRPr="009B2048">
              <w:rPr>
                <w:rFonts w:ascii="Optima" w:hAnsi="Optima"/>
              </w:rPr>
              <w:t>R</w:t>
            </w:r>
          </w:p>
        </w:tc>
        <w:tc>
          <w:tcPr>
            <w:tcW w:w="1134" w:type="dxa"/>
            <w:vAlign w:val="center"/>
          </w:tcPr>
          <w:p w14:paraId="0CDCFE96"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vAlign w:val="center"/>
          </w:tcPr>
          <w:p w14:paraId="151F7BD7"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vAlign w:val="center"/>
          </w:tcPr>
          <w:p w14:paraId="73DE952F"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3D0E211D" w14:textId="77777777" w:rsidR="009B2048" w:rsidRPr="009B2048" w:rsidRDefault="009B2048" w:rsidP="00C958FE">
            <w:pPr>
              <w:pStyle w:val="NoSpacing"/>
              <w:jc w:val="center"/>
              <w:rPr>
                <w:rFonts w:ascii="Optima" w:hAnsi="Optima"/>
              </w:rPr>
            </w:pPr>
            <w:r w:rsidRPr="009B2048">
              <w:rPr>
                <w:rFonts w:ascii="Optima" w:hAnsi="Optima"/>
              </w:rPr>
              <w:t>C</w:t>
            </w:r>
          </w:p>
        </w:tc>
        <w:tc>
          <w:tcPr>
            <w:tcW w:w="1135" w:type="dxa"/>
            <w:vAlign w:val="center"/>
          </w:tcPr>
          <w:p w14:paraId="621924BC"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79A319E8" w14:textId="77777777" w:rsidR="009B2048" w:rsidRPr="009B2048" w:rsidRDefault="009B2048" w:rsidP="00C958FE">
            <w:pPr>
              <w:pStyle w:val="NoSpacing"/>
              <w:jc w:val="center"/>
              <w:rPr>
                <w:rFonts w:ascii="Optima" w:hAnsi="Optima"/>
              </w:rPr>
            </w:pPr>
            <w:r w:rsidRPr="009B2048">
              <w:rPr>
                <w:rFonts w:ascii="Optima" w:hAnsi="Optima"/>
              </w:rPr>
              <w:t>C</w:t>
            </w:r>
          </w:p>
        </w:tc>
      </w:tr>
      <w:tr w:rsidR="00C958FE" w:rsidRPr="009B2048" w14:paraId="2865ABB5" w14:textId="77777777" w:rsidTr="00C958FE">
        <w:tc>
          <w:tcPr>
            <w:tcW w:w="1418" w:type="dxa"/>
            <w:vAlign w:val="center"/>
          </w:tcPr>
          <w:p w14:paraId="2579ABC2" w14:textId="77777777" w:rsidR="009B2048" w:rsidRPr="00C958FE" w:rsidRDefault="009B2048" w:rsidP="00C958FE">
            <w:pPr>
              <w:pStyle w:val="NoSpacing"/>
              <w:jc w:val="center"/>
              <w:rPr>
                <w:rFonts w:ascii="Optima" w:hAnsi="Optima"/>
              </w:rPr>
            </w:pPr>
            <w:r w:rsidRPr="00C958FE">
              <w:rPr>
                <w:rFonts w:ascii="Optima" w:hAnsi="Optima"/>
              </w:rPr>
              <w:t>Community PC &amp; mop</w:t>
            </w:r>
            <w:r w:rsidRPr="00C958FE">
              <w:rPr>
                <w:rFonts w:ascii="Cambria Math" w:hAnsi="Cambria Math" w:cs="Cambria Math"/>
              </w:rPr>
              <w:t>‑</w:t>
            </w:r>
            <w:r w:rsidRPr="00C958FE">
              <w:rPr>
                <w:rFonts w:ascii="Optima" w:hAnsi="Optima"/>
              </w:rPr>
              <w:t>ups</w:t>
            </w:r>
          </w:p>
        </w:tc>
        <w:tc>
          <w:tcPr>
            <w:tcW w:w="1134" w:type="dxa"/>
            <w:vAlign w:val="center"/>
          </w:tcPr>
          <w:p w14:paraId="47BF058C" w14:textId="77777777" w:rsidR="009B2048" w:rsidRPr="009B2048" w:rsidRDefault="009B2048" w:rsidP="00C958FE">
            <w:pPr>
              <w:pStyle w:val="NoSpacing"/>
              <w:jc w:val="center"/>
              <w:rPr>
                <w:rFonts w:ascii="Optima" w:hAnsi="Optima"/>
              </w:rPr>
            </w:pPr>
            <w:r w:rsidRPr="009B2048">
              <w:rPr>
                <w:rFonts w:ascii="Optima" w:hAnsi="Optima"/>
              </w:rPr>
              <w:t>R</w:t>
            </w:r>
          </w:p>
        </w:tc>
        <w:tc>
          <w:tcPr>
            <w:tcW w:w="993" w:type="dxa"/>
            <w:vAlign w:val="center"/>
          </w:tcPr>
          <w:p w14:paraId="0644A990"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13299F14" w14:textId="77777777" w:rsidR="009B2048" w:rsidRPr="009B2048" w:rsidRDefault="009B2048" w:rsidP="00C958FE">
            <w:pPr>
              <w:pStyle w:val="NoSpacing"/>
              <w:jc w:val="center"/>
              <w:rPr>
                <w:rFonts w:ascii="Optima" w:hAnsi="Optima"/>
              </w:rPr>
            </w:pPr>
            <w:r w:rsidRPr="009B2048">
              <w:rPr>
                <w:rFonts w:ascii="Optima" w:hAnsi="Optima"/>
              </w:rPr>
              <w:t>R</w:t>
            </w:r>
          </w:p>
        </w:tc>
        <w:tc>
          <w:tcPr>
            <w:tcW w:w="992" w:type="dxa"/>
            <w:vAlign w:val="center"/>
          </w:tcPr>
          <w:p w14:paraId="3EC88AB9"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vAlign w:val="center"/>
          </w:tcPr>
          <w:p w14:paraId="2E7EA77C"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4BEC1670" w14:textId="77777777" w:rsidR="009B2048" w:rsidRPr="009B2048" w:rsidRDefault="009B2048" w:rsidP="00C958FE">
            <w:pPr>
              <w:pStyle w:val="NoSpacing"/>
              <w:jc w:val="center"/>
              <w:rPr>
                <w:rFonts w:ascii="Optima" w:hAnsi="Optima"/>
              </w:rPr>
            </w:pPr>
            <w:r w:rsidRPr="009B2048">
              <w:rPr>
                <w:rFonts w:ascii="Optima" w:hAnsi="Optima"/>
              </w:rPr>
              <w:t>C</w:t>
            </w:r>
          </w:p>
        </w:tc>
        <w:tc>
          <w:tcPr>
            <w:tcW w:w="1135" w:type="dxa"/>
            <w:vAlign w:val="center"/>
          </w:tcPr>
          <w:p w14:paraId="3B25B116"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30077023" w14:textId="77777777" w:rsidR="009B2048" w:rsidRPr="009B2048" w:rsidRDefault="009B2048" w:rsidP="00C958FE">
            <w:pPr>
              <w:pStyle w:val="NoSpacing"/>
              <w:jc w:val="center"/>
              <w:rPr>
                <w:rFonts w:ascii="Optima" w:hAnsi="Optima"/>
              </w:rPr>
            </w:pPr>
            <w:r w:rsidRPr="009B2048">
              <w:rPr>
                <w:rFonts w:ascii="Optima" w:hAnsi="Optima"/>
              </w:rPr>
              <w:t>C</w:t>
            </w:r>
          </w:p>
        </w:tc>
      </w:tr>
      <w:tr w:rsidR="00C958FE" w:rsidRPr="009B2048" w14:paraId="2DD87BCA" w14:textId="77777777" w:rsidTr="00C958FE">
        <w:tc>
          <w:tcPr>
            <w:tcW w:w="1418" w:type="dxa"/>
            <w:vAlign w:val="center"/>
          </w:tcPr>
          <w:p w14:paraId="5F79130C" w14:textId="4E25A9B2" w:rsidR="009B2048" w:rsidRPr="00C958FE" w:rsidRDefault="009B2048" w:rsidP="00C958FE">
            <w:pPr>
              <w:pStyle w:val="NoSpacing"/>
              <w:jc w:val="center"/>
              <w:rPr>
                <w:rFonts w:ascii="Optima" w:hAnsi="Optima"/>
              </w:rPr>
            </w:pPr>
            <w:r w:rsidRPr="00C958FE">
              <w:rPr>
                <w:rFonts w:ascii="Optima" w:hAnsi="Optima"/>
              </w:rPr>
              <w:t xml:space="preserve">WASH </w:t>
            </w:r>
            <w:r w:rsidR="00C958FE" w:rsidRPr="00C958FE">
              <w:rPr>
                <w:rFonts w:ascii="Optima" w:hAnsi="Optima"/>
              </w:rPr>
              <w:t xml:space="preserve">infrastructure </w:t>
            </w:r>
            <w:r w:rsidRPr="00C958FE">
              <w:rPr>
                <w:rFonts w:ascii="Optima" w:hAnsi="Optima"/>
              </w:rPr>
              <w:t>(schools)</w:t>
            </w:r>
          </w:p>
        </w:tc>
        <w:tc>
          <w:tcPr>
            <w:tcW w:w="1134" w:type="dxa"/>
            <w:vAlign w:val="center"/>
          </w:tcPr>
          <w:p w14:paraId="42DC9A76" w14:textId="77777777" w:rsidR="009B2048" w:rsidRPr="009B2048" w:rsidRDefault="009B2048" w:rsidP="00C958FE">
            <w:pPr>
              <w:pStyle w:val="NoSpacing"/>
              <w:jc w:val="center"/>
              <w:rPr>
                <w:rFonts w:ascii="Optima" w:hAnsi="Optima"/>
              </w:rPr>
            </w:pPr>
            <w:r w:rsidRPr="009B2048">
              <w:rPr>
                <w:rFonts w:ascii="Optima" w:hAnsi="Optima"/>
              </w:rPr>
              <w:t>C</w:t>
            </w:r>
          </w:p>
        </w:tc>
        <w:tc>
          <w:tcPr>
            <w:tcW w:w="993" w:type="dxa"/>
            <w:vAlign w:val="center"/>
          </w:tcPr>
          <w:p w14:paraId="241E784F" w14:textId="77777777" w:rsidR="009B2048" w:rsidRPr="009B2048" w:rsidRDefault="009B2048" w:rsidP="00C958FE">
            <w:pPr>
              <w:pStyle w:val="NoSpacing"/>
              <w:jc w:val="center"/>
              <w:rPr>
                <w:rFonts w:ascii="Optima" w:hAnsi="Optima"/>
              </w:rPr>
            </w:pPr>
            <w:r w:rsidRPr="009B2048">
              <w:rPr>
                <w:rFonts w:ascii="Optima" w:hAnsi="Optima"/>
              </w:rPr>
              <w:t>R</w:t>
            </w:r>
          </w:p>
        </w:tc>
        <w:tc>
          <w:tcPr>
            <w:tcW w:w="1134" w:type="dxa"/>
            <w:vAlign w:val="center"/>
          </w:tcPr>
          <w:p w14:paraId="3FFA4791"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vAlign w:val="center"/>
          </w:tcPr>
          <w:p w14:paraId="7F98497B"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vAlign w:val="center"/>
          </w:tcPr>
          <w:p w14:paraId="104802A6"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359A63A9" w14:textId="77777777" w:rsidR="009B2048" w:rsidRPr="009B2048" w:rsidRDefault="009B2048" w:rsidP="00C958FE">
            <w:pPr>
              <w:pStyle w:val="NoSpacing"/>
              <w:jc w:val="center"/>
              <w:rPr>
                <w:rFonts w:ascii="Optima" w:hAnsi="Optima"/>
              </w:rPr>
            </w:pPr>
            <w:r w:rsidRPr="009B2048">
              <w:rPr>
                <w:rFonts w:ascii="Optima" w:hAnsi="Optima"/>
              </w:rPr>
              <w:t>R</w:t>
            </w:r>
          </w:p>
        </w:tc>
        <w:tc>
          <w:tcPr>
            <w:tcW w:w="1135" w:type="dxa"/>
            <w:vAlign w:val="center"/>
          </w:tcPr>
          <w:p w14:paraId="7EEE1D90"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0FF10EFB" w14:textId="77777777" w:rsidR="009B2048" w:rsidRPr="009B2048" w:rsidRDefault="009B2048" w:rsidP="00C958FE">
            <w:pPr>
              <w:pStyle w:val="NoSpacing"/>
              <w:jc w:val="center"/>
              <w:rPr>
                <w:rFonts w:ascii="Optima" w:hAnsi="Optima"/>
              </w:rPr>
            </w:pPr>
            <w:r w:rsidRPr="009B2048">
              <w:rPr>
                <w:rFonts w:ascii="Optima" w:hAnsi="Optima"/>
              </w:rPr>
              <w:t>C</w:t>
            </w:r>
          </w:p>
        </w:tc>
      </w:tr>
      <w:tr w:rsidR="00C958FE" w:rsidRPr="009B2048" w14:paraId="54C6F729" w14:textId="77777777" w:rsidTr="00C958FE">
        <w:tc>
          <w:tcPr>
            <w:tcW w:w="1418" w:type="dxa"/>
            <w:vAlign w:val="center"/>
          </w:tcPr>
          <w:p w14:paraId="6511CE98" w14:textId="64BD0D54" w:rsidR="009B2048" w:rsidRPr="00C958FE" w:rsidRDefault="009B2048" w:rsidP="00C958FE">
            <w:pPr>
              <w:pStyle w:val="NoSpacing"/>
              <w:jc w:val="center"/>
              <w:rPr>
                <w:rFonts w:ascii="Optima" w:hAnsi="Optima"/>
              </w:rPr>
            </w:pPr>
            <w:r w:rsidRPr="00C958FE">
              <w:rPr>
                <w:rFonts w:ascii="Optima" w:hAnsi="Optima"/>
              </w:rPr>
              <w:t xml:space="preserve">WASH </w:t>
            </w:r>
            <w:r w:rsidR="00C958FE" w:rsidRPr="00C958FE">
              <w:rPr>
                <w:rFonts w:ascii="Optima" w:hAnsi="Optima"/>
              </w:rPr>
              <w:t xml:space="preserve">infrastructure </w:t>
            </w:r>
            <w:r w:rsidRPr="00C958FE">
              <w:rPr>
                <w:rFonts w:ascii="Optima" w:hAnsi="Optima"/>
              </w:rPr>
              <w:t>(communit</w:t>
            </w:r>
            <w:r w:rsidR="00C958FE" w:rsidRPr="00C958FE">
              <w:rPr>
                <w:rFonts w:ascii="Optima" w:hAnsi="Optima"/>
              </w:rPr>
              <w:t>y</w:t>
            </w:r>
            <w:r w:rsidRPr="00C958FE">
              <w:rPr>
                <w:rFonts w:ascii="Optima" w:hAnsi="Optima"/>
              </w:rPr>
              <w:t>)</w:t>
            </w:r>
          </w:p>
        </w:tc>
        <w:tc>
          <w:tcPr>
            <w:tcW w:w="1134" w:type="dxa"/>
            <w:vAlign w:val="center"/>
          </w:tcPr>
          <w:p w14:paraId="772F91BB" w14:textId="77777777" w:rsidR="009B2048" w:rsidRPr="009B2048" w:rsidRDefault="009B2048" w:rsidP="00C958FE">
            <w:pPr>
              <w:pStyle w:val="NoSpacing"/>
              <w:jc w:val="center"/>
              <w:rPr>
                <w:rFonts w:ascii="Optima" w:hAnsi="Optima"/>
              </w:rPr>
            </w:pPr>
            <w:r w:rsidRPr="009B2048">
              <w:rPr>
                <w:rFonts w:ascii="Optima" w:hAnsi="Optima"/>
              </w:rPr>
              <w:t>R</w:t>
            </w:r>
          </w:p>
        </w:tc>
        <w:tc>
          <w:tcPr>
            <w:tcW w:w="993" w:type="dxa"/>
            <w:vAlign w:val="center"/>
          </w:tcPr>
          <w:p w14:paraId="76F69E14"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6E1B5BBA" w14:textId="77777777" w:rsidR="009B2048" w:rsidRPr="009B2048" w:rsidRDefault="009B2048" w:rsidP="00C958FE">
            <w:pPr>
              <w:pStyle w:val="NoSpacing"/>
              <w:jc w:val="center"/>
              <w:rPr>
                <w:rFonts w:ascii="Optima" w:hAnsi="Optima"/>
              </w:rPr>
            </w:pPr>
            <w:r w:rsidRPr="009B2048">
              <w:rPr>
                <w:rFonts w:ascii="Optima" w:hAnsi="Optima"/>
              </w:rPr>
              <w:t>R</w:t>
            </w:r>
          </w:p>
        </w:tc>
        <w:tc>
          <w:tcPr>
            <w:tcW w:w="992" w:type="dxa"/>
            <w:vAlign w:val="center"/>
          </w:tcPr>
          <w:p w14:paraId="2A9ACF28"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vAlign w:val="center"/>
          </w:tcPr>
          <w:p w14:paraId="1009EA41"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676C8658" w14:textId="77777777" w:rsidR="009B2048" w:rsidRPr="009B2048" w:rsidRDefault="009B2048" w:rsidP="00C958FE">
            <w:pPr>
              <w:pStyle w:val="NoSpacing"/>
              <w:jc w:val="center"/>
              <w:rPr>
                <w:rFonts w:ascii="Optima" w:hAnsi="Optima"/>
              </w:rPr>
            </w:pPr>
            <w:r w:rsidRPr="009B2048">
              <w:rPr>
                <w:rFonts w:ascii="Optima" w:hAnsi="Optima"/>
              </w:rPr>
              <w:t>R</w:t>
            </w:r>
          </w:p>
        </w:tc>
        <w:tc>
          <w:tcPr>
            <w:tcW w:w="1135" w:type="dxa"/>
            <w:vAlign w:val="center"/>
          </w:tcPr>
          <w:p w14:paraId="496AC9CA"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20CC32D6" w14:textId="77777777" w:rsidR="009B2048" w:rsidRPr="009B2048" w:rsidRDefault="009B2048" w:rsidP="00C958FE">
            <w:pPr>
              <w:pStyle w:val="NoSpacing"/>
              <w:jc w:val="center"/>
              <w:rPr>
                <w:rFonts w:ascii="Optima" w:hAnsi="Optima"/>
              </w:rPr>
            </w:pPr>
            <w:r w:rsidRPr="009B2048">
              <w:rPr>
                <w:rFonts w:ascii="Optima" w:hAnsi="Optima"/>
              </w:rPr>
              <w:t>C</w:t>
            </w:r>
          </w:p>
        </w:tc>
      </w:tr>
      <w:tr w:rsidR="00C958FE" w:rsidRPr="009B2048" w14:paraId="69C8178E" w14:textId="77777777" w:rsidTr="00C958FE">
        <w:tc>
          <w:tcPr>
            <w:tcW w:w="1418" w:type="dxa"/>
            <w:vAlign w:val="center"/>
          </w:tcPr>
          <w:p w14:paraId="7004BB4E" w14:textId="77777777" w:rsidR="009B2048" w:rsidRPr="00C958FE" w:rsidRDefault="009B2048" w:rsidP="00C958FE">
            <w:pPr>
              <w:pStyle w:val="NoSpacing"/>
              <w:jc w:val="center"/>
              <w:rPr>
                <w:rFonts w:ascii="Optima" w:hAnsi="Optima"/>
              </w:rPr>
            </w:pPr>
            <w:r w:rsidRPr="00C958FE">
              <w:rPr>
                <w:rFonts w:ascii="Optima" w:hAnsi="Optima"/>
              </w:rPr>
              <w:t>SBC design &amp; rollout</w:t>
            </w:r>
          </w:p>
        </w:tc>
        <w:tc>
          <w:tcPr>
            <w:tcW w:w="1134" w:type="dxa"/>
            <w:vAlign w:val="center"/>
          </w:tcPr>
          <w:p w14:paraId="00929042" w14:textId="77777777" w:rsidR="009B2048" w:rsidRPr="009B2048" w:rsidRDefault="009B2048" w:rsidP="00C958FE">
            <w:pPr>
              <w:pStyle w:val="NoSpacing"/>
              <w:jc w:val="center"/>
              <w:rPr>
                <w:rFonts w:ascii="Optima" w:hAnsi="Optima"/>
              </w:rPr>
            </w:pPr>
            <w:r w:rsidRPr="009B2048">
              <w:rPr>
                <w:rFonts w:ascii="Optima" w:hAnsi="Optima"/>
              </w:rPr>
              <w:t>R</w:t>
            </w:r>
          </w:p>
        </w:tc>
        <w:tc>
          <w:tcPr>
            <w:tcW w:w="993" w:type="dxa"/>
            <w:vAlign w:val="center"/>
          </w:tcPr>
          <w:p w14:paraId="11B4DD44" w14:textId="77777777" w:rsidR="009B2048" w:rsidRPr="009B2048" w:rsidRDefault="009B2048" w:rsidP="00C958FE">
            <w:pPr>
              <w:pStyle w:val="NoSpacing"/>
              <w:jc w:val="center"/>
              <w:rPr>
                <w:rFonts w:ascii="Optima" w:hAnsi="Optima"/>
              </w:rPr>
            </w:pPr>
            <w:r w:rsidRPr="009B2048">
              <w:rPr>
                <w:rFonts w:ascii="Optima" w:hAnsi="Optima"/>
              </w:rPr>
              <w:t>R</w:t>
            </w:r>
          </w:p>
        </w:tc>
        <w:tc>
          <w:tcPr>
            <w:tcW w:w="1134" w:type="dxa"/>
            <w:vAlign w:val="center"/>
          </w:tcPr>
          <w:p w14:paraId="62993066" w14:textId="77777777" w:rsidR="009B2048" w:rsidRPr="009B2048" w:rsidRDefault="009B2048" w:rsidP="00C958FE">
            <w:pPr>
              <w:pStyle w:val="NoSpacing"/>
              <w:jc w:val="center"/>
              <w:rPr>
                <w:rFonts w:ascii="Optima" w:hAnsi="Optima"/>
              </w:rPr>
            </w:pPr>
            <w:r w:rsidRPr="009B2048">
              <w:rPr>
                <w:rFonts w:ascii="Optima" w:hAnsi="Optima"/>
              </w:rPr>
              <w:t>R</w:t>
            </w:r>
          </w:p>
        </w:tc>
        <w:tc>
          <w:tcPr>
            <w:tcW w:w="992" w:type="dxa"/>
            <w:vAlign w:val="center"/>
          </w:tcPr>
          <w:p w14:paraId="29E2B553"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vAlign w:val="center"/>
          </w:tcPr>
          <w:p w14:paraId="79530179"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006C7460" w14:textId="77777777" w:rsidR="009B2048" w:rsidRPr="009B2048" w:rsidRDefault="009B2048" w:rsidP="00C958FE">
            <w:pPr>
              <w:pStyle w:val="NoSpacing"/>
              <w:jc w:val="center"/>
              <w:rPr>
                <w:rFonts w:ascii="Optima" w:hAnsi="Optima"/>
              </w:rPr>
            </w:pPr>
            <w:r w:rsidRPr="009B2048">
              <w:rPr>
                <w:rFonts w:ascii="Optima" w:hAnsi="Optima"/>
              </w:rPr>
              <w:t>C</w:t>
            </w:r>
          </w:p>
        </w:tc>
        <w:tc>
          <w:tcPr>
            <w:tcW w:w="1135" w:type="dxa"/>
            <w:vAlign w:val="center"/>
          </w:tcPr>
          <w:p w14:paraId="5BB92C43"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vAlign w:val="center"/>
          </w:tcPr>
          <w:p w14:paraId="69E3F8AE" w14:textId="77777777" w:rsidR="009B2048" w:rsidRPr="009B2048" w:rsidRDefault="009B2048" w:rsidP="00C958FE">
            <w:pPr>
              <w:pStyle w:val="NoSpacing"/>
              <w:jc w:val="center"/>
              <w:rPr>
                <w:rFonts w:ascii="Optima" w:hAnsi="Optima"/>
              </w:rPr>
            </w:pPr>
            <w:r w:rsidRPr="009B2048">
              <w:rPr>
                <w:rFonts w:ascii="Optima" w:hAnsi="Optima"/>
              </w:rPr>
              <w:t>R</w:t>
            </w:r>
          </w:p>
        </w:tc>
      </w:tr>
      <w:tr w:rsidR="00C958FE" w:rsidRPr="009B2048" w14:paraId="34D054D7" w14:textId="77777777" w:rsidTr="00C958FE">
        <w:tc>
          <w:tcPr>
            <w:tcW w:w="1418" w:type="dxa"/>
            <w:tcBorders>
              <w:bottom w:val="single" w:sz="4" w:space="0" w:color="auto"/>
            </w:tcBorders>
            <w:vAlign w:val="center"/>
          </w:tcPr>
          <w:p w14:paraId="3C3C9574" w14:textId="45DD5F60" w:rsidR="009B2048" w:rsidRPr="00C958FE" w:rsidRDefault="009B2048" w:rsidP="00C958FE">
            <w:pPr>
              <w:pStyle w:val="NoSpacing"/>
              <w:jc w:val="center"/>
              <w:rPr>
                <w:rFonts w:ascii="Optima" w:hAnsi="Optima"/>
              </w:rPr>
            </w:pPr>
            <w:r w:rsidRPr="00C958FE">
              <w:rPr>
                <w:rFonts w:ascii="Optima" w:hAnsi="Optima"/>
              </w:rPr>
              <w:t xml:space="preserve">Surveillance </w:t>
            </w:r>
            <w:r w:rsidR="00C958FE" w:rsidRPr="00C958FE">
              <w:rPr>
                <w:rFonts w:ascii="Optima" w:hAnsi="Optima"/>
              </w:rPr>
              <w:t xml:space="preserve">and </w:t>
            </w:r>
            <w:r w:rsidRPr="00C958FE">
              <w:rPr>
                <w:rFonts w:ascii="Optima" w:hAnsi="Optima"/>
              </w:rPr>
              <w:t>dashboards</w:t>
            </w:r>
          </w:p>
        </w:tc>
        <w:tc>
          <w:tcPr>
            <w:tcW w:w="1134" w:type="dxa"/>
            <w:tcBorders>
              <w:bottom w:val="single" w:sz="4" w:space="0" w:color="auto"/>
            </w:tcBorders>
            <w:vAlign w:val="center"/>
          </w:tcPr>
          <w:p w14:paraId="7B3E4812" w14:textId="77777777" w:rsidR="009B2048" w:rsidRPr="009B2048" w:rsidRDefault="009B2048" w:rsidP="00C958FE">
            <w:pPr>
              <w:pStyle w:val="NoSpacing"/>
              <w:jc w:val="center"/>
              <w:rPr>
                <w:rFonts w:ascii="Optima" w:hAnsi="Optima"/>
              </w:rPr>
            </w:pPr>
            <w:r w:rsidRPr="009B2048">
              <w:rPr>
                <w:rFonts w:ascii="Optima" w:hAnsi="Optima"/>
              </w:rPr>
              <w:t>R</w:t>
            </w:r>
          </w:p>
        </w:tc>
        <w:tc>
          <w:tcPr>
            <w:tcW w:w="993" w:type="dxa"/>
            <w:tcBorders>
              <w:bottom w:val="single" w:sz="4" w:space="0" w:color="auto"/>
            </w:tcBorders>
            <w:vAlign w:val="center"/>
          </w:tcPr>
          <w:p w14:paraId="1F5FDEF1"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tcBorders>
              <w:bottom w:val="single" w:sz="4" w:space="0" w:color="auto"/>
            </w:tcBorders>
            <w:vAlign w:val="center"/>
          </w:tcPr>
          <w:p w14:paraId="3BF87587" w14:textId="77777777" w:rsidR="009B2048" w:rsidRPr="009B2048" w:rsidRDefault="009B2048" w:rsidP="00C958FE">
            <w:pPr>
              <w:pStyle w:val="NoSpacing"/>
              <w:jc w:val="center"/>
              <w:rPr>
                <w:rFonts w:ascii="Optima" w:hAnsi="Optima"/>
              </w:rPr>
            </w:pPr>
            <w:r w:rsidRPr="009B2048">
              <w:rPr>
                <w:rFonts w:ascii="Optima" w:hAnsi="Optima"/>
              </w:rPr>
              <w:t>R</w:t>
            </w:r>
          </w:p>
        </w:tc>
        <w:tc>
          <w:tcPr>
            <w:tcW w:w="992" w:type="dxa"/>
            <w:tcBorders>
              <w:bottom w:val="single" w:sz="4" w:space="0" w:color="auto"/>
            </w:tcBorders>
            <w:vAlign w:val="center"/>
          </w:tcPr>
          <w:p w14:paraId="45C19BCD" w14:textId="77777777" w:rsidR="009B2048" w:rsidRPr="009B2048" w:rsidRDefault="009B2048" w:rsidP="00C958FE">
            <w:pPr>
              <w:pStyle w:val="NoSpacing"/>
              <w:jc w:val="center"/>
              <w:rPr>
                <w:rFonts w:ascii="Optima" w:hAnsi="Optima"/>
              </w:rPr>
            </w:pPr>
            <w:r w:rsidRPr="009B2048">
              <w:rPr>
                <w:rFonts w:ascii="Optima" w:hAnsi="Optima"/>
              </w:rPr>
              <w:t>C</w:t>
            </w:r>
          </w:p>
        </w:tc>
        <w:tc>
          <w:tcPr>
            <w:tcW w:w="992" w:type="dxa"/>
            <w:tcBorders>
              <w:bottom w:val="single" w:sz="4" w:space="0" w:color="auto"/>
            </w:tcBorders>
            <w:vAlign w:val="center"/>
          </w:tcPr>
          <w:p w14:paraId="2F82E68F"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tcBorders>
              <w:bottom w:val="single" w:sz="4" w:space="0" w:color="auto"/>
            </w:tcBorders>
            <w:vAlign w:val="center"/>
          </w:tcPr>
          <w:p w14:paraId="4BD3C2AE" w14:textId="77777777" w:rsidR="009B2048" w:rsidRPr="009B2048" w:rsidRDefault="009B2048" w:rsidP="00C958FE">
            <w:pPr>
              <w:pStyle w:val="NoSpacing"/>
              <w:jc w:val="center"/>
              <w:rPr>
                <w:rFonts w:ascii="Optima" w:hAnsi="Optima"/>
              </w:rPr>
            </w:pPr>
            <w:r w:rsidRPr="009B2048">
              <w:rPr>
                <w:rFonts w:ascii="Optima" w:hAnsi="Optima"/>
              </w:rPr>
              <w:t>C</w:t>
            </w:r>
          </w:p>
        </w:tc>
        <w:tc>
          <w:tcPr>
            <w:tcW w:w="1135" w:type="dxa"/>
            <w:tcBorders>
              <w:bottom w:val="single" w:sz="4" w:space="0" w:color="auto"/>
            </w:tcBorders>
            <w:vAlign w:val="center"/>
          </w:tcPr>
          <w:p w14:paraId="15E07909" w14:textId="77777777" w:rsidR="009B2048" w:rsidRPr="009B2048" w:rsidRDefault="009B2048" w:rsidP="00C958FE">
            <w:pPr>
              <w:pStyle w:val="NoSpacing"/>
              <w:jc w:val="center"/>
              <w:rPr>
                <w:rFonts w:ascii="Optima" w:hAnsi="Optima"/>
              </w:rPr>
            </w:pPr>
            <w:r w:rsidRPr="009B2048">
              <w:rPr>
                <w:rFonts w:ascii="Optima" w:hAnsi="Optima"/>
              </w:rPr>
              <w:t>C</w:t>
            </w:r>
          </w:p>
        </w:tc>
        <w:tc>
          <w:tcPr>
            <w:tcW w:w="1134" w:type="dxa"/>
            <w:tcBorders>
              <w:bottom w:val="single" w:sz="4" w:space="0" w:color="auto"/>
            </w:tcBorders>
            <w:vAlign w:val="center"/>
          </w:tcPr>
          <w:p w14:paraId="5F90105B" w14:textId="77777777" w:rsidR="009B2048" w:rsidRPr="009B2048" w:rsidRDefault="009B2048" w:rsidP="00C958FE">
            <w:pPr>
              <w:pStyle w:val="NoSpacing"/>
              <w:jc w:val="center"/>
              <w:rPr>
                <w:rFonts w:ascii="Optima" w:hAnsi="Optima"/>
              </w:rPr>
            </w:pPr>
            <w:r w:rsidRPr="009B2048">
              <w:rPr>
                <w:rFonts w:ascii="Optima" w:hAnsi="Optima"/>
              </w:rPr>
              <w:t>R</w:t>
            </w:r>
          </w:p>
        </w:tc>
      </w:tr>
    </w:tbl>
    <w:p w14:paraId="37539785" w14:textId="6208B1F5" w:rsidR="009B2048" w:rsidRPr="00C958FE" w:rsidRDefault="00C958FE" w:rsidP="00C958FE">
      <w:pPr>
        <w:pStyle w:val="NoSpacing"/>
        <w:jc w:val="right"/>
        <w:rPr>
          <w:rFonts w:ascii="Optima" w:hAnsi="Optima"/>
          <w:i/>
          <w:iCs/>
          <w:sz w:val="20"/>
          <w:szCs w:val="20"/>
        </w:rPr>
      </w:pPr>
      <w:r>
        <w:rPr>
          <w:rFonts w:ascii="Optima" w:hAnsi="Optima"/>
          <w:i/>
          <w:iCs/>
          <w:sz w:val="20"/>
          <w:szCs w:val="20"/>
        </w:rPr>
        <w:t xml:space="preserve">Legend: </w:t>
      </w:r>
      <w:r w:rsidR="009B2048" w:rsidRPr="00C958FE">
        <w:rPr>
          <w:rFonts w:ascii="Optima" w:hAnsi="Optima"/>
          <w:i/>
          <w:iCs/>
          <w:sz w:val="20"/>
          <w:szCs w:val="20"/>
        </w:rPr>
        <w:t>R = Responsible; C = Collaborate/Consult</w:t>
      </w:r>
    </w:p>
    <w:p w14:paraId="23DA804A" w14:textId="77777777" w:rsidR="009B2048" w:rsidRDefault="009B2048" w:rsidP="000D6807">
      <w:pPr>
        <w:jc w:val="both"/>
        <w:rPr>
          <w:rFonts w:ascii="Optima" w:hAnsi="Optima"/>
          <w:b/>
          <w:bCs/>
          <w:sz w:val="20"/>
          <w:szCs w:val="20"/>
          <w:lang w:val="en-US"/>
        </w:rPr>
      </w:pPr>
    </w:p>
    <w:p w14:paraId="4BE3EE56" w14:textId="77777777" w:rsidR="00C958FE" w:rsidRDefault="00C958FE" w:rsidP="000D6807">
      <w:pPr>
        <w:jc w:val="both"/>
        <w:rPr>
          <w:rFonts w:ascii="Optima" w:hAnsi="Optima"/>
          <w:b/>
          <w:bCs/>
          <w:sz w:val="20"/>
          <w:szCs w:val="20"/>
          <w:lang w:val="en-US"/>
        </w:rPr>
      </w:pPr>
      <w:r w:rsidRPr="00C958FE">
        <w:rPr>
          <w:rFonts w:ascii="Optima" w:hAnsi="Optima"/>
          <w:b/>
          <w:bCs/>
          <w:sz w:val="20"/>
          <w:szCs w:val="20"/>
          <w:lang w:val="en-US"/>
        </w:rPr>
        <w:t xml:space="preserve">Equity &amp; Inclusion Lens </w:t>
      </w:r>
    </w:p>
    <w:p w14:paraId="23DB8AAB" w14:textId="77777777" w:rsidR="00C958FE" w:rsidRDefault="00C958FE" w:rsidP="000D6807">
      <w:pPr>
        <w:jc w:val="both"/>
        <w:rPr>
          <w:rFonts w:ascii="Optima" w:hAnsi="Optima"/>
          <w:b/>
          <w:bCs/>
          <w:sz w:val="20"/>
          <w:szCs w:val="20"/>
          <w:lang w:val="en-US"/>
        </w:rPr>
      </w:pPr>
    </w:p>
    <w:p w14:paraId="3382529A" w14:textId="77777777" w:rsidR="00C958FE" w:rsidRDefault="00C958FE" w:rsidP="00C958FE">
      <w:pPr>
        <w:pStyle w:val="ListParagraph"/>
        <w:numPr>
          <w:ilvl w:val="0"/>
          <w:numId w:val="27"/>
        </w:numPr>
        <w:jc w:val="both"/>
        <w:rPr>
          <w:rFonts w:ascii="Optima" w:hAnsi="Optima"/>
          <w:sz w:val="20"/>
          <w:szCs w:val="20"/>
          <w:lang w:val="en-US"/>
        </w:rPr>
      </w:pPr>
      <w:r w:rsidRPr="00C958FE">
        <w:rPr>
          <w:rFonts w:ascii="Optima" w:hAnsi="Optima"/>
          <w:sz w:val="20"/>
          <w:szCs w:val="20"/>
          <w:lang w:val="en-US"/>
        </w:rPr>
        <w:t xml:space="preserve">Prioritize GIDA, island barangays, IP/indigenous communities, urban informal settlements, and migrant families. </w:t>
      </w:r>
    </w:p>
    <w:p w14:paraId="098E7A1B" w14:textId="77777777" w:rsidR="00C958FE" w:rsidRDefault="00C958FE" w:rsidP="00C958FE">
      <w:pPr>
        <w:pStyle w:val="ListParagraph"/>
        <w:numPr>
          <w:ilvl w:val="0"/>
          <w:numId w:val="27"/>
        </w:numPr>
        <w:jc w:val="both"/>
        <w:rPr>
          <w:rFonts w:ascii="Optima" w:hAnsi="Optima"/>
          <w:sz w:val="20"/>
          <w:szCs w:val="20"/>
          <w:lang w:val="en-US"/>
        </w:rPr>
      </w:pPr>
      <w:r w:rsidRPr="00C958FE">
        <w:rPr>
          <w:rFonts w:ascii="Optima" w:hAnsi="Optima"/>
          <w:sz w:val="20"/>
          <w:szCs w:val="20"/>
          <w:lang w:val="en-US"/>
        </w:rPr>
        <w:t>Use community navigators and IP leaders; adjust schedules for farming/fishing calendars; provide language</w:t>
      </w:r>
      <w:r w:rsidRPr="00C958FE">
        <w:rPr>
          <w:rFonts w:ascii="Cambria Math" w:hAnsi="Cambria Math" w:cs="Cambria Math"/>
          <w:sz w:val="20"/>
          <w:szCs w:val="20"/>
          <w:lang w:val="en-US"/>
        </w:rPr>
        <w:t>‑</w:t>
      </w:r>
      <w:r w:rsidRPr="00C958FE">
        <w:rPr>
          <w:rFonts w:ascii="Optima" w:hAnsi="Optima"/>
          <w:sz w:val="20"/>
          <w:szCs w:val="20"/>
          <w:lang w:val="en-US"/>
        </w:rPr>
        <w:t xml:space="preserve">appropriate, culturally safe materials. </w:t>
      </w:r>
    </w:p>
    <w:p w14:paraId="50E25679" w14:textId="04E2BD8D" w:rsidR="00C958FE" w:rsidRPr="00C958FE" w:rsidRDefault="00C958FE" w:rsidP="00C958FE">
      <w:pPr>
        <w:pStyle w:val="ListParagraph"/>
        <w:numPr>
          <w:ilvl w:val="0"/>
          <w:numId w:val="27"/>
        </w:numPr>
        <w:jc w:val="both"/>
        <w:rPr>
          <w:rFonts w:ascii="Optima" w:hAnsi="Optima"/>
          <w:sz w:val="20"/>
          <w:szCs w:val="20"/>
          <w:lang w:val="en-US"/>
        </w:rPr>
      </w:pPr>
      <w:r w:rsidRPr="00C958FE">
        <w:rPr>
          <w:rFonts w:ascii="Optima" w:hAnsi="Optima"/>
          <w:sz w:val="20"/>
          <w:szCs w:val="20"/>
          <w:lang w:val="en-US"/>
        </w:rPr>
        <w:t>Bundle with nutrition (deworming + iron/IFA where appropriate) and 4Ps Family Development Sessions.</w:t>
      </w:r>
    </w:p>
    <w:p w14:paraId="7E3E37D6" w14:textId="77777777" w:rsidR="00C958FE" w:rsidRDefault="00C958FE" w:rsidP="000D6807">
      <w:pPr>
        <w:jc w:val="both"/>
        <w:rPr>
          <w:rFonts w:ascii="Optima" w:hAnsi="Optima"/>
          <w:b/>
          <w:bCs/>
          <w:sz w:val="20"/>
          <w:szCs w:val="20"/>
          <w:lang w:val="en-US"/>
        </w:rPr>
      </w:pPr>
    </w:p>
    <w:p w14:paraId="17EC7EC5" w14:textId="77777777" w:rsidR="009B2048" w:rsidRDefault="009B2048" w:rsidP="000D6807">
      <w:pPr>
        <w:jc w:val="both"/>
        <w:rPr>
          <w:rFonts w:ascii="Optima" w:hAnsi="Optima"/>
          <w:b/>
          <w:bCs/>
          <w:sz w:val="20"/>
          <w:szCs w:val="20"/>
          <w:lang w:val="en-US"/>
        </w:rPr>
      </w:pPr>
    </w:p>
    <w:p w14:paraId="36D06CB8" w14:textId="0D039DCA" w:rsidR="000907C1" w:rsidRDefault="00120DA0" w:rsidP="000D6807">
      <w:pPr>
        <w:jc w:val="both"/>
        <w:rPr>
          <w:rFonts w:ascii="Optima" w:hAnsi="Optima"/>
          <w:b/>
          <w:bCs/>
          <w:sz w:val="20"/>
          <w:szCs w:val="20"/>
          <w:lang w:val="en-US"/>
        </w:rPr>
      </w:pPr>
      <w:r w:rsidRPr="00120DA0">
        <w:rPr>
          <w:rFonts w:ascii="Optima" w:hAnsi="Optima"/>
          <w:b/>
          <w:bCs/>
          <w:sz w:val="20"/>
          <w:szCs w:val="20"/>
          <w:lang w:val="en-US"/>
        </w:rPr>
        <w:t>Monitoring and Evaluation</w:t>
      </w:r>
      <w:r w:rsidR="00165FC7">
        <w:rPr>
          <w:rFonts w:ascii="Optima" w:hAnsi="Optima"/>
          <w:b/>
          <w:bCs/>
          <w:sz w:val="20"/>
          <w:szCs w:val="20"/>
          <w:lang w:val="en-US"/>
        </w:rPr>
        <w:t xml:space="preserve"> Framework</w:t>
      </w:r>
    </w:p>
    <w:p w14:paraId="5FACB9DA" w14:textId="77777777" w:rsidR="00165FC7" w:rsidRDefault="00165FC7" w:rsidP="000D6807">
      <w:pPr>
        <w:jc w:val="both"/>
        <w:rPr>
          <w:rFonts w:ascii="Optima" w:hAnsi="Optima"/>
          <w:b/>
          <w:bCs/>
          <w:sz w:val="20"/>
          <w:szCs w:val="20"/>
          <w:lang w:val="en-US"/>
        </w:rPr>
      </w:pPr>
    </w:p>
    <w:p w14:paraId="3AF1D2F2" w14:textId="77777777" w:rsidR="00165FC7" w:rsidRDefault="00165FC7" w:rsidP="000D6807">
      <w:pPr>
        <w:jc w:val="both"/>
        <w:rPr>
          <w:rFonts w:ascii="Optima" w:hAnsi="Optima"/>
          <w:sz w:val="20"/>
          <w:szCs w:val="20"/>
          <w:lang w:val="en-US"/>
        </w:rPr>
      </w:pPr>
      <w:r w:rsidRPr="00165FC7">
        <w:rPr>
          <w:rFonts w:ascii="Optima" w:hAnsi="Optima"/>
          <w:sz w:val="20"/>
          <w:szCs w:val="20"/>
          <w:lang w:val="en-US"/>
        </w:rPr>
        <w:t xml:space="preserve">Coverage &amp; Services </w:t>
      </w:r>
    </w:p>
    <w:p w14:paraId="771D661D" w14:textId="77777777" w:rsidR="00165FC7" w:rsidRDefault="00165FC7" w:rsidP="00165FC7">
      <w:pPr>
        <w:ind w:firstLine="720"/>
        <w:jc w:val="both"/>
        <w:rPr>
          <w:rFonts w:ascii="Optima" w:hAnsi="Optima"/>
          <w:sz w:val="20"/>
          <w:szCs w:val="20"/>
          <w:lang w:val="en-US"/>
        </w:rPr>
      </w:pPr>
      <w:r w:rsidRPr="00165FC7">
        <w:rPr>
          <w:rFonts w:ascii="Optima" w:hAnsi="Optima"/>
          <w:sz w:val="20"/>
          <w:szCs w:val="20"/>
          <w:lang w:val="en-US"/>
        </w:rPr>
        <w:t>- PC coverage (PSAC, SAC, high</w:t>
      </w:r>
      <w:r w:rsidRPr="00165FC7">
        <w:rPr>
          <w:rFonts w:ascii="Cambria Math" w:hAnsi="Cambria Math" w:cs="Cambria Math"/>
          <w:sz w:val="20"/>
          <w:szCs w:val="20"/>
          <w:lang w:val="en-US"/>
        </w:rPr>
        <w:t>‑</w:t>
      </w:r>
      <w:r w:rsidRPr="00165FC7">
        <w:rPr>
          <w:rFonts w:ascii="Optima" w:hAnsi="Optima"/>
          <w:sz w:val="20"/>
          <w:szCs w:val="20"/>
          <w:lang w:val="en-US"/>
        </w:rPr>
        <w:t xml:space="preserve">risk adults) by sex, age, schooling status, and priority group. </w:t>
      </w:r>
    </w:p>
    <w:p w14:paraId="5645854A" w14:textId="77777777" w:rsidR="00165FC7" w:rsidRDefault="00165FC7" w:rsidP="00165FC7">
      <w:pPr>
        <w:ind w:firstLine="720"/>
        <w:jc w:val="both"/>
        <w:rPr>
          <w:rFonts w:ascii="Optima" w:hAnsi="Optima"/>
          <w:sz w:val="20"/>
          <w:szCs w:val="20"/>
          <w:lang w:val="en-US"/>
        </w:rPr>
      </w:pPr>
      <w:r w:rsidRPr="00165FC7">
        <w:rPr>
          <w:rFonts w:ascii="Optima" w:hAnsi="Optima"/>
          <w:sz w:val="20"/>
          <w:szCs w:val="20"/>
          <w:lang w:val="en-US"/>
        </w:rPr>
        <w:t xml:space="preserve">- % schools with functional toilets and handwashing stations; </w:t>
      </w:r>
      <w:proofErr w:type="spellStart"/>
      <w:r w:rsidRPr="00165FC7">
        <w:rPr>
          <w:rFonts w:ascii="Optima" w:hAnsi="Optima"/>
          <w:sz w:val="20"/>
          <w:szCs w:val="20"/>
          <w:lang w:val="en-US"/>
        </w:rPr>
        <w:t>pupil:toilet</w:t>
      </w:r>
      <w:proofErr w:type="spellEnd"/>
      <w:r w:rsidRPr="00165FC7">
        <w:rPr>
          <w:rFonts w:ascii="Optima" w:hAnsi="Optima"/>
          <w:sz w:val="20"/>
          <w:szCs w:val="20"/>
          <w:lang w:val="en-US"/>
        </w:rPr>
        <w:t xml:space="preserve"> ratio. </w:t>
      </w:r>
    </w:p>
    <w:p w14:paraId="4A699194" w14:textId="77777777" w:rsidR="00165FC7" w:rsidRDefault="00165FC7" w:rsidP="00165FC7">
      <w:pPr>
        <w:ind w:left="720"/>
        <w:jc w:val="both"/>
        <w:rPr>
          <w:rFonts w:ascii="Optima" w:hAnsi="Optima"/>
          <w:sz w:val="20"/>
          <w:szCs w:val="20"/>
          <w:lang w:val="en-US"/>
        </w:rPr>
      </w:pPr>
      <w:r w:rsidRPr="00165FC7">
        <w:rPr>
          <w:rFonts w:ascii="Optima" w:hAnsi="Optima"/>
          <w:sz w:val="20"/>
          <w:szCs w:val="20"/>
          <w:lang w:val="en-US"/>
        </w:rPr>
        <w:t xml:space="preserve">- % barangays certified ZOD; % households with improved sanitation and handwashing facility with soap and water. </w:t>
      </w:r>
    </w:p>
    <w:p w14:paraId="5057CB2A" w14:textId="77777777" w:rsidR="00165FC7" w:rsidRDefault="00165FC7" w:rsidP="00165FC7">
      <w:pPr>
        <w:ind w:left="720"/>
        <w:jc w:val="both"/>
        <w:rPr>
          <w:rFonts w:ascii="Optima" w:hAnsi="Optima"/>
          <w:sz w:val="20"/>
          <w:szCs w:val="20"/>
          <w:lang w:val="en-US"/>
        </w:rPr>
      </w:pPr>
    </w:p>
    <w:p w14:paraId="36198D02" w14:textId="77777777" w:rsidR="00165FC7" w:rsidRDefault="00165FC7" w:rsidP="00165FC7">
      <w:pPr>
        <w:jc w:val="both"/>
        <w:rPr>
          <w:rFonts w:ascii="Optima" w:hAnsi="Optima"/>
          <w:sz w:val="20"/>
          <w:szCs w:val="20"/>
          <w:lang w:val="en-US"/>
        </w:rPr>
      </w:pPr>
      <w:r w:rsidRPr="00165FC7">
        <w:rPr>
          <w:rFonts w:ascii="Optima" w:hAnsi="Optima"/>
          <w:sz w:val="20"/>
          <w:szCs w:val="20"/>
          <w:lang w:val="en-US"/>
        </w:rPr>
        <w:t xml:space="preserve">Epidemiology </w:t>
      </w:r>
    </w:p>
    <w:p w14:paraId="69F00F4A" w14:textId="77777777" w:rsidR="00165FC7" w:rsidRDefault="00165FC7" w:rsidP="00165FC7">
      <w:pPr>
        <w:ind w:firstLine="720"/>
        <w:jc w:val="both"/>
        <w:rPr>
          <w:rFonts w:ascii="Optima" w:hAnsi="Optima"/>
          <w:sz w:val="20"/>
          <w:szCs w:val="20"/>
          <w:lang w:val="en-US"/>
        </w:rPr>
      </w:pPr>
      <w:r w:rsidRPr="00165FC7">
        <w:rPr>
          <w:rFonts w:ascii="Optima" w:hAnsi="Optima"/>
          <w:sz w:val="20"/>
          <w:szCs w:val="20"/>
          <w:lang w:val="en-US"/>
        </w:rPr>
        <w:t>- STH prevalence and moderate</w:t>
      </w:r>
      <w:r w:rsidRPr="00165FC7">
        <w:rPr>
          <w:rFonts w:ascii="Cambria Math" w:hAnsi="Cambria Math" w:cs="Cambria Math"/>
          <w:sz w:val="20"/>
          <w:szCs w:val="20"/>
          <w:lang w:val="en-US"/>
        </w:rPr>
        <w:t>‑</w:t>
      </w:r>
      <w:r w:rsidRPr="00165FC7">
        <w:rPr>
          <w:rFonts w:ascii="Optima" w:hAnsi="Optima"/>
          <w:sz w:val="20"/>
          <w:szCs w:val="20"/>
          <w:lang w:val="en-US"/>
        </w:rPr>
        <w:t>to</w:t>
      </w:r>
      <w:r w:rsidRPr="00165FC7">
        <w:rPr>
          <w:rFonts w:ascii="Cambria Math" w:hAnsi="Cambria Math" w:cs="Cambria Math"/>
          <w:sz w:val="20"/>
          <w:szCs w:val="20"/>
          <w:lang w:val="en-US"/>
        </w:rPr>
        <w:t>‑</w:t>
      </w:r>
      <w:r w:rsidRPr="00165FC7">
        <w:rPr>
          <w:rFonts w:ascii="Optima" w:hAnsi="Optima"/>
          <w:sz w:val="20"/>
          <w:szCs w:val="20"/>
          <w:lang w:val="en-US"/>
        </w:rPr>
        <w:t>heavy intensity (%), by species (</w:t>
      </w:r>
      <w:r w:rsidRPr="00165FC7">
        <w:rPr>
          <w:rFonts w:ascii="Optima" w:hAnsi="Optima"/>
          <w:i/>
          <w:iCs/>
          <w:sz w:val="20"/>
          <w:szCs w:val="20"/>
          <w:lang w:val="en-US"/>
        </w:rPr>
        <w:t>Ascaris</w:t>
      </w:r>
      <w:r w:rsidRPr="00165FC7">
        <w:rPr>
          <w:rFonts w:ascii="Optima" w:hAnsi="Optima"/>
          <w:sz w:val="20"/>
          <w:szCs w:val="20"/>
          <w:lang w:val="en-US"/>
        </w:rPr>
        <w:t xml:space="preserve">, </w:t>
      </w:r>
      <w:r w:rsidRPr="00165FC7">
        <w:rPr>
          <w:rFonts w:ascii="Optima" w:hAnsi="Optima"/>
          <w:i/>
          <w:iCs/>
          <w:sz w:val="20"/>
          <w:szCs w:val="20"/>
          <w:lang w:val="en-US"/>
        </w:rPr>
        <w:t>Trichuris</w:t>
      </w:r>
      <w:r w:rsidRPr="00165FC7">
        <w:rPr>
          <w:rFonts w:ascii="Optima" w:hAnsi="Optima"/>
          <w:sz w:val="20"/>
          <w:szCs w:val="20"/>
          <w:lang w:val="en-US"/>
        </w:rPr>
        <w:t xml:space="preserve">, hookworm). </w:t>
      </w:r>
    </w:p>
    <w:p w14:paraId="1D08FF5A" w14:textId="77777777" w:rsidR="00165FC7" w:rsidRDefault="00165FC7" w:rsidP="00165FC7">
      <w:pPr>
        <w:ind w:firstLine="720"/>
        <w:jc w:val="both"/>
        <w:rPr>
          <w:rFonts w:ascii="Optima" w:hAnsi="Optima"/>
          <w:sz w:val="20"/>
          <w:szCs w:val="20"/>
          <w:lang w:val="en-US"/>
        </w:rPr>
      </w:pPr>
      <w:r w:rsidRPr="00165FC7">
        <w:rPr>
          <w:rFonts w:ascii="Optima" w:hAnsi="Optima"/>
          <w:sz w:val="20"/>
          <w:szCs w:val="20"/>
          <w:lang w:val="en-US"/>
        </w:rPr>
        <w:t xml:space="preserve">- Reinfection rates at 6–12 months in sentinel sites. </w:t>
      </w:r>
    </w:p>
    <w:p w14:paraId="23F71D41" w14:textId="77777777" w:rsidR="00165FC7" w:rsidRDefault="00165FC7" w:rsidP="00165FC7">
      <w:pPr>
        <w:jc w:val="both"/>
        <w:rPr>
          <w:rFonts w:ascii="Optima" w:hAnsi="Optima"/>
          <w:sz w:val="20"/>
          <w:szCs w:val="20"/>
          <w:lang w:val="en-US"/>
        </w:rPr>
      </w:pPr>
    </w:p>
    <w:p w14:paraId="1BC763DA" w14:textId="77777777" w:rsidR="00165FC7" w:rsidRDefault="00165FC7" w:rsidP="00165FC7">
      <w:pPr>
        <w:jc w:val="both"/>
        <w:rPr>
          <w:rFonts w:ascii="Optima" w:hAnsi="Optima"/>
          <w:sz w:val="20"/>
          <w:szCs w:val="20"/>
          <w:lang w:val="en-US"/>
        </w:rPr>
      </w:pPr>
      <w:r w:rsidRPr="00165FC7">
        <w:rPr>
          <w:rFonts w:ascii="Optima" w:hAnsi="Optima"/>
          <w:sz w:val="20"/>
          <w:szCs w:val="20"/>
          <w:lang w:val="en-US"/>
        </w:rPr>
        <w:t xml:space="preserve">Behavior </w:t>
      </w:r>
    </w:p>
    <w:p w14:paraId="18FFA4BA" w14:textId="77777777" w:rsidR="00165FC7" w:rsidRDefault="00165FC7" w:rsidP="00165FC7">
      <w:pPr>
        <w:ind w:left="720"/>
        <w:jc w:val="both"/>
        <w:rPr>
          <w:rFonts w:ascii="Optima" w:hAnsi="Optima"/>
          <w:sz w:val="20"/>
          <w:szCs w:val="20"/>
          <w:lang w:val="en-US"/>
        </w:rPr>
      </w:pPr>
      <w:r w:rsidRPr="00165FC7">
        <w:rPr>
          <w:rFonts w:ascii="Optima" w:hAnsi="Optima"/>
          <w:sz w:val="20"/>
          <w:szCs w:val="20"/>
          <w:lang w:val="en-US"/>
        </w:rPr>
        <w:t xml:space="preserve">- % households reporting/observed handwashing at key times; % children wearing footwear outdoors; caregiver knowledge scores. </w:t>
      </w:r>
    </w:p>
    <w:p w14:paraId="31D0E075" w14:textId="77777777" w:rsidR="00165FC7" w:rsidRDefault="00165FC7" w:rsidP="00165FC7">
      <w:pPr>
        <w:jc w:val="both"/>
        <w:rPr>
          <w:rFonts w:ascii="Optima" w:hAnsi="Optima"/>
          <w:sz w:val="20"/>
          <w:szCs w:val="20"/>
          <w:lang w:val="en-US"/>
        </w:rPr>
      </w:pPr>
    </w:p>
    <w:p w14:paraId="697A025D" w14:textId="77777777" w:rsidR="00165FC7" w:rsidRDefault="00165FC7" w:rsidP="00165FC7">
      <w:pPr>
        <w:jc w:val="both"/>
        <w:rPr>
          <w:rFonts w:ascii="Optima" w:hAnsi="Optima"/>
          <w:sz w:val="20"/>
          <w:szCs w:val="20"/>
          <w:lang w:val="en-US"/>
        </w:rPr>
      </w:pPr>
      <w:r w:rsidRPr="00165FC7">
        <w:rPr>
          <w:rFonts w:ascii="Optima" w:hAnsi="Optima"/>
          <w:sz w:val="20"/>
          <w:szCs w:val="20"/>
          <w:lang w:val="en-US"/>
        </w:rPr>
        <w:t xml:space="preserve">Systems </w:t>
      </w:r>
    </w:p>
    <w:p w14:paraId="76DB9D5F" w14:textId="77777777" w:rsidR="00725E61" w:rsidRDefault="00165FC7" w:rsidP="00165FC7">
      <w:pPr>
        <w:ind w:left="720"/>
        <w:jc w:val="both"/>
        <w:rPr>
          <w:rFonts w:ascii="Optima" w:hAnsi="Optima"/>
          <w:sz w:val="20"/>
          <w:szCs w:val="20"/>
          <w:lang w:val="en-US"/>
        </w:rPr>
      </w:pPr>
      <w:r w:rsidRPr="00165FC7">
        <w:rPr>
          <w:rFonts w:ascii="Optima" w:hAnsi="Optima"/>
          <w:sz w:val="20"/>
          <w:szCs w:val="20"/>
          <w:lang w:val="en-US"/>
        </w:rPr>
        <w:t xml:space="preserve">- Stockout rates of anthelmintics; timeliness/completeness of reporting; budget execution rate; % LGUs with WASH O&amp;M plans. </w:t>
      </w:r>
    </w:p>
    <w:p w14:paraId="14EAEAA6" w14:textId="77777777" w:rsidR="00725E61" w:rsidRDefault="00725E61" w:rsidP="00725E61">
      <w:pPr>
        <w:jc w:val="both"/>
        <w:rPr>
          <w:rFonts w:ascii="Optima" w:hAnsi="Optima"/>
          <w:sz w:val="20"/>
          <w:szCs w:val="20"/>
          <w:lang w:val="en-US"/>
        </w:rPr>
      </w:pPr>
    </w:p>
    <w:p w14:paraId="7C838F13" w14:textId="77777777" w:rsidR="00725E61" w:rsidRDefault="00165FC7" w:rsidP="00725E61">
      <w:pPr>
        <w:jc w:val="both"/>
        <w:rPr>
          <w:rFonts w:ascii="Optima" w:hAnsi="Optima"/>
          <w:sz w:val="20"/>
          <w:szCs w:val="20"/>
          <w:lang w:val="en-US"/>
        </w:rPr>
      </w:pPr>
      <w:r w:rsidRPr="00165FC7">
        <w:rPr>
          <w:rFonts w:ascii="Optima" w:hAnsi="Optima"/>
          <w:sz w:val="20"/>
          <w:szCs w:val="20"/>
          <w:lang w:val="en-US"/>
        </w:rPr>
        <w:t xml:space="preserve">Equity </w:t>
      </w:r>
    </w:p>
    <w:p w14:paraId="67600D8B" w14:textId="77777777" w:rsidR="00725E61" w:rsidRDefault="00165FC7" w:rsidP="00725E61">
      <w:pPr>
        <w:ind w:left="720"/>
        <w:jc w:val="both"/>
        <w:rPr>
          <w:rFonts w:ascii="Optima" w:hAnsi="Optima"/>
          <w:sz w:val="20"/>
          <w:szCs w:val="20"/>
          <w:lang w:val="en-US"/>
        </w:rPr>
      </w:pPr>
      <w:r w:rsidRPr="00165FC7">
        <w:rPr>
          <w:rFonts w:ascii="Optima" w:hAnsi="Optima"/>
          <w:sz w:val="20"/>
          <w:szCs w:val="20"/>
          <w:lang w:val="en-US"/>
        </w:rPr>
        <w:t xml:space="preserve">- Coverage gap between general population and GIDA/IP/urban poor; % materials available in local languages. Milestone thresholds </w:t>
      </w:r>
    </w:p>
    <w:p w14:paraId="6B3946E1" w14:textId="6AF47CB0" w:rsidR="00165FC7" w:rsidRDefault="00725E61" w:rsidP="00725E61">
      <w:pPr>
        <w:ind w:left="720"/>
        <w:jc w:val="both"/>
        <w:rPr>
          <w:rFonts w:ascii="Optima" w:hAnsi="Optima"/>
          <w:sz w:val="20"/>
          <w:szCs w:val="20"/>
          <w:lang w:val="en-US"/>
        </w:rPr>
      </w:pPr>
      <w:r>
        <w:rPr>
          <w:rFonts w:ascii="Optima" w:hAnsi="Optima"/>
          <w:sz w:val="20"/>
          <w:szCs w:val="20"/>
          <w:lang w:val="en-US"/>
        </w:rPr>
        <w:t>–</w:t>
      </w:r>
      <w:r w:rsidR="00165FC7" w:rsidRPr="00165FC7">
        <w:rPr>
          <w:rFonts w:ascii="Optima" w:hAnsi="Optima"/>
          <w:sz w:val="20"/>
          <w:szCs w:val="20"/>
          <w:lang w:val="en-US"/>
        </w:rPr>
        <w:t xml:space="preserve"> Maintain moderate</w:t>
      </w:r>
      <w:r w:rsidR="00165FC7" w:rsidRPr="00165FC7">
        <w:rPr>
          <w:rFonts w:ascii="Cambria Math" w:hAnsi="Cambria Math" w:cs="Cambria Math"/>
          <w:sz w:val="20"/>
          <w:szCs w:val="20"/>
          <w:lang w:val="en-US"/>
        </w:rPr>
        <w:t>‑</w:t>
      </w:r>
      <w:r w:rsidR="00165FC7" w:rsidRPr="00165FC7">
        <w:rPr>
          <w:rFonts w:ascii="Optima" w:hAnsi="Optima"/>
          <w:sz w:val="20"/>
          <w:szCs w:val="20"/>
          <w:lang w:val="en-US"/>
        </w:rPr>
        <w:t>to</w:t>
      </w:r>
      <w:r w:rsidR="00165FC7" w:rsidRPr="00165FC7">
        <w:rPr>
          <w:rFonts w:ascii="Cambria Math" w:hAnsi="Cambria Math" w:cs="Cambria Math"/>
          <w:sz w:val="20"/>
          <w:szCs w:val="20"/>
          <w:lang w:val="en-US"/>
        </w:rPr>
        <w:t>‑</w:t>
      </w:r>
      <w:r w:rsidR="00165FC7" w:rsidRPr="00165FC7">
        <w:rPr>
          <w:rFonts w:ascii="Optima" w:hAnsi="Optima"/>
          <w:sz w:val="20"/>
          <w:szCs w:val="20"/>
          <w:lang w:val="en-US"/>
        </w:rPr>
        <w:t>heavy intensity infections &lt;2% for 2 consecutive years province</w:t>
      </w:r>
      <w:r w:rsidR="00165FC7" w:rsidRPr="00165FC7">
        <w:rPr>
          <w:rFonts w:ascii="Cambria Math" w:hAnsi="Cambria Math" w:cs="Cambria Math"/>
          <w:sz w:val="20"/>
          <w:szCs w:val="20"/>
          <w:lang w:val="en-US"/>
        </w:rPr>
        <w:t>‑</w:t>
      </w:r>
      <w:r w:rsidR="00165FC7" w:rsidRPr="00165FC7">
        <w:rPr>
          <w:rFonts w:ascii="Optima" w:hAnsi="Optima"/>
          <w:sz w:val="20"/>
          <w:szCs w:val="20"/>
          <w:lang w:val="en-US"/>
        </w:rPr>
        <w:t>wide before de</w:t>
      </w:r>
      <w:r w:rsidR="00165FC7" w:rsidRPr="00165FC7">
        <w:rPr>
          <w:rFonts w:ascii="Cambria Math" w:hAnsi="Cambria Math" w:cs="Cambria Math"/>
          <w:sz w:val="20"/>
          <w:szCs w:val="20"/>
          <w:lang w:val="en-US"/>
        </w:rPr>
        <w:t>‑</w:t>
      </w:r>
      <w:r w:rsidR="00165FC7" w:rsidRPr="00165FC7">
        <w:rPr>
          <w:rFonts w:ascii="Optima" w:hAnsi="Optima"/>
          <w:sz w:val="20"/>
          <w:szCs w:val="20"/>
          <w:lang w:val="en-US"/>
        </w:rPr>
        <w:t>escalating PC frequency.</w:t>
      </w:r>
    </w:p>
    <w:p w14:paraId="30A67CB5" w14:textId="77777777" w:rsidR="001A5525" w:rsidRDefault="001A5525" w:rsidP="00725E61">
      <w:pPr>
        <w:ind w:left="720"/>
        <w:jc w:val="both"/>
        <w:rPr>
          <w:rFonts w:ascii="Optima" w:hAnsi="Optima"/>
          <w:sz w:val="20"/>
          <w:szCs w:val="20"/>
          <w:lang w:val="en-US"/>
        </w:rPr>
      </w:pPr>
    </w:p>
    <w:p w14:paraId="0361BDC1" w14:textId="21F2BE16" w:rsidR="001A5525" w:rsidRPr="00165FC7" w:rsidRDefault="001A5525" w:rsidP="00725E61">
      <w:pPr>
        <w:ind w:left="720"/>
        <w:jc w:val="both"/>
        <w:rPr>
          <w:rFonts w:ascii="Optima" w:hAnsi="Optima"/>
          <w:sz w:val="20"/>
          <w:szCs w:val="20"/>
          <w:lang w:val="en-US"/>
        </w:rPr>
      </w:pPr>
      <w:r>
        <w:rPr>
          <w:rFonts w:ascii="Optima" w:hAnsi="Optima"/>
          <w:sz w:val="20"/>
          <w:szCs w:val="20"/>
          <w:lang w:val="en-US"/>
        </w:rPr>
        <w:t>TABLE 3</w:t>
      </w:r>
      <w:r w:rsidRPr="003D769D">
        <w:rPr>
          <w:rFonts w:ascii="Optima" w:hAnsi="Optima"/>
          <w:b/>
          <w:bCs/>
          <w:sz w:val="20"/>
          <w:szCs w:val="20"/>
          <w:lang w:val="en-US"/>
        </w:rPr>
        <w:t xml:space="preserve">. </w:t>
      </w:r>
      <w:r w:rsidR="003D769D" w:rsidRPr="003D769D">
        <w:rPr>
          <w:rFonts w:ascii="Optima" w:hAnsi="Optima"/>
          <w:b/>
          <w:bCs/>
          <w:sz w:val="20"/>
          <w:szCs w:val="20"/>
          <w:lang w:val="en-US"/>
        </w:rPr>
        <w:t xml:space="preserve">  Phased National Strategy for Soil-Transmitted Helminth (STH) Control and Elimination in the Philippines (2025–2030)</w:t>
      </w:r>
    </w:p>
    <w:p w14:paraId="3B164DA8" w14:textId="77777777" w:rsidR="000907C1" w:rsidRDefault="000907C1" w:rsidP="000D6807">
      <w:pPr>
        <w:jc w:val="both"/>
        <w:rPr>
          <w:rFonts w:ascii="Optima" w:hAnsi="Optima"/>
          <w:sz w:val="20"/>
          <w:szCs w:val="20"/>
          <w:lang w:val="en-US"/>
        </w:rPr>
      </w:pPr>
      <w:bookmarkStart w:id="0" w:name="_GoBack"/>
      <w:bookmarkEnd w:id="0"/>
    </w:p>
    <w:p w14:paraId="508C34FA" w14:textId="77777777" w:rsidR="00D96413" w:rsidRPr="0063750A" w:rsidRDefault="00D96413" w:rsidP="000D6807">
      <w:pPr>
        <w:jc w:val="both"/>
        <w:rPr>
          <w:rFonts w:ascii="Optima" w:hAnsi="Optima"/>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980"/>
        <w:gridCol w:w="1429"/>
        <w:gridCol w:w="1991"/>
        <w:gridCol w:w="1728"/>
        <w:gridCol w:w="1702"/>
      </w:tblGrid>
      <w:tr w:rsidR="009B2048" w:rsidRPr="00563AAC" w14:paraId="56780385" w14:textId="77777777" w:rsidTr="00453756">
        <w:trPr>
          <w:tblHeader/>
          <w:tblCellSpacing w:w="15" w:type="dxa"/>
        </w:trPr>
        <w:tc>
          <w:tcPr>
            <w:tcW w:w="0" w:type="auto"/>
            <w:tcBorders>
              <w:top w:val="single" w:sz="4" w:space="0" w:color="auto"/>
              <w:bottom w:val="single" w:sz="4" w:space="0" w:color="auto"/>
            </w:tcBorders>
            <w:vAlign w:val="center"/>
            <w:hideMark/>
          </w:tcPr>
          <w:p w14:paraId="00A07D52" w14:textId="77777777" w:rsidR="00563AAC" w:rsidRPr="0071140A" w:rsidRDefault="00563AAC" w:rsidP="00563AAC">
            <w:pPr>
              <w:jc w:val="cente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Phase</w:t>
            </w:r>
          </w:p>
        </w:tc>
        <w:tc>
          <w:tcPr>
            <w:tcW w:w="0" w:type="auto"/>
            <w:tcBorders>
              <w:top w:val="single" w:sz="4" w:space="0" w:color="auto"/>
              <w:bottom w:val="single" w:sz="4" w:space="0" w:color="auto"/>
            </w:tcBorders>
            <w:vAlign w:val="center"/>
            <w:hideMark/>
          </w:tcPr>
          <w:p w14:paraId="27F46F7C" w14:textId="77777777" w:rsidR="00563AAC" w:rsidRPr="0071140A" w:rsidRDefault="00563AAC" w:rsidP="00563AAC">
            <w:pPr>
              <w:jc w:val="cente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Timeframe</w:t>
            </w:r>
          </w:p>
        </w:tc>
        <w:tc>
          <w:tcPr>
            <w:tcW w:w="0" w:type="auto"/>
            <w:tcBorders>
              <w:top w:val="single" w:sz="4" w:space="0" w:color="auto"/>
              <w:bottom w:val="single" w:sz="4" w:space="0" w:color="auto"/>
            </w:tcBorders>
            <w:vAlign w:val="center"/>
            <w:hideMark/>
          </w:tcPr>
          <w:p w14:paraId="6765A078" w14:textId="77777777" w:rsidR="00563AAC" w:rsidRPr="0071140A" w:rsidRDefault="00563AAC" w:rsidP="00563AAC">
            <w:pPr>
              <w:jc w:val="cente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Objectives</w:t>
            </w:r>
          </w:p>
        </w:tc>
        <w:tc>
          <w:tcPr>
            <w:tcW w:w="0" w:type="auto"/>
            <w:tcBorders>
              <w:top w:val="single" w:sz="4" w:space="0" w:color="auto"/>
              <w:bottom w:val="single" w:sz="4" w:space="0" w:color="auto"/>
            </w:tcBorders>
            <w:vAlign w:val="center"/>
            <w:hideMark/>
          </w:tcPr>
          <w:p w14:paraId="40C9F851" w14:textId="77777777" w:rsidR="00563AAC" w:rsidRPr="0071140A" w:rsidRDefault="00563AAC" w:rsidP="00563AAC">
            <w:pPr>
              <w:jc w:val="cente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Key Activities</w:t>
            </w:r>
          </w:p>
        </w:tc>
        <w:tc>
          <w:tcPr>
            <w:tcW w:w="0" w:type="auto"/>
            <w:tcBorders>
              <w:top w:val="single" w:sz="4" w:space="0" w:color="auto"/>
              <w:bottom w:val="single" w:sz="4" w:space="0" w:color="auto"/>
            </w:tcBorders>
            <w:vAlign w:val="center"/>
            <w:hideMark/>
          </w:tcPr>
          <w:p w14:paraId="1F48200F" w14:textId="77777777" w:rsidR="00563AAC" w:rsidRPr="0071140A" w:rsidRDefault="00563AAC" w:rsidP="00563AAC">
            <w:pPr>
              <w:jc w:val="cente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Responsible Agencies/Partners</w:t>
            </w:r>
          </w:p>
        </w:tc>
        <w:tc>
          <w:tcPr>
            <w:tcW w:w="0" w:type="auto"/>
            <w:tcBorders>
              <w:top w:val="single" w:sz="4" w:space="0" w:color="auto"/>
              <w:bottom w:val="single" w:sz="4" w:space="0" w:color="auto"/>
            </w:tcBorders>
            <w:vAlign w:val="center"/>
            <w:hideMark/>
          </w:tcPr>
          <w:p w14:paraId="2D0290C1" w14:textId="77777777" w:rsidR="00563AAC" w:rsidRPr="0071140A" w:rsidRDefault="00563AAC" w:rsidP="00563AAC">
            <w:pPr>
              <w:jc w:val="cente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Expected Outcomes</w:t>
            </w:r>
          </w:p>
        </w:tc>
      </w:tr>
      <w:tr w:rsidR="009B2048" w:rsidRPr="00563AAC" w14:paraId="6D801B56" w14:textId="77777777" w:rsidTr="00563AAC">
        <w:trPr>
          <w:tblCellSpacing w:w="15" w:type="dxa"/>
        </w:trPr>
        <w:tc>
          <w:tcPr>
            <w:tcW w:w="0" w:type="auto"/>
            <w:vAlign w:val="center"/>
            <w:hideMark/>
          </w:tcPr>
          <w:p w14:paraId="552BE320" w14:textId="77777777" w:rsidR="00563AAC" w:rsidRPr="0071140A" w:rsidRDefault="00563AAC" w:rsidP="00563AAC">
            <w:pP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Phase 1: Assessment and Strategic Planning</w:t>
            </w:r>
          </w:p>
        </w:tc>
        <w:tc>
          <w:tcPr>
            <w:tcW w:w="0" w:type="auto"/>
            <w:vAlign w:val="center"/>
            <w:hideMark/>
          </w:tcPr>
          <w:p w14:paraId="0FB52C5A"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Q1–Q4 2025</w:t>
            </w:r>
          </w:p>
        </w:tc>
        <w:tc>
          <w:tcPr>
            <w:tcW w:w="0" w:type="auto"/>
            <w:vAlign w:val="center"/>
            <w:hideMark/>
          </w:tcPr>
          <w:p w14:paraId="3473377C"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Establish a national baseline, map endemic areas, and develop regional action plans</w:t>
            </w:r>
          </w:p>
        </w:tc>
        <w:tc>
          <w:tcPr>
            <w:tcW w:w="0" w:type="auto"/>
            <w:vAlign w:val="center"/>
            <w:hideMark/>
          </w:tcPr>
          <w:p w14:paraId="71676A94" w14:textId="77777777" w:rsidR="009B2048" w:rsidRDefault="00563AAC" w:rsidP="009B2048">
            <w:pPr>
              <w:pStyle w:val="ListParagraph"/>
              <w:numPr>
                <w:ilvl w:val="0"/>
                <w:numId w:val="22"/>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Conduct STH prevalence surveys </w:t>
            </w:r>
          </w:p>
          <w:p w14:paraId="34B8295A" w14:textId="77777777" w:rsidR="009B2048" w:rsidRDefault="00563AAC" w:rsidP="009B2048">
            <w:pPr>
              <w:pStyle w:val="ListParagraph"/>
              <w:numPr>
                <w:ilvl w:val="0"/>
                <w:numId w:val="22"/>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Map high-risk populations and environmental risk factors </w:t>
            </w:r>
          </w:p>
          <w:p w14:paraId="00E0E600" w14:textId="77777777" w:rsidR="009B2048" w:rsidRDefault="00563AAC" w:rsidP="009B2048">
            <w:pPr>
              <w:pStyle w:val="ListParagraph"/>
              <w:numPr>
                <w:ilvl w:val="0"/>
                <w:numId w:val="22"/>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Stakeholder consultations (DOH, DepEd, LGUs, NGOs, CSOs) </w:t>
            </w:r>
          </w:p>
          <w:p w14:paraId="52112E8D" w14:textId="77777777" w:rsidR="009B2048" w:rsidRDefault="00563AAC" w:rsidP="009B2048">
            <w:pPr>
              <w:pStyle w:val="ListParagraph"/>
              <w:numPr>
                <w:ilvl w:val="0"/>
                <w:numId w:val="22"/>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Develop national guidelines and localized implementation plans </w:t>
            </w:r>
          </w:p>
          <w:p w14:paraId="43247221" w14:textId="2D207ABB" w:rsidR="00563AAC" w:rsidRPr="009B2048" w:rsidRDefault="00563AAC" w:rsidP="009B2048">
            <w:pPr>
              <w:pStyle w:val="ListParagraph"/>
              <w:numPr>
                <w:ilvl w:val="0"/>
                <w:numId w:val="22"/>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Secure funding and resource commitments</w:t>
            </w:r>
          </w:p>
        </w:tc>
        <w:tc>
          <w:tcPr>
            <w:tcW w:w="0" w:type="auto"/>
            <w:vAlign w:val="center"/>
            <w:hideMark/>
          </w:tcPr>
          <w:p w14:paraId="683B2CE9"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DOH (lead), DepEd, DILG, LGUs, WHO, UNICEF, Academe</w:t>
            </w:r>
          </w:p>
        </w:tc>
        <w:tc>
          <w:tcPr>
            <w:tcW w:w="0" w:type="auto"/>
            <w:vAlign w:val="center"/>
            <w:hideMark/>
          </w:tcPr>
          <w:p w14:paraId="4136C714"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 Baseline data available - Prioritized areas identified - Strategic and financial plans endorsed</w:t>
            </w:r>
          </w:p>
        </w:tc>
      </w:tr>
      <w:tr w:rsidR="009B2048" w:rsidRPr="00563AAC" w14:paraId="3B53B386" w14:textId="77777777" w:rsidTr="00563AAC">
        <w:trPr>
          <w:tblCellSpacing w:w="15" w:type="dxa"/>
        </w:trPr>
        <w:tc>
          <w:tcPr>
            <w:tcW w:w="0" w:type="auto"/>
            <w:vAlign w:val="center"/>
            <w:hideMark/>
          </w:tcPr>
          <w:p w14:paraId="66A5A09C" w14:textId="77777777" w:rsidR="00563AAC" w:rsidRPr="0071140A" w:rsidRDefault="00563AAC" w:rsidP="00563AAC">
            <w:pP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Phase 2: Pilot Implementation and Capacity Building</w:t>
            </w:r>
          </w:p>
        </w:tc>
        <w:tc>
          <w:tcPr>
            <w:tcW w:w="0" w:type="auto"/>
            <w:vAlign w:val="center"/>
            <w:hideMark/>
          </w:tcPr>
          <w:p w14:paraId="7B0F6FF0"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Q1–Q4 2026</w:t>
            </w:r>
          </w:p>
        </w:tc>
        <w:tc>
          <w:tcPr>
            <w:tcW w:w="0" w:type="auto"/>
            <w:vAlign w:val="center"/>
            <w:hideMark/>
          </w:tcPr>
          <w:p w14:paraId="1A464047"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Pilot integrated intervention packages in priority regions and build institutional capacity</w:t>
            </w:r>
          </w:p>
        </w:tc>
        <w:tc>
          <w:tcPr>
            <w:tcW w:w="0" w:type="auto"/>
            <w:vAlign w:val="center"/>
            <w:hideMark/>
          </w:tcPr>
          <w:p w14:paraId="45C32BD3" w14:textId="77777777" w:rsidR="009B2048" w:rsidRDefault="00563AAC" w:rsidP="009B2048">
            <w:pPr>
              <w:pStyle w:val="ListParagraph"/>
              <w:numPr>
                <w:ilvl w:val="0"/>
                <w:numId w:val="23"/>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Launch pilot programs (health education, deworming, WASH) in 3–5 provinces</w:t>
            </w:r>
          </w:p>
          <w:p w14:paraId="1B8457A0" w14:textId="77777777" w:rsidR="009B2048" w:rsidRDefault="00563AAC" w:rsidP="009B2048">
            <w:pPr>
              <w:pStyle w:val="ListParagraph"/>
              <w:numPr>
                <w:ilvl w:val="0"/>
                <w:numId w:val="23"/>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Conduct training of trainers (</w:t>
            </w:r>
            <w:proofErr w:type="spellStart"/>
            <w:r w:rsidRPr="009B2048">
              <w:rPr>
                <w:rFonts w:ascii="Optima" w:eastAsia="Times New Roman" w:hAnsi="Optima" w:cs="Times New Roman"/>
                <w:kern w:val="0"/>
                <w:sz w:val="20"/>
                <w:szCs w:val="20"/>
                <w14:ligatures w14:val="none"/>
              </w:rPr>
              <w:t>ToT</w:t>
            </w:r>
            <w:proofErr w:type="spellEnd"/>
            <w:r w:rsidRPr="009B2048">
              <w:rPr>
                <w:rFonts w:ascii="Optima" w:eastAsia="Times New Roman" w:hAnsi="Optima" w:cs="Times New Roman"/>
                <w:kern w:val="0"/>
                <w:sz w:val="20"/>
                <w:szCs w:val="20"/>
                <w14:ligatures w14:val="none"/>
              </w:rPr>
              <w:t xml:space="preserve">) for health and education staff </w:t>
            </w:r>
          </w:p>
          <w:p w14:paraId="2F368A1D" w14:textId="77777777" w:rsidR="009B2048" w:rsidRDefault="00563AAC" w:rsidP="009B2048">
            <w:pPr>
              <w:pStyle w:val="ListParagraph"/>
              <w:numPr>
                <w:ilvl w:val="0"/>
                <w:numId w:val="23"/>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Install or rehabilitate WASH infrastructure in selected schools and communities </w:t>
            </w:r>
          </w:p>
          <w:p w14:paraId="0CB53A83" w14:textId="77777777" w:rsidR="009B2048" w:rsidRDefault="00563AAC" w:rsidP="009B2048">
            <w:pPr>
              <w:pStyle w:val="ListParagraph"/>
              <w:numPr>
                <w:ilvl w:val="0"/>
                <w:numId w:val="23"/>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lastRenderedPageBreak/>
              <w:t xml:space="preserve">Develop IEC materials and public campaigns </w:t>
            </w:r>
          </w:p>
          <w:p w14:paraId="141CA176" w14:textId="3FC1E684" w:rsidR="00563AAC" w:rsidRPr="009B2048" w:rsidRDefault="00563AAC" w:rsidP="009B2048">
            <w:pPr>
              <w:pStyle w:val="ListParagraph"/>
              <w:numPr>
                <w:ilvl w:val="0"/>
                <w:numId w:val="23"/>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Set up M&amp;E baseline in pilot areas</w:t>
            </w:r>
          </w:p>
        </w:tc>
        <w:tc>
          <w:tcPr>
            <w:tcW w:w="0" w:type="auto"/>
            <w:vAlign w:val="center"/>
            <w:hideMark/>
          </w:tcPr>
          <w:p w14:paraId="296AF227"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lastRenderedPageBreak/>
              <w:t>DOH, DepEd, DPWH, Local Health Units, NGOs, Academic Partners</w:t>
            </w:r>
          </w:p>
        </w:tc>
        <w:tc>
          <w:tcPr>
            <w:tcW w:w="0" w:type="auto"/>
            <w:vAlign w:val="center"/>
            <w:hideMark/>
          </w:tcPr>
          <w:p w14:paraId="06D8842F"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 Trained personnel in pilot regions - WASH facilities improved - Community and school awareness raised</w:t>
            </w:r>
          </w:p>
        </w:tc>
      </w:tr>
      <w:tr w:rsidR="009B2048" w:rsidRPr="00563AAC" w14:paraId="37331DF9" w14:textId="77777777" w:rsidTr="00563AAC">
        <w:trPr>
          <w:tblCellSpacing w:w="15" w:type="dxa"/>
        </w:trPr>
        <w:tc>
          <w:tcPr>
            <w:tcW w:w="0" w:type="auto"/>
            <w:vAlign w:val="center"/>
            <w:hideMark/>
          </w:tcPr>
          <w:p w14:paraId="151AFB37" w14:textId="77777777" w:rsidR="00563AAC" w:rsidRPr="0071140A" w:rsidRDefault="00563AAC" w:rsidP="00563AAC">
            <w:pP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Phase 3: National Scale-Up of Integrated Interventions</w:t>
            </w:r>
          </w:p>
        </w:tc>
        <w:tc>
          <w:tcPr>
            <w:tcW w:w="0" w:type="auto"/>
            <w:vAlign w:val="center"/>
            <w:hideMark/>
          </w:tcPr>
          <w:p w14:paraId="47243729"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Q1 2027 – Q4 2028</w:t>
            </w:r>
          </w:p>
        </w:tc>
        <w:tc>
          <w:tcPr>
            <w:tcW w:w="0" w:type="auto"/>
            <w:vAlign w:val="center"/>
            <w:hideMark/>
          </w:tcPr>
          <w:p w14:paraId="5364F2FD"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Expand program nationwide, integrate into local systems, and strengthen service delivery</w:t>
            </w:r>
          </w:p>
        </w:tc>
        <w:tc>
          <w:tcPr>
            <w:tcW w:w="0" w:type="auto"/>
            <w:vAlign w:val="center"/>
            <w:hideMark/>
          </w:tcPr>
          <w:p w14:paraId="75EA3D91" w14:textId="77777777" w:rsidR="009B2048" w:rsidRDefault="00563AAC" w:rsidP="009B2048">
            <w:pPr>
              <w:pStyle w:val="ListParagraph"/>
              <w:numPr>
                <w:ilvl w:val="0"/>
                <w:numId w:val="24"/>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Scale school-based deworming nationwide (2x/year)</w:t>
            </w:r>
          </w:p>
          <w:p w14:paraId="0BD989A9" w14:textId="77777777" w:rsidR="009B2048" w:rsidRDefault="00563AAC" w:rsidP="009B2048">
            <w:pPr>
              <w:pStyle w:val="ListParagraph"/>
              <w:numPr>
                <w:ilvl w:val="0"/>
                <w:numId w:val="24"/>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Expand coverage to out-of-school children and vulnerable adults </w:t>
            </w:r>
          </w:p>
          <w:p w14:paraId="10D4771B" w14:textId="77777777" w:rsidR="009B2048" w:rsidRDefault="00563AAC" w:rsidP="009B2048">
            <w:pPr>
              <w:pStyle w:val="ListParagraph"/>
              <w:numPr>
                <w:ilvl w:val="0"/>
                <w:numId w:val="24"/>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Roll out national WASH promotion campaign </w:t>
            </w:r>
          </w:p>
          <w:p w14:paraId="2534767A" w14:textId="77777777" w:rsidR="009B2048" w:rsidRDefault="00563AAC" w:rsidP="009B2048">
            <w:pPr>
              <w:pStyle w:val="ListParagraph"/>
              <w:numPr>
                <w:ilvl w:val="0"/>
                <w:numId w:val="24"/>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Institutionalize health education in the K–12 curriculum </w:t>
            </w:r>
          </w:p>
          <w:p w14:paraId="68324C66" w14:textId="77777777" w:rsidR="009B2048" w:rsidRDefault="00563AAC" w:rsidP="009B2048">
            <w:pPr>
              <w:pStyle w:val="ListParagraph"/>
              <w:numPr>
                <w:ilvl w:val="0"/>
                <w:numId w:val="24"/>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Establish barangay-level STH monitoring and reporting units </w:t>
            </w:r>
          </w:p>
          <w:p w14:paraId="62CABE9B" w14:textId="6BEC6D84" w:rsidR="00563AAC" w:rsidRPr="009B2048" w:rsidRDefault="00563AAC" w:rsidP="009B2048">
            <w:pPr>
              <w:pStyle w:val="ListParagraph"/>
              <w:numPr>
                <w:ilvl w:val="0"/>
                <w:numId w:val="24"/>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Create community health task forces to promote hygiene behavior</w:t>
            </w:r>
          </w:p>
        </w:tc>
        <w:tc>
          <w:tcPr>
            <w:tcW w:w="0" w:type="auto"/>
            <w:vAlign w:val="center"/>
            <w:hideMark/>
          </w:tcPr>
          <w:p w14:paraId="16FF3354"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DOH, DepEd, DSWD, DPWH, LGUs, DILG, NGOs</w:t>
            </w:r>
          </w:p>
        </w:tc>
        <w:tc>
          <w:tcPr>
            <w:tcW w:w="0" w:type="auto"/>
            <w:vAlign w:val="center"/>
            <w:hideMark/>
          </w:tcPr>
          <w:p w14:paraId="5760CA06"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 High national deworming coverage (&gt;85%) - Strengthened local WASH systems - Widespread STH awareness and behavioral change</w:t>
            </w:r>
          </w:p>
        </w:tc>
      </w:tr>
      <w:tr w:rsidR="009B2048" w:rsidRPr="00563AAC" w14:paraId="111972DD" w14:textId="77777777" w:rsidTr="00563AAC">
        <w:trPr>
          <w:tblCellSpacing w:w="15" w:type="dxa"/>
        </w:trPr>
        <w:tc>
          <w:tcPr>
            <w:tcW w:w="0" w:type="auto"/>
            <w:vAlign w:val="center"/>
            <w:hideMark/>
          </w:tcPr>
          <w:p w14:paraId="3F11B279" w14:textId="77777777" w:rsidR="00563AAC" w:rsidRPr="0071140A" w:rsidRDefault="00563AAC" w:rsidP="00563AAC">
            <w:pP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Phase 4: Consolidation and Mid-Term Evaluation</w:t>
            </w:r>
          </w:p>
        </w:tc>
        <w:tc>
          <w:tcPr>
            <w:tcW w:w="0" w:type="auto"/>
            <w:vAlign w:val="center"/>
            <w:hideMark/>
          </w:tcPr>
          <w:p w14:paraId="24F89DB5"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Q1–Q4 2029</w:t>
            </w:r>
          </w:p>
        </w:tc>
        <w:tc>
          <w:tcPr>
            <w:tcW w:w="0" w:type="auto"/>
            <w:vAlign w:val="center"/>
            <w:hideMark/>
          </w:tcPr>
          <w:p w14:paraId="70C6E2BF"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Assess progress, strengthen governance, and optimize interventions for sustainability</w:t>
            </w:r>
          </w:p>
        </w:tc>
        <w:tc>
          <w:tcPr>
            <w:tcW w:w="0" w:type="auto"/>
            <w:vAlign w:val="center"/>
            <w:hideMark/>
          </w:tcPr>
          <w:p w14:paraId="30239BF7" w14:textId="77777777" w:rsidR="009B2048" w:rsidRDefault="00563AAC" w:rsidP="009B2048">
            <w:pPr>
              <w:pStyle w:val="ListParagraph"/>
              <w:numPr>
                <w:ilvl w:val="0"/>
                <w:numId w:val="25"/>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Conduct midline impact evaluation (STH prevalence, reinfection, WASH access) </w:t>
            </w:r>
          </w:p>
          <w:p w14:paraId="610624B8" w14:textId="77777777" w:rsidR="009B2048" w:rsidRDefault="00563AAC" w:rsidP="009B2048">
            <w:pPr>
              <w:pStyle w:val="ListParagraph"/>
              <w:numPr>
                <w:ilvl w:val="0"/>
                <w:numId w:val="25"/>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Review effectiveness of IEC strategies and WASH interventions </w:t>
            </w:r>
          </w:p>
          <w:p w14:paraId="2459E2C3" w14:textId="77777777" w:rsidR="009B2048" w:rsidRDefault="00563AAC" w:rsidP="009B2048">
            <w:pPr>
              <w:pStyle w:val="ListParagraph"/>
              <w:numPr>
                <w:ilvl w:val="0"/>
                <w:numId w:val="25"/>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Adjust program design based on M&amp;E results </w:t>
            </w:r>
          </w:p>
          <w:p w14:paraId="7B3E8D5F" w14:textId="77777777" w:rsidR="009B2048" w:rsidRDefault="00563AAC" w:rsidP="009B2048">
            <w:pPr>
              <w:pStyle w:val="ListParagraph"/>
              <w:numPr>
                <w:ilvl w:val="0"/>
                <w:numId w:val="25"/>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Strengthen LGU ownership and integration into local health budgets </w:t>
            </w:r>
          </w:p>
          <w:p w14:paraId="18F5A9DB" w14:textId="57E80617" w:rsidR="00563AAC" w:rsidRPr="009B2048" w:rsidRDefault="00563AAC" w:rsidP="009B2048">
            <w:pPr>
              <w:pStyle w:val="ListParagraph"/>
              <w:numPr>
                <w:ilvl w:val="0"/>
                <w:numId w:val="25"/>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Scale-up digital tracking tools for </w:t>
            </w:r>
            <w:r w:rsidRPr="009B2048">
              <w:rPr>
                <w:rFonts w:ascii="Optima" w:eastAsia="Times New Roman" w:hAnsi="Optima" w:cs="Times New Roman"/>
                <w:kern w:val="0"/>
                <w:sz w:val="20"/>
                <w:szCs w:val="20"/>
                <w14:ligatures w14:val="none"/>
              </w:rPr>
              <w:lastRenderedPageBreak/>
              <w:t>deworming and infection monitoring</w:t>
            </w:r>
          </w:p>
        </w:tc>
        <w:tc>
          <w:tcPr>
            <w:tcW w:w="0" w:type="auto"/>
            <w:vAlign w:val="center"/>
            <w:hideMark/>
          </w:tcPr>
          <w:p w14:paraId="238202C3"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lastRenderedPageBreak/>
              <w:t>DOH, LGUs, NEDA, PhilHealth, NGOs, Academic Institutions</w:t>
            </w:r>
          </w:p>
        </w:tc>
        <w:tc>
          <w:tcPr>
            <w:tcW w:w="0" w:type="auto"/>
            <w:vAlign w:val="center"/>
            <w:hideMark/>
          </w:tcPr>
          <w:p w14:paraId="4DB0C243"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 Data-driven improvements adopted - Stronger LGU leadership - Localized innovation and ownership of interventions</w:t>
            </w:r>
          </w:p>
        </w:tc>
      </w:tr>
      <w:tr w:rsidR="009B2048" w:rsidRPr="00563AAC" w14:paraId="76FB87F4" w14:textId="77777777" w:rsidTr="00563AAC">
        <w:trPr>
          <w:tblCellSpacing w:w="15" w:type="dxa"/>
        </w:trPr>
        <w:tc>
          <w:tcPr>
            <w:tcW w:w="0" w:type="auto"/>
            <w:vAlign w:val="center"/>
            <w:hideMark/>
          </w:tcPr>
          <w:p w14:paraId="185838B1" w14:textId="77777777" w:rsidR="00563AAC" w:rsidRPr="0071140A" w:rsidRDefault="00563AAC" w:rsidP="00563AAC">
            <w:pPr>
              <w:rPr>
                <w:rFonts w:ascii="Optima" w:eastAsia="Times New Roman" w:hAnsi="Optima" w:cs="Times New Roman"/>
                <w:kern w:val="0"/>
                <w:sz w:val="20"/>
                <w:szCs w:val="20"/>
                <w14:ligatures w14:val="none"/>
              </w:rPr>
            </w:pPr>
            <w:r w:rsidRPr="0071140A">
              <w:rPr>
                <w:rFonts w:ascii="Optima" w:eastAsia="Times New Roman" w:hAnsi="Optima" w:cs="Times New Roman"/>
                <w:kern w:val="0"/>
                <w:sz w:val="20"/>
                <w:szCs w:val="20"/>
                <w14:ligatures w14:val="none"/>
              </w:rPr>
              <w:t>Phase 5: Sustainability and Elimination Roadmap</w:t>
            </w:r>
          </w:p>
        </w:tc>
        <w:tc>
          <w:tcPr>
            <w:tcW w:w="0" w:type="auto"/>
            <w:vAlign w:val="center"/>
            <w:hideMark/>
          </w:tcPr>
          <w:p w14:paraId="0B839ED1"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Q1 2030 – Q4 2030</w:t>
            </w:r>
          </w:p>
        </w:tc>
        <w:tc>
          <w:tcPr>
            <w:tcW w:w="0" w:type="auto"/>
            <w:vAlign w:val="center"/>
            <w:hideMark/>
          </w:tcPr>
          <w:p w14:paraId="53707A76"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Prepare for sustained STH control and long-term elimination strategy</w:t>
            </w:r>
          </w:p>
        </w:tc>
        <w:tc>
          <w:tcPr>
            <w:tcW w:w="0" w:type="auto"/>
            <w:vAlign w:val="center"/>
            <w:hideMark/>
          </w:tcPr>
          <w:p w14:paraId="16402885" w14:textId="77777777" w:rsidR="009B2048" w:rsidRDefault="00563AAC" w:rsidP="009B2048">
            <w:pPr>
              <w:pStyle w:val="ListParagraph"/>
              <w:numPr>
                <w:ilvl w:val="0"/>
                <w:numId w:val="26"/>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Conduct final prevalence survey and health impact evaluation </w:t>
            </w:r>
          </w:p>
          <w:p w14:paraId="67E50015" w14:textId="77777777" w:rsidR="009B2048" w:rsidRDefault="00563AAC" w:rsidP="009B2048">
            <w:pPr>
              <w:pStyle w:val="ListParagraph"/>
              <w:numPr>
                <w:ilvl w:val="0"/>
                <w:numId w:val="26"/>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Integrate STH programs into broader NTD and universal health coverage (UHC) policies </w:t>
            </w:r>
          </w:p>
          <w:p w14:paraId="7C415719" w14:textId="77777777" w:rsidR="009B2048" w:rsidRDefault="00563AAC" w:rsidP="009B2048">
            <w:pPr>
              <w:pStyle w:val="ListParagraph"/>
              <w:numPr>
                <w:ilvl w:val="0"/>
                <w:numId w:val="26"/>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Develop a national roadmap for STH elimination (post-2030) </w:t>
            </w:r>
          </w:p>
          <w:p w14:paraId="18284DD0" w14:textId="77777777" w:rsidR="009B2048" w:rsidRDefault="00563AAC" w:rsidP="009B2048">
            <w:pPr>
              <w:pStyle w:val="ListParagraph"/>
              <w:numPr>
                <w:ilvl w:val="0"/>
                <w:numId w:val="26"/>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 xml:space="preserve">Publish and disseminate results for national policy and global knowledge sharing </w:t>
            </w:r>
          </w:p>
          <w:p w14:paraId="1D16E619" w14:textId="72FE12E8" w:rsidR="00563AAC" w:rsidRPr="009B2048" w:rsidRDefault="00563AAC" w:rsidP="009B2048">
            <w:pPr>
              <w:pStyle w:val="ListParagraph"/>
              <w:numPr>
                <w:ilvl w:val="0"/>
                <w:numId w:val="26"/>
              </w:numPr>
              <w:rPr>
                <w:rFonts w:ascii="Optima" w:eastAsia="Times New Roman" w:hAnsi="Optima" w:cs="Times New Roman"/>
                <w:kern w:val="0"/>
                <w:sz w:val="20"/>
                <w:szCs w:val="20"/>
                <w14:ligatures w14:val="none"/>
              </w:rPr>
            </w:pPr>
            <w:r w:rsidRPr="009B2048">
              <w:rPr>
                <w:rFonts w:ascii="Optima" w:eastAsia="Times New Roman" w:hAnsi="Optima" w:cs="Times New Roman"/>
                <w:kern w:val="0"/>
                <w:sz w:val="20"/>
                <w:szCs w:val="20"/>
                <w14:ligatures w14:val="none"/>
              </w:rPr>
              <w:t>Secure long-term funding (national, local, international)</w:t>
            </w:r>
          </w:p>
        </w:tc>
        <w:tc>
          <w:tcPr>
            <w:tcW w:w="0" w:type="auto"/>
            <w:vAlign w:val="center"/>
            <w:hideMark/>
          </w:tcPr>
          <w:p w14:paraId="12860FC5"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DOH, PhilHealth, DOST, LGUs, WHO, Global Fund, Researchers</w:t>
            </w:r>
          </w:p>
        </w:tc>
        <w:tc>
          <w:tcPr>
            <w:tcW w:w="0" w:type="auto"/>
            <w:vAlign w:val="center"/>
            <w:hideMark/>
          </w:tcPr>
          <w:p w14:paraId="3C17C55E" w14:textId="77777777" w:rsidR="00563AAC" w:rsidRPr="00563AAC" w:rsidRDefault="00563AAC" w:rsidP="00563AAC">
            <w:pPr>
              <w:rPr>
                <w:rFonts w:ascii="Optima" w:eastAsia="Times New Roman" w:hAnsi="Optima" w:cs="Times New Roman"/>
                <w:kern w:val="0"/>
                <w:sz w:val="20"/>
                <w:szCs w:val="20"/>
                <w14:ligatures w14:val="none"/>
              </w:rPr>
            </w:pPr>
            <w:r w:rsidRPr="00563AAC">
              <w:rPr>
                <w:rFonts w:ascii="Optima" w:eastAsia="Times New Roman" w:hAnsi="Optima" w:cs="Times New Roman"/>
                <w:kern w:val="0"/>
                <w:sz w:val="20"/>
                <w:szCs w:val="20"/>
                <w14:ligatures w14:val="none"/>
              </w:rPr>
              <w:t>- National STH burden significantly reduced - Roadmap for elimination adopted - Lessons documented and shared</w:t>
            </w:r>
          </w:p>
        </w:tc>
      </w:tr>
    </w:tbl>
    <w:p w14:paraId="0CE97292" w14:textId="77777777" w:rsidR="00E8079C" w:rsidRDefault="00E8079C" w:rsidP="00F5263B">
      <w:pPr>
        <w:rPr>
          <w:rFonts w:ascii="Optima" w:hAnsi="Optima"/>
          <w:b/>
          <w:bCs/>
          <w:sz w:val="20"/>
          <w:szCs w:val="20"/>
          <w:lang w:val="en-US"/>
        </w:rPr>
      </w:pPr>
    </w:p>
    <w:p w14:paraId="3C527108" w14:textId="77777777" w:rsidR="00D96413" w:rsidRPr="00563AAC" w:rsidRDefault="00D96413" w:rsidP="00F5263B">
      <w:pPr>
        <w:rPr>
          <w:rFonts w:ascii="Optima" w:hAnsi="Optima"/>
          <w:b/>
          <w:bCs/>
          <w:sz w:val="20"/>
          <w:szCs w:val="20"/>
          <w:lang w:val="en-US"/>
        </w:rPr>
      </w:pPr>
    </w:p>
    <w:p w14:paraId="6C9ABF18" w14:textId="77777777" w:rsidR="00D96413" w:rsidRDefault="00D96413" w:rsidP="00F5263B">
      <w:pPr>
        <w:rPr>
          <w:rFonts w:ascii="Optima" w:hAnsi="Optima"/>
          <w:b/>
          <w:bCs/>
          <w:sz w:val="20"/>
          <w:szCs w:val="20"/>
          <w:lang w:val="en-US"/>
        </w:rPr>
      </w:pPr>
      <w:r w:rsidRPr="00D96413">
        <w:rPr>
          <w:rFonts w:ascii="Optima" w:hAnsi="Optima"/>
          <w:b/>
          <w:bCs/>
          <w:sz w:val="20"/>
          <w:szCs w:val="20"/>
          <w:lang w:val="en-US"/>
        </w:rPr>
        <w:t xml:space="preserve">Data Use &amp; Adaptive Management </w:t>
      </w:r>
    </w:p>
    <w:p w14:paraId="46987A35" w14:textId="77777777" w:rsidR="00D96413" w:rsidRDefault="00D96413" w:rsidP="00D96413">
      <w:pPr>
        <w:pStyle w:val="ListParagraph"/>
        <w:numPr>
          <w:ilvl w:val="0"/>
          <w:numId w:val="28"/>
        </w:numPr>
        <w:rPr>
          <w:rFonts w:ascii="Optima" w:hAnsi="Optima"/>
          <w:sz w:val="20"/>
          <w:szCs w:val="20"/>
          <w:lang w:val="en-US"/>
        </w:rPr>
      </w:pPr>
      <w:r w:rsidRPr="00D96413">
        <w:rPr>
          <w:rFonts w:ascii="Optima" w:hAnsi="Optima"/>
          <w:sz w:val="20"/>
          <w:szCs w:val="20"/>
          <w:lang w:val="en-US"/>
        </w:rPr>
        <w:t>Monthly LGU review meetings; quarterly provincial dashboards; semi</w:t>
      </w:r>
      <w:r w:rsidRPr="00D96413">
        <w:rPr>
          <w:rFonts w:ascii="Cambria Math" w:hAnsi="Cambria Math" w:cs="Cambria Math"/>
          <w:sz w:val="20"/>
          <w:szCs w:val="20"/>
          <w:lang w:val="en-US"/>
        </w:rPr>
        <w:t>‑</w:t>
      </w:r>
      <w:r w:rsidRPr="00D96413">
        <w:rPr>
          <w:rFonts w:ascii="Optima" w:hAnsi="Optima"/>
          <w:sz w:val="20"/>
          <w:szCs w:val="20"/>
          <w:lang w:val="en-US"/>
        </w:rPr>
        <w:t xml:space="preserve">annual regional learning exchanges. </w:t>
      </w:r>
    </w:p>
    <w:p w14:paraId="4B2C8A2D" w14:textId="77777777" w:rsidR="00D96413" w:rsidRDefault="00D96413" w:rsidP="00D96413">
      <w:pPr>
        <w:pStyle w:val="ListParagraph"/>
        <w:numPr>
          <w:ilvl w:val="0"/>
          <w:numId w:val="28"/>
        </w:numPr>
        <w:rPr>
          <w:rFonts w:ascii="Optima" w:hAnsi="Optima"/>
          <w:sz w:val="20"/>
          <w:szCs w:val="20"/>
          <w:lang w:val="en-US"/>
        </w:rPr>
      </w:pPr>
      <w:r w:rsidRPr="00D96413">
        <w:rPr>
          <w:rFonts w:ascii="Optima" w:hAnsi="Optima"/>
          <w:sz w:val="20"/>
          <w:szCs w:val="20"/>
          <w:lang w:val="en-US"/>
        </w:rPr>
        <w:t>LQAS or independent monitoring after each PC round; rapid corrective actions within 30 days.</w:t>
      </w:r>
    </w:p>
    <w:p w14:paraId="71D9F65E" w14:textId="77777777" w:rsidR="00D96413" w:rsidRDefault="00D96413" w:rsidP="00D96413">
      <w:pPr>
        <w:pStyle w:val="ListParagraph"/>
        <w:numPr>
          <w:ilvl w:val="0"/>
          <w:numId w:val="28"/>
        </w:numPr>
        <w:rPr>
          <w:rFonts w:ascii="Optima" w:hAnsi="Optima"/>
          <w:sz w:val="20"/>
          <w:szCs w:val="20"/>
          <w:lang w:val="en-US"/>
        </w:rPr>
      </w:pPr>
      <w:r w:rsidRPr="00D96413">
        <w:rPr>
          <w:rFonts w:ascii="Optima" w:hAnsi="Optima"/>
          <w:sz w:val="20"/>
          <w:szCs w:val="20"/>
          <w:lang w:val="en-US"/>
        </w:rPr>
        <w:t xml:space="preserve">Public transparency: simple scorecards posted at schools/RHUs. </w:t>
      </w:r>
    </w:p>
    <w:p w14:paraId="10F5C4ED" w14:textId="77777777" w:rsidR="00D96413" w:rsidRDefault="00D96413" w:rsidP="00D96413">
      <w:pPr>
        <w:rPr>
          <w:rFonts w:ascii="Optima" w:hAnsi="Optima"/>
          <w:sz w:val="20"/>
          <w:szCs w:val="20"/>
          <w:lang w:val="en-US"/>
        </w:rPr>
      </w:pPr>
    </w:p>
    <w:p w14:paraId="27314B70" w14:textId="77777777" w:rsidR="00D96413" w:rsidRPr="00D96413" w:rsidRDefault="00D96413" w:rsidP="00D96413">
      <w:pPr>
        <w:rPr>
          <w:rFonts w:ascii="Optima" w:hAnsi="Optima"/>
          <w:b/>
          <w:bCs/>
          <w:sz w:val="20"/>
          <w:szCs w:val="20"/>
          <w:lang w:val="en-US"/>
        </w:rPr>
      </w:pPr>
      <w:r w:rsidRPr="00D96413">
        <w:rPr>
          <w:rFonts w:ascii="Optima" w:hAnsi="Optima"/>
          <w:b/>
          <w:bCs/>
          <w:sz w:val="20"/>
          <w:szCs w:val="20"/>
          <w:lang w:val="en-US"/>
        </w:rPr>
        <w:t xml:space="preserve">Logistics &amp; Supply Chain Essentials </w:t>
      </w:r>
    </w:p>
    <w:p w14:paraId="340A5819" w14:textId="77777777" w:rsidR="00D96413" w:rsidRDefault="00D96413" w:rsidP="00D96413">
      <w:pPr>
        <w:pStyle w:val="ListParagraph"/>
        <w:numPr>
          <w:ilvl w:val="0"/>
          <w:numId w:val="29"/>
        </w:numPr>
        <w:rPr>
          <w:rFonts w:ascii="Optima" w:hAnsi="Optima"/>
          <w:sz w:val="20"/>
          <w:szCs w:val="20"/>
          <w:lang w:val="en-US"/>
        </w:rPr>
      </w:pPr>
      <w:r w:rsidRPr="00D96413">
        <w:rPr>
          <w:rFonts w:ascii="Optima" w:hAnsi="Optima"/>
          <w:sz w:val="20"/>
          <w:szCs w:val="20"/>
          <w:lang w:val="en-US"/>
        </w:rPr>
        <w:t>Annual quantification (including mop</w:t>
      </w:r>
      <w:r w:rsidRPr="00D96413">
        <w:rPr>
          <w:rFonts w:ascii="Cambria Math" w:hAnsi="Cambria Math" w:cs="Cambria Math"/>
          <w:sz w:val="20"/>
          <w:szCs w:val="20"/>
          <w:lang w:val="en-US"/>
        </w:rPr>
        <w:t>‑</w:t>
      </w:r>
      <w:r w:rsidRPr="00D96413">
        <w:rPr>
          <w:rFonts w:ascii="Optima" w:hAnsi="Optima"/>
          <w:sz w:val="20"/>
          <w:szCs w:val="20"/>
          <w:lang w:val="en-US"/>
        </w:rPr>
        <w:t>ups + buffer); FEFO stock management; temperature/humidity monitoring.</w:t>
      </w:r>
    </w:p>
    <w:p w14:paraId="7FEC67A4" w14:textId="77777777" w:rsidR="00D96413" w:rsidRDefault="00D96413" w:rsidP="00D96413">
      <w:pPr>
        <w:pStyle w:val="ListParagraph"/>
        <w:numPr>
          <w:ilvl w:val="0"/>
          <w:numId w:val="29"/>
        </w:numPr>
        <w:rPr>
          <w:rFonts w:ascii="Optima" w:hAnsi="Optima"/>
          <w:sz w:val="20"/>
          <w:szCs w:val="20"/>
          <w:lang w:val="en-US"/>
        </w:rPr>
      </w:pPr>
      <w:r w:rsidRPr="00D96413">
        <w:rPr>
          <w:rFonts w:ascii="Optima" w:hAnsi="Optima"/>
          <w:sz w:val="20"/>
          <w:szCs w:val="20"/>
          <w:lang w:val="en-US"/>
        </w:rPr>
        <w:t>Last</w:t>
      </w:r>
      <w:r w:rsidRPr="00D96413">
        <w:rPr>
          <w:rFonts w:ascii="Cambria Math" w:hAnsi="Cambria Math" w:cs="Cambria Math"/>
          <w:sz w:val="20"/>
          <w:szCs w:val="20"/>
          <w:lang w:val="en-US"/>
        </w:rPr>
        <w:t>‑</w:t>
      </w:r>
      <w:r w:rsidRPr="00D96413">
        <w:rPr>
          <w:rFonts w:ascii="Optima" w:hAnsi="Optima"/>
          <w:sz w:val="20"/>
          <w:szCs w:val="20"/>
          <w:lang w:val="en-US"/>
        </w:rPr>
        <w:t xml:space="preserve">mile delivery plan to schools/day cares; reverse logistics for unused stock; AEFI kits and protocols. </w:t>
      </w:r>
    </w:p>
    <w:p w14:paraId="7F7BBFF2" w14:textId="77777777" w:rsidR="00D96413" w:rsidRDefault="00D96413" w:rsidP="00D96413">
      <w:pPr>
        <w:rPr>
          <w:rFonts w:ascii="Optima" w:hAnsi="Optima"/>
          <w:sz w:val="20"/>
          <w:szCs w:val="20"/>
          <w:lang w:val="en-US"/>
        </w:rPr>
      </w:pPr>
    </w:p>
    <w:p w14:paraId="52FEA262" w14:textId="77777777" w:rsidR="00D96413" w:rsidRPr="00D96413" w:rsidRDefault="00D96413" w:rsidP="00D96413">
      <w:pPr>
        <w:rPr>
          <w:rFonts w:ascii="Optima" w:hAnsi="Optima"/>
          <w:b/>
          <w:bCs/>
          <w:sz w:val="20"/>
          <w:szCs w:val="20"/>
          <w:lang w:val="en-US"/>
        </w:rPr>
      </w:pPr>
      <w:r w:rsidRPr="00D96413">
        <w:rPr>
          <w:rFonts w:ascii="Optima" w:hAnsi="Optima"/>
          <w:b/>
          <w:bCs/>
          <w:sz w:val="20"/>
          <w:szCs w:val="20"/>
          <w:lang w:val="en-US"/>
        </w:rPr>
        <w:t xml:space="preserve">Risk Management </w:t>
      </w:r>
    </w:p>
    <w:p w14:paraId="777B669B" w14:textId="77777777" w:rsidR="00D96413" w:rsidRDefault="00D96413" w:rsidP="00D96413">
      <w:pPr>
        <w:pStyle w:val="ListParagraph"/>
        <w:numPr>
          <w:ilvl w:val="0"/>
          <w:numId w:val="30"/>
        </w:numPr>
        <w:rPr>
          <w:rFonts w:ascii="Optima" w:hAnsi="Optima"/>
          <w:sz w:val="20"/>
          <w:szCs w:val="20"/>
          <w:lang w:val="en-US"/>
        </w:rPr>
      </w:pPr>
      <w:r w:rsidRPr="00D96413">
        <w:rPr>
          <w:rFonts w:ascii="Optima" w:hAnsi="Optima"/>
          <w:sz w:val="20"/>
          <w:szCs w:val="20"/>
          <w:lang w:val="en-US"/>
        </w:rPr>
        <w:t>Vaccine/medicine hesitancy &amp; misinformation: pre</w:t>
      </w:r>
      <w:r w:rsidRPr="00D96413">
        <w:rPr>
          <w:rFonts w:ascii="Cambria Math" w:hAnsi="Cambria Math" w:cs="Cambria Math"/>
          <w:sz w:val="20"/>
          <w:szCs w:val="20"/>
          <w:lang w:val="en-US"/>
        </w:rPr>
        <w:t>‑</w:t>
      </w:r>
      <w:r w:rsidRPr="00D96413">
        <w:rPr>
          <w:rFonts w:ascii="Optima" w:hAnsi="Optima"/>
          <w:sz w:val="20"/>
          <w:szCs w:val="20"/>
          <w:lang w:val="en-US"/>
        </w:rPr>
        <w:t xml:space="preserve">bunking messages, rapid rumor tracking, health promoter network. </w:t>
      </w:r>
    </w:p>
    <w:p w14:paraId="37831261" w14:textId="77777777" w:rsidR="00D96413" w:rsidRDefault="00D96413" w:rsidP="00D96413">
      <w:pPr>
        <w:pStyle w:val="ListParagraph"/>
        <w:numPr>
          <w:ilvl w:val="0"/>
          <w:numId w:val="30"/>
        </w:numPr>
        <w:rPr>
          <w:rFonts w:ascii="Optima" w:hAnsi="Optima"/>
          <w:sz w:val="20"/>
          <w:szCs w:val="20"/>
          <w:lang w:val="en-US"/>
        </w:rPr>
      </w:pPr>
      <w:r w:rsidRPr="00D96413">
        <w:rPr>
          <w:rFonts w:ascii="Optima" w:hAnsi="Optima"/>
          <w:sz w:val="20"/>
          <w:szCs w:val="20"/>
          <w:lang w:val="en-US"/>
        </w:rPr>
        <w:t>Natural hazards &amp; disruptions: pre</w:t>
      </w:r>
      <w:r w:rsidRPr="00D96413">
        <w:rPr>
          <w:rFonts w:ascii="Cambria Math" w:hAnsi="Cambria Math" w:cs="Cambria Math"/>
          <w:sz w:val="20"/>
          <w:szCs w:val="20"/>
          <w:lang w:val="en-US"/>
        </w:rPr>
        <w:t>‑</w:t>
      </w:r>
      <w:r w:rsidRPr="00D96413">
        <w:rPr>
          <w:rFonts w:ascii="Optima" w:hAnsi="Optima"/>
          <w:sz w:val="20"/>
          <w:szCs w:val="20"/>
          <w:lang w:val="en-US"/>
        </w:rPr>
        <w:t xml:space="preserve">positioned stocks; flexible PC windows; integrate with disaster response plans. </w:t>
      </w:r>
    </w:p>
    <w:p w14:paraId="0BBF02B1" w14:textId="77777777" w:rsidR="00D96413" w:rsidRDefault="00D96413" w:rsidP="00D96413">
      <w:pPr>
        <w:pStyle w:val="ListParagraph"/>
        <w:numPr>
          <w:ilvl w:val="0"/>
          <w:numId w:val="30"/>
        </w:numPr>
        <w:rPr>
          <w:rFonts w:ascii="Optima" w:hAnsi="Optima"/>
          <w:sz w:val="20"/>
          <w:szCs w:val="20"/>
          <w:lang w:val="en-US"/>
        </w:rPr>
      </w:pPr>
      <w:r w:rsidRPr="00D96413">
        <w:rPr>
          <w:rFonts w:ascii="Optima" w:hAnsi="Optima"/>
          <w:sz w:val="20"/>
          <w:szCs w:val="20"/>
          <w:lang w:val="en-US"/>
        </w:rPr>
        <w:t xml:space="preserve">WASH O&amp;M lapses: service contracts, school budget lines, caretaker training. </w:t>
      </w:r>
    </w:p>
    <w:p w14:paraId="6D5EBFB9" w14:textId="77777777" w:rsidR="00D96413" w:rsidRDefault="00D96413" w:rsidP="00D96413">
      <w:pPr>
        <w:pStyle w:val="ListParagraph"/>
        <w:numPr>
          <w:ilvl w:val="0"/>
          <w:numId w:val="30"/>
        </w:numPr>
        <w:rPr>
          <w:rFonts w:ascii="Optima" w:hAnsi="Optima"/>
          <w:sz w:val="20"/>
          <w:szCs w:val="20"/>
          <w:lang w:val="en-US"/>
        </w:rPr>
      </w:pPr>
      <w:r w:rsidRPr="00D96413">
        <w:rPr>
          <w:rFonts w:ascii="Optima" w:hAnsi="Optima"/>
          <w:sz w:val="20"/>
          <w:szCs w:val="20"/>
          <w:lang w:val="en-US"/>
        </w:rPr>
        <w:t xml:space="preserve">Data quality: simple tools, mentoring, data validation audits. </w:t>
      </w:r>
    </w:p>
    <w:p w14:paraId="4AB8855C" w14:textId="77777777" w:rsidR="00D96413" w:rsidRDefault="00D96413" w:rsidP="00D96413">
      <w:pPr>
        <w:rPr>
          <w:rFonts w:ascii="Optima" w:hAnsi="Optima"/>
          <w:sz w:val="20"/>
          <w:szCs w:val="20"/>
          <w:lang w:val="en-US"/>
        </w:rPr>
      </w:pPr>
    </w:p>
    <w:p w14:paraId="46D9B54C" w14:textId="77777777" w:rsidR="00D96413" w:rsidRDefault="00D96413" w:rsidP="00D96413">
      <w:pPr>
        <w:rPr>
          <w:rFonts w:ascii="Optima" w:hAnsi="Optima"/>
          <w:sz w:val="20"/>
          <w:szCs w:val="20"/>
          <w:lang w:val="en-US"/>
        </w:rPr>
      </w:pPr>
      <w:r w:rsidRPr="00D96413">
        <w:rPr>
          <w:rFonts w:ascii="Optima" w:hAnsi="Optima"/>
          <w:b/>
          <w:bCs/>
          <w:sz w:val="20"/>
          <w:szCs w:val="20"/>
          <w:lang w:val="en-US"/>
        </w:rPr>
        <w:t>Budgeting Template (illustrative % allocation)</w:t>
      </w:r>
      <w:r w:rsidRPr="00D96413">
        <w:rPr>
          <w:rFonts w:ascii="Optima" w:hAnsi="Optima"/>
          <w:sz w:val="20"/>
          <w:szCs w:val="20"/>
          <w:lang w:val="en-US"/>
        </w:rPr>
        <w:t xml:space="preserve"> </w:t>
      </w:r>
    </w:p>
    <w:p w14:paraId="665DFB00" w14:textId="77777777" w:rsidR="00D96413" w:rsidRDefault="00D96413" w:rsidP="00D96413">
      <w:pPr>
        <w:pStyle w:val="ListParagraph"/>
        <w:numPr>
          <w:ilvl w:val="0"/>
          <w:numId w:val="31"/>
        </w:numPr>
        <w:rPr>
          <w:rFonts w:ascii="Optima" w:hAnsi="Optima"/>
          <w:sz w:val="20"/>
          <w:szCs w:val="20"/>
          <w:lang w:val="en-US"/>
        </w:rPr>
      </w:pPr>
      <w:r w:rsidRPr="00D96413">
        <w:rPr>
          <w:rFonts w:ascii="Optima" w:hAnsi="Optima"/>
          <w:sz w:val="20"/>
          <w:szCs w:val="20"/>
          <w:lang w:val="en-US"/>
        </w:rPr>
        <w:t xml:space="preserve">PC medicines &amp; operations: 30–35% </w:t>
      </w:r>
    </w:p>
    <w:p w14:paraId="7EF7F1B7" w14:textId="77777777" w:rsidR="00D96413" w:rsidRDefault="00D96413" w:rsidP="00D96413">
      <w:pPr>
        <w:pStyle w:val="ListParagraph"/>
        <w:numPr>
          <w:ilvl w:val="0"/>
          <w:numId w:val="31"/>
        </w:numPr>
        <w:rPr>
          <w:rFonts w:ascii="Optima" w:hAnsi="Optima"/>
          <w:sz w:val="20"/>
          <w:szCs w:val="20"/>
          <w:lang w:val="en-US"/>
        </w:rPr>
      </w:pPr>
      <w:r w:rsidRPr="00D96413">
        <w:rPr>
          <w:rFonts w:ascii="Optima" w:hAnsi="Optima"/>
          <w:sz w:val="20"/>
          <w:szCs w:val="20"/>
          <w:lang w:val="en-US"/>
        </w:rPr>
        <w:t xml:space="preserve">WASH hardware (schools &amp; communities): 35–45% </w:t>
      </w:r>
    </w:p>
    <w:p w14:paraId="557EC92B" w14:textId="77777777" w:rsidR="00D96413" w:rsidRDefault="00D96413" w:rsidP="00D96413">
      <w:pPr>
        <w:pStyle w:val="ListParagraph"/>
        <w:numPr>
          <w:ilvl w:val="0"/>
          <w:numId w:val="31"/>
        </w:numPr>
        <w:rPr>
          <w:rFonts w:ascii="Optima" w:hAnsi="Optima"/>
          <w:sz w:val="20"/>
          <w:szCs w:val="20"/>
          <w:lang w:val="en-US"/>
        </w:rPr>
      </w:pPr>
      <w:r w:rsidRPr="00D96413">
        <w:rPr>
          <w:rFonts w:ascii="Optima" w:hAnsi="Optima"/>
          <w:sz w:val="20"/>
          <w:szCs w:val="20"/>
          <w:lang w:val="en-US"/>
        </w:rPr>
        <w:t>SBC materials &amp; community engagement: 8–10%</w:t>
      </w:r>
    </w:p>
    <w:p w14:paraId="75223CD0" w14:textId="77777777" w:rsidR="00D96413" w:rsidRDefault="00D96413" w:rsidP="00D96413">
      <w:pPr>
        <w:pStyle w:val="ListParagraph"/>
        <w:numPr>
          <w:ilvl w:val="0"/>
          <w:numId w:val="31"/>
        </w:numPr>
        <w:rPr>
          <w:rFonts w:ascii="Optima" w:hAnsi="Optima"/>
          <w:sz w:val="20"/>
          <w:szCs w:val="20"/>
          <w:lang w:val="en-US"/>
        </w:rPr>
      </w:pPr>
      <w:r w:rsidRPr="00D96413">
        <w:rPr>
          <w:rFonts w:ascii="Optima" w:hAnsi="Optima"/>
          <w:sz w:val="20"/>
          <w:szCs w:val="20"/>
          <w:lang w:val="en-US"/>
        </w:rPr>
        <w:lastRenderedPageBreak/>
        <w:t xml:space="preserve">Surveillance &amp; M&amp;E (including diagnostics): 8–12% </w:t>
      </w:r>
    </w:p>
    <w:p w14:paraId="7C11246D" w14:textId="77777777" w:rsidR="00D96413" w:rsidRDefault="00D96413" w:rsidP="00D96413">
      <w:pPr>
        <w:pStyle w:val="ListParagraph"/>
        <w:numPr>
          <w:ilvl w:val="0"/>
          <w:numId w:val="31"/>
        </w:numPr>
        <w:rPr>
          <w:rFonts w:ascii="Optima" w:hAnsi="Optima"/>
          <w:sz w:val="20"/>
          <w:szCs w:val="20"/>
          <w:lang w:val="en-US"/>
        </w:rPr>
      </w:pPr>
      <w:r w:rsidRPr="00D96413">
        <w:rPr>
          <w:rFonts w:ascii="Optima" w:hAnsi="Optima"/>
          <w:sz w:val="20"/>
          <w:szCs w:val="20"/>
          <w:lang w:val="en-US"/>
        </w:rPr>
        <w:t xml:space="preserve">Capacity building &amp; governance: 5–8% </w:t>
      </w:r>
    </w:p>
    <w:p w14:paraId="739E37B1" w14:textId="7A9D3542" w:rsidR="00D96413" w:rsidRDefault="00D96413" w:rsidP="00D96413">
      <w:pPr>
        <w:pStyle w:val="ListParagraph"/>
        <w:numPr>
          <w:ilvl w:val="0"/>
          <w:numId w:val="31"/>
        </w:numPr>
        <w:rPr>
          <w:rFonts w:ascii="Optima" w:hAnsi="Optima"/>
          <w:sz w:val="20"/>
          <w:szCs w:val="20"/>
          <w:lang w:val="en-US"/>
        </w:rPr>
      </w:pPr>
      <w:r w:rsidRPr="00D96413">
        <w:rPr>
          <w:rFonts w:ascii="Optima" w:hAnsi="Optima"/>
          <w:sz w:val="20"/>
          <w:szCs w:val="20"/>
          <w:lang w:val="en-US"/>
        </w:rPr>
        <w:t>Contingency &amp; risk reserve: 2–5%</w:t>
      </w:r>
    </w:p>
    <w:p w14:paraId="71ECA95F" w14:textId="4D08422A" w:rsidR="00D96413" w:rsidRDefault="00D96413" w:rsidP="00F5263B">
      <w:pPr>
        <w:rPr>
          <w:rFonts w:ascii="Optima" w:hAnsi="Optima"/>
          <w:sz w:val="20"/>
          <w:szCs w:val="20"/>
          <w:lang w:val="en-US"/>
        </w:rPr>
      </w:pPr>
    </w:p>
    <w:p w14:paraId="70116194" w14:textId="05F58F42" w:rsidR="006B2F9F" w:rsidRDefault="006B2F9F" w:rsidP="00F5263B">
      <w:pPr>
        <w:rPr>
          <w:rFonts w:ascii="Optima" w:hAnsi="Optima"/>
          <w:sz w:val="20"/>
          <w:szCs w:val="20"/>
          <w:lang w:val="en-US"/>
        </w:rPr>
      </w:pPr>
    </w:p>
    <w:p w14:paraId="73161F78" w14:textId="3651282F" w:rsidR="003F27E2" w:rsidRDefault="003F27E2" w:rsidP="003F27E2">
      <w:pPr>
        <w:rPr>
          <w:rFonts w:ascii="Optima" w:hAnsi="Optima"/>
          <w:b/>
          <w:bCs/>
          <w:sz w:val="20"/>
          <w:szCs w:val="20"/>
          <w:lang w:val="en-US"/>
        </w:rPr>
      </w:pPr>
      <w:r>
        <w:rPr>
          <w:rFonts w:ascii="Optima" w:hAnsi="Optima"/>
          <w:b/>
          <w:bCs/>
          <w:sz w:val="20"/>
          <w:szCs w:val="20"/>
          <w:lang w:val="en-US"/>
        </w:rPr>
        <w:t>Conclusion</w:t>
      </w:r>
    </w:p>
    <w:p w14:paraId="32C23D60" w14:textId="77777777" w:rsidR="003F27E2" w:rsidRDefault="003F27E2" w:rsidP="003F27E2">
      <w:pPr>
        <w:rPr>
          <w:rFonts w:ascii="Optima" w:hAnsi="Optima"/>
          <w:b/>
          <w:bCs/>
          <w:sz w:val="20"/>
          <w:szCs w:val="20"/>
          <w:lang w:val="en-US"/>
        </w:rPr>
      </w:pPr>
    </w:p>
    <w:p w14:paraId="2881E1BC" w14:textId="57602620" w:rsidR="003F27E2" w:rsidRDefault="003F27E2" w:rsidP="003F27E2">
      <w:pPr>
        <w:jc w:val="both"/>
        <w:rPr>
          <w:rFonts w:ascii="Optima" w:hAnsi="Optima"/>
          <w:sz w:val="20"/>
          <w:szCs w:val="20"/>
          <w:lang w:val="en-US"/>
        </w:rPr>
      </w:pPr>
      <w:r w:rsidRPr="003F27E2">
        <w:rPr>
          <w:rFonts w:ascii="Optima" w:hAnsi="Optima"/>
          <w:sz w:val="20"/>
          <w:szCs w:val="20"/>
          <w:lang w:val="en-US"/>
        </w:rPr>
        <w:t xml:space="preserve">In conclusion, the Strategic Framework for Helminth Control in the Philippines </w:t>
      </w:r>
      <w:r>
        <w:rPr>
          <w:rFonts w:ascii="Optima" w:hAnsi="Optima"/>
          <w:sz w:val="20"/>
          <w:szCs w:val="20"/>
          <w:lang w:val="en-US"/>
        </w:rPr>
        <w:t xml:space="preserve">for 2025-2030 </w:t>
      </w:r>
      <w:r w:rsidRPr="003F27E2">
        <w:rPr>
          <w:rFonts w:ascii="Optima" w:hAnsi="Optima"/>
          <w:sz w:val="20"/>
          <w:szCs w:val="20"/>
          <w:lang w:val="en-US"/>
        </w:rPr>
        <w:t>highlights the urgent need for a comprehensive, multisectoral, and sustainable approach to address the persistent burden of soil-transmitted helminths. While mass drug administration remains the cornerstone of control, its long-term effectiveness is undermined by reinfection, logistical challenges, and community mistrust. Integrating preventive chemotherapy with WASH improvements, health education, robust surveillance, and strong governance ensures that interventions go beyond temporary relief and instead foster sustainable behavioral and environmental change. Moreover, aligning the framework with the One Health approach and recognizing the impacts of climate change on parasite transmission strengthens its resilience and adaptability. Ultimately, success will depend on local government ownership, inter-agency collaboration, and consistent community engagement, driving progress toward the national goal of eliminating STH as a public health problem by 2030.</w:t>
      </w:r>
    </w:p>
    <w:p w14:paraId="1C5EF0A5" w14:textId="50960156" w:rsidR="003F27E2" w:rsidRDefault="003F27E2" w:rsidP="003F27E2">
      <w:pPr>
        <w:rPr>
          <w:rFonts w:ascii="Optima" w:hAnsi="Optima"/>
          <w:sz w:val="20"/>
          <w:szCs w:val="20"/>
          <w:lang w:val="en-US"/>
        </w:rPr>
      </w:pPr>
    </w:p>
    <w:p w14:paraId="25BE1C1B" w14:textId="094905D0" w:rsidR="003A3542" w:rsidRDefault="003A3542" w:rsidP="003F27E2">
      <w:pPr>
        <w:rPr>
          <w:rFonts w:ascii="Optima" w:hAnsi="Optima"/>
          <w:sz w:val="20"/>
          <w:szCs w:val="20"/>
          <w:lang w:val="en-US"/>
        </w:rPr>
      </w:pPr>
    </w:p>
    <w:p w14:paraId="6B9F9B7C" w14:textId="77777777" w:rsidR="003A3542" w:rsidRDefault="003A3542" w:rsidP="003A3542">
      <w:r>
        <w:t>Disclaimer (Artificial intelligence)</w:t>
      </w:r>
    </w:p>
    <w:p w14:paraId="651CC3CE" w14:textId="77777777" w:rsidR="003A3542" w:rsidRDefault="003A3542" w:rsidP="003A3542">
      <w:r>
        <w:t xml:space="preserve">Option 1: </w:t>
      </w:r>
    </w:p>
    <w:p w14:paraId="1B909513" w14:textId="77777777" w:rsidR="003A3542" w:rsidRDefault="003A3542" w:rsidP="003A354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4B3A836" w14:textId="77777777" w:rsidR="003A3542" w:rsidRDefault="003A3542" w:rsidP="003A3542">
      <w:r>
        <w:t xml:space="preserve">Option 2: </w:t>
      </w:r>
    </w:p>
    <w:p w14:paraId="4B48DCD5" w14:textId="77777777" w:rsidR="003A3542" w:rsidRDefault="003A3542" w:rsidP="003A354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4CC094" w14:textId="77777777" w:rsidR="003A3542" w:rsidRDefault="003A3542" w:rsidP="003A3542">
      <w:r>
        <w:t>Details of the AI usage are given below:</w:t>
      </w:r>
    </w:p>
    <w:p w14:paraId="2C84C881" w14:textId="77777777" w:rsidR="003A3542" w:rsidRDefault="003A3542" w:rsidP="003A3542">
      <w:r>
        <w:t>1.</w:t>
      </w:r>
    </w:p>
    <w:p w14:paraId="7D0CD56D" w14:textId="77777777" w:rsidR="003A3542" w:rsidRDefault="003A3542" w:rsidP="003A3542">
      <w:r>
        <w:t>2.</w:t>
      </w:r>
    </w:p>
    <w:p w14:paraId="7064AB42" w14:textId="77777777" w:rsidR="003A3542" w:rsidRPr="00D047BB" w:rsidRDefault="003A3542" w:rsidP="003A3542">
      <w:r>
        <w:t>3.</w:t>
      </w:r>
    </w:p>
    <w:p w14:paraId="610AFC22" w14:textId="77777777" w:rsidR="003A3542" w:rsidRPr="0063354D" w:rsidRDefault="003A3542" w:rsidP="003A3542"/>
    <w:p w14:paraId="7D77999C" w14:textId="77777777" w:rsidR="003A3542" w:rsidRPr="00F7241A" w:rsidRDefault="003A3542" w:rsidP="003A3542"/>
    <w:p w14:paraId="5170B369" w14:textId="77777777" w:rsidR="003A3542" w:rsidRDefault="003A3542" w:rsidP="003F27E2">
      <w:pPr>
        <w:rPr>
          <w:rFonts w:ascii="Optima" w:hAnsi="Optima"/>
          <w:sz w:val="20"/>
          <w:szCs w:val="20"/>
          <w:lang w:val="en-US"/>
        </w:rPr>
      </w:pPr>
    </w:p>
    <w:p w14:paraId="75167299" w14:textId="77777777" w:rsidR="003F27E2" w:rsidRDefault="003F27E2" w:rsidP="003F27E2">
      <w:pPr>
        <w:rPr>
          <w:rFonts w:ascii="Optima" w:hAnsi="Optima"/>
          <w:sz w:val="20"/>
          <w:szCs w:val="20"/>
          <w:lang w:val="en-US"/>
        </w:rPr>
      </w:pPr>
    </w:p>
    <w:p w14:paraId="2CF0AF9D" w14:textId="0142A73D" w:rsidR="00026FEE" w:rsidRDefault="00026FEE" w:rsidP="003F27E2">
      <w:pPr>
        <w:rPr>
          <w:rFonts w:ascii="Optima" w:hAnsi="Optima"/>
          <w:b/>
          <w:bCs/>
          <w:sz w:val="20"/>
          <w:szCs w:val="20"/>
          <w:lang w:val="en-US"/>
        </w:rPr>
      </w:pPr>
      <w:r w:rsidRPr="00026FEE">
        <w:rPr>
          <w:rFonts w:ascii="Optima" w:hAnsi="Optima"/>
          <w:b/>
          <w:bCs/>
          <w:sz w:val="20"/>
          <w:szCs w:val="20"/>
          <w:lang w:val="en-US"/>
        </w:rPr>
        <w:t xml:space="preserve">Competing </w:t>
      </w:r>
      <w:r>
        <w:rPr>
          <w:rFonts w:ascii="Optima" w:hAnsi="Optima"/>
          <w:b/>
          <w:bCs/>
          <w:sz w:val="20"/>
          <w:szCs w:val="20"/>
          <w:lang w:val="en-US"/>
        </w:rPr>
        <w:t>I</w:t>
      </w:r>
      <w:r w:rsidRPr="00026FEE">
        <w:rPr>
          <w:rFonts w:ascii="Optima" w:hAnsi="Optima"/>
          <w:b/>
          <w:bCs/>
          <w:sz w:val="20"/>
          <w:szCs w:val="20"/>
          <w:lang w:val="en-US"/>
        </w:rPr>
        <w:t xml:space="preserve">nterests </w:t>
      </w:r>
      <w:r>
        <w:rPr>
          <w:rFonts w:ascii="Optima" w:hAnsi="Optima"/>
          <w:b/>
          <w:bCs/>
          <w:sz w:val="20"/>
          <w:szCs w:val="20"/>
          <w:lang w:val="en-US"/>
        </w:rPr>
        <w:t>D</w:t>
      </w:r>
      <w:r w:rsidRPr="00026FEE">
        <w:rPr>
          <w:rFonts w:ascii="Optima" w:hAnsi="Optima"/>
          <w:b/>
          <w:bCs/>
          <w:sz w:val="20"/>
          <w:szCs w:val="20"/>
          <w:lang w:val="en-US"/>
        </w:rPr>
        <w:t>isclaimer</w:t>
      </w:r>
    </w:p>
    <w:p w14:paraId="66D7C0CE" w14:textId="77777777" w:rsidR="00026FEE" w:rsidRDefault="00026FEE" w:rsidP="00F5263B">
      <w:pPr>
        <w:rPr>
          <w:rFonts w:ascii="Optima" w:hAnsi="Optima"/>
          <w:b/>
          <w:bCs/>
          <w:sz w:val="20"/>
          <w:szCs w:val="20"/>
          <w:lang w:val="en-US"/>
        </w:rPr>
      </w:pPr>
    </w:p>
    <w:p w14:paraId="1248F8E7" w14:textId="62B67541" w:rsidR="00222CAE" w:rsidRPr="00010529" w:rsidRDefault="00026FEE" w:rsidP="00010529">
      <w:pPr>
        <w:jc w:val="both"/>
        <w:rPr>
          <w:rFonts w:ascii="Optima" w:hAnsi="Optima"/>
          <w:sz w:val="20"/>
          <w:szCs w:val="20"/>
          <w:lang w:val="en-US"/>
        </w:rPr>
      </w:pPr>
      <w:r w:rsidRPr="00026FEE">
        <w:rPr>
          <w:rFonts w:ascii="Optima" w:hAnsi="Optima"/>
          <w:sz w:val="20"/>
          <w:szCs w:val="20"/>
          <w:lang w:val="en-US"/>
        </w:rPr>
        <w:t>The Author have declared that they have no known competing financial interests, non-financial interests, personal relationships that could have appeared to influence the work reported in this paper.</w:t>
      </w:r>
      <w:r w:rsidR="00010529">
        <w:rPr>
          <w:rFonts w:ascii="Optima" w:hAnsi="Optima"/>
          <w:sz w:val="20"/>
          <w:szCs w:val="20"/>
          <w:lang w:val="en-US"/>
        </w:rPr>
        <w:t xml:space="preserve"> Moreover, the</w:t>
      </w:r>
      <w:r w:rsidR="00010529" w:rsidRPr="00010529">
        <w:rPr>
          <w:rFonts w:ascii="Optima" w:hAnsi="Optima"/>
          <w:sz w:val="20"/>
          <w:szCs w:val="20"/>
          <w:lang w:val="en-US"/>
        </w:rPr>
        <w:t xml:space="preserve"> Author hereby declare that generative AI technologies</w:t>
      </w:r>
      <w:r w:rsidR="00010529">
        <w:rPr>
          <w:rFonts w:ascii="Optima" w:hAnsi="Optima"/>
          <w:sz w:val="20"/>
          <w:szCs w:val="20"/>
          <w:lang w:val="en-US"/>
        </w:rPr>
        <w:t xml:space="preserve">, particularly </w:t>
      </w:r>
      <w:proofErr w:type="spellStart"/>
      <w:r w:rsidR="00010529">
        <w:rPr>
          <w:rFonts w:ascii="Optima" w:hAnsi="Optima"/>
          <w:sz w:val="20"/>
          <w:szCs w:val="20"/>
          <w:lang w:val="en-US"/>
        </w:rPr>
        <w:t>ChatGPT</w:t>
      </w:r>
      <w:proofErr w:type="spellEnd"/>
      <w:r w:rsidR="00010529">
        <w:rPr>
          <w:rFonts w:ascii="Optima" w:hAnsi="Optima"/>
          <w:sz w:val="20"/>
          <w:szCs w:val="20"/>
          <w:lang w:val="en-US"/>
        </w:rPr>
        <w:t xml:space="preserve">, </w:t>
      </w:r>
      <w:r w:rsidR="00010529" w:rsidRPr="00010529">
        <w:rPr>
          <w:rFonts w:ascii="Optima" w:hAnsi="Optima"/>
          <w:sz w:val="20"/>
          <w:szCs w:val="20"/>
          <w:lang w:val="en-US"/>
        </w:rPr>
        <w:t xml:space="preserve">have been used during the writing </w:t>
      </w:r>
      <w:r w:rsidR="00010529">
        <w:rPr>
          <w:rFonts w:ascii="Optima" w:hAnsi="Optima"/>
          <w:sz w:val="20"/>
          <w:szCs w:val="20"/>
          <w:lang w:val="en-US"/>
        </w:rPr>
        <w:t>and</w:t>
      </w:r>
      <w:r w:rsidR="00010529" w:rsidRPr="00010529">
        <w:rPr>
          <w:rFonts w:ascii="Optima" w:hAnsi="Optima"/>
          <w:sz w:val="20"/>
          <w:szCs w:val="20"/>
          <w:lang w:val="en-US"/>
        </w:rPr>
        <w:t xml:space="preserve"> editing of </w:t>
      </w:r>
      <w:r w:rsidR="00010529">
        <w:rPr>
          <w:rFonts w:ascii="Optima" w:hAnsi="Optima"/>
          <w:sz w:val="20"/>
          <w:szCs w:val="20"/>
          <w:lang w:val="en-US"/>
        </w:rPr>
        <w:t xml:space="preserve">the </w:t>
      </w:r>
      <w:r w:rsidR="00010529" w:rsidRPr="00010529">
        <w:rPr>
          <w:rFonts w:ascii="Optima" w:hAnsi="Optima"/>
          <w:sz w:val="20"/>
          <w:szCs w:val="20"/>
          <w:lang w:val="en-US"/>
        </w:rPr>
        <w:t xml:space="preserve">manuscripts. </w:t>
      </w:r>
      <w:r w:rsidR="00010529">
        <w:rPr>
          <w:rFonts w:ascii="Optima" w:hAnsi="Optima"/>
          <w:sz w:val="20"/>
          <w:szCs w:val="20"/>
          <w:lang w:val="en-US"/>
        </w:rPr>
        <w:t>Specifically, on improvement of grammar and sentence construction.</w:t>
      </w:r>
    </w:p>
    <w:p w14:paraId="7D9EF6AF" w14:textId="77777777" w:rsidR="00FF0AC8" w:rsidRDefault="00FF0AC8" w:rsidP="00F5263B">
      <w:pPr>
        <w:rPr>
          <w:rFonts w:ascii="Optima" w:hAnsi="Optima"/>
          <w:b/>
          <w:bCs/>
          <w:sz w:val="20"/>
          <w:szCs w:val="20"/>
          <w:lang w:val="en-US"/>
        </w:rPr>
      </w:pPr>
    </w:p>
    <w:p w14:paraId="7BFA93C0" w14:textId="77777777" w:rsidR="00222CAE" w:rsidRDefault="00222CAE" w:rsidP="00F5263B">
      <w:pPr>
        <w:rPr>
          <w:rFonts w:ascii="Optima" w:hAnsi="Optima"/>
          <w:b/>
          <w:bCs/>
          <w:sz w:val="20"/>
          <w:szCs w:val="20"/>
          <w:lang w:val="en-US"/>
        </w:rPr>
      </w:pPr>
    </w:p>
    <w:p w14:paraId="64138D50" w14:textId="1BCBFECC" w:rsidR="00C04830" w:rsidRPr="00C04830" w:rsidRDefault="00C04830" w:rsidP="00F5263B">
      <w:pPr>
        <w:rPr>
          <w:rFonts w:ascii="Optima" w:hAnsi="Optima"/>
          <w:b/>
          <w:bCs/>
          <w:sz w:val="20"/>
          <w:szCs w:val="20"/>
          <w:lang w:val="en-US"/>
        </w:rPr>
      </w:pPr>
      <w:r w:rsidRPr="00C04830">
        <w:rPr>
          <w:rFonts w:ascii="Optima" w:hAnsi="Optima"/>
          <w:b/>
          <w:bCs/>
          <w:sz w:val="20"/>
          <w:szCs w:val="20"/>
          <w:lang w:val="en-US"/>
        </w:rPr>
        <w:t>References:</w:t>
      </w:r>
    </w:p>
    <w:p w14:paraId="6E90BE0F" w14:textId="77777777" w:rsidR="00C04830" w:rsidRDefault="00C04830" w:rsidP="00F5263B">
      <w:pPr>
        <w:rPr>
          <w:rFonts w:ascii="Optima" w:hAnsi="Optima"/>
          <w:sz w:val="20"/>
          <w:szCs w:val="20"/>
          <w:lang w:val="en-US"/>
        </w:rPr>
      </w:pPr>
    </w:p>
    <w:p w14:paraId="4B050A33" w14:textId="540B4E89" w:rsidR="00F21B28" w:rsidRPr="008673D7" w:rsidRDefault="00F21B28" w:rsidP="00442F47">
      <w:pPr>
        <w:pStyle w:val="ListParagraph"/>
        <w:numPr>
          <w:ilvl w:val="0"/>
          <w:numId w:val="4"/>
        </w:numPr>
        <w:rPr>
          <w:rFonts w:ascii="Optima" w:hAnsi="Optima"/>
          <w:sz w:val="20"/>
          <w:szCs w:val="20"/>
          <w:lang w:val="en-US"/>
        </w:rPr>
      </w:pPr>
      <w:r w:rsidRPr="00F21B28">
        <w:rPr>
          <w:rFonts w:ascii="Optima" w:hAnsi="Optima"/>
          <w:sz w:val="20"/>
          <w:szCs w:val="20"/>
          <w:lang w:val="en-US"/>
        </w:rPr>
        <w:t xml:space="preserve">Belizario VY, Marfori JR, Chua PL, Naig JR, Erfe JM (2024). School-based combined mass drug administration for soil-transmitted helminthiases and schistosomiasis among school-age children: lessons </w:t>
      </w:r>
      <w:r w:rsidRPr="00F21B28">
        <w:rPr>
          <w:rFonts w:ascii="Optima" w:hAnsi="Optima"/>
          <w:sz w:val="20"/>
          <w:szCs w:val="20"/>
          <w:lang w:val="en-US"/>
        </w:rPr>
        <w:lastRenderedPageBreak/>
        <w:t xml:space="preserve">from two co-endemic areas in the Philippines. Asian Pacific Journal of Tropical Disease Volume 5, Issue 5, May 2015, Pages 358-362. Available from: </w:t>
      </w:r>
      <w:hyperlink r:id="rId7" w:history="1">
        <w:r w:rsidRPr="00210BD1">
          <w:rPr>
            <w:rStyle w:val="Hyperlink"/>
            <w:rFonts w:ascii="Optima" w:hAnsi="Optima"/>
            <w:i/>
            <w:iCs/>
            <w:sz w:val="20"/>
            <w:szCs w:val="20"/>
            <w:lang w:val="en-US"/>
          </w:rPr>
          <w:t>https://www.sciencedirect.com/science/article/abs/pii/S2222180814607970</w:t>
        </w:r>
      </w:hyperlink>
    </w:p>
    <w:p w14:paraId="11A45C02" w14:textId="5ECAA9B3" w:rsidR="008673D7" w:rsidRDefault="008673D7" w:rsidP="00442F47">
      <w:pPr>
        <w:pStyle w:val="ListParagraph"/>
        <w:numPr>
          <w:ilvl w:val="0"/>
          <w:numId w:val="4"/>
        </w:numPr>
        <w:rPr>
          <w:rFonts w:ascii="Optima" w:hAnsi="Optima"/>
          <w:i/>
          <w:iCs/>
          <w:sz w:val="20"/>
          <w:szCs w:val="20"/>
          <w:lang w:val="en-US"/>
        </w:rPr>
      </w:pPr>
      <w:r w:rsidRPr="008673D7">
        <w:rPr>
          <w:rFonts w:ascii="Optima" w:hAnsi="Optima"/>
          <w:sz w:val="20"/>
          <w:szCs w:val="20"/>
          <w:lang w:val="en-US"/>
        </w:rPr>
        <w:t xml:space="preserve">delos </w:t>
      </w:r>
      <w:proofErr w:type="spellStart"/>
      <w:r w:rsidRPr="008673D7">
        <w:rPr>
          <w:rFonts w:ascii="Optima" w:hAnsi="Optima"/>
          <w:sz w:val="20"/>
          <w:szCs w:val="20"/>
          <w:lang w:val="en-US"/>
        </w:rPr>
        <w:t>Trinos</w:t>
      </w:r>
      <w:proofErr w:type="spellEnd"/>
      <w:r w:rsidRPr="008673D7">
        <w:rPr>
          <w:rFonts w:ascii="Optima" w:hAnsi="Optima"/>
          <w:sz w:val="20"/>
          <w:szCs w:val="20"/>
          <w:lang w:val="en-US"/>
        </w:rPr>
        <w:t xml:space="preserve"> JPC, </w:t>
      </w:r>
      <w:proofErr w:type="spellStart"/>
      <w:r w:rsidRPr="008673D7">
        <w:rPr>
          <w:rFonts w:ascii="Optima" w:hAnsi="Optima"/>
          <w:sz w:val="20"/>
          <w:szCs w:val="20"/>
          <w:lang w:val="en-US"/>
        </w:rPr>
        <w:t>Coffeng</w:t>
      </w:r>
      <w:proofErr w:type="spellEnd"/>
      <w:r w:rsidRPr="008673D7">
        <w:rPr>
          <w:rFonts w:ascii="Optima" w:hAnsi="Optima"/>
          <w:sz w:val="20"/>
          <w:szCs w:val="20"/>
          <w:lang w:val="en-US"/>
        </w:rPr>
        <w:t xml:space="preserve"> LE, Garcia Jr. F, Belizario V, Wiseman V, Watts C, Nery SV (2024). Cost and budget impact of mass drug administration compared to expanded school-based targeted preventive chemotherapy for soil-transmitted helminth control in Zamboanga Peninsula, the </w:t>
      </w:r>
      <w:proofErr w:type="spellStart"/>
      <w:r w:rsidRPr="008673D7">
        <w:rPr>
          <w:rFonts w:ascii="Optima" w:hAnsi="Optima"/>
          <w:sz w:val="20"/>
          <w:szCs w:val="20"/>
          <w:lang w:val="en-US"/>
        </w:rPr>
        <w:t>Philippines.The</w:t>
      </w:r>
      <w:proofErr w:type="spellEnd"/>
      <w:r w:rsidRPr="008673D7">
        <w:rPr>
          <w:rFonts w:ascii="Optima" w:hAnsi="Optima"/>
          <w:sz w:val="20"/>
          <w:szCs w:val="20"/>
          <w:lang w:val="en-US"/>
        </w:rPr>
        <w:t xml:space="preserve"> Lancet Regional Health - Western Pacific Volume 50, September 2024, 101162. Available from: </w:t>
      </w:r>
      <w:hyperlink r:id="rId8" w:history="1">
        <w:r w:rsidRPr="008673D7">
          <w:rPr>
            <w:rStyle w:val="Hyperlink"/>
            <w:rFonts w:ascii="Optima" w:hAnsi="Optima"/>
            <w:i/>
            <w:iCs/>
            <w:sz w:val="20"/>
            <w:szCs w:val="20"/>
            <w:lang w:val="en-US"/>
          </w:rPr>
          <w:t>https://www.sciencedirect.com/science/article/pii/S2666606524001561</w:t>
        </w:r>
      </w:hyperlink>
      <w:r w:rsidRPr="008673D7">
        <w:rPr>
          <w:rFonts w:ascii="Optima" w:hAnsi="Optima"/>
          <w:i/>
          <w:iCs/>
          <w:sz w:val="20"/>
          <w:szCs w:val="20"/>
          <w:lang w:val="en-US"/>
        </w:rPr>
        <w:t xml:space="preserve"> </w:t>
      </w:r>
    </w:p>
    <w:p w14:paraId="702D214C" w14:textId="0E13A2E6" w:rsidR="00D8337A" w:rsidRDefault="00D8337A" w:rsidP="00442F47">
      <w:pPr>
        <w:pStyle w:val="ListParagraph"/>
        <w:numPr>
          <w:ilvl w:val="0"/>
          <w:numId w:val="4"/>
        </w:numPr>
        <w:rPr>
          <w:rFonts w:ascii="Optima" w:hAnsi="Optima"/>
          <w:sz w:val="20"/>
          <w:szCs w:val="20"/>
          <w:lang w:val="en-US"/>
        </w:rPr>
      </w:pPr>
      <w:r w:rsidRPr="00F84F8B">
        <w:rPr>
          <w:rFonts w:ascii="Optima" w:hAnsi="Optima"/>
          <w:sz w:val="20"/>
          <w:szCs w:val="20"/>
          <w:lang w:val="en-US"/>
        </w:rPr>
        <w:t>Dep</w:t>
      </w:r>
      <w:r>
        <w:rPr>
          <w:rFonts w:ascii="Optima" w:hAnsi="Optima"/>
          <w:sz w:val="20"/>
          <w:szCs w:val="20"/>
          <w:lang w:val="en-US"/>
        </w:rPr>
        <w:t xml:space="preserve">artment of </w:t>
      </w:r>
      <w:r w:rsidRPr="00F84F8B">
        <w:rPr>
          <w:rFonts w:ascii="Optima" w:hAnsi="Optima"/>
          <w:sz w:val="20"/>
          <w:szCs w:val="20"/>
          <w:lang w:val="en-US"/>
        </w:rPr>
        <w:t>Ed</w:t>
      </w:r>
      <w:r>
        <w:rPr>
          <w:rFonts w:ascii="Optima" w:hAnsi="Optima"/>
          <w:sz w:val="20"/>
          <w:szCs w:val="20"/>
          <w:lang w:val="en-US"/>
        </w:rPr>
        <w:t>ucation</w:t>
      </w:r>
      <w:r w:rsidR="007D0D31">
        <w:rPr>
          <w:rFonts w:ascii="Optima" w:hAnsi="Optima"/>
          <w:sz w:val="20"/>
          <w:szCs w:val="20"/>
          <w:lang w:val="en-US"/>
        </w:rPr>
        <w:t xml:space="preserve"> (</w:t>
      </w:r>
      <w:r w:rsidRPr="00F84F8B">
        <w:rPr>
          <w:rFonts w:ascii="Optima" w:hAnsi="Optima"/>
          <w:sz w:val="20"/>
          <w:szCs w:val="20"/>
          <w:lang w:val="en-US"/>
        </w:rPr>
        <w:t>2015</w:t>
      </w:r>
      <w:r w:rsidR="007D0D31">
        <w:rPr>
          <w:rFonts w:ascii="Optima" w:hAnsi="Optima"/>
          <w:sz w:val="20"/>
          <w:szCs w:val="20"/>
          <w:lang w:val="en-US"/>
        </w:rPr>
        <w:t>). Deworming: How to Reach the Stars. Available from:</w:t>
      </w:r>
      <w:r>
        <w:rPr>
          <w:rFonts w:ascii="Optima" w:hAnsi="Optima"/>
          <w:sz w:val="20"/>
          <w:szCs w:val="20"/>
          <w:lang w:val="en-US"/>
        </w:rPr>
        <w:t xml:space="preserve"> </w:t>
      </w:r>
      <w:hyperlink r:id="rId9" w:history="1">
        <w:r w:rsidR="00ED21CD" w:rsidRPr="00ED21CD">
          <w:rPr>
            <w:rStyle w:val="Hyperlink"/>
            <w:rFonts w:ascii="Optima" w:hAnsi="Optima"/>
            <w:i/>
            <w:iCs/>
            <w:sz w:val="20"/>
            <w:szCs w:val="20"/>
            <w:lang w:val="en-US"/>
          </w:rPr>
          <w:t>https://www.deped.gov.ph/wp-content/uploads/2019/07/TSA-WinS-Booklet-Deworming-PRINT-20181031.pdf</w:t>
        </w:r>
      </w:hyperlink>
      <w:r w:rsidR="00ED21CD">
        <w:rPr>
          <w:rFonts w:ascii="Optima" w:hAnsi="Optima"/>
          <w:sz w:val="20"/>
          <w:szCs w:val="20"/>
          <w:lang w:val="en-US"/>
        </w:rPr>
        <w:t xml:space="preserve"> </w:t>
      </w:r>
    </w:p>
    <w:p w14:paraId="144D863D" w14:textId="13384148" w:rsidR="0067393D" w:rsidRPr="0067393D" w:rsidRDefault="0067393D" w:rsidP="00442F47">
      <w:pPr>
        <w:pStyle w:val="ListParagraph"/>
        <w:numPr>
          <w:ilvl w:val="0"/>
          <w:numId w:val="4"/>
        </w:numPr>
        <w:rPr>
          <w:rFonts w:ascii="Optima" w:hAnsi="Optima"/>
          <w:sz w:val="20"/>
          <w:szCs w:val="20"/>
          <w:lang w:val="en-US"/>
        </w:rPr>
      </w:pPr>
      <w:r w:rsidRPr="0067393D">
        <w:rPr>
          <w:rFonts w:ascii="Optima" w:hAnsi="Optima"/>
          <w:sz w:val="20"/>
          <w:szCs w:val="20"/>
          <w:lang w:val="en-US"/>
        </w:rPr>
        <w:t>Department of Health (20</w:t>
      </w:r>
      <w:r w:rsidR="00AA616B">
        <w:rPr>
          <w:rFonts w:ascii="Optima" w:hAnsi="Optima"/>
          <w:sz w:val="20"/>
          <w:szCs w:val="20"/>
          <w:lang w:val="en-US"/>
        </w:rPr>
        <w:t>16</w:t>
      </w:r>
      <w:r w:rsidRPr="0067393D">
        <w:rPr>
          <w:rFonts w:ascii="Optima" w:hAnsi="Optima"/>
          <w:sz w:val="20"/>
          <w:szCs w:val="20"/>
          <w:lang w:val="en-US"/>
        </w:rPr>
        <w:t xml:space="preserve">). Guidelines in the Use of Ivermectin as an Alternative Mass Drug Administration in Combination with Diethylcarbamazine Citrate (DEC) and Albendazole (ALB) for the Treatment of Lymphatic Filariasis (LF). </w:t>
      </w:r>
    </w:p>
    <w:p w14:paraId="136BC2A2" w14:textId="7BAFC81B" w:rsidR="008154C0" w:rsidRDefault="00F03764" w:rsidP="00442F47">
      <w:pPr>
        <w:pStyle w:val="ListParagraph"/>
        <w:numPr>
          <w:ilvl w:val="0"/>
          <w:numId w:val="4"/>
        </w:numPr>
        <w:rPr>
          <w:rFonts w:ascii="Optima" w:hAnsi="Optima"/>
          <w:sz w:val="20"/>
          <w:szCs w:val="20"/>
          <w:lang w:val="en-US"/>
        </w:rPr>
      </w:pPr>
      <w:r w:rsidRPr="008154C0">
        <w:rPr>
          <w:rFonts w:ascii="Optima" w:hAnsi="Optima"/>
          <w:sz w:val="20"/>
          <w:szCs w:val="20"/>
          <w:lang w:val="en-US"/>
        </w:rPr>
        <w:t>Food And Nutrition Research Institute</w:t>
      </w:r>
      <w:r w:rsidR="008154C0" w:rsidRPr="008154C0">
        <w:rPr>
          <w:rFonts w:ascii="Optima" w:hAnsi="Optima"/>
          <w:sz w:val="20"/>
          <w:szCs w:val="20"/>
          <w:lang w:val="en-US"/>
        </w:rPr>
        <w:t xml:space="preserve"> (20</w:t>
      </w:r>
      <w:r w:rsidR="00885C68">
        <w:rPr>
          <w:rFonts w:ascii="Optima" w:hAnsi="Optima"/>
          <w:sz w:val="20"/>
          <w:szCs w:val="20"/>
          <w:lang w:val="en-US"/>
        </w:rPr>
        <w:t>13</w:t>
      </w:r>
      <w:r w:rsidR="008154C0" w:rsidRPr="008154C0">
        <w:rPr>
          <w:rFonts w:ascii="Optima" w:hAnsi="Optima"/>
          <w:sz w:val="20"/>
          <w:szCs w:val="20"/>
          <w:lang w:val="en-US"/>
        </w:rPr>
        <w:t xml:space="preserve">). Deworming May Help Prevent Stunting. Available from: </w:t>
      </w:r>
      <w:hyperlink r:id="rId10" w:history="1">
        <w:r w:rsidR="008154C0" w:rsidRPr="008051C1">
          <w:rPr>
            <w:rStyle w:val="Hyperlink"/>
            <w:rFonts w:ascii="Optima" w:hAnsi="Optima"/>
            <w:i/>
            <w:iCs/>
            <w:sz w:val="20"/>
            <w:szCs w:val="20"/>
            <w:lang w:val="en-US"/>
          </w:rPr>
          <w:t>https://www.fnri.dost.gov.ph/images/sources/PS/PS20.pdf</w:t>
        </w:r>
      </w:hyperlink>
    </w:p>
    <w:p w14:paraId="08A37264" w14:textId="135DE01F" w:rsidR="008E1AE6" w:rsidRDefault="00442F47" w:rsidP="00442F47">
      <w:pPr>
        <w:pStyle w:val="ListParagraph"/>
        <w:numPr>
          <w:ilvl w:val="0"/>
          <w:numId w:val="4"/>
        </w:numPr>
        <w:rPr>
          <w:rFonts w:ascii="Optima" w:hAnsi="Optima"/>
          <w:sz w:val="20"/>
          <w:szCs w:val="20"/>
          <w:lang w:val="en-US"/>
        </w:rPr>
      </w:pPr>
      <w:r w:rsidRPr="00442F47">
        <w:rPr>
          <w:rFonts w:ascii="Optima" w:hAnsi="Optima"/>
          <w:sz w:val="20"/>
          <w:szCs w:val="20"/>
          <w:lang w:val="en-US"/>
        </w:rPr>
        <w:t xml:space="preserve">Lorenzo, P.J., Manzanilla, D.R., Cortel, D.K. et al. Community perceptions of mass drug administration for soil-transmitted helminthiasis and schistosomiasis in selected schools in the Philippines. Infect Dis Poverty 8, 87 (2019). </w:t>
      </w:r>
      <w:hyperlink r:id="rId11" w:history="1">
        <w:r w:rsidRPr="008673D7">
          <w:rPr>
            <w:rStyle w:val="Hyperlink"/>
            <w:rFonts w:ascii="Optima" w:hAnsi="Optima"/>
            <w:i/>
            <w:iCs/>
            <w:sz w:val="20"/>
            <w:szCs w:val="20"/>
            <w:lang w:val="en-US"/>
          </w:rPr>
          <w:t>https://doi.org/10.1186/s40249-019-0595-8</w:t>
        </w:r>
      </w:hyperlink>
      <w:r w:rsidRPr="00442F47">
        <w:rPr>
          <w:rFonts w:ascii="Optima" w:hAnsi="Optima"/>
          <w:sz w:val="20"/>
          <w:szCs w:val="20"/>
          <w:lang w:val="en-US"/>
        </w:rPr>
        <w:t xml:space="preserve"> </w:t>
      </w:r>
    </w:p>
    <w:p w14:paraId="3C6C159A" w14:textId="13444578" w:rsidR="00AE4D98" w:rsidRPr="00AE4D98" w:rsidRDefault="00AE4D98" w:rsidP="00442F47">
      <w:pPr>
        <w:pStyle w:val="ListParagraph"/>
        <w:numPr>
          <w:ilvl w:val="0"/>
          <w:numId w:val="4"/>
        </w:numPr>
        <w:rPr>
          <w:rFonts w:ascii="Optima" w:hAnsi="Optima"/>
          <w:i/>
          <w:iCs/>
          <w:sz w:val="20"/>
          <w:szCs w:val="20"/>
          <w:lang w:val="en-US"/>
        </w:rPr>
      </w:pPr>
      <w:r w:rsidRPr="00AE4D98">
        <w:rPr>
          <w:rFonts w:ascii="Optima" w:hAnsi="Optima"/>
          <w:sz w:val="20"/>
          <w:szCs w:val="20"/>
          <w:lang w:val="en-US"/>
        </w:rPr>
        <w:t xml:space="preserve">Mationg, M.L.S., Tallo, V.L., Williams, G.M. et al. The control of soil-transmitted helminthiases in the Philippines: the story continues. Infect Dis Poverty 10, 85 (2021). </w:t>
      </w:r>
      <w:hyperlink r:id="rId12" w:history="1">
        <w:r w:rsidRPr="008051C1">
          <w:rPr>
            <w:rStyle w:val="Hyperlink"/>
            <w:rFonts w:ascii="Optima" w:hAnsi="Optima"/>
            <w:i/>
            <w:iCs/>
            <w:sz w:val="20"/>
            <w:szCs w:val="20"/>
            <w:lang w:val="en-US"/>
          </w:rPr>
          <w:t>https://doi.org/10.1186/s40249-021-00870-z</w:t>
        </w:r>
      </w:hyperlink>
    </w:p>
    <w:p w14:paraId="6AFC7B47" w14:textId="713C96A4" w:rsidR="004531FE" w:rsidRDefault="004531FE" w:rsidP="00442F47">
      <w:pPr>
        <w:pStyle w:val="ListParagraph"/>
        <w:numPr>
          <w:ilvl w:val="0"/>
          <w:numId w:val="4"/>
        </w:numPr>
        <w:rPr>
          <w:rFonts w:ascii="Optima" w:hAnsi="Optima"/>
          <w:i/>
          <w:iCs/>
          <w:sz w:val="20"/>
          <w:szCs w:val="20"/>
          <w:lang w:val="en-US"/>
        </w:rPr>
      </w:pPr>
      <w:r w:rsidRPr="004531FE">
        <w:rPr>
          <w:rFonts w:ascii="Optima" w:hAnsi="Optima"/>
          <w:sz w:val="20"/>
          <w:szCs w:val="20"/>
          <w:lang w:val="en-US"/>
        </w:rPr>
        <w:t>United Nations Children's Fund (202</w:t>
      </w:r>
      <w:r>
        <w:rPr>
          <w:rFonts w:ascii="Optima" w:hAnsi="Optima"/>
          <w:sz w:val="20"/>
          <w:szCs w:val="20"/>
          <w:lang w:val="en-US"/>
        </w:rPr>
        <w:t>0</w:t>
      </w:r>
      <w:r w:rsidRPr="004531FE">
        <w:rPr>
          <w:rFonts w:ascii="Optima" w:hAnsi="Optima"/>
          <w:sz w:val="20"/>
          <w:szCs w:val="20"/>
          <w:lang w:val="en-US"/>
        </w:rPr>
        <w:t xml:space="preserve">). Humanitarian Situation Report No. 12. Available from: </w:t>
      </w:r>
      <w:hyperlink r:id="rId13" w:history="1">
        <w:r w:rsidRPr="004531FE">
          <w:rPr>
            <w:rStyle w:val="Hyperlink"/>
            <w:rFonts w:ascii="Optima" w:hAnsi="Optima"/>
            <w:i/>
            <w:iCs/>
            <w:sz w:val="20"/>
            <w:szCs w:val="20"/>
            <w:lang w:val="en-US"/>
          </w:rPr>
          <w:t>https://www.unicef.org/philippines/media/6141/file/UNICEF%20SitRep%20No.%2012%20-%20TY%20Rai%20(Odette)%20-%20FINAL.pdf</w:t>
        </w:r>
      </w:hyperlink>
      <w:r w:rsidRPr="004531FE">
        <w:rPr>
          <w:rFonts w:ascii="Optima" w:hAnsi="Optima"/>
          <w:i/>
          <w:iCs/>
          <w:sz w:val="20"/>
          <w:szCs w:val="20"/>
          <w:lang w:val="en-US"/>
        </w:rPr>
        <w:t xml:space="preserve"> </w:t>
      </w:r>
    </w:p>
    <w:p w14:paraId="705F2E34" w14:textId="1F89C9B3" w:rsidR="00442F47" w:rsidRPr="009B2048" w:rsidRDefault="00252204" w:rsidP="009B2048">
      <w:pPr>
        <w:pStyle w:val="ListParagraph"/>
        <w:numPr>
          <w:ilvl w:val="0"/>
          <w:numId w:val="4"/>
        </w:numPr>
        <w:rPr>
          <w:rFonts w:ascii="Optima" w:hAnsi="Optima"/>
          <w:i/>
          <w:iCs/>
          <w:sz w:val="20"/>
          <w:szCs w:val="20"/>
          <w:lang w:val="en-US"/>
        </w:rPr>
      </w:pPr>
      <w:r w:rsidRPr="00252204">
        <w:rPr>
          <w:rFonts w:ascii="Optima" w:hAnsi="Optima"/>
          <w:sz w:val="20"/>
          <w:szCs w:val="20"/>
          <w:lang w:val="en-US"/>
        </w:rPr>
        <w:t xml:space="preserve">World Health Organization </w:t>
      </w:r>
      <w:r>
        <w:rPr>
          <w:rFonts w:ascii="Optima" w:hAnsi="Optima"/>
          <w:sz w:val="20"/>
          <w:szCs w:val="20"/>
          <w:lang w:val="en-US"/>
        </w:rPr>
        <w:t xml:space="preserve">(2019). </w:t>
      </w:r>
      <w:r w:rsidR="002A464B" w:rsidRPr="002A464B">
        <w:rPr>
          <w:rFonts w:ascii="Optima" w:hAnsi="Optima"/>
          <w:sz w:val="20"/>
          <w:szCs w:val="20"/>
          <w:lang w:val="en-US"/>
        </w:rPr>
        <w:t xml:space="preserve">Water, </w:t>
      </w:r>
      <w:r w:rsidR="003D6F00" w:rsidRPr="002A464B">
        <w:rPr>
          <w:rFonts w:ascii="Optima" w:hAnsi="Optima"/>
          <w:sz w:val="20"/>
          <w:szCs w:val="20"/>
          <w:lang w:val="en-US"/>
        </w:rPr>
        <w:t>sanitation,</w:t>
      </w:r>
      <w:r w:rsidR="002A464B" w:rsidRPr="002A464B">
        <w:rPr>
          <w:rFonts w:ascii="Optima" w:hAnsi="Optima"/>
          <w:sz w:val="20"/>
          <w:szCs w:val="20"/>
          <w:lang w:val="en-US"/>
        </w:rPr>
        <w:t xml:space="preserve"> and hygiene (WASH). Available from:</w:t>
      </w:r>
      <w:r w:rsidR="002A464B" w:rsidRPr="002A464B">
        <w:rPr>
          <w:rFonts w:ascii="Optima" w:hAnsi="Optima"/>
          <w:i/>
          <w:iCs/>
          <w:sz w:val="20"/>
          <w:szCs w:val="20"/>
          <w:lang w:val="en-US"/>
        </w:rPr>
        <w:t xml:space="preserve"> </w:t>
      </w:r>
      <w:hyperlink r:id="rId14" w:anchor="tab=tab_1" w:history="1">
        <w:r w:rsidR="002A464B" w:rsidRPr="008B2309">
          <w:rPr>
            <w:rStyle w:val="Hyperlink"/>
            <w:rFonts w:ascii="Optima" w:hAnsi="Optima"/>
            <w:i/>
            <w:iCs/>
            <w:sz w:val="20"/>
            <w:szCs w:val="20"/>
            <w:lang w:val="en-US"/>
          </w:rPr>
          <w:t>https://www.who.int/westernpacific/health-topics/water-sanitation-and-hygiene-wash#tab=tab_1</w:t>
        </w:r>
      </w:hyperlink>
      <w:r w:rsidR="002A464B">
        <w:rPr>
          <w:rFonts w:ascii="Optima" w:hAnsi="Optima"/>
          <w:i/>
          <w:iCs/>
          <w:sz w:val="20"/>
          <w:szCs w:val="20"/>
          <w:lang w:val="en-US"/>
        </w:rPr>
        <w:t xml:space="preserve"> </w:t>
      </w:r>
    </w:p>
    <w:sectPr w:rsidR="00442F47" w:rsidRPr="009B204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F4B5A" w14:textId="77777777" w:rsidR="006E1972" w:rsidRDefault="006E1972" w:rsidP="00C23E3F">
      <w:r>
        <w:separator/>
      </w:r>
    </w:p>
  </w:endnote>
  <w:endnote w:type="continuationSeparator" w:id="0">
    <w:p w14:paraId="0309A806" w14:textId="77777777" w:rsidR="006E1972" w:rsidRDefault="006E1972" w:rsidP="00C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tima">
    <w:altName w:val="Calibri"/>
    <w:charset w:val="00"/>
    <w:family w:val="auto"/>
    <w:pitch w:val="variable"/>
    <w:sig w:usb0="8000006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E2BD" w14:textId="77777777" w:rsidR="0032326B" w:rsidRDefault="00323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6C87C" w14:textId="77777777" w:rsidR="0032326B" w:rsidRDefault="00323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6B1C3" w14:textId="77777777" w:rsidR="0032326B" w:rsidRDefault="00323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8B7A6" w14:textId="77777777" w:rsidR="006E1972" w:rsidRDefault="006E1972" w:rsidP="00C23E3F">
      <w:r>
        <w:separator/>
      </w:r>
    </w:p>
  </w:footnote>
  <w:footnote w:type="continuationSeparator" w:id="0">
    <w:p w14:paraId="1D9220C2" w14:textId="77777777" w:rsidR="006E1972" w:rsidRDefault="006E1972" w:rsidP="00C23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D9565" w14:textId="64A40D8A" w:rsidR="0032326B" w:rsidRDefault="006E1972">
    <w:pPr>
      <w:pStyle w:val="Header"/>
    </w:pPr>
    <w:r>
      <w:rPr>
        <w:noProof/>
      </w:rPr>
      <w:pict w14:anchorId="7F61C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93032" o:spid="_x0000_s2051"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C573" w14:textId="183AC525" w:rsidR="0032326B" w:rsidRDefault="006E1972">
    <w:pPr>
      <w:pStyle w:val="Header"/>
    </w:pPr>
    <w:r>
      <w:rPr>
        <w:noProof/>
      </w:rPr>
      <w:pict w14:anchorId="164CB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93033" o:spid="_x0000_s2050"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6112" w14:textId="651A076E" w:rsidR="0032326B" w:rsidRDefault="006E1972">
    <w:pPr>
      <w:pStyle w:val="Header"/>
    </w:pPr>
    <w:r>
      <w:rPr>
        <w:noProof/>
      </w:rPr>
      <w:pict w14:anchorId="31856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793031" o:spid="_x0000_s2049"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48E"/>
    <w:multiLevelType w:val="hybridMultilevel"/>
    <w:tmpl w:val="CC685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22C94"/>
    <w:multiLevelType w:val="hybridMultilevel"/>
    <w:tmpl w:val="C9043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3870C9"/>
    <w:multiLevelType w:val="hybridMultilevel"/>
    <w:tmpl w:val="2AAA34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21508C"/>
    <w:multiLevelType w:val="hybridMultilevel"/>
    <w:tmpl w:val="C6DEB38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4" w15:restartNumberingAfterBreak="0">
    <w:nsid w:val="1A445432"/>
    <w:multiLevelType w:val="hybridMultilevel"/>
    <w:tmpl w:val="17E622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1C5F59"/>
    <w:multiLevelType w:val="hybridMultilevel"/>
    <w:tmpl w:val="67104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81C40"/>
    <w:multiLevelType w:val="hybridMultilevel"/>
    <w:tmpl w:val="E52A1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34398"/>
    <w:multiLevelType w:val="hybridMultilevel"/>
    <w:tmpl w:val="D83AC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D4A1B"/>
    <w:multiLevelType w:val="hybridMultilevel"/>
    <w:tmpl w:val="87BCC3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155A04"/>
    <w:multiLevelType w:val="hybridMultilevel"/>
    <w:tmpl w:val="400A1D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983CFF"/>
    <w:multiLevelType w:val="hybridMultilevel"/>
    <w:tmpl w:val="A066F7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1F26E0"/>
    <w:multiLevelType w:val="hybridMultilevel"/>
    <w:tmpl w:val="1DC200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12E33"/>
    <w:multiLevelType w:val="hybridMultilevel"/>
    <w:tmpl w:val="173CAA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37216A"/>
    <w:multiLevelType w:val="hybridMultilevel"/>
    <w:tmpl w:val="36223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E1777"/>
    <w:multiLevelType w:val="hybridMultilevel"/>
    <w:tmpl w:val="A8B4783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15" w15:restartNumberingAfterBreak="0">
    <w:nsid w:val="41400351"/>
    <w:multiLevelType w:val="hybridMultilevel"/>
    <w:tmpl w:val="F834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0A2430"/>
    <w:multiLevelType w:val="hybridMultilevel"/>
    <w:tmpl w:val="17E62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527B4E"/>
    <w:multiLevelType w:val="hybridMultilevel"/>
    <w:tmpl w:val="5AA01A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021B18"/>
    <w:multiLevelType w:val="hybridMultilevel"/>
    <w:tmpl w:val="CE320EE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19" w15:restartNumberingAfterBreak="0">
    <w:nsid w:val="51D0644C"/>
    <w:multiLevelType w:val="hybridMultilevel"/>
    <w:tmpl w:val="216CA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875888"/>
    <w:multiLevelType w:val="hybridMultilevel"/>
    <w:tmpl w:val="4B661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253B3"/>
    <w:multiLevelType w:val="hybridMultilevel"/>
    <w:tmpl w:val="5CC68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C3BD8"/>
    <w:multiLevelType w:val="hybridMultilevel"/>
    <w:tmpl w:val="1E7831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ED706C"/>
    <w:multiLevelType w:val="hybridMultilevel"/>
    <w:tmpl w:val="4636E0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104A51"/>
    <w:multiLevelType w:val="hybridMultilevel"/>
    <w:tmpl w:val="A614CB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AA5445"/>
    <w:multiLevelType w:val="hybridMultilevel"/>
    <w:tmpl w:val="532AF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65241D"/>
    <w:multiLevelType w:val="hybridMultilevel"/>
    <w:tmpl w:val="D9C26A3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7" w15:restartNumberingAfterBreak="0">
    <w:nsid w:val="76560EBC"/>
    <w:multiLevelType w:val="hybridMultilevel"/>
    <w:tmpl w:val="DB42FD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CF3718"/>
    <w:multiLevelType w:val="hybridMultilevel"/>
    <w:tmpl w:val="857EA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80E0E"/>
    <w:multiLevelType w:val="hybridMultilevel"/>
    <w:tmpl w:val="A9583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7D64F1"/>
    <w:multiLevelType w:val="hybridMultilevel"/>
    <w:tmpl w:val="728E4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6"/>
  </w:num>
  <w:num w:numId="3">
    <w:abstractNumId w:val="13"/>
  </w:num>
  <w:num w:numId="4">
    <w:abstractNumId w:val="29"/>
  </w:num>
  <w:num w:numId="5">
    <w:abstractNumId w:val="30"/>
  </w:num>
  <w:num w:numId="6">
    <w:abstractNumId w:val="2"/>
  </w:num>
  <w:num w:numId="7">
    <w:abstractNumId w:val="12"/>
  </w:num>
  <w:num w:numId="8">
    <w:abstractNumId w:val="24"/>
  </w:num>
  <w:num w:numId="9">
    <w:abstractNumId w:val="27"/>
  </w:num>
  <w:num w:numId="10">
    <w:abstractNumId w:val="23"/>
  </w:num>
  <w:num w:numId="11">
    <w:abstractNumId w:val="17"/>
  </w:num>
  <w:num w:numId="12">
    <w:abstractNumId w:val="8"/>
  </w:num>
  <w:num w:numId="13">
    <w:abstractNumId w:val="10"/>
  </w:num>
  <w:num w:numId="14">
    <w:abstractNumId w:val="5"/>
  </w:num>
  <w:num w:numId="15">
    <w:abstractNumId w:val="9"/>
  </w:num>
  <w:num w:numId="16">
    <w:abstractNumId w:val="11"/>
  </w:num>
  <w:num w:numId="17">
    <w:abstractNumId w:val="0"/>
  </w:num>
  <w:num w:numId="18">
    <w:abstractNumId w:val="3"/>
  </w:num>
  <w:num w:numId="19">
    <w:abstractNumId w:val="14"/>
  </w:num>
  <w:num w:numId="20">
    <w:abstractNumId w:val="18"/>
  </w:num>
  <w:num w:numId="21">
    <w:abstractNumId w:val="26"/>
  </w:num>
  <w:num w:numId="22">
    <w:abstractNumId w:val="19"/>
  </w:num>
  <w:num w:numId="23">
    <w:abstractNumId w:val="25"/>
  </w:num>
  <w:num w:numId="24">
    <w:abstractNumId w:val="22"/>
  </w:num>
  <w:num w:numId="25">
    <w:abstractNumId w:val="15"/>
  </w:num>
  <w:num w:numId="26">
    <w:abstractNumId w:val="1"/>
  </w:num>
  <w:num w:numId="27">
    <w:abstractNumId w:val="6"/>
  </w:num>
  <w:num w:numId="28">
    <w:abstractNumId w:val="21"/>
  </w:num>
  <w:num w:numId="29">
    <w:abstractNumId w:val="28"/>
  </w:num>
  <w:num w:numId="30">
    <w:abstractNumId w:val="2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1MDWzNLIwtLQwMzFQ0lEKTi0uzszPAykwqgUANetZViwAAAA="/>
  </w:docVars>
  <w:rsids>
    <w:rsidRoot w:val="008E1AE6"/>
    <w:rsid w:val="00001F48"/>
    <w:rsid w:val="00004188"/>
    <w:rsid w:val="00010529"/>
    <w:rsid w:val="00010C2B"/>
    <w:rsid w:val="0002070F"/>
    <w:rsid w:val="00026FEE"/>
    <w:rsid w:val="00032C9F"/>
    <w:rsid w:val="00033E34"/>
    <w:rsid w:val="00036F6B"/>
    <w:rsid w:val="000376E0"/>
    <w:rsid w:val="0004486B"/>
    <w:rsid w:val="00045B47"/>
    <w:rsid w:val="00047F17"/>
    <w:rsid w:val="000615A7"/>
    <w:rsid w:val="00064388"/>
    <w:rsid w:val="000657AA"/>
    <w:rsid w:val="00085CED"/>
    <w:rsid w:val="000907C1"/>
    <w:rsid w:val="000A0AC0"/>
    <w:rsid w:val="000A1071"/>
    <w:rsid w:val="000A79AC"/>
    <w:rsid w:val="000B48F8"/>
    <w:rsid w:val="000C2DE8"/>
    <w:rsid w:val="000C68E9"/>
    <w:rsid w:val="000D47F4"/>
    <w:rsid w:val="000D63A2"/>
    <w:rsid w:val="000D6807"/>
    <w:rsid w:val="000D7BFC"/>
    <w:rsid w:val="000E1ADB"/>
    <w:rsid w:val="000E7AF4"/>
    <w:rsid w:val="000F4AE5"/>
    <w:rsid w:val="000F5062"/>
    <w:rsid w:val="00105F9E"/>
    <w:rsid w:val="00110EAC"/>
    <w:rsid w:val="0011413E"/>
    <w:rsid w:val="00117A81"/>
    <w:rsid w:val="00120664"/>
    <w:rsid w:val="00120DA0"/>
    <w:rsid w:val="00123EB0"/>
    <w:rsid w:val="00143705"/>
    <w:rsid w:val="00143DE2"/>
    <w:rsid w:val="00144EC2"/>
    <w:rsid w:val="001465DC"/>
    <w:rsid w:val="0015136A"/>
    <w:rsid w:val="00151A46"/>
    <w:rsid w:val="00152748"/>
    <w:rsid w:val="00153392"/>
    <w:rsid w:val="00161DAA"/>
    <w:rsid w:val="00165FC7"/>
    <w:rsid w:val="00166504"/>
    <w:rsid w:val="001676E8"/>
    <w:rsid w:val="00171F3B"/>
    <w:rsid w:val="00180523"/>
    <w:rsid w:val="00187A7A"/>
    <w:rsid w:val="00195ED6"/>
    <w:rsid w:val="001A0668"/>
    <w:rsid w:val="001A30B1"/>
    <w:rsid w:val="001A5525"/>
    <w:rsid w:val="001A70A9"/>
    <w:rsid w:val="001B634F"/>
    <w:rsid w:val="001B7CC2"/>
    <w:rsid w:val="001B7FB6"/>
    <w:rsid w:val="001C4889"/>
    <w:rsid w:val="001C6DAC"/>
    <w:rsid w:val="001D04AC"/>
    <w:rsid w:val="001D4CB4"/>
    <w:rsid w:val="001D7482"/>
    <w:rsid w:val="001D7C1C"/>
    <w:rsid w:val="001E37F9"/>
    <w:rsid w:val="001E6B6B"/>
    <w:rsid w:val="00201BA8"/>
    <w:rsid w:val="00206A9A"/>
    <w:rsid w:val="00206D7C"/>
    <w:rsid w:val="00210097"/>
    <w:rsid w:val="00210BD1"/>
    <w:rsid w:val="00211455"/>
    <w:rsid w:val="00222CAE"/>
    <w:rsid w:val="00225414"/>
    <w:rsid w:val="002261C7"/>
    <w:rsid w:val="00231A2F"/>
    <w:rsid w:val="00237B67"/>
    <w:rsid w:val="00243BA4"/>
    <w:rsid w:val="00246C08"/>
    <w:rsid w:val="00252204"/>
    <w:rsid w:val="00253CD9"/>
    <w:rsid w:val="002607A8"/>
    <w:rsid w:val="00260CA8"/>
    <w:rsid w:val="002625B6"/>
    <w:rsid w:val="002646F1"/>
    <w:rsid w:val="00276643"/>
    <w:rsid w:val="00280D3B"/>
    <w:rsid w:val="00281B82"/>
    <w:rsid w:val="00282358"/>
    <w:rsid w:val="00285437"/>
    <w:rsid w:val="0029016A"/>
    <w:rsid w:val="0029205B"/>
    <w:rsid w:val="00294F75"/>
    <w:rsid w:val="002A3B01"/>
    <w:rsid w:val="002A413E"/>
    <w:rsid w:val="002A464B"/>
    <w:rsid w:val="002A4A4D"/>
    <w:rsid w:val="002A744D"/>
    <w:rsid w:val="002A7468"/>
    <w:rsid w:val="002B799E"/>
    <w:rsid w:val="002C151A"/>
    <w:rsid w:val="002D115D"/>
    <w:rsid w:val="002E18A7"/>
    <w:rsid w:val="002E2DD9"/>
    <w:rsid w:val="002E2E3B"/>
    <w:rsid w:val="002E6539"/>
    <w:rsid w:val="002F6F7E"/>
    <w:rsid w:val="00300C02"/>
    <w:rsid w:val="003022B2"/>
    <w:rsid w:val="00302ED0"/>
    <w:rsid w:val="00315E8C"/>
    <w:rsid w:val="00322728"/>
    <w:rsid w:val="0032326B"/>
    <w:rsid w:val="00325D24"/>
    <w:rsid w:val="00327782"/>
    <w:rsid w:val="00333D69"/>
    <w:rsid w:val="00336D93"/>
    <w:rsid w:val="00354B11"/>
    <w:rsid w:val="003563E2"/>
    <w:rsid w:val="0036576F"/>
    <w:rsid w:val="00365B58"/>
    <w:rsid w:val="00371C82"/>
    <w:rsid w:val="00375336"/>
    <w:rsid w:val="00376D5F"/>
    <w:rsid w:val="00380094"/>
    <w:rsid w:val="00380A6A"/>
    <w:rsid w:val="00382230"/>
    <w:rsid w:val="00386291"/>
    <w:rsid w:val="00386F01"/>
    <w:rsid w:val="00394220"/>
    <w:rsid w:val="003973A9"/>
    <w:rsid w:val="003A2F11"/>
    <w:rsid w:val="003A3542"/>
    <w:rsid w:val="003A3B98"/>
    <w:rsid w:val="003A554D"/>
    <w:rsid w:val="003A70A1"/>
    <w:rsid w:val="003B32E9"/>
    <w:rsid w:val="003C67E4"/>
    <w:rsid w:val="003C7D88"/>
    <w:rsid w:val="003D1968"/>
    <w:rsid w:val="003D2415"/>
    <w:rsid w:val="003D634C"/>
    <w:rsid w:val="003D6F00"/>
    <w:rsid w:val="003D769D"/>
    <w:rsid w:val="003E1FF5"/>
    <w:rsid w:val="003F27E2"/>
    <w:rsid w:val="003F43DC"/>
    <w:rsid w:val="0040011D"/>
    <w:rsid w:val="00410503"/>
    <w:rsid w:val="004153B7"/>
    <w:rsid w:val="004156FC"/>
    <w:rsid w:val="00421603"/>
    <w:rsid w:val="00423B79"/>
    <w:rsid w:val="0042414D"/>
    <w:rsid w:val="00431F36"/>
    <w:rsid w:val="0043388A"/>
    <w:rsid w:val="00435228"/>
    <w:rsid w:val="00437CD7"/>
    <w:rsid w:val="004410AA"/>
    <w:rsid w:val="00442F47"/>
    <w:rsid w:val="004459D0"/>
    <w:rsid w:val="004531FE"/>
    <w:rsid w:val="00453756"/>
    <w:rsid w:val="00454138"/>
    <w:rsid w:val="00454D0D"/>
    <w:rsid w:val="0046142C"/>
    <w:rsid w:val="0046390B"/>
    <w:rsid w:val="0046528F"/>
    <w:rsid w:val="00470869"/>
    <w:rsid w:val="00474AE2"/>
    <w:rsid w:val="00475BBD"/>
    <w:rsid w:val="00480E8E"/>
    <w:rsid w:val="00483016"/>
    <w:rsid w:val="0049570D"/>
    <w:rsid w:val="004959A9"/>
    <w:rsid w:val="004A356D"/>
    <w:rsid w:val="004A5E80"/>
    <w:rsid w:val="004B71AC"/>
    <w:rsid w:val="004B7F21"/>
    <w:rsid w:val="004C1780"/>
    <w:rsid w:val="004C1A6C"/>
    <w:rsid w:val="004C1DA8"/>
    <w:rsid w:val="004C230E"/>
    <w:rsid w:val="004C6E8B"/>
    <w:rsid w:val="004D323E"/>
    <w:rsid w:val="004E2AD0"/>
    <w:rsid w:val="004E3763"/>
    <w:rsid w:val="004E728A"/>
    <w:rsid w:val="004F0B3F"/>
    <w:rsid w:val="004F11A5"/>
    <w:rsid w:val="004F19FC"/>
    <w:rsid w:val="00501FC1"/>
    <w:rsid w:val="00502639"/>
    <w:rsid w:val="00507411"/>
    <w:rsid w:val="00507DAC"/>
    <w:rsid w:val="005102CC"/>
    <w:rsid w:val="00512D4D"/>
    <w:rsid w:val="00512F8B"/>
    <w:rsid w:val="005160EC"/>
    <w:rsid w:val="00516B8D"/>
    <w:rsid w:val="00521EA2"/>
    <w:rsid w:val="00530019"/>
    <w:rsid w:val="00532980"/>
    <w:rsid w:val="005331B4"/>
    <w:rsid w:val="0053337D"/>
    <w:rsid w:val="0053526B"/>
    <w:rsid w:val="005357FB"/>
    <w:rsid w:val="00535FF4"/>
    <w:rsid w:val="0053721A"/>
    <w:rsid w:val="0054111D"/>
    <w:rsid w:val="00543FAD"/>
    <w:rsid w:val="005504A9"/>
    <w:rsid w:val="00557742"/>
    <w:rsid w:val="005632EB"/>
    <w:rsid w:val="00563AAC"/>
    <w:rsid w:val="00564C19"/>
    <w:rsid w:val="00572EAF"/>
    <w:rsid w:val="00576B7F"/>
    <w:rsid w:val="005814BD"/>
    <w:rsid w:val="005824D1"/>
    <w:rsid w:val="00584E04"/>
    <w:rsid w:val="00585B64"/>
    <w:rsid w:val="00592543"/>
    <w:rsid w:val="00594116"/>
    <w:rsid w:val="005941EC"/>
    <w:rsid w:val="005958E4"/>
    <w:rsid w:val="00597C4E"/>
    <w:rsid w:val="005A0520"/>
    <w:rsid w:val="005A10CB"/>
    <w:rsid w:val="005A1B08"/>
    <w:rsid w:val="005A4D0C"/>
    <w:rsid w:val="005B148E"/>
    <w:rsid w:val="005B17C2"/>
    <w:rsid w:val="005B39A4"/>
    <w:rsid w:val="005B6E1A"/>
    <w:rsid w:val="005C12EE"/>
    <w:rsid w:val="005D604B"/>
    <w:rsid w:val="005E60F7"/>
    <w:rsid w:val="005F26EF"/>
    <w:rsid w:val="005F5646"/>
    <w:rsid w:val="005F7FA1"/>
    <w:rsid w:val="0060160F"/>
    <w:rsid w:val="00606107"/>
    <w:rsid w:val="00612C87"/>
    <w:rsid w:val="0061635B"/>
    <w:rsid w:val="00620063"/>
    <w:rsid w:val="00621C80"/>
    <w:rsid w:val="00625D8E"/>
    <w:rsid w:val="00626960"/>
    <w:rsid w:val="00630535"/>
    <w:rsid w:val="0063103E"/>
    <w:rsid w:val="006356B2"/>
    <w:rsid w:val="00636D72"/>
    <w:rsid w:val="0063750A"/>
    <w:rsid w:val="00647065"/>
    <w:rsid w:val="0064774A"/>
    <w:rsid w:val="00650A2F"/>
    <w:rsid w:val="006544AC"/>
    <w:rsid w:val="0067393D"/>
    <w:rsid w:val="00681359"/>
    <w:rsid w:val="00687C1F"/>
    <w:rsid w:val="0069296F"/>
    <w:rsid w:val="00693740"/>
    <w:rsid w:val="006A7B3C"/>
    <w:rsid w:val="006B2232"/>
    <w:rsid w:val="006B2F9F"/>
    <w:rsid w:val="006C2A69"/>
    <w:rsid w:val="006C38BB"/>
    <w:rsid w:val="006E14A1"/>
    <w:rsid w:val="006E1972"/>
    <w:rsid w:val="006E6630"/>
    <w:rsid w:val="006E6F30"/>
    <w:rsid w:val="006E79D4"/>
    <w:rsid w:val="006F0701"/>
    <w:rsid w:val="006F4E76"/>
    <w:rsid w:val="0070024D"/>
    <w:rsid w:val="0070340E"/>
    <w:rsid w:val="007049E1"/>
    <w:rsid w:val="0071140A"/>
    <w:rsid w:val="007204D7"/>
    <w:rsid w:val="00721365"/>
    <w:rsid w:val="00725E61"/>
    <w:rsid w:val="00732BF5"/>
    <w:rsid w:val="0073495C"/>
    <w:rsid w:val="007479DE"/>
    <w:rsid w:val="00757E57"/>
    <w:rsid w:val="007726A4"/>
    <w:rsid w:val="007915CE"/>
    <w:rsid w:val="007A2777"/>
    <w:rsid w:val="007B65F2"/>
    <w:rsid w:val="007B6FF8"/>
    <w:rsid w:val="007C1069"/>
    <w:rsid w:val="007D0D31"/>
    <w:rsid w:val="007D267F"/>
    <w:rsid w:val="007E1A44"/>
    <w:rsid w:val="007E4154"/>
    <w:rsid w:val="007E50A3"/>
    <w:rsid w:val="007F5991"/>
    <w:rsid w:val="0080245E"/>
    <w:rsid w:val="008051C1"/>
    <w:rsid w:val="00807AFC"/>
    <w:rsid w:val="0081407E"/>
    <w:rsid w:val="008154C0"/>
    <w:rsid w:val="00815B3A"/>
    <w:rsid w:val="00831238"/>
    <w:rsid w:val="00831628"/>
    <w:rsid w:val="00836735"/>
    <w:rsid w:val="00840A4F"/>
    <w:rsid w:val="008440C4"/>
    <w:rsid w:val="008512E5"/>
    <w:rsid w:val="0085245E"/>
    <w:rsid w:val="00852CFD"/>
    <w:rsid w:val="00855C80"/>
    <w:rsid w:val="008673D7"/>
    <w:rsid w:val="00867EBC"/>
    <w:rsid w:val="008727B7"/>
    <w:rsid w:val="00880C13"/>
    <w:rsid w:val="00880F52"/>
    <w:rsid w:val="0088148B"/>
    <w:rsid w:val="008838F6"/>
    <w:rsid w:val="00885C68"/>
    <w:rsid w:val="008864BC"/>
    <w:rsid w:val="008A337F"/>
    <w:rsid w:val="008A4CB5"/>
    <w:rsid w:val="008A7D9A"/>
    <w:rsid w:val="008B3FEB"/>
    <w:rsid w:val="008B42F1"/>
    <w:rsid w:val="008B5FEF"/>
    <w:rsid w:val="008C0E50"/>
    <w:rsid w:val="008C4E87"/>
    <w:rsid w:val="008D3C6E"/>
    <w:rsid w:val="008D65F9"/>
    <w:rsid w:val="008D7CA2"/>
    <w:rsid w:val="008E1AE6"/>
    <w:rsid w:val="008F140C"/>
    <w:rsid w:val="008F1750"/>
    <w:rsid w:val="008F33E9"/>
    <w:rsid w:val="008F4F2D"/>
    <w:rsid w:val="008F7ED6"/>
    <w:rsid w:val="00900328"/>
    <w:rsid w:val="00906602"/>
    <w:rsid w:val="009127BF"/>
    <w:rsid w:val="00913EEA"/>
    <w:rsid w:val="00916063"/>
    <w:rsid w:val="00920C4B"/>
    <w:rsid w:val="0092625A"/>
    <w:rsid w:val="009262F9"/>
    <w:rsid w:val="00941CE0"/>
    <w:rsid w:val="009428B6"/>
    <w:rsid w:val="00950F15"/>
    <w:rsid w:val="00952D41"/>
    <w:rsid w:val="00956ADD"/>
    <w:rsid w:val="00960269"/>
    <w:rsid w:val="009640AB"/>
    <w:rsid w:val="0097044E"/>
    <w:rsid w:val="009740BD"/>
    <w:rsid w:val="0097540E"/>
    <w:rsid w:val="00975A3D"/>
    <w:rsid w:val="00981FF6"/>
    <w:rsid w:val="009A0C8C"/>
    <w:rsid w:val="009A3FA5"/>
    <w:rsid w:val="009A48DB"/>
    <w:rsid w:val="009A585E"/>
    <w:rsid w:val="009B2048"/>
    <w:rsid w:val="009C4C93"/>
    <w:rsid w:val="009D16B1"/>
    <w:rsid w:val="009D25C1"/>
    <w:rsid w:val="009D4DC1"/>
    <w:rsid w:val="009D7417"/>
    <w:rsid w:val="009E58D1"/>
    <w:rsid w:val="009E665A"/>
    <w:rsid w:val="009F29B5"/>
    <w:rsid w:val="009F3F07"/>
    <w:rsid w:val="009F4560"/>
    <w:rsid w:val="009F465B"/>
    <w:rsid w:val="009F4FC8"/>
    <w:rsid w:val="00A0638F"/>
    <w:rsid w:val="00A072AB"/>
    <w:rsid w:val="00A129E0"/>
    <w:rsid w:val="00A304DA"/>
    <w:rsid w:val="00A36F8B"/>
    <w:rsid w:val="00A36FA8"/>
    <w:rsid w:val="00A40833"/>
    <w:rsid w:val="00A54576"/>
    <w:rsid w:val="00A56F83"/>
    <w:rsid w:val="00A62826"/>
    <w:rsid w:val="00A64976"/>
    <w:rsid w:val="00A66151"/>
    <w:rsid w:val="00A67364"/>
    <w:rsid w:val="00A84F74"/>
    <w:rsid w:val="00A87239"/>
    <w:rsid w:val="00A90578"/>
    <w:rsid w:val="00A91501"/>
    <w:rsid w:val="00A92731"/>
    <w:rsid w:val="00A9333D"/>
    <w:rsid w:val="00A955DD"/>
    <w:rsid w:val="00A97405"/>
    <w:rsid w:val="00AA4E70"/>
    <w:rsid w:val="00AA616B"/>
    <w:rsid w:val="00AA65C8"/>
    <w:rsid w:val="00AA79C3"/>
    <w:rsid w:val="00AB33AE"/>
    <w:rsid w:val="00AB6351"/>
    <w:rsid w:val="00AC233C"/>
    <w:rsid w:val="00AC5890"/>
    <w:rsid w:val="00AC7004"/>
    <w:rsid w:val="00AD58BC"/>
    <w:rsid w:val="00AE4D98"/>
    <w:rsid w:val="00AF14C3"/>
    <w:rsid w:val="00AF1504"/>
    <w:rsid w:val="00AF23E0"/>
    <w:rsid w:val="00AF3D9D"/>
    <w:rsid w:val="00B03921"/>
    <w:rsid w:val="00B04DC5"/>
    <w:rsid w:val="00B330A3"/>
    <w:rsid w:val="00B367B7"/>
    <w:rsid w:val="00B402F1"/>
    <w:rsid w:val="00B413C6"/>
    <w:rsid w:val="00B44BEA"/>
    <w:rsid w:val="00B44FE0"/>
    <w:rsid w:val="00B45AF7"/>
    <w:rsid w:val="00B56CE7"/>
    <w:rsid w:val="00B574FF"/>
    <w:rsid w:val="00B677AD"/>
    <w:rsid w:val="00B70929"/>
    <w:rsid w:val="00B70E74"/>
    <w:rsid w:val="00B736ED"/>
    <w:rsid w:val="00B75887"/>
    <w:rsid w:val="00B80E70"/>
    <w:rsid w:val="00B84818"/>
    <w:rsid w:val="00B85479"/>
    <w:rsid w:val="00B858B6"/>
    <w:rsid w:val="00B978CE"/>
    <w:rsid w:val="00BA2992"/>
    <w:rsid w:val="00BA2E75"/>
    <w:rsid w:val="00BA48BF"/>
    <w:rsid w:val="00BB0288"/>
    <w:rsid w:val="00BB3425"/>
    <w:rsid w:val="00BC4DDF"/>
    <w:rsid w:val="00BC7D0E"/>
    <w:rsid w:val="00BE5A09"/>
    <w:rsid w:val="00C04830"/>
    <w:rsid w:val="00C05078"/>
    <w:rsid w:val="00C11478"/>
    <w:rsid w:val="00C1184A"/>
    <w:rsid w:val="00C128C9"/>
    <w:rsid w:val="00C153A4"/>
    <w:rsid w:val="00C23578"/>
    <w:rsid w:val="00C23E3F"/>
    <w:rsid w:val="00C27186"/>
    <w:rsid w:val="00C305A4"/>
    <w:rsid w:val="00C358BC"/>
    <w:rsid w:val="00C42E03"/>
    <w:rsid w:val="00C46D8A"/>
    <w:rsid w:val="00C56852"/>
    <w:rsid w:val="00C56B69"/>
    <w:rsid w:val="00C61242"/>
    <w:rsid w:val="00C629F0"/>
    <w:rsid w:val="00C656B6"/>
    <w:rsid w:val="00C7534B"/>
    <w:rsid w:val="00C764BB"/>
    <w:rsid w:val="00C84BC8"/>
    <w:rsid w:val="00C958FE"/>
    <w:rsid w:val="00CA028D"/>
    <w:rsid w:val="00CA0B65"/>
    <w:rsid w:val="00CA3250"/>
    <w:rsid w:val="00CB03A9"/>
    <w:rsid w:val="00CB1E88"/>
    <w:rsid w:val="00CB482F"/>
    <w:rsid w:val="00CB6BF0"/>
    <w:rsid w:val="00CC1DE4"/>
    <w:rsid w:val="00CC3E74"/>
    <w:rsid w:val="00CD0F0A"/>
    <w:rsid w:val="00CD4EFA"/>
    <w:rsid w:val="00CF5531"/>
    <w:rsid w:val="00D02F50"/>
    <w:rsid w:val="00D03E1D"/>
    <w:rsid w:val="00D12E8D"/>
    <w:rsid w:val="00D14F40"/>
    <w:rsid w:val="00D167D2"/>
    <w:rsid w:val="00D178F3"/>
    <w:rsid w:val="00D26F23"/>
    <w:rsid w:val="00D30496"/>
    <w:rsid w:val="00D3211A"/>
    <w:rsid w:val="00D33772"/>
    <w:rsid w:val="00D63A57"/>
    <w:rsid w:val="00D64F91"/>
    <w:rsid w:val="00D677AF"/>
    <w:rsid w:val="00D67873"/>
    <w:rsid w:val="00D7006E"/>
    <w:rsid w:val="00D74990"/>
    <w:rsid w:val="00D76DF7"/>
    <w:rsid w:val="00D774BA"/>
    <w:rsid w:val="00D817DC"/>
    <w:rsid w:val="00D8337A"/>
    <w:rsid w:val="00D917C8"/>
    <w:rsid w:val="00D950CA"/>
    <w:rsid w:val="00D95F1F"/>
    <w:rsid w:val="00D96413"/>
    <w:rsid w:val="00D9678C"/>
    <w:rsid w:val="00D96F5E"/>
    <w:rsid w:val="00DB18CB"/>
    <w:rsid w:val="00DB1D87"/>
    <w:rsid w:val="00DB6AD8"/>
    <w:rsid w:val="00DC0B8D"/>
    <w:rsid w:val="00DC54D0"/>
    <w:rsid w:val="00DC64A0"/>
    <w:rsid w:val="00DD1F12"/>
    <w:rsid w:val="00DE002C"/>
    <w:rsid w:val="00DE2A9B"/>
    <w:rsid w:val="00DE5A81"/>
    <w:rsid w:val="00DE7F5E"/>
    <w:rsid w:val="00DF2F32"/>
    <w:rsid w:val="00DF3CB0"/>
    <w:rsid w:val="00E02042"/>
    <w:rsid w:val="00E02CEE"/>
    <w:rsid w:val="00E042DF"/>
    <w:rsid w:val="00E04718"/>
    <w:rsid w:val="00E112E9"/>
    <w:rsid w:val="00E132CE"/>
    <w:rsid w:val="00E15786"/>
    <w:rsid w:val="00E222B8"/>
    <w:rsid w:val="00E23FFF"/>
    <w:rsid w:val="00E2414E"/>
    <w:rsid w:val="00E2529F"/>
    <w:rsid w:val="00E25988"/>
    <w:rsid w:val="00E26E20"/>
    <w:rsid w:val="00E33E30"/>
    <w:rsid w:val="00E34472"/>
    <w:rsid w:val="00E36F7C"/>
    <w:rsid w:val="00E43287"/>
    <w:rsid w:val="00E50EA5"/>
    <w:rsid w:val="00E53503"/>
    <w:rsid w:val="00E60349"/>
    <w:rsid w:val="00E61712"/>
    <w:rsid w:val="00E64E06"/>
    <w:rsid w:val="00E65BFF"/>
    <w:rsid w:val="00E66D75"/>
    <w:rsid w:val="00E71489"/>
    <w:rsid w:val="00E753B5"/>
    <w:rsid w:val="00E8079C"/>
    <w:rsid w:val="00E86418"/>
    <w:rsid w:val="00E87991"/>
    <w:rsid w:val="00E90B5A"/>
    <w:rsid w:val="00E925CD"/>
    <w:rsid w:val="00E95F62"/>
    <w:rsid w:val="00EA05C5"/>
    <w:rsid w:val="00EA1E89"/>
    <w:rsid w:val="00EB4F02"/>
    <w:rsid w:val="00EB75DB"/>
    <w:rsid w:val="00EC14F2"/>
    <w:rsid w:val="00EC273E"/>
    <w:rsid w:val="00ED21CD"/>
    <w:rsid w:val="00EE348F"/>
    <w:rsid w:val="00EE5298"/>
    <w:rsid w:val="00EF2E4D"/>
    <w:rsid w:val="00EF7060"/>
    <w:rsid w:val="00F01FA0"/>
    <w:rsid w:val="00F02BD7"/>
    <w:rsid w:val="00F03764"/>
    <w:rsid w:val="00F21B28"/>
    <w:rsid w:val="00F31475"/>
    <w:rsid w:val="00F321AC"/>
    <w:rsid w:val="00F367BC"/>
    <w:rsid w:val="00F36BC0"/>
    <w:rsid w:val="00F37305"/>
    <w:rsid w:val="00F51ECA"/>
    <w:rsid w:val="00F5263B"/>
    <w:rsid w:val="00F5319E"/>
    <w:rsid w:val="00F6275D"/>
    <w:rsid w:val="00F64EDB"/>
    <w:rsid w:val="00F652C0"/>
    <w:rsid w:val="00F66315"/>
    <w:rsid w:val="00F71E10"/>
    <w:rsid w:val="00F742F7"/>
    <w:rsid w:val="00F76F46"/>
    <w:rsid w:val="00F83FD7"/>
    <w:rsid w:val="00F84F8B"/>
    <w:rsid w:val="00F91B1B"/>
    <w:rsid w:val="00FA0269"/>
    <w:rsid w:val="00FB1591"/>
    <w:rsid w:val="00FB18BF"/>
    <w:rsid w:val="00FB2567"/>
    <w:rsid w:val="00FB2F11"/>
    <w:rsid w:val="00FC2307"/>
    <w:rsid w:val="00FC4A48"/>
    <w:rsid w:val="00FC53E3"/>
    <w:rsid w:val="00FD3DC6"/>
    <w:rsid w:val="00FD4DC4"/>
    <w:rsid w:val="00FE1C44"/>
    <w:rsid w:val="00FE474D"/>
    <w:rsid w:val="00FE4DB6"/>
    <w:rsid w:val="00FF0AC8"/>
    <w:rsid w:val="00FF19CF"/>
    <w:rsid w:val="00FF3627"/>
    <w:rsid w:val="00FF53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6DBA40"/>
  <w15:chartTrackingRefBased/>
  <w15:docId w15:val="{3A45BB44-BDD1-AA46-AC3E-43A25EB1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A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A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A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A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AE6"/>
    <w:rPr>
      <w:rFonts w:eastAsiaTheme="majorEastAsia" w:cstheme="majorBidi"/>
      <w:color w:val="272727" w:themeColor="text1" w:themeTint="D8"/>
    </w:rPr>
  </w:style>
  <w:style w:type="paragraph" w:styleId="Title">
    <w:name w:val="Title"/>
    <w:basedOn w:val="Normal"/>
    <w:next w:val="Normal"/>
    <w:link w:val="TitleChar"/>
    <w:uiPriority w:val="10"/>
    <w:qFormat/>
    <w:rsid w:val="008E1A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A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A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1AE6"/>
    <w:rPr>
      <w:i/>
      <w:iCs/>
      <w:color w:val="404040" w:themeColor="text1" w:themeTint="BF"/>
    </w:rPr>
  </w:style>
  <w:style w:type="paragraph" w:styleId="ListParagraph">
    <w:name w:val="List Paragraph"/>
    <w:basedOn w:val="Normal"/>
    <w:uiPriority w:val="34"/>
    <w:qFormat/>
    <w:rsid w:val="008E1AE6"/>
    <w:pPr>
      <w:ind w:left="720"/>
      <w:contextualSpacing/>
    </w:pPr>
  </w:style>
  <w:style w:type="character" w:styleId="IntenseEmphasis">
    <w:name w:val="Intense Emphasis"/>
    <w:basedOn w:val="DefaultParagraphFont"/>
    <w:uiPriority w:val="21"/>
    <w:qFormat/>
    <w:rsid w:val="008E1AE6"/>
    <w:rPr>
      <w:i/>
      <w:iCs/>
      <w:color w:val="0F4761" w:themeColor="accent1" w:themeShade="BF"/>
    </w:rPr>
  </w:style>
  <w:style w:type="paragraph" w:styleId="IntenseQuote">
    <w:name w:val="Intense Quote"/>
    <w:basedOn w:val="Normal"/>
    <w:next w:val="Normal"/>
    <w:link w:val="IntenseQuoteChar"/>
    <w:uiPriority w:val="30"/>
    <w:qFormat/>
    <w:rsid w:val="008E1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AE6"/>
    <w:rPr>
      <w:i/>
      <w:iCs/>
      <w:color w:val="0F4761" w:themeColor="accent1" w:themeShade="BF"/>
    </w:rPr>
  </w:style>
  <w:style w:type="character" w:styleId="IntenseReference">
    <w:name w:val="Intense Reference"/>
    <w:basedOn w:val="DefaultParagraphFont"/>
    <w:uiPriority w:val="32"/>
    <w:qFormat/>
    <w:rsid w:val="008E1AE6"/>
    <w:rPr>
      <w:b/>
      <w:bCs/>
      <w:smallCaps/>
      <w:color w:val="0F4761" w:themeColor="accent1" w:themeShade="BF"/>
      <w:spacing w:val="5"/>
    </w:rPr>
  </w:style>
  <w:style w:type="character" w:styleId="Hyperlink">
    <w:name w:val="Hyperlink"/>
    <w:basedOn w:val="DefaultParagraphFont"/>
    <w:uiPriority w:val="99"/>
    <w:unhideWhenUsed/>
    <w:rsid w:val="00F5263B"/>
    <w:rPr>
      <w:color w:val="467886" w:themeColor="hyperlink"/>
      <w:u w:val="single"/>
    </w:rPr>
  </w:style>
  <w:style w:type="character" w:styleId="UnresolvedMention">
    <w:name w:val="Unresolved Mention"/>
    <w:basedOn w:val="DefaultParagraphFont"/>
    <w:uiPriority w:val="99"/>
    <w:semiHidden/>
    <w:unhideWhenUsed/>
    <w:rsid w:val="00F5263B"/>
    <w:rPr>
      <w:color w:val="605E5C"/>
      <w:shd w:val="clear" w:color="auto" w:fill="E1DFDD"/>
    </w:rPr>
  </w:style>
  <w:style w:type="table" w:styleId="TableGrid">
    <w:name w:val="Table Grid"/>
    <w:basedOn w:val="TableNormal"/>
    <w:uiPriority w:val="39"/>
    <w:rsid w:val="00117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7A81"/>
  </w:style>
  <w:style w:type="paragraph" w:styleId="Header">
    <w:name w:val="header"/>
    <w:basedOn w:val="Normal"/>
    <w:link w:val="HeaderChar"/>
    <w:uiPriority w:val="99"/>
    <w:unhideWhenUsed/>
    <w:rsid w:val="00C23E3F"/>
    <w:pPr>
      <w:tabs>
        <w:tab w:val="center" w:pos="4680"/>
        <w:tab w:val="right" w:pos="9360"/>
      </w:tabs>
    </w:pPr>
  </w:style>
  <w:style w:type="character" w:customStyle="1" w:styleId="HeaderChar">
    <w:name w:val="Header Char"/>
    <w:basedOn w:val="DefaultParagraphFont"/>
    <w:link w:val="Header"/>
    <w:uiPriority w:val="99"/>
    <w:rsid w:val="00C23E3F"/>
  </w:style>
  <w:style w:type="paragraph" w:styleId="Footer">
    <w:name w:val="footer"/>
    <w:basedOn w:val="Normal"/>
    <w:link w:val="FooterChar"/>
    <w:uiPriority w:val="99"/>
    <w:unhideWhenUsed/>
    <w:rsid w:val="00C23E3F"/>
    <w:pPr>
      <w:tabs>
        <w:tab w:val="center" w:pos="4680"/>
        <w:tab w:val="right" w:pos="9360"/>
      </w:tabs>
    </w:pPr>
  </w:style>
  <w:style w:type="character" w:customStyle="1" w:styleId="FooterChar">
    <w:name w:val="Footer Char"/>
    <w:basedOn w:val="DefaultParagraphFont"/>
    <w:link w:val="Footer"/>
    <w:uiPriority w:val="99"/>
    <w:rsid w:val="00C23E3F"/>
  </w:style>
  <w:style w:type="character" w:styleId="Strong">
    <w:name w:val="Strong"/>
    <w:basedOn w:val="DefaultParagraphFont"/>
    <w:uiPriority w:val="22"/>
    <w:qFormat/>
    <w:rsid w:val="00FD4DC4"/>
    <w:rPr>
      <w:b/>
      <w:bCs/>
    </w:rPr>
  </w:style>
  <w:style w:type="paragraph" w:styleId="BodyText">
    <w:name w:val="Body Text"/>
    <w:basedOn w:val="Normal"/>
    <w:link w:val="BodyTextChar"/>
    <w:qFormat/>
    <w:rsid w:val="009B2048"/>
    <w:pPr>
      <w:spacing w:before="180" w:after="180"/>
    </w:pPr>
    <w:rPr>
      <w:kern w:val="0"/>
      <w:lang w:val="en-US"/>
      <w14:ligatures w14:val="none"/>
    </w:rPr>
  </w:style>
  <w:style w:type="character" w:customStyle="1" w:styleId="BodyTextChar">
    <w:name w:val="Body Text Char"/>
    <w:basedOn w:val="DefaultParagraphFont"/>
    <w:link w:val="BodyText"/>
    <w:rsid w:val="009B2048"/>
    <w:rPr>
      <w:kern w:val="0"/>
      <w:lang w:val="en-US"/>
      <w14:ligatures w14:val="none"/>
    </w:rPr>
  </w:style>
  <w:style w:type="paragraph" w:customStyle="1" w:styleId="Compact">
    <w:name w:val="Compact"/>
    <w:basedOn w:val="BodyText"/>
    <w:qFormat/>
    <w:rsid w:val="009B2048"/>
    <w:pPr>
      <w:spacing w:before="36" w:after="36"/>
    </w:pPr>
  </w:style>
  <w:style w:type="table" w:customStyle="1" w:styleId="Table">
    <w:name w:val="Table"/>
    <w:semiHidden/>
    <w:unhideWhenUsed/>
    <w:qFormat/>
    <w:rsid w:val="009B2048"/>
    <w:pPr>
      <w:spacing w:after="200"/>
    </w:pPr>
    <w:rPr>
      <w:kern w:val="0"/>
      <w:sz w:val="20"/>
      <w:szCs w:val="20"/>
      <w:lang w:val="en-US" w:eastAsia="en-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417753">
      <w:bodyDiv w:val="1"/>
      <w:marLeft w:val="0"/>
      <w:marRight w:val="0"/>
      <w:marTop w:val="0"/>
      <w:marBottom w:val="0"/>
      <w:divBdr>
        <w:top w:val="none" w:sz="0" w:space="0" w:color="auto"/>
        <w:left w:val="none" w:sz="0" w:space="0" w:color="auto"/>
        <w:bottom w:val="none" w:sz="0" w:space="0" w:color="auto"/>
        <w:right w:val="none" w:sz="0" w:space="0" w:color="auto"/>
      </w:divBdr>
    </w:div>
    <w:div w:id="727000140">
      <w:bodyDiv w:val="1"/>
      <w:marLeft w:val="0"/>
      <w:marRight w:val="0"/>
      <w:marTop w:val="0"/>
      <w:marBottom w:val="0"/>
      <w:divBdr>
        <w:top w:val="none" w:sz="0" w:space="0" w:color="auto"/>
        <w:left w:val="none" w:sz="0" w:space="0" w:color="auto"/>
        <w:bottom w:val="none" w:sz="0" w:space="0" w:color="auto"/>
        <w:right w:val="none" w:sz="0" w:space="0" w:color="auto"/>
      </w:divBdr>
    </w:div>
    <w:div w:id="878207992">
      <w:bodyDiv w:val="1"/>
      <w:marLeft w:val="0"/>
      <w:marRight w:val="0"/>
      <w:marTop w:val="0"/>
      <w:marBottom w:val="0"/>
      <w:divBdr>
        <w:top w:val="none" w:sz="0" w:space="0" w:color="auto"/>
        <w:left w:val="none" w:sz="0" w:space="0" w:color="auto"/>
        <w:bottom w:val="none" w:sz="0" w:space="0" w:color="auto"/>
        <w:right w:val="none" w:sz="0" w:space="0" w:color="auto"/>
      </w:divBdr>
      <w:divsChild>
        <w:div w:id="1397169152">
          <w:marLeft w:val="0"/>
          <w:marRight w:val="0"/>
          <w:marTop w:val="0"/>
          <w:marBottom w:val="0"/>
          <w:divBdr>
            <w:top w:val="none" w:sz="0" w:space="0" w:color="auto"/>
            <w:left w:val="none" w:sz="0" w:space="0" w:color="auto"/>
            <w:bottom w:val="none" w:sz="0" w:space="0" w:color="auto"/>
            <w:right w:val="none" w:sz="0" w:space="0" w:color="auto"/>
          </w:divBdr>
          <w:divsChild>
            <w:div w:id="1512254826">
              <w:marLeft w:val="0"/>
              <w:marRight w:val="0"/>
              <w:marTop w:val="0"/>
              <w:marBottom w:val="0"/>
              <w:divBdr>
                <w:top w:val="none" w:sz="0" w:space="0" w:color="auto"/>
                <w:left w:val="none" w:sz="0" w:space="0" w:color="auto"/>
                <w:bottom w:val="none" w:sz="0" w:space="0" w:color="auto"/>
                <w:right w:val="none" w:sz="0" w:space="0" w:color="auto"/>
              </w:divBdr>
              <w:divsChild>
                <w:div w:id="1466966721">
                  <w:marLeft w:val="0"/>
                  <w:marRight w:val="0"/>
                  <w:marTop w:val="0"/>
                  <w:marBottom w:val="0"/>
                  <w:divBdr>
                    <w:top w:val="none" w:sz="0" w:space="0" w:color="auto"/>
                    <w:left w:val="none" w:sz="0" w:space="0" w:color="auto"/>
                    <w:bottom w:val="none" w:sz="0" w:space="0" w:color="auto"/>
                    <w:right w:val="none" w:sz="0" w:space="0" w:color="auto"/>
                  </w:divBdr>
                  <w:divsChild>
                    <w:div w:id="2110808723">
                      <w:marLeft w:val="0"/>
                      <w:marRight w:val="0"/>
                      <w:marTop w:val="0"/>
                      <w:marBottom w:val="0"/>
                      <w:divBdr>
                        <w:top w:val="none" w:sz="0" w:space="0" w:color="auto"/>
                        <w:left w:val="none" w:sz="0" w:space="0" w:color="auto"/>
                        <w:bottom w:val="none" w:sz="0" w:space="0" w:color="auto"/>
                        <w:right w:val="none" w:sz="0" w:space="0" w:color="auto"/>
                      </w:divBdr>
                      <w:divsChild>
                        <w:div w:id="1965575230">
                          <w:marLeft w:val="0"/>
                          <w:marRight w:val="0"/>
                          <w:marTop w:val="0"/>
                          <w:marBottom w:val="0"/>
                          <w:divBdr>
                            <w:top w:val="none" w:sz="0" w:space="0" w:color="auto"/>
                            <w:left w:val="none" w:sz="0" w:space="0" w:color="auto"/>
                            <w:bottom w:val="none" w:sz="0" w:space="0" w:color="auto"/>
                            <w:right w:val="none" w:sz="0" w:space="0" w:color="auto"/>
                          </w:divBdr>
                          <w:divsChild>
                            <w:div w:id="16177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164454">
      <w:bodyDiv w:val="1"/>
      <w:marLeft w:val="0"/>
      <w:marRight w:val="0"/>
      <w:marTop w:val="0"/>
      <w:marBottom w:val="0"/>
      <w:divBdr>
        <w:top w:val="none" w:sz="0" w:space="0" w:color="auto"/>
        <w:left w:val="none" w:sz="0" w:space="0" w:color="auto"/>
        <w:bottom w:val="none" w:sz="0" w:space="0" w:color="auto"/>
        <w:right w:val="none" w:sz="0" w:space="0" w:color="auto"/>
      </w:divBdr>
    </w:div>
    <w:div w:id="915288757">
      <w:bodyDiv w:val="1"/>
      <w:marLeft w:val="0"/>
      <w:marRight w:val="0"/>
      <w:marTop w:val="0"/>
      <w:marBottom w:val="0"/>
      <w:divBdr>
        <w:top w:val="none" w:sz="0" w:space="0" w:color="auto"/>
        <w:left w:val="none" w:sz="0" w:space="0" w:color="auto"/>
        <w:bottom w:val="none" w:sz="0" w:space="0" w:color="auto"/>
        <w:right w:val="none" w:sz="0" w:space="0" w:color="auto"/>
      </w:divBdr>
    </w:div>
    <w:div w:id="1230117237">
      <w:bodyDiv w:val="1"/>
      <w:marLeft w:val="0"/>
      <w:marRight w:val="0"/>
      <w:marTop w:val="0"/>
      <w:marBottom w:val="0"/>
      <w:divBdr>
        <w:top w:val="none" w:sz="0" w:space="0" w:color="auto"/>
        <w:left w:val="none" w:sz="0" w:space="0" w:color="auto"/>
        <w:bottom w:val="none" w:sz="0" w:space="0" w:color="auto"/>
        <w:right w:val="none" w:sz="0" w:space="0" w:color="auto"/>
      </w:divBdr>
    </w:div>
    <w:div w:id="1870945453">
      <w:bodyDiv w:val="1"/>
      <w:marLeft w:val="0"/>
      <w:marRight w:val="0"/>
      <w:marTop w:val="0"/>
      <w:marBottom w:val="0"/>
      <w:divBdr>
        <w:top w:val="none" w:sz="0" w:space="0" w:color="auto"/>
        <w:left w:val="none" w:sz="0" w:space="0" w:color="auto"/>
        <w:bottom w:val="none" w:sz="0" w:space="0" w:color="auto"/>
        <w:right w:val="none" w:sz="0" w:space="0" w:color="auto"/>
      </w:divBdr>
    </w:div>
    <w:div w:id="198149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666606524001561" TargetMode="External"/><Relationship Id="rId13" Type="http://schemas.openxmlformats.org/officeDocument/2006/relationships/hyperlink" Target="https://www.unicef.org/philippines/media/6141/file/UNICEF%20SitRep%20No.%2012%20-%20TY%20Rai%20(Odette)%20-%20FINAL.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direct.com/science/article/abs/pii/S2222180814607970" TargetMode="External"/><Relationship Id="rId12" Type="http://schemas.openxmlformats.org/officeDocument/2006/relationships/hyperlink" Target="https://doi.org/10.1186/s40249-021-00870-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249-019-0595-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nri.dost.gov.ph/images/sources/PS/PS20.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deped.gov.ph/wp-content/uploads/2019/07/TSA-WinS-Booklet-Deworming-PRINT-20181031.pdf" TargetMode="External"/><Relationship Id="rId14" Type="http://schemas.openxmlformats.org/officeDocument/2006/relationships/hyperlink" Target="https://www.who.int/westernpacific/health-topics/water-sanitation-and-hygiene-was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11</Pages>
  <Words>3962</Words>
  <Characters>22587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ERICSON  BALADAD</dc:creator>
  <cp:keywords/>
  <dc:description/>
  <cp:lastModifiedBy>SDI 1186</cp:lastModifiedBy>
  <cp:revision>725</cp:revision>
  <dcterms:created xsi:type="dcterms:W3CDTF">2025-04-08T00:45:00Z</dcterms:created>
  <dcterms:modified xsi:type="dcterms:W3CDTF">2025-08-28T10:29:00Z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ab922148-8fee-49d3-b86e-a69308af91bd</vt:lpwstr>
  </property>
</Properties>
</file>