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BD3D6" w14:textId="77777777" w:rsidR="008545F9" w:rsidRDefault="008545F9" w:rsidP="00DB3EEE">
      <w:pPr>
        <w:pStyle w:val="Author"/>
        <w:spacing w:line="240" w:lineRule="auto"/>
        <w:rPr>
          <w:rFonts w:ascii="Arial" w:hAnsi="Arial" w:cs="Arial"/>
          <w:bCs/>
          <w:iCs/>
          <w:kern w:val="28"/>
          <w:sz w:val="36"/>
        </w:rPr>
      </w:pPr>
    </w:p>
    <w:p w14:paraId="68510F1E" w14:textId="5011EEAC" w:rsidR="00A4240E" w:rsidRPr="00A4240E" w:rsidRDefault="00A4240E" w:rsidP="00DB3EEE">
      <w:pPr>
        <w:pStyle w:val="Author"/>
        <w:spacing w:line="240" w:lineRule="auto"/>
        <w:rPr>
          <w:rFonts w:ascii="Arial" w:hAnsi="Arial" w:cs="Arial"/>
          <w:bCs/>
          <w:iCs/>
          <w:kern w:val="28"/>
          <w:sz w:val="36"/>
        </w:rPr>
      </w:pPr>
      <w:r w:rsidRPr="00A4240E">
        <w:rPr>
          <w:rFonts w:ascii="Arial" w:hAnsi="Arial" w:cs="Arial"/>
          <w:bCs/>
          <w:iCs/>
          <w:kern w:val="28"/>
          <w:sz w:val="36"/>
        </w:rPr>
        <w:t>Bohn’s Nodules and Epstein Pearls in a</w:t>
      </w:r>
      <w:r>
        <w:rPr>
          <w:rFonts w:ascii="Arial" w:hAnsi="Arial" w:cs="Arial"/>
          <w:bCs/>
          <w:iCs/>
          <w:kern w:val="28"/>
          <w:sz w:val="36"/>
        </w:rPr>
        <w:t xml:space="preserve"> </w:t>
      </w:r>
      <w:r w:rsidRPr="00A4240E">
        <w:rPr>
          <w:rFonts w:ascii="Arial" w:hAnsi="Arial" w:cs="Arial"/>
          <w:bCs/>
          <w:iCs/>
          <w:kern w:val="28"/>
          <w:sz w:val="36"/>
        </w:rPr>
        <w:t xml:space="preserve">Neonate: A Case Report </w:t>
      </w:r>
    </w:p>
    <w:p w14:paraId="44314FB9" w14:textId="77777777" w:rsidR="00A258C3" w:rsidRPr="00790ADA" w:rsidRDefault="00A258C3" w:rsidP="00441B6F">
      <w:pPr>
        <w:pStyle w:val="Author"/>
        <w:spacing w:line="240" w:lineRule="auto"/>
        <w:jc w:val="both"/>
        <w:rPr>
          <w:rFonts w:ascii="Arial" w:hAnsi="Arial" w:cs="Arial"/>
          <w:sz w:val="36"/>
        </w:rPr>
      </w:pPr>
    </w:p>
    <w:p w14:paraId="3F79C172" w14:textId="77777777" w:rsidR="008545F9" w:rsidRDefault="008545F9" w:rsidP="00441B6F">
      <w:pPr>
        <w:pStyle w:val="Affiliation"/>
        <w:spacing w:after="0" w:line="240" w:lineRule="auto"/>
        <w:rPr>
          <w:rFonts w:ascii="Arial" w:hAnsi="Arial" w:cs="Arial"/>
          <w:i/>
        </w:rPr>
      </w:pPr>
    </w:p>
    <w:p w14:paraId="5DBBBF37" w14:textId="77777777" w:rsidR="008545F9" w:rsidRDefault="008545F9" w:rsidP="00441B6F">
      <w:pPr>
        <w:pStyle w:val="Affiliation"/>
        <w:spacing w:after="0" w:line="240" w:lineRule="auto"/>
        <w:rPr>
          <w:rFonts w:ascii="Arial" w:hAnsi="Arial" w:cs="Arial"/>
          <w:i/>
        </w:rPr>
      </w:pPr>
    </w:p>
    <w:p w14:paraId="002BCEC7" w14:textId="77777777" w:rsidR="008545F9" w:rsidRDefault="008545F9" w:rsidP="00441B6F">
      <w:pPr>
        <w:pStyle w:val="Affiliation"/>
        <w:spacing w:after="0" w:line="240" w:lineRule="auto"/>
        <w:rPr>
          <w:rFonts w:ascii="Arial" w:hAnsi="Arial" w:cs="Arial"/>
          <w:i/>
        </w:rPr>
      </w:pPr>
    </w:p>
    <w:p w14:paraId="21524457" w14:textId="77777777" w:rsidR="00790ADA" w:rsidRDefault="00790ADA" w:rsidP="00441B6F">
      <w:pPr>
        <w:pStyle w:val="Affiliation"/>
        <w:spacing w:after="0" w:line="240" w:lineRule="auto"/>
        <w:jc w:val="both"/>
        <w:rPr>
          <w:rFonts w:ascii="Arial" w:hAnsi="Arial" w:cs="Arial"/>
        </w:rPr>
      </w:pPr>
    </w:p>
    <w:p w14:paraId="6C14902D" w14:textId="77777777" w:rsidR="002C57D2" w:rsidRPr="00FB3A86" w:rsidRDefault="002C57D2" w:rsidP="00441B6F">
      <w:pPr>
        <w:pStyle w:val="Affiliation"/>
        <w:spacing w:after="0" w:line="240" w:lineRule="auto"/>
        <w:jc w:val="both"/>
        <w:rPr>
          <w:rFonts w:ascii="Arial" w:hAnsi="Arial" w:cs="Arial"/>
        </w:rPr>
      </w:pPr>
    </w:p>
    <w:p w14:paraId="6BEBEEA1" w14:textId="6C3E723B" w:rsidR="00B01FCD" w:rsidRPr="00FB3A86" w:rsidRDefault="00FB3A86" w:rsidP="00441B6F">
      <w:pPr>
        <w:pStyle w:val="Copyright"/>
        <w:spacing w:after="0" w:line="240" w:lineRule="auto"/>
        <w:jc w:val="both"/>
        <w:rPr>
          <w:rFonts w:ascii="Arial" w:hAnsi="Arial" w:cs="Arial"/>
        </w:rPr>
        <w:sectPr w:rsidR="00B01FCD" w:rsidRPr="00FB3A86" w:rsidSect="003121D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552E8010" w14:textId="6F4548F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F3BD1A" w14:textId="60ABA599" w:rsidR="00790ADA" w:rsidRPr="00FB3A86" w:rsidRDefault="003474F0" w:rsidP="003474F0">
      <w:pPr>
        <w:pStyle w:val="AbstHead"/>
        <w:tabs>
          <w:tab w:val="left" w:pos="2952"/>
        </w:tabs>
        <w:spacing w:after="0"/>
        <w:jc w:val="both"/>
        <w:rPr>
          <w:rFonts w:ascii="Arial" w:hAnsi="Arial" w:cs="Arial"/>
        </w:rPr>
      </w:pP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09CC991" w14:textId="77777777" w:rsidTr="001E44FE">
        <w:tc>
          <w:tcPr>
            <w:tcW w:w="9576" w:type="dxa"/>
            <w:shd w:val="clear" w:color="auto" w:fill="F2F2F2"/>
          </w:tcPr>
          <w:p w14:paraId="114F8C1C" w14:textId="77777777" w:rsidR="00044D16" w:rsidRDefault="00044D16" w:rsidP="00441B6F">
            <w:pPr>
              <w:pStyle w:val="Body"/>
              <w:spacing w:after="0"/>
              <w:rPr>
                <w:rFonts w:ascii="Arial" w:eastAsia="Calibri" w:hAnsi="Arial" w:cs="Arial"/>
                <w:b/>
                <w:szCs w:val="22"/>
              </w:rPr>
            </w:pPr>
          </w:p>
          <w:p w14:paraId="33E6BE3C" w14:textId="3D4B6ADE" w:rsidR="00BA1B01" w:rsidRPr="00BA1B01" w:rsidRDefault="00410CEC" w:rsidP="00441B6F">
            <w:pPr>
              <w:pStyle w:val="Body"/>
              <w:spacing w:after="0"/>
              <w:rPr>
                <w:rFonts w:ascii="Arial" w:eastAsia="Calibri" w:hAnsi="Arial" w:cs="Arial"/>
                <w:szCs w:val="22"/>
              </w:rPr>
            </w:pPr>
            <w:r>
              <w:rPr>
                <w:rFonts w:ascii="Arial" w:eastAsia="Calibri" w:hAnsi="Arial" w:cs="Arial"/>
                <w:b/>
                <w:szCs w:val="22"/>
              </w:rPr>
              <w:t>Introduction</w:t>
            </w:r>
            <w:r w:rsidR="00BA1B01" w:rsidRPr="00BA1B01">
              <w:rPr>
                <w:rFonts w:ascii="Arial" w:eastAsia="Calibri" w:hAnsi="Arial" w:cs="Arial"/>
                <w:b/>
                <w:szCs w:val="22"/>
              </w:rPr>
              <w:t xml:space="preserve">: </w:t>
            </w:r>
            <w:r w:rsidRPr="00410CEC">
              <w:rPr>
                <w:rFonts w:ascii="Arial" w:eastAsia="Calibri" w:hAnsi="Arial" w:cs="Arial"/>
                <w:szCs w:val="22"/>
              </w:rPr>
              <w:t>Oral inclusion cysts are frequently occurring developmental anomalies seen in newborns that usually resolve on their own. Depending on their anatomical site, they are categorized as Epstein pearls, Bohn’s nodules, or dental lamina cysts. Although harmless, these lesions can cause anxiety among parents if mistaken for natal teeth or abnormal oral growths.</w:t>
            </w:r>
          </w:p>
          <w:p w14:paraId="361CD7DE" w14:textId="0A0462CB" w:rsidR="00BA1B01" w:rsidRDefault="00410CEC" w:rsidP="00441B6F">
            <w:pPr>
              <w:pStyle w:val="Body"/>
              <w:spacing w:after="0"/>
              <w:rPr>
                <w:rFonts w:ascii="Arial" w:eastAsia="Calibri" w:hAnsi="Arial" w:cs="Arial"/>
                <w:szCs w:val="22"/>
              </w:rPr>
            </w:pPr>
            <w:r>
              <w:rPr>
                <w:rFonts w:ascii="Arial" w:eastAsia="Calibri" w:hAnsi="Arial" w:cs="Arial"/>
                <w:b/>
                <w:szCs w:val="22"/>
              </w:rPr>
              <w:t>Case Report</w:t>
            </w:r>
            <w:r w:rsidR="00BA1B01" w:rsidRPr="00BA1B01">
              <w:rPr>
                <w:rFonts w:ascii="Arial" w:eastAsia="Calibri" w:hAnsi="Arial" w:cs="Arial"/>
                <w:b/>
                <w:szCs w:val="22"/>
              </w:rPr>
              <w:t>:</w:t>
            </w:r>
            <w:r w:rsidR="00BA1B01" w:rsidRPr="00BA1B01">
              <w:rPr>
                <w:rFonts w:ascii="Arial" w:eastAsia="Calibri" w:hAnsi="Arial" w:cs="Arial"/>
                <w:szCs w:val="22"/>
              </w:rPr>
              <w:t xml:space="preserve">  </w:t>
            </w:r>
            <w:r w:rsidR="00044D16" w:rsidRPr="00044D16">
              <w:rPr>
                <w:rFonts w:ascii="Arial" w:eastAsia="Calibri" w:hAnsi="Arial" w:cs="Arial"/>
                <w:szCs w:val="22"/>
              </w:rPr>
              <w:t>We report a case involving a two-day-old female newborn who exhibited multiple small, white, rounded nodules on the alveolar ridges and palate. Clinical assessment identified the presence of both Bohn’s nodules and Epstein pearls. As the lesions were painless, did not interfere with feeding, and were self-limiting, no intervention was necessary.</w:t>
            </w:r>
            <w:r w:rsidR="00695167">
              <w:rPr>
                <w:rFonts w:ascii="Arial" w:eastAsia="Calibri" w:hAnsi="Arial" w:cs="Arial"/>
                <w:szCs w:val="22"/>
              </w:rPr>
              <w:t xml:space="preserve"> </w:t>
            </w:r>
            <w:r w:rsidR="00695167" w:rsidRPr="00764B57">
              <w:rPr>
                <w:rFonts w:ascii="Arial" w:hAnsi="Arial" w:cs="Arial"/>
                <w:lang w:val="en-IN"/>
              </w:rPr>
              <w:t>The caregivers were reassured about the harmless course of the lesions and provided guidance on routine oral hygiene and follow-up monitoring.</w:t>
            </w:r>
            <w:r w:rsidR="00695167">
              <w:rPr>
                <w:rFonts w:ascii="Arial" w:hAnsi="Arial" w:cs="Arial"/>
                <w:lang w:val="en-IN"/>
              </w:rPr>
              <w:t xml:space="preserve"> </w:t>
            </w:r>
            <w:r w:rsidR="00695167">
              <w:rPr>
                <w:rFonts w:ascii="Arial" w:hAnsi="Arial" w:cs="Arial"/>
              </w:rPr>
              <w:t>At the end of three months, complete resolution of the lesions was noted.</w:t>
            </w:r>
          </w:p>
          <w:p w14:paraId="46E37E08" w14:textId="77777777" w:rsidR="00044D16" w:rsidRPr="00434E9D" w:rsidRDefault="00410CEC" w:rsidP="00044D16">
            <w:pPr>
              <w:jc w:val="both"/>
              <w:rPr>
                <w:rFonts w:ascii="Times New Roman" w:hAnsi="Times New Roman"/>
                <w:sz w:val="24"/>
                <w:szCs w:val="24"/>
              </w:rPr>
            </w:pPr>
            <w:r w:rsidRPr="00044D16">
              <w:rPr>
                <w:rFonts w:ascii="Arial" w:eastAsia="Calibri" w:hAnsi="Arial" w:cs="Arial"/>
                <w:b/>
                <w:bCs/>
                <w:szCs w:val="22"/>
              </w:rPr>
              <w:t xml:space="preserve">Conclusion: </w:t>
            </w:r>
            <w:r w:rsidR="00044D16" w:rsidRPr="00044D16">
              <w:rPr>
                <w:rFonts w:ascii="Arial" w:hAnsi="Arial" w:cs="Arial"/>
              </w:rPr>
              <w:t>Awareness of these commonly occurring lesions is essential among healthcare providers to avoid misdiagnosis and unnecessary interventions. Proper diagnosis and parental reassurance are key components of effective management.</w:t>
            </w:r>
          </w:p>
          <w:p w14:paraId="69E0D01D" w14:textId="24BBD23F" w:rsidR="00505F06" w:rsidRPr="00BA1B01" w:rsidRDefault="00505F06" w:rsidP="00441B6F">
            <w:pPr>
              <w:pStyle w:val="Body"/>
              <w:spacing w:after="0"/>
              <w:rPr>
                <w:rFonts w:ascii="Arial" w:eastAsia="Calibri" w:hAnsi="Arial" w:cs="Arial"/>
                <w:szCs w:val="22"/>
              </w:rPr>
            </w:pPr>
          </w:p>
        </w:tc>
      </w:tr>
    </w:tbl>
    <w:p w14:paraId="49EDA222" w14:textId="77777777" w:rsidR="00636EB2" w:rsidRDefault="00636EB2" w:rsidP="00441B6F">
      <w:pPr>
        <w:pStyle w:val="Body"/>
        <w:spacing w:after="0"/>
        <w:rPr>
          <w:rFonts w:ascii="Arial" w:hAnsi="Arial" w:cs="Arial"/>
          <w:i/>
        </w:rPr>
      </w:pPr>
    </w:p>
    <w:p w14:paraId="3C71BFE7" w14:textId="7F4DD915" w:rsidR="00A24E7E" w:rsidRDefault="00A24E7E" w:rsidP="00441B6F">
      <w:pPr>
        <w:pStyle w:val="Body"/>
        <w:spacing w:after="0"/>
        <w:rPr>
          <w:rFonts w:ascii="Arial" w:hAnsi="Arial" w:cs="Arial"/>
          <w:i/>
        </w:rPr>
      </w:pPr>
      <w:r>
        <w:rPr>
          <w:rFonts w:ascii="Arial" w:hAnsi="Arial" w:cs="Arial"/>
          <w:i/>
        </w:rPr>
        <w:t xml:space="preserve">Keywords: </w:t>
      </w:r>
      <w:r w:rsidR="00044D16" w:rsidRPr="00044D16">
        <w:rPr>
          <w:rFonts w:ascii="Arial" w:hAnsi="Arial" w:cs="Arial"/>
          <w:i/>
          <w:iCs/>
        </w:rPr>
        <w:t>Bohn’s nodules</w:t>
      </w:r>
      <w:r w:rsidR="00044D16">
        <w:rPr>
          <w:rFonts w:ascii="Arial" w:hAnsi="Arial" w:cs="Arial"/>
          <w:i/>
          <w:iCs/>
        </w:rPr>
        <w:t>;</w:t>
      </w:r>
      <w:r w:rsidR="00044D16" w:rsidRPr="00044D16">
        <w:rPr>
          <w:rFonts w:ascii="Arial" w:hAnsi="Arial" w:cs="Arial"/>
          <w:i/>
          <w:iCs/>
        </w:rPr>
        <w:t xml:space="preserve"> Epstein pearls</w:t>
      </w:r>
      <w:r w:rsidR="00044D16">
        <w:rPr>
          <w:rFonts w:ascii="Arial" w:hAnsi="Arial" w:cs="Arial"/>
          <w:i/>
          <w:iCs/>
        </w:rPr>
        <w:t>;</w:t>
      </w:r>
      <w:r w:rsidR="00044D16" w:rsidRPr="00044D16">
        <w:rPr>
          <w:rFonts w:ascii="Arial" w:hAnsi="Arial" w:cs="Arial"/>
          <w:i/>
          <w:iCs/>
        </w:rPr>
        <w:t xml:space="preserve"> oral cysts in neonates</w:t>
      </w:r>
      <w:r w:rsidR="00044D16">
        <w:rPr>
          <w:rFonts w:ascii="Arial" w:hAnsi="Arial" w:cs="Arial"/>
          <w:i/>
          <w:iCs/>
        </w:rPr>
        <w:t>;</w:t>
      </w:r>
      <w:r w:rsidR="00044D16" w:rsidRPr="00044D16">
        <w:rPr>
          <w:rFonts w:ascii="Arial" w:hAnsi="Arial" w:cs="Arial"/>
          <w:i/>
          <w:iCs/>
        </w:rPr>
        <w:t xml:space="preserve"> dental lamina cysts</w:t>
      </w:r>
      <w:r w:rsidR="00044D16">
        <w:rPr>
          <w:rFonts w:ascii="Arial" w:hAnsi="Arial" w:cs="Arial"/>
          <w:i/>
          <w:iCs/>
        </w:rPr>
        <w:t>;</w:t>
      </w:r>
      <w:r w:rsidR="00044D16" w:rsidRPr="00044D16">
        <w:rPr>
          <w:rFonts w:ascii="Arial" w:hAnsi="Arial" w:cs="Arial"/>
          <w:i/>
          <w:iCs/>
        </w:rPr>
        <w:t xml:space="preserve"> inclusion cysts</w:t>
      </w:r>
      <w:r w:rsidR="00044D16">
        <w:rPr>
          <w:rFonts w:ascii="Arial" w:hAnsi="Arial" w:cs="Arial"/>
          <w:i/>
          <w:iCs/>
        </w:rPr>
        <w:t>;</w:t>
      </w:r>
      <w:r w:rsidR="00044D16" w:rsidRPr="00044D16">
        <w:rPr>
          <w:rFonts w:ascii="Arial" w:hAnsi="Arial" w:cs="Arial"/>
          <w:i/>
          <w:iCs/>
        </w:rPr>
        <w:t xml:space="preserve"> newborn oral lesions</w:t>
      </w:r>
    </w:p>
    <w:p w14:paraId="72DBDAAE" w14:textId="77777777" w:rsidR="00790ADA" w:rsidRDefault="00790ADA" w:rsidP="00441B6F">
      <w:pPr>
        <w:pStyle w:val="Body"/>
        <w:spacing w:after="0"/>
        <w:rPr>
          <w:rFonts w:ascii="Arial" w:hAnsi="Arial" w:cs="Arial"/>
          <w:i/>
        </w:rPr>
      </w:pPr>
    </w:p>
    <w:p w14:paraId="429469CB" w14:textId="77777777" w:rsidR="00505F06" w:rsidRDefault="00505F06" w:rsidP="00441B6F">
      <w:pPr>
        <w:pStyle w:val="Body"/>
        <w:spacing w:after="0"/>
        <w:rPr>
          <w:rFonts w:ascii="Arial" w:hAnsi="Arial" w:cs="Arial"/>
          <w:b/>
          <w:i/>
          <w:sz w:val="18"/>
        </w:rPr>
      </w:pPr>
    </w:p>
    <w:p w14:paraId="53DA0EFF" w14:textId="77777777" w:rsidR="00044D16" w:rsidRDefault="00044D16" w:rsidP="00441B6F">
      <w:pPr>
        <w:pStyle w:val="Body"/>
        <w:spacing w:after="0"/>
        <w:rPr>
          <w:rFonts w:ascii="Arial" w:hAnsi="Arial" w:cs="Arial"/>
          <w:b/>
          <w:i/>
          <w:sz w:val="18"/>
        </w:rPr>
      </w:pPr>
    </w:p>
    <w:p w14:paraId="22B28E64" w14:textId="77777777" w:rsidR="00044D16" w:rsidRDefault="00044D16" w:rsidP="00441B6F">
      <w:pPr>
        <w:pStyle w:val="Body"/>
        <w:spacing w:after="0"/>
        <w:rPr>
          <w:rFonts w:ascii="Arial" w:hAnsi="Arial" w:cs="Arial"/>
          <w:b/>
          <w:i/>
          <w:sz w:val="18"/>
        </w:rPr>
      </w:pPr>
    </w:p>
    <w:p w14:paraId="130EDCF7" w14:textId="77777777" w:rsidR="00044D16" w:rsidRPr="00A24E7E" w:rsidRDefault="00044D16" w:rsidP="00441B6F">
      <w:pPr>
        <w:pStyle w:val="Body"/>
        <w:spacing w:after="0"/>
        <w:rPr>
          <w:rFonts w:ascii="Arial" w:hAnsi="Arial" w:cs="Arial"/>
          <w:i/>
        </w:rPr>
      </w:pPr>
    </w:p>
    <w:p w14:paraId="52AB6C9B" w14:textId="47FCAE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726AAD" w14:textId="77777777" w:rsidR="00790ADA" w:rsidRPr="00FB3A86" w:rsidRDefault="00790ADA" w:rsidP="00441B6F">
      <w:pPr>
        <w:pStyle w:val="AbstHead"/>
        <w:spacing w:after="0"/>
        <w:jc w:val="both"/>
        <w:rPr>
          <w:rFonts w:ascii="Arial" w:hAnsi="Arial" w:cs="Arial"/>
        </w:rPr>
      </w:pPr>
    </w:p>
    <w:p w14:paraId="7310D858" w14:textId="5C0ABDBE" w:rsidR="00790ADA" w:rsidRDefault="00044D16" w:rsidP="00441B6F">
      <w:pPr>
        <w:pStyle w:val="Body"/>
        <w:spacing w:after="0"/>
        <w:rPr>
          <w:rFonts w:ascii="Arial" w:hAnsi="Arial" w:cs="Arial"/>
        </w:rPr>
      </w:pPr>
      <w:r w:rsidRPr="00044D16">
        <w:rPr>
          <w:rFonts w:ascii="Arial" w:hAnsi="Arial" w:cs="Arial"/>
        </w:rPr>
        <w:t>Oral assessment in newborns plays a vital role in the early recognition of developmental abnormalities. It is important for pediatric dentists and healthcare providers to possess the skills necessary to correctly identify and manage oral lesions in infants. Because several conditions may exhibit similar appearances, establishing an accurate differential diagnosis is crucial. Errors in diagnosis or incomplete evaluation could lead to unwarranted interventions or missed pathological findings</w:t>
      </w:r>
      <w:r>
        <w:rPr>
          <w:rFonts w:ascii="Arial" w:hAnsi="Arial" w:cs="Arial"/>
        </w:rPr>
        <w:t xml:space="preserve"> </w:t>
      </w:r>
      <w:r w:rsidRPr="00044D16">
        <w:rPr>
          <w:rFonts w:ascii="Arial" w:hAnsi="Arial" w:cs="Arial"/>
        </w:rPr>
        <w:t>(Bezerra and Costa, 2000).</w:t>
      </w:r>
    </w:p>
    <w:p w14:paraId="1046281C" w14:textId="77777777" w:rsidR="00044D16" w:rsidRDefault="00044D16" w:rsidP="00441B6F">
      <w:pPr>
        <w:pStyle w:val="Body"/>
        <w:spacing w:after="0"/>
        <w:rPr>
          <w:rFonts w:ascii="Arial" w:hAnsi="Arial" w:cs="Arial"/>
        </w:rPr>
      </w:pPr>
    </w:p>
    <w:p w14:paraId="5BE6C200" w14:textId="5BA7D9AE" w:rsidR="00044D16" w:rsidRDefault="00044D16" w:rsidP="00441B6F">
      <w:pPr>
        <w:pStyle w:val="Body"/>
        <w:spacing w:after="0"/>
        <w:rPr>
          <w:rFonts w:ascii="Arial" w:hAnsi="Arial" w:cs="Arial"/>
        </w:rPr>
      </w:pPr>
      <w:r w:rsidRPr="00044D16">
        <w:rPr>
          <w:rFonts w:ascii="Arial" w:hAnsi="Arial" w:cs="Arial"/>
        </w:rPr>
        <w:t>Oral inclusion cysts are common neonatal lesions that are frequently misinterpreted. Although they are benign and tend to resolve spontaneously without any treatment, they can cause concern among caregivers who may confuse them with natal teeth or other pathological growths</w:t>
      </w:r>
      <w:r>
        <w:rPr>
          <w:rFonts w:ascii="Arial" w:hAnsi="Arial" w:cs="Arial"/>
        </w:rPr>
        <w:t xml:space="preserve"> (Friend et al., 1990)</w:t>
      </w:r>
      <w:r w:rsidRPr="00044D16">
        <w:rPr>
          <w:rFonts w:ascii="Arial" w:hAnsi="Arial" w:cs="Arial"/>
        </w:rPr>
        <w:t>.</w:t>
      </w:r>
    </w:p>
    <w:p w14:paraId="018576C9" w14:textId="77777777" w:rsidR="006C359B" w:rsidRDefault="006C359B" w:rsidP="00441B6F">
      <w:pPr>
        <w:pStyle w:val="Body"/>
        <w:spacing w:after="0"/>
        <w:rPr>
          <w:rFonts w:ascii="Arial" w:hAnsi="Arial" w:cs="Arial"/>
        </w:rPr>
      </w:pPr>
    </w:p>
    <w:p w14:paraId="56902423" w14:textId="77777777" w:rsidR="006C359B" w:rsidRDefault="006C359B" w:rsidP="006C359B">
      <w:pPr>
        <w:pStyle w:val="Body"/>
        <w:spacing w:after="0"/>
        <w:jc w:val="left"/>
        <w:rPr>
          <w:rFonts w:ascii="Arial" w:hAnsi="Arial" w:cs="Arial"/>
        </w:rPr>
      </w:pPr>
      <w:bookmarkStart w:id="0" w:name="_Hlk210842237"/>
      <w:r w:rsidRPr="006C359B">
        <w:rPr>
          <w:rFonts w:ascii="Arial" w:hAnsi="Arial" w:cs="Arial"/>
        </w:rPr>
        <w:t>Neonatal oral inclusion cysts are generally divided into three main types according to their site</w:t>
      </w:r>
      <w:r>
        <w:rPr>
          <w:rFonts w:ascii="Arial" w:hAnsi="Arial" w:cs="Arial"/>
        </w:rPr>
        <w:t xml:space="preserve"> </w:t>
      </w:r>
      <w:r w:rsidRPr="006C359B">
        <w:rPr>
          <w:rFonts w:ascii="Arial" w:hAnsi="Arial" w:cs="Arial"/>
        </w:rPr>
        <w:t>of occurrence:</w:t>
      </w:r>
    </w:p>
    <w:p w14:paraId="547BB68D" w14:textId="77777777" w:rsidR="006C359B" w:rsidRDefault="006C359B" w:rsidP="006C359B">
      <w:pPr>
        <w:pStyle w:val="Body"/>
        <w:numPr>
          <w:ilvl w:val="0"/>
          <w:numId w:val="32"/>
        </w:numPr>
        <w:spacing w:after="0"/>
        <w:jc w:val="left"/>
        <w:rPr>
          <w:rFonts w:ascii="Arial" w:hAnsi="Arial" w:cs="Arial"/>
        </w:rPr>
      </w:pPr>
      <w:r w:rsidRPr="006C359B">
        <w:rPr>
          <w:rFonts w:ascii="Arial" w:hAnsi="Arial" w:cs="Arial"/>
          <w:b/>
          <w:bCs/>
        </w:rPr>
        <w:t>Epstein pearls</w:t>
      </w:r>
      <w:r w:rsidRPr="006C359B">
        <w:rPr>
          <w:rFonts w:ascii="Arial" w:hAnsi="Arial" w:cs="Arial"/>
        </w:rPr>
        <w:t xml:space="preserve"> – situated along the </w:t>
      </w:r>
      <w:proofErr w:type="spellStart"/>
      <w:r w:rsidRPr="006C359B">
        <w:rPr>
          <w:rFonts w:ascii="Arial" w:hAnsi="Arial" w:cs="Arial"/>
        </w:rPr>
        <w:t>midpalatal</w:t>
      </w:r>
      <w:proofErr w:type="spellEnd"/>
      <w:r w:rsidRPr="006C359B">
        <w:rPr>
          <w:rFonts w:ascii="Arial" w:hAnsi="Arial" w:cs="Arial"/>
        </w:rPr>
        <w:t xml:space="preserve"> raphe.</w:t>
      </w:r>
    </w:p>
    <w:p w14:paraId="0472F863" w14:textId="77777777" w:rsidR="006C359B" w:rsidRDefault="006C359B" w:rsidP="006C359B">
      <w:pPr>
        <w:pStyle w:val="Body"/>
        <w:numPr>
          <w:ilvl w:val="0"/>
          <w:numId w:val="32"/>
        </w:numPr>
        <w:spacing w:after="0"/>
        <w:jc w:val="left"/>
        <w:rPr>
          <w:rFonts w:ascii="Arial" w:hAnsi="Arial" w:cs="Arial"/>
        </w:rPr>
      </w:pPr>
      <w:r w:rsidRPr="006C359B">
        <w:rPr>
          <w:rFonts w:ascii="Arial" w:hAnsi="Arial" w:cs="Arial"/>
          <w:b/>
          <w:bCs/>
        </w:rPr>
        <w:t>Bohn’s nodules</w:t>
      </w:r>
      <w:r w:rsidRPr="006C359B">
        <w:rPr>
          <w:rFonts w:ascii="Arial" w:hAnsi="Arial" w:cs="Arial"/>
        </w:rPr>
        <w:t xml:space="preserve"> – observed near the junction of the hard and soft palate or on the alveolar ridges.</w:t>
      </w:r>
    </w:p>
    <w:p w14:paraId="09F631BB" w14:textId="6258D1BC" w:rsidR="006C359B" w:rsidRDefault="006C359B" w:rsidP="006C359B">
      <w:pPr>
        <w:pStyle w:val="Body"/>
        <w:numPr>
          <w:ilvl w:val="0"/>
          <w:numId w:val="32"/>
        </w:numPr>
        <w:spacing w:after="0"/>
        <w:jc w:val="left"/>
        <w:rPr>
          <w:rFonts w:ascii="Arial" w:hAnsi="Arial" w:cs="Arial"/>
        </w:rPr>
      </w:pPr>
      <w:r w:rsidRPr="006C359B">
        <w:rPr>
          <w:rFonts w:ascii="Arial" w:hAnsi="Arial" w:cs="Arial"/>
          <w:b/>
          <w:bCs/>
        </w:rPr>
        <w:t>Dental lamina cysts</w:t>
      </w:r>
      <w:r w:rsidRPr="006C359B">
        <w:rPr>
          <w:rFonts w:ascii="Arial" w:hAnsi="Arial" w:cs="Arial"/>
        </w:rPr>
        <w:t xml:space="preserve"> – located on the alveolar ridge crests.</w:t>
      </w:r>
    </w:p>
    <w:bookmarkEnd w:id="0"/>
    <w:p w14:paraId="379A96D6" w14:textId="77777777" w:rsidR="00044D16" w:rsidRDefault="00044D16" w:rsidP="00441B6F">
      <w:pPr>
        <w:pStyle w:val="Body"/>
        <w:spacing w:after="0"/>
        <w:rPr>
          <w:rFonts w:ascii="Arial" w:hAnsi="Arial" w:cs="Arial"/>
        </w:rPr>
      </w:pPr>
    </w:p>
    <w:p w14:paraId="02C2EA59" w14:textId="59D92264" w:rsidR="006C359B" w:rsidRDefault="006C359B" w:rsidP="00441B6F">
      <w:pPr>
        <w:pStyle w:val="Body"/>
        <w:spacing w:after="0"/>
        <w:rPr>
          <w:rFonts w:ascii="Arial" w:hAnsi="Arial" w:cs="Arial"/>
        </w:rPr>
      </w:pPr>
      <w:r w:rsidRPr="006C359B">
        <w:rPr>
          <w:rFonts w:ascii="Arial" w:hAnsi="Arial" w:cs="Arial"/>
        </w:rPr>
        <w:t>Epstein pearls were originally identified by Alois Epstein in 1880 as keratin-filled cysts that develop from epithelial remnants entrapped during the fusion of the palatal shelves</w:t>
      </w:r>
      <w:r>
        <w:rPr>
          <w:rFonts w:ascii="Arial" w:hAnsi="Arial" w:cs="Arial"/>
        </w:rPr>
        <w:t xml:space="preserve"> </w:t>
      </w:r>
      <w:r w:rsidRPr="006C359B">
        <w:rPr>
          <w:rFonts w:ascii="Arial" w:hAnsi="Arial" w:cs="Arial"/>
        </w:rPr>
        <w:t>(Epstein, 1880). Bohn’s nodules, first described by Heinrich Bohn in 1866, are believed to derive from minor salivary glands and typically appear in clusters on the palate or along the alveolar ridges</w:t>
      </w:r>
      <w:r>
        <w:rPr>
          <w:rFonts w:ascii="Arial" w:hAnsi="Arial" w:cs="Arial"/>
        </w:rPr>
        <w:t xml:space="preserve"> (Bohn, 1866)</w:t>
      </w:r>
      <w:r w:rsidRPr="006C359B">
        <w:rPr>
          <w:rFonts w:ascii="Arial" w:hAnsi="Arial" w:cs="Arial"/>
        </w:rPr>
        <w:t>. Dental lamina cysts, also known as gingival cysts of the newborn, originate from residual dental lamina tissue and manifest as white or yellow keratin-filled nodules</w:t>
      </w:r>
      <w:r>
        <w:rPr>
          <w:rFonts w:ascii="Arial" w:hAnsi="Arial" w:cs="Arial"/>
        </w:rPr>
        <w:t xml:space="preserve"> (Shafer, </w:t>
      </w:r>
      <w:r w:rsidR="00DD0C7B">
        <w:rPr>
          <w:rFonts w:ascii="Arial" w:hAnsi="Arial" w:cs="Arial"/>
        </w:rPr>
        <w:t>2024</w:t>
      </w:r>
      <w:r>
        <w:rPr>
          <w:rFonts w:ascii="Arial" w:hAnsi="Arial" w:cs="Arial"/>
        </w:rPr>
        <w:t>)</w:t>
      </w:r>
      <w:r w:rsidRPr="006C359B">
        <w:rPr>
          <w:rFonts w:ascii="Arial" w:hAnsi="Arial" w:cs="Arial"/>
        </w:rPr>
        <w:t>.</w:t>
      </w:r>
    </w:p>
    <w:p w14:paraId="02A2057A" w14:textId="77777777" w:rsidR="006C359B" w:rsidRDefault="006C359B" w:rsidP="00441B6F">
      <w:pPr>
        <w:pStyle w:val="Body"/>
        <w:spacing w:after="0"/>
        <w:rPr>
          <w:rFonts w:ascii="Arial" w:hAnsi="Arial" w:cs="Arial"/>
        </w:rPr>
      </w:pPr>
    </w:p>
    <w:p w14:paraId="5D80426C" w14:textId="7A6C7BD4" w:rsidR="006C359B" w:rsidRDefault="006C359B" w:rsidP="00441B6F">
      <w:pPr>
        <w:pStyle w:val="Body"/>
        <w:spacing w:after="0"/>
        <w:rPr>
          <w:rFonts w:ascii="Arial" w:hAnsi="Arial" w:cs="Arial"/>
        </w:rPr>
      </w:pPr>
      <w:r w:rsidRPr="006C359B">
        <w:rPr>
          <w:rFonts w:ascii="Arial" w:hAnsi="Arial" w:cs="Arial"/>
        </w:rPr>
        <w:t>Palatal cysts are reported to occur in nearly 65% of newborns</w:t>
      </w:r>
      <w:r w:rsidR="002F59D0">
        <w:rPr>
          <w:rFonts w:ascii="Arial" w:hAnsi="Arial" w:cs="Arial"/>
        </w:rPr>
        <w:t xml:space="preserve"> (Paula et al., 2006)</w:t>
      </w:r>
      <w:r w:rsidRPr="006C359B">
        <w:rPr>
          <w:rFonts w:ascii="Arial" w:hAnsi="Arial" w:cs="Arial"/>
        </w:rPr>
        <w:t>, whereas alveolar cysts are observed in approximately 25% to 53% of cases</w:t>
      </w:r>
      <w:r w:rsidR="002F59D0">
        <w:rPr>
          <w:rFonts w:ascii="Arial" w:hAnsi="Arial" w:cs="Arial"/>
        </w:rPr>
        <w:t xml:space="preserve"> (</w:t>
      </w:r>
      <w:r w:rsidR="003D1A03">
        <w:rPr>
          <w:rFonts w:ascii="Arial" w:hAnsi="Arial" w:cs="Arial"/>
        </w:rPr>
        <w:t>Mira et al., 2025</w:t>
      </w:r>
      <w:r w:rsidR="002F59D0">
        <w:rPr>
          <w:rFonts w:ascii="Arial" w:hAnsi="Arial" w:cs="Arial"/>
        </w:rPr>
        <w:t>)</w:t>
      </w:r>
      <w:r w:rsidRPr="006C359B">
        <w:rPr>
          <w:rFonts w:ascii="Arial" w:hAnsi="Arial" w:cs="Arial"/>
        </w:rPr>
        <w:t>. Although these lesions are relatively common, they are infrequently detected by clinicians because they are asymptomatic and short-lived</w:t>
      </w:r>
      <w:r w:rsidR="002F59D0">
        <w:rPr>
          <w:rFonts w:ascii="Arial" w:hAnsi="Arial" w:cs="Arial"/>
        </w:rPr>
        <w:t xml:space="preserve"> (</w:t>
      </w:r>
      <w:r w:rsidR="00B87005" w:rsidRPr="003D1A03">
        <w:rPr>
          <w:rFonts w:ascii="Arial" w:hAnsi="Arial" w:cs="Arial"/>
        </w:rPr>
        <w:t>Vaid et al., 2023</w:t>
      </w:r>
      <w:r w:rsidR="002F59D0">
        <w:rPr>
          <w:rFonts w:ascii="Arial" w:hAnsi="Arial" w:cs="Arial"/>
        </w:rPr>
        <w:t>)</w:t>
      </w:r>
      <w:r w:rsidRPr="006C359B">
        <w:rPr>
          <w:rFonts w:ascii="Arial" w:hAnsi="Arial" w:cs="Arial"/>
        </w:rPr>
        <w:t>. In most instances, the cysts rupture spontaneously and disappear within a few weeks to months, eliminating the need for any therapeutic intervention</w:t>
      </w:r>
      <w:r w:rsidR="002F59D0">
        <w:rPr>
          <w:rFonts w:ascii="Arial" w:hAnsi="Arial" w:cs="Arial"/>
        </w:rPr>
        <w:t xml:space="preserve"> (</w:t>
      </w:r>
      <w:r w:rsidR="007A5ACB" w:rsidRPr="007A5ACB">
        <w:rPr>
          <w:rFonts w:ascii="Arial" w:hAnsi="Arial" w:cs="Arial"/>
        </w:rPr>
        <w:t>Madathil</w:t>
      </w:r>
      <w:r w:rsidR="002F59D0" w:rsidRPr="002F59D0">
        <w:rPr>
          <w:rFonts w:ascii="Arial" w:hAnsi="Arial" w:cs="Arial"/>
        </w:rPr>
        <w:t xml:space="preserve"> et al., </w:t>
      </w:r>
      <w:r w:rsidR="007A5ACB">
        <w:rPr>
          <w:rFonts w:ascii="Arial" w:hAnsi="Arial" w:cs="Arial"/>
        </w:rPr>
        <w:t>2016</w:t>
      </w:r>
      <w:r w:rsidR="002F59D0">
        <w:rPr>
          <w:rFonts w:ascii="Arial" w:hAnsi="Arial" w:cs="Arial"/>
        </w:rPr>
        <w:t>)</w:t>
      </w:r>
      <w:r w:rsidRPr="006C359B">
        <w:rPr>
          <w:rFonts w:ascii="Arial" w:hAnsi="Arial" w:cs="Arial"/>
        </w:rPr>
        <w:t>.</w:t>
      </w:r>
    </w:p>
    <w:p w14:paraId="23CA2E49" w14:textId="77777777" w:rsidR="006C359B" w:rsidRDefault="006C359B" w:rsidP="00441B6F">
      <w:pPr>
        <w:pStyle w:val="Body"/>
        <w:spacing w:after="0"/>
        <w:rPr>
          <w:rFonts w:ascii="Arial" w:hAnsi="Arial" w:cs="Arial"/>
        </w:rPr>
      </w:pPr>
    </w:p>
    <w:p w14:paraId="771CA4A2" w14:textId="105AF5B1" w:rsidR="006C359B" w:rsidRDefault="006C359B" w:rsidP="00441B6F">
      <w:pPr>
        <w:pStyle w:val="Body"/>
        <w:spacing w:after="0"/>
        <w:rPr>
          <w:rFonts w:ascii="Arial" w:hAnsi="Arial" w:cs="Arial"/>
        </w:rPr>
      </w:pPr>
      <w:r w:rsidRPr="006C359B">
        <w:rPr>
          <w:rFonts w:ascii="Arial" w:hAnsi="Arial" w:cs="Arial"/>
        </w:rPr>
        <w:t>The spontaneous resolution of these cysts is thought to occur through the merging of the cyst wall with the overlying oral epithelium, leading to the release of keratinaceous material</w:t>
      </w:r>
      <w:r w:rsidR="002F59D0">
        <w:rPr>
          <w:rFonts w:ascii="Arial" w:hAnsi="Arial" w:cs="Arial"/>
        </w:rPr>
        <w:t xml:space="preserve"> (</w:t>
      </w:r>
      <w:r w:rsidR="00AD17E7">
        <w:rPr>
          <w:rFonts w:ascii="Arial" w:hAnsi="Arial" w:cs="Arial"/>
        </w:rPr>
        <w:t>Karimi, 2022</w:t>
      </w:r>
      <w:r w:rsidR="002F59D0">
        <w:rPr>
          <w:rFonts w:ascii="Arial" w:hAnsi="Arial" w:cs="Arial"/>
        </w:rPr>
        <w:t>)</w:t>
      </w:r>
      <w:r w:rsidRPr="006C359B">
        <w:rPr>
          <w:rFonts w:ascii="Arial" w:hAnsi="Arial" w:cs="Arial"/>
        </w:rPr>
        <w:t>. Although typically benign, their resemblance to natal or neonatal teeth may cause diagnostic confusion and result in avoidable treatment measures</w:t>
      </w:r>
      <w:r w:rsidR="002F59D0">
        <w:rPr>
          <w:rFonts w:ascii="Arial" w:hAnsi="Arial" w:cs="Arial"/>
        </w:rPr>
        <w:t xml:space="preserve"> (</w:t>
      </w:r>
      <w:r w:rsidR="002F59D0" w:rsidRPr="002F59D0">
        <w:rPr>
          <w:rFonts w:ascii="Arial" w:hAnsi="Arial" w:cs="Arial"/>
        </w:rPr>
        <w:t>Liu and Huang, 2004</w:t>
      </w:r>
      <w:r w:rsidR="002F59D0">
        <w:rPr>
          <w:rFonts w:ascii="Arial" w:hAnsi="Arial" w:cs="Arial"/>
        </w:rPr>
        <w:t>)</w:t>
      </w:r>
      <w:r w:rsidRPr="006C359B">
        <w:rPr>
          <w:rFonts w:ascii="Arial" w:hAnsi="Arial" w:cs="Arial"/>
        </w:rPr>
        <w:t>.</w:t>
      </w:r>
    </w:p>
    <w:p w14:paraId="0D430DD8" w14:textId="77777777" w:rsidR="006C359B" w:rsidRDefault="006C359B" w:rsidP="00441B6F">
      <w:pPr>
        <w:pStyle w:val="Body"/>
        <w:spacing w:after="0"/>
        <w:rPr>
          <w:rFonts w:ascii="Arial" w:hAnsi="Arial" w:cs="Arial"/>
        </w:rPr>
      </w:pPr>
    </w:p>
    <w:p w14:paraId="3BCF0741" w14:textId="21DC88CE" w:rsidR="006C359B" w:rsidRPr="006C359B" w:rsidRDefault="006C359B" w:rsidP="00441B6F">
      <w:pPr>
        <w:pStyle w:val="Body"/>
        <w:spacing w:after="0"/>
        <w:rPr>
          <w:rFonts w:ascii="Arial" w:hAnsi="Arial" w:cs="Arial"/>
        </w:rPr>
      </w:pPr>
      <w:r w:rsidRPr="006C359B">
        <w:rPr>
          <w:rFonts w:ascii="Arial" w:hAnsi="Arial" w:cs="Arial"/>
        </w:rPr>
        <w:t>This case report documents a neonate with both Bohn’s nodules and Epstein pearls, aiming to increase clinical awareness and promote appropriate diagnosis and management of these benign conditions.</w:t>
      </w:r>
    </w:p>
    <w:p w14:paraId="3B171218" w14:textId="77777777" w:rsidR="00044D16" w:rsidRPr="00FB3A86" w:rsidRDefault="00044D16" w:rsidP="00441B6F">
      <w:pPr>
        <w:pStyle w:val="Body"/>
        <w:spacing w:after="0"/>
        <w:rPr>
          <w:rFonts w:ascii="Arial" w:hAnsi="Arial" w:cs="Arial"/>
        </w:rPr>
      </w:pPr>
    </w:p>
    <w:p w14:paraId="68489523" w14:textId="06A5F94B" w:rsidR="007F7B32" w:rsidRDefault="00902823" w:rsidP="00441B6F">
      <w:pPr>
        <w:pStyle w:val="AbstHead"/>
        <w:spacing w:after="0"/>
        <w:jc w:val="both"/>
        <w:rPr>
          <w:rFonts w:ascii="Arial" w:hAnsi="Arial" w:cs="Arial"/>
        </w:rPr>
      </w:pPr>
      <w:r>
        <w:rPr>
          <w:rFonts w:ascii="Arial" w:hAnsi="Arial" w:cs="Arial"/>
        </w:rPr>
        <w:t xml:space="preserve">2. </w:t>
      </w:r>
      <w:r w:rsidR="006C359B">
        <w:rPr>
          <w:rFonts w:ascii="Arial" w:hAnsi="Arial" w:cs="Arial"/>
        </w:rPr>
        <w:t xml:space="preserve">CASE </w:t>
      </w:r>
      <w:r w:rsidR="00C42C0C">
        <w:rPr>
          <w:rFonts w:ascii="Arial" w:hAnsi="Arial" w:cs="Arial"/>
        </w:rPr>
        <w:t xml:space="preserve">Presentation </w:t>
      </w:r>
    </w:p>
    <w:p w14:paraId="438E5294" w14:textId="77777777" w:rsidR="00790ADA" w:rsidRPr="00FB3A86" w:rsidRDefault="00790ADA" w:rsidP="00441B6F">
      <w:pPr>
        <w:pStyle w:val="AbstHead"/>
        <w:spacing w:after="0"/>
        <w:jc w:val="both"/>
        <w:rPr>
          <w:rFonts w:ascii="Arial" w:hAnsi="Arial" w:cs="Arial"/>
        </w:rPr>
      </w:pPr>
    </w:p>
    <w:p w14:paraId="38540717" w14:textId="3B7AF22B" w:rsidR="00B57188" w:rsidRDefault="006C359B" w:rsidP="00B57188">
      <w:pPr>
        <w:pStyle w:val="Body"/>
        <w:spacing w:after="0"/>
        <w:rPr>
          <w:rFonts w:ascii="Arial" w:hAnsi="Arial" w:cs="Arial"/>
          <w:lang w:val="en-IN"/>
        </w:rPr>
      </w:pPr>
      <w:r w:rsidRPr="006C359B">
        <w:rPr>
          <w:rFonts w:ascii="Arial" w:hAnsi="Arial" w:cs="Arial"/>
        </w:rPr>
        <w:t>A two-day-old female neonate was brought to the Department of Pediatric and Preventive Dentistry by her caregivers, who reported the presence of small, white, rounded elevations on the maxillary and mandibular gingiva. The parents initially mistook these lesions for natal teeth.</w:t>
      </w:r>
      <w:r w:rsidR="00B57188">
        <w:rPr>
          <w:rFonts w:ascii="Arial" w:hAnsi="Arial" w:cs="Arial"/>
        </w:rPr>
        <w:t xml:space="preserve"> </w:t>
      </w:r>
      <w:r w:rsidR="00B57188" w:rsidRPr="00B57188">
        <w:rPr>
          <w:rFonts w:ascii="Arial" w:hAnsi="Arial" w:cs="Arial"/>
          <w:lang w:val="en-IN"/>
        </w:rPr>
        <w:t>The infant was delivered vaginally in breech presentation, with a birth weight of 2.5 kg, following an uneventful antenatal period. She was otherwise healthy, full-term, and showed no systemic abnormalities. Extraoral examination revealed no significant findings.</w:t>
      </w:r>
    </w:p>
    <w:p w14:paraId="5E3A7D73" w14:textId="77777777" w:rsidR="00B57188" w:rsidRPr="00B57188" w:rsidRDefault="00B57188" w:rsidP="00B57188">
      <w:pPr>
        <w:pStyle w:val="Body"/>
        <w:spacing w:after="0"/>
        <w:rPr>
          <w:rFonts w:ascii="Arial" w:hAnsi="Arial" w:cs="Arial"/>
        </w:rPr>
      </w:pPr>
    </w:p>
    <w:p w14:paraId="101A9D1E" w14:textId="18A073B1" w:rsidR="00B57188" w:rsidRDefault="00B57188" w:rsidP="00B57188">
      <w:pPr>
        <w:pStyle w:val="Body"/>
        <w:spacing w:after="0"/>
        <w:rPr>
          <w:rFonts w:ascii="Arial" w:hAnsi="Arial" w:cs="Arial"/>
          <w:lang w:val="en-IN"/>
        </w:rPr>
      </w:pPr>
      <w:r w:rsidRPr="00B57188">
        <w:rPr>
          <w:rFonts w:ascii="Arial" w:hAnsi="Arial" w:cs="Arial"/>
          <w:lang w:val="en-IN"/>
        </w:rPr>
        <w:t>Intraoral evaluation demonstrated multiple firm, whitish nodules measuring approximately 1 to 5 mm, arranged in clusters along the buccal aspects of both the maxillary (Fig</w:t>
      </w:r>
      <w:r>
        <w:rPr>
          <w:rFonts w:ascii="Arial" w:hAnsi="Arial" w:cs="Arial"/>
          <w:lang w:val="en-IN"/>
        </w:rPr>
        <w:t>.</w:t>
      </w:r>
      <w:r w:rsidRPr="00B57188">
        <w:rPr>
          <w:rFonts w:ascii="Arial" w:hAnsi="Arial" w:cs="Arial"/>
          <w:lang w:val="en-IN"/>
        </w:rPr>
        <w:t xml:space="preserve"> 1) and mandibular (Fig</w:t>
      </w:r>
      <w:r>
        <w:rPr>
          <w:rFonts w:ascii="Arial" w:hAnsi="Arial" w:cs="Arial"/>
          <w:lang w:val="en-IN"/>
        </w:rPr>
        <w:t>.</w:t>
      </w:r>
      <w:r w:rsidRPr="00B57188">
        <w:rPr>
          <w:rFonts w:ascii="Arial" w:hAnsi="Arial" w:cs="Arial"/>
          <w:lang w:val="en-IN"/>
        </w:rPr>
        <w:t xml:space="preserve"> 2) alveolar ridges, as well as at the junction of the hard and soft palate. The lesions were asymptomatic, non-tender on palpation, and did not interfere with breastfeeding.</w:t>
      </w:r>
    </w:p>
    <w:p w14:paraId="076F0BE6" w14:textId="5BEF0E27" w:rsidR="00B57188" w:rsidRDefault="00B57188" w:rsidP="00B57188">
      <w:pPr>
        <w:pStyle w:val="Body"/>
        <w:spacing w:after="0"/>
        <w:jc w:val="center"/>
        <w:rPr>
          <w:rFonts w:ascii="Arial" w:hAnsi="Arial" w:cs="Arial"/>
          <w:b/>
          <w:bCs/>
          <w:lang w:val="en-IN"/>
        </w:rPr>
      </w:pPr>
      <w:r w:rsidRPr="007025A0">
        <w:rPr>
          <w:noProof/>
        </w:rPr>
        <w:lastRenderedPageBreak/>
        <w:drawing>
          <wp:inline distT="0" distB="0" distL="0" distR="0" wp14:anchorId="7CFEE214" wp14:editId="39DE32F0">
            <wp:extent cx="1889877" cy="2558530"/>
            <wp:effectExtent l="400050" t="0" r="434340" b="0"/>
            <wp:docPr id="10039981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4">
                      <a:extLst>
                        <a:ext uri="{28A0092B-C50C-407E-A947-70E740481C1C}">
                          <a14:useLocalDpi xmlns:a14="http://schemas.microsoft.com/office/drawing/2010/main" val="0"/>
                        </a:ext>
                      </a:extLst>
                    </a:blip>
                    <a:srcRect l="21658" t="22912" r="39642" b="6938"/>
                    <a:stretch/>
                  </pic:blipFill>
                  <pic:spPr bwMode="auto">
                    <a:xfrm rot="5400000">
                      <a:off x="0" y="0"/>
                      <a:ext cx="1894175" cy="2564348"/>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24957E4" w14:textId="7D5D82C7" w:rsidR="00B57188" w:rsidRPr="00B57188" w:rsidRDefault="00B57188" w:rsidP="00B57188">
      <w:pPr>
        <w:pStyle w:val="Body"/>
        <w:spacing w:after="0"/>
        <w:jc w:val="center"/>
        <w:rPr>
          <w:rFonts w:ascii="Arial" w:hAnsi="Arial" w:cs="Arial"/>
          <w:b/>
          <w:bCs/>
        </w:rPr>
      </w:pPr>
      <w:r w:rsidRPr="00B57188">
        <w:rPr>
          <w:rFonts w:ascii="Arial" w:hAnsi="Arial" w:cs="Arial"/>
          <w:b/>
          <w:bCs/>
          <w:lang w:val="en-IN"/>
        </w:rPr>
        <w:t>Fig. 1: Multiple firm</w:t>
      </w:r>
      <w:r w:rsidRPr="00B57188">
        <w:rPr>
          <w:rFonts w:ascii="Arial" w:hAnsi="Arial" w:cs="Arial"/>
          <w:b/>
          <w:bCs/>
        </w:rPr>
        <w:t>, white nodules observed on the buccal aspect of the alveolar ridge and junction of the hard palate. Additional small nodules are seen along the alveolar ridge.</w:t>
      </w:r>
    </w:p>
    <w:p w14:paraId="46FEC1BE" w14:textId="77777777" w:rsidR="00B57188" w:rsidRDefault="00B57188" w:rsidP="00B57188">
      <w:pPr>
        <w:pStyle w:val="Body"/>
        <w:spacing w:after="0"/>
        <w:jc w:val="center"/>
        <w:rPr>
          <w:rFonts w:ascii="Arial" w:hAnsi="Arial" w:cs="Arial"/>
        </w:rPr>
      </w:pPr>
    </w:p>
    <w:p w14:paraId="57D175F3" w14:textId="77777777" w:rsidR="00B57188" w:rsidRDefault="00B57188" w:rsidP="00B57188">
      <w:pPr>
        <w:pStyle w:val="Body"/>
        <w:spacing w:after="0"/>
        <w:jc w:val="left"/>
        <w:rPr>
          <w:rFonts w:ascii="Arial" w:hAnsi="Arial" w:cs="Arial"/>
        </w:rPr>
      </w:pPr>
    </w:p>
    <w:p w14:paraId="3EC30FC9" w14:textId="05C3DD31" w:rsidR="00B57188" w:rsidRDefault="00B57188" w:rsidP="00B57188">
      <w:pPr>
        <w:pStyle w:val="Body"/>
        <w:spacing w:after="0"/>
        <w:jc w:val="center"/>
        <w:rPr>
          <w:rFonts w:ascii="Arial" w:hAnsi="Arial" w:cs="Arial"/>
        </w:rPr>
      </w:pPr>
      <w:r w:rsidRPr="007025A0">
        <w:rPr>
          <w:noProof/>
        </w:rPr>
        <w:drawing>
          <wp:inline distT="0" distB="0" distL="0" distR="0" wp14:anchorId="46095E9E" wp14:editId="0734152D">
            <wp:extent cx="2428875" cy="2003514"/>
            <wp:effectExtent l="57150" t="57150" r="85725" b="9207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5">
                      <a:extLst>
                        <a:ext uri="{28A0092B-C50C-407E-A947-70E740481C1C}">
                          <a14:useLocalDpi xmlns:a14="http://schemas.microsoft.com/office/drawing/2010/main" val="0"/>
                        </a:ext>
                      </a:extLst>
                    </a:blip>
                    <a:srcRect l="29410" t="26831" r="33607" b="32550"/>
                    <a:stretch/>
                  </pic:blipFill>
                  <pic:spPr bwMode="auto">
                    <a:xfrm rot="10800000">
                      <a:off x="0" y="0"/>
                      <a:ext cx="2428875" cy="2003514"/>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A0D09BC" w14:textId="77777777" w:rsidR="00B57188" w:rsidRDefault="00B57188" w:rsidP="00B57188">
      <w:pPr>
        <w:pStyle w:val="Body"/>
        <w:spacing w:after="0"/>
        <w:jc w:val="center"/>
        <w:rPr>
          <w:rFonts w:ascii="Arial" w:hAnsi="Arial" w:cs="Arial"/>
        </w:rPr>
      </w:pPr>
    </w:p>
    <w:p w14:paraId="20A6F53B" w14:textId="50B0CB34" w:rsidR="00B57188" w:rsidRPr="00B57188" w:rsidRDefault="00B57188" w:rsidP="00B57188">
      <w:pPr>
        <w:jc w:val="center"/>
        <w:rPr>
          <w:rFonts w:ascii="Arial" w:hAnsi="Arial" w:cs="Arial"/>
          <w:b/>
          <w:bCs/>
        </w:rPr>
      </w:pPr>
      <w:r w:rsidRPr="00B57188">
        <w:rPr>
          <w:rFonts w:ascii="Arial" w:hAnsi="Arial" w:cs="Arial"/>
          <w:b/>
          <w:bCs/>
        </w:rPr>
        <w:t xml:space="preserve">Fig. 2: Two firm, white nodules located on the lingual aspect of the Mandibular alveolar ridge </w:t>
      </w:r>
    </w:p>
    <w:p w14:paraId="71325571" w14:textId="77777777" w:rsidR="00B57188" w:rsidRDefault="00B57188" w:rsidP="00B57188">
      <w:pPr>
        <w:pStyle w:val="Body"/>
        <w:spacing w:after="0"/>
        <w:jc w:val="left"/>
        <w:rPr>
          <w:rFonts w:ascii="Arial" w:hAnsi="Arial" w:cs="Arial"/>
        </w:rPr>
      </w:pPr>
    </w:p>
    <w:p w14:paraId="08A42126" w14:textId="77777777" w:rsidR="00B57188" w:rsidRDefault="00B57188" w:rsidP="00B57188">
      <w:pPr>
        <w:pStyle w:val="Body"/>
        <w:spacing w:after="0"/>
        <w:jc w:val="left"/>
        <w:rPr>
          <w:rFonts w:ascii="Arial" w:hAnsi="Arial" w:cs="Arial"/>
          <w:lang w:val="en-IN"/>
        </w:rPr>
      </w:pPr>
    </w:p>
    <w:p w14:paraId="2D5DDC98" w14:textId="065E390F" w:rsidR="00B57188" w:rsidRDefault="00B57188" w:rsidP="00B57188">
      <w:pPr>
        <w:pStyle w:val="Body"/>
        <w:spacing w:after="0"/>
        <w:jc w:val="left"/>
        <w:rPr>
          <w:rFonts w:ascii="Arial" w:hAnsi="Arial" w:cs="Arial"/>
        </w:rPr>
      </w:pPr>
      <w:r w:rsidRPr="00B57188">
        <w:rPr>
          <w:rFonts w:ascii="Arial" w:hAnsi="Arial" w:cs="Arial"/>
        </w:rPr>
        <w:t>The infant’s mother noted a prior occurrence of a similar lesion in the maxillary molar region, which had resolved spontaneously before the current examination. Assessment of other intraoral areas—including the tongue, labial and buccal mucosa, lingual surface, and floor of the mouth—showed no additional abnormalities.</w:t>
      </w:r>
    </w:p>
    <w:p w14:paraId="271D4432" w14:textId="77777777" w:rsidR="00B57188" w:rsidRDefault="00B57188" w:rsidP="00B57188">
      <w:pPr>
        <w:pStyle w:val="Body"/>
        <w:spacing w:after="0"/>
        <w:jc w:val="left"/>
        <w:rPr>
          <w:rFonts w:ascii="Arial" w:hAnsi="Arial" w:cs="Arial"/>
          <w:lang w:val="en-IN"/>
        </w:rPr>
      </w:pPr>
    </w:p>
    <w:p w14:paraId="173DC3F9" w14:textId="1627C846" w:rsidR="00693162" w:rsidRPr="00764B57" w:rsidRDefault="00764B57" w:rsidP="00764B57">
      <w:pPr>
        <w:pStyle w:val="Body"/>
        <w:spacing w:after="0"/>
        <w:rPr>
          <w:rFonts w:ascii="Arial" w:hAnsi="Arial" w:cs="Arial"/>
          <w:lang w:val="en-IN"/>
        </w:rPr>
      </w:pPr>
      <w:r w:rsidRPr="00764B57">
        <w:rPr>
          <w:rFonts w:ascii="Arial" w:hAnsi="Arial" w:cs="Arial"/>
          <w:lang w:val="en-IN"/>
        </w:rPr>
        <w:t>Considering the clinical features, distribution, and typical appearance of the nodules, a provisional diagnosis of dental lamina cysts was established. Further evaluation confirmed the simultaneous presence of both Bohn’s nodules and Epstein pearls in this neonate. Owing to their benign and self-resolving nature, no treatment was required. The caregivers were reassured about the harmless course of the lesions and provided guidance on routine oral hygiene and follow-up monitoring.</w:t>
      </w:r>
      <w:r w:rsidR="00693162">
        <w:rPr>
          <w:rFonts w:ascii="Arial" w:hAnsi="Arial" w:cs="Arial"/>
          <w:lang w:val="en-IN"/>
        </w:rPr>
        <w:t xml:space="preserve"> </w:t>
      </w:r>
      <w:r w:rsidR="00693162" w:rsidRPr="008252C4">
        <w:rPr>
          <w:rFonts w:ascii="Arial" w:hAnsi="Arial" w:cs="Arial"/>
        </w:rPr>
        <w:t xml:space="preserve">At the four-week review, the cysts were still present </w:t>
      </w:r>
      <w:r w:rsidR="00693162" w:rsidRPr="008252C4">
        <w:rPr>
          <w:rFonts w:ascii="Arial" w:hAnsi="Arial" w:cs="Arial"/>
        </w:rPr>
        <w:lastRenderedPageBreak/>
        <w:t>but showed no change in size or number. The child continued to feed normally and remained in good health</w:t>
      </w:r>
      <w:r w:rsidR="00693162">
        <w:rPr>
          <w:rFonts w:ascii="Arial" w:hAnsi="Arial" w:cs="Arial"/>
        </w:rPr>
        <w:t>.</w:t>
      </w:r>
      <w:r w:rsidR="00695167">
        <w:rPr>
          <w:rFonts w:ascii="Arial" w:hAnsi="Arial" w:cs="Arial"/>
        </w:rPr>
        <w:t xml:space="preserve"> At the end of three months, complete resolution of the lesions was noted.</w:t>
      </w:r>
    </w:p>
    <w:p w14:paraId="27884F2B" w14:textId="77777777" w:rsidR="00790ADA" w:rsidRPr="00FB3A86" w:rsidRDefault="00790ADA" w:rsidP="00441B6F">
      <w:pPr>
        <w:pStyle w:val="Body"/>
        <w:spacing w:after="0"/>
        <w:rPr>
          <w:rFonts w:ascii="Arial" w:hAnsi="Arial" w:cs="Arial"/>
        </w:rPr>
      </w:pPr>
    </w:p>
    <w:p w14:paraId="3351EFA0" w14:textId="2BCF2F1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962A025" w14:textId="77777777" w:rsidR="00790ADA" w:rsidRPr="00FB3A86" w:rsidRDefault="00790ADA" w:rsidP="00441B6F">
      <w:pPr>
        <w:pStyle w:val="Head1"/>
        <w:spacing w:after="0"/>
        <w:jc w:val="both"/>
        <w:rPr>
          <w:rFonts w:ascii="Arial" w:hAnsi="Arial" w:cs="Arial"/>
        </w:rPr>
      </w:pPr>
    </w:p>
    <w:p w14:paraId="0BB8D75D" w14:textId="310F4671" w:rsidR="00790ADA" w:rsidRDefault="00764B57" w:rsidP="00441B6F">
      <w:pPr>
        <w:pStyle w:val="Body"/>
        <w:spacing w:after="0"/>
        <w:rPr>
          <w:rFonts w:ascii="Arial" w:hAnsi="Arial" w:cs="Arial"/>
        </w:rPr>
      </w:pPr>
      <w:r w:rsidRPr="00764B57">
        <w:rPr>
          <w:rFonts w:ascii="Arial" w:hAnsi="Arial" w:cs="Arial"/>
        </w:rPr>
        <w:t>Oral inclusion cysts, including Bohn’s nodules and Epstein pearls, are commonly observed during routine neonatal oral assessments, though they are often underreported in clinical practice. In a large study of 1,367 neonates, such cysts were identified in roughly 79% of infants</w:t>
      </w:r>
      <w:r w:rsidR="002F59D0">
        <w:rPr>
          <w:rFonts w:ascii="Arial" w:hAnsi="Arial" w:cs="Arial"/>
        </w:rPr>
        <w:t xml:space="preserve"> (</w:t>
      </w:r>
      <w:r w:rsidR="002F59D0" w:rsidRPr="002F59D0">
        <w:rPr>
          <w:rFonts w:ascii="Arial" w:hAnsi="Arial" w:cs="Arial"/>
        </w:rPr>
        <w:t>Fromm, 1967</w:t>
      </w:r>
      <w:r w:rsidR="002F59D0">
        <w:rPr>
          <w:rFonts w:ascii="Arial" w:hAnsi="Arial" w:cs="Arial"/>
        </w:rPr>
        <w:t>)</w:t>
      </w:r>
      <w:r w:rsidRPr="00764B57">
        <w:rPr>
          <w:rFonts w:ascii="Arial" w:hAnsi="Arial" w:cs="Arial"/>
        </w:rPr>
        <w:t>. These lesions originate from residual epithelial tissues involved in oral development. Specifically, dental lamina cysts arise from remnants of the dental lamina capable of forming keratin-filled cysts</w:t>
      </w:r>
      <w:r w:rsidR="002F59D0">
        <w:rPr>
          <w:rFonts w:ascii="Arial" w:hAnsi="Arial" w:cs="Arial"/>
        </w:rPr>
        <w:t xml:space="preserve"> (Shafer, </w:t>
      </w:r>
      <w:r w:rsidR="00DD0C7B">
        <w:rPr>
          <w:rFonts w:ascii="Arial" w:hAnsi="Arial" w:cs="Arial"/>
        </w:rPr>
        <w:t>2024</w:t>
      </w:r>
      <w:r w:rsidR="002F59D0">
        <w:rPr>
          <w:rFonts w:ascii="Arial" w:hAnsi="Arial" w:cs="Arial"/>
        </w:rPr>
        <w:t>)</w:t>
      </w:r>
      <w:r w:rsidRPr="00764B57">
        <w:rPr>
          <w:rFonts w:ascii="Arial" w:hAnsi="Arial" w:cs="Arial"/>
        </w:rPr>
        <w:t>, Bohn’s nodules develop from minor mucous salivary glands</w:t>
      </w:r>
      <w:r w:rsidR="002F59D0">
        <w:rPr>
          <w:rFonts w:ascii="Arial" w:hAnsi="Arial" w:cs="Arial"/>
        </w:rPr>
        <w:t xml:space="preserve"> (Bohn, 1866)</w:t>
      </w:r>
      <w:r w:rsidRPr="00764B57">
        <w:rPr>
          <w:rFonts w:ascii="Arial" w:hAnsi="Arial" w:cs="Arial"/>
        </w:rPr>
        <w:t>, and Epstein pearls result from epithelial remnants trapped during palatal fusion</w:t>
      </w:r>
      <w:r w:rsidR="002F59D0">
        <w:rPr>
          <w:rFonts w:ascii="Arial" w:hAnsi="Arial" w:cs="Arial"/>
        </w:rPr>
        <w:t xml:space="preserve"> (</w:t>
      </w:r>
      <w:r w:rsidR="002F59D0" w:rsidRPr="006C359B">
        <w:rPr>
          <w:rFonts w:ascii="Arial" w:hAnsi="Arial" w:cs="Arial"/>
        </w:rPr>
        <w:t>Epstein, 1880</w:t>
      </w:r>
      <w:r w:rsidR="002F59D0">
        <w:rPr>
          <w:rFonts w:ascii="Arial" w:hAnsi="Arial" w:cs="Arial"/>
        </w:rPr>
        <w:t>)</w:t>
      </w:r>
      <w:r w:rsidRPr="00764B57">
        <w:rPr>
          <w:rFonts w:ascii="Arial" w:hAnsi="Arial" w:cs="Arial"/>
        </w:rPr>
        <w:t>.</w:t>
      </w:r>
    </w:p>
    <w:p w14:paraId="72D437D8" w14:textId="77777777" w:rsidR="00764B57" w:rsidRDefault="00764B57" w:rsidP="00441B6F">
      <w:pPr>
        <w:pStyle w:val="Body"/>
        <w:spacing w:after="0"/>
        <w:rPr>
          <w:rFonts w:ascii="Arial" w:hAnsi="Arial" w:cs="Arial"/>
        </w:rPr>
      </w:pPr>
    </w:p>
    <w:p w14:paraId="09BDE9C2" w14:textId="09B8F76D" w:rsidR="00266117" w:rsidRDefault="00266117" w:rsidP="00441B6F">
      <w:pPr>
        <w:pStyle w:val="Body"/>
        <w:spacing w:after="0"/>
        <w:rPr>
          <w:rFonts w:ascii="Arial" w:hAnsi="Arial" w:cs="Arial"/>
        </w:rPr>
      </w:pPr>
      <w:r w:rsidRPr="00266117">
        <w:rPr>
          <w:rFonts w:ascii="Arial" w:hAnsi="Arial" w:cs="Arial"/>
        </w:rPr>
        <w:t>Clinically, oral inclusion cysts appear as white or yellow papules, occurring singly or in clusters, typically measuring 1–3 mm</w:t>
      </w:r>
      <w:r w:rsidR="002F59D0">
        <w:rPr>
          <w:rFonts w:ascii="Arial" w:hAnsi="Arial" w:cs="Arial"/>
        </w:rPr>
        <w:t xml:space="preserve"> (Paula et al., 2006)</w:t>
      </w:r>
      <w:r w:rsidRPr="00266117">
        <w:rPr>
          <w:rFonts w:ascii="Arial" w:hAnsi="Arial" w:cs="Arial"/>
        </w:rPr>
        <w:t>. In the present case, the nodules were slightly larger, ranging from 1 to 5 mm, which falls within the documented variation</w:t>
      </w:r>
      <w:r w:rsidR="002F59D0">
        <w:rPr>
          <w:rFonts w:ascii="Arial" w:hAnsi="Arial" w:cs="Arial"/>
        </w:rPr>
        <w:t xml:space="preserve"> (Paula et al., 2006; </w:t>
      </w:r>
      <w:r w:rsidR="003D1A03">
        <w:rPr>
          <w:rFonts w:ascii="Arial" w:hAnsi="Arial" w:cs="Arial"/>
        </w:rPr>
        <w:t>Mira et al., 2025</w:t>
      </w:r>
      <w:r w:rsidR="002F59D0">
        <w:rPr>
          <w:rFonts w:ascii="Arial" w:hAnsi="Arial" w:cs="Arial"/>
        </w:rPr>
        <w:t>)</w:t>
      </w:r>
      <w:r w:rsidRPr="00266117">
        <w:rPr>
          <w:rFonts w:ascii="Arial" w:hAnsi="Arial" w:cs="Arial"/>
        </w:rPr>
        <w:t>. Histological studies support their transient nature; Moskow and Bloom reported keratin production and microcyst formation within dental lamina remnants during fetal development</w:t>
      </w:r>
      <w:r w:rsidR="002F59D0">
        <w:rPr>
          <w:rFonts w:ascii="Arial" w:hAnsi="Arial" w:cs="Arial"/>
        </w:rPr>
        <w:t xml:space="preserve"> (</w:t>
      </w:r>
      <w:r w:rsidR="002F59D0" w:rsidRPr="002F01F0">
        <w:rPr>
          <w:rFonts w:ascii="Arial" w:hAnsi="Arial" w:cs="Arial"/>
        </w:rPr>
        <w:t xml:space="preserve">Moskow </w:t>
      </w:r>
      <w:r w:rsidR="002F01F0" w:rsidRPr="002F01F0">
        <w:rPr>
          <w:rFonts w:ascii="Arial" w:hAnsi="Arial" w:cs="Arial"/>
        </w:rPr>
        <w:t>and</w:t>
      </w:r>
      <w:r w:rsidR="002F59D0" w:rsidRPr="002F01F0">
        <w:rPr>
          <w:rFonts w:ascii="Arial" w:hAnsi="Arial" w:cs="Arial"/>
        </w:rPr>
        <w:t xml:space="preserve"> Bloom, 1983</w:t>
      </w:r>
      <w:r w:rsidR="002F59D0">
        <w:rPr>
          <w:rFonts w:ascii="Arial" w:hAnsi="Arial" w:cs="Arial"/>
        </w:rPr>
        <w:t>)</w:t>
      </w:r>
      <w:r w:rsidRPr="00266117">
        <w:rPr>
          <w:rFonts w:ascii="Arial" w:hAnsi="Arial" w:cs="Arial"/>
        </w:rPr>
        <w:t>. These cysts usually resolve spontaneously by rupturing, undergoing atrophy, or becoming integrated into the oral epithelium.</w:t>
      </w:r>
    </w:p>
    <w:p w14:paraId="1F98F547" w14:textId="77777777" w:rsidR="00266117" w:rsidRDefault="00266117" w:rsidP="00441B6F">
      <w:pPr>
        <w:pStyle w:val="Body"/>
        <w:spacing w:after="0"/>
        <w:rPr>
          <w:rFonts w:ascii="Arial" w:hAnsi="Arial" w:cs="Arial"/>
        </w:rPr>
      </w:pPr>
    </w:p>
    <w:p w14:paraId="0787B28B" w14:textId="77777777" w:rsidR="00266117" w:rsidRPr="00266117" w:rsidRDefault="00266117" w:rsidP="00266117">
      <w:pPr>
        <w:spacing w:line="360" w:lineRule="auto"/>
        <w:jc w:val="both"/>
        <w:rPr>
          <w:rFonts w:ascii="Arial" w:hAnsi="Arial" w:cs="Arial"/>
          <w:b/>
          <w:bCs/>
          <w:sz w:val="22"/>
          <w:szCs w:val="22"/>
        </w:rPr>
      </w:pPr>
      <w:r w:rsidRPr="00266117">
        <w:rPr>
          <w:rFonts w:ascii="Arial" w:hAnsi="Arial" w:cs="Arial"/>
          <w:b/>
          <w:bCs/>
          <w:sz w:val="22"/>
          <w:szCs w:val="22"/>
        </w:rPr>
        <w:t>3.1 Differential Diagnosis and Classification</w:t>
      </w:r>
    </w:p>
    <w:p w14:paraId="4F31DB3A" w14:textId="45C5A129" w:rsidR="00266117" w:rsidRPr="003D1A03" w:rsidRDefault="00266117" w:rsidP="00441B6F">
      <w:pPr>
        <w:pStyle w:val="Body"/>
        <w:spacing w:after="0"/>
        <w:rPr>
          <w:rFonts w:ascii="Arial" w:hAnsi="Arial" w:cs="Arial"/>
        </w:rPr>
      </w:pPr>
      <w:r w:rsidRPr="00266117">
        <w:rPr>
          <w:rFonts w:ascii="Arial" w:hAnsi="Arial" w:cs="Arial"/>
        </w:rPr>
        <w:t>Inclusion cysts</w:t>
      </w:r>
      <w:r>
        <w:rPr>
          <w:rFonts w:ascii="Arial" w:hAnsi="Arial" w:cs="Arial"/>
        </w:rPr>
        <w:t xml:space="preserve"> of the oral cavity </w:t>
      </w:r>
      <w:r w:rsidRPr="00266117">
        <w:rPr>
          <w:rFonts w:ascii="Arial" w:hAnsi="Arial" w:cs="Arial"/>
        </w:rPr>
        <w:t>can sometimes be confused with other oral lesions in neonates. Careful clinical assessment is crucial to differentiate these harmless cysts from conditions that may require treatment. Epstein pearls appear along the midline of the hard palate, Bohn’s nodules are typically located near the junction of the hard and soft palate or along the alveolar ridges, and dental lamina cysts are found on the alveolar crest</w:t>
      </w:r>
      <w:r w:rsidR="002F01F0">
        <w:rPr>
          <w:rFonts w:ascii="Arial" w:hAnsi="Arial" w:cs="Arial"/>
        </w:rPr>
        <w:t xml:space="preserve"> (</w:t>
      </w:r>
      <w:r w:rsidR="002F01F0" w:rsidRPr="006C359B">
        <w:rPr>
          <w:rFonts w:ascii="Arial" w:hAnsi="Arial" w:cs="Arial"/>
        </w:rPr>
        <w:t>Epstein, 1880</w:t>
      </w:r>
      <w:r w:rsidR="002F01F0">
        <w:rPr>
          <w:rFonts w:ascii="Arial" w:hAnsi="Arial" w:cs="Arial"/>
        </w:rPr>
        <w:t xml:space="preserve">; Bohn, 1866; Shafer, </w:t>
      </w:r>
      <w:r w:rsidR="00DD0C7B">
        <w:rPr>
          <w:rFonts w:ascii="Arial" w:hAnsi="Arial" w:cs="Arial"/>
        </w:rPr>
        <w:t>2024</w:t>
      </w:r>
      <w:r w:rsidR="002F01F0">
        <w:rPr>
          <w:rFonts w:ascii="Arial" w:hAnsi="Arial" w:cs="Arial"/>
        </w:rPr>
        <w:t>)</w:t>
      </w:r>
      <w:r w:rsidRPr="00266117">
        <w:rPr>
          <w:rFonts w:ascii="Arial" w:hAnsi="Arial" w:cs="Arial"/>
        </w:rPr>
        <w:t>.</w:t>
      </w:r>
      <w:r>
        <w:rPr>
          <w:rFonts w:ascii="Arial" w:hAnsi="Arial" w:cs="Arial"/>
        </w:rPr>
        <w:t xml:space="preserve"> </w:t>
      </w:r>
      <w:r w:rsidRPr="00266117">
        <w:rPr>
          <w:rFonts w:ascii="Arial" w:hAnsi="Arial" w:cs="Arial"/>
        </w:rPr>
        <w:t>It is thought that as these cysts grow, they rupture spontaneously, allowing their epithelial lining to merge with the overlying oral mucosa</w:t>
      </w:r>
      <w:r w:rsidR="002F01F0">
        <w:rPr>
          <w:rFonts w:ascii="Arial" w:hAnsi="Arial" w:cs="Arial"/>
        </w:rPr>
        <w:t xml:space="preserve"> </w:t>
      </w:r>
      <w:r w:rsidR="002F01F0" w:rsidRPr="003D1A03">
        <w:rPr>
          <w:rFonts w:ascii="Arial" w:hAnsi="Arial" w:cs="Arial"/>
        </w:rPr>
        <w:t>(</w:t>
      </w:r>
      <w:r w:rsidR="00CD4579" w:rsidRPr="003D1A03">
        <w:rPr>
          <w:rFonts w:ascii="Arial" w:hAnsi="Arial" w:cs="Arial"/>
        </w:rPr>
        <w:t>Moda, 2011</w:t>
      </w:r>
      <w:r w:rsidR="002F01F0" w:rsidRPr="003D1A03">
        <w:rPr>
          <w:rFonts w:ascii="Arial" w:hAnsi="Arial" w:cs="Arial"/>
        </w:rPr>
        <w:t xml:space="preserve">; </w:t>
      </w:r>
      <w:r w:rsidR="008B1317" w:rsidRPr="003D1A03">
        <w:rPr>
          <w:rFonts w:ascii="Arial" w:hAnsi="Arial" w:cs="Arial"/>
        </w:rPr>
        <w:t>Marini et al.</w:t>
      </w:r>
      <w:r w:rsidR="002F01F0" w:rsidRPr="003D1A03">
        <w:rPr>
          <w:rFonts w:ascii="Arial" w:hAnsi="Arial" w:cs="Arial"/>
        </w:rPr>
        <w:t xml:space="preserve">, </w:t>
      </w:r>
      <w:r w:rsidR="008B1317" w:rsidRPr="003D1A03">
        <w:rPr>
          <w:rFonts w:ascii="Arial" w:hAnsi="Arial" w:cs="Arial"/>
        </w:rPr>
        <w:t>2014</w:t>
      </w:r>
      <w:r w:rsidR="002F01F0" w:rsidRPr="003D1A03">
        <w:rPr>
          <w:rFonts w:ascii="Arial" w:hAnsi="Arial" w:cs="Arial"/>
        </w:rPr>
        <w:t>)</w:t>
      </w:r>
      <w:r w:rsidRPr="003D1A03">
        <w:rPr>
          <w:rFonts w:ascii="Arial" w:hAnsi="Arial" w:cs="Arial"/>
        </w:rPr>
        <w:t>.</w:t>
      </w:r>
    </w:p>
    <w:p w14:paraId="7FEC6ACB" w14:textId="77777777" w:rsidR="008B1317" w:rsidRPr="003D1A03" w:rsidRDefault="008B1317" w:rsidP="00441B6F">
      <w:pPr>
        <w:pStyle w:val="Body"/>
        <w:spacing w:after="0"/>
        <w:rPr>
          <w:rFonts w:ascii="Arial" w:hAnsi="Arial" w:cs="Arial"/>
        </w:rPr>
      </w:pPr>
    </w:p>
    <w:p w14:paraId="4FC13CA2" w14:textId="6180F8D3" w:rsidR="00266117" w:rsidRPr="002F01F0" w:rsidRDefault="00266117" w:rsidP="00441B6F">
      <w:pPr>
        <w:pStyle w:val="Body"/>
        <w:spacing w:after="0"/>
        <w:rPr>
          <w:rFonts w:ascii="Arial" w:hAnsi="Arial" w:cs="Arial"/>
        </w:rPr>
      </w:pPr>
      <w:r w:rsidRPr="00266117">
        <w:rPr>
          <w:rFonts w:ascii="Arial" w:hAnsi="Arial" w:cs="Arial"/>
        </w:rPr>
        <w:t>On rare occasions, dental lamina cysts may be mistaken for natal or neonatal teeth, which are most commonly located in the mandibular anterior region</w:t>
      </w:r>
      <w:r w:rsidR="002F01F0">
        <w:rPr>
          <w:rFonts w:ascii="Arial" w:hAnsi="Arial" w:cs="Arial"/>
        </w:rPr>
        <w:t xml:space="preserve"> (Kumar et al., 2008)</w:t>
      </w:r>
      <w:r w:rsidRPr="00266117">
        <w:rPr>
          <w:rFonts w:ascii="Arial" w:hAnsi="Arial" w:cs="Arial"/>
        </w:rPr>
        <w:t>. These teeth often show mobility due to underdeveloped or absent roots and may sometimes require extraction to prevent the risk of aspiration or ingestion during feeding</w:t>
      </w:r>
      <w:r w:rsidR="002F01F0">
        <w:rPr>
          <w:rFonts w:ascii="Arial" w:hAnsi="Arial" w:cs="Arial"/>
        </w:rPr>
        <w:t xml:space="preserve"> (</w:t>
      </w:r>
      <w:r w:rsidR="002F01F0" w:rsidRPr="002F01F0">
        <w:rPr>
          <w:rFonts w:ascii="Arial" w:hAnsi="Arial" w:cs="Arial"/>
        </w:rPr>
        <w:t>Merrett and Crawford, 2003)</w:t>
      </w:r>
      <w:r w:rsidRPr="002F01F0">
        <w:rPr>
          <w:rFonts w:ascii="Arial" w:hAnsi="Arial" w:cs="Arial"/>
        </w:rPr>
        <w:t>.</w:t>
      </w:r>
    </w:p>
    <w:p w14:paraId="50758198" w14:textId="77777777" w:rsidR="00764B57" w:rsidRDefault="00764B57" w:rsidP="00441B6F">
      <w:pPr>
        <w:pStyle w:val="Body"/>
        <w:spacing w:after="0"/>
        <w:rPr>
          <w:rFonts w:ascii="Arial" w:hAnsi="Arial" w:cs="Arial"/>
        </w:rPr>
      </w:pPr>
    </w:p>
    <w:p w14:paraId="0047949C" w14:textId="41C739FC" w:rsidR="00266117" w:rsidRDefault="00793E6E" w:rsidP="00441B6F">
      <w:pPr>
        <w:pStyle w:val="Body"/>
        <w:spacing w:after="0"/>
        <w:rPr>
          <w:rFonts w:ascii="Arial" w:hAnsi="Arial" w:cs="Arial"/>
        </w:rPr>
      </w:pPr>
      <w:r w:rsidRPr="00793E6E">
        <w:rPr>
          <w:rFonts w:ascii="Arial" w:hAnsi="Arial" w:cs="Arial"/>
        </w:rPr>
        <w:t xml:space="preserve">Therefore, a thorough examination of the oral cavity in newborns is essential when any lesions are present, to differentiate self-limiting conditions—such as dental lamina cysts, Epstein pearls, and Bohn’s nodules, which typically require only monitoring—from lesions that may need more active intervention, such as natal or neonatal teeth and congenital </w:t>
      </w:r>
      <w:r w:rsidRPr="003D1A03">
        <w:rPr>
          <w:rFonts w:ascii="Arial" w:hAnsi="Arial" w:cs="Arial"/>
        </w:rPr>
        <w:t>epulis</w:t>
      </w:r>
      <w:r w:rsidR="002F01F0" w:rsidRPr="003D1A03">
        <w:rPr>
          <w:rFonts w:ascii="Arial" w:hAnsi="Arial" w:cs="Arial"/>
        </w:rPr>
        <w:t xml:space="preserve"> (Neville et al., 2</w:t>
      </w:r>
      <w:r w:rsidR="008B1317" w:rsidRPr="003D1A03">
        <w:rPr>
          <w:rFonts w:ascii="Arial" w:hAnsi="Arial" w:cs="Arial"/>
        </w:rPr>
        <w:t>023</w:t>
      </w:r>
      <w:r w:rsidR="002F01F0" w:rsidRPr="003D1A03">
        <w:rPr>
          <w:rFonts w:ascii="Arial" w:hAnsi="Arial" w:cs="Arial"/>
        </w:rPr>
        <w:t>)</w:t>
      </w:r>
      <w:r w:rsidRPr="003D1A03">
        <w:rPr>
          <w:rFonts w:ascii="Arial" w:hAnsi="Arial" w:cs="Arial"/>
        </w:rPr>
        <w:t>. Table 1 provides a summary of the clinical features of oral lesions in newborns</w:t>
      </w:r>
      <w:r w:rsidR="002F01F0" w:rsidRPr="003D1A03">
        <w:rPr>
          <w:rFonts w:ascii="Arial" w:hAnsi="Arial" w:cs="Arial"/>
        </w:rPr>
        <w:t xml:space="preserve"> (Moskow</w:t>
      </w:r>
      <w:r w:rsidR="002F01F0" w:rsidRPr="002F01F0">
        <w:rPr>
          <w:rFonts w:ascii="Arial" w:hAnsi="Arial" w:cs="Arial"/>
        </w:rPr>
        <w:t xml:space="preserve"> and Bloom, 1983</w:t>
      </w:r>
      <w:r w:rsidR="002F01F0">
        <w:rPr>
          <w:rFonts w:ascii="Arial" w:hAnsi="Arial" w:cs="Arial"/>
        </w:rPr>
        <w:t>)</w:t>
      </w:r>
      <w:r w:rsidRPr="00793E6E">
        <w:rPr>
          <w:rFonts w:ascii="Arial" w:hAnsi="Arial" w:cs="Arial"/>
        </w:rPr>
        <w:t>.</w:t>
      </w:r>
    </w:p>
    <w:p w14:paraId="144D6F25" w14:textId="77777777" w:rsidR="00793E6E" w:rsidRDefault="00793E6E" w:rsidP="00441B6F">
      <w:pPr>
        <w:pStyle w:val="Body"/>
        <w:spacing w:after="0"/>
        <w:rPr>
          <w:rFonts w:ascii="Arial" w:hAnsi="Arial" w:cs="Arial"/>
        </w:rPr>
      </w:pPr>
    </w:p>
    <w:p w14:paraId="14812868" w14:textId="312D3BE8" w:rsidR="00793E6E" w:rsidRPr="002F01F0" w:rsidRDefault="00793E6E" w:rsidP="00793E6E">
      <w:pPr>
        <w:pStyle w:val="NoSpacing"/>
        <w:spacing w:line="360" w:lineRule="auto"/>
        <w:jc w:val="center"/>
        <w:rPr>
          <w:rFonts w:ascii="Arial" w:hAnsi="Arial" w:cs="Arial"/>
          <w:b/>
          <w:bCs/>
          <w:sz w:val="20"/>
        </w:rPr>
      </w:pPr>
      <w:bookmarkStart w:id="1" w:name="_GoBack"/>
      <w:r w:rsidRPr="00793E6E">
        <w:rPr>
          <w:rFonts w:ascii="Arial" w:hAnsi="Arial" w:cs="Arial"/>
          <w:b/>
          <w:bCs/>
          <w:sz w:val="20"/>
        </w:rPr>
        <w:t>Table</w:t>
      </w:r>
      <w:bookmarkEnd w:id="1"/>
      <w:r w:rsidRPr="00793E6E">
        <w:rPr>
          <w:rFonts w:ascii="Arial" w:hAnsi="Arial" w:cs="Arial"/>
          <w:b/>
          <w:bCs/>
          <w:sz w:val="20"/>
        </w:rPr>
        <w:t xml:space="preserve"> 1: </w:t>
      </w:r>
      <w:bookmarkStart w:id="2" w:name="_Hlk210844652"/>
      <w:r w:rsidRPr="00793E6E">
        <w:rPr>
          <w:rFonts w:ascii="Arial" w:hAnsi="Arial" w:cs="Arial"/>
          <w:b/>
          <w:bCs/>
          <w:sz w:val="20"/>
        </w:rPr>
        <w:t>Summary of Clinical Characteristics of Oral Lesions in Newborns</w:t>
      </w:r>
      <w:bookmarkEnd w:id="2"/>
      <w:r w:rsidR="002F01F0">
        <w:rPr>
          <w:rFonts w:ascii="Arial" w:hAnsi="Arial" w:cs="Arial"/>
          <w:b/>
          <w:bCs/>
          <w:sz w:val="20"/>
          <w:vertAlign w:val="superscript"/>
        </w:rPr>
        <w:t xml:space="preserve"> </w:t>
      </w:r>
      <w:r w:rsidR="002F01F0">
        <w:rPr>
          <w:rFonts w:ascii="Arial" w:hAnsi="Arial" w:cs="Arial"/>
          <w:b/>
          <w:bCs/>
          <w:sz w:val="20"/>
        </w:rPr>
        <w:t>(</w:t>
      </w:r>
      <w:r w:rsidR="002F01F0" w:rsidRPr="002F01F0">
        <w:rPr>
          <w:rFonts w:ascii="Arial" w:hAnsi="Arial" w:cs="Arial"/>
          <w:b/>
          <w:bCs/>
          <w:sz w:val="20"/>
        </w:rPr>
        <w:t>Moskow and Bloom, 1983)</w:t>
      </w:r>
    </w:p>
    <w:p w14:paraId="5BD48926" w14:textId="77777777" w:rsidR="00793E6E" w:rsidRDefault="00793E6E" w:rsidP="00441B6F">
      <w:pPr>
        <w:pStyle w:val="Body"/>
        <w:spacing w:after="0"/>
        <w:rPr>
          <w:rFonts w:ascii="Arial" w:hAnsi="Arial" w:cs="Arial"/>
        </w:rPr>
      </w:pPr>
    </w:p>
    <w:tbl>
      <w:tblPr>
        <w:tblStyle w:val="TableGrid"/>
        <w:tblW w:w="8856" w:type="dxa"/>
        <w:tblLayout w:type="fixed"/>
        <w:tblLook w:val="04A0" w:firstRow="1" w:lastRow="0" w:firstColumn="1" w:lastColumn="0" w:noHBand="0" w:noVBand="1"/>
      </w:tblPr>
      <w:tblGrid>
        <w:gridCol w:w="1278"/>
        <w:gridCol w:w="1710"/>
        <w:gridCol w:w="2119"/>
        <w:gridCol w:w="1480"/>
        <w:gridCol w:w="2269"/>
      </w:tblGrid>
      <w:tr w:rsidR="00793E6E" w:rsidRPr="007025A0" w14:paraId="57E28B05" w14:textId="77777777" w:rsidTr="00A45F05">
        <w:trPr>
          <w:trHeight w:val="296"/>
        </w:trPr>
        <w:tc>
          <w:tcPr>
            <w:tcW w:w="1278" w:type="dxa"/>
          </w:tcPr>
          <w:p w14:paraId="3ED9969D" w14:textId="77777777" w:rsidR="00793E6E" w:rsidRPr="00793E6E" w:rsidRDefault="00793E6E" w:rsidP="00A45F05">
            <w:pPr>
              <w:rPr>
                <w:rFonts w:ascii="Arial" w:hAnsi="Arial" w:cs="Arial"/>
                <w:sz w:val="20"/>
                <w:szCs w:val="20"/>
              </w:rPr>
            </w:pPr>
            <w:r w:rsidRPr="00793E6E">
              <w:rPr>
                <w:rFonts w:ascii="Arial" w:hAnsi="Arial" w:cs="Arial"/>
                <w:b/>
                <w:bCs/>
                <w:sz w:val="20"/>
                <w:szCs w:val="20"/>
              </w:rPr>
              <w:t>Types</w:t>
            </w:r>
          </w:p>
        </w:tc>
        <w:tc>
          <w:tcPr>
            <w:tcW w:w="1710" w:type="dxa"/>
          </w:tcPr>
          <w:p w14:paraId="3C73CCBE" w14:textId="77777777" w:rsidR="00793E6E" w:rsidRPr="00793E6E" w:rsidRDefault="00793E6E" w:rsidP="00A45F05">
            <w:pPr>
              <w:jc w:val="center"/>
              <w:rPr>
                <w:rFonts w:ascii="Arial" w:hAnsi="Arial" w:cs="Arial"/>
                <w:b/>
                <w:bCs/>
                <w:sz w:val="20"/>
                <w:szCs w:val="20"/>
              </w:rPr>
            </w:pPr>
            <w:r w:rsidRPr="00793E6E">
              <w:rPr>
                <w:rFonts w:ascii="Arial" w:hAnsi="Arial" w:cs="Arial"/>
                <w:b/>
                <w:bCs/>
                <w:sz w:val="20"/>
                <w:szCs w:val="20"/>
              </w:rPr>
              <w:t>Epstein Pearls</w:t>
            </w:r>
          </w:p>
          <w:p w14:paraId="41826858" w14:textId="77777777" w:rsidR="00793E6E" w:rsidRPr="00793E6E" w:rsidRDefault="00793E6E" w:rsidP="00A45F05">
            <w:pPr>
              <w:jc w:val="center"/>
              <w:rPr>
                <w:rFonts w:ascii="Arial" w:hAnsi="Arial" w:cs="Arial"/>
                <w:b/>
                <w:bCs/>
                <w:sz w:val="20"/>
                <w:szCs w:val="20"/>
              </w:rPr>
            </w:pPr>
          </w:p>
        </w:tc>
        <w:tc>
          <w:tcPr>
            <w:tcW w:w="2119" w:type="dxa"/>
          </w:tcPr>
          <w:p w14:paraId="42E9D135" w14:textId="77777777" w:rsidR="00793E6E" w:rsidRPr="00793E6E" w:rsidRDefault="00793E6E" w:rsidP="00A45F05">
            <w:pPr>
              <w:jc w:val="center"/>
              <w:rPr>
                <w:rFonts w:ascii="Arial" w:hAnsi="Arial" w:cs="Arial"/>
                <w:b/>
                <w:bCs/>
                <w:sz w:val="20"/>
                <w:szCs w:val="20"/>
              </w:rPr>
            </w:pPr>
            <w:r w:rsidRPr="00793E6E">
              <w:rPr>
                <w:rFonts w:ascii="Arial" w:hAnsi="Arial" w:cs="Arial"/>
                <w:b/>
                <w:bCs/>
                <w:sz w:val="20"/>
                <w:szCs w:val="20"/>
              </w:rPr>
              <w:t>Bohn’s Nodules</w:t>
            </w:r>
          </w:p>
        </w:tc>
        <w:tc>
          <w:tcPr>
            <w:tcW w:w="1480" w:type="dxa"/>
          </w:tcPr>
          <w:p w14:paraId="1F0BC4E8" w14:textId="77777777" w:rsidR="00793E6E" w:rsidRPr="00793E6E" w:rsidRDefault="00793E6E" w:rsidP="00A45F05">
            <w:pPr>
              <w:jc w:val="center"/>
              <w:rPr>
                <w:rFonts w:ascii="Arial" w:hAnsi="Arial" w:cs="Arial"/>
                <w:b/>
                <w:bCs/>
                <w:sz w:val="20"/>
                <w:szCs w:val="20"/>
              </w:rPr>
            </w:pPr>
            <w:r w:rsidRPr="00793E6E">
              <w:rPr>
                <w:rFonts w:ascii="Arial" w:hAnsi="Arial" w:cs="Arial"/>
                <w:b/>
                <w:bCs/>
                <w:sz w:val="20"/>
                <w:szCs w:val="20"/>
              </w:rPr>
              <w:t xml:space="preserve">Dental Lamina </w:t>
            </w:r>
            <w:r w:rsidRPr="00793E6E">
              <w:rPr>
                <w:rFonts w:ascii="Arial" w:hAnsi="Arial" w:cs="Arial"/>
                <w:b/>
                <w:bCs/>
                <w:sz w:val="20"/>
                <w:szCs w:val="20"/>
              </w:rPr>
              <w:lastRenderedPageBreak/>
              <w:t>Cysts</w:t>
            </w:r>
          </w:p>
        </w:tc>
        <w:tc>
          <w:tcPr>
            <w:tcW w:w="2269" w:type="dxa"/>
          </w:tcPr>
          <w:p w14:paraId="218DCC47" w14:textId="1143CBBB" w:rsidR="00793E6E" w:rsidRPr="00793E6E" w:rsidRDefault="00793E6E" w:rsidP="00A45F05">
            <w:pPr>
              <w:jc w:val="center"/>
              <w:rPr>
                <w:rFonts w:ascii="Arial" w:hAnsi="Arial" w:cs="Arial"/>
                <w:b/>
                <w:bCs/>
                <w:sz w:val="20"/>
                <w:szCs w:val="20"/>
              </w:rPr>
            </w:pPr>
            <w:r w:rsidRPr="00793E6E">
              <w:rPr>
                <w:rFonts w:ascii="Arial" w:hAnsi="Arial" w:cs="Arial"/>
                <w:b/>
                <w:bCs/>
                <w:sz w:val="20"/>
                <w:szCs w:val="20"/>
              </w:rPr>
              <w:lastRenderedPageBreak/>
              <w:t>Natal/</w:t>
            </w:r>
            <w:r>
              <w:rPr>
                <w:rFonts w:ascii="Arial" w:hAnsi="Arial" w:cs="Arial"/>
                <w:b/>
                <w:bCs/>
                <w:sz w:val="20"/>
                <w:szCs w:val="20"/>
              </w:rPr>
              <w:t xml:space="preserve"> </w:t>
            </w:r>
            <w:r w:rsidRPr="00793E6E">
              <w:rPr>
                <w:rFonts w:ascii="Arial" w:hAnsi="Arial" w:cs="Arial"/>
                <w:b/>
                <w:bCs/>
                <w:sz w:val="20"/>
                <w:szCs w:val="20"/>
              </w:rPr>
              <w:t>Neonatal Teeth</w:t>
            </w:r>
          </w:p>
        </w:tc>
      </w:tr>
      <w:tr w:rsidR="00793E6E" w:rsidRPr="007025A0" w14:paraId="7469B4D6" w14:textId="77777777" w:rsidTr="00A45F05">
        <w:trPr>
          <w:trHeight w:val="1385"/>
        </w:trPr>
        <w:tc>
          <w:tcPr>
            <w:tcW w:w="1278" w:type="dxa"/>
          </w:tcPr>
          <w:p w14:paraId="28FC26BE" w14:textId="77777777" w:rsidR="00793E6E" w:rsidRPr="00793E6E" w:rsidRDefault="00793E6E" w:rsidP="00A45F05">
            <w:pPr>
              <w:rPr>
                <w:rFonts w:ascii="Arial" w:hAnsi="Arial" w:cs="Arial"/>
                <w:noProof/>
                <w:sz w:val="20"/>
                <w:szCs w:val="20"/>
              </w:rPr>
            </w:pPr>
            <w:r w:rsidRPr="00793E6E">
              <w:rPr>
                <w:rFonts w:ascii="Arial" w:hAnsi="Arial" w:cs="Arial"/>
                <w:b/>
                <w:bCs/>
                <w:sz w:val="20"/>
                <w:szCs w:val="20"/>
              </w:rPr>
              <w:t>Lesions</w:t>
            </w:r>
          </w:p>
        </w:tc>
        <w:tc>
          <w:tcPr>
            <w:tcW w:w="1710" w:type="dxa"/>
          </w:tcPr>
          <w:p w14:paraId="6C671E63" w14:textId="77777777" w:rsidR="00793E6E" w:rsidRPr="00793E6E" w:rsidRDefault="00793E6E" w:rsidP="00A45F05">
            <w:pPr>
              <w:jc w:val="both"/>
              <w:rPr>
                <w:rFonts w:ascii="Arial" w:hAnsi="Arial" w:cs="Arial"/>
                <w:sz w:val="20"/>
                <w:szCs w:val="20"/>
              </w:rPr>
            </w:pPr>
            <w:r w:rsidRPr="00793E6E">
              <w:rPr>
                <w:rFonts w:ascii="Arial" w:hAnsi="Arial" w:cs="Arial"/>
                <w:noProof/>
              </w:rPr>
              <w:drawing>
                <wp:anchor distT="0" distB="0" distL="114300" distR="114300" simplePos="0" relativeHeight="251655168" behindDoc="0" locked="0" layoutInCell="1" allowOverlap="1" wp14:anchorId="40B5F9CA" wp14:editId="2CB36A3E">
                  <wp:simplePos x="0" y="0"/>
                  <wp:positionH relativeFrom="column">
                    <wp:posOffset>-31750</wp:posOffset>
                  </wp:positionH>
                  <wp:positionV relativeFrom="paragraph">
                    <wp:posOffset>51435</wp:posOffset>
                  </wp:positionV>
                  <wp:extent cx="990600" cy="763270"/>
                  <wp:effectExtent l="0" t="0" r="0" b="0"/>
                  <wp:wrapSquare wrapText="bothSides"/>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l="38541" t="60515" r="45487" b="3433"/>
                          <a:stretch>
                            <a:fillRect/>
                          </a:stretch>
                        </pic:blipFill>
                        <pic:spPr>
                          <a:xfrm>
                            <a:off x="0" y="0"/>
                            <a:ext cx="990600" cy="763270"/>
                          </a:xfrm>
                          <a:prstGeom prst="rect">
                            <a:avLst/>
                          </a:prstGeom>
                        </pic:spPr>
                      </pic:pic>
                    </a:graphicData>
                  </a:graphic>
                  <wp14:sizeRelV relativeFrom="margin">
                    <wp14:pctHeight>0</wp14:pctHeight>
                  </wp14:sizeRelV>
                </wp:anchor>
              </w:drawing>
            </w:r>
          </w:p>
        </w:tc>
        <w:tc>
          <w:tcPr>
            <w:tcW w:w="2119" w:type="dxa"/>
          </w:tcPr>
          <w:p w14:paraId="4B05B439" w14:textId="77777777" w:rsidR="00793E6E" w:rsidRPr="00793E6E" w:rsidRDefault="00793E6E" w:rsidP="00A45F05">
            <w:pPr>
              <w:jc w:val="both"/>
              <w:rPr>
                <w:rFonts w:ascii="Arial" w:hAnsi="Arial" w:cs="Arial"/>
                <w:sz w:val="20"/>
                <w:szCs w:val="20"/>
              </w:rPr>
            </w:pPr>
            <w:r w:rsidRPr="00793E6E">
              <w:rPr>
                <w:rFonts w:ascii="Arial" w:hAnsi="Arial" w:cs="Arial"/>
                <w:noProof/>
              </w:rPr>
              <w:drawing>
                <wp:anchor distT="0" distB="0" distL="114300" distR="114300" simplePos="0" relativeHeight="251661312" behindDoc="0" locked="0" layoutInCell="1" allowOverlap="1" wp14:anchorId="4C8B3D59" wp14:editId="2DCD26A3">
                  <wp:simplePos x="0" y="0"/>
                  <wp:positionH relativeFrom="column">
                    <wp:posOffset>-46990</wp:posOffset>
                  </wp:positionH>
                  <wp:positionV relativeFrom="paragraph">
                    <wp:posOffset>57150</wp:posOffset>
                  </wp:positionV>
                  <wp:extent cx="1304925" cy="781050"/>
                  <wp:effectExtent l="0" t="0" r="0" b="0"/>
                  <wp:wrapSquare wrapText="bothSides"/>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l="11458" t="60515" r="61111" b="2146"/>
                          <a:stretch>
                            <a:fillRect/>
                          </a:stretch>
                        </pic:blipFill>
                        <pic:spPr>
                          <a:xfrm>
                            <a:off x="0" y="0"/>
                            <a:ext cx="1304925" cy="781050"/>
                          </a:xfrm>
                          <a:prstGeom prst="rect">
                            <a:avLst/>
                          </a:prstGeom>
                        </pic:spPr>
                      </pic:pic>
                    </a:graphicData>
                  </a:graphic>
                  <wp14:sizeRelV relativeFrom="margin">
                    <wp14:pctHeight>0</wp14:pctHeight>
                  </wp14:sizeRelV>
                </wp:anchor>
              </w:drawing>
            </w:r>
          </w:p>
        </w:tc>
        <w:tc>
          <w:tcPr>
            <w:tcW w:w="1480" w:type="dxa"/>
          </w:tcPr>
          <w:p w14:paraId="34DFDD14" w14:textId="77777777" w:rsidR="00793E6E" w:rsidRPr="00793E6E" w:rsidRDefault="00793E6E" w:rsidP="00A45F05">
            <w:pPr>
              <w:jc w:val="both"/>
              <w:rPr>
                <w:rFonts w:ascii="Arial" w:hAnsi="Arial" w:cs="Arial"/>
                <w:sz w:val="20"/>
                <w:szCs w:val="20"/>
              </w:rPr>
            </w:pPr>
            <w:r w:rsidRPr="00793E6E">
              <w:rPr>
                <w:rFonts w:ascii="Arial" w:hAnsi="Arial" w:cs="Arial"/>
                <w:noProof/>
              </w:rPr>
              <w:drawing>
                <wp:anchor distT="0" distB="0" distL="114300" distR="114300" simplePos="0" relativeHeight="251658240" behindDoc="0" locked="0" layoutInCell="1" allowOverlap="1" wp14:anchorId="3F5D7B4B" wp14:editId="6A7D5C20">
                  <wp:simplePos x="0" y="0"/>
                  <wp:positionH relativeFrom="column">
                    <wp:posOffset>-26670</wp:posOffset>
                  </wp:positionH>
                  <wp:positionV relativeFrom="paragraph">
                    <wp:posOffset>57150</wp:posOffset>
                  </wp:positionV>
                  <wp:extent cx="857250" cy="746125"/>
                  <wp:effectExtent l="0" t="0" r="0" b="0"/>
                  <wp:wrapSquare wrapText="bothSides"/>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l="55035" t="60086" r="28646" b="3863"/>
                          <a:stretch>
                            <a:fillRect/>
                          </a:stretch>
                        </pic:blipFill>
                        <pic:spPr>
                          <a:xfrm>
                            <a:off x="0" y="0"/>
                            <a:ext cx="857250" cy="746125"/>
                          </a:xfrm>
                          <a:prstGeom prst="rect">
                            <a:avLst/>
                          </a:prstGeom>
                        </pic:spPr>
                      </pic:pic>
                    </a:graphicData>
                  </a:graphic>
                  <wp14:sizeRelV relativeFrom="margin">
                    <wp14:pctHeight>0</wp14:pctHeight>
                  </wp14:sizeRelV>
                </wp:anchor>
              </w:drawing>
            </w:r>
          </w:p>
        </w:tc>
        <w:tc>
          <w:tcPr>
            <w:tcW w:w="2269" w:type="dxa"/>
          </w:tcPr>
          <w:p w14:paraId="0B311119" w14:textId="77777777" w:rsidR="00793E6E" w:rsidRPr="00793E6E" w:rsidRDefault="00793E6E" w:rsidP="00A45F05">
            <w:pPr>
              <w:jc w:val="both"/>
              <w:rPr>
                <w:rFonts w:ascii="Arial" w:hAnsi="Arial" w:cs="Arial"/>
                <w:sz w:val="20"/>
                <w:szCs w:val="20"/>
              </w:rPr>
            </w:pPr>
            <w:r w:rsidRPr="00793E6E">
              <w:rPr>
                <w:rFonts w:ascii="Arial" w:hAnsi="Arial" w:cs="Arial"/>
                <w:noProof/>
              </w:rPr>
              <w:drawing>
                <wp:anchor distT="0" distB="0" distL="114300" distR="114300" simplePos="0" relativeHeight="251657216" behindDoc="1" locked="0" layoutInCell="1" allowOverlap="1" wp14:anchorId="108E7EBC" wp14:editId="7DD2659F">
                  <wp:simplePos x="0" y="0"/>
                  <wp:positionH relativeFrom="column">
                    <wp:posOffset>5715</wp:posOffset>
                  </wp:positionH>
                  <wp:positionV relativeFrom="paragraph">
                    <wp:posOffset>74295</wp:posOffset>
                  </wp:positionV>
                  <wp:extent cx="1276350" cy="746125"/>
                  <wp:effectExtent l="0" t="0" r="0" b="0"/>
                  <wp:wrapSquare wrapText="bothSides"/>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l="72048" t="60944" r="1389" b="3004"/>
                          <a:stretch>
                            <a:fillRect/>
                          </a:stretch>
                        </pic:blipFill>
                        <pic:spPr>
                          <a:xfrm>
                            <a:off x="0" y="0"/>
                            <a:ext cx="1276350" cy="746125"/>
                          </a:xfrm>
                          <a:prstGeom prst="rect">
                            <a:avLst/>
                          </a:prstGeom>
                        </pic:spPr>
                      </pic:pic>
                    </a:graphicData>
                  </a:graphic>
                  <wp14:sizeRelV relativeFrom="margin">
                    <wp14:pctHeight>0</wp14:pctHeight>
                  </wp14:sizeRelV>
                </wp:anchor>
              </w:drawing>
            </w:r>
          </w:p>
        </w:tc>
      </w:tr>
      <w:tr w:rsidR="00793E6E" w:rsidRPr="007025A0" w14:paraId="4D59B350" w14:textId="77777777" w:rsidTr="00A45F05">
        <w:trPr>
          <w:trHeight w:val="593"/>
        </w:trPr>
        <w:tc>
          <w:tcPr>
            <w:tcW w:w="1278" w:type="dxa"/>
          </w:tcPr>
          <w:p w14:paraId="164B5DE5" w14:textId="77777777" w:rsidR="00793E6E" w:rsidRPr="00793E6E" w:rsidRDefault="00793E6E" w:rsidP="00A45F05">
            <w:pPr>
              <w:rPr>
                <w:rFonts w:ascii="Arial" w:hAnsi="Arial" w:cs="Arial"/>
                <w:sz w:val="20"/>
                <w:szCs w:val="20"/>
              </w:rPr>
            </w:pPr>
            <w:r w:rsidRPr="00793E6E">
              <w:rPr>
                <w:rFonts w:ascii="Arial" w:hAnsi="Arial" w:cs="Arial"/>
                <w:b/>
                <w:bCs/>
                <w:sz w:val="20"/>
                <w:szCs w:val="20"/>
              </w:rPr>
              <w:t>Location</w:t>
            </w:r>
          </w:p>
        </w:tc>
        <w:tc>
          <w:tcPr>
            <w:tcW w:w="1710" w:type="dxa"/>
          </w:tcPr>
          <w:p w14:paraId="645DE03F"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Midline hard palate</w:t>
            </w:r>
          </w:p>
        </w:tc>
        <w:tc>
          <w:tcPr>
            <w:tcW w:w="2119" w:type="dxa"/>
          </w:tcPr>
          <w:p w14:paraId="0070CAB9"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Junction of hard and soft palate; alveolar ridges</w:t>
            </w:r>
          </w:p>
        </w:tc>
        <w:tc>
          <w:tcPr>
            <w:tcW w:w="1480" w:type="dxa"/>
          </w:tcPr>
          <w:p w14:paraId="021DDC06"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Alveolar ridges (crest)</w:t>
            </w:r>
          </w:p>
        </w:tc>
        <w:tc>
          <w:tcPr>
            <w:tcW w:w="2269" w:type="dxa"/>
          </w:tcPr>
          <w:p w14:paraId="4E8E8A3A"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 xml:space="preserve">Mandibular anterior region </w:t>
            </w:r>
          </w:p>
        </w:tc>
      </w:tr>
      <w:tr w:rsidR="00793E6E" w:rsidRPr="007025A0" w14:paraId="041E4D63" w14:textId="77777777" w:rsidTr="00A45F05">
        <w:trPr>
          <w:trHeight w:val="593"/>
        </w:trPr>
        <w:tc>
          <w:tcPr>
            <w:tcW w:w="1278" w:type="dxa"/>
          </w:tcPr>
          <w:p w14:paraId="0540E64C" w14:textId="77777777" w:rsidR="00793E6E" w:rsidRPr="00793E6E" w:rsidRDefault="00793E6E" w:rsidP="00A45F05">
            <w:pPr>
              <w:rPr>
                <w:rFonts w:ascii="Arial" w:hAnsi="Arial" w:cs="Arial"/>
                <w:sz w:val="20"/>
                <w:szCs w:val="20"/>
              </w:rPr>
            </w:pPr>
            <w:r w:rsidRPr="00793E6E">
              <w:rPr>
                <w:rFonts w:ascii="Arial" w:hAnsi="Arial" w:cs="Arial"/>
                <w:b/>
                <w:bCs/>
                <w:sz w:val="20"/>
                <w:szCs w:val="20"/>
              </w:rPr>
              <w:t>Etiology</w:t>
            </w:r>
          </w:p>
        </w:tc>
        <w:tc>
          <w:tcPr>
            <w:tcW w:w="1710" w:type="dxa"/>
          </w:tcPr>
          <w:p w14:paraId="25CFAA1B"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Trapped epithelial remnants during palatal fusion</w:t>
            </w:r>
          </w:p>
        </w:tc>
        <w:tc>
          <w:tcPr>
            <w:tcW w:w="2119" w:type="dxa"/>
          </w:tcPr>
          <w:p w14:paraId="2ABDA600"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 xml:space="preserve">Remnants of minor salivary glands </w:t>
            </w:r>
          </w:p>
        </w:tc>
        <w:tc>
          <w:tcPr>
            <w:tcW w:w="1480" w:type="dxa"/>
          </w:tcPr>
          <w:p w14:paraId="48961FD2"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Remnants of dental lamina</w:t>
            </w:r>
          </w:p>
        </w:tc>
        <w:tc>
          <w:tcPr>
            <w:tcW w:w="2269" w:type="dxa"/>
          </w:tcPr>
          <w:p w14:paraId="424FA29E"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Premature eruption of primary teeth</w:t>
            </w:r>
          </w:p>
        </w:tc>
      </w:tr>
      <w:tr w:rsidR="00793E6E" w:rsidRPr="007025A0" w14:paraId="7A022E45" w14:textId="77777777" w:rsidTr="00A45F05">
        <w:trPr>
          <w:trHeight w:val="593"/>
        </w:trPr>
        <w:tc>
          <w:tcPr>
            <w:tcW w:w="1278" w:type="dxa"/>
          </w:tcPr>
          <w:p w14:paraId="198B751B" w14:textId="2CE5654E" w:rsidR="00793E6E" w:rsidRPr="00793E6E" w:rsidRDefault="00793E6E" w:rsidP="00A45F05">
            <w:pPr>
              <w:rPr>
                <w:rFonts w:ascii="Arial" w:hAnsi="Arial" w:cs="Arial"/>
                <w:sz w:val="20"/>
                <w:szCs w:val="20"/>
              </w:rPr>
            </w:pPr>
            <w:r>
              <w:rPr>
                <w:rFonts w:ascii="Arial" w:hAnsi="Arial" w:cs="Arial"/>
                <w:b/>
                <w:bCs/>
                <w:sz w:val="20"/>
                <w:szCs w:val="20"/>
              </w:rPr>
              <w:t xml:space="preserve">Treatment </w:t>
            </w:r>
          </w:p>
        </w:tc>
        <w:tc>
          <w:tcPr>
            <w:tcW w:w="1710" w:type="dxa"/>
          </w:tcPr>
          <w:p w14:paraId="161851BF"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No treatment required</w:t>
            </w:r>
          </w:p>
        </w:tc>
        <w:tc>
          <w:tcPr>
            <w:tcW w:w="2119" w:type="dxa"/>
          </w:tcPr>
          <w:p w14:paraId="3E04C40F"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 xml:space="preserve">No treatment required </w:t>
            </w:r>
          </w:p>
        </w:tc>
        <w:tc>
          <w:tcPr>
            <w:tcW w:w="1480" w:type="dxa"/>
          </w:tcPr>
          <w:p w14:paraId="57E24BB7"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No treatment required</w:t>
            </w:r>
          </w:p>
        </w:tc>
        <w:tc>
          <w:tcPr>
            <w:tcW w:w="2269" w:type="dxa"/>
          </w:tcPr>
          <w:p w14:paraId="1F7F8446" w14:textId="77777777" w:rsidR="00793E6E" w:rsidRPr="00793E6E" w:rsidRDefault="00793E6E" w:rsidP="00A45F05">
            <w:pPr>
              <w:jc w:val="both"/>
              <w:rPr>
                <w:rFonts w:ascii="Arial" w:hAnsi="Arial" w:cs="Arial"/>
                <w:sz w:val="20"/>
                <w:szCs w:val="20"/>
              </w:rPr>
            </w:pPr>
            <w:r w:rsidRPr="00793E6E">
              <w:rPr>
                <w:rFonts w:ascii="Arial" w:hAnsi="Arial" w:cs="Arial"/>
                <w:sz w:val="20"/>
                <w:szCs w:val="20"/>
              </w:rPr>
              <w:t>May require extraction if mobile</w:t>
            </w:r>
          </w:p>
        </w:tc>
      </w:tr>
    </w:tbl>
    <w:p w14:paraId="219F9318" w14:textId="77777777" w:rsidR="00E053D0" w:rsidRDefault="00E053D0" w:rsidP="00441B6F">
      <w:pPr>
        <w:pStyle w:val="Body"/>
        <w:spacing w:after="0"/>
        <w:rPr>
          <w:rFonts w:ascii="Arial" w:hAnsi="Arial" w:cs="Arial"/>
        </w:rPr>
      </w:pPr>
    </w:p>
    <w:p w14:paraId="3E114640" w14:textId="1E2A97AE" w:rsidR="00793E6E" w:rsidRPr="00793E6E" w:rsidRDefault="00793E6E" w:rsidP="00793E6E">
      <w:pPr>
        <w:jc w:val="both"/>
        <w:rPr>
          <w:rFonts w:ascii="Times New Roman" w:hAnsi="Times New Roman"/>
          <w:b/>
          <w:bCs/>
          <w:sz w:val="24"/>
          <w:szCs w:val="24"/>
        </w:rPr>
      </w:pPr>
      <w:r w:rsidRPr="00266117">
        <w:rPr>
          <w:rFonts w:ascii="Arial" w:hAnsi="Arial" w:cs="Arial"/>
          <w:b/>
          <w:bCs/>
          <w:sz w:val="22"/>
          <w:szCs w:val="22"/>
        </w:rPr>
        <w:t>3.</w:t>
      </w:r>
      <w:r>
        <w:rPr>
          <w:rFonts w:ascii="Arial" w:hAnsi="Arial" w:cs="Arial"/>
          <w:b/>
          <w:bCs/>
          <w:sz w:val="22"/>
          <w:szCs w:val="22"/>
        </w:rPr>
        <w:t>2</w:t>
      </w:r>
      <w:r w:rsidRPr="00266117">
        <w:rPr>
          <w:rFonts w:ascii="Arial" w:hAnsi="Arial" w:cs="Arial"/>
          <w:b/>
          <w:bCs/>
          <w:sz w:val="22"/>
          <w:szCs w:val="22"/>
        </w:rPr>
        <w:t xml:space="preserve"> </w:t>
      </w:r>
      <w:r w:rsidRPr="00793E6E">
        <w:rPr>
          <w:rFonts w:ascii="Arial" w:hAnsi="Arial" w:cs="Arial"/>
          <w:b/>
          <w:bCs/>
          <w:sz w:val="22"/>
          <w:szCs w:val="22"/>
        </w:rPr>
        <w:t>Treatment</w:t>
      </w:r>
      <w:r w:rsidR="00693162">
        <w:rPr>
          <w:rFonts w:ascii="Arial" w:hAnsi="Arial" w:cs="Arial"/>
          <w:b/>
          <w:bCs/>
          <w:sz w:val="22"/>
          <w:szCs w:val="22"/>
        </w:rPr>
        <w:t xml:space="preserve"> and Outcomes</w:t>
      </w:r>
    </w:p>
    <w:p w14:paraId="1ACB4C23" w14:textId="77777777" w:rsidR="00793E6E" w:rsidRDefault="00793E6E" w:rsidP="00441B6F">
      <w:pPr>
        <w:pStyle w:val="Body"/>
        <w:spacing w:after="0"/>
        <w:rPr>
          <w:rFonts w:ascii="Arial" w:hAnsi="Arial" w:cs="Arial"/>
        </w:rPr>
      </w:pPr>
    </w:p>
    <w:p w14:paraId="0156D26F" w14:textId="21BAB35F" w:rsidR="00101E70" w:rsidRDefault="00101E70" w:rsidP="00101E70">
      <w:pPr>
        <w:jc w:val="both"/>
        <w:rPr>
          <w:rFonts w:ascii="Arial" w:hAnsi="Arial" w:cs="Arial"/>
        </w:rPr>
      </w:pPr>
      <w:r w:rsidRPr="00101E70">
        <w:rPr>
          <w:rFonts w:ascii="Arial" w:hAnsi="Arial" w:cs="Arial"/>
        </w:rPr>
        <w:t>In most cases, these cysts undergo spontaneous regression within the first few weeks or months of life. The resolution is primarily attributed to the spontaneous rupture of the cyst into the oral cavity or gradual reabsorption of their keratin content. The underlying mechanism is believed to involve the fusion of the cystic wall with the overlying oral epithelium, facilitating the discharge of keratin material. Despite their typical regression, some studies suggest that remnants of the cystic epithelial lining may remain latent within the gingival connective tissue, potentially explaining the rare occurrence of similar epithelial inclusions in adult gingiva</w:t>
      </w:r>
      <w:r>
        <w:rPr>
          <w:rFonts w:ascii="Arial" w:hAnsi="Arial" w:cs="Arial"/>
        </w:rPr>
        <w:t xml:space="preserve"> </w:t>
      </w:r>
      <w:r w:rsidR="002F01F0">
        <w:rPr>
          <w:rFonts w:ascii="Arial" w:hAnsi="Arial" w:cs="Arial"/>
        </w:rPr>
        <w:t>(</w:t>
      </w:r>
      <w:r w:rsidR="007A5ACB" w:rsidRPr="007A5ACB">
        <w:rPr>
          <w:rFonts w:ascii="Arial" w:hAnsi="Arial" w:cs="Arial"/>
        </w:rPr>
        <w:t>Madathil</w:t>
      </w:r>
      <w:r w:rsidR="007A5ACB">
        <w:rPr>
          <w:rFonts w:ascii="Arial" w:hAnsi="Arial" w:cs="Arial"/>
        </w:rPr>
        <w:t xml:space="preserve"> et al., 2016</w:t>
      </w:r>
      <w:r w:rsidR="002F01F0">
        <w:rPr>
          <w:rFonts w:ascii="Arial" w:hAnsi="Arial" w:cs="Arial"/>
        </w:rPr>
        <w:t>; Paula et al., 2006)</w:t>
      </w:r>
      <w:r w:rsidR="00793E6E" w:rsidRPr="00793E6E">
        <w:rPr>
          <w:rFonts w:ascii="Arial" w:hAnsi="Arial" w:cs="Arial"/>
        </w:rPr>
        <w:t>.</w:t>
      </w:r>
    </w:p>
    <w:p w14:paraId="20F18C51" w14:textId="77777777" w:rsidR="00101E70" w:rsidRDefault="00101E70" w:rsidP="00101E70">
      <w:pPr>
        <w:jc w:val="both"/>
        <w:rPr>
          <w:rFonts w:ascii="Arial" w:hAnsi="Arial" w:cs="Arial"/>
        </w:rPr>
      </w:pPr>
    </w:p>
    <w:p w14:paraId="26F047D2" w14:textId="77777777" w:rsidR="00101E70" w:rsidRDefault="00101E70" w:rsidP="00101E70">
      <w:pPr>
        <w:jc w:val="both"/>
        <w:rPr>
          <w:rFonts w:ascii="Arial" w:hAnsi="Arial" w:cs="Arial"/>
        </w:rPr>
      </w:pPr>
      <w:r w:rsidRPr="00101E70">
        <w:rPr>
          <w:rFonts w:ascii="Arial" w:hAnsi="Arial" w:cs="Arial"/>
        </w:rPr>
        <w:t>In most cases, these cysts undergo spontaneous regression within the first few weeks or months of life. The resolution is primarily attributed to the spontaneous rupture of the cyst into the oral cavity or gradual reabsorption of their keratin content. The underlying mechanism is believed to involve the fusion of the cystic wall with the overlying oral epithelium, facilitating the discharge of keratin material. Despite their typical regression, some studies suggest that remnants of the cystic epithelial lining may remain latent within the gingival connective tissue, potentially explaining the rare occurrence of similar epithelial inclusions in adult gingiva</w:t>
      </w:r>
      <w:r>
        <w:rPr>
          <w:rFonts w:ascii="Arial" w:hAnsi="Arial" w:cs="Arial"/>
        </w:rPr>
        <w:t xml:space="preserve"> (</w:t>
      </w:r>
      <w:r w:rsidRPr="003D1A03">
        <w:rPr>
          <w:rFonts w:ascii="Arial" w:hAnsi="Arial" w:cs="Arial"/>
        </w:rPr>
        <w:t>Moda, 2011).</w:t>
      </w:r>
      <w:r>
        <w:rPr>
          <w:rFonts w:ascii="Arial" w:hAnsi="Arial" w:cs="Arial"/>
        </w:rPr>
        <w:t xml:space="preserve"> </w:t>
      </w:r>
    </w:p>
    <w:p w14:paraId="7E590D6F" w14:textId="77777777" w:rsidR="00101E70" w:rsidRDefault="00101E70" w:rsidP="00101E70">
      <w:pPr>
        <w:jc w:val="both"/>
        <w:rPr>
          <w:rFonts w:ascii="Arial" w:hAnsi="Arial" w:cs="Arial"/>
        </w:rPr>
      </w:pPr>
    </w:p>
    <w:p w14:paraId="7202D8EA" w14:textId="570259FB" w:rsidR="00101E70" w:rsidRDefault="00101E70" w:rsidP="00101E70">
      <w:pPr>
        <w:jc w:val="both"/>
        <w:rPr>
          <w:rFonts w:ascii="Arial" w:hAnsi="Arial" w:cs="Arial"/>
          <w:lang w:val="en-IN"/>
        </w:rPr>
      </w:pPr>
      <w:r w:rsidRPr="00101E70">
        <w:rPr>
          <w:rFonts w:ascii="Arial" w:hAnsi="Arial" w:cs="Arial"/>
          <w:bCs/>
          <w:lang w:val="en-IN"/>
        </w:rPr>
        <w:t>Active intervention is rarely required.</w:t>
      </w:r>
      <w:r w:rsidRPr="00101E70">
        <w:rPr>
          <w:rFonts w:ascii="Arial" w:hAnsi="Arial" w:cs="Arial"/>
          <w:lang w:val="en-IN"/>
        </w:rPr>
        <w:t xml:space="preserve"> Surgical excision or biopsy is indicated only in exceptional situations—such as when the cysts </w:t>
      </w:r>
      <w:r w:rsidRPr="00101E70">
        <w:rPr>
          <w:rFonts w:ascii="Arial" w:hAnsi="Arial" w:cs="Arial"/>
          <w:bCs/>
          <w:lang w:val="en-IN"/>
        </w:rPr>
        <w:t>persist beyond infancy</w:t>
      </w:r>
      <w:r w:rsidRPr="00101E70">
        <w:rPr>
          <w:rFonts w:ascii="Arial" w:hAnsi="Arial" w:cs="Arial"/>
          <w:lang w:val="en-IN"/>
        </w:rPr>
        <w:t xml:space="preserve">, </w:t>
      </w:r>
      <w:r w:rsidRPr="00101E70">
        <w:rPr>
          <w:rFonts w:ascii="Arial" w:hAnsi="Arial" w:cs="Arial"/>
          <w:bCs/>
          <w:lang w:val="en-IN"/>
        </w:rPr>
        <w:t>interfere with feeding or suckling</w:t>
      </w:r>
      <w:r w:rsidRPr="00101E70">
        <w:rPr>
          <w:rFonts w:ascii="Arial" w:hAnsi="Arial" w:cs="Arial"/>
          <w:lang w:val="en-IN"/>
        </w:rPr>
        <w:t xml:space="preserve">, or </w:t>
      </w:r>
      <w:r w:rsidRPr="00101E70">
        <w:rPr>
          <w:rFonts w:ascii="Arial" w:hAnsi="Arial" w:cs="Arial"/>
          <w:bCs/>
          <w:lang w:val="en-IN"/>
        </w:rPr>
        <w:t xml:space="preserve">exhibit atypical size, </w:t>
      </w:r>
      <w:proofErr w:type="spellStart"/>
      <w:r w:rsidRPr="00101E70">
        <w:rPr>
          <w:rFonts w:ascii="Arial" w:hAnsi="Arial" w:cs="Arial"/>
          <w:bCs/>
          <w:lang w:val="en-IN"/>
        </w:rPr>
        <w:t>color</w:t>
      </w:r>
      <w:proofErr w:type="spellEnd"/>
      <w:r w:rsidRPr="00101E70">
        <w:rPr>
          <w:rFonts w:ascii="Arial" w:hAnsi="Arial" w:cs="Arial"/>
          <w:bCs/>
          <w:lang w:val="en-IN"/>
        </w:rPr>
        <w:t xml:space="preserve">, or </w:t>
      </w:r>
      <w:proofErr w:type="spellStart"/>
      <w:r w:rsidRPr="00101E70">
        <w:rPr>
          <w:rFonts w:ascii="Arial" w:hAnsi="Arial" w:cs="Arial"/>
          <w:bCs/>
          <w:lang w:val="en-IN"/>
        </w:rPr>
        <w:t>behavior</w:t>
      </w:r>
      <w:proofErr w:type="spellEnd"/>
      <w:r w:rsidRPr="00101E70">
        <w:rPr>
          <w:rFonts w:ascii="Arial" w:hAnsi="Arial" w:cs="Arial"/>
          <w:lang w:val="en-IN"/>
        </w:rPr>
        <w:t xml:space="preserve"> that raises suspicion of another pathology. In such cases, histopathological evaluation may be warranted to rule out other mucosal lesions</w:t>
      </w:r>
      <w:r>
        <w:rPr>
          <w:rFonts w:ascii="Arial" w:hAnsi="Arial" w:cs="Arial"/>
          <w:lang w:val="en-IN"/>
        </w:rPr>
        <w:t xml:space="preserve"> (</w:t>
      </w:r>
      <w:r>
        <w:rPr>
          <w:rFonts w:ascii="Arial" w:hAnsi="Arial" w:cs="Arial"/>
        </w:rPr>
        <w:t xml:space="preserve">Shafer, </w:t>
      </w:r>
      <w:r w:rsidR="00DD0C7B">
        <w:rPr>
          <w:rFonts w:ascii="Arial" w:hAnsi="Arial" w:cs="Arial"/>
        </w:rPr>
        <w:t>2024</w:t>
      </w:r>
      <w:r>
        <w:rPr>
          <w:rFonts w:ascii="Arial" w:hAnsi="Arial" w:cs="Arial"/>
          <w:lang w:val="en-IN"/>
        </w:rPr>
        <w:t>)</w:t>
      </w:r>
      <w:r w:rsidRPr="00101E70">
        <w:rPr>
          <w:rFonts w:ascii="Arial" w:hAnsi="Arial" w:cs="Arial"/>
          <w:lang w:val="en-IN"/>
        </w:rPr>
        <w:t>.</w:t>
      </w:r>
      <w:r>
        <w:rPr>
          <w:rFonts w:ascii="Arial" w:hAnsi="Arial" w:cs="Arial"/>
          <w:lang w:val="en-IN"/>
        </w:rPr>
        <w:t xml:space="preserve"> </w:t>
      </w:r>
    </w:p>
    <w:p w14:paraId="7F3B8803" w14:textId="77777777" w:rsidR="00101E70" w:rsidRPr="00101E70" w:rsidRDefault="00101E70" w:rsidP="00101E70">
      <w:pPr>
        <w:jc w:val="both"/>
        <w:rPr>
          <w:rFonts w:ascii="Arial" w:hAnsi="Arial" w:cs="Arial"/>
          <w:lang w:val="en-IN"/>
        </w:rPr>
      </w:pPr>
    </w:p>
    <w:p w14:paraId="6ABEE236" w14:textId="65EA3EB2" w:rsidR="00693162" w:rsidRPr="00101E70" w:rsidRDefault="00101E70" w:rsidP="00693162">
      <w:pPr>
        <w:jc w:val="both"/>
        <w:rPr>
          <w:rFonts w:ascii="Arial" w:hAnsi="Arial" w:cs="Arial"/>
          <w:lang w:val="en-IN"/>
        </w:rPr>
      </w:pPr>
      <w:r w:rsidRPr="00101E70">
        <w:rPr>
          <w:rFonts w:ascii="Arial" w:hAnsi="Arial" w:cs="Arial"/>
          <w:lang w:val="en-IN"/>
        </w:rPr>
        <w:t xml:space="preserve">Overall, the prognosis is highly </w:t>
      </w:r>
      <w:proofErr w:type="spellStart"/>
      <w:r w:rsidRPr="00101E70">
        <w:rPr>
          <w:rFonts w:ascii="Arial" w:hAnsi="Arial" w:cs="Arial"/>
          <w:lang w:val="en-IN"/>
        </w:rPr>
        <w:t>favorable</w:t>
      </w:r>
      <w:proofErr w:type="spellEnd"/>
      <w:r w:rsidRPr="00101E70">
        <w:rPr>
          <w:rFonts w:ascii="Arial" w:hAnsi="Arial" w:cs="Arial"/>
          <w:lang w:val="en-IN"/>
        </w:rPr>
        <w:t>. The vast majority of oral inclusion cysts resolve spontaneously without leaving any residual scarring or complications, reaffirming the recommendation for reassurance and observation as the standard approach to management</w:t>
      </w:r>
      <w:r>
        <w:rPr>
          <w:rFonts w:ascii="Arial" w:hAnsi="Arial" w:cs="Arial"/>
          <w:lang w:val="en-IN"/>
        </w:rPr>
        <w:t xml:space="preserve"> </w:t>
      </w:r>
      <w:r w:rsidR="002F01F0">
        <w:rPr>
          <w:rFonts w:ascii="Arial" w:hAnsi="Arial" w:cs="Arial"/>
        </w:rPr>
        <w:t>(</w:t>
      </w:r>
      <w:r w:rsidR="003D1A03">
        <w:rPr>
          <w:rFonts w:ascii="Arial" w:hAnsi="Arial" w:cs="Arial"/>
        </w:rPr>
        <w:t>Mira et al., 2025</w:t>
      </w:r>
      <w:r w:rsidR="002F01F0">
        <w:rPr>
          <w:rFonts w:ascii="Arial" w:hAnsi="Arial" w:cs="Arial"/>
        </w:rPr>
        <w:t>)</w:t>
      </w:r>
      <w:r w:rsidR="00693162" w:rsidRPr="008252C4">
        <w:rPr>
          <w:rFonts w:ascii="Arial" w:hAnsi="Arial" w:cs="Arial"/>
        </w:rPr>
        <w:t>.</w:t>
      </w:r>
    </w:p>
    <w:p w14:paraId="01DABFF0" w14:textId="77777777" w:rsidR="00790ADA" w:rsidRPr="00FB3A86" w:rsidRDefault="00790ADA" w:rsidP="00441B6F">
      <w:pPr>
        <w:pStyle w:val="Body"/>
        <w:spacing w:after="0"/>
        <w:rPr>
          <w:rFonts w:ascii="Arial" w:hAnsi="Arial" w:cs="Arial"/>
        </w:rPr>
      </w:pPr>
    </w:p>
    <w:p w14:paraId="400200DA"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7E77A8C" w14:textId="77777777" w:rsidR="00790ADA" w:rsidRPr="00FB3A86" w:rsidRDefault="00790ADA" w:rsidP="00441B6F">
      <w:pPr>
        <w:pStyle w:val="ConcHead"/>
        <w:spacing w:after="0"/>
        <w:jc w:val="both"/>
        <w:rPr>
          <w:rFonts w:ascii="Arial" w:hAnsi="Arial" w:cs="Arial"/>
        </w:rPr>
      </w:pPr>
    </w:p>
    <w:p w14:paraId="3B7B358C" w14:textId="29DDE4BC" w:rsidR="00790ADA" w:rsidRDefault="00693162" w:rsidP="00441B6F">
      <w:pPr>
        <w:pStyle w:val="Body"/>
        <w:spacing w:after="0"/>
        <w:rPr>
          <w:rFonts w:ascii="Arial" w:hAnsi="Arial" w:cs="Arial"/>
        </w:rPr>
      </w:pPr>
      <w:r w:rsidRPr="00693162">
        <w:rPr>
          <w:rFonts w:ascii="Arial" w:hAnsi="Arial" w:cs="Arial"/>
        </w:rPr>
        <w:t xml:space="preserve">Bohn’s nodules and Epstein pearls are frequent </w:t>
      </w:r>
      <w:proofErr w:type="spellStart"/>
      <w:r w:rsidRPr="00693162">
        <w:rPr>
          <w:rFonts w:ascii="Arial" w:hAnsi="Arial" w:cs="Arial"/>
        </w:rPr>
        <w:t>dvelopmental</w:t>
      </w:r>
      <w:proofErr w:type="spellEnd"/>
      <w:r w:rsidRPr="00693162">
        <w:rPr>
          <w:rFonts w:ascii="Arial" w:hAnsi="Arial" w:cs="Arial"/>
        </w:rPr>
        <w:t xml:space="preserve"> findings in neonates. Their benign, self-limiting nature and distinct clinical appearance allow for diagnosis through routine examination. Early identification helps avoid unnecessary interventions and reduces caregiver concern. This case underscores the need for pediatric and dental professionals to be familiar with these harmless lesions.</w:t>
      </w:r>
    </w:p>
    <w:p w14:paraId="7E0838E8" w14:textId="77777777" w:rsidR="00693162" w:rsidRPr="00FB3A86" w:rsidRDefault="00693162" w:rsidP="00441B6F">
      <w:pPr>
        <w:pStyle w:val="Body"/>
        <w:spacing w:after="0"/>
        <w:rPr>
          <w:rFonts w:ascii="Arial" w:hAnsi="Arial" w:cs="Arial"/>
        </w:rPr>
      </w:pPr>
    </w:p>
    <w:p w14:paraId="601A1CC0" w14:textId="77777777" w:rsidR="004C34AC" w:rsidRPr="004C34AC" w:rsidRDefault="004C34AC" w:rsidP="004C34AC">
      <w:pPr>
        <w:pStyle w:val="ReferHead"/>
        <w:jc w:val="both"/>
        <w:rPr>
          <w:rFonts w:ascii="Arial" w:hAnsi="Arial" w:cs="Arial"/>
          <w:caps w:val="0"/>
          <w:sz w:val="20"/>
        </w:rPr>
      </w:pPr>
      <w:r w:rsidRPr="004C34AC">
        <w:rPr>
          <w:rFonts w:ascii="Arial" w:hAnsi="Arial" w:cs="Arial"/>
          <w:caps w:val="0"/>
          <w:sz w:val="20"/>
        </w:rPr>
        <w:t xml:space="preserve">Consent </w:t>
      </w:r>
    </w:p>
    <w:p w14:paraId="7D8E250F" w14:textId="64CDE789" w:rsidR="005C784C" w:rsidRDefault="004C34AC" w:rsidP="004C34AC">
      <w:pPr>
        <w:pStyle w:val="ReferHead"/>
        <w:spacing w:after="0"/>
        <w:jc w:val="both"/>
        <w:rPr>
          <w:rFonts w:ascii="Arial" w:hAnsi="Arial" w:cs="Arial"/>
          <w:b w:val="0"/>
          <w:caps w:val="0"/>
          <w:sz w:val="20"/>
        </w:rPr>
      </w:pPr>
      <w:r w:rsidRPr="004C34AC">
        <w:rPr>
          <w:rFonts w:ascii="Arial" w:hAnsi="Arial" w:cs="Arial"/>
          <w:b w:val="0"/>
          <w:caps w:val="0"/>
          <w:sz w:val="20"/>
        </w:rPr>
        <w:t>As per international standards, parental written consent has been collected and preserved by the author(s).</w:t>
      </w:r>
    </w:p>
    <w:p w14:paraId="1F034D27" w14:textId="5CB3A469" w:rsidR="004B7255" w:rsidRDefault="004B7255" w:rsidP="00441B6F">
      <w:pPr>
        <w:pStyle w:val="ReferHead"/>
        <w:spacing w:after="0"/>
        <w:jc w:val="both"/>
        <w:rPr>
          <w:rFonts w:ascii="Arial" w:hAnsi="Arial" w:cs="Arial"/>
          <w:b w:val="0"/>
          <w:bCs/>
          <w:caps w:val="0"/>
          <w:sz w:val="20"/>
          <w:szCs w:val="18"/>
        </w:rPr>
      </w:pPr>
    </w:p>
    <w:p w14:paraId="72B748C7" w14:textId="7C6FE510" w:rsidR="004B7255" w:rsidRDefault="004B7255" w:rsidP="00441B6F">
      <w:pPr>
        <w:pStyle w:val="ReferHead"/>
        <w:spacing w:after="0"/>
        <w:jc w:val="both"/>
        <w:rPr>
          <w:rFonts w:ascii="Arial" w:hAnsi="Arial" w:cs="Arial"/>
          <w:b w:val="0"/>
          <w:bCs/>
          <w:caps w:val="0"/>
          <w:sz w:val="20"/>
          <w:szCs w:val="18"/>
        </w:rPr>
      </w:pPr>
    </w:p>
    <w:p w14:paraId="62C990CE" w14:textId="77777777" w:rsidR="004B7255" w:rsidRPr="004C34AC" w:rsidRDefault="004B7255" w:rsidP="004B7255">
      <w:pPr>
        <w:rPr>
          <w:rFonts w:ascii="Calibri" w:eastAsia="Calibri" w:hAnsi="Calibri"/>
          <w:b/>
          <w:kern w:val="2"/>
          <w:highlight w:val="yellow"/>
        </w:rPr>
      </w:pPr>
      <w:bookmarkStart w:id="3" w:name="_Hlk204003461"/>
      <w:bookmarkStart w:id="4" w:name="_Hlk209007716"/>
      <w:r w:rsidRPr="004C34AC">
        <w:rPr>
          <w:rFonts w:ascii="Calibri" w:eastAsia="Calibri" w:hAnsi="Calibri"/>
          <w:b/>
          <w:kern w:val="2"/>
          <w:highlight w:val="yellow"/>
        </w:rPr>
        <w:t>Disclaimer (Artificial intelligence)</w:t>
      </w:r>
    </w:p>
    <w:p w14:paraId="46CDE7D0" w14:textId="77777777" w:rsidR="004B7255" w:rsidRDefault="004B7255" w:rsidP="004B7255">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6BB390DE" w14:textId="77777777" w:rsidR="004B7255" w:rsidRDefault="004B7255" w:rsidP="00441B6F">
      <w:pPr>
        <w:pStyle w:val="ReferHead"/>
        <w:spacing w:after="0"/>
        <w:jc w:val="both"/>
        <w:rPr>
          <w:rFonts w:ascii="Arial" w:hAnsi="Arial" w:cs="Arial"/>
          <w:b w:val="0"/>
          <w:bCs/>
          <w:caps w:val="0"/>
          <w:sz w:val="20"/>
          <w:szCs w:val="18"/>
        </w:rPr>
      </w:pPr>
    </w:p>
    <w:p w14:paraId="1640316C" w14:textId="77777777" w:rsidR="00EA1042" w:rsidRPr="00EA1042" w:rsidRDefault="00EA1042" w:rsidP="00441B6F">
      <w:pPr>
        <w:pStyle w:val="ReferHead"/>
        <w:spacing w:after="0"/>
        <w:jc w:val="both"/>
        <w:rPr>
          <w:rFonts w:ascii="Arial" w:hAnsi="Arial" w:cs="Arial"/>
          <w:b w:val="0"/>
          <w:bCs/>
          <w:sz w:val="20"/>
          <w:szCs w:val="18"/>
        </w:rPr>
      </w:pPr>
    </w:p>
    <w:p w14:paraId="5E8FCBD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D8ADAF4" w14:textId="77777777" w:rsidR="00790ADA" w:rsidRDefault="00790ADA" w:rsidP="00441B6F">
      <w:pPr>
        <w:pStyle w:val="ReferHead"/>
        <w:spacing w:after="0"/>
        <w:jc w:val="both"/>
        <w:rPr>
          <w:rFonts w:ascii="Arial" w:hAnsi="Arial" w:cs="Arial"/>
          <w:sz w:val="20"/>
          <w:szCs w:val="18"/>
        </w:rPr>
      </w:pPr>
    </w:p>
    <w:p w14:paraId="04AFC995" w14:textId="77777777" w:rsidR="003D1A03" w:rsidRPr="003D1A03" w:rsidRDefault="003D1A03" w:rsidP="003D1A03">
      <w:pPr>
        <w:jc w:val="both"/>
        <w:rPr>
          <w:rFonts w:ascii="Arial" w:hAnsi="Arial" w:cs="Arial"/>
        </w:rPr>
      </w:pPr>
      <w:bookmarkStart w:id="5" w:name="_Hlk210841885"/>
      <w:bookmarkStart w:id="6" w:name="_Hlk210849568"/>
      <w:r w:rsidRPr="003D1A03">
        <w:rPr>
          <w:rFonts w:ascii="Arial" w:hAnsi="Arial" w:cs="Arial"/>
        </w:rPr>
        <w:t xml:space="preserve">Bohn, H. (1866). Die </w:t>
      </w:r>
      <w:proofErr w:type="spellStart"/>
      <w:r w:rsidRPr="003D1A03">
        <w:rPr>
          <w:rFonts w:ascii="Arial" w:hAnsi="Arial" w:cs="Arial"/>
        </w:rPr>
        <w:t>Mundkrankheiten</w:t>
      </w:r>
      <w:proofErr w:type="spellEnd"/>
      <w:r w:rsidRPr="003D1A03">
        <w:rPr>
          <w:rFonts w:ascii="Arial" w:hAnsi="Arial" w:cs="Arial"/>
        </w:rPr>
        <w:t xml:space="preserve"> der Kinder. Leipzig: W Engelmann.</w:t>
      </w:r>
    </w:p>
    <w:p w14:paraId="66D51EE3" w14:textId="77777777" w:rsidR="003D1A03" w:rsidRPr="003D1A03" w:rsidRDefault="003D1A03" w:rsidP="003D1A03">
      <w:pPr>
        <w:jc w:val="both"/>
        <w:rPr>
          <w:rFonts w:ascii="Arial" w:hAnsi="Arial" w:cs="Arial"/>
        </w:rPr>
      </w:pPr>
    </w:p>
    <w:p w14:paraId="672BCEE5" w14:textId="77777777" w:rsidR="003D1A03" w:rsidRPr="003D1A03" w:rsidRDefault="003D1A03" w:rsidP="003D1A03">
      <w:pPr>
        <w:pStyle w:val="ReferHead"/>
        <w:spacing w:after="0"/>
        <w:jc w:val="both"/>
        <w:rPr>
          <w:rFonts w:ascii="Arial" w:hAnsi="Arial" w:cs="Arial"/>
          <w:b w:val="0"/>
          <w:bCs/>
          <w:sz w:val="20"/>
        </w:rPr>
      </w:pPr>
      <w:r w:rsidRPr="003D1A03">
        <w:rPr>
          <w:rFonts w:ascii="Arial" w:hAnsi="Arial" w:cs="Arial"/>
          <w:b w:val="0"/>
          <w:bCs/>
          <w:sz w:val="20"/>
        </w:rPr>
        <w:t>B</w:t>
      </w:r>
      <w:r w:rsidRPr="003D1A03">
        <w:rPr>
          <w:rFonts w:ascii="Arial" w:hAnsi="Arial" w:cs="Arial"/>
          <w:b w:val="0"/>
          <w:bCs/>
          <w:caps w:val="0"/>
          <w:sz w:val="20"/>
        </w:rPr>
        <w:t>ezerra,</w:t>
      </w:r>
      <w:r w:rsidRPr="003D1A03">
        <w:rPr>
          <w:rFonts w:ascii="Arial" w:hAnsi="Arial" w:cs="Arial"/>
          <w:b w:val="0"/>
          <w:bCs/>
          <w:sz w:val="20"/>
        </w:rPr>
        <w:t xml:space="preserve"> S., &amp; C</w:t>
      </w:r>
      <w:r w:rsidRPr="003D1A03">
        <w:rPr>
          <w:rFonts w:ascii="Arial" w:hAnsi="Arial" w:cs="Arial"/>
          <w:b w:val="0"/>
          <w:bCs/>
          <w:caps w:val="0"/>
          <w:sz w:val="20"/>
        </w:rPr>
        <w:t>osta,</w:t>
      </w:r>
      <w:r w:rsidRPr="003D1A03">
        <w:rPr>
          <w:rFonts w:ascii="Arial" w:hAnsi="Arial" w:cs="Arial"/>
          <w:b w:val="0"/>
          <w:bCs/>
          <w:sz w:val="20"/>
        </w:rPr>
        <w:t xml:space="preserve"> I. (2000). </w:t>
      </w:r>
      <w:r w:rsidRPr="003D1A03">
        <w:rPr>
          <w:rFonts w:ascii="Arial" w:hAnsi="Arial" w:cs="Arial"/>
          <w:b w:val="0"/>
          <w:bCs/>
          <w:caps w:val="0"/>
          <w:sz w:val="20"/>
        </w:rPr>
        <w:t>Oral conditions in children from birth to 5 years: the findings of a children’s dental program</w:t>
      </w:r>
      <w:r w:rsidRPr="003D1A03">
        <w:rPr>
          <w:rFonts w:ascii="Arial" w:hAnsi="Arial" w:cs="Arial"/>
          <w:b w:val="0"/>
          <w:bCs/>
          <w:sz w:val="20"/>
        </w:rPr>
        <w:t>. J C</w:t>
      </w:r>
      <w:r w:rsidRPr="003D1A03">
        <w:rPr>
          <w:rFonts w:ascii="Arial" w:hAnsi="Arial" w:cs="Arial"/>
          <w:b w:val="0"/>
          <w:bCs/>
          <w:caps w:val="0"/>
          <w:sz w:val="20"/>
        </w:rPr>
        <w:t>lin</w:t>
      </w:r>
      <w:r w:rsidRPr="003D1A03">
        <w:rPr>
          <w:rFonts w:ascii="Arial" w:hAnsi="Arial" w:cs="Arial"/>
          <w:b w:val="0"/>
          <w:bCs/>
          <w:sz w:val="20"/>
        </w:rPr>
        <w:t xml:space="preserve"> P</w:t>
      </w:r>
      <w:r w:rsidRPr="003D1A03">
        <w:rPr>
          <w:rFonts w:ascii="Arial" w:hAnsi="Arial" w:cs="Arial"/>
          <w:b w:val="0"/>
          <w:bCs/>
          <w:caps w:val="0"/>
          <w:sz w:val="20"/>
        </w:rPr>
        <w:t>ediatr</w:t>
      </w:r>
      <w:r w:rsidRPr="003D1A03">
        <w:rPr>
          <w:rFonts w:ascii="Arial" w:hAnsi="Arial" w:cs="Arial"/>
          <w:b w:val="0"/>
          <w:bCs/>
          <w:sz w:val="20"/>
        </w:rPr>
        <w:t xml:space="preserve"> D</w:t>
      </w:r>
      <w:r w:rsidRPr="003D1A03">
        <w:rPr>
          <w:rFonts w:ascii="Arial" w:hAnsi="Arial" w:cs="Arial"/>
          <w:b w:val="0"/>
          <w:bCs/>
          <w:caps w:val="0"/>
          <w:sz w:val="20"/>
        </w:rPr>
        <w:t>ent</w:t>
      </w:r>
      <w:r w:rsidRPr="003D1A03">
        <w:rPr>
          <w:rFonts w:ascii="Arial" w:hAnsi="Arial" w:cs="Arial"/>
          <w:b w:val="0"/>
          <w:bCs/>
          <w:sz w:val="20"/>
        </w:rPr>
        <w:t>, 25:79–81.</w:t>
      </w:r>
    </w:p>
    <w:p w14:paraId="2BA1A65A" w14:textId="77777777" w:rsidR="003D1A03" w:rsidRDefault="003D1A03" w:rsidP="00A503D9">
      <w:pPr>
        <w:jc w:val="both"/>
        <w:rPr>
          <w:rFonts w:ascii="Arial" w:hAnsi="Arial" w:cs="Arial"/>
        </w:rPr>
      </w:pPr>
    </w:p>
    <w:p w14:paraId="3C1B6072" w14:textId="77777777" w:rsidR="003D1A03" w:rsidRPr="003D1A03" w:rsidRDefault="003D1A03" w:rsidP="003D1A03">
      <w:pPr>
        <w:jc w:val="both"/>
        <w:rPr>
          <w:rFonts w:ascii="Arial" w:hAnsi="Arial" w:cs="Arial"/>
        </w:rPr>
      </w:pPr>
      <w:bookmarkStart w:id="7" w:name="_Hlk210842313"/>
      <w:r w:rsidRPr="003D1A03">
        <w:rPr>
          <w:rFonts w:ascii="Arial" w:hAnsi="Arial" w:cs="Arial"/>
        </w:rPr>
        <w:t>Epstein</w:t>
      </w:r>
      <w:bookmarkEnd w:id="7"/>
      <w:r w:rsidRPr="003D1A03">
        <w:rPr>
          <w:rFonts w:ascii="Arial" w:hAnsi="Arial" w:cs="Arial"/>
        </w:rPr>
        <w:t xml:space="preserve">, A. (1880). Uber </w:t>
      </w:r>
      <w:proofErr w:type="spellStart"/>
      <w:r w:rsidRPr="003D1A03">
        <w:rPr>
          <w:rFonts w:ascii="Arial" w:hAnsi="Arial" w:cs="Arial"/>
        </w:rPr>
        <w:t>epithelperlen</w:t>
      </w:r>
      <w:proofErr w:type="spellEnd"/>
      <w:r w:rsidRPr="003D1A03">
        <w:rPr>
          <w:rFonts w:ascii="Arial" w:hAnsi="Arial" w:cs="Arial"/>
        </w:rPr>
        <w:t xml:space="preserve"> in der </w:t>
      </w:r>
      <w:proofErr w:type="spellStart"/>
      <w:r w:rsidRPr="003D1A03">
        <w:rPr>
          <w:rFonts w:ascii="Arial" w:hAnsi="Arial" w:cs="Arial"/>
        </w:rPr>
        <w:t>mundhohle</w:t>
      </w:r>
      <w:proofErr w:type="spellEnd"/>
      <w:r w:rsidRPr="003D1A03">
        <w:rPr>
          <w:rFonts w:ascii="Arial" w:hAnsi="Arial" w:cs="Arial"/>
        </w:rPr>
        <w:t xml:space="preserve"> neu </w:t>
      </w:r>
      <w:proofErr w:type="spellStart"/>
      <w:r w:rsidRPr="003D1A03">
        <w:rPr>
          <w:rFonts w:ascii="Arial" w:hAnsi="Arial" w:cs="Arial"/>
        </w:rPr>
        <w:t>geborener</w:t>
      </w:r>
      <w:proofErr w:type="spellEnd"/>
      <w:r w:rsidRPr="003D1A03">
        <w:rPr>
          <w:rFonts w:ascii="Arial" w:hAnsi="Arial" w:cs="Arial"/>
        </w:rPr>
        <w:t xml:space="preserve"> kinder. Z Heilk, 1:59–94.</w:t>
      </w:r>
    </w:p>
    <w:p w14:paraId="014FD241" w14:textId="77777777" w:rsidR="003D1A03" w:rsidRPr="003D1A03" w:rsidRDefault="003D1A03" w:rsidP="003D1A03">
      <w:pPr>
        <w:pStyle w:val="ReferHead"/>
        <w:spacing w:after="0"/>
        <w:jc w:val="both"/>
        <w:rPr>
          <w:rFonts w:ascii="Arial" w:hAnsi="Arial" w:cs="Arial"/>
          <w:b w:val="0"/>
          <w:bCs/>
          <w:sz w:val="20"/>
        </w:rPr>
      </w:pPr>
    </w:p>
    <w:p w14:paraId="6E41BD1C" w14:textId="77777777" w:rsidR="003D1A03" w:rsidRPr="003D1A03" w:rsidRDefault="003D1A03" w:rsidP="003D1A03">
      <w:pPr>
        <w:pStyle w:val="ReferHead"/>
        <w:spacing w:after="0"/>
        <w:jc w:val="both"/>
        <w:rPr>
          <w:rFonts w:ascii="Arial" w:hAnsi="Arial" w:cs="Arial"/>
          <w:b w:val="0"/>
          <w:bCs/>
          <w:sz w:val="20"/>
        </w:rPr>
      </w:pPr>
      <w:r w:rsidRPr="003D1A03">
        <w:rPr>
          <w:rFonts w:ascii="Arial" w:hAnsi="Arial" w:cs="Arial"/>
          <w:b w:val="0"/>
          <w:bCs/>
          <w:sz w:val="20"/>
        </w:rPr>
        <w:t>F</w:t>
      </w:r>
      <w:r w:rsidRPr="003D1A03">
        <w:rPr>
          <w:rFonts w:ascii="Arial" w:hAnsi="Arial" w:cs="Arial"/>
          <w:b w:val="0"/>
          <w:bCs/>
          <w:caps w:val="0"/>
          <w:sz w:val="20"/>
        </w:rPr>
        <w:t>romm,</w:t>
      </w:r>
      <w:r w:rsidRPr="003D1A03">
        <w:rPr>
          <w:rFonts w:ascii="Arial" w:hAnsi="Arial" w:cs="Arial"/>
          <w:b w:val="0"/>
          <w:bCs/>
          <w:sz w:val="20"/>
        </w:rPr>
        <w:t xml:space="preserve"> A. (1967). </w:t>
      </w:r>
      <w:r w:rsidRPr="003D1A03">
        <w:rPr>
          <w:rFonts w:ascii="Arial" w:hAnsi="Arial" w:cs="Arial"/>
          <w:b w:val="0"/>
          <w:bCs/>
          <w:caps w:val="0"/>
          <w:sz w:val="20"/>
        </w:rPr>
        <w:t>Epstein's pearls</w:t>
      </w:r>
      <w:r w:rsidRPr="003D1A03">
        <w:rPr>
          <w:rFonts w:ascii="Arial" w:hAnsi="Arial" w:cs="Arial"/>
          <w:b w:val="0"/>
          <w:bCs/>
          <w:sz w:val="20"/>
        </w:rPr>
        <w:t>, B</w:t>
      </w:r>
      <w:r w:rsidRPr="003D1A03">
        <w:rPr>
          <w:rFonts w:ascii="Arial" w:hAnsi="Arial" w:cs="Arial"/>
          <w:b w:val="0"/>
          <w:bCs/>
          <w:caps w:val="0"/>
          <w:sz w:val="20"/>
        </w:rPr>
        <w:t>ohn's nodules and inclusion cysts</w:t>
      </w:r>
      <w:r w:rsidRPr="003D1A03">
        <w:rPr>
          <w:rFonts w:ascii="Arial" w:hAnsi="Arial" w:cs="Arial"/>
          <w:b w:val="0"/>
          <w:bCs/>
          <w:sz w:val="20"/>
        </w:rPr>
        <w:t>. J D</w:t>
      </w:r>
      <w:r w:rsidRPr="003D1A03">
        <w:rPr>
          <w:rFonts w:ascii="Arial" w:hAnsi="Arial" w:cs="Arial"/>
          <w:b w:val="0"/>
          <w:bCs/>
          <w:caps w:val="0"/>
          <w:sz w:val="20"/>
        </w:rPr>
        <w:t>ent</w:t>
      </w:r>
      <w:r w:rsidRPr="003D1A03">
        <w:rPr>
          <w:rFonts w:ascii="Arial" w:hAnsi="Arial" w:cs="Arial"/>
          <w:b w:val="0"/>
          <w:bCs/>
          <w:sz w:val="20"/>
        </w:rPr>
        <w:t xml:space="preserve"> C</w:t>
      </w:r>
      <w:r w:rsidRPr="003D1A03">
        <w:rPr>
          <w:rFonts w:ascii="Arial" w:hAnsi="Arial" w:cs="Arial"/>
          <w:b w:val="0"/>
          <w:bCs/>
          <w:caps w:val="0"/>
          <w:sz w:val="20"/>
        </w:rPr>
        <w:t>hild</w:t>
      </w:r>
      <w:r w:rsidRPr="003D1A03">
        <w:rPr>
          <w:rFonts w:ascii="Arial" w:hAnsi="Arial" w:cs="Arial"/>
          <w:b w:val="0"/>
          <w:bCs/>
          <w:sz w:val="20"/>
        </w:rPr>
        <w:t>, 34:275–87.</w:t>
      </w:r>
    </w:p>
    <w:p w14:paraId="6B00CF89" w14:textId="77777777" w:rsidR="003D1A03" w:rsidRPr="003D1A03" w:rsidRDefault="003D1A03" w:rsidP="003D1A03">
      <w:pPr>
        <w:pStyle w:val="ReferHead"/>
        <w:spacing w:after="0"/>
        <w:jc w:val="both"/>
        <w:rPr>
          <w:rFonts w:ascii="Arial" w:hAnsi="Arial" w:cs="Arial"/>
          <w:b w:val="0"/>
          <w:bCs/>
          <w:sz w:val="20"/>
        </w:rPr>
      </w:pPr>
    </w:p>
    <w:p w14:paraId="1926A399" w14:textId="77777777" w:rsidR="003D1A03" w:rsidRPr="003D1A03" w:rsidRDefault="003D1A03" w:rsidP="003D1A03">
      <w:pPr>
        <w:pStyle w:val="ReferHead"/>
        <w:spacing w:after="0"/>
        <w:jc w:val="both"/>
        <w:rPr>
          <w:rFonts w:ascii="Arial" w:hAnsi="Arial" w:cs="Arial"/>
          <w:b w:val="0"/>
          <w:bCs/>
          <w:sz w:val="20"/>
        </w:rPr>
      </w:pPr>
      <w:r w:rsidRPr="003D1A03">
        <w:rPr>
          <w:rFonts w:ascii="Arial" w:hAnsi="Arial" w:cs="Arial"/>
          <w:b w:val="0"/>
          <w:bCs/>
          <w:sz w:val="20"/>
        </w:rPr>
        <w:t>F</w:t>
      </w:r>
      <w:r w:rsidRPr="003D1A03">
        <w:rPr>
          <w:rFonts w:ascii="Arial" w:hAnsi="Arial" w:cs="Arial"/>
          <w:b w:val="0"/>
          <w:bCs/>
          <w:caps w:val="0"/>
          <w:sz w:val="20"/>
        </w:rPr>
        <w:t>riend,</w:t>
      </w:r>
      <w:r w:rsidRPr="003D1A03">
        <w:rPr>
          <w:rFonts w:ascii="Arial" w:hAnsi="Arial" w:cs="Arial"/>
          <w:b w:val="0"/>
          <w:bCs/>
          <w:sz w:val="20"/>
        </w:rPr>
        <w:t xml:space="preserve"> G. W., H</w:t>
      </w:r>
      <w:r w:rsidRPr="003D1A03">
        <w:rPr>
          <w:rFonts w:ascii="Arial" w:hAnsi="Arial" w:cs="Arial"/>
          <w:b w:val="0"/>
          <w:bCs/>
          <w:caps w:val="0"/>
          <w:sz w:val="20"/>
        </w:rPr>
        <w:t>arris,</w:t>
      </w:r>
      <w:r w:rsidRPr="003D1A03">
        <w:rPr>
          <w:rFonts w:ascii="Arial" w:hAnsi="Arial" w:cs="Arial"/>
          <w:b w:val="0"/>
          <w:bCs/>
          <w:sz w:val="20"/>
        </w:rPr>
        <w:t xml:space="preserve"> E. F., M</w:t>
      </w:r>
      <w:r w:rsidRPr="003D1A03">
        <w:rPr>
          <w:rFonts w:ascii="Arial" w:hAnsi="Arial" w:cs="Arial"/>
          <w:b w:val="0"/>
          <w:bCs/>
          <w:caps w:val="0"/>
          <w:sz w:val="20"/>
        </w:rPr>
        <w:t>incer,</w:t>
      </w:r>
      <w:r w:rsidRPr="003D1A03">
        <w:rPr>
          <w:rFonts w:ascii="Arial" w:hAnsi="Arial" w:cs="Arial"/>
          <w:b w:val="0"/>
          <w:bCs/>
          <w:sz w:val="20"/>
        </w:rPr>
        <w:t xml:space="preserve"> H. H., F</w:t>
      </w:r>
      <w:r w:rsidRPr="003D1A03">
        <w:rPr>
          <w:rFonts w:ascii="Arial" w:hAnsi="Arial" w:cs="Arial"/>
          <w:b w:val="0"/>
          <w:bCs/>
          <w:caps w:val="0"/>
          <w:sz w:val="20"/>
        </w:rPr>
        <w:t>ong,</w:t>
      </w:r>
      <w:r w:rsidRPr="003D1A03">
        <w:rPr>
          <w:rFonts w:ascii="Arial" w:hAnsi="Arial" w:cs="Arial"/>
          <w:b w:val="0"/>
          <w:bCs/>
          <w:sz w:val="20"/>
        </w:rPr>
        <w:t xml:space="preserve"> T. L., &amp; C</w:t>
      </w:r>
      <w:r w:rsidRPr="003D1A03">
        <w:rPr>
          <w:rFonts w:ascii="Arial" w:hAnsi="Arial" w:cs="Arial"/>
          <w:b w:val="0"/>
          <w:bCs/>
          <w:caps w:val="0"/>
          <w:sz w:val="20"/>
        </w:rPr>
        <w:t>arruth,</w:t>
      </w:r>
      <w:r w:rsidRPr="003D1A03">
        <w:rPr>
          <w:rFonts w:ascii="Arial" w:hAnsi="Arial" w:cs="Arial"/>
          <w:b w:val="0"/>
          <w:bCs/>
          <w:sz w:val="20"/>
        </w:rPr>
        <w:t xml:space="preserve"> K. R. (1990). </w:t>
      </w:r>
      <w:r w:rsidRPr="003D1A03">
        <w:rPr>
          <w:rFonts w:ascii="Arial" w:hAnsi="Arial" w:cs="Arial"/>
          <w:b w:val="0"/>
          <w:bCs/>
          <w:caps w:val="0"/>
          <w:sz w:val="20"/>
        </w:rPr>
        <w:t>Oral anomalies in neonates by race and gender</w:t>
      </w:r>
      <w:r w:rsidRPr="003D1A03">
        <w:rPr>
          <w:rFonts w:ascii="Arial" w:hAnsi="Arial" w:cs="Arial"/>
          <w:b w:val="0"/>
          <w:bCs/>
          <w:sz w:val="20"/>
        </w:rPr>
        <w:t xml:space="preserve">. </w:t>
      </w:r>
      <w:proofErr w:type="spellStart"/>
      <w:r w:rsidRPr="003D1A03">
        <w:rPr>
          <w:rFonts w:ascii="Arial" w:hAnsi="Arial" w:cs="Arial"/>
          <w:b w:val="0"/>
          <w:bCs/>
          <w:sz w:val="20"/>
        </w:rPr>
        <w:t>P</w:t>
      </w:r>
      <w:r w:rsidRPr="003D1A03">
        <w:rPr>
          <w:rFonts w:ascii="Arial" w:hAnsi="Arial" w:cs="Arial"/>
          <w:b w:val="0"/>
          <w:bCs/>
          <w:caps w:val="0"/>
          <w:sz w:val="20"/>
        </w:rPr>
        <w:t>ediatr</w:t>
      </w:r>
      <w:proofErr w:type="spellEnd"/>
      <w:r w:rsidRPr="003D1A03">
        <w:rPr>
          <w:rFonts w:ascii="Arial" w:hAnsi="Arial" w:cs="Arial"/>
          <w:b w:val="0"/>
          <w:bCs/>
          <w:sz w:val="20"/>
        </w:rPr>
        <w:t xml:space="preserve"> D</w:t>
      </w:r>
      <w:r w:rsidRPr="003D1A03">
        <w:rPr>
          <w:rFonts w:ascii="Arial" w:hAnsi="Arial" w:cs="Arial"/>
          <w:b w:val="0"/>
          <w:bCs/>
          <w:caps w:val="0"/>
          <w:sz w:val="20"/>
        </w:rPr>
        <w:t>ent</w:t>
      </w:r>
      <w:r w:rsidRPr="003D1A03">
        <w:rPr>
          <w:rFonts w:ascii="Arial" w:hAnsi="Arial" w:cs="Arial"/>
          <w:b w:val="0"/>
          <w:bCs/>
          <w:sz w:val="20"/>
        </w:rPr>
        <w:t>, 12:157–61.</w:t>
      </w:r>
    </w:p>
    <w:p w14:paraId="4F465512" w14:textId="77777777" w:rsidR="003D1A03" w:rsidRDefault="003D1A03" w:rsidP="00A503D9">
      <w:pPr>
        <w:jc w:val="both"/>
        <w:rPr>
          <w:rFonts w:ascii="Arial" w:hAnsi="Arial" w:cs="Arial"/>
        </w:rPr>
      </w:pPr>
    </w:p>
    <w:p w14:paraId="6415C9A4" w14:textId="77777777" w:rsidR="003D1A03" w:rsidRDefault="003D1A03" w:rsidP="003D1A03">
      <w:pPr>
        <w:pStyle w:val="Body"/>
        <w:spacing w:after="0"/>
        <w:rPr>
          <w:rFonts w:ascii="Arial" w:hAnsi="Arial" w:cs="Arial"/>
        </w:rPr>
      </w:pPr>
      <w:r w:rsidRPr="003D1A03">
        <w:rPr>
          <w:rFonts w:ascii="Arial" w:hAnsi="Arial" w:cs="Arial"/>
        </w:rPr>
        <w:t xml:space="preserve">Kumar, A., Grewal, H., &amp; Verma, M. (2008). Dental lamina cyst of newborn: a case report. J Indian Soc </w:t>
      </w:r>
      <w:proofErr w:type="spellStart"/>
      <w:r w:rsidRPr="003D1A03">
        <w:rPr>
          <w:rFonts w:ascii="Arial" w:hAnsi="Arial" w:cs="Arial"/>
        </w:rPr>
        <w:t>Pedod</w:t>
      </w:r>
      <w:proofErr w:type="spellEnd"/>
      <w:r w:rsidRPr="003D1A03">
        <w:rPr>
          <w:rFonts w:ascii="Arial" w:hAnsi="Arial" w:cs="Arial"/>
        </w:rPr>
        <w:t xml:space="preserve"> </w:t>
      </w:r>
      <w:proofErr w:type="spellStart"/>
      <w:r w:rsidRPr="003D1A03">
        <w:rPr>
          <w:rFonts w:ascii="Arial" w:hAnsi="Arial" w:cs="Arial"/>
        </w:rPr>
        <w:t>Prev</w:t>
      </w:r>
      <w:proofErr w:type="spellEnd"/>
      <w:r w:rsidRPr="003D1A03">
        <w:rPr>
          <w:rFonts w:ascii="Arial" w:hAnsi="Arial" w:cs="Arial"/>
        </w:rPr>
        <w:t xml:space="preserve"> Dent, 26(4):175–6.</w:t>
      </w:r>
    </w:p>
    <w:p w14:paraId="2A3D63B2" w14:textId="77777777" w:rsidR="003D1A03" w:rsidRPr="003D1A03" w:rsidRDefault="003D1A03" w:rsidP="003D1A03">
      <w:pPr>
        <w:pStyle w:val="Body"/>
        <w:spacing w:after="0"/>
        <w:rPr>
          <w:rFonts w:ascii="Arial" w:hAnsi="Arial" w:cs="Arial"/>
        </w:rPr>
      </w:pPr>
    </w:p>
    <w:p w14:paraId="7A971E27" w14:textId="77777777" w:rsidR="003D1A03" w:rsidRPr="003D1A03" w:rsidRDefault="003D1A03" w:rsidP="003D1A03">
      <w:pPr>
        <w:jc w:val="both"/>
        <w:rPr>
          <w:rFonts w:ascii="Arial" w:hAnsi="Arial" w:cs="Arial"/>
        </w:rPr>
      </w:pPr>
      <w:r w:rsidRPr="003D1A03">
        <w:rPr>
          <w:rFonts w:ascii="Arial" w:hAnsi="Arial" w:cs="Arial"/>
        </w:rPr>
        <w:t>Karimi, M (2022). Epstein Pearls in Newborn. Inter Ped Dent Open Acc J, 7(4).</w:t>
      </w:r>
    </w:p>
    <w:p w14:paraId="126CB9E1" w14:textId="77777777" w:rsidR="003D1A03" w:rsidRPr="003D1A03" w:rsidRDefault="003D1A03" w:rsidP="003D1A03">
      <w:pPr>
        <w:jc w:val="both"/>
        <w:rPr>
          <w:rFonts w:ascii="Arial" w:hAnsi="Arial" w:cs="Arial"/>
        </w:rPr>
      </w:pPr>
    </w:p>
    <w:p w14:paraId="44B38910" w14:textId="77777777" w:rsidR="003D1A03" w:rsidRPr="003D1A03" w:rsidRDefault="003D1A03" w:rsidP="003D1A03">
      <w:pPr>
        <w:pStyle w:val="Body"/>
        <w:spacing w:after="0"/>
        <w:rPr>
          <w:rFonts w:ascii="Arial" w:hAnsi="Arial" w:cs="Arial"/>
        </w:rPr>
      </w:pPr>
    </w:p>
    <w:p w14:paraId="42C503B5" w14:textId="77777777" w:rsidR="003D1A03" w:rsidRPr="003D1A03" w:rsidRDefault="003D1A03" w:rsidP="003D1A03">
      <w:pPr>
        <w:pStyle w:val="Body"/>
        <w:spacing w:after="0"/>
        <w:rPr>
          <w:rFonts w:ascii="Arial" w:hAnsi="Arial" w:cs="Arial"/>
        </w:rPr>
      </w:pPr>
      <w:r w:rsidRPr="003D1A03">
        <w:rPr>
          <w:rFonts w:ascii="Arial" w:hAnsi="Arial" w:cs="Arial"/>
        </w:rPr>
        <w:t>Liu, M. H., &amp; Huang, W. H. (2004). Oral abnormalities in Taiwanese newborns. J Dent Child, 71(2):118–20.</w:t>
      </w:r>
    </w:p>
    <w:p w14:paraId="721DF740" w14:textId="77777777" w:rsidR="003D1A03" w:rsidRPr="003D1A03" w:rsidRDefault="003D1A03" w:rsidP="003D1A03">
      <w:pPr>
        <w:pStyle w:val="ReferHead"/>
        <w:spacing w:after="0"/>
        <w:jc w:val="both"/>
        <w:rPr>
          <w:rFonts w:ascii="Arial" w:hAnsi="Arial" w:cs="Arial"/>
          <w:b w:val="0"/>
          <w:bCs/>
          <w:sz w:val="20"/>
        </w:rPr>
      </w:pPr>
    </w:p>
    <w:p w14:paraId="02A34D10" w14:textId="62ED0969" w:rsidR="003D1A03" w:rsidRDefault="00B556AD" w:rsidP="00B556AD">
      <w:pPr>
        <w:jc w:val="both"/>
        <w:rPr>
          <w:rFonts w:ascii="Arial" w:hAnsi="Arial" w:cs="Arial"/>
        </w:rPr>
      </w:pPr>
      <w:bookmarkStart w:id="8" w:name="_Hlk210848909"/>
      <w:r w:rsidRPr="003D1A03">
        <w:rPr>
          <w:rFonts w:ascii="Arial" w:hAnsi="Arial" w:cs="Arial"/>
        </w:rPr>
        <w:t xml:space="preserve">Moskow, B. S., &amp; Bloom, </w:t>
      </w:r>
      <w:bookmarkEnd w:id="8"/>
      <w:r w:rsidRPr="003D1A03">
        <w:rPr>
          <w:rFonts w:ascii="Arial" w:hAnsi="Arial" w:cs="Arial"/>
        </w:rPr>
        <w:t>A. (1983). Embryogenesis of the gingival cyst. J Clin Periodontol, 10(2):119–30.</w:t>
      </w:r>
    </w:p>
    <w:p w14:paraId="21477AD8" w14:textId="77777777" w:rsidR="00B556AD" w:rsidRPr="00B556AD" w:rsidRDefault="00B556AD" w:rsidP="00B556AD">
      <w:pPr>
        <w:jc w:val="both"/>
        <w:rPr>
          <w:rFonts w:ascii="Arial" w:hAnsi="Arial" w:cs="Arial"/>
        </w:rPr>
      </w:pPr>
    </w:p>
    <w:p w14:paraId="74AB46DE" w14:textId="77777777" w:rsidR="00B556AD" w:rsidRPr="003D1A03" w:rsidRDefault="00B556AD" w:rsidP="00B556AD">
      <w:pPr>
        <w:pStyle w:val="Body"/>
        <w:spacing w:after="0"/>
        <w:rPr>
          <w:rFonts w:ascii="Arial" w:hAnsi="Arial" w:cs="Arial"/>
        </w:rPr>
      </w:pPr>
      <w:bookmarkStart w:id="9" w:name="_Hlk210849198"/>
      <w:r w:rsidRPr="003D1A03">
        <w:rPr>
          <w:rFonts w:ascii="Arial" w:hAnsi="Arial" w:cs="Arial"/>
        </w:rPr>
        <w:t xml:space="preserve">Merrett, S. J., &amp; Crawford, </w:t>
      </w:r>
      <w:bookmarkEnd w:id="9"/>
      <w:r w:rsidRPr="003D1A03">
        <w:rPr>
          <w:rFonts w:ascii="Arial" w:hAnsi="Arial" w:cs="Arial"/>
        </w:rPr>
        <w:t xml:space="preserve">P. J. (2003). Congenital epulis of the newborn: a case report. Int J </w:t>
      </w:r>
      <w:proofErr w:type="spellStart"/>
      <w:r w:rsidRPr="003D1A03">
        <w:rPr>
          <w:rFonts w:ascii="Arial" w:hAnsi="Arial" w:cs="Arial"/>
        </w:rPr>
        <w:t>Paediatr</w:t>
      </w:r>
      <w:proofErr w:type="spellEnd"/>
      <w:r w:rsidRPr="003D1A03">
        <w:rPr>
          <w:rFonts w:ascii="Arial" w:hAnsi="Arial" w:cs="Arial"/>
        </w:rPr>
        <w:t xml:space="preserve"> Dent, 13:127–9.</w:t>
      </w:r>
    </w:p>
    <w:p w14:paraId="61E40AB5" w14:textId="77777777" w:rsidR="00B556AD" w:rsidRPr="003D1A03" w:rsidRDefault="00B556AD" w:rsidP="00B556AD">
      <w:pPr>
        <w:pStyle w:val="Body"/>
        <w:spacing w:after="0"/>
        <w:rPr>
          <w:rFonts w:ascii="Arial" w:hAnsi="Arial" w:cs="Arial"/>
        </w:rPr>
      </w:pPr>
    </w:p>
    <w:p w14:paraId="047BA0B1" w14:textId="77777777" w:rsidR="00B556AD" w:rsidRPr="003D1A03" w:rsidRDefault="00B556AD" w:rsidP="00B556AD">
      <w:pPr>
        <w:pStyle w:val="Body"/>
        <w:spacing w:after="0"/>
        <w:rPr>
          <w:rFonts w:ascii="Arial" w:hAnsi="Arial" w:cs="Arial"/>
        </w:rPr>
      </w:pPr>
      <w:r w:rsidRPr="003D1A03">
        <w:rPr>
          <w:rFonts w:ascii="Arial" w:hAnsi="Arial" w:cs="Arial"/>
        </w:rPr>
        <w:t>Moda, A. (2011). Gingival Cyst of Newborn. Int J Clin Pediatr Dent, 4(1):83-4.</w:t>
      </w:r>
    </w:p>
    <w:p w14:paraId="15D05F19" w14:textId="77777777" w:rsidR="00B556AD" w:rsidRDefault="00B556AD" w:rsidP="00B556AD">
      <w:pPr>
        <w:pStyle w:val="Body"/>
        <w:spacing w:after="0"/>
        <w:rPr>
          <w:rFonts w:ascii="Arial" w:hAnsi="Arial" w:cs="Arial"/>
        </w:rPr>
      </w:pPr>
    </w:p>
    <w:p w14:paraId="75DD0FC8" w14:textId="77777777" w:rsidR="00B556AD" w:rsidRDefault="00B556AD" w:rsidP="00B556AD">
      <w:pPr>
        <w:pStyle w:val="Reference"/>
        <w:numPr>
          <w:ilvl w:val="0"/>
          <w:numId w:val="0"/>
        </w:numPr>
        <w:tabs>
          <w:tab w:val="left" w:pos="1810"/>
        </w:tabs>
        <w:spacing w:line="240" w:lineRule="auto"/>
        <w:rPr>
          <w:rFonts w:ascii="Arial" w:hAnsi="Arial" w:cs="Arial"/>
        </w:rPr>
      </w:pPr>
      <w:r w:rsidRPr="003D1A03">
        <w:rPr>
          <w:rFonts w:ascii="Arial" w:hAnsi="Arial" w:cs="Arial"/>
        </w:rPr>
        <w:lastRenderedPageBreak/>
        <w:t xml:space="preserve">Marini, R., </w:t>
      </w:r>
      <w:proofErr w:type="spellStart"/>
      <w:r w:rsidRPr="003D1A03">
        <w:rPr>
          <w:rFonts w:ascii="Arial" w:hAnsi="Arial" w:cs="Arial"/>
        </w:rPr>
        <w:t>Chipaila</w:t>
      </w:r>
      <w:proofErr w:type="spellEnd"/>
      <w:r w:rsidRPr="003D1A03">
        <w:rPr>
          <w:rFonts w:ascii="Arial" w:hAnsi="Arial" w:cs="Arial"/>
        </w:rPr>
        <w:t xml:space="preserve">, N., Monaco, A., Vitolo, D., </w:t>
      </w:r>
      <w:proofErr w:type="spellStart"/>
      <w:r w:rsidRPr="003D1A03">
        <w:rPr>
          <w:rFonts w:ascii="Arial" w:hAnsi="Arial" w:cs="Arial"/>
        </w:rPr>
        <w:t>Sfasciotti</w:t>
      </w:r>
      <w:proofErr w:type="spellEnd"/>
      <w:r w:rsidRPr="003D1A03">
        <w:rPr>
          <w:rFonts w:ascii="Arial" w:hAnsi="Arial" w:cs="Arial"/>
        </w:rPr>
        <w:t>, G.L. (2014). Unusual symptomatic inclusion cysts in a newborn: a case report. J Med Case Rep, 21;8(1):314.</w:t>
      </w:r>
    </w:p>
    <w:p w14:paraId="4DD00733" w14:textId="77777777" w:rsidR="003D1A03" w:rsidRPr="003D1A03" w:rsidRDefault="003D1A03" w:rsidP="003D1A03">
      <w:pPr>
        <w:pStyle w:val="Body"/>
        <w:spacing w:after="0"/>
        <w:rPr>
          <w:rFonts w:ascii="Arial" w:hAnsi="Arial" w:cs="Arial"/>
        </w:rPr>
      </w:pPr>
    </w:p>
    <w:p w14:paraId="40B105B3" w14:textId="77777777" w:rsidR="003D1A03" w:rsidRPr="003D1A03" w:rsidRDefault="003D1A03" w:rsidP="003D1A03">
      <w:pPr>
        <w:pStyle w:val="Body"/>
        <w:spacing w:after="0"/>
        <w:rPr>
          <w:rFonts w:ascii="Arial" w:hAnsi="Arial" w:cs="Arial"/>
        </w:rPr>
      </w:pPr>
      <w:r w:rsidRPr="003D1A03">
        <w:rPr>
          <w:rFonts w:ascii="Arial" w:hAnsi="Arial" w:cs="Arial"/>
        </w:rPr>
        <w:t xml:space="preserve">Madathil, J., Negi, B. S., Kumar, N. R. (2016). Gingival cyst of new born: a case report. Int J </w:t>
      </w:r>
      <w:proofErr w:type="spellStart"/>
      <w:r w:rsidRPr="003D1A03">
        <w:rPr>
          <w:rFonts w:ascii="Arial" w:hAnsi="Arial" w:cs="Arial"/>
        </w:rPr>
        <w:t>Contemp</w:t>
      </w:r>
      <w:proofErr w:type="spellEnd"/>
      <w:r w:rsidRPr="003D1A03">
        <w:rPr>
          <w:rFonts w:ascii="Arial" w:hAnsi="Arial" w:cs="Arial"/>
        </w:rPr>
        <w:t xml:space="preserve"> </w:t>
      </w:r>
      <w:proofErr w:type="spellStart"/>
      <w:r w:rsidRPr="003D1A03">
        <w:rPr>
          <w:rFonts w:ascii="Arial" w:hAnsi="Arial" w:cs="Arial"/>
        </w:rPr>
        <w:t>Pediatr</w:t>
      </w:r>
      <w:proofErr w:type="spellEnd"/>
      <w:r w:rsidRPr="003D1A03">
        <w:rPr>
          <w:rFonts w:ascii="Arial" w:hAnsi="Arial" w:cs="Arial"/>
        </w:rPr>
        <w:t>, 3(3):1129-31.</w:t>
      </w:r>
    </w:p>
    <w:p w14:paraId="5157B1D6" w14:textId="77777777" w:rsidR="00B556AD" w:rsidRPr="003D1A03" w:rsidRDefault="00B556AD" w:rsidP="003D1A03">
      <w:pPr>
        <w:pStyle w:val="Reference"/>
        <w:numPr>
          <w:ilvl w:val="0"/>
          <w:numId w:val="0"/>
        </w:numPr>
        <w:tabs>
          <w:tab w:val="left" w:pos="1810"/>
        </w:tabs>
        <w:spacing w:line="240" w:lineRule="auto"/>
        <w:rPr>
          <w:rFonts w:ascii="Arial" w:hAnsi="Arial" w:cs="Arial"/>
        </w:rPr>
      </w:pPr>
    </w:p>
    <w:p w14:paraId="444385BD" w14:textId="452B5CB8" w:rsidR="003D1A03" w:rsidRDefault="00B556AD" w:rsidP="003D1A03">
      <w:pPr>
        <w:pStyle w:val="Body"/>
        <w:spacing w:after="0"/>
        <w:rPr>
          <w:rFonts w:ascii="Arial" w:hAnsi="Arial" w:cs="Arial"/>
        </w:rPr>
      </w:pPr>
      <w:r w:rsidRPr="003D1A03">
        <w:rPr>
          <w:rFonts w:ascii="Arial" w:hAnsi="Arial" w:cs="Arial"/>
        </w:rPr>
        <w:t>Mira</w:t>
      </w:r>
      <w:r w:rsidRPr="003D1A03">
        <w:rPr>
          <w:rFonts w:ascii="Arial" w:hAnsi="Arial" w:cs="Arial"/>
          <w:b/>
          <w:caps/>
        </w:rPr>
        <w:t>,</w:t>
      </w:r>
      <w:r w:rsidRPr="003D1A03">
        <w:rPr>
          <w:rFonts w:ascii="Arial" w:hAnsi="Arial" w:cs="Arial"/>
        </w:rPr>
        <w:t xml:space="preserve"> R</w:t>
      </w:r>
      <w:r w:rsidRPr="003D1A03">
        <w:rPr>
          <w:rFonts w:ascii="Arial" w:hAnsi="Arial" w:cs="Arial"/>
          <w:b/>
          <w:caps/>
        </w:rPr>
        <w:t>.</w:t>
      </w:r>
      <w:r w:rsidRPr="003D1A03">
        <w:rPr>
          <w:rFonts w:ascii="Arial" w:hAnsi="Arial" w:cs="Arial"/>
        </w:rPr>
        <w:t xml:space="preserve">, </w:t>
      </w:r>
      <w:proofErr w:type="spellStart"/>
      <w:r w:rsidRPr="003D1A03">
        <w:rPr>
          <w:rFonts w:ascii="Arial" w:hAnsi="Arial" w:cs="Arial"/>
        </w:rPr>
        <w:t>Abdelhameed</w:t>
      </w:r>
      <w:proofErr w:type="spellEnd"/>
      <w:r w:rsidRPr="003D1A03">
        <w:rPr>
          <w:rFonts w:ascii="Arial" w:hAnsi="Arial" w:cs="Arial"/>
          <w:b/>
          <w:caps/>
        </w:rPr>
        <w:t>,</w:t>
      </w:r>
      <w:r w:rsidRPr="003D1A03">
        <w:rPr>
          <w:rFonts w:ascii="Arial" w:hAnsi="Arial" w:cs="Arial"/>
        </w:rPr>
        <w:t xml:space="preserve"> T</w:t>
      </w:r>
      <w:r w:rsidRPr="003D1A03">
        <w:rPr>
          <w:rFonts w:ascii="Arial" w:hAnsi="Arial" w:cs="Arial"/>
          <w:b/>
          <w:caps/>
        </w:rPr>
        <w:t>.</w:t>
      </w:r>
      <w:r w:rsidRPr="003D1A03">
        <w:rPr>
          <w:rFonts w:ascii="Arial" w:hAnsi="Arial" w:cs="Arial"/>
        </w:rPr>
        <w:t>, Mohamed</w:t>
      </w:r>
      <w:r w:rsidRPr="003D1A03">
        <w:rPr>
          <w:rFonts w:ascii="Arial" w:hAnsi="Arial" w:cs="Arial"/>
          <w:b/>
          <w:caps/>
        </w:rPr>
        <w:t>,</w:t>
      </w:r>
      <w:r w:rsidRPr="003D1A03">
        <w:rPr>
          <w:rFonts w:ascii="Arial" w:hAnsi="Arial" w:cs="Arial"/>
        </w:rPr>
        <w:t xml:space="preserve"> A</w:t>
      </w:r>
      <w:r w:rsidRPr="003D1A03">
        <w:rPr>
          <w:rFonts w:ascii="Arial" w:hAnsi="Arial" w:cs="Arial"/>
          <w:b/>
          <w:caps/>
        </w:rPr>
        <w:t xml:space="preserve">. </w:t>
      </w:r>
      <w:r w:rsidRPr="00B556AD">
        <w:rPr>
          <w:rFonts w:ascii="Arial" w:hAnsi="Arial" w:cs="Arial"/>
          <w:bCs/>
          <w:caps/>
        </w:rPr>
        <w:t>(2025)</w:t>
      </w:r>
      <w:r w:rsidRPr="00B556AD">
        <w:rPr>
          <w:rFonts w:ascii="Arial" w:hAnsi="Arial" w:cs="Arial"/>
          <w:bCs/>
        </w:rPr>
        <w:t xml:space="preserve">. Newborn Gingival Cyst: A Case Report. </w:t>
      </w:r>
      <w:proofErr w:type="spellStart"/>
      <w:r w:rsidRPr="00B556AD">
        <w:rPr>
          <w:rFonts w:ascii="Arial" w:hAnsi="Arial" w:cs="Arial"/>
          <w:bCs/>
        </w:rPr>
        <w:t>Khalij</w:t>
      </w:r>
      <w:proofErr w:type="spellEnd"/>
      <w:r w:rsidRPr="00B556AD">
        <w:rPr>
          <w:rFonts w:ascii="Arial" w:hAnsi="Arial" w:cs="Arial"/>
          <w:bCs/>
        </w:rPr>
        <w:t>-Libya Journal of Dental and Medical Research</w:t>
      </w:r>
      <w:r w:rsidRPr="00B556AD">
        <w:rPr>
          <w:rFonts w:ascii="Arial" w:hAnsi="Arial" w:cs="Arial"/>
          <w:bCs/>
          <w:caps/>
        </w:rPr>
        <w:t>,</w:t>
      </w:r>
      <w:r w:rsidRPr="003D1A03">
        <w:rPr>
          <w:rFonts w:ascii="Arial" w:hAnsi="Arial" w:cs="Arial"/>
          <w:b/>
          <w:caps/>
        </w:rPr>
        <w:t xml:space="preserve"> </w:t>
      </w:r>
      <w:r w:rsidRPr="003D1A03">
        <w:rPr>
          <w:rFonts w:ascii="Arial" w:hAnsi="Arial" w:cs="Arial"/>
        </w:rPr>
        <w:t>8:1-3.</w:t>
      </w:r>
    </w:p>
    <w:p w14:paraId="4F95A109" w14:textId="77777777" w:rsidR="00B556AD" w:rsidRPr="003D1A03" w:rsidRDefault="00B556AD" w:rsidP="003D1A03">
      <w:pPr>
        <w:pStyle w:val="Body"/>
        <w:spacing w:after="0"/>
        <w:rPr>
          <w:rFonts w:ascii="Arial" w:hAnsi="Arial" w:cs="Arial"/>
        </w:rPr>
      </w:pPr>
    </w:p>
    <w:p w14:paraId="35FA86F8" w14:textId="77777777" w:rsidR="003D1A03" w:rsidRPr="003D1A03" w:rsidRDefault="003D1A03" w:rsidP="003D1A03">
      <w:pPr>
        <w:pStyle w:val="Body"/>
        <w:spacing w:after="0"/>
        <w:rPr>
          <w:rFonts w:ascii="Arial" w:hAnsi="Arial" w:cs="Arial"/>
        </w:rPr>
      </w:pPr>
      <w:r w:rsidRPr="003D1A03">
        <w:rPr>
          <w:rFonts w:ascii="Arial" w:hAnsi="Arial" w:cs="Arial"/>
        </w:rPr>
        <w:t>Neville, B. W., Damm, D. D., Allen, C. M., &amp; Chi, A. C. (2023). Oral and Maxillofacial Pathology (5th ed.). St. Louis: Saunders.</w:t>
      </w:r>
    </w:p>
    <w:p w14:paraId="5665DE2F" w14:textId="77777777" w:rsidR="003D1A03" w:rsidRDefault="003D1A03" w:rsidP="00A503D9">
      <w:pPr>
        <w:jc w:val="both"/>
        <w:rPr>
          <w:rFonts w:ascii="Arial" w:hAnsi="Arial" w:cs="Arial"/>
        </w:rPr>
      </w:pPr>
    </w:p>
    <w:p w14:paraId="129E3404" w14:textId="77777777" w:rsidR="003D1A03" w:rsidRPr="003D1A03" w:rsidRDefault="003D1A03" w:rsidP="003D1A03">
      <w:pPr>
        <w:pStyle w:val="Body"/>
        <w:spacing w:after="0"/>
        <w:rPr>
          <w:rFonts w:ascii="Arial" w:hAnsi="Arial" w:cs="Arial"/>
        </w:rPr>
      </w:pPr>
      <w:r w:rsidRPr="003D1A03">
        <w:rPr>
          <w:rFonts w:ascii="Arial" w:hAnsi="Arial" w:cs="Arial"/>
        </w:rPr>
        <w:t>Paula, J. D., Dezan, C. C., Frossard, W. T., Walter, L. R., &amp; Pinto, L. M. (2006). Oral and facial inclusion cysts in newborns. J Clin Pediatr Dent, 31(2):127-9.</w:t>
      </w:r>
    </w:p>
    <w:p w14:paraId="5A3E3A38" w14:textId="77777777" w:rsidR="003D1A03" w:rsidRPr="003D1A03" w:rsidRDefault="003D1A03" w:rsidP="003D1A03">
      <w:pPr>
        <w:pStyle w:val="Body"/>
        <w:spacing w:after="0"/>
        <w:rPr>
          <w:rFonts w:ascii="Arial" w:hAnsi="Arial" w:cs="Arial"/>
        </w:rPr>
      </w:pPr>
    </w:p>
    <w:p w14:paraId="204C5C19" w14:textId="77777777" w:rsidR="003D1A03" w:rsidRPr="003D1A03" w:rsidRDefault="003D1A03" w:rsidP="003D1A03">
      <w:pPr>
        <w:pStyle w:val="Body"/>
        <w:spacing w:after="0"/>
        <w:rPr>
          <w:rFonts w:ascii="Arial" w:hAnsi="Arial" w:cs="Arial"/>
        </w:rPr>
      </w:pPr>
      <w:r w:rsidRPr="003D1A03">
        <w:rPr>
          <w:rFonts w:ascii="Arial" w:hAnsi="Arial" w:cs="Arial"/>
        </w:rPr>
        <w:t>Shafer, W. G. (2024). Textbook of Oral Pathology (10th ed.). India: W.B. Saunders Co.</w:t>
      </w:r>
    </w:p>
    <w:p w14:paraId="2C75F82F" w14:textId="77777777" w:rsidR="003D1A03" w:rsidRPr="003D1A03" w:rsidRDefault="003D1A03" w:rsidP="003D1A03">
      <w:pPr>
        <w:pStyle w:val="Body"/>
        <w:spacing w:after="0"/>
        <w:rPr>
          <w:rFonts w:ascii="Arial" w:hAnsi="Arial" w:cs="Arial"/>
        </w:rPr>
      </w:pPr>
    </w:p>
    <w:p w14:paraId="355A42CB" w14:textId="77777777" w:rsidR="003D1A03" w:rsidRPr="003D1A03" w:rsidRDefault="003D1A03" w:rsidP="003D1A03">
      <w:pPr>
        <w:pStyle w:val="Body"/>
        <w:spacing w:after="0"/>
        <w:jc w:val="left"/>
        <w:rPr>
          <w:rFonts w:ascii="Arial" w:hAnsi="Arial" w:cs="Arial"/>
        </w:rPr>
      </w:pPr>
      <w:r w:rsidRPr="003D1A03">
        <w:rPr>
          <w:rFonts w:ascii="Arial" w:hAnsi="Arial" w:cs="Arial"/>
        </w:rPr>
        <w:t xml:space="preserve">Vaid, P. A., Chouhan, L. H., Yadav, N. I., Dogra, S. H. (2023). A Combined Case of Neonatal Teeth, Bohn’s Nodules and Eruption </w:t>
      </w:r>
      <w:proofErr w:type="spellStart"/>
      <w:r w:rsidRPr="003D1A03">
        <w:rPr>
          <w:rFonts w:ascii="Arial" w:hAnsi="Arial" w:cs="Arial"/>
        </w:rPr>
        <w:t>Haematoma</w:t>
      </w:r>
      <w:proofErr w:type="spellEnd"/>
      <w:r w:rsidRPr="003D1A03">
        <w:rPr>
          <w:rFonts w:ascii="Arial" w:hAnsi="Arial" w:cs="Arial"/>
        </w:rPr>
        <w:t xml:space="preserve"> in an Infant Presenting as a Diagnostic Dilemma. J </w:t>
      </w:r>
      <w:proofErr w:type="spellStart"/>
      <w:r w:rsidRPr="003D1A03">
        <w:rPr>
          <w:rFonts w:ascii="Arial" w:hAnsi="Arial" w:cs="Arial"/>
        </w:rPr>
        <w:t>Cli</w:t>
      </w:r>
      <w:proofErr w:type="spellEnd"/>
      <w:r w:rsidRPr="003D1A03">
        <w:rPr>
          <w:rFonts w:ascii="Arial" w:hAnsi="Arial" w:cs="Arial"/>
        </w:rPr>
        <w:t xml:space="preserve"> </w:t>
      </w:r>
      <w:proofErr w:type="spellStart"/>
      <w:r w:rsidRPr="003D1A03">
        <w:rPr>
          <w:rFonts w:ascii="Arial" w:hAnsi="Arial" w:cs="Arial"/>
        </w:rPr>
        <w:t>Diag</w:t>
      </w:r>
      <w:proofErr w:type="spellEnd"/>
      <w:r w:rsidRPr="003D1A03">
        <w:rPr>
          <w:rFonts w:ascii="Arial" w:hAnsi="Arial" w:cs="Arial"/>
        </w:rPr>
        <w:t xml:space="preserve"> Res, 17(2):6-8.</w:t>
      </w:r>
    </w:p>
    <w:p w14:paraId="62C12522" w14:textId="77777777" w:rsidR="003D1A03" w:rsidRPr="003D1A03" w:rsidRDefault="003D1A03" w:rsidP="003D1A03">
      <w:pPr>
        <w:pStyle w:val="Body"/>
        <w:spacing w:after="0"/>
        <w:jc w:val="left"/>
        <w:rPr>
          <w:rFonts w:ascii="Arial" w:hAnsi="Arial" w:cs="Arial"/>
        </w:rPr>
      </w:pPr>
    </w:p>
    <w:p w14:paraId="26BA7CD1" w14:textId="77777777" w:rsidR="003D1A03" w:rsidRPr="003D1A03" w:rsidRDefault="003D1A03" w:rsidP="003D1A03">
      <w:pPr>
        <w:pStyle w:val="Body"/>
        <w:spacing w:after="0"/>
        <w:rPr>
          <w:rFonts w:ascii="Arial" w:hAnsi="Arial" w:cs="Arial"/>
        </w:rPr>
      </w:pPr>
    </w:p>
    <w:p w14:paraId="11CCC890" w14:textId="77777777" w:rsidR="003D1A03" w:rsidRDefault="003D1A03" w:rsidP="00A503D9">
      <w:pPr>
        <w:jc w:val="both"/>
        <w:rPr>
          <w:rFonts w:ascii="Arial" w:hAnsi="Arial" w:cs="Arial"/>
        </w:rPr>
      </w:pPr>
    </w:p>
    <w:p w14:paraId="6FD05C16" w14:textId="77777777" w:rsidR="003D1A03" w:rsidRDefault="003D1A03" w:rsidP="00A503D9">
      <w:pPr>
        <w:jc w:val="both"/>
        <w:rPr>
          <w:rFonts w:ascii="Arial" w:hAnsi="Arial" w:cs="Arial"/>
        </w:rPr>
      </w:pPr>
    </w:p>
    <w:p w14:paraId="1A4B5043" w14:textId="77777777" w:rsidR="003D1A03" w:rsidRDefault="003D1A03" w:rsidP="00A503D9">
      <w:pPr>
        <w:jc w:val="both"/>
        <w:rPr>
          <w:rFonts w:ascii="Arial" w:hAnsi="Arial" w:cs="Arial"/>
        </w:rPr>
      </w:pPr>
    </w:p>
    <w:p w14:paraId="459F8F34" w14:textId="77777777" w:rsidR="003D1A03" w:rsidRDefault="003D1A03" w:rsidP="00A503D9">
      <w:pPr>
        <w:jc w:val="both"/>
        <w:rPr>
          <w:rFonts w:ascii="Arial" w:hAnsi="Arial" w:cs="Arial"/>
        </w:rPr>
      </w:pPr>
    </w:p>
    <w:p w14:paraId="2B7B7FDB" w14:textId="77777777" w:rsidR="003D1A03" w:rsidRDefault="003D1A03" w:rsidP="00A503D9">
      <w:pPr>
        <w:jc w:val="both"/>
        <w:rPr>
          <w:rFonts w:ascii="Arial" w:hAnsi="Arial" w:cs="Arial"/>
        </w:rPr>
      </w:pPr>
    </w:p>
    <w:p w14:paraId="506DB7A7" w14:textId="77777777" w:rsidR="003D1A03" w:rsidRDefault="003D1A03" w:rsidP="00A503D9">
      <w:pPr>
        <w:jc w:val="both"/>
        <w:rPr>
          <w:rFonts w:ascii="Arial" w:hAnsi="Arial" w:cs="Arial"/>
        </w:rPr>
      </w:pPr>
    </w:p>
    <w:p w14:paraId="483CA68F" w14:textId="77777777" w:rsidR="003D1A03" w:rsidRDefault="003D1A03" w:rsidP="00A503D9">
      <w:pPr>
        <w:jc w:val="both"/>
        <w:rPr>
          <w:rFonts w:ascii="Arial" w:hAnsi="Arial" w:cs="Arial"/>
        </w:rPr>
      </w:pPr>
    </w:p>
    <w:p w14:paraId="66D94698" w14:textId="77777777" w:rsidR="003D1A03" w:rsidRDefault="003D1A03" w:rsidP="00A503D9">
      <w:pPr>
        <w:jc w:val="both"/>
        <w:rPr>
          <w:rFonts w:ascii="Arial" w:hAnsi="Arial" w:cs="Arial"/>
        </w:rPr>
      </w:pPr>
    </w:p>
    <w:p w14:paraId="26F843EC" w14:textId="77777777" w:rsidR="003D1A03" w:rsidRDefault="003D1A03" w:rsidP="00A503D9">
      <w:pPr>
        <w:jc w:val="both"/>
        <w:rPr>
          <w:rFonts w:ascii="Arial" w:hAnsi="Arial" w:cs="Arial"/>
        </w:rPr>
      </w:pPr>
    </w:p>
    <w:p w14:paraId="7ED64161" w14:textId="77777777" w:rsidR="003D1A03" w:rsidRDefault="003D1A03" w:rsidP="00A503D9">
      <w:pPr>
        <w:jc w:val="both"/>
        <w:rPr>
          <w:rFonts w:ascii="Arial" w:hAnsi="Arial" w:cs="Arial"/>
        </w:rPr>
      </w:pPr>
    </w:p>
    <w:p w14:paraId="4C5FFD98" w14:textId="77777777" w:rsidR="003D1A03" w:rsidRDefault="003D1A03" w:rsidP="00A503D9">
      <w:pPr>
        <w:jc w:val="both"/>
        <w:rPr>
          <w:rFonts w:ascii="Arial" w:hAnsi="Arial" w:cs="Arial"/>
        </w:rPr>
      </w:pPr>
    </w:p>
    <w:bookmarkEnd w:id="5"/>
    <w:bookmarkEnd w:id="6"/>
    <w:p w14:paraId="165C9668" w14:textId="77777777" w:rsidR="007A5ACB" w:rsidRPr="003D1A03" w:rsidRDefault="007A5ACB" w:rsidP="00A503D9">
      <w:pPr>
        <w:pStyle w:val="Body"/>
        <w:spacing w:after="0"/>
        <w:rPr>
          <w:rFonts w:ascii="Arial" w:hAnsi="Arial" w:cs="Arial"/>
        </w:rPr>
      </w:pPr>
    </w:p>
    <w:p w14:paraId="031804DD" w14:textId="13C29737" w:rsidR="00B01FCD" w:rsidRDefault="00B01FCD" w:rsidP="00441B6F">
      <w:pPr>
        <w:pStyle w:val="Body"/>
        <w:spacing w:after="0"/>
        <w:rPr>
          <w:rFonts w:ascii="Arial" w:hAnsi="Arial" w:cs="Arial"/>
        </w:rPr>
      </w:pPr>
    </w:p>
    <w:p w14:paraId="4B7F38DF" w14:textId="77777777" w:rsidR="00790ADA" w:rsidRPr="00FB3A86" w:rsidRDefault="00790ADA" w:rsidP="00441B6F">
      <w:pPr>
        <w:pStyle w:val="Body"/>
        <w:spacing w:after="0"/>
        <w:rPr>
          <w:rFonts w:ascii="Arial" w:hAnsi="Arial" w:cs="Arial"/>
        </w:rPr>
      </w:pPr>
    </w:p>
    <w:p w14:paraId="5B471FBC" w14:textId="47C5DAF7" w:rsidR="004D4277" w:rsidRDefault="004D4277" w:rsidP="00441B6F">
      <w:pPr>
        <w:pStyle w:val="Appendix"/>
        <w:spacing w:after="0"/>
        <w:jc w:val="both"/>
        <w:rPr>
          <w:rFonts w:ascii="Arial" w:hAnsi="Arial" w:cs="Arial"/>
        </w:rPr>
      </w:pPr>
    </w:p>
    <w:p w14:paraId="7B63D12B" w14:textId="77777777" w:rsidR="00EA1042" w:rsidRPr="00EA1042" w:rsidRDefault="00EA1042" w:rsidP="00441B6F">
      <w:pPr>
        <w:pStyle w:val="Appendix"/>
        <w:spacing w:after="0"/>
        <w:jc w:val="both"/>
        <w:rPr>
          <w:rFonts w:ascii="Arial" w:hAnsi="Arial" w:cs="Arial"/>
          <w:sz w:val="20"/>
          <w:szCs w:val="18"/>
        </w:rPr>
      </w:pPr>
    </w:p>
    <w:p w14:paraId="6AB5B1C1" w14:textId="031AC97B" w:rsidR="00EA1042" w:rsidRPr="00EA1042" w:rsidRDefault="00EA1042" w:rsidP="00441B6F">
      <w:pPr>
        <w:pStyle w:val="Appendix"/>
        <w:spacing w:after="0"/>
        <w:jc w:val="both"/>
        <w:rPr>
          <w:rFonts w:ascii="Arial" w:hAnsi="Arial" w:cs="Arial"/>
          <w:b w:val="0"/>
          <w:bCs/>
          <w:sz w:val="20"/>
          <w:szCs w:val="18"/>
        </w:rPr>
        <w:sectPr w:rsidR="00EA1042" w:rsidRPr="00EA1042" w:rsidSect="003121DF">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57713BCA" w14:textId="77777777" w:rsidR="00B01FCD" w:rsidRPr="00FB3A86" w:rsidRDefault="00B01FCD" w:rsidP="00441B6F">
      <w:pPr>
        <w:pStyle w:val="Appendix"/>
        <w:spacing w:after="0"/>
        <w:jc w:val="both"/>
        <w:rPr>
          <w:rFonts w:ascii="Arial" w:hAnsi="Arial" w:cs="Arial"/>
          <w:b w:val="0"/>
        </w:rPr>
      </w:pPr>
    </w:p>
    <w:sectPr w:rsidR="00B01FCD" w:rsidRPr="00FB3A86" w:rsidSect="003121D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4D755" w14:textId="77777777" w:rsidR="0008164B" w:rsidRDefault="0008164B" w:rsidP="00C37E61">
      <w:r>
        <w:separator/>
      </w:r>
    </w:p>
  </w:endnote>
  <w:endnote w:type="continuationSeparator" w:id="0">
    <w:p w14:paraId="65ACD7CB" w14:textId="77777777" w:rsidR="0008164B" w:rsidRDefault="000816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0AC2" w14:textId="77777777" w:rsidR="003121DF" w:rsidRDefault="00312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5B160" w14:textId="77777777" w:rsidR="003121DF" w:rsidRDefault="00312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F52E1" w14:textId="51861099"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0B7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8BE4F" w14:textId="77777777" w:rsidR="0008164B" w:rsidRDefault="0008164B" w:rsidP="00C37E61">
      <w:r>
        <w:separator/>
      </w:r>
    </w:p>
  </w:footnote>
  <w:footnote w:type="continuationSeparator" w:id="0">
    <w:p w14:paraId="2EE095B8" w14:textId="77777777" w:rsidR="0008164B" w:rsidRDefault="000816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F85C5" w14:textId="44D7A89B" w:rsidR="003121DF" w:rsidRDefault="0008164B">
    <w:pPr>
      <w:pStyle w:val="Header"/>
    </w:pPr>
    <w:r>
      <w:rPr>
        <w:noProof/>
      </w:rPr>
      <w:pict w14:anchorId="33B51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928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CEDB3" w14:textId="787C1991" w:rsidR="003121DF" w:rsidRDefault="0008164B">
    <w:pPr>
      <w:pStyle w:val="Header"/>
    </w:pPr>
    <w:r>
      <w:rPr>
        <w:noProof/>
      </w:rPr>
      <w:pict w14:anchorId="6F891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928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FE15" w14:textId="0E86062A" w:rsidR="00296529" w:rsidRPr="00296529" w:rsidRDefault="0008164B" w:rsidP="00296529">
    <w:pPr>
      <w:ind w:left="2160"/>
      <w:jc w:val="center"/>
      <w:rPr>
        <w:rFonts w:ascii="Times New Roman" w:eastAsia="Calibri" w:hAnsi="Times New Roman"/>
        <w:i/>
        <w:sz w:val="18"/>
        <w:szCs w:val="22"/>
      </w:rPr>
    </w:pPr>
    <w:r>
      <w:rPr>
        <w:noProof/>
      </w:rPr>
      <w:pict w14:anchorId="0EFCA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928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B76E6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1257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BC68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F8CF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3EF55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56EF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26C8" w14:textId="737776C5" w:rsidR="003121DF" w:rsidRDefault="0008164B">
    <w:pPr>
      <w:pStyle w:val="Header"/>
    </w:pPr>
    <w:r>
      <w:rPr>
        <w:noProof/>
      </w:rPr>
      <w:pict w14:anchorId="18724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928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7CDF" w14:textId="1D7A941E" w:rsidR="003121DF" w:rsidRDefault="0008164B">
    <w:pPr>
      <w:pStyle w:val="Header"/>
    </w:pPr>
    <w:r>
      <w:rPr>
        <w:noProof/>
      </w:rPr>
      <w:pict w14:anchorId="38548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928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CBC7B" w14:textId="00DD8263" w:rsidR="003121DF" w:rsidRDefault="0008164B">
    <w:pPr>
      <w:pStyle w:val="Header"/>
    </w:pPr>
    <w:r>
      <w:rPr>
        <w:noProof/>
      </w:rPr>
      <w:pict w14:anchorId="3CAE2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928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74321F"/>
    <w:multiLevelType w:val="hybridMultilevel"/>
    <w:tmpl w:val="0F64D8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43F92"/>
    <w:multiLevelType w:val="hybridMultilevel"/>
    <w:tmpl w:val="25EE62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556713"/>
    <w:multiLevelType w:val="hybridMultilevel"/>
    <w:tmpl w:val="169CBAF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0"/>
  </w:num>
  <w:num w:numId="31">
    <w:abstractNumId w:val="18"/>
  </w:num>
  <w:num w:numId="32">
    <w:abstractNumId w:val="1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1B1C"/>
    <w:rsid w:val="00044D16"/>
    <w:rsid w:val="0004579C"/>
    <w:rsid w:val="00054F32"/>
    <w:rsid w:val="00073363"/>
    <w:rsid w:val="0008164B"/>
    <w:rsid w:val="000A2748"/>
    <w:rsid w:val="000A47FA"/>
    <w:rsid w:val="000A65D3"/>
    <w:rsid w:val="000B1E33"/>
    <w:rsid w:val="000D689F"/>
    <w:rsid w:val="000E7B7B"/>
    <w:rsid w:val="000E7D62"/>
    <w:rsid w:val="00101E70"/>
    <w:rsid w:val="00103357"/>
    <w:rsid w:val="00123C9F"/>
    <w:rsid w:val="00126190"/>
    <w:rsid w:val="00130F17"/>
    <w:rsid w:val="001320BF"/>
    <w:rsid w:val="00163BC4"/>
    <w:rsid w:val="00175514"/>
    <w:rsid w:val="00184A8E"/>
    <w:rsid w:val="00191062"/>
    <w:rsid w:val="00192B72"/>
    <w:rsid w:val="001A29D8"/>
    <w:rsid w:val="001A5CAA"/>
    <w:rsid w:val="001B0427"/>
    <w:rsid w:val="001B62A7"/>
    <w:rsid w:val="001D3A51"/>
    <w:rsid w:val="001E10D2"/>
    <w:rsid w:val="001E25B4"/>
    <w:rsid w:val="001E44FE"/>
    <w:rsid w:val="00200595"/>
    <w:rsid w:val="00204835"/>
    <w:rsid w:val="00231920"/>
    <w:rsid w:val="0023195C"/>
    <w:rsid w:val="002365DF"/>
    <w:rsid w:val="0024282C"/>
    <w:rsid w:val="00243F27"/>
    <w:rsid w:val="002460DC"/>
    <w:rsid w:val="00250985"/>
    <w:rsid w:val="002556F6"/>
    <w:rsid w:val="00266117"/>
    <w:rsid w:val="00283105"/>
    <w:rsid w:val="00284C4C"/>
    <w:rsid w:val="00287E68"/>
    <w:rsid w:val="00296529"/>
    <w:rsid w:val="002B27FB"/>
    <w:rsid w:val="002B685A"/>
    <w:rsid w:val="002C57D2"/>
    <w:rsid w:val="002E0D56"/>
    <w:rsid w:val="002F01F0"/>
    <w:rsid w:val="002F59D0"/>
    <w:rsid w:val="003121DF"/>
    <w:rsid w:val="00315186"/>
    <w:rsid w:val="0033343E"/>
    <w:rsid w:val="003474F0"/>
    <w:rsid w:val="003512C2"/>
    <w:rsid w:val="00371FB6"/>
    <w:rsid w:val="003763C1"/>
    <w:rsid w:val="00376BBE"/>
    <w:rsid w:val="0039224F"/>
    <w:rsid w:val="003A43A4"/>
    <w:rsid w:val="003A7E18"/>
    <w:rsid w:val="003C4C86"/>
    <w:rsid w:val="003C6258"/>
    <w:rsid w:val="003D1A03"/>
    <w:rsid w:val="003E2904"/>
    <w:rsid w:val="00401927"/>
    <w:rsid w:val="0041027F"/>
    <w:rsid w:val="00410CEC"/>
    <w:rsid w:val="00411989"/>
    <w:rsid w:val="00412475"/>
    <w:rsid w:val="00423789"/>
    <w:rsid w:val="00440F43"/>
    <w:rsid w:val="00441B6F"/>
    <w:rsid w:val="00446221"/>
    <w:rsid w:val="00450E62"/>
    <w:rsid w:val="004522C7"/>
    <w:rsid w:val="004539DB"/>
    <w:rsid w:val="00471A80"/>
    <w:rsid w:val="004B7255"/>
    <w:rsid w:val="004C34AC"/>
    <w:rsid w:val="004D305E"/>
    <w:rsid w:val="004D4277"/>
    <w:rsid w:val="00502516"/>
    <w:rsid w:val="00505F06"/>
    <w:rsid w:val="00506828"/>
    <w:rsid w:val="0053056E"/>
    <w:rsid w:val="00554FDA"/>
    <w:rsid w:val="005B6984"/>
    <w:rsid w:val="005C784C"/>
    <w:rsid w:val="005D17F6"/>
    <w:rsid w:val="005E5539"/>
    <w:rsid w:val="00602BF5"/>
    <w:rsid w:val="006036A2"/>
    <w:rsid w:val="00617FDD"/>
    <w:rsid w:val="00633614"/>
    <w:rsid w:val="00633F68"/>
    <w:rsid w:val="00636EB2"/>
    <w:rsid w:val="006375B8"/>
    <w:rsid w:val="0066510A"/>
    <w:rsid w:val="00673F9F"/>
    <w:rsid w:val="00686953"/>
    <w:rsid w:val="00687DEA"/>
    <w:rsid w:val="00687E67"/>
    <w:rsid w:val="00693162"/>
    <w:rsid w:val="00695167"/>
    <w:rsid w:val="006967F7"/>
    <w:rsid w:val="006A250C"/>
    <w:rsid w:val="006A7360"/>
    <w:rsid w:val="006B21D3"/>
    <w:rsid w:val="006B57D0"/>
    <w:rsid w:val="006C359B"/>
    <w:rsid w:val="006D30FF"/>
    <w:rsid w:val="006D6940"/>
    <w:rsid w:val="006F11EC"/>
    <w:rsid w:val="0070082C"/>
    <w:rsid w:val="00700839"/>
    <w:rsid w:val="007369E6"/>
    <w:rsid w:val="00742B2D"/>
    <w:rsid w:val="00746E59"/>
    <w:rsid w:val="00754C9A"/>
    <w:rsid w:val="0075599A"/>
    <w:rsid w:val="00761D52"/>
    <w:rsid w:val="00764B57"/>
    <w:rsid w:val="0077749E"/>
    <w:rsid w:val="00790ADA"/>
    <w:rsid w:val="00793E6E"/>
    <w:rsid w:val="007A5ACB"/>
    <w:rsid w:val="007D2288"/>
    <w:rsid w:val="007E088F"/>
    <w:rsid w:val="007F7B32"/>
    <w:rsid w:val="00804BC2"/>
    <w:rsid w:val="0081431A"/>
    <w:rsid w:val="008252C4"/>
    <w:rsid w:val="0083216F"/>
    <w:rsid w:val="008545F9"/>
    <w:rsid w:val="00860000"/>
    <w:rsid w:val="00863BD3"/>
    <w:rsid w:val="008641ED"/>
    <w:rsid w:val="00866D66"/>
    <w:rsid w:val="008671C6"/>
    <w:rsid w:val="00875803"/>
    <w:rsid w:val="008B1317"/>
    <w:rsid w:val="008B459E"/>
    <w:rsid w:val="008C7F18"/>
    <w:rsid w:val="008E13AE"/>
    <w:rsid w:val="008E1506"/>
    <w:rsid w:val="008E710C"/>
    <w:rsid w:val="008F69D6"/>
    <w:rsid w:val="00902823"/>
    <w:rsid w:val="00915CA6"/>
    <w:rsid w:val="00927834"/>
    <w:rsid w:val="009500A6"/>
    <w:rsid w:val="00957C18"/>
    <w:rsid w:val="009659BA"/>
    <w:rsid w:val="00983040"/>
    <w:rsid w:val="009B3FB9"/>
    <w:rsid w:val="009B7DB7"/>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40E"/>
    <w:rsid w:val="00A503D9"/>
    <w:rsid w:val="00A51431"/>
    <w:rsid w:val="00A539AD"/>
    <w:rsid w:val="00A731A8"/>
    <w:rsid w:val="00A94063"/>
    <w:rsid w:val="00A94108"/>
    <w:rsid w:val="00AA6219"/>
    <w:rsid w:val="00AA74E0"/>
    <w:rsid w:val="00AB703F"/>
    <w:rsid w:val="00AB7AF7"/>
    <w:rsid w:val="00AC6BB8"/>
    <w:rsid w:val="00AD17E7"/>
    <w:rsid w:val="00AE008F"/>
    <w:rsid w:val="00B01FCD"/>
    <w:rsid w:val="00B1776C"/>
    <w:rsid w:val="00B52583"/>
    <w:rsid w:val="00B52896"/>
    <w:rsid w:val="00B556AD"/>
    <w:rsid w:val="00B57188"/>
    <w:rsid w:val="00B87005"/>
    <w:rsid w:val="00B95236"/>
    <w:rsid w:val="00B96BD9"/>
    <w:rsid w:val="00BA1B01"/>
    <w:rsid w:val="00BA2641"/>
    <w:rsid w:val="00BB37AA"/>
    <w:rsid w:val="00BC53A0"/>
    <w:rsid w:val="00BD56B3"/>
    <w:rsid w:val="00BE62AD"/>
    <w:rsid w:val="00BF121F"/>
    <w:rsid w:val="00BF1F80"/>
    <w:rsid w:val="00C166EF"/>
    <w:rsid w:val="00C17EB0"/>
    <w:rsid w:val="00C21E59"/>
    <w:rsid w:val="00C27F5F"/>
    <w:rsid w:val="00C30A0F"/>
    <w:rsid w:val="00C37E61"/>
    <w:rsid w:val="00C42C0C"/>
    <w:rsid w:val="00C70F1B"/>
    <w:rsid w:val="00C71A47"/>
    <w:rsid w:val="00C7464C"/>
    <w:rsid w:val="00C85588"/>
    <w:rsid w:val="00CD4579"/>
    <w:rsid w:val="00CD6755"/>
    <w:rsid w:val="00CD6856"/>
    <w:rsid w:val="00CE0089"/>
    <w:rsid w:val="00CE793C"/>
    <w:rsid w:val="00CF193C"/>
    <w:rsid w:val="00D173F1"/>
    <w:rsid w:val="00D74CB0"/>
    <w:rsid w:val="00D8295D"/>
    <w:rsid w:val="00DB3EEE"/>
    <w:rsid w:val="00DC2A65"/>
    <w:rsid w:val="00DD0C7B"/>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042"/>
    <w:rsid w:val="00EC2BA5"/>
    <w:rsid w:val="00EC6A55"/>
    <w:rsid w:val="00ED0007"/>
    <w:rsid w:val="00ED0288"/>
    <w:rsid w:val="00ED19F9"/>
    <w:rsid w:val="00EE52CB"/>
    <w:rsid w:val="00EF581D"/>
    <w:rsid w:val="00EF7FD8"/>
    <w:rsid w:val="00F06F59"/>
    <w:rsid w:val="00F17988"/>
    <w:rsid w:val="00F45286"/>
    <w:rsid w:val="00F469F0"/>
    <w:rsid w:val="00F51902"/>
    <w:rsid w:val="00F53273"/>
    <w:rsid w:val="00F755E4"/>
    <w:rsid w:val="00F77D02"/>
    <w:rsid w:val="00FB3A86"/>
    <w:rsid w:val="00FD05B9"/>
    <w:rsid w:val="00FD36C8"/>
    <w:rsid w:val="00FE3F4B"/>
    <w:rsid w:val="00FF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F8E5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793E6E"/>
    <w:rPr>
      <w:rFonts w:asciiTheme="minorHAnsi" w:eastAsiaTheme="minorEastAsia" w:hAnsiTheme="minorHAnsi" w:cstheme="minorBidi"/>
      <w:sz w:val="22"/>
      <w:lang w:bidi="hi-IN"/>
    </w:rPr>
  </w:style>
  <w:style w:type="character" w:customStyle="1" w:styleId="FooterChar">
    <w:name w:val="Footer Char"/>
    <w:basedOn w:val="DefaultParagraphFont"/>
    <w:link w:val="Footer"/>
    <w:rsid w:val="008545F9"/>
    <w:rPr>
      <w:rFonts w:ascii="Helvetica" w:hAnsi="Helvetica"/>
    </w:rPr>
  </w:style>
  <w:style w:type="paragraph" w:styleId="ListParagraph">
    <w:name w:val="List Paragraph"/>
    <w:basedOn w:val="Normal"/>
    <w:uiPriority w:val="34"/>
    <w:qFormat/>
    <w:rsid w:val="00C42C0C"/>
    <w:pPr>
      <w:ind w:left="720"/>
      <w:contextualSpacing/>
    </w:pPr>
  </w:style>
  <w:style w:type="paragraph" w:styleId="NormalWeb">
    <w:name w:val="Normal (Web)"/>
    <w:basedOn w:val="Normal"/>
    <w:semiHidden/>
    <w:unhideWhenUsed/>
    <w:rsid w:val="00101E7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A2E5B-5EC7-46BE-A513-20877546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258</TotalTime>
  <Pages>7</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15159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28</cp:revision>
  <cp:lastPrinted>1999-07-06T11:00:00Z</cp:lastPrinted>
  <dcterms:created xsi:type="dcterms:W3CDTF">2014-10-25T14:34:00Z</dcterms:created>
  <dcterms:modified xsi:type="dcterms:W3CDTF">2025-10-16T12:41:00Z</dcterms:modified>
</cp:coreProperties>
</file>