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5D6B1" w14:textId="1E93C1B4" w:rsidR="00F24944" w:rsidRPr="00494E00" w:rsidRDefault="00494E00" w:rsidP="00F73130">
      <w:pPr>
        <w:jc w:val="both"/>
        <w:rPr>
          <w:rFonts w:cstheme="minorHAnsi"/>
          <w:b/>
          <w:bCs/>
          <w:color w:val="EE0000"/>
          <w:sz w:val="36"/>
          <w:szCs w:val="36"/>
        </w:rPr>
      </w:pPr>
      <w:r w:rsidRPr="00494E00">
        <w:rPr>
          <w:b/>
          <w:bCs/>
          <w:color w:val="EE0000"/>
          <w:sz w:val="24"/>
          <w:szCs w:val="24"/>
          <w:lang w:val="en-GB"/>
        </w:rPr>
        <w:t xml:space="preserve">The significance of </w:t>
      </w:r>
      <w:proofErr w:type="spellStart"/>
      <w:r w:rsidRPr="00494E00">
        <w:rPr>
          <w:b/>
          <w:bCs/>
          <w:color w:val="EE0000"/>
          <w:sz w:val="24"/>
          <w:szCs w:val="24"/>
          <w:lang w:val="en-GB"/>
        </w:rPr>
        <w:t>Hematological</w:t>
      </w:r>
      <w:proofErr w:type="spellEnd"/>
      <w:r w:rsidRPr="00494E00">
        <w:rPr>
          <w:b/>
          <w:bCs/>
          <w:color w:val="EE0000"/>
          <w:sz w:val="24"/>
          <w:szCs w:val="24"/>
          <w:lang w:val="en-GB"/>
        </w:rPr>
        <w:t xml:space="preserve"> parameters related to Vitamin B12 and folate deficiencies</w:t>
      </w:r>
    </w:p>
    <w:p w14:paraId="08DDD8D9" w14:textId="79A1D149" w:rsidR="00F24944" w:rsidRPr="00F73130" w:rsidRDefault="00F24944" w:rsidP="00F73130">
      <w:pPr>
        <w:jc w:val="both"/>
        <w:rPr>
          <w:rFonts w:cstheme="minorHAnsi"/>
          <w:b/>
          <w:bCs/>
          <w:sz w:val="24"/>
          <w:szCs w:val="24"/>
        </w:rPr>
      </w:pPr>
      <w:r w:rsidRPr="00F73130">
        <w:rPr>
          <w:rFonts w:cstheme="minorHAnsi"/>
          <w:b/>
          <w:bCs/>
          <w:sz w:val="24"/>
          <w:szCs w:val="24"/>
        </w:rPr>
        <w:t>Abstract</w:t>
      </w:r>
    </w:p>
    <w:p w14:paraId="7EA93580" w14:textId="3574E404" w:rsidR="008C548C" w:rsidRPr="00F73130" w:rsidRDefault="008C548C" w:rsidP="00F73130">
      <w:pPr>
        <w:pStyle w:val="NormalWeb"/>
        <w:jc w:val="both"/>
        <w:rPr>
          <w:rFonts w:asciiTheme="minorHAnsi" w:hAnsiTheme="minorHAnsi" w:cstheme="minorHAnsi"/>
        </w:rPr>
      </w:pPr>
      <w:r w:rsidRPr="00F73130">
        <w:rPr>
          <w:rStyle w:val="Strong"/>
          <w:rFonts w:asciiTheme="minorHAnsi" w:hAnsiTheme="minorHAnsi" w:cstheme="minorHAnsi"/>
        </w:rPr>
        <w:t xml:space="preserve">Background: </w:t>
      </w:r>
      <w:r w:rsidRPr="00F73130">
        <w:rPr>
          <w:rFonts w:asciiTheme="minorHAnsi" w:hAnsiTheme="minorHAnsi" w:cstheme="minorHAnsi"/>
        </w:rPr>
        <w:t xml:space="preserve">Health services in Sudan have recently deteriorated due to ongoing armed conflict. Poverty and nutritional imbalance elevate the risk of hypovitaminosis. This study aimed to identify the </w:t>
      </w:r>
      <w:proofErr w:type="spellStart"/>
      <w:r w:rsidRPr="00F73130">
        <w:rPr>
          <w:rFonts w:asciiTheme="minorHAnsi" w:hAnsiTheme="minorHAnsi" w:cstheme="minorHAnsi"/>
        </w:rPr>
        <w:t>hematological</w:t>
      </w:r>
      <w:proofErr w:type="spellEnd"/>
      <w:r w:rsidRPr="00F73130">
        <w:rPr>
          <w:rFonts w:asciiTheme="minorHAnsi" w:hAnsiTheme="minorHAnsi" w:cstheme="minorHAnsi"/>
        </w:rPr>
        <w:t xml:space="preserve"> parameters linked to deficiencies in vitamin B12 and folate. </w:t>
      </w:r>
      <w:r w:rsidRPr="00F73130">
        <w:rPr>
          <w:rStyle w:val="Strong"/>
          <w:rFonts w:asciiTheme="minorHAnsi" w:hAnsiTheme="minorHAnsi" w:cstheme="minorHAnsi"/>
        </w:rPr>
        <w:t xml:space="preserve">Methodology: </w:t>
      </w:r>
      <w:r w:rsidRPr="00F73130">
        <w:rPr>
          <w:rStyle w:val="Strong"/>
          <w:rFonts w:asciiTheme="minorHAnsi" w:hAnsiTheme="minorHAnsi" w:cstheme="minorHAnsi"/>
          <w:b w:val="0"/>
          <w:bCs w:val="0"/>
        </w:rPr>
        <w:t>The current investigation</w:t>
      </w:r>
      <w:r w:rsidRPr="00F73130">
        <w:rPr>
          <w:rFonts w:asciiTheme="minorHAnsi" w:hAnsiTheme="minorHAnsi" w:cstheme="minorHAnsi"/>
        </w:rPr>
        <w:t xml:space="preserve"> was a descriptive prospective study conducted at El-Obeid Teaching Hospital in North Kordofan State, Sudan. The study included 200 individuals (100 </w:t>
      </w:r>
      <w:proofErr w:type="spellStart"/>
      <w:r w:rsidRPr="00F73130">
        <w:rPr>
          <w:rFonts w:asciiTheme="minorHAnsi" w:hAnsiTheme="minorHAnsi" w:cstheme="minorHAnsi"/>
        </w:rPr>
        <w:t>anemic</w:t>
      </w:r>
      <w:proofErr w:type="spellEnd"/>
      <w:r w:rsidRPr="00F73130">
        <w:rPr>
          <w:rFonts w:asciiTheme="minorHAnsi" w:hAnsiTheme="minorHAnsi" w:cstheme="minorHAnsi"/>
        </w:rPr>
        <w:t xml:space="preserve"> (cases) with MCV&gt;100 </w:t>
      </w:r>
      <w:proofErr w:type="spellStart"/>
      <w:r w:rsidRPr="00F73130">
        <w:rPr>
          <w:rFonts w:asciiTheme="minorHAnsi" w:hAnsiTheme="minorHAnsi" w:cstheme="minorHAnsi"/>
        </w:rPr>
        <w:t>fl</w:t>
      </w:r>
      <w:proofErr w:type="spellEnd"/>
      <w:r w:rsidRPr="00F73130">
        <w:rPr>
          <w:rFonts w:asciiTheme="minorHAnsi" w:hAnsiTheme="minorHAnsi" w:cstheme="minorHAnsi"/>
        </w:rPr>
        <w:t xml:space="preserve"> and 100 apparently healthy volunteers (controls)) who served as an internal control for comparing </w:t>
      </w:r>
      <w:proofErr w:type="spellStart"/>
      <w:r w:rsidRPr="00F73130">
        <w:rPr>
          <w:rFonts w:asciiTheme="minorHAnsi" w:hAnsiTheme="minorHAnsi" w:cstheme="minorHAnsi"/>
        </w:rPr>
        <w:t>hematological</w:t>
      </w:r>
      <w:proofErr w:type="spellEnd"/>
      <w:r w:rsidRPr="00F73130">
        <w:rPr>
          <w:rFonts w:asciiTheme="minorHAnsi" w:hAnsiTheme="minorHAnsi" w:cstheme="minorHAnsi"/>
        </w:rPr>
        <w:t xml:space="preserve"> parameters. </w:t>
      </w:r>
      <w:r w:rsidRPr="00F73130">
        <w:rPr>
          <w:rStyle w:val="Strong"/>
          <w:rFonts w:asciiTheme="minorHAnsi" w:hAnsiTheme="minorHAnsi" w:cstheme="minorHAnsi"/>
        </w:rPr>
        <w:t>Results:</w:t>
      </w:r>
      <w:r w:rsidRPr="00F73130">
        <w:rPr>
          <w:rFonts w:asciiTheme="minorHAnsi" w:hAnsiTheme="minorHAnsi" w:cstheme="minorHAnsi"/>
        </w:rPr>
        <w:t xml:space="preserve"> We recruited 200 Sudanese adults aged 21-95 years, with a mean age</w:t>
      </w:r>
      <w:r w:rsidR="002F4FC5">
        <w:rPr>
          <w:rFonts w:asciiTheme="minorHAnsi" w:hAnsiTheme="minorHAnsi" w:cstheme="minorHAnsi"/>
        </w:rPr>
        <w:t xml:space="preserve"> and Standard Deviation (Std)</w:t>
      </w:r>
      <w:r w:rsidRPr="00F73130">
        <w:rPr>
          <w:rFonts w:asciiTheme="minorHAnsi" w:hAnsiTheme="minorHAnsi" w:cstheme="minorHAnsi"/>
        </w:rPr>
        <w:t xml:space="preserve"> of 52±16. Of the 200 participants, 34% were males and the remaining 66% were females. The mean concentrations of Hb, RBCs, C, and PCV of the cases were lower than in normal controls. The mean MCV ± Std values for cases and controls were 114.7 </w:t>
      </w:r>
      <w:proofErr w:type="spellStart"/>
      <w:r w:rsidRPr="00F73130">
        <w:rPr>
          <w:rFonts w:asciiTheme="minorHAnsi" w:hAnsiTheme="minorHAnsi" w:cstheme="minorHAnsi"/>
        </w:rPr>
        <w:t>fl</w:t>
      </w:r>
      <w:proofErr w:type="spellEnd"/>
      <w:r w:rsidRPr="00F73130">
        <w:rPr>
          <w:rFonts w:asciiTheme="minorHAnsi" w:hAnsiTheme="minorHAnsi" w:cstheme="minorHAnsi"/>
        </w:rPr>
        <w:t xml:space="preserve"> ± 9.6 and 86 </w:t>
      </w:r>
      <w:proofErr w:type="spellStart"/>
      <w:r w:rsidRPr="00F73130">
        <w:rPr>
          <w:rFonts w:asciiTheme="minorHAnsi" w:hAnsiTheme="minorHAnsi" w:cstheme="minorHAnsi"/>
        </w:rPr>
        <w:t>fl</w:t>
      </w:r>
      <w:proofErr w:type="spellEnd"/>
      <w:r w:rsidRPr="00F73130">
        <w:rPr>
          <w:rFonts w:asciiTheme="minorHAnsi" w:hAnsiTheme="minorHAnsi" w:cstheme="minorHAnsi"/>
        </w:rPr>
        <w:t xml:space="preserve"> ± 3.9, respectively. </w:t>
      </w:r>
      <w:r w:rsidR="009444D3" w:rsidRPr="009444D3">
        <w:rPr>
          <w:rFonts w:asciiTheme="minorHAnsi" w:hAnsiTheme="minorHAnsi" w:cstheme="minorHAnsi"/>
          <w:color w:val="EE0000"/>
        </w:rPr>
        <w:t>Vitamin</w:t>
      </w:r>
      <w:r w:rsidR="009444D3">
        <w:rPr>
          <w:rFonts w:asciiTheme="minorHAnsi" w:hAnsiTheme="minorHAnsi" w:cstheme="minorHAnsi"/>
        </w:rPr>
        <w:t xml:space="preserve"> </w:t>
      </w:r>
      <w:r w:rsidRPr="00F73130">
        <w:rPr>
          <w:rFonts w:asciiTheme="minorHAnsi" w:hAnsiTheme="minorHAnsi" w:cstheme="minorHAnsi"/>
        </w:rPr>
        <w:t xml:space="preserve">B12 deficiency was observed in 84% of patients. Folate deficiency was observed in 13.6% of participants with high MCV. </w:t>
      </w:r>
      <w:r w:rsidRPr="00F73130">
        <w:rPr>
          <w:rStyle w:val="Strong"/>
          <w:rFonts w:asciiTheme="minorHAnsi" w:hAnsiTheme="minorHAnsi" w:cstheme="minorHAnsi"/>
        </w:rPr>
        <w:t>Conclusion</w:t>
      </w:r>
      <w:r w:rsidRPr="00F73130">
        <w:rPr>
          <w:rFonts w:asciiTheme="minorHAnsi" w:hAnsiTheme="minorHAnsi" w:cstheme="minorHAnsi"/>
        </w:rPr>
        <w:t xml:space="preserve">: </w:t>
      </w:r>
      <w:proofErr w:type="spellStart"/>
      <w:r w:rsidRPr="00F73130">
        <w:rPr>
          <w:rFonts w:asciiTheme="minorHAnsi" w:hAnsiTheme="minorHAnsi" w:cstheme="minorHAnsi"/>
        </w:rPr>
        <w:t>Anemia</w:t>
      </w:r>
      <w:proofErr w:type="spellEnd"/>
      <w:r w:rsidRPr="00F73130">
        <w:rPr>
          <w:rFonts w:asciiTheme="minorHAnsi" w:hAnsiTheme="minorHAnsi" w:cstheme="minorHAnsi"/>
        </w:rPr>
        <w:t xml:space="preserve"> is associated with a high MCV, together with changes in other </w:t>
      </w:r>
      <w:proofErr w:type="spellStart"/>
      <w:r w:rsidRPr="00F73130">
        <w:rPr>
          <w:rFonts w:asciiTheme="minorHAnsi" w:hAnsiTheme="minorHAnsi" w:cstheme="minorHAnsi"/>
        </w:rPr>
        <w:t>hematological</w:t>
      </w:r>
      <w:proofErr w:type="spellEnd"/>
      <w:r w:rsidRPr="00F73130">
        <w:rPr>
          <w:rFonts w:asciiTheme="minorHAnsi" w:hAnsiTheme="minorHAnsi" w:cstheme="minorHAnsi"/>
        </w:rPr>
        <w:t xml:space="preserve"> markers. These variations provide guidance for megaloblastic </w:t>
      </w:r>
      <w:proofErr w:type="spellStart"/>
      <w:r w:rsidRPr="00F73130">
        <w:rPr>
          <w:rFonts w:asciiTheme="minorHAnsi" w:hAnsiTheme="minorHAnsi" w:cstheme="minorHAnsi"/>
        </w:rPr>
        <w:t>anemia</w:t>
      </w:r>
      <w:proofErr w:type="spellEnd"/>
      <w:r w:rsidRPr="00F73130">
        <w:rPr>
          <w:rFonts w:asciiTheme="minorHAnsi" w:hAnsiTheme="minorHAnsi" w:cstheme="minorHAnsi"/>
        </w:rPr>
        <w:t xml:space="preserve"> </w:t>
      </w:r>
      <w:proofErr w:type="spellStart"/>
      <w:r w:rsidRPr="00F73130">
        <w:rPr>
          <w:rFonts w:asciiTheme="minorHAnsi" w:hAnsiTheme="minorHAnsi" w:cstheme="minorHAnsi"/>
        </w:rPr>
        <w:t>etiology</w:t>
      </w:r>
      <w:proofErr w:type="spellEnd"/>
      <w:r w:rsidRPr="00F73130">
        <w:rPr>
          <w:rFonts w:asciiTheme="minorHAnsi" w:hAnsiTheme="minorHAnsi" w:cstheme="minorHAnsi"/>
        </w:rPr>
        <w:t xml:space="preserve"> prediction. </w:t>
      </w:r>
      <w:r w:rsidR="009444D3" w:rsidRPr="009444D3">
        <w:rPr>
          <w:rFonts w:asciiTheme="minorHAnsi" w:hAnsiTheme="minorHAnsi" w:cstheme="minorHAnsi"/>
          <w:color w:val="EE0000"/>
        </w:rPr>
        <w:t>Vitamin</w:t>
      </w:r>
      <w:r w:rsidR="009444D3" w:rsidRPr="00F73130">
        <w:rPr>
          <w:rFonts w:asciiTheme="minorHAnsi" w:hAnsiTheme="minorHAnsi" w:cstheme="minorHAnsi"/>
        </w:rPr>
        <w:t xml:space="preserve"> </w:t>
      </w:r>
      <w:r w:rsidRPr="00F73130">
        <w:rPr>
          <w:rFonts w:asciiTheme="minorHAnsi" w:hAnsiTheme="minorHAnsi" w:cstheme="minorHAnsi"/>
        </w:rPr>
        <w:t xml:space="preserve">B12 deficiency is more common than folate deficiency in this series of patients. Further research is necessary to stabilize the relation between </w:t>
      </w:r>
      <w:proofErr w:type="spellStart"/>
      <w:r w:rsidRPr="00F73130">
        <w:rPr>
          <w:rFonts w:asciiTheme="minorHAnsi" w:hAnsiTheme="minorHAnsi" w:cstheme="minorHAnsi"/>
        </w:rPr>
        <w:t>hematological</w:t>
      </w:r>
      <w:proofErr w:type="spellEnd"/>
      <w:r w:rsidRPr="00F73130">
        <w:rPr>
          <w:rFonts w:asciiTheme="minorHAnsi" w:hAnsiTheme="minorHAnsi" w:cstheme="minorHAnsi"/>
        </w:rPr>
        <w:t xml:space="preserve"> parameters and prediction of the cause of megaloblastic </w:t>
      </w:r>
      <w:proofErr w:type="spellStart"/>
      <w:r w:rsidRPr="00F73130">
        <w:rPr>
          <w:rFonts w:asciiTheme="minorHAnsi" w:hAnsiTheme="minorHAnsi" w:cstheme="minorHAnsi"/>
        </w:rPr>
        <w:t>anemia</w:t>
      </w:r>
      <w:proofErr w:type="spellEnd"/>
      <w:r w:rsidRPr="00F73130">
        <w:rPr>
          <w:rFonts w:asciiTheme="minorHAnsi" w:hAnsiTheme="minorHAnsi" w:cstheme="minorHAnsi"/>
        </w:rPr>
        <w:t>.</w:t>
      </w:r>
    </w:p>
    <w:p w14:paraId="6C869F9D" w14:textId="76CB3AE1" w:rsidR="00F24944" w:rsidRPr="00F73130" w:rsidRDefault="00F24944" w:rsidP="00F73130">
      <w:pPr>
        <w:jc w:val="both"/>
        <w:rPr>
          <w:rFonts w:cstheme="minorHAnsi"/>
          <w:sz w:val="24"/>
          <w:szCs w:val="24"/>
        </w:rPr>
      </w:pPr>
      <w:r w:rsidRPr="00F73130">
        <w:rPr>
          <w:rFonts w:cstheme="minorHAnsi"/>
          <w:b/>
          <w:bCs/>
          <w:sz w:val="24"/>
          <w:szCs w:val="24"/>
        </w:rPr>
        <w:t>Key word</w:t>
      </w:r>
      <w:r w:rsidR="00541F97" w:rsidRPr="00F73130">
        <w:rPr>
          <w:rFonts w:cstheme="minorHAnsi"/>
          <w:b/>
          <w:bCs/>
          <w:sz w:val="24"/>
          <w:szCs w:val="24"/>
        </w:rPr>
        <w:t>:</w:t>
      </w:r>
      <w:r w:rsidR="00671994" w:rsidRPr="00F73130">
        <w:rPr>
          <w:rFonts w:cstheme="minorHAnsi"/>
          <w:sz w:val="24"/>
          <w:szCs w:val="24"/>
        </w:rPr>
        <w:t xml:space="preserve"> megaloblastic </w:t>
      </w:r>
      <w:r w:rsidR="003E6D76" w:rsidRPr="00F73130">
        <w:rPr>
          <w:rFonts w:cstheme="minorHAnsi"/>
          <w:sz w:val="24"/>
          <w:szCs w:val="24"/>
        </w:rPr>
        <w:t>anemia, B</w:t>
      </w:r>
      <w:r w:rsidR="00541F97" w:rsidRPr="00F73130">
        <w:rPr>
          <w:rFonts w:cstheme="minorHAnsi"/>
          <w:sz w:val="24"/>
          <w:szCs w:val="24"/>
        </w:rPr>
        <w:t xml:space="preserve">12, </w:t>
      </w:r>
      <w:r w:rsidR="003E6D76" w:rsidRPr="00F73130">
        <w:rPr>
          <w:rFonts w:cstheme="minorHAnsi"/>
          <w:sz w:val="24"/>
          <w:szCs w:val="24"/>
        </w:rPr>
        <w:t>folate, Sudan</w:t>
      </w:r>
    </w:p>
    <w:p w14:paraId="5F2EB3F3" w14:textId="424E92F9" w:rsidR="00AE11F9" w:rsidRPr="00F73130" w:rsidRDefault="00F24944" w:rsidP="00F73130">
      <w:pPr>
        <w:spacing w:line="276" w:lineRule="auto"/>
        <w:jc w:val="both"/>
        <w:rPr>
          <w:rFonts w:cstheme="minorHAnsi"/>
          <w:b/>
          <w:bCs/>
          <w:sz w:val="24"/>
          <w:szCs w:val="24"/>
        </w:rPr>
      </w:pPr>
      <w:r w:rsidRPr="00F73130">
        <w:rPr>
          <w:rFonts w:cstheme="minorHAnsi"/>
          <w:b/>
          <w:bCs/>
          <w:sz w:val="24"/>
          <w:szCs w:val="24"/>
        </w:rPr>
        <w:t>Introduction</w:t>
      </w:r>
    </w:p>
    <w:p w14:paraId="5C6D295E" w14:textId="67A9E280" w:rsidR="008C548C" w:rsidRPr="00F73130" w:rsidRDefault="008C548C" w:rsidP="00F73130">
      <w:pPr>
        <w:pStyle w:val="NormalWeb"/>
        <w:jc w:val="both"/>
        <w:rPr>
          <w:rFonts w:asciiTheme="minorHAnsi" w:hAnsiTheme="minorHAnsi" w:cstheme="minorHAnsi"/>
        </w:rPr>
      </w:pPr>
      <w:r w:rsidRPr="00F73130">
        <w:rPr>
          <w:rFonts w:asciiTheme="minorHAnsi" w:hAnsiTheme="minorHAnsi" w:cstheme="minorHAnsi"/>
        </w:rPr>
        <w:t xml:space="preserve">Megaloblastic </w:t>
      </w:r>
      <w:proofErr w:type="spellStart"/>
      <w:r w:rsidRPr="00F73130">
        <w:rPr>
          <w:rFonts w:asciiTheme="minorHAnsi" w:hAnsiTheme="minorHAnsi" w:cstheme="minorHAnsi"/>
        </w:rPr>
        <w:t>anemia</w:t>
      </w:r>
      <w:proofErr w:type="spellEnd"/>
      <w:r w:rsidRPr="00F73130">
        <w:rPr>
          <w:rFonts w:asciiTheme="minorHAnsi" w:hAnsiTheme="minorHAnsi" w:cstheme="minorHAnsi"/>
        </w:rPr>
        <w:t xml:space="preserve"> is a major health concern in developing nations. It develops when DNA synthesis is impeded during erythropoiesis, resulting in continued cell proliferation without division due to a direct effect on the cell cycle, which manifests as macrocytosis [1]. Megaloblastic </w:t>
      </w:r>
      <w:proofErr w:type="spellStart"/>
      <w:r w:rsidRPr="00F73130">
        <w:rPr>
          <w:rFonts w:asciiTheme="minorHAnsi" w:hAnsiTheme="minorHAnsi" w:cstheme="minorHAnsi"/>
        </w:rPr>
        <w:t>anemia</w:t>
      </w:r>
      <w:proofErr w:type="spellEnd"/>
      <w:r w:rsidRPr="00F73130">
        <w:rPr>
          <w:rFonts w:asciiTheme="minorHAnsi" w:hAnsiTheme="minorHAnsi" w:cstheme="minorHAnsi"/>
        </w:rPr>
        <w:t xml:space="preserve"> relates to vitamin B12 (cobalamin) or folate deficits, which cause </w:t>
      </w:r>
      <w:proofErr w:type="spellStart"/>
      <w:r w:rsidRPr="00F73130">
        <w:rPr>
          <w:rFonts w:asciiTheme="minorHAnsi" w:hAnsiTheme="minorHAnsi" w:cstheme="minorHAnsi"/>
        </w:rPr>
        <w:t>anemia</w:t>
      </w:r>
      <w:proofErr w:type="spellEnd"/>
      <w:r w:rsidRPr="00F73130">
        <w:rPr>
          <w:rFonts w:asciiTheme="minorHAnsi" w:hAnsiTheme="minorHAnsi" w:cstheme="minorHAnsi"/>
        </w:rPr>
        <w:t xml:space="preserve"> and pancytopenia, particularly with vegetarian diets [2]. Vitamin B12 is required for DNA synthesis and participates in fatty acid and amino acid metabolism. Vitamin B12 shortage can result from dietary deficiencies, malabsorption diseases, or autoimmune illnesses that impair intrinsic factor production. Folate acts as a carbon donor during pyrimidine and purine synthesis, which is required for erythroid cell maturation; hence, folate deficit impairs DNA synthesis, resulting in erythroid cell death and </w:t>
      </w:r>
      <w:proofErr w:type="spellStart"/>
      <w:r w:rsidRPr="00F73130">
        <w:rPr>
          <w:rFonts w:asciiTheme="minorHAnsi" w:hAnsiTheme="minorHAnsi" w:cstheme="minorHAnsi"/>
        </w:rPr>
        <w:t>anemia</w:t>
      </w:r>
      <w:proofErr w:type="spellEnd"/>
      <w:r w:rsidRPr="00F73130">
        <w:rPr>
          <w:rFonts w:asciiTheme="minorHAnsi" w:hAnsiTheme="minorHAnsi" w:cstheme="minorHAnsi"/>
        </w:rPr>
        <w:t xml:space="preserve">. Folate deficiency is frequently linked to low food intake, malabsorption syndromes, or high-demand conditions such as pregnancy or </w:t>
      </w:r>
      <w:r w:rsidR="00F73130" w:rsidRPr="00F73130">
        <w:rPr>
          <w:rFonts w:asciiTheme="minorHAnsi" w:hAnsiTheme="minorHAnsi" w:cstheme="minorHAnsi"/>
        </w:rPr>
        <w:t>haemolytic</w:t>
      </w:r>
      <w:r w:rsidRPr="00F73130">
        <w:rPr>
          <w:rFonts w:asciiTheme="minorHAnsi" w:hAnsiTheme="minorHAnsi" w:cstheme="minorHAnsi"/>
        </w:rPr>
        <w:t xml:space="preserve"> diseases. Although folate insufficiency is less frequent, it can exacerbate the problem. Currently, there is insufficient evidence regarding the epidemiology of megaloblastic </w:t>
      </w:r>
      <w:proofErr w:type="spellStart"/>
      <w:r w:rsidRPr="00F73130">
        <w:rPr>
          <w:rFonts w:asciiTheme="minorHAnsi" w:hAnsiTheme="minorHAnsi" w:cstheme="minorHAnsi"/>
        </w:rPr>
        <w:t>anemia</w:t>
      </w:r>
      <w:proofErr w:type="spellEnd"/>
      <w:r w:rsidRPr="00F73130">
        <w:rPr>
          <w:rFonts w:asciiTheme="minorHAnsi" w:hAnsiTheme="minorHAnsi" w:cstheme="minorHAnsi"/>
        </w:rPr>
        <w:t xml:space="preserve">. The incidence of megaloblastic </w:t>
      </w:r>
      <w:proofErr w:type="spellStart"/>
      <w:r w:rsidRPr="00F73130">
        <w:rPr>
          <w:rFonts w:asciiTheme="minorHAnsi" w:hAnsiTheme="minorHAnsi" w:cstheme="minorHAnsi"/>
        </w:rPr>
        <w:t>anemia</w:t>
      </w:r>
      <w:proofErr w:type="spellEnd"/>
      <w:r w:rsidRPr="00F73130">
        <w:rPr>
          <w:rFonts w:asciiTheme="minorHAnsi" w:hAnsiTheme="minorHAnsi" w:cstheme="minorHAnsi"/>
        </w:rPr>
        <w:t xml:space="preserve"> rises with age, and poverty is a risk factor. Pernicious </w:t>
      </w:r>
      <w:proofErr w:type="spellStart"/>
      <w:r w:rsidRPr="00F73130">
        <w:rPr>
          <w:rFonts w:asciiTheme="minorHAnsi" w:hAnsiTheme="minorHAnsi" w:cstheme="minorHAnsi"/>
        </w:rPr>
        <w:t>anemia</w:t>
      </w:r>
      <w:proofErr w:type="spellEnd"/>
      <w:r w:rsidRPr="00F73130">
        <w:rPr>
          <w:rFonts w:asciiTheme="minorHAnsi" w:hAnsiTheme="minorHAnsi" w:cstheme="minorHAnsi"/>
        </w:rPr>
        <w:t xml:space="preserve"> is the most frequent type of </w:t>
      </w:r>
      <w:proofErr w:type="spellStart"/>
      <w:r w:rsidRPr="00F73130">
        <w:rPr>
          <w:rFonts w:asciiTheme="minorHAnsi" w:hAnsiTheme="minorHAnsi" w:cstheme="minorHAnsi"/>
        </w:rPr>
        <w:t>anemia</w:t>
      </w:r>
      <w:proofErr w:type="spellEnd"/>
      <w:r w:rsidRPr="00F73130">
        <w:rPr>
          <w:rFonts w:asciiTheme="minorHAnsi" w:hAnsiTheme="minorHAnsi" w:cstheme="minorHAnsi"/>
        </w:rPr>
        <w:t xml:space="preserve"> caused by B12 deficiency worldwide, and it usually develops in old age [3]. The incidence of folate insufficiency is minimal, particularly in countries where folate is supplemented in dietary products. </w:t>
      </w:r>
      <w:r w:rsidR="005509DE">
        <w:rPr>
          <w:rFonts w:asciiTheme="minorHAnsi" w:hAnsiTheme="minorHAnsi" w:cstheme="minorHAnsi"/>
        </w:rPr>
        <w:t>“</w:t>
      </w:r>
      <w:r w:rsidRPr="00F73130">
        <w:rPr>
          <w:rFonts w:asciiTheme="minorHAnsi" w:hAnsiTheme="minorHAnsi" w:cstheme="minorHAnsi"/>
        </w:rPr>
        <w:t>Severe B12 deficiency causes heart failure, neurological abnormalities, an increased risk of cancer, and the development of autoimmune illnesses</w:t>
      </w:r>
      <w:r w:rsidR="005509DE">
        <w:rPr>
          <w:rFonts w:asciiTheme="minorHAnsi" w:hAnsiTheme="minorHAnsi" w:cstheme="minorHAnsi"/>
        </w:rPr>
        <w:t>”</w:t>
      </w:r>
      <w:r w:rsidRPr="00F73130">
        <w:rPr>
          <w:rFonts w:asciiTheme="minorHAnsi" w:hAnsiTheme="minorHAnsi" w:cstheme="minorHAnsi"/>
        </w:rPr>
        <w:t xml:space="preserve"> [4]. </w:t>
      </w:r>
      <w:r w:rsidR="005509DE">
        <w:rPr>
          <w:rFonts w:asciiTheme="minorHAnsi" w:hAnsiTheme="minorHAnsi" w:cstheme="minorHAnsi"/>
        </w:rPr>
        <w:lastRenderedPageBreak/>
        <w:t>“</w:t>
      </w:r>
      <w:r w:rsidRPr="00F73130">
        <w:rPr>
          <w:rFonts w:asciiTheme="minorHAnsi" w:hAnsiTheme="minorHAnsi" w:cstheme="minorHAnsi"/>
        </w:rPr>
        <w:t xml:space="preserve">Folate deficiency raised the risk of neural tube abnormalities, preterm birth, and </w:t>
      </w:r>
      <w:r w:rsidR="00F73130" w:rsidRPr="00F73130">
        <w:rPr>
          <w:rFonts w:asciiTheme="minorHAnsi" w:hAnsiTheme="minorHAnsi" w:cstheme="minorHAnsi"/>
        </w:rPr>
        <w:t>foetal</w:t>
      </w:r>
      <w:r w:rsidRPr="00F73130">
        <w:rPr>
          <w:rFonts w:asciiTheme="minorHAnsi" w:hAnsiTheme="minorHAnsi" w:cstheme="minorHAnsi"/>
        </w:rPr>
        <w:t xml:space="preserve"> growth limitation, as well as vascular endothelial dysfunction and an elevated risk of cardiovascular disease</w:t>
      </w:r>
      <w:r w:rsidR="005509DE">
        <w:rPr>
          <w:rFonts w:asciiTheme="minorHAnsi" w:hAnsiTheme="minorHAnsi" w:cstheme="minorHAnsi"/>
        </w:rPr>
        <w:t>”</w:t>
      </w:r>
      <w:r w:rsidRPr="00F73130">
        <w:rPr>
          <w:rFonts w:asciiTheme="minorHAnsi" w:hAnsiTheme="minorHAnsi" w:cstheme="minorHAnsi"/>
        </w:rPr>
        <w:t xml:space="preserve"> [5]. There has not been enough research on this issue in Sudan; thus, the data from this study may help to improve the diagnostic and therapeutic efficacy of patients, as well as build local guidelines to approach such patients in a safer and more effective manner. The purpose of this study was to determine the significance of </w:t>
      </w:r>
      <w:proofErr w:type="spellStart"/>
      <w:r w:rsidRPr="00F73130">
        <w:rPr>
          <w:rFonts w:asciiTheme="minorHAnsi" w:hAnsiTheme="minorHAnsi" w:cstheme="minorHAnsi"/>
        </w:rPr>
        <w:t>hematological</w:t>
      </w:r>
      <w:proofErr w:type="spellEnd"/>
      <w:r w:rsidRPr="00F73130">
        <w:rPr>
          <w:rFonts w:asciiTheme="minorHAnsi" w:hAnsiTheme="minorHAnsi" w:cstheme="minorHAnsi"/>
        </w:rPr>
        <w:t xml:space="preserve"> parameters linked with B12 and folate insufficiency.</w:t>
      </w:r>
    </w:p>
    <w:p w14:paraId="30EC65B2" w14:textId="7B9C8EF6" w:rsidR="00F24944" w:rsidRPr="00F73130" w:rsidRDefault="00F24944" w:rsidP="00F73130">
      <w:pPr>
        <w:spacing w:line="276" w:lineRule="auto"/>
        <w:jc w:val="both"/>
        <w:rPr>
          <w:rFonts w:cstheme="minorHAnsi"/>
          <w:b/>
          <w:bCs/>
          <w:sz w:val="24"/>
          <w:szCs w:val="24"/>
        </w:rPr>
      </w:pPr>
      <w:r w:rsidRPr="00F73130">
        <w:rPr>
          <w:rFonts w:cstheme="minorHAnsi"/>
          <w:b/>
          <w:bCs/>
          <w:sz w:val="24"/>
          <w:szCs w:val="24"/>
        </w:rPr>
        <w:t>Material and methods</w:t>
      </w:r>
      <w:r w:rsidR="00087FE4" w:rsidRPr="00F73130">
        <w:rPr>
          <w:rFonts w:cstheme="minorHAnsi"/>
          <w:b/>
          <w:bCs/>
          <w:sz w:val="24"/>
          <w:szCs w:val="24"/>
        </w:rPr>
        <w:t xml:space="preserve"> </w:t>
      </w:r>
    </w:p>
    <w:p w14:paraId="24BBEDA5" w14:textId="77777777" w:rsidR="00702357" w:rsidRPr="00F73130" w:rsidRDefault="00702357" w:rsidP="00F73130">
      <w:pPr>
        <w:pStyle w:val="NormalWeb"/>
        <w:jc w:val="both"/>
        <w:rPr>
          <w:rFonts w:asciiTheme="minorHAnsi" w:hAnsiTheme="minorHAnsi" w:cstheme="minorHAnsi"/>
        </w:rPr>
      </w:pPr>
      <w:r w:rsidRPr="00F73130">
        <w:rPr>
          <w:rFonts w:asciiTheme="minorHAnsi" w:hAnsiTheme="minorHAnsi" w:cstheme="minorHAnsi"/>
        </w:rPr>
        <w:t xml:space="preserve">This is a prospective descriptive study that took place in El-Obeid Teaching Hospital in North Kordofan State, Sudan, between December 2023 and June 2025. </w:t>
      </w:r>
      <w:r w:rsidRPr="00F73130">
        <w:rPr>
          <w:rFonts w:asciiTheme="minorHAnsi" w:hAnsiTheme="minorHAnsi" w:cstheme="minorHAnsi"/>
        </w:rPr>
        <w:br/>
        <w:t xml:space="preserve">The study included 200 patients (100 persons (cases) with clinical signs of megaloblastic </w:t>
      </w:r>
      <w:proofErr w:type="spellStart"/>
      <w:r w:rsidRPr="00F73130">
        <w:rPr>
          <w:rFonts w:asciiTheme="minorHAnsi" w:hAnsiTheme="minorHAnsi" w:cstheme="minorHAnsi"/>
        </w:rPr>
        <w:t>anemia</w:t>
      </w:r>
      <w:proofErr w:type="spellEnd"/>
      <w:r w:rsidRPr="00F73130">
        <w:rPr>
          <w:rFonts w:asciiTheme="minorHAnsi" w:hAnsiTheme="minorHAnsi" w:cstheme="minorHAnsi"/>
        </w:rPr>
        <w:t xml:space="preserve"> (MCV greater than 100 </w:t>
      </w:r>
      <w:proofErr w:type="spellStart"/>
      <w:r w:rsidRPr="00F73130">
        <w:rPr>
          <w:rFonts w:asciiTheme="minorHAnsi" w:hAnsiTheme="minorHAnsi" w:cstheme="minorHAnsi"/>
        </w:rPr>
        <w:t>fl</w:t>
      </w:r>
      <w:proofErr w:type="spellEnd"/>
      <w:r w:rsidRPr="00F73130">
        <w:rPr>
          <w:rFonts w:asciiTheme="minorHAnsi" w:hAnsiTheme="minorHAnsi" w:cstheme="minorHAnsi"/>
        </w:rPr>
        <w:t xml:space="preserve">) and 100 apparently healthy individuals (control group)) to serve as an internal control for comparing </w:t>
      </w:r>
      <w:proofErr w:type="spellStart"/>
      <w:r w:rsidRPr="00F73130">
        <w:rPr>
          <w:rFonts w:asciiTheme="minorHAnsi" w:hAnsiTheme="minorHAnsi" w:cstheme="minorHAnsi"/>
        </w:rPr>
        <w:t>hematological</w:t>
      </w:r>
      <w:proofErr w:type="spellEnd"/>
      <w:r w:rsidRPr="00F73130">
        <w:rPr>
          <w:rFonts w:asciiTheme="minorHAnsi" w:hAnsiTheme="minorHAnsi" w:cstheme="minorHAnsi"/>
        </w:rPr>
        <w:t xml:space="preserve"> parameters. After giving consent to participate, participants' necessary identification information was recorded. The hospital collected blood samples as a part of its mandated inquiry. The blood sample collected by the hospital was further used to examine the </w:t>
      </w:r>
      <w:proofErr w:type="spellStart"/>
      <w:r w:rsidRPr="00F73130">
        <w:rPr>
          <w:rFonts w:asciiTheme="minorHAnsi" w:hAnsiTheme="minorHAnsi" w:cstheme="minorHAnsi"/>
        </w:rPr>
        <w:t>hematological</w:t>
      </w:r>
      <w:proofErr w:type="spellEnd"/>
      <w:r w:rsidRPr="00F73130">
        <w:rPr>
          <w:rFonts w:asciiTheme="minorHAnsi" w:hAnsiTheme="minorHAnsi" w:cstheme="minorHAnsi"/>
        </w:rPr>
        <w:t xml:space="preserve"> parameters besides the estimation of serum vitamin B12 and folate.</w:t>
      </w:r>
    </w:p>
    <w:p w14:paraId="5898A06B" w14:textId="77777777" w:rsidR="00702357" w:rsidRPr="00F73130" w:rsidRDefault="00702357" w:rsidP="00F73130">
      <w:pPr>
        <w:pStyle w:val="NormalWeb"/>
        <w:jc w:val="both"/>
        <w:rPr>
          <w:rFonts w:asciiTheme="minorHAnsi" w:hAnsiTheme="minorHAnsi" w:cstheme="minorHAnsi"/>
        </w:rPr>
      </w:pPr>
      <w:r w:rsidRPr="00F73130">
        <w:rPr>
          <w:rStyle w:val="Strong"/>
          <w:rFonts w:asciiTheme="minorHAnsi" w:hAnsiTheme="minorHAnsi" w:cstheme="minorHAnsi"/>
        </w:rPr>
        <w:t>Statistical analysis</w:t>
      </w:r>
    </w:p>
    <w:p w14:paraId="724EFBAA" w14:textId="4295D2F4" w:rsidR="00702357" w:rsidRPr="00F73130" w:rsidRDefault="00702357" w:rsidP="00F73130">
      <w:pPr>
        <w:pStyle w:val="NormalWeb"/>
        <w:jc w:val="both"/>
        <w:rPr>
          <w:rFonts w:asciiTheme="minorHAnsi" w:hAnsiTheme="minorHAnsi" w:cstheme="minorHAnsi"/>
        </w:rPr>
      </w:pPr>
      <w:r w:rsidRPr="00F73130">
        <w:rPr>
          <w:rFonts w:asciiTheme="minorHAnsi" w:hAnsiTheme="minorHAnsi" w:cstheme="minorHAnsi"/>
        </w:rPr>
        <w:t>All obtained data variables were arranged in a specific data sheet and then entered a computer software statistical package for social sciences (SPSS) (version 27, IBM Inc., Chicago). Frequency, percentages, crosstabs, and chi-square tests were calculated.</w:t>
      </w:r>
    </w:p>
    <w:p w14:paraId="1E592215" w14:textId="3682B0C3" w:rsidR="00284BB8" w:rsidRPr="00F73130" w:rsidRDefault="00520921" w:rsidP="00F73130">
      <w:pPr>
        <w:spacing w:line="276" w:lineRule="auto"/>
        <w:jc w:val="both"/>
        <w:rPr>
          <w:rFonts w:cstheme="minorHAnsi"/>
          <w:b/>
          <w:bCs/>
          <w:sz w:val="24"/>
          <w:szCs w:val="24"/>
        </w:rPr>
      </w:pPr>
      <w:r w:rsidRPr="00F73130">
        <w:rPr>
          <w:rFonts w:cstheme="minorHAnsi"/>
          <w:b/>
          <w:bCs/>
          <w:sz w:val="24"/>
          <w:szCs w:val="24"/>
        </w:rPr>
        <w:t>Results</w:t>
      </w:r>
    </w:p>
    <w:p w14:paraId="2A406F63" w14:textId="45565904" w:rsidR="00904CE7" w:rsidRDefault="00284BB8" w:rsidP="00F73130">
      <w:pPr>
        <w:pStyle w:val="NormalWeb"/>
        <w:jc w:val="both"/>
        <w:rPr>
          <w:rFonts w:asciiTheme="minorHAnsi" w:hAnsiTheme="minorHAnsi" w:cstheme="minorHAnsi"/>
        </w:rPr>
      </w:pPr>
      <w:r w:rsidRPr="00F73130">
        <w:rPr>
          <w:rFonts w:asciiTheme="minorHAnsi" w:hAnsiTheme="minorHAnsi" w:cstheme="minorHAnsi"/>
        </w:rPr>
        <w:t xml:space="preserve"> </w:t>
      </w:r>
      <w:bookmarkStart w:id="0" w:name="_Hlk209425450"/>
      <w:r w:rsidR="00F73130" w:rsidRPr="00F73130">
        <w:rPr>
          <w:rFonts w:asciiTheme="minorHAnsi" w:hAnsiTheme="minorHAnsi" w:cstheme="minorHAnsi"/>
        </w:rPr>
        <w:t xml:space="preserve">The present study included 200 Sudanese participants aged 21 to 95 years old, with a mean age ± Std of 52±16. The majority of the study contributors were aged 60-69 years, followed by 45-59 and 35-44 years, representing 44/200 (22%), 42/200 (21%), and 40/200 (20%), respectively. Out of 200 individuals, 50% were cases and 50% were controls. Most cases were found between the ages of 45 and 59 years, followed by 60–69 and over 70, accounting for 25%, 21%, and 19%, respectively. Most controls were under the age of 35, followed by those aged 60-69 and 35-44, who accounted for 26%, 23%, and 18%, respectively. Cases and controls had relatively comparable gender distribution within each age group, </w:t>
      </w:r>
      <w:r w:rsidR="00F73130" w:rsidRPr="009444D3">
        <w:rPr>
          <w:rFonts w:asciiTheme="minorHAnsi" w:hAnsiTheme="minorHAnsi" w:cstheme="minorHAnsi"/>
          <w:color w:val="EE0000"/>
        </w:rPr>
        <w:t>though 66% were females</w:t>
      </w:r>
      <w:r w:rsidR="00F73130" w:rsidRPr="00F73130">
        <w:rPr>
          <w:rFonts w:asciiTheme="minorHAnsi" w:hAnsiTheme="minorHAnsi" w:cstheme="minorHAnsi"/>
        </w:rPr>
        <w:t xml:space="preserve">, and 34% were males of the study subjects. Moreover, 65% of the study population were living in urban areas, and the remaining 34% were from rural areas, as indicated in Table 1 and Figure 1. </w:t>
      </w:r>
    </w:p>
    <w:p w14:paraId="3A3C33AF" w14:textId="3238F07D" w:rsidR="00F73130" w:rsidRPr="00F73130" w:rsidRDefault="00F73130" w:rsidP="00F73130">
      <w:pPr>
        <w:pStyle w:val="NormalWeb"/>
        <w:jc w:val="both"/>
        <w:rPr>
          <w:rFonts w:asciiTheme="minorHAnsi" w:hAnsiTheme="minorHAnsi" w:cstheme="minorHAnsi"/>
        </w:rPr>
      </w:pPr>
      <w:r w:rsidRPr="00F73130">
        <w:rPr>
          <w:rFonts w:asciiTheme="minorHAnsi" w:hAnsiTheme="minorHAnsi" w:cstheme="minorHAnsi"/>
        </w:rPr>
        <w:br/>
      </w:r>
      <w:r w:rsidRPr="00F73130">
        <w:rPr>
          <w:rStyle w:val="Strong"/>
          <w:rFonts w:asciiTheme="minorHAnsi" w:hAnsiTheme="minorHAnsi" w:cstheme="minorHAnsi"/>
        </w:rPr>
        <w:t xml:space="preserve">Table 1 </w:t>
      </w:r>
      <w:r w:rsidR="00161793">
        <w:rPr>
          <w:rStyle w:val="Strong"/>
          <w:rFonts w:asciiTheme="minorHAnsi" w:hAnsiTheme="minorHAnsi" w:cstheme="minorHAnsi"/>
        </w:rPr>
        <w:t>T</w:t>
      </w:r>
      <w:r w:rsidRPr="00F73130">
        <w:rPr>
          <w:rStyle w:val="Strong"/>
          <w:rFonts w:asciiTheme="minorHAnsi" w:hAnsiTheme="minorHAnsi" w:cstheme="minorHAnsi"/>
        </w:rPr>
        <w:t>he distribution of the study’s subjects by age, gender, and location.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558"/>
        <w:gridCol w:w="1407"/>
        <w:gridCol w:w="1709"/>
        <w:gridCol w:w="2071"/>
        <w:gridCol w:w="2464"/>
      </w:tblGrid>
      <w:tr w:rsidR="007467FD" w:rsidRPr="00F73130" w14:paraId="576620D5" w14:textId="77777777" w:rsidTr="002F4FC5">
        <w:tc>
          <w:tcPr>
            <w:tcW w:w="1558" w:type="dxa"/>
            <w:tcBorders>
              <w:top w:val="single" w:sz="4" w:space="0" w:color="auto"/>
              <w:bottom w:val="single" w:sz="4" w:space="0" w:color="auto"/>
            </w:tcBorders>
          </w:tcPr>
          <w:p w14:paraId="3991A59B" w14:textId="2894B934" w:rsidR="007467FD" w:rsidRPr="00F73130" w:rsidRDefault="00995398" w:rsidP="00F73130">
            <w:pPr>
              <w:spacing w:line="276" w:lineRule="auto"/>
              <w:jc w:val="both"/>
              <w:rPr>
                <w:rFonts w:cstheme="minorHAnsi"/>
                <w:b/>
                <w:bCs/>
                <w:sz w:val="24"/>
                <w:szCs w:val="24"/>
              </w:rPr>
            </w:pPr>
            <w:bookmarkStart w:id="1" w:name="_Hlk209424803"/>
            <w:bookmarkEnd w:id="0"/>
            <w:r w:rsidRPr="00F73130">
              <w:rPr>
                <w:rFonts w:cstheme="minorHAnsi"/>
                <w:b/>
                <w:bCs/>
                <w:sz w:val="24"/>
                <w:szCs w:val="24"/>
              </w:rPr>
              <w:t>C</w:t>
            </w:r>
            <w:r w:rsidR="007467FD" w:rsidRPr="00F73130">
              <w:rPr>
                <w:rFonts w:cstheme="minorHAnsi"/>
                <w:b/>
                <w:bCs/>
                <w:sz w:val="24"/>
                <w:szCs w:val="24"/>
              </w:rPr>
              <w:t>ategory</w:t>
            </w:r>
          </w:p>
        </w:tc>
        <w:tc>
          <w:tcPr>
            <w:tcW w:w="1407" w:type="dxa"/>
            <w:tcBorders>
              <w:top w:val="single" w:sz="4" w:space="0" w:color="auto"/>
              <w:bottom w:val="single" w:sz="4" w:space="0" w:color="auto"/>
            </w:tcBorders>
          </w:tcPr>
          <w:p w14:paraId="238B0F0A" w14:textId="078902FF" w:rsidR="007467FD" w:rsidRPr="00F73130" w:rsidRDefault="008E2FA5" w:rsidP="00F73130">
            <w:pPr>
              <w:spacing w:line="276" w:lineRule="auto"/>
              <w:jc w:val="both"/>
              <w:rPr>
                <w:rFonts w:cstheme="minorHAnsi"/>
                <w:b/>
                <w:bCs/>
                <w:sz w:val="24"/>
                <w:szCs w:val="24"/>
              </w:rPr>
            </w:pPr>
            <w:r w:rsidRPr="00F73130">
              <w:rPr>
                <w:rFonts w:cstheme="minorHAnsi"/>
                <w:b/>
                <w:bCs/>
                <w:sz w:val="24"/>
                <w:szCs w:val="24"/>
              </w:rPr>
              <w:t>V</w:t>
            </w:r>
            <w:r w:rsidR="007467FD" w:rsidRPr="00F73130">
              <w:rPr>
                <w:rFonts w:cstheme="minorHAnsi"/>
                <w:b/>
                <w:bCs/>
                <w:sz w:val="24"/>
                <w:szCs w:val="24"/>
              </w:rPr>
              <w:t>ariable</w:t>
            </w:r>
          </w:p>
        </w:tc>
        <w:tc>
          <w:tcPr>
            <w:tcW w:w="1709" w:type="dxa"/>
            <w:tcBorders>
              <w:top w:val="single" w:sz="4" w:space="0" w:color="auto"/>
              <w:bottom w:val="single" w:sz="4" w:space="0" w:color="auto"/>
            </w:tcBorders>
          </w:tcPr>
          <w:p w14:paraId="28CCC368" w14:textId="132221AF" w:rsidR="007467FD" w:rsidRPr="00F73130" w:rsidRDefault="00EA123A" w:rsidP="00F73130">
            <w:pPr>
              <w:spacing w:line="276" w:lineRule="auto"/>
              <w:jc w:val="both"/>
              <w:rPr>
                <w:rFonts w:cstheme="minorHAnsi"/>
                <w:b/>
                <w:bCs/>
                <w:sz w:val="24"/>
                <w:szCs w:val="24"/>
              </w:rPr>
            </w:pPr>
            <w:r w:rsidRPr="00F73130">
              <w:rPr>
                <w:rFonts w:cstheme="minorHAnsi"/>
                <w:b/>
                <w:bCs/>
                <w:sz w:val="24"/>
                <w:szCs w:val="24"/>
              </w:rPr>
              <w:t xml:space="preserve">Cases </w:t>
            </w:r>
            <w:r w:rsidR="007467FD" w:rsidRPr="00F73130">
              <w:rPr>
                <w:rFonts w:cstheme="minorHAnsi"/>
                <w:b/>
                <w:bCs/>
                <w:sz w:val="24"/>
                <w:szCs w:val="24"/>
              </w:rPr>
              <w:t>n=</w:t>
            </w:r>
            <w:r w:rsidRPr="00F73130">
              <w:rPr>
                <w:rFonts w:cstheme="minorHAnsi"/>
                <w:b/>
                <w:bCs/>
                <w:sz w:val="24"/>
                <w:szCs w:val="24"/>
              </w:rPr>
              <w:t>100</w:t>
            </w:r>
          </w:p>
        </w:tc>
        <w:tc>
          <w:tcPr>
            <w:tcW w:w="2071" w:type="dxa"/>
            <w:tcBorders>
              <w:top w:val="single" w:sz="4" w:space="0" w:color="auto"/>
              <w:bottom w:val="single" w:sz="4" w:space="0" w:color="auto"/>
            </w:tcBorders>
          </w:tcPr>
          <w:p w14:paraId="52713F47" w14:textId="030BDBEF" w:rsidR="007467FD" w:rsidRPr="00F73130" w:rsidRDefault="00EA123A" w:rsidP="00F73130">
            <w:pPr>
              <w:spacing w:line="276" w:lineRule="auto"/>
              <w:jc w:val="both"/>
              <w:rPr>
                <w:rFonts w:cstheme="minorHAnsi"/>
                <w:b/>
                <w:bCs/>
                <w:sz w:val="24"/>
                <w:szCs w:val="24"/>
              </w:rPr>
            </w:pPr>
            <w:r w:rsidRPr="00F73130">
              <w:rPr>
                <w:rFonts w:cstheme="minorHAnsi"/>
                <w:b/>
                <w:bCs/>
                <w:sz w:val="24"/>
                <w:szCs w:val="24"/>
              </w:rPr>
              <w:t>Controls</w:t>
            </w:r>
            <w:r w:rsidR="0089718A" w:rsidRPr="00F73130">
              <w:rPr>
                <w:rFonts w:cstheme="minorHAnsi"/>
                <w:b/>
                <w:bCs/>
                <w:sz w:val="24"/>
                <w:szCs w:val="24"/>
              </w:rPr>
              <w:t xml:space="preserve"> n</w:t>
            </w:r>
            <w:r w:rsidR="007467FD" w:rsidRPr="00F73130">
              <w:rPr>
                <w:rFonts w:cstheme="minorHAnsi"/>
                <w:b/>
                <w:bCs/>
                <w:sz w:val="24"/>
                <w:szCs w:val="24"/>
              </w:rPr>
              <w:t>=1</w:t>
            </w:r>
            <w:r w:rsidRPr="00F73130">
              <w:rPr>
                <w:rFonts w:cstheme="minorHAnsi"/>
                <w:b/>
                <w:bCs/>
                <w:sz w:val="24"/>
                <w:szCs w:val="24"/>
              </w:rPr>
              <w:t>00</w:t>
            </w:r>
          </w:p>
        </w:tc>
        <w:tc>
          <w:tcPr>
            <w:tcW w:w="2464" w:type="dxa"/>
            <w:tcBorders>
              <w:top w:val="single" w:sz="4" w:space="0" w:color="auto"/>
              <w:bottom w:val="single" w:sz="4" w:space="0" w:color="auto"/>
            </w:tcBorders>
          </w:tcPr>
          <w:p w14:paraId="5D95601B" w14:textId="0B837311" w:rsidR="007467FD" w:rsidRPr="00F73130" w:rsidRDefault="00CF20E0" w:rsidP="00F73130">
            <w:pPr>
              <w:spacing w:line="276" w:lineRule="auto"/>
              <w:jc w:val="both"/>
              <w:rPr>
                <w:rFonts w:cstheme="minorHAnsi"/>
                <w:b/>
                <w:bCs/>
                <w:sz w:val="24"/>
                <w:szCs w:val="24"/>
              </w:rPr>
            </w:pPr>
            <w:r w:rsidRPr="00F73130">
              <w:rPr>
                <w:rFonts w:cstheme="minorHAnsi"/>
                <w:b/>
                <w:bCs/>
                <w:sz w:val="24"/>
                <w:szCs w:val="24"/>
              </w:rPr>
              <w:t>T</w:t>
            </w:r>
            <w:r w:rsidR="007467FD" w:rsidRPr="00F73130">
              <w:rPr>
                <w:rFonts w:cstheme="minorHAnsi"/>
                <w:b/>
                <w:bCs/>
                <w:sz w:val="24"/>
                <w:szCs w:val="24"/>
              </w:rPr>
              <w:t>otal</w:t>
            </w:r>
          </w:p>
        </w:tc>
      </w:tr>
      <w:tr w:rsidR="007467FD" w:rsidRPr="00F73130" w14:paraId="48E21C73" w14:textId="77777777" w:rsidTr="002F4FC5">
        <w:tc>
          <w:tcPr>
            <w:tcW w:w="1558" w:type="dxa"/>
            <w:tcBorders>
              <w:top w:val="single" w:sz="4" w:space="0" w:color="auto"/>
            </w:tcBorders>
          </w:tcPr>
          <w:p w14:paraId="04067D59" w14:textId="27FB9EAB" w:rsidR="007467FD" w:rsidRPr="00F73130" w:rsidRDefault="00C4318D" w:rsidP="00F73130">
            <w:pPr>
              <w:spacing w:line="276" w:lineRule="auto"/>
              <w:jc w:val="both"/>
              <w:rPr>
                <w:rFonts w:cstheme="minorHAnsi"/>
                <w:b/>
                <w:bCs/>
                <w:sz w:val="24"/>
                <w:szCs w:val="24"/>
              </w:rPr>
            </w:pPr>
            <w:r w:rsidRPr="00F73130">
              <w:rPr>
                <w:rFonts w:cstheme="minorHAnsi"/>
                <w:b/>
                <w:bCs/>
                <w:sz w:val="24"/>
                <w:szCs w:val="24"/>
              </w:rPr>
              <w:lastRenderedPageBreak/>
              <w:t>A</w:t>
            </w:r>
            <w:r w:rsidR="007467FD" w:rsidRPr="00F73130">
              <w:rPr>
                <w:rFonts w:cstheme="minorHAnsi"/>
                <w:b/>
                <w:bCs/>
                <w:sz w:val="24"/>
                <w:szCs w:val="24"/>
              </w:rPr>
              <w:t>ge</w:t>
            </w:r>
          </w:p>
        </w:tc>
        <w:tc>
          <w:tcPr>
            <w:tcW w:w="1407" w:type="dxa"/>
            <w:tcBorders>
              <w:top w:val="single" w:sz="4" w:space="0" w:color="auto"/>
            </w:tcBorders>
          </w:tcPr>
          <w:p w14:paraId="08037D60" w14:textId="77777777" w:rsidR="007467FD" w:rsidRPr="00F73130" w:rsidRDefault="007467FD" w:rsidP="00F73130">
            <w:pPr>
              <w:spacing w:line="276" w:lineRule="auto"/>
              <w:jc w:val="both"/>
              <w:rPr>
                <w:rFonts w:cstheme="minorHAnsi"/>
                <w:b/>
                <w:bCs/>
                <w:sz w:val="24"/>
                <w:szCs w:val="24"/>
              </w:rPr>
            </w:pPr>
          </w:p>
        </w:tc>
        <w:tc>
          <w:tcPr>
            <w:tcW w:w="1709" w:type="dxa"/>
            <w:tcBorders>
              <w:top w:val="single" w:sz="4" w:space="0" w:color="auto"/>
            </w:tcBorders>
          </w:tcPr>
          <w:p w14:paraId="08ED8EA4" w14:textId="77777777" w:rsidR="007467FD" w:rsidRPr="00F73130" w:rsidRDefault="007467FD" w:rsidP="00F73130">
            <w:pPr>
              <w:spacing w:line="276" w:lineRule="auto"/>
              <w:jc w:val="both"/>
              <w:rPr>
                <w:rFonts w:cstheme="minorHAnsi"/>
                <w:b/>
                <w:bCs/>
                <w:sz w:val="24"/>
                <w:szCs w:val="24"/>
              </w:rPr>
            </w:pPr>
          </w:p>
        </w:tc>
        <w:tc>
          <w:tcPr>
            <w:tcW w:w="2071" w:type="dxa"/>
            <w:tcBorders>
              <w:top w:val="single" w:sz="4" w:space="0" w:color="auto"/>
            </w:tcBorders>
          </w:tcPr>
          <w:p w14:paraId="1C85D6FD" w14:textId="77777777" w:rsidR="007467FD" w:rsidRPr="00F73130" w:rsidRDefault="007467FD" w:rsidP="00F73130">
            <w:pPr>
              <w:spacing w:line="276" w:lineRule="auto"/>
              <w:jc w:val="both"/>
              <w:rPr>
                <w:rFonts w:cstheme="minorHAnsi"/>
                <w:b/>
                <w:bCs/>
                <w:sz w:val="24"/>
                <w:szCs w:val="24"/>
              </w:rPr>
            </w:pPr>
          </w:p>
        </w:tc>
        <w:tc>
          <w:tcPr>
            <w:tcW w:w="2464" w:type="dxa"/>
            <w:tcBorders>
              <w:top w:val="single" w:sz="4" w:space="0" w:color="auto"/>
            </w:tcBorders>
          </w:tcPr>
          <w:p w14:paraId="55955E3B" w14:textId="77777777" w:rsidR="007467FD" w:rsidRPr="00F73130" w:rsidRDefault="007467FD" w:rsidP="00F73130">
            <w:pPr>
              <w:spacing w:line="276" w:lineRule="auto"/>
              <w:jc w:val="both"/>
              <w:rPr>
                <w:rFonts w:cstheme="minorHAnsi"/>
                <w:b/>
                <w:bCs/>
                <w:sz w:val="24"/>
                <w:szCs w:val="24"/>
              </w:rPr>
            </w:pPr>
          </w:p>
        </w:tc>
      </w:tr>
      <w:tr w:rsidR="007467FD" w:rsidRPr="00F73130" w14:paraId="7B701614" w14:textId="77777777" w:rsidTr="002F4FC5">
        <w:tc>
          <w:tcPr>
            <w:tcW w:w="1558" w:type="dxa"/>
          </w:tcPr>
          <w:p w14:paraId="256A443E" w14:textId="29AA4C60" w:rsidR="007467FD" w:rsidRPr="00F73130" w:rsidRDefault="007467FD" w:rsidP="00F73130">
            <w:pPr>
              <w:spacing w:line="276" w:lineRule="auto"/>
              <w:jc w:val="both"/>
              <w:rPr>
                <w:rFonts w:cstheme="minorHAnsi"/>
                <w:b/>
                <w:bCs/>
                <w:sz w:val="24"/>
                <w:szCs w:val="24"/>
              </w:rPr>
            </w:pPr>
          </w:p>
        </w:tc>
        <w:tc>
          <w:tcPr>
            <w:tcW w:w="1407" w:type="dxa"/>
          </w:tcPr>
          <w:p w14:paraId="78C8B78A" w14:textId="082C11F4" w:rsidR="007467FD" w:rsidRPr="00F73130" w:rsidRDefault="007467FD" w:rsidP="00F73130">
            <w:pPr>
              <w:spacing w:line="276" w:lineRule="auto"/>
              <w:jc w:val="both"/>
              <w:rPr>
                <w:rFonts w:cstheme="minorHAnsi"/>
                <w:sz w:val="24"/>
                <w:szCs w:val="24"/>
              </w:rPr>
            </w:pPr>
            <w:bookmarkStart w:id="2" w:name="_Hlk209448372"/>
            <w:r w:rsidRPr="00F73130">
              <w:rPr>
                <w:rFonts w:cstheme="minorHAnsi"/>
                <w:sz w:val="24"/>
                <w:szCs w:val="24"/>
              </w:rPr>
              <w:t>&lt;35</w:t>
            </w:r>
            <w:r w:rsidR="0089718A" w:rsidRPr="00F73130">
              <w:rPr>
                <w:rFonts w:cstheme="minorHAnsi"/>
                <w:sz w:val="24"/>
                <w:szCs w:val="24"/>
              </w:rPr>
              <w:t xml:space="preserve"> </w:t>
            </w:r>
            <w:r w:rsidR="002F2E3B" w:rsidRPr="00F73130">
              <w:rPr>
                <w:rFonts w:cstheme="minorHAnsi"/>
                <w:sz w:val="24"/>
                <w:szCs w:val="24"/>
              </w:rPr>
              <w:t>years</w:t>
            </w:r>
            <w:bookmarkEnd w:id="2"/>
          </w:p>
        </w:tc>
        <w:tc>
          <w:tcPr>
            <w:tcW w:w="1709" w:type="dxa"/>
          </w:tcPr>
          <w:p w14:paraId="4736321A" w14:textId="4D8A39B2" w:rsidR="007467FD" w:rsidRPr="00F73130" w:rsidRDefault="00C4318D" w:rsidP="00F73130">
            <w:pPr>
              <w:spacing w:line="276" w:lineRule="auto"/>
              <w:jc w:val="both"/>
              <w:rPr>
                <w:rFonts w:cstheme="minorHAnsi"/>
                <w:sz w:val="24"/>
                <w:szCs w:val="24"/>
              </w:rPr>
            </w:pPr>
            <w:r w:rsidRPr="00F73130">
              <w:rPr>
                <w:rFonts w:cstheme="minorHAnsi"/>
                <w:sz w:val="24"/>
                <w:szCs w:val="24"/>
              </w:rPr>
              <w:t>13</w:t>
            </w:r>
          </w:p>
        </w:tc>
        <w:tc>
          <w:tcPr>
            <w:tcW w:w="2071" w:type="dxa"/>
          </w:tcPr>
          <w:p w14:paraId="052CEAC9" w14:textId="494F48CE" w:rsidR="007467FD" w:rsidRPr="00F73130" w:rsidRDefault="00C4318D" w:rsidP="00F73130">
            <w:pPr>
              <w:spacing w:line="276" w:lineRule="auto"/>
              <w:jc w:val="both"/>
              <w:rPr>
                <w:rFonts w:cstheme="minorHAnsi"/>
                <w:sz w:val="24"/>
                <w:szCs w:val="24"/>
              </w:rPr>
            </w:pPr>
            <w:r w:rsidRPr="00F73130">
              <w:rPr>
                <w:rFonts w:cstheme="minorHAnsi"/>
                <w:sz w:val="24"/>
                <w:szCs w:val="24"/>
              </w:rPr>
              <w:t>26</w:t>
            </w:r>
          </w:p>
        </w:tc>
        <w:tc>
          <w:tcPr>
            <w:tcW w:w="2464" w:type="dxa"/>
          </w:tcPr>
          <w:p w14:paraId="2737E49B" w14:textId="46B77EE8" w:rsidR="007467FD" w:rsidRPr="00F73130" w:rsidRDefault="00C4318D" w:rsidP="00F73130">
            <w:pPr>
              <w:spacing w:line="276" w:lineRule="auto"/>
              <w:jc w:val="both"/>
              <w:rPr>
                <w:rFonts w:cstheme="minorHAnsi"/>
                <w:sz w:val="24"/>
                <w:szCs w:val="24"/>
              </w:rPr>
            </w:pPr>
            <w:r w:rsidRPr="00F73130">
              <w:rPr>
                <w:rFonts w:cstheme="minorHAnsi"/>
                <w:sz w:val="24"/>
                <w:szCs w:val="24"/>
              </w:rPr>
              <w:t>39</w:t>
            </w:r>
          </w:p>
        </w:tc>
      </w:tr>
      <w:tr w:rsidR="007467FD" w:rsidRPr="00F73130" w14:paraId="28407BE2" w14:textId="77777777" w:rsidTr="002F4FC5">
        <w:tc>
          <w:tcPr>
            <w:tcW w:w="1558" w:type="dxa"/>
          </w:tcPr>
          <w:p w14:paraId="160BF5AE" w14:textId="77777777" w:rsidR="007467FD" w:rsidRPr="00F73130" w:rsidRDefault="007467FD" w:rsidP="00F73130">
            <w:pPr>
              <w:spacing w:line="276" w:lineRule="auto"/>
              <w:jc w:val="both"/>
              <w:rPr>
                <w:rFonts w:cstheme="minorHAnsi"/>
                <w:b/>
                <w:bCs/>
                <w:sz w:val="24"/>
                <w:szCs w:val="24"/>
              </w:rPr>
            </w:pPr>
          </w:p>
        </w:tc>
        <w:tc>
          <w:tcPr>
            <w:tcW w:w="1407" w:type="dxa"/>
          </w:tcPr>
          <w:p w14:paraId="63DCC3CA" w14:textId="1DB97C82" w:rsidR="007467FD" w:rsidRPr="00F73130" w:rsidRDefault="007467FD" w:rsidP="00F73130">
            <w:pPr>
              <w:spacing w:line="276" w:lineRule="auto"/>
              <w:jc w:val="both"/>
              <w:rPr>
                <w:rFonts w:cstheme="minorHAnsi"/>
                <w:sz w:val="24"/>
                <w:szCs w:val="24"/>
              </w:rPr>
            </w:pPr>
            <w:r w:rsidRPr="00F73130">
              <w:rPr>
                <w:rFonts w:cstheme="minorHAnsi"/>
                <w:sz w:val="24"/>
                <w:szCs w:val="24"/>
              </w:rPr>
              <w:t>35-44</w:t>
            </w:r>
          </w:p>
        </w:tc>
        <w:tc>
          <w:tcPr>
            <w:tcW w:w="1709" w:type="dxa"/>
          </w:tcPr>
          <w:p w14:paraId="27500356" w14:textId="0EB2E1D7" w:rsidR="007467FD" w:rsidRPr="00F73130" w:rsidRDefault="00C4318D" w:rsidP="00F73130">
            <w:pPr>
              <w:spacing w:line="276" w:lineRule="auto"/>
              <w:jc w:val="both"/>
              <w:rPr>
                <w:rFonts w:cstheme="minorHAnsi"/>
                <w:sz w:val="24"/>
                <w:szCs w:val="24"/>
              </w:rPr>
            </w:pPr>
            <w:r w:rsidRPr="00F73130">
              <w:rPr>
                <w:rFonts w:cstheme="minorHAnsi"/>
                <w:sz w:val="24"/>
                <w:szCs w:val="24"/>
              </w:rPr>
              <w:t>22</w:t>
            </w:r>
          </w:p>
        </w:tc>
        <w:tc>
          <w:tcPr>
            <w:tcW w:w="2071" w:type="dxa"/>
          </w:tcPr>
          <w:p w14:paraId="439CC3BF" w14:textId="1D2B81B8" w:rsidR="007467FD" w:rsidRPr="00F73130" w:rsidRDefault="00C4318D" w:rsidP="00F73130">
            <w:pPr>
              <w:spacing w:line="276" w:lineRule="auto"/>
              <w:jc w:val="both"/>
              <w:rPr>
                <w:rFonts w:cstheme="minorHAnsi"/>
                <w:sz w:val="24"/>
                <w:szCs w:val="24"/>
              </w:rPr>
            </w:pPr>
            <w:r w:rsidRPr="00F73130">
              <w:rPr>
                <w:rFonts w:cstheme="minorHAnsi"/>
                <w:sz w:val="24"/>
                <w:szCs w:val="24"/>
              </w:rPr>
              <w:t>18</w:t>
            </w:r>
          </w:p>
        </w:tc>
        <w:tc>
          <w:tcPr>
            <w:tcW w:w="2464" w:type="dxa"/>
          </w:tcPr>
          <w:p w14:paraId="700E577E" w14:textId="3A91AF49" w:rsidR="007467FD" w:rsidRPr="00F73130" w:rsidRDefault="00C4318D" w:rsidP="00F73130">
            <w:pPr>
              <w:spacing w:line="276" w:lineRule="auto"/>
              <w:jc w:val="both"/>
              <w:rPr>
                <w:rFonts w:cstheme="minorHAnsi"/>
                <w:sz w:val="24"/>
                <w:szCs w:val="24"/>
              </w:rPr>
            </w:pPr>
            <w:r w:rsidRPr="00F73130">
              <w:rPr>
                <w:rFonts w:cstheme="minorHAnsi"/>
                <w:sz w:val="24"/>
                <w:szCs w:val="24"/>
              </w:rPr>
              <w:t>40</w:t>
            </w:r>
          </w:p>
        </w:tc>
      </w:tr>
      <w:tr w:rsidR="007467FD" w:rsidRPr="00F73130" w14:paraId="4928D830" w14:textId="77777777" w:rsidTr="002F4FC5">
        <w:tc>
          <w:tcPr>
            <w:tcW w:w="1558" w:type="dxa"/>
          </w:tcPr>
          <w:p w14:paraId="4CDD6059" w14:textId="77777777" w:rsidR="007467FD" w:rsidRPr="00F73130" w:rsidRDefault="007467FD" w:rsidP="00F73130">
            <w:pPr>
              <w:spacing w:line="276" w:lineRule="auto"/>
              <w:jc w:val="both"/>
              <w:rPr>
                <w:rFonts w:cstheme="minorHAnsi"/>
                <w:b/>
                <w:bCs/>
                <w:sz w:val="24"/>
                <w:szCs w:val="24"/>
              </w:rPr>
            </w:pPr>
          </w:p>
        </w:tc>
        <w:tc>
          <w:tcPr>
            <w:tcW w:w="1407" w:type="dxa"/>
          </w:tcPr>
          <w:p w14:paraId="63C6089A" w14:textId="6FEA49E9" w:rsidR="007467FD" w:rsidRPr="00F73130" w:rsidRDefault="007467FD" w:rsidP="00F73130">
            <w:pPr>
              <w:spacing w:line="276" w:lineRule="auto"/>
              <w:jc w:val="both"/>
              <w:rPr>
                <w:rFonts w:cstheme="minorHAnsi"/>
                <w:sz w:val="24"/>
                <w:szCs w:val="24"/>
              </w:rPr>
            </w:pPr>
            <w:r w:rsidRPr="00F73130">
              <w:rPr>
                <w:rFonts w:cstheme="minorHAnsi"/>
                <w:sz w:val="24"/>
                <w:szCs w:val="24"/>
              </w:rPr>
              <w:t>45-59</w:t>
            </w:r>
          </w:p>
        </w:tc>
        <w:tc>
          <w:tcPr>
            <w:tcW w:w="1709" w:type="dxa"/>
          </w:tcPr>
          <w:p w14:paraId="3F44E6B8" w14:textId="14FD335B" w:rsidR="007467FD" w:rsidRPr="00F73130" w:rsidRDefault="00C4318D" w:rsidP="00F73130">
            <w:pPr>
              <w:spacing w:line="276" w:lineRule="auto"/>
              <w:jc w:val="both"/>
              <w:rPr>
                <w:rFonts w:cstheme="minorHAnsi"/>
                <w:sz w:val="24"/>
                <w:szCs w:val="24"/>
              </w:rPr>
            </w:pPr>
            <w:r w:rsidRPr="00F73130">
              <w:rPr>
                <w:rFonts w:cstheme="minorHAnsi"/>
                <w:sz w:val="24"/>
                <w:szCs w:val="24"/>
              </w:rPr>
              <w:t>25</w:t>
            </w:r>
          </w:p>
        </w:tc>
        <w:tc>
          <w:tcPr>
            <w:tcW w:w="2071" w:type="dxa"/>
          </w:tcPr>
          <w:p w14:paraId="5153F477" w14:textId="56BC0D79" w:rsidR="007467FD" w:rsidRPr="00F73130" w:rsidRDefault="00C4318D" w:rsidP="00F73130">
            <w:pPr>
              <w:spacing w:line="276" w:lineRule="auto"/>
              <w:jc w:val="both"/>
              <w:rPr>
                <w:rFonts w:cstheme="minorHAnsi"/>
                <w:sz w:val="24"/>
                <w:szCs w:val="24"/>
              </w:rPr>
            </w:pPr>
            <w:r w:rsidRPr="00F73130">
              <w:rPr>
                <w:rFonts w:cstheme="minorHAnsi"/>
                <w:sz w:val="24"/>
                <w:szCs w:val="24"/>
              </w:rPr>
              <w:t>17</w:t>
            </w:r>
          </w:p>
        </w:tc>
        <w:tc>
          <w:tcPr>
            <w:tcW w:w="2464" w:type="dxa"/>
          </w:tcPr>
          <w:p w14:paraId="1CD647FC" w14:textId="323E18A7" w:rsidR="007467FD" w:rsidRPr="00F73130" w:rsidRDefault="00C4318D" w:rsidP="00F73130">
            <w:pPr>
              <w:spacing w:line="276" w:lineRule="auto"/>
              <w:jc w:val="both"/>
              <w:rPr>
                <w:rFonts w:cstheme="minorHAnsi"/>
                <w:sz w:val="24"/>
                <w:szCs w:val="24"/>
              </w:rPr>
            </w:pPr>
            <w:r w:rsidRPr="00F73130">
              <w:rPr>
                <w:rFonts w:cstheme="minorHAnsi"/>
                <w:sz w:val="24"/>
                <w:szCs w:val="24"/>
              </w:rPr>
              <w:t>42</w:t>
            </w:r>
          </w:p>
        </w:tc>
      </w:tr>
      <w:tr w:rsidR="007467FD" w:rsidRPr="00F73130" w14:paraId="2A4B5E1B" w14:textId="77777777" w:rsidTr="002F4FC5">
        <w:tc>
          <w:tcPr>
            <w:tcW w:w="1558" w:type="dxa"/>
          </w:tcPr>
          <w:p w14:paraId="3EFA8CF1" w14:textId="77777777" w:rsidR="007467FD" w:rsidRPr="00F73130" w:rsidRDefault="007467FD" w:rsidP="00F73130">
            <w:pPr>
              <w:spacing w:line="276" w:lineRule="auto"/>
              <w:jc w:val="both"/>
              <w:rPr>
                <w:rFonts w:cstheme="minorHAnsi"/>
                <w:b/>
                <w:bCs/>
                <w:sz w:val="24"/>
                <w:szCs w:val="24"/>
              </w:rPr>
            </w:pPr>
          </w:p>
        </w:tc>
        <w:tc>
          <w:tcPr>
            <w:tcW w:w="1407" w:type="dxa"/>
          </w:tcPr>
          <w:p w14:paraId="2CFDDBC9" w14:textId="737F7A25" w:rsidR="007467FD" w:rsidRPr="00F73130" w:rsidRDefault="007467FD" w:rsidP="00F73130">
            <w:pPr>
              <w:spacing w:line="276" w:lineRule="auto"/>
              <w:jc w:val="both"/>
              <w:rPr>
                <w:rFonts w:cstheme="minorHAnsi"/>
                <w:sz w:val="24"/>
                <w:szCs w:val="24"/>
              </w:rPr>
            </w:pPr>
            <w:r w:rsidRPr="00F73130">
              <w:rPr>
                <w:rFonts w:cstheme="minorHAnsi"/>
                <w:sz w:val="24"/>
                <w:szCs w:val="24"/>
              </w:rPr>
              <w:t>60</w:t>
            </w:r>
            <w:r w:rsidR="00695D5C" w:rsidRPr="00F73130">
              <w:rPr>
                <w:rFonts w:cstheme="minorHAnsi"/>
                <w:sz w:val="24"/>
                <w:szCs w:val="24"/>
              </w:rPr>
              <w:t>—</w:t>
            </w:r>
            <w:r w:rsidRPr="00F73130">
              <w:rPr>
                <w:rFonts w:cstheme="minorHAnsi"/>
                <w:sz w:val="24"/>
                <w:szCs w:val="24"/>
              </w:rPr>
              <w:t>69</w:t>
            </w:r>
          </w:p>
        </w:tc>
        <w:tc>
          <w:tcPr>
            <w:tcW w:w="1709" w:type="dxa"/>
          </w:tcPr>
          <w:p w14:paraId="21E56685" w14:textId="5A9BC0E6" w:rsidR="007467FD" w:rsidRPr="00F73130" w:rsidRDefault="00C4318D" w:rsidP="00F73130">
            <w:pPr>
              <w:spacing w:line="276" w:lineRule="auto"/>
              <w:jc w:val="both"/>
              <w:rPr>
                <w:rFonts w:cstheme="minorHAnsi"/>
                <w:sz w:val="24"/>
                <w:szCs w:val="24"/>
              </w:rPr>
            </w:pPr>
            <w:r w:rsidRPr="00F73130">
              <w:rPr>
                <w:rFonts w:cstheme="minorHAnsi"/>
                <w:sz w:val="24"/>
                <w:szCs w:val="24"/>
              </w:rPr>
              <w:t>21</w:t>
            </w:r>
          </w:p>
        </w:tc>
        <w:tc>
          <w:tcPr>
            <w:tcW w:w="2071" w:type="dxa"/>
          </w:tcPr>
          <w:p w14:paraId="789AAE24" w14:textId="656FBDED" w:rsidR="007467FD" w:rsidRPr="00F73130" w:rsidRDefault="00C4318D" w:rsidP="00F73130">
            <w:pPr>
              <w:spacing w:line="276" w:lineRule="auto"/>
              <w:jc w:val="both"/>
              <w:rPr>
                <w:rFonts w:cstheme="minorHAnsi"/>
                <w:sz w:val="24"/>
                <w:szCs w:val="24"/>
              </w:rPr>
            </w:pPr>
            <w:r w:rsidRPr="00F73130">
              <w:rPr>
                <w:rFonts w:cstheme="minorHAnsi"/>
                <w:sz w:val="24"/>
                <w:szCs w:val="24"/>
              </w:rPr>
              <w:t>23</w:t>
            </w:r>
          </w:p>
        </w:tc>
        <w:tc>
          <w:tcPr>
            <w:tcW w:w="2464" w:type="dxa"/>
          </w:tcPr>
          <w:p w14:paraId="61179343" w14:textId="53055221" w:rsidR="007467FD" w:rsidRPr="00F73130" w:rsidRDefault="00C4318D" w:rsidP="00F73130">
            <w:pPr>
              <w:spacing w:line="276" w:lineRule="auto"/>
              <w:jc w:val="both"/>
              <w:rPr>
                <w:rFonts w:cstheme="minorHAnsi"/>
                <w:sz w:val="24"/>
                <w:szCs w:val="24"/>
              </w:rPr>
            </w:pPr>
            <w:r w:rsidRPr="00F73130">
              <w:rPr>
                <w:rFonts w:cstheme="minorHAnsi"/>
                <w:sz w:val="24"/>
                <w:szCs w:val="24"/>
              </w:rPr>
              <w:t>44</w:t>
            </w:r>
          </w:p>
        </w:tc>
      </w:tr>
      <w:tr w:rsidR="007467FD" w:rsidRPr="00F73130" w14:paraId="4B637FE8" w14:textId="77777777" w:rsidTr="002F4FC5">
        <w:tc>
          <w:tcPr>
            <w:tcW w:w="1558" w:type="dxa"/>
          </w:tcPr>
          <w:p w14:paraId="2865FE50" w14:textId="77777777" w:rsidR="007467FD" w:rsidRPr="00F73130" w:rsidRDefault="007467FD" w:rsidP="00F73130">
            <w:pPr>
              <w:spacing w:line="276" w:lineRule="auto"/>
              <w:jc w:val="both"/>
              <w:rPr>
                <w:rFonts w:cstheme="minorHAnsi"/>
                <w:b/>
                <w:bCs/>
                <w:sz w:val="24"/>
                <w:szCs w:val="24"/>
              </w:rPr>
            </w:pPr>
            <w:bookmarkStart w:id="3" w:name="_Hlk209447255"/>
          </w:p>
        </w:tc>
        <w:tc>
          <w:tcPr>
            <w:tcW w:w="1407" w:type="dxa"/>
          </w:tcPr>
          <w:p w14:paraId="6BDA07FF" w14:textId="579C78C9" w:rsidR="007467FD" w:rsidRPr="00F73130" w:rsidRDefault="0089718A" w:rsidP="00F73130">
            <w:pPr>
              <w:spacing w:line="276" w:lineRule="auto"/>
              <w:jc w:val="both"/>
              <w:rPr>
                <w:rFonts w:cstheme="minorHAnsi"/>
                <w:sz w:val="24"/>
                <w:szCs w:val="24"/>
              </w:rPr>
            </w:pPr>
            <w:r w:rsidRPr="00F73130">
              <w:rPr>
                <w:rFonts w:cstheme="minorHAnsi"/>
                <w:sz w:val="24"/>
                <w:szCs w:val="24"/>
              </w:rPr>
              <w:t>≥</w:t>
            </w:r>
            <w:r w:rsidR="007467FD" w:rsidRPr="00F73130">
              <w:rPr>
                <w:rFonts w:cstheme="minorHAnsi"/>
                <w:sz w:val="24"/>
                <w:szCs w:val="24"/>
              </w:rPr>
              <w:t>70</w:t>
            </w:r>
          </w:p>
        </w:tc>
        <w:tc>
          <w:tcPr>
            <w:tcW w:w="1709" w:type="dxa"/>
          </w:tcPr>
          <w:p w14:paraId="26719FAC" w14:textId="623FD7DF" w:rsidR="007467FD" w:rsidRPr="00F73130" w:rsidRDefault="00C4318D" w:rsidP="00F73130">
            <w:pPr>
              <w:spacing w:line="276" w:lineRule="auto"/>
              <w:jc w:val="both"/>
              <w:rPr>
                <w:rFonts w:cstheme="minorHAnsi"/>
                <w:sz w:val="24"/>
                <w:szCs w:val="24"/>
              </w:rPr>
            </w:pPr>
            <w:r w:rsidRPr="00F73130">
              <w:rPr>
                <w:rFonts w:cstheme="minorHAnsi"/>
                <w:sz w:val="24"/>
                <w:szCs w:val="24"/>
              </w:rPr>
              <w:t>19</w:t>
            </w:r>
          </w:p>
        </w:tc>
        <w:tc>
          <w:tcPr>
            <w:tcW w:w="2071" w:type="dxa"/>
          </w:tcPr>
          <w:p w14:paraId="700761D2" w14:textId="0434F9E9" w:rsidR="007467FD" w:rsidRPr="00F73130" w:rsidRDefault="002F2E3B" w:rsidP="00F73130">
            <w:pPr>
              <w:spacing w:line="276" w:lineRule="auto"/>
              <w:jc w:val="both"/>
              <w:rPr>
                <w:rFonts w:cstheme="minorHAnsi"/>
                <w:sz w:val="24"/>
                <w:szCs w:val="24"/>
              </w:rPr>
            </w:pPr>
            <w:r w:rsidRPr="00F73130">
              <w:rPr>
                <w:rFonts w:cstheme="minorHAnsi"/>
                <w:sz w:val="24"/>
                <w:szCs w:val="24"/>
              </w:rPr>
              <w:t>16</w:t>
            </w:r>
          </w:p>
        </w:tc>
        <w:tc>
          <w:tcPr>
            <w:tcW w:w="2464" w:type="dxa"/>
          </w:tcPr>
          <w:p w14:paraId="6640BB69" w14:textId="3CFC40E9" w:rsidR="007467FD" w:rsidRPr="00F73130" w:rsidRDefault="002F2E3B" w:rsidP="00F73130">
            <w:pPr>
              <w:spacing w:line="276" w:lineRule="auto"/>
              <w:jc w:val="both"/>
              <w:rPr>
                <w:rFonts w:cstheme="minorHAnsi"/>
                <w:sz w:val="24"/>
                <w:szCs w:val="24"/>
              </w:rPr>
            </w:pPr>
            <w:r w:rsidRPr="00F73130">
              <w:rPr>
                <w:rFonts w:cstheme="minorHAnsi"/>
                <w:sz w:val="24"/>
                <w:szCs w:val="24"/>
              </w:rPr>
              <w:t>35</w:t>
            </w:r>
          </w:p>
        </w:tc>
      </w:tr>
      <w:bookmarkEnd w:id="3"/>
      <w:tr w:rsidR="007467FD" w:rsidRPr="00F73130" w14:paraId="4543B84C" w14:textId="77777777" w:rsidTr="002F4FC5">
        <w:tc>
          <w:tcPr>
            <w:tcW w:w="1558" w:type="dxa"/>
          </w:tcPr>
          <w:p w14:paraId="432ECADC" w14:textId="77777777" w:rsidR="007467FD" w:rsidRPr="00F73130" w:rsidRDefault="007467FD" w:rsidP="00F73130">
            <w:pPr>
              <w:spacing w:line="276" w:lineRule="auto"/>
              <w:jc w:val="both"/>
              <w:rPr>
                <w:rFonts w:cstheme="minorHAnsi"/>
                <w:b/>
                <w:bCs/>
                <w:sz w:val="24"/>
                <w:szCs w:val="24"/>
              </w:rPr>
            </w:pPr>
          </w:p>
        </w:tc>
        <w:tc>
          <w:tcPr>
            <w:tcW w:w="1407" w:type="dxa"/>
          </w:tcPr>
          <w:p w14:paraId="7529431E" w14:textId="77777777" w:rsidR="007467FD" w:rsidRPr="00F73130" w:rsidRDefault="007467FD" w:rsidP="00F73130">
            <w:pPr>
              <w:spacing w:line="276" w:lineRule="auto"/>
              <w:jc w:val="both"/>
              <w:rPr>
                <w:rFonts w:cstheme="minorHAnsi"/>
                <w:sz w:val="24"/>
                <w:szCs w:val="24"/>
              </w:rPr>
            </w:pPr>
          </w:p>
        </w:tc>
        <w:tc>
          <w:tcPr>
            <w:tcW w:w="1709" w:type="dxa"/>
          </w:tcPr>
          <w:p w14:paraId="4B00D700" w14:textId="34CDEA82" w:rsidR="007467FD" w:rsidRPr="00F73130" w:rsidRDefault="002F2E3B" w:rsidP="00F73130">
            <w:pPr>
              <w:spacing w:line="276" w:lineRule="auto"/>
              <w:jc w:val="both"/>
              <w:rPr>
                <w:rFonts w:cstheme="minorHAnsi"/>
                <w:sz w:val="24"/>
                <w:szCs w:val="24"/>
              </w:rPr>
            </w:pPr>
            <w:r w:rsidRPr="00F73130">
              <w:rPr>
                <w:rFonts w:cstheme="minorHAnsi"/>
                <w:sz w:val="24"/>
                <w:szCs w:val="24"/>
              </w:rPr>
              <w:t>100</w:t>
            </w:r>
          </w:p>
        </w:tc>
        <w:tc>
          <w:tcPr>
            <w:tcW w:w="2071" w:type="dxa"/>
          </w:tcPr>
          <w:p w14:paraId="7A44F3A3" w14:textId="286E2BC8" w:rsidR="007467FD" w:rsidRPr="00F73130" w:rsidRDefault="002F2E3B" w:rsidP="00F73130">
            <w:pPr>
              <w:spacing w:line="276" w:lineRule="auto"/>
              <w:jc w:val="both"/>
              <w:rPr>
                <w:rFonts w:cstheme="minorHAnsi"/>
                <w:sz w:val="24"/>
                <w:szCs w:val="24"/>
              </w:rPr>
            </w:pPr>
            <w:r w:rsidRPr="00F73130">
              <w:rPr>
                <w:rFonts w:cstheme="minorHAnsi"/>
                <w:sz w:val="24"/>
                <w:szCs w:val="24"/>
              </w:rPr>
              <w:t>100</w:t>
            </w:r>
          </w:p>
        </w:tc>
        <w:tc>
          <w:tcPr>
            <w:tcW w:w="2464" w:type="dxa"/>
          </w:tcPr>
          <w:p w14:paraId="4243AFD9" w14:textId="5204A358" w:rsidR="007467FD" w:rsidRPr="00F73130" w:rsidRDefault="002F2E3B" w:rsidP="00F73130">
            <w:pPr>
              <w:spacing w:line="276" w:lineRule="auto"/>
              <w:jc w:val="both"/>
              <w:rPr>
                <w:rFonts w:cstheme="minorHAnsi"/>
                <w:sz w:val="24"/>
                <w:szCs w:val="24"/>
              </w:rPr>
            </w:pPr>
            <w:r w:rsidRPr="00F73130">
              <w:rPr>
                <w:rFonts w:cstheme="minorHAnsi"/>
                <w:sz w:val="24"/>
                <w:szCs w:val="24"/>
              </w:rPr>
              <w:t>200</w:t>
            </w:r>
          </w:p>
        </w:tc>
      </w:tr>
      <w:tr w:rsidR="00994247" w:rsidRPr="00F73130" w14:paraId="09A4545B" w14:textId="77777777" w:rsidTr="002F4FC5">
        <w:tc>
          <w:tcPr>
            <w:tcW w:w="1558" w:type="dxa"/>
          </w:tcPr>
          <w:p w14:paraId="530837DC" w14:textId="7CCFD7DC" w:rsidR="00994247" w:rsidRPr="00F73130" w:rsidRDefault="00995398" w:rsidP="00F73130">
            <w:pPr>
              <w:spacing w:line="276" w:lineRule="auto"/>
              <w:jc w:val="both"/>
              <w:rPr>
                <w:rFonts w:cstheme="minorHAnsi"/>
                <w:b/>
                <w:bCs/>
                <w:sz w:val="24"/>
                <w:szCs w:val="24"/>
              </w:rPr>
            </w:pPr>
            <w:r w:rsidRPr="00F73130">
              <w:rPr>
                <w:rFonts w:cstheme="minorHAnsi"/>
                <w:b/>
                <w:bCs/>
                <w:sz w:val="24"/>
                <w:szCs w:val="24"/>
              </w:rPr>
              <w:t>S</w:t>
            </w:r>
            <w:r w:rsidR="00994247" w:rsidRPr="00F73130">
              <w:rPr>
                <w:rFonts w:cstheme="minorHAnsi"/>
                <w:b/>
                <w:bCs/>
                <w:sz w:val="24"/>
                <w:szCs w:val="24"/>
              </w:rPr>
              <w:t>ex</w:t>
            </w:r>
          </w:p>
        </w:tc>
        <w:tc>
          <w:tcPr>
            <w:tcW w:w="1407" w:type="dxa"/>
          </w:tcPr>
          <w:p w14:paraId="7D53CA36" w14:textId="4824F89E" w:rsidR="00994247" w:rsidRPr="00F73130" w:rsidRDefault="00994247" w:rsidP="00F73130">
            <w:pPr>
              <w:spacing w:line="276" w:lineRule="auto"/>
              <w:jc w:val="both"/>
              <w:rPr>
                <w:rFonts w:cstheme="minorHAnsi"/>
                <w:b/>
                <w:bCs/>
                <w:sz w:val="24"/>
                <w:szCs w:val="24"/>
              </w:rPr>
            </w:pPr>
          </w:p>
        </w:tc>
        <w:tc>
          <w:tcPr>
            <w:tcW w:w="1709" w:type="dxa"/>
          </w:tcPr>
          <w:p w14:paraId="12816AE9" w14:textId="77777777" w:rsidR="00994247" w:rsidRPr="00F73130" w:rsidRDefault="00994247" w:rsidP="00F73130">
            <w:pPr>
              <w:spacing w:line="276" w:lineRule="auto"/>
              <w:jc w:val="both"/>
              <w:rPr>
                <w:rFonts w:cstheme="minorHAnsi"/>
                <w:b/>
                <w:bCs/>
                <w:sz w:val="24"/>
                <w:szCs w:val="24"/>
              </w:rPr>
            </w:pPr>
          </w:p>
        </w:tc>
        <w:tc>
          <w:tcPr>
            <w:tcW w:w="2071" w:type="dxa"/>
          </w:tcPr>
          <w:p w14:paraId="09EF38B3" w14:textId="77777777" w:rsidR="00994247" w:rsidRPr="00F73130" w:rsidRDefault="00994247" w:rsidP="00F73130">
            <w:pPr>
              <w:spacing w:line="276" w:lineRule="auto"/>
              <w:jc w:val="both"/>
              <w:rPr>
                <w:rFonts w:cstheme="minorHAnsi"/>
                <w:b/>
                <w:bCs/>
                <w:sz w:val="24"/>
                <w:szCs w:val="24"/>
              </w:rPr>
            </w:pPr>
          </w:p>
        </w:tc>
        <w:tc>
          <w:tcPr>
            <w:tcW w:w="2464" w:type="dxa"/>
          </w:tcPr>
          <w:p w14:paraId="395EEC84" w14:textId="77777777" w:rsidR="00994247" w:rsidRPr="00F73130" w:rsidRDefault="00994247" w:rsidP="00F73130">
            <w:pPr>
              <w:spacing w:line="276" w:lineRule="auto"/>
              <w:jc w:val="both"/>
              <w:rPr>
                <w:rFonts w:cstheme="minorHAnsi"/>
                <w:sz w:val="24"/>
                <w:szCs w:val="24"/>
              </w:rPr>
            </w:pPr>
          </w:p>
        </w:tc>
      </w:tr>
      <w:tr w:rsidR="00994247" w:rsidRPr="00F73130" w14:paraId="51874046" w14:textId="77777777" w:rsidTr="002F4FC5">
        <w:tc>
          <w:tcPr>
            <w:tcW w:w="1558" w:type="dxa"/>
          </w:tcPr>
          <w:p w14:paraId="04D27957" w14:textId="77777777" w:rsidR="00994247" w:rsidRPr="00F73130" w:rsidRDefault="00994247" w:rsidP="00F73130">
            <w:pPr>
              <w:spacing w:line="276" w:lineRule="auto"/>
              <w:jc w:val="both"/>
              <w:rPr>
                <w:rFonts w:cstheme="minorHAnsi"/>
                <w:b/>
                <w:bCs/>
                <w:sz w:val="24"/>
                <w:szCs w:val="24"/>
              </w:rPr>
            </w:pPr>
          </w:p>
        </w:tc>
        <w:tc>
          <w:tcPr>
            <w:tcW w:w="1407" w:type="dxa"/>
          </w:tcPr>
          <w:p w14:paraId="19859EAD" w14:textId="596EB5D6" w:rsidR="00994247" w:rsidRPr="00F73130" w:rsidRDefault="00994247" w:rsidP="00F73130">
            <w:pPr>
              <w:spacing w:line="276" w:lineRule="auto"/>
              <w:jc w:val="both"/>
              <w:rPr>
                <w:rFonts w:cstheme="minorHAnsi"/>
                <w:sz w:val="24"/>
                <w:szCs w:val="24"/>
              </w:rPr>
            </w:pPr>
            <w:r w:rsidRPr="00F73130">
              <w:rPr>
                <w:rFonts w:cstheme="minorHAnsi"/>
                <w:sz w:val="24"/>
                <w:szCs w:val="24"/>
              </w:rPr>
              <w:t>Males</w:t>
            </w:r>
          </w:p>
        </w:tc>
        <w:tc>
          <w:tcPr>
            <w:tcW w:w="1709" w:type="dxa"/>
          </w:tcPr>
          <w:p w14:paraId="362522CC" w14:textId="27A3B69C" w:rsidR="00994247" w:rsidRPr="00F73130" w:rsidRDefault="00994247" w:rsidP="00F73130">
            <w:pPr>
              <w:spacing w:line="276" w:lineRule="auto"/>
              <w:jc w:val="both"/>
              <w:rPr>
                <w:rFonts w:cstheme="minorHAnsi"/>
                <w:sz w:val="24"/>
                <w:szCs w:val="24"/>
              </w:rPr>
            </w:pPr>
            <w:r w:rsidRPr="00F73130">
              <w:rPr>
                <w:rFonts w:cstheme="minorHAnsi"/>
                <w:sz w:val="24"/>
                <w:szCs w:val="24"/>
              </w:rPr>
              <w:t>34</w:t>
            </w:r>
          </w:p>
        </w:tc>
        <w:tc>
          <w:tcPr>
            <w:tcW w:w="2071" w:type="dxa"/>
          </w:tcPr>
          <w:p w14:paraId="49B4BEAE" w14:textId="19AEA63D" w:rsidR="00994247" w:rsidRPr="00F73130" w:rsidRDefault="00994247" w:rsidP="00F73130">
            <w:pPr>
              <w:spacing w:line="276" w:lineRule="auto"/>
              <w:jc w:val="both"/>
              <w:rPr>
                <w:rFonts w:cstheme="minorHAnsi"/>
                <w:sz w:val="24"/>
                <w:szCs w:val="24"/>
              </w:rPr>
            </w:pPr>
            <w:r w:rsidRPr="00F73130">
              <w:rPr>
                <w:rFonts w:cstheme="minorHAnsi"/>
                <w:sz w:val="24"/>
                <w:szCs w:val="24"/>
              </w:rPr>
              <w:t>34</w:t>
            </w:r>
          </w:p>
        </w:tc>
        <w:tc>
          <w:tcPr>
            <w:tcW w:w="2464" w:type="dxa"/>
          </w:tcPr>
          <w:p w14:paraId="3603F97F" w14:textId="248471B3" w:rsidR="00994247" w:rsidRPr="00F73130" w:rsidRDefault="00994247" w:rsidP="00F73130">
            <w:pPr>
              <w:spacing w:line="276" w:lineRule="auto"/>
              <w:jc w:val="both"/>
              <w:rPr>
                <w:rFonts w:cstheme="minorHAnsi"/>
                <w:sz w:val="24"/>
                <w:szCs w:val="24"/>
              </w:rPr>
            </w:pPr>
            <w:r w:rsidRPr="00F73130">
              <w:rPr>
                <w:rFonts w:cstheme="minorHAnsi"/>
                <w:sz w:val="24"/>
                <w:szCs w:val="24"/>
              </w:rPr>
              <w:t>68</w:t>
            </w:r>
          </w:p>
        </w:tc>
      </w:tr>
      <w:tr w:rsidR="00994247" w:rsidRPr="00F73130" w14:paraId="399933F3" w14:textId="77777777" w:rsidTr="002F4FC5">
        <w:tc>
          <w:tcPr>
            <w:tcW w:w="1558" w:type="dxa"/>
          </w:tcPr>
          <w:p w14:paraId="1DED3FAF" w14:textId="77777777" w:rsidR="00994247" w:rsidRPr="00F73130" w:rsidRDefault="00994247" w:rsidP="00F73130">
            <w:pPr>
              <w:spacing w:line="276" w:lineRule="auto"/>
              <w:jc w:val="both"/>
              <w:rPr>
                <w:rFonts w:cstheme="minorHAnsi"/>
                <w:b/>
                <w:bCs/>
                <w:sz w:val="24"/>
                <w:szCs w:val="24"/>
              </w:rPr>
            </w:pPr>
          </w:p>
        </w:tc>
        <w:tc>
          <w:tcPr>
            <w:tcW w:w="1407" w:type="dxa"/>
          </w:tcPr>
          <w:p w14:paraId="31B0D7B2" w14:textId="2D1F2BD8" w:rsidR="00994247" w:rsidRPr="00F73130" w:rsidRDefault="00994247" w:rsidP="00F73130">
            <w:pPr>
              <w:spacing w:line="276" w:lineRule="auto"/>
              <w:jc w:val="both"/>
              <w:rPr>
                <w:rFonts w:cstheme="minorHAnsi"/>
                <w:sz w:val="24"/>
                <w:szCs w:val="24"/>
              </w:rPr>
            </w:pPr>
            <w:r w:rsidRPr="00F73130">
              <w:rPr>
                <w:rFonts w:cstheme="minorHAnsi"/>
                <w:sz w:val="24"/>
                <w:szCs w:val="24"/>
              </w:rPr>
              <w:t>Females</w:t>
            </w:r>
          </w:p>
        </w:tc>
        <w:tc>
          <w:tcPr>
            <w:tcW w:w="1709" w:type="dxa"/>
          </w:tcPr>
          <w:p w14:paraId="684F8733" w14:textId="1B9DECF3" w:rsidR="00994247" w:rsidRPr="00F73130" w:rsidRDefault="00994247" w:rsidP="00F73130">
            <w:pPr>
              <w:spacing w:line="276" w:lineRule="auto"/>
              <w:jc w:val="both"/>
              <w:rPr>
                <w:rFonts w:cstheme="minorHAnsi"/>
                <w:sz w:val="24"/>
                <w:szCs w:val="24"/>
              </w:rPr>
            </w:pPr>
            <w:r w:rsidRPr="00F73130">
              <w:rPr>
                <w:rFonts w:cstheme="minorHAnsi"/>
                <w:sz w:val="24"/>
                <w:szCs w:val="24"/>
              </w:rPr>
              <w:t>66</w:t>
            </w:r>
          </w:p>
        </w:tc>
        <w:tc>
          <w:tcPr>
            <w:tcW w:w="2071" w:type="dxa"/>
          </w:tcPr>
          <w:p w14:paraId="4E02B0EE" w14:textId="5AD11BDA" w:rsidR="00994247" w:rsidRPr="00F73130" w:rsidRDefault="00994247" w:rsidP="00F73130">
            <w:pPr>
              <w:spacing w:line="276" w:lineRule="auto"/>
              <w:jc w:val="both"/>
              <w:rPr>
                <w:rFonts w:cstheme="minorHAnsi"/>
                <w:sz w:val="24"/>
                <w:szCs w:val="24"/>
              </w:rPr>
            </w:pPr>
            <w:r w:rsidRPr="00F73130">
              <w:rPr>
                <w:rFonts w:cstheme="minorHAnsi"/>
                <w:sz w:val="24"/>
                <w:szCs w:val="24"/>
              </w:rPr>
              <w:t>66</w:t>
            </w:r>
          </w:p>
        </w:tc>
        <w:tc>
          <w:tcPr>
            <w:tcW w:w="2464" w:type="dxa"/>
          </w:tcPr>
          <w:p w14:paraId="584A6889" w14:textId="4B71959B" w:rsidR="00994247" w:rsidRPr="00F73130" w:rsidRDefault="00994247" w:rsidP="00F73130">
            <w:pPr>
              <w:spacing w:line="276" w:lineRule="auto"/>
              <w:jc w:val="both"/>
              <w:rPr>
                <w:rFonts w:cstheme="minorHAnsi"/>
                <w:sz w:val="24"/>
                <w:szCs w:val="24"/>
              </w:rPr>
            </w:pPr>
            <w:r w:rsidRPr="00F73130">
              <w:rPr>
                <w:rFonts w:cstheme="minorHAnsi"/>
                <w:sz w:val="24"/>
                <w:szCs w:val="24"/>
              </w:rPr>
              <w:t>132</w:t>
            </w:r>
          </w:p>
        </w:tc>
      </w:tr>
      <w:tr w:rsidR="000F499F" w:rsidRPr="00F73130" w14:paraId="0B3FAA22" w14:textId="77777777" w:rsidTr="002F4FC5">
        <w:tc>
          <w:tcPr>
            <w:tcW w:w="1558" w:type="dxa"/>
          </w:tcPr>
          <w:p w14:paraId="65907DB4" w14:textId="337C2607" w:rsidR="000F499F" w:rsidRPr="00F73130" w:rsidRDefault="000F499F" w:rsidP="00F73130">
            <w:pPr>
              <w:spacing w:line="276" w:lineRule="auto"/>
              <w:jc w:val="both"/>
              <w:rPr>
                <w:rFonts w:cstheme="minorHAnsi"/>
                <w:b/>
                <w:bCs/>
                <w:sz w:val="24"/>
                <w:szCs w:val="24"/>
              </w:rPr>
            </w:pPr>
            <w:r w:rsidRPr="00F73130">
              <w:rPr>
                <w:rFonts w:cstheme="minorHAnsi"/>
                <w:b/>
                <w:bCs/>
                <w:sz w:val="24"/>
                <w:szCs w:val="24"/>
              </w:rPr>
              <w:t xml:space="preserve">Residence </w:t>
            </w:r>
          </w:p>
        </w:tc>
        <w:tc>
          <w:tcPr>
            <w:tcW w:w="1407" w:type="dxa"/>
          </w:tcPr>
          <w:p w14:paraId="73333E1A" w14:textId="77777777" w:rsidR="000F499F" w:rsidRPr="00F73130" w:rsidRDefault="000F499F" w:rsidP="00F73130">
            <w:pPr>
              <w:spacing w:line="276" w:lineRule="auto"/>
              <w:jc w:val="both"/>
              <w:rPr>
                <w:rFonts w:cstheme="minorHAnsi"/>
                <w:sz w:val="24"/>
                <w:szCs w:val="24"/>
              </w:rPr>
            </w:pPr>
          </w:p>
        </w:tc>
        <w:tc>
          <w:tcPr>
            <w:tcW w:w="1709" w:type="dxa"/>
          </w:tcPr>
          <w:p w14:paraId="0FE251E0" w14:textId="77777777" w:rsidR="000F499F" w:rsidRPr="00F73130" w:rsidRDefault="000F499F" w:rsidP="00F73130">
            <w:pPr>
              <w:spacing w:line="276" w:lineRule="auto"/>
              <w:jc w:val="both"/>
              <w:rPr>
                <w:rFonts w:cstheme="minorHAnsi"/>
                <w:sz w:val="24"/>
                <w:szCs w:val="24"/>
              </w:rPr>
            </w:pPr>
          </w:p>
        </w:tc>
        <w:tc>
          <w:tcPr>
            <w:tcW w:w="2071" w:type="dxa"/>
          </w:tcPr>
          <w:p w14:paraId="786BBD89" w14:textId="77777777" w:rsidR="000F499F" w:rsidRPr="00F73130" w:rsidRDefault="000F499F" w:rsidP="00F73130">
            <w:pPr>
              <w:spacing w:line="276" w:lineRule="auto"/>
              <w:jc w:val="both"/>
              <w:rPr>
                <w:rFonts w:cstheme="minorHAnsi"/>
                <w:sz w:val="24"/>
                <w:szCs w:val="24"/>
              </w:rPr>
            </w:pPr>
          </w:p>
        </w:tc>
        <w:tc>
          <w:tcPr>
            <w:tcW w:w="2464" w:type="dxa"/>
          </w:tcPr>
          <w:p w14:paraId="585335B1" w14:textId="77777777" w:rsidR="000F499F" w:rsidRPr="00F73130" w:rsidRDefault="000F499F" w:rsidP="00F73130">
            <w:pPr>
              <w:spacing w:line="276" w:lineRule="auto"/>
              <w:jc w:val="both"/>
              <w:rPr>
                <w:rFonts w:cstheme="minorHAnsi"/>
                <w:sz w:val="24"/>
                <w:szCs w:val="24"/>
              </w:rPr>
            </w:pPr>
          </w:p>
        </w:tc>
      </w:tr>
      <w:tr w:rsidR="000F499F" w:rsidRPr="00F73130" w14:paraId="37BDF163" w14:textId="77777777" w:rsidTr="002F4FC5">
        <w:tc>
          <w:tcPr>
            <w:tcW w:w="1558" w:type="dxa"/>
          </w:tcPr>
          <w:p w14:paraId="1165174D" w14:textId="6A5B3265" w:rsidR="000F499F" w:rsidRPr="00F73130" w:rsidRDefault="000F499F" w:rsidP="00F73130">
            <w:pPr>
              <w:spacing w:line="276" w:lineRule="auto"/>
              <w:jc w:val="both"/>
              <w:rPr>
                <w:rFonts w:cstheme="minorHAnsi"/>
                <w:b/>
                <w:bCs/>
                <w:sz w:val="24"/>
                <w:szCs w:val="24"/>
              </w:rPr>
            </w:pPr>
          </w:p>
        </w:tc>
        <w:tc>
          <w:tcPr>
            <w:tcW w:w="1407" w:type="dxa"/>
          </w:tcPr>
          <w:p w14:paraId="6E3B9021" w14:textId="0FE548D4" w:rsidR="000F499F" w:rsidRPr="00F73130" w:rsidRDefault="00994247" w:rsidP="00F73130">
            <w:pPr>
              <w:spacing w:line="276" w:lineRule="auto"/>
              <w:jc w:val="both"/>
              <w:rPr>
                <w:rFonts w:cstheme="minorHAnsi"/>
                <w:sz w:val="24"/>
                <w:szCs w:val="24"/>
              </w:rPr>
            </w:pPr>
            <w:r w:rsidRPr="00F73130">
              <w:rPr>
                <w:rFonts w:cstheme="minorHAnsi"/>
                <w:sz w:val="24"/>
                <w:szCs w:val="24"/>
              </w:rPr>
              <w:t xml:space="preserve">Rural </w:t>
            </w:r>
          </w:p>
        </w:tc>
        <w:tc>
          <w:tcPr>
            <w:tcW w:w="1709" w:type="dxa"/>
          </w:tcPr>
          <w:p w14:paraId="7E1533CD" w14:textId="0E1F499F" w:rsidR="000F499F" w:rsidRPr="00F73130" w:rsidRDefault="00994247" w:rsidP="00F73130">
            <w:pPr>
              <w:spacing w:line="276" w:lineRule="auto"/>
              <w:jc w:val="both"/>
              <w:rPr>
                <w:rFonts w:cstheme="minorHAnsi"/>
                <w:sz w:val="24"/>
                <w:szCs w:val="24"/>
              </w:rPr>
            </w:pPr>
            <w:r w:rsidRPr="00F73130">
              <w:rPr>
                <w:rFonts w:cstheme="minorHAnsi"/>
                <w:sz w:val="24"/>
                <w:szCs w:val="24"/>
              </w:rPr>
              <w:t>42</w:t>
            </w:r>
          </w:p>
        </w:tc>
        <w:tc>
          <w:tcPr>
            <w:tcW w:w="2071" w:type="dxa"/>
          </w:tcPr>
          <w:p w14:paraId="0E713C62" w14:textId="08D79D7A" w:rsidR="000F499F" w:rsidRPr="00F73130" w:rsidRDefault="00994247" w:rsidP="00F73130">
            <w:pPr>
              <w:spacing w:line="276" w:lineRule="auto"/>
              <w:jc w:val="both"/>
              <w:rPr>
                <w:rFonts w:cstheme="minorHAnsi"/>
                <w:sz w:val="24"/>
                <w:szCs w:val="24"/>
              </w:rPr>
            </w:pPr>
            <w:r w:rsidRPr="00F73130">
              <w:rPr>
                <w:rFonts w:cstheme="minorHAnsi"/>
                <w:sz w:val="24"/>
                <w:szCs w:val="24"/>
              </w:rPr>
              <w:t>29</w:t>
            </w:r>
          </w:p>
        </w:tc>
        <w:tc>
          <w:tcPr>
            <w:tcW w:w="2464" w:type="dxa"/>
          </w:tcPr>
          <w:p w14:paraId="29262749" w14:textId="4FE7EE8B" w:rsidR="000F499F" w:rsidRPr="00F73130" w:rsidRDefault="00994247" w:rsidP="00F73130">
            <w:pPr>
              <w:spacing w:line="276" w:lineRule="auto"/>
              <w:jc w:val="both"/>
              <w:rPr>
                <w:rFonts w:cstheme="minorHAnsi"/>
                <w:sz w:val="24"/>
                <w:szCs w:val="24"/>
              </w:rPr>
            </w:pPr>
            <w:r w:rsidRPr="00F73130">
              <w:rPr>
                <w:rFonts w:cstheme="minorHAnsi"/>
                <w:sz w:val="24"/>
                <w:szCs w:val="24"/>
              </w:rPr>
              <w:t>71</w:t>
            </w:r>
          </w:p>
        </w:tc>
      </w:tr>
      <w:tr w:rsidR="000F499F" w:rsidRPr="00F73130" w14:paraId="2C751B9D" w14:textId="77777777" w:rsidTr="002F4FC5">
        <w:tc>
          <w:tcPr>
            <w:tcW w:w="1558" w:type="dxa"/>
          </w:tcPr>
          <w:p w14:paraId="423AF60B" w14:textId="77777777" w:rsidR="000F499F" w:rsidRPr="00F73130" w:rsidRDefault="000F499F" w:rsidP="00F73130">
            <w:pPr>
              <w:spacing w:line="276" w:lineRule="auto"/>
              <w:jc w:val="both"/>
              <w:rPr>
                <w:rFonts w:cstheme="minorHAnsi"/>
                <w:b/>
                <w:bCs/>
                <w:sz w:val="24"/>
                <w:szCs w:val="24"/>
              </w:rPr>
            </w:pPr>
          </w:p>
        </w:tc>
        <w:tc>
          <w:tcPr>
            <w:tcW w:w="1407" w:type="dxa"/>
          </w:tcPr>
          <w:p w14:paraId="6AFDE507" w14:textId="4DF12C4E" w:rsidR="000F499F" w:rsidRPr="00F73130" w:rsidRDefault="00994247" w:rsidP="00F73130">
            <w:pPr>
              <w:spacing w:line="276" w:lineRule="auto"/>
              <w:jc w:val="both"/>
              <w:rPr>
                <w:rFonts w:cstheme="minorHAnsi"/>
                <w:sz w:val="24"/>
                <w:szCs w:val="24"/>
              </w:rPr>
            </w:pPr>
            <w:r w:rsidRPr="00F73130">
              <w:rPr>
                <w:rFonts w:cstheme="minorHAnsi"/>
                <w:sz w:val="24"/>
                <w:szCs w:val="24"/>
              </w:rPr>
              <w:t xml:space="preserve">Urban </w:t>
            </w:r>
          </w:p>
        </w:tc>
        <w:tc>
          <w:tcPr>
            <w:tcW w:w="1709" w:type="dxa"/>
          </w:tcPr>
          <w:p w14:paraId="29482000" w14:textId="2AEF826B" w:rsidR="000F499F" w:rsidRPr="00F73130" w:rsidRDefault="00994247" w:rsidP="00F73130">
            <w:pPr>
              <w:spacing w:line="276" w:lineRule="auto"/>
              <w:jc w:val="both"/>
              <w:rPr>
                <w:rFonts w:cstheme="minorHAnsi"/>
                <w:sz w:val="24"/>
                <w:szCs w:val="24"/>
              </w:rPr>
            </w:pPr>
            <w:r w:rsidRPr="00F73130">
              <w:rPr>
                <w:rFonts w:cstheme="minorHAnsi"/>
                <w:sz w:val="24"/>
                <w:szCs w:val="24"/>
              </w:rPr>
              <w:t>58</w:t>
            </w:r>
          </w:p>
        </w:tc>
        <w:tc>
          <w:tcPr>
            <w:tcW w:w="2071" w:type="dxa"/>
          </w:tcPr>
          <w:p w14:paraId="4F006D8D" w14:textId="0F42657F" w:rsidR="000F499F" w:rsidRPr="00F73130" w:rsidRDefault="00994247" w:rsidP="00F73130">
            <w:pPr>
              <w:spacing w:line="276" w:lineRule="auto"/>
              <w:jc w:val="both"/>
              <w:rPr>
                <w:rFonts w:cstheme="minorHAnsi"/>
                <w:sz w:val="24"/>
                <w:szCs w:val="24"/>
              </w:rPr>
            </w:pPr>
            <w:r w:rsidRPr="00F73130">
              <w:rPr>
                <w:rFonts w:cstheme="minorHAnsi"/>
                <w:sz w:val="24"/>
                <w:szCs w:val="24"/>
              </w:rPr>
              <w:t>63</w:t>
            </w:r>
          </w:p>
        </w:tc>
        <w:tc>
          <w:tcPr>
            <w:tcW w:w="2464" w:type="dxa"/>
          </w:tcPr>
          <w:p w14:paraId="5E7793FC" w14:textId="56FADA81" w:rsidR="000F499F" w:rsidRPr="00F73130" w:rsidRDefault="00994247" w:rsidP="00F73130">
            <w:pPr>
              <w:spacing w:line="276" w:lineRule="auto"/>
              <w:jc w:val="both"/>
              <w:rPr>
                <w:rFonts w:cstheme="minorHAnsi"/>
                <w:sz w:val="24"/>
                <w:szCs w:val="24"/>
              </w:rPr>
            </w:pPr>
            <w:r w:rsidRPr="00F73130">
              <w:rPr>
                <w:rFonts w:cstheme="minorHAnsi"/>
                <w:sz w:val="24"/>
                <w:szCs w:val="24"/>
              </w:rPr>
              <w:t>121</w:t>
            </w:r>
          </w:p>
        </w:tc>
      </w:tr>
      <w:tr w:rsidR="00994247" w:rsidRPr="00F73130" w14:paraId="3D03C101" w14:textId="77777777" w:rsidTr="002F4FC5">
        <w:tc>
          <w:tcPr>
            <w:tcW w:w="1558" w:type="dxa"/>
          </w:tcPr>
          <w:p w14:paraId="55B3407A" w14:textId="77777777" w:rsidR="00994247" w:rsidRPr="00F73130" w:rsidRDefault="00994247" w:rsidP="00F73130">
            <w:pPr>
              <w:spacing w:line="276" w:lineRule="auto"/>
              <w:jc w:val="both"/>
              <w:rPr>
                <w:rFonts w:cstheme="minorHAnsi"/>
                <w:b/>
                <w:bCs/>
                <w:sz w:val="24"/>
                <w:szCs w:val="24"/>
              </w:rPr>
            </w:pPr>
          </w:p>
        </w:tc>
        <w:tc>
          <w:tcPr>
            <w:tcW w:w="1407" w:type="dxa"/>
          </w:tcPr>
          <w:p w14:paraId="58BD6545" w14:textId="77777777" w:rsidR="00994247" w:rsidRPr="00F73130" w:rsidRDefault="00994247" w:rsidP="00F73130">
            <w:pPr>
              <w:spacing w:line="276" w:lineRule="auto"/>
              <w:jc w:val="both"/>
              <w:rPr>
                <w:rFonts w:cstheme="minorHAnsi"/>
                <w:b/>
                <w:bCs/>
                <w:sz w:val="24"/>
                <w:szCs w:val="24"/>
              </w:rPr>
            </w:pPr>
          </w:p>
        </w:tc>
        <w:tc>
          <w:tcPr>
            <w:tcW w:w="1709" w:type="dxa"/>
          </w:tcPr>
          <w:p w14:paraId="74E2F229" w14:textId="76C762FE" w:rsidR="00994247" w:rsidRPr="00F73130" w:rsidRDefault="00994247" w:rsidP="00F73130">
            <w:pPr>
              <w:spacing w:line="276" w:lineRule="auto"/>
              <w:jc w:val="both"/>
              <w:rPr>
                <w:rFonts w:cstheme="minorHAnsi"/>
                <w:sz w:val="24"/>
                <w:szCs w:val="24"/>
              </w:rPr>
            </w:pPr>
            <w:r w:rsidRPr="00F73130">
              <w:rPr>
                <w:rFonts w:cstheme="minorHAnsi"/>
                <w:sz w:val="24"/>
                <w:szCs w:val="24"/>
              </w:rPr>
              <w:t>100</w:t>
            </w:r>
          </w:p>
        </w:tc>
        <w:tc>
          <w:tcPr>
            <w:tcW w:w="2071" w:type="dxa"/>
          </w:tcPr>
          <w:p w14:paraId="417116E4" w14:textId="21E3FF3F" w:rsidR="00994247" w:rsidRPr="00F73130" w:rsidRDefault="00994247" w:rsidP="00F73130">
            <w:pPr>
              <w:spacing w:line="276" w:lineRule="auto"/>
              <w:jc w:val="both"/>
              <w:rPr>
                <w:rFonts w:cstheme="minorHAnsi"/>
                <w:sz w:val="24"/>
                <w:szCs w:val="24"/>
              </w:rPr>
            </w:pPr>
            <w:r w:rsidRPr="00F73130">
              <w:rPr>
                <w:rFonts w:cstheme="minorHAnsi"/>
                <w:sz w:val="24"/>
                <w:szCs w:val="24"/>
              </w:rPr>
              <w:t>92</w:t>
            </w:r>
          </w:p>
        </w:tc>
        <w:tc>
          <w:tcPr>
            <w:tcW w:w="2464" w:type="dxa"/>
          </w:tcPr>
          <w:p w14:paraId="2A87F661" w14:textId="13DB0E23" w:rsidR="00994247" w:rsidRPr="00F73130" w:rsidRDefault="00994247" w:rsidP="00F73130">
            <w:pPr>
              <w:spacing w:line="276" w:lineRule="auto"/>
              <w:jc w:val="both"/>
              <w:rPr>
                <w:rFonts w:cstheme="minorHAnsi"/>
                <w:sz w:val="24"/>
                <w:szCs w:val="24"/>
              </w:rPr>
            </w:pPr>
            <w:r w:rsidRPr="00F73130">
              <w:rPr>
                <w:rFonts w:cstheme="minorHAnsi"/>
                <w:sz w:val="24"/>
                <w:szCs w:val="24"/>
              </w:rPr>
              <w:t>192</w:t>
            </w:r>
          </w:p>
        </w:tc>
      </w:tr>
      <w:bookmarkEnd w:id="1"/>
    </w:tbl>
    <w:p w14:paraId="55E8F2E4" w14:textId="64BB0824" w:rsidR="00CF20E0" w:rsidRPr="00F73130" w:rsidRDefault="00CF20E0" w:rsidP="00F73130">
      <w:pPr>
        <w:autoSpaceDE w:val="0"/>
        <w:autoSpaceDN w:val="0"/>
        <w:adjustRightInd w:val="0"/>
        <w:spacing w:after="0" w:line="276" w:lineRule="auto"/>
        <w:jc w:val="both"/>
        <w:rPr>
          <w:rFonts w:cstheme="minorHAnsi"/>
          <w:sz w:val="24"/>
          <w:szCs w:val="24"/>
        </w:rPr>
      </w:pPr>
    </w:p>
    <w:p w14:paraId="76343BD2" w14:textId="47D0BA3C" w:rsidR="00CF20E0" w:rsidRPr="00F73130" w:rsidRDefault="00CF20E0" w:rsidP="00F73130">
      <w:pPr>
        <w:autoSpaceDE w:val="0"/>
        <w:autoSpaceDN w:val="0"/>
        <w:adjustRightInd w:val="0"/>
        <w:spacing w:after="0" w:line="276" w:lineRule="auto"/>
        <w:jc w:val="both"/>
        <w:rPr>
          <w:rFonts w:cstheme="minorHAnsi"/>
          <w:sz w:val="24"/>
          <w:szCs w:val="24"/>
        </w:rPr>
      </w:pPr>
    </w:p>
    <w:p w14:paraId="527A75C4" w14:textId="3F04AFC7" w:rsidR="00896253" w:rsidRPr="00F73130" w:rsidRDefault="00896253" w:rsidP="00F73130">
      <w:pPr>
        <w:tabs>
          <w:tab w:val="left" w:pos="1920"/>
        </w:tabs>
        <w:jc w:val="both"/>
        <w:rPr>
          <w:rFonts w:cstheme="minorHAnsi"/>
          <w:sz w:val="24"/>
          <w:szCs w:val="24"/>
        </w:rPr>
      </w:pPr>
      <w:r w:rsidRPr="00F73130">
        <w:rPr>
          <w:rFonts w:cstheme="minorHAnsi"/>
          <w:sz w:val="24"/>
          <w:szCs w:val="24"/>
        </w:rPr>
        <w:tab/>
      </w:r>
    </w:p>
    <w:p w14:paraId="4A4E1F84" w14:textId="012992F9" w:rsidR="00CF20E0" w:rsidRPr="00F73130" w:rsidRDefault="006B5A35" w:rsidP="00F73130">
      <w:pPr>
        <w:spacing w:line="276" w:lineRule="auto"/>
        <w:jc w:val="both"/>
        <w:rPr>
          <w:rFonts w:cstheme="minorHAnsi"/>
          <w:sz w:val="24"/>
          <w:szCs w:val="24"/>
        </w:rPr>
      </w:pPr>
      <w:r w:rsidRPr="00F73130">
        <w:rPr>
          <w:rFonts w:cstheme="minorHAnsi"/>
          <w:noProof/>
          <w:sz w:val="24"/>
          <w:szCs w:val="24"/>
        </w:rPr>
        <w:drawing>
          <wp:inline distT="0" distB="0" distL="0" distR="0" wp14:anchorId="32F7FEE0" wp14:editId="179629AF">
            <wp:extent cx="5613621" cy="2560320"/>
            <wp:effectExtent l="0" t="0" r="6350" b="11430"/>
            <wp:docPr id="1" name="Chart 1">
              <a:extLst xmlns:a="http://schemas.openxmlformats.org/drawingml/2006/main">
                <a:ext uri="{FF2B5EF4-FFF2-40B4-BE49-F238E27FC236}">
                  <a16:creationId xmlns:a16="http://schemas.microsoft.com/office/drawing/2014/main" id="{85965B6E-2CB0-D6C2-9163-6865DB9C29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0AD8343" w14:textId="5652CA67" w:rsidR="00904CE7" w:rsidRDefault="00F73130" w:rsidP="00F73130">
      <w:pPr>
        <w:pStyle w:val="NormalWeb"/>
        <w:jc w:val="both"/>
        <w:rPr>
          <w:rFonts w:asciiTheme="minorHAnsi" w:hAnsiTheme="minorHAnsi" w:cstheme="minorHAnsi"/>
        </w:rPr>
      </w:pPr>
      <w:r w:rsidRPr="00F73130">
        <w:rPr>
          <w:rFonts w:asciiTheme="minorHAnsi" w:hAnsiTheme="minorHAnsi" w:cstheme="minorHAnsi"/>
        </w:rPr>
        <w:t xml:space="preserve">Figure 1 </w:t>
      </w:r>
      <w:r w:rsidR="00161793">
        <w:rPr>
          <w:rFonts w:asciiTheme="minorHAnsi" w:hAnsiTheme="minorHAnsi" w:cstheme="minorHAnsi"/>
        </w:rPr>
        <w:t>T</w:t>
      </w:r>
      <w:r w:rsidRPr="00F73130">
        <w:rPr>
          <w:rFonts w:asciiTheme="minorHAnsi" w:hAnsiTheme="minorHAnsi" w:cstheme="minorHAnsi"/>
        </w:rPr>
        <w:t xml:space="preserve">he subject's age, gender, and demographic information. </w:t>
      </w:r>
    </w:p>
    <w:p w14:paraId="1BD8F763" w14:textId="6D974E8E" w:rsidR="00904CE7" w:rsidRDefault="00F73130" w:rsidP="00F73130">
      <w:pPr>
        <w:pStyle w:val="NormalWeb"/>
        <w:jc w:val="both"/>
        <w:rPr>
          <w:rFonts w:asciiTheme="minorHAnsi" w:hAnsiTheme="minorHAnsi" w:cstheme="minorHAnsi"/>
        </w:rPr>
      </w:pPr>
      <w:r w:rsidRPr="00F73130">
        <w:rPr>
          <w:rFonts w:asciiTheme="minorHAnsi" w:hAnsiTheme="minorHAnsi" w:cstheme="minorHAnsi"/>
        </w:rPr>
        <w:br/>
        <w:t>According to occupation, most participants were housewives, followed by teachers and retirees, constituting 55/200 (27.5%), 31 (15.5%), and 27 (13.5%), in this order. Most contributors were graduates, followed by primary and secondary school students, who accounted for 78/200 (39%), 44/200 (22%), and 33/200 (16.5%), respectively (Table 2 and Fig. 2).</w:t>
      </w:r>
    </w:p>
    <w:p w14:paraId="7B946B08" w14:textId="21B7000D" w:rsidR="0056716C" w:rsidRPr="00F73130" w:rsidRDefault="00F73130" w:rsidP="00F73130">
      <w:pPr>
        <w:pStyle w:val="NormalWeb"/>
        <w:jc w:val="both"/>
        <w:rPr>
          <w:rFonts w:asciiTheme="minorHAnsi" w:hAnsiTheme="minorHAnsi" w:cstheme="minorHAnsi"/>
          <w:b/>
          <w:bCs/>
        </w:rPr>
      </w:pPr>
      <w:r w:rsidRPr="00F73130">
        <w:rPr>
          <w:rFonts w:asciiTheme="minorHAnsi" w:hAnsiTheme="minorHAnsi" w:cstheme="minorHAnsi"/>
        </w:rPr>
        <w:lastRenderedPageBreak/>
        <w:br/>
      </w:r>
      <w:r w:rsidRPr="00F73130">
        <w:rPr>
          <w:rFonts w:asciiTheme="minorHAnsi" w:hAnsiTheme="minorHAnsi" w:cstheme="minorHAnsi"/>
          <w:b/>
          <w:bCs/>
        </w:rPr>
        <w:t xml:space="preserve">Table 2 </w:t>
      </w:r>
      <w:r w:rsidR="00161793">
        <w:rPr>
          <w:rFonts w:asciiTheme="minorHAnsi" w:hAnsiTheme="minorHAnsi" w:cstheme="minorHAnsi"/>
          <w:b/>
          <w:bCs/>
        </w:rPr>
        <w:t>T</w:t>
      </w:r>
      <w:r w:rsidRPr="00F73130">
        <w:rPr>
          <w:rFonts w:asciiTheme="minorHAnsi" w:hAnsiTheme="minorHAnsi" w:cstheme="minorHAnsi"/>
          <w:b/>
          <w:bCs/>
        </w:rPr>
        <w:t>he subject's distribution based on occupation and educational level.</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975"/>
        <w:gridCol w:w="1774"/>
        <w:gridCol w:w="1855"/>
        <w:gridCol w:w="2041"/>
        <w:gridCol w:w="1705"/>
      </w:tblGrid>
      <w:tr w:rsidR="00126868" w:rsidRPr="00F73130" w14:paraId="69FD6974" w14:textId="77777777" w:rsidTr="002A77C2">
        <w:tc>
          <w:tcPr>
            <w:tcW w:w="1975" w:type="dxa"/>
            <w:tcBorders>
              <w:top w:val="single" w:sz="4" w:space="0" w:color="auto"/>
              <w:bottom w:val="single" w:sz="4" w:space="0" w:color="auto"/>
            </w:tcBorders>
          </w:tcPr>
          <w:p w14:paraId="06D1B29B" w14:textId="4A0A9B1A" w:rsidR="00126868" w:rsidRPr="00F73130" w:rsidRDefault="00126868" w:rsidP="00F73130">
            <w:pPr>
              <w:spacing w:line="276" w:lineRule="auto"/>
              <w:jc w:val="both"/>
              <w:rPr>
                <w:rFonts w:cstheme="minorHAnsi"/>
                <w:b/>
                <w:bCs/>
                <w:sz w:val="24"/>
                <w:szCs w:val="24"/>
              </w:rPr>
            </w:pPr>
            <w:bookmarkStart w:id="4" w:name="_Hlk209463800"/>
            <w:r w:rsidRPr="00F73130">
              <w:rPr>
                <w:rFonts w:cstheme="minorHAnsi"/>
                <w:b/>
                <w:bCs/>
                <w:sz w:val="24"/>
                <w:szCs w:val="24"/>
              </w:rPr>
              <w:t>Variable</w:t>
            </w:r>
          </w:p>
        </w:tc>
        <w:tc>
          <w:tcPr>
            <w:tcW w:w="1774" w:type="dxa"/>
            <w:tcBorders>
              <w:top w:val="single" w:sz="4" w:space="0" w:color="auto"/>
              <w:bottom w:val="single" w:sz="4" w:space="0" w:color="auto"/>
            </w:tcBorders>
          </w:tcPr>
          <w:p w14:paraId="570E7992" w14:textId="77777777" w:rsidR="00126868" w:rsidRPr="00F73130" w:rsidRDefault="00126868" w:rsidP="00F73130">
            <w:pPr>
              <w:spacing w:line="276" w:lineRule="auto"/>
              <w:jc w:val="both"/>
              <w:rPr>
                <w:rFonts w:cstheme="minorHAnsi"/>
                <w:b/>
                <w:bCs/>
                <w:sz w:val="24"/>
                <w:szCs w:val="24"/>
              </w:rPr>
            </w:pPr>
          </w:p>
        </w:tc>
        <w:tc>
          <w:tcPr>
            <w:tcW w:w="1855" w:type="dxa"/>
            <w:tcBorders>
              <w:top w:val="single" w:sz="4" w:space="0" w:color="auto"/>
              <w:bottom w:val="single" w:sz="4" w:space="0" w:color="auto"/>
            </w:tcBorders>
          </w:tcPr>
          <w:p w14:paraId="35BD85A7" w14:textId="7A277708" w:rsidR="00126868" w:rsidRPr="00F73130" w:rsidRDefault="00126868" w:rsidP="00F73130">
            <w:pPr>
              <w:spacing w:line="276" w:lineRule="auto"/>
              <w:jc w:val="both"/>
              <w:rPr>
                <w:rFonts w:cstheme="minorHAnsi"/>
                <w:b/>
                <w:bCs/>
                <w:sz w:val="24"/>
                <w:szCs w:val="24"/>
              </w:rPr>
            </w:pPr>
            <w:r w:rsidRPr="00F73130">
              <w:rPr>
                <w:rFonts w:cstheme="minorHAnsi"/>
                <w:b/>
                <w:bCs/>
                <w:sz w:val="24"/>
                <w:szCs w:val="24"/>
              </w:rPr>
              <w:t>Cases n=100</w:t>
            </w:r>
          </w:p>
        </w:tc>
        <w:tc>
          <w:tcPr>
            <w:tcW w:w="2041" w:type="dxa"/>
            <w:tcBorders>
              <w:top w:val="single" w:sz="4" w:space="0" w:color="auto"/>
              <w:bottom w:val="single" w:sz="4" w:space="0" w:color="auto"/>
            </w:tcBorders>
          </w:tcPr>
          <w:p w14:paraId="42BD2AFD" w14:textId="3C37DE51" w:rsidR="00126868" w:rsidRPr="00F73130" w:rsidRDefault="00126868" w:rsidP="00F73130">
            <w:pPr>
              <w:spacing w:line="276" w:lineRule="auto"/>
              <w:jc w:val="both"/>
              <w:rPr>
                <w:rFonts w:cstheme="minorHAnsi"/>
                <w:b/>
                <w:bCs/>
                <w:sz w:val="24"/>
                <w:szCs w:val="24"/>
              </w:rPr>
            </w:pPr>
            <w:r w:rsidRPr="00F73130">
              <w:rPr>
                <w:rFonts w:cstheme="minorHAnsi"/>
                <w:b/>
                <w:bCs/>
                <w:sz w:val="24"/>
                <w:szCs w:val="24"/>
              </w:rPr>
              <w:t>Control n= 100</w:t>
            </w:r>
          </w:p>
        </w:tc>
        <w:tc>
          <w:tcPr>
            <w:tcW w:w="1705" w:type="dxa"/>
            <w:tcBorders>
              <w:top w:val="single" w:sz="4" w:space="0" w:color="auto"/>
              <w:bottom w:val="single" w:sz="4" w:space="0" w:color="auto"/>
            </w:tcBorders>
          </w:tcPr>
          <w:p w14:paraId="6E270526" w14:textId="0DB657DF" w:rsidR="00126868" w:rsidRPr="00F73130" w:rsidRDefault="00126868" w:rsidP="00F73130">
            <w:pPr>
              <w:spacing w:line="276" w:lineRule="auto"/>
              <w:jc w:val="both"/>
              <w:rPr>
                <w:rFonts w:cstheme="minorHAnsi"/>
                <w:b/>
                <w:bCs/>
                <w:sz w:val="24"/>
                <w:szCs w:val="24"/>
              </w:rPr>
            </w:pPr>
            <w:r w:rsidRPr="00F73130">
              <w:rPr>
                <w:rFonts w:cstheme="minorHAnsi"/>
                <w:b/>
                <w:bCs/>
                <w:sz w:val="24"/>
                <w:szCs w:val="24"/>
              </w:rPr>
              <w:t>Total n</w:t>
            </w:r>
            <w:r w:rsidR="0089718A" w:rsidRPr="00F73130">
              <w:rPr>
                <w:rFonts w:cstheme="minorHAnsi"/>
                <w:b/>
                <w:bCs/>
                <w:sz w:val="24"/>
                <w:szCs w:val="24"/>
              </w:rPr>
              <w:t>=</w:t>
            </w:r>
            <w:r w:rsidRPr="00F73130">
              <w:rPr>
                <w:rFonts w:cstheme="minorHAnsi"/>
                <w:b/>
                <w:bCs/>
                <w:sz w:val="24"/>
                <w:szCs w:val="24"/>
              </w:rPr>
              <w:t xml:space="preserve"> 200</w:t>
            </w:r>
          </w:p>
        </w:tc>
      </w:tr>
      <w:tr w:rsidR="00126868" w:rsidRPr="00F73130" w14:paraId="53AA4580" w14:textId="77777777" w:rsidTr="002A77C2">
        <w:tc>
          <w:tcPr>
            <w:tcW w:w="1975" w:type="dxa"/>
            <w:tcBorders>
              <w:top w:val="single" w:sz="4" w:space="0" w:color="auto"/>
            </w:tcBorders>
          </w:tcPr>
          <w:p w14:paraId="39C381A6" w14:textId="133909B4" w:rsidR="00126868" w:rsidRPr="00F73130" w:rsidRDefault="00126868" w:rsidP="00F73130">
            <w:pPr>
              <w:spacing w:line="276" w:lineRule="auto"/>
              <w:jc w:val="both"/>
              <w:rPr>
                <w:rFonts w:cstheme="minorHAnsi"/>
                <w:b/>
                <w:bCs/>
                <w:sz w:val="24"/>
                <w:szCs w:val="24"/>
              </w:rPr>
            </w:pPr>
            <w:r w:rsidRPr="00F73130">
              <w:rPr>
                <w:rFonts w:cstheme="minorHAnsi"/>
                <w:b/>
                <w:bCs/>
                <w:sz w:val="24"/>
                <w:szCs w:val="24"/>
              </w:rPr>
              <w:t>Occupations</w:t>
            </w:r>
          </w:p>
        </w:tc>
        <w:tc>
          <w:tcPr>
            <w:tcW w:w="1774" w:type="dxa"/>
            <w:tcBorders>
              <w:top w:val="single" w:sz="4" w:space="0" w:color="auto"/>
            </w:tcBorders>
          </w:tcPr>
          <w:p w14:paraId="726CF620" w14:textId="77777777" w:rsidR="00126868" w:rsidRPr="00F73130" w:rsidRDefault="00126868" w:rsidP="00F73130">
            <w:pPr>
              <w:spacing w:line="276" w:lineRule="auto"/>
              <w:jc w:val="both"/>
              <w:rPr>
                <w:rFonts w:cstheme="minorHAnsi"/>
                <w:b/>
                <w:bCs/>
                <w:sz w:val="24"/>
                <w:szCs w:val="24"/>
              </w:rPr>
            </w:pPr>
          </w:p>
        </w:tc>
        <w:tc>
          <w:tcPr>
            <w:tcW w:w="1855" w:type="dxa"/>
            <w:tcBorders>
              <w:top w:val="single" w:sz="4" w:space="0" w:color="auto"/>
            </w:tcBorders>
          </w:tcPr>
          <w:p w14:paraId="1C519679" w14:textId="615AC60E" w:rsidR="00126868" w:rsidRPr="00F73130" w:rsidRDefault="00126868" w:rsidP="00F73130">
            <w:pPr>
              <w:spacing w:line="276" w:lineRule="auto"/>
              <w:jc w:val="both"/>
              <w:rPr>
                <w:rFonts w:cstheme="minorHAnsi"/>
                <w:b/>
                <w:bCs/>
                <w:sz w:val="24"/>
                <w:szCs w:val="24"/>
              </w:rPr>
            </w:pPr>
          </w:p>
        </w:tc>
        <w:tc>
          <w:tcPr>
            <w:tcW w:w="2041" w:type="dxa"/>
            <w:tcBorders>
              <w:top w:val="single" w:sz="4" w:space="0" w:color="auto"/>
            </w:tcBorders>
          </w:tcPr>
          <w:p w14:paraId="01065948" w14:textId="77777777" w:rsidR="00126868" w:rsidRPr="00F73130" w:rsidRDefault="00126868" w:rsidP="00F73130">
            <w:pPr>
              <w:spacing w:line="276" w:lineRule="auto"/>
              <w:jc w:val="both"/>
              <w:rPr>
                <w:rFonts w:cstheme="minorHAnsi"/>
                <w:b/>
                <w:bCs/>
                <w:sz w:val="24"/>
                <w:szCs w:val="24"/>
              </w:rPr>
            </w:pPr>
          </w:p>
        </w:tc>
        <w:tc>
          <w:tcPr>
            <w:tcW w:w="1705" w:type="dxa"/>
            <w:tcBorders>
              <w:top w:val="single" w:sz="4" w:space="0" w:color="auto"/>
            </w:tcBorders>
          </w:tcPr>
          <w:p w14:paraId="6B9BD0E8" w14:textId="77777777" w:rsidR="00126868" w:rsidRPr="00F73130" w:rsidRDefault="00126868" w:rsidP="00F73130">
            <w:pPr>
              <w:spacing w:line="276" w:lineRule="auto"/>
              <w:jc w:val="both"/>
              <w:rPr>
                <w:rFonts w:cstheme="minorHAnsi"/>
                <w:b/>
                <w:bCs/>
                <w:sz w:val="24"/>
                <w:szCs w:val="24"/>
              </w:rPr>
            </w:pPr>
          </w:p>
        </w:tc>
      </w:tr>
      <w:tr w:rsidR="00126868" w:rsidRPr="00F73130" w14:paraId="43DD5CB5" w14:textId="77777777" w:rsidTr="002A77C2">
        <w:tc>
          <w:tcPr>
            <w:tcW w:w="1975" w:type="dxa"/>
          </w:tcPr>
          <w:p w14:paraId="46391033" w14:textId="77777777" w:rsidR="00126868" w:rsidRPr="00F73130" w:rsidRDefault="00126868" w:rsidP="00F73130">
            <w:pPr>
              <w:spacing w:line="276" w:lineRule="auto"/>
              <w:jc w:val="both"/>
              <w:rPr>
                <w:rFonts w:cstheme="minorHAnsi"/>
                <w:b/>
                <w:bCs/>
                <w:sz w:val="24"/>
                <w:szCs w:val="24"/>
              </w:rPr>
            </w:pPr>
          </w:p>
        </w:tc>
        <w:tc>
          <w:tcPr>
            <w:tcW w:w="1774" w:type="dxa"/>
          </w:tcPr>
          <w:p w14:paraId="690A2F16" w14:textId="58A1C311" w:rsidR="00126868" w:rsidRPr="00F73130" w:rsidRDefault="00126868" w:rsidP="00F73130">
            <w:pPr>
              <w:spacing w:line="276" w:lineRule="auto"/>
              <w:jc w:val="both"/>
              <w:rPr>
                <w:rFonts w:cstheme="minorHAnsi"/>
                <w:sz w:val="24"/>
                <w:szCs w:val="24"/>
              </w:rPr>
            </w:pPr>
            <w:r w:rsidRPr="00F73130">
              <w:rPr>
                <w:rFonts w:cstheme="minorHAnsi"/>
                <w:sz w:val="24"/>
                <w:szCs w:val="24"/>
              </w:rPr>
              <w:t>Students</w:t>
            </w:r>
          </w:p>
        </w:tc>
        <w:tc>
          <w:tcPr>
            <w:tcW w:w="1855" w:type="dxa"/>
          </w:tcPr>
          <w:p w14:paraId="162F400F" w14:textId="50C541BC" w:rsidR="00126868" w:rsidRPr="00F73130" w:rsidRDefault="00126868" w:rsidP="00F73130">
            <w:pPr>
              <w:spacing w:line="276" w:lineRule="auto"/>
              <w:jc w:val="both"/>
              <w:rPr>
                <w:rFonts w:cstheme="minorHAnsi"/>
                <w:sz w:val="24"/>
                <w:szCs w:val="24"/>
              </w:rPr>
            </w:pPr>
            <w:r w:rsidRPr="00F73130">
              <w:rPr>
                <w:rFonts w:cstheme="minorHAnsi"/>
                <w:sz w:val="24"/>
                <w:szCs w:val="24"/>
              </w:rPr>
              <w:t>4</w:t>
            </w:r>
          </w:p>
        </w:tc>
        <w:tc>
          <w:tcPr>
            <w:tcW w:w="2041" w:type="dxa"/>
          </w:tcPr>
          <w:p w14:paraId="2DB93686" w14:textId="3A77ABFA" w:rsidR="00126868" w:rsidRPr="00F73130" w:rsidRDefault="00126868" w:rsidP="00F73130">
            <w:pPr>
              <w:spacing w:line="276" w:lineRule="auto"/>
              <w:jc w:val="both"/>
              <w:rPr>
                <w:rFonts w:cstheme="minorHAnsi"/>
                <w:sz w:val="24"/>
                <w:szCs w:val="24"/>
              </w:rPr>
            </w:pPr>
            <w:r w:rsidRPr="00F73130">
              <w:rPr>
                <w:rFonts w:cstheme="minorHAnsi"/>
                <w:sz w:val="24"/>
                <w:szCs w:val="24"/>
              </w:rPr>
              <w:t>2</w:t>
            </w:r>
          </w:p>
        </w:tc>
        <w:tc>
          <w:tcPr>
            <w:tcW w:w="1705" w:type="dxa"/>
          </w:tcPr>
          <w:p w14:paraId="356D7990" w14:textId="1C0D7821" w:rsidR="00126868" w:rsidRPr="00F73130" w:rsidRDefault="00126868" w:rsidP="00F73130">
            <w:pPr>
              <w:spacing w:line="276" w:lineRule="auto"/>
              <w:jc w:val="both"/>
              <w:rPr>
                <w:rFonts w:cstheme="minorHAnsi"/>
                <w:sz w:val="24"/>
                <w:szCs w:val="24"/>
              </w:rPr>
            </w:pPr>
            <w:r w:rsidRPr="00F73130">
              <w:rPr>
                <w:rFonts w:cstheme="minorHAnsi"/>
                <w:sz w:val="24"/>
                <w:szCs w:val="24"/>
              </w:rPr>
              <w:t>6</w:t>
            </w:r>
          </w:p>
        </w:tc>
      </w:tr>
      <w:tr w:rsidR="00126868" w:rsidRPr="00F73130" w14:paraId="3F48EA28" w14:textId="77777777" w:rsidTr="002A77C2">
        <w:tc>
          <w:tcPr>
            <w:tcW w:w="1975" w:type="dxa"/>
          </w:tcPr>
          <w:p w14:paraId="1E3A6BF7" w14:textId="77777777" w:rsidR="00126868" w:rsidRPr="00F73130" w:rsidRDefault="00126868" w:rsidP="00F73130">
            <w:pPr>
              <w:spacing w:line="276" w:lineRule="auto"/>
              <w:jc w:val="both"/>
              <w:rPr>
                <w:rFonts w:cstheme="minorHAnsi"/>
                <w:b/>
                <w:bCs/>
                <w:sz w:val="24"/>
                <w:szCs w:val="24"/>
              </w:rPr>
            </w:pPr>
          </w:p>
        </w:tc>
        <w:tc>
          <w:tcPr>
            <w:tcW w:w="1774" w:type="dxa"/>
          </w:tcPr>
          <w:p w14:paraId="67EBCA80" w14:textId="4E025F87" w:rsidR="00126868" w:rsidRPr="00F73130" w:rsidRDefault="006A6AC6" w:rsidP="00F73130">
            <w:pPr>
              <w:spacing w:line="276" w:lineRule="auto"/>
              <w:jc w:val="both"/>
              <w:rPr>
                <w:rFonts w:cstheme="minorHAnsi"/>
                <w:sz w:val="24"/>
                <w:szCs w:val="24"/>
              </w:rPr>
            </w:pPr>
            <w:r w:rsidRPr="00F73130">
              <w:rPr>
                <w:rFonts w:cstheme="minorHAnsi"/>
                <w:sz w:val="24"/>
                <w:szCs w:val="24"/>
              </w:rPr>
              <w:t>E</w:t>
            </w:r>
            <w:r w:rsidR="00126868" w:rsidRPr="00F73130">
              <w:rPr>
                <w:rFonts w:cstheme="minorHAnsi"/>
                <w:sz w:val="24"/>
                <w:szCs w:val="24"/>
              </w:rPr>
              <w:t>mployee</w:t>
            </w:r>
          </w:p>
        </w:tc>
        <w:tc>
          <w:tcPr>
            <w:tcW w:w="1855" w:type="dxa"/>
          </w:tcPr>
          <w:p w14:paraId="424C9EE6" w14:textId="1212F36C" w:rsidR="00126868" w:rsidRPr="00F73130" w:rsidRDefault="00126868" w:rsidP="00F73130">
            <w:pPr>
              <w:spacing w:line="276" w:lineRule="auto"/>
              <w:jc w:val="both"/>
              <w:rPr>
                <w:rFonts w:cstheme="minorHAnsi"/>
                <w:sz w:val="24"/>
                <w:szCs w:val="24"/>
              </w:rPr>
            </w:pPr>
            <w:r w:rsidRPr="00F73130">
              <w:rPr>
                <w:rFonts w:cstheme="minorHAnsi"/>
                <w:sz w:val="24"/>
                <w:szCs w:val="24"/>
              </w:rPr>
              <w:t>13</w:t>
            </w:r>
          </w:p>
        </w:tc>
        <w:tc>
          <w:tcPr>
            <w:tcW w:w="2041" w:type="dxa"/>
          </w:tcPr>
          <w:p w14:paraId="1078B1ED" w14:textId="3A8DF060" w:rsidR="00126868" w:rsidRPr="00F73130" w:rsidRDefault="00126868" w:rsidP="00F73130">
            <w:pPr>
              <w:spacing w:line="276" w:lineRule="auto"/>
              <w:jc w:val="both"/>
              <w:rPr>
                <w:rFonts w:cstheme="minorHAnsi"/>
                <w:sz w:val="24"/>
                <w:szCs w:val="24"/>
              </w:rPr>
            </w:pPr>
            <w:r w:rsidRPr="00F73130">
              <w:rPr>
                <w:rFonts w:cstheme="minorHAnsi"/>
                <w:sz w:val="24"/>
                <w:szCs w:val="24"/>
              </w:rPr>
              <w:t>11</w:t>
            </w:r>
          </w:p>
        </w:tc>
        <w:tc>
          <w:tcPr>
            <w:tcW w:w="1705" w:type="dxa"/>
          </w:tcPr>
          <w:p w14:paraId="014E98CF" w14:textId="50BF0F5C" w:rsidR="00126868" w:rsidRPr="00F73130" w:rsidRDefault="00126868" w:rsidP="00F73130">
            <w:pPr>
              <w:spacing w:line="276" w:lineRule="auto"/>
              <w:jc w:val="both"/>
              <w:rPr>
                <w:rFonts w:cstheme="minorHAnsi"/>
                <w:sz w:val="24"/>
                <w:szCs w:val="24"/>
              </w:rPr>
            </w:pPr>
            <w:r w:rsidRPr="00F73130">
              <w:rPr>
                <w:rFonts w:cstheme="minorHAnsi"/>
                <w:sz w:val="24"/>
                <w:szCs w:val="24"/>
              </w:rPr>
              <w:t>24</w:t>
            </w:r>
          </w:p>
        </w:tc>
      </w:tr>
      <w:tr w:rsidR="00126868" w:rsidRPr="00F73130" w14:paraId="53596D5E" w14:textId="77777777" w:rsidTr="002A77C2">
        <w:tc>
          <w:tcPr>
            <w:tcW w:w="1975" w:type="dxa"/>
          </w:tcPr>
          <w:p w14:paraId="6B4BD9C5" w14:textId="77777777" w:rsidR="00126868" w:rsidRPr="00F73130" w:rsidRDefault="00126868" w:rsidP="00F73130">
            <w:pPr>
              <w:spacing w:line="276" w:lineRule="auto"/>
              <w:jc w:val="both"/>
              <w:rPr>
                <w:rFonts w:cstheme="minorHAnsi"/>
                <w:b/>
                <w:bCs/>
                <w:sz w:val="24"/>
                <w:szCs w:val="24"/>
              </w:rPr>
            </w:pPr>
          </w:p>
        </w:tc>
        <w:tc>
          <w:tcPr>
            <w:tcW w:w="1774" w:type="dxa"/>
          </w:tcPr>
          <w:p w14:paraId="1CE7D279" w14:textId="2EDC7B4D" w:rsidR="00126868" w:rsidRPr="00F73130" w:rsidRDefault="002776A6" w:rsidP="00F73130">
            <w:pPr>
              <w:spacing w:line="276" w:lineRule="auto"/>
              <w:jc w:val="both"/>
              <w:rPr>
                <w:rFonts w:cstheme="minorHAnsi"/>
                <w:sz w:val="24"/>
                <w:szCs w:val="24"/>
              </w:rPr>
            </w:pPr>
            <w:r w:rsidRPr="00F73130">
              <w:rPr>
                <w:rFonts w:cstheme="minorHAnsi"/>
                <w:sz w:val="24"/>
                <w:szCs w:val="24"/>
              </w:rPr>
              <w:t>R</w:t>
            </w:r>
            <w:r w:rsidR="00126868" w:rsidRPr="00F73130">
              <w:rPr>
                <w:rFonts w:cstheme="minorHAnsi"/>
                <w:sz w:val="24"/>
                <w:szCs w:val="24"/>
              </w:rPr>
              <w:t>etired</w:t>
            </w:r>
          </w:p>
        </w:tc>
        <w:tc>
          <w:tcPr>
            <w:tcW w:w="1855" w:type="dxa"/>
          </w:tcPr>
          <w:p w14:paraId="57EE4CAE" w14:textId="01837493" w:rsidR="00126868" w:rsidRPr="00F73130" w:rsidRDefault="00126868" w:rsidP="00F73130">
            <w:pPr>
              <w:spacing w:line="276" w:lineRule="auto"/>
              <w:jc w:val="both"/>
              <w:rPr>
                <w:rFonts w:cstheme="minorHAnsi"/>
                <w:sz w:val="24"/>
                <w:szCs w:val="24"/>
              </w:rPr>
            </w:pPr>
            <w:r w:rsidRPr="00F73130">
              <w:rPr>
                <w:rFonts w:cstheme="minorHAnsi"/>
                <w:sz w:val="24"/>
                <w:szCs w:val="24"/>
              </w:rPr>
              <w:t>13</w:t>
            </w:r>
          </w:p>
        </w:tc>
        <w:tc>
          <w:tcPr>
            <w:tcW w:w="2041" w:type="dxa"/>
          </w:tcPr>
          <w:p w14:paraId="6C00A1A0" w14:textId="67E3282B" w:rsidR="00126868" w:rsidRPr="00F73130" w:rsidRDefault="00126868" w:rsidP="00F73130">
            <w:pPr>
              <w:spacing w:line="276" w:lineRule="auto"/>
              <w:jc w:val="both"/>
              <w:rPr>
                <w:rFonts w:cstheme="minorHAnsi"/>
                <w:sz w:val="24"/>
                <w:szCs w:val="24"/>
              </w:rPr>
            </w:pPr>
            <w:r w:rsidRPr="00F73130">
              <w:rPr>
                <w:rFonts w:cstheme="minorHAnsi"/>
                <w:sz w:val="24"/>
                <w:szCs w:val="24"/>
              </w:rPr>
              <w:t>14</w:t>
            </w:r>
          </w:p>
        </w:tc>
        <w:tc>
          <w:tcPr>
            <w:tcW w:w="1705" w:type="dxa"/>
          </w:tcPr>
          <w:p w14:paraId="6F455EF9" w14:textId="6DB62588" w:rsidR="00126868" w:rsidRPr="00F73130" w:rsidRDefault="00126868" w:rsidP="00F73130">
            <w:pPr>
              <w:spacing w:line="276" w:lineRule="auto"/>
              <w:jc w:val="both"/>
              <w:rPr>
                <w:rFonts w:cstheme="minorHAnsi"/>
                <w:sz w:val="24"/>
                <w:szCs w:val="24"/>
              </w:rPr>
            </w:pPr>
            <w:r w:rsidRPr="00F73130">
              <w:rPr>
                <w:rFonts w:cstheme="minorHAnsi"/>
                <w:sz w:val="24"/>
                <w:szCs w:val="24"/>
              </w:rPr>
              <w:t>27</w:t>
            </w:r>
          </w:p>
        </w:tc>
      </w:tr>
      <w:tr w:rsidR="00126868" w:rsidRPr="00F73130" w14:paraId="3F495A6F" w14:textId="77777777" w:rsidTr="002A77C2">
        <w:tc>
          <w:tcPr>
            <w:tcW w:w="1975" w:type="dxa"/>
          </w:tcPr>
          <w:p w14:paraId="28C5932E" w14:textId="77777777" w:rsidR="00126868" w:rsidRPr="00F73130" w:rsidRDefault="00126868" w:rsidP="00F73130">
            <w:pPr>
              <w:spacing w:line="276" w:lineRule="auto"/>
              <w:jc w:val="both"/>
              <w:rPr>
                <w:rFonts w:cstheme="minorHAnsi"/>
                <w:b/>
                <w:bCs/>
                <w:sz w:val="24"/>
                <w:szCs w:val="24"/>
              </w:rPr>
            </w:pPr>
          </w:p>
        </w:tc>
        <w:tc>
          <w:tcPr>
            <w:tcW w:w="1774" w:type="dxa"/>
          </w:tcPr>
          <w:p w14:paraId="1177FA6B" w14:textId="0CC91A57" w:rsidR="00126868" w:rsidRPr="00F73130" w:rsidRDefault="002776A6" w:rsidP="00F73130">
            <w:pPr>
              <w:spacing w:line="276" w:lineRule="auto"/>
              <w:jc w:val="both"/>
              <w:rPr>
                <w:rFonts w:cstheme="minorHAnsi"/>
                <w:sz w:val="24"/>
                <w:szCs w:val="24"/>
              </w:rPr>
            </w:pPr>
            <w:r w:rsidRPr="00F73130">
              <w:rPr>
                <w:rFonts w:cstheme="minorHAnsi"/>
                <w:sz w:val="24"/>
                <w:szCs w:val="24"/>
              </w:rPr>
              <w:t>T</w:t>
            </w:r>
            <w:r w:rsidR="00126868" w:rsidRPr="00F73130">
              <w:rPr>
                <w:rFonts w:cstheme="minorHAnsi"/>
                <w:sz w:val="24"/>
                <w:szCs w:val="24"/>
              </w:rPr>
              <w:t>eacher</w:t>
            </w:r>
          </w:p>
        </w:tc>
        <w:tc>
          <w:tcPr>
            <w:tcW w:w="1855" w:type="dxa"/>
          </w:tcPr>
          <w:p w14:paraId="3EAC11FE" w14:textId="707CDEB3" w:rsidR="00126868" w:rsidRPr="00F73130" w:rsidRDefault="00C60605" w:rsidP="00F73130">
            <w:pPr>
              <w:spacing w:line="276" w:lineRule="auto"/>
              <w:jc w:val="both"/>
              <w:rPr>
                <w:rFonts w:cstheme="minorHAnsi"/>
                <w:sz w:val="24"/>
                <w:szCs w:val="24"/>
              </w:rPr>
            </w:pPr>
            <w:r w:rsidRPr="00F73130">
              <w:rPr>
                <w:rFonts w:cstheme="minorHAnsi"/>
                <w:sz w:val="24"/>
                <w:szCs w:val="24"/>
              </w:rPr>
              <w:t>14</w:t>
            </w:r>
          </w:p>
        </w:tc>
        <w:tc>
          <w:tcPr>
            <w:tcW w:w="2041" w:type="dxa"/>
          </w:tcPr>
          <w:p w14:paraId="6A3B25A5" w14:textId="05626319" w:rsidR="00126868" w:rsidRPr="00F73130" w:rsidRDefault="00C60605" w:rsidP="00F73130">
            <w:pPr>
              <w:spacing w:line="276" w:lineRule="auto"/>
              <w:jc w:val="both"/>
              <w:rPr>
                <w:rFonts w:cstheme="minorHAnsi"/>
                <w:sz w:val="24"/>
                <w:szCs w:val="24"/>
              </w:rPr>
            </w:pPr>
            <w:r w:rsidRPr="00F73130">
              <w:rPr>
                <w:rFonts w:cstheme="minorHAnsi"/>
                <w:sz w:val="24"/>
                <w:szCs w:val="24"/>
              </w:rPr>
              <w:t>17</w:t>
            </w:r>
          </w:p>
        </w:tc>
        <w:tc>
          <w:tcPr>
            <w:tcW w:w="1705" w:type="dxa"/>
          </w:tcPr>
          <w:p w14:paraId="7A202C1D" w14:textId="656357A3" w:rsidR="00126868" w:rsidRPr="00F73130" w:rsidRDefault="00C60605" w:rsidP="00F73130">
            <w:pPr>
              <w:spacing w:line="276" w:lineRule="auto"/>
              <w:jc w:val="both"/>
              <w:rPr>
                <w:rFonts w:cstheme="minorHAnsi"/>
                <w:sz w:val="24"/>
                <w:szCs w:val="24"/>
              </w:rPr>
            </w:pPr>
            <w:r w:rsidRPr="00F73130">
              <w:rPr>
                <w:rFonts w:cstheme="minorHAnsi"/>
                <w:sz w:val="24"/>
                <w:szCs w:val="24"/>
              </w:rPr>
              <w:t>31</w:t>
            </w:r>
          </w:p>
        </w:tc>
      </w:tr>
      <w:tr w:rsidR="00126868" w:rsidRPr="00F73130" w14:paraId="4579BC2B" w14:textId="77777777" w:rsidTr="002A77C2">
        <w:tc>
          <w:tcPr>
            <w:tcW w:w="1975" w:type="dxa"/>
          </w:tcPr>
          <w:p w14:paraId="7C1F1E93" w14:textId="77777777" w:rsidR="00126868" w:rsidRPr="00F73130" w:rsidRDefault="00126868" w:rsidP="00F73130">
            <w:pPr>
              <w:spacing w:line="276" w:lineRule="auto"/>
              <w:jc w:val="both"/>
              <w:rPr>
                <w:rFonts w:cstheme="minorHAnsi"/>
                <w:b/>
                <w:bCs/>
                <w:sz w:val="24"/>
                <w:szCs w:val="24"/>
              </w:rPr>
            </w:pPr>
          </w:p>
        </w:tc>
        <w:tc>
          <w:tcPr>
            <w:tcW w:w="1774" w:type="dxa"/>
          </w:tcPr>
          <w:p w14:paraId="0AA4CD95" w14:textId="5C79AB7E" w:rsidR="00126868" w:rsidRPr="00F73130" w:rsidRDefault="00C60605" w:rsidP="00F73130">
            <w:pPr>
              <w:spacing w:line="276" w:lineRule="auto"/>
              <w:jc w:val="both"/>
              <w:rPr>
                <w:rFonts w:cstheme="minorHAnsi"/>
                <w:sz w:val="24"/>
                <w:szCs w:val="24"/>
              </w:rPr>
            </w:pPr>
            <w:r w:rsidRPr="00F73130">
              <w:rPr>
                <w:rFonts w:cstheme="minorHAnsi"/>
                <w:sz w:val="24"/>
                <w:szCs w:val="24"/>
              </w:rPr>
              <w:t>Free business</w:t>
            </w:r>
          </w:p>
        </w:tc>
        <w:tc>
          <w:tcPr>
            <w:tcW w:w="1855" w:type="dxa"/>
          </w:tcPr>
          <w:p w14:paraId="50E4EDD4" w14:textId="538B7CBD" w:rsidR="00126868" w:rsidRPr="00F73130" w:rsidRDefault="00C60605" w:rsidP="00F73130">
            <w:pPr>
              <w:spacing w:line="276" w:lineRule="auto"/>
              <w:jc w:val="both"/>
              <w:rPr>
                <w:rFonts w:cstheme="minorHAnsi"/>
                <w:sz w:val="24"/>
                <w:szCs w:val="24"/>
              </w:rPr>
            </w:pPr>
            <w:r w:rsidRPr="00F73130">
              <w:rPr>
                <w:rFonts w:cstheme="minorHAnsi"/>
                <w:sz w:val="24"/>
                <w:szCs w:val="24"/>
              </w:rPr>
              <w:t>9</w:t>
            </w:r>
          </w:p>
        </w:tc>
        <w:tc>
          <w:tcPr>
            <w:tcW w:w="2041" w:type="dxa"/>
          </w:tcPr>
          <w:p w14:paraId="7984C4BD" w14:textId="2E1D479F" w:rsidR="00126868" w:rsidRPr="00F73130" w:rsidRDefault="00C60605" w:rsidP="00F73130">
            <w:pPr>
              <w:spacing w:line="276" w:lineRule="auto"/>
              <w:jc w:val="both"/>
              <w:rPr>
                <w:rFonts w:cstheme="minorHAnsi"/>
                <w:sz w:val="24"/>
                <w:szCs w:val="24"/>
              </w:rPr>
            </w:pPr>
            <w:r w:rsidRPr="00F73130">
              <w:rPr>
                <w:rFonts w:cstheme="minorHAnsi"/>
                <w:sz w:val="24"/>
                <w:szCs w:val="24"/>
              </w:rPr>
              <w:t>17</w:t>
            </w:r>
          </w:p>
        </w:tc>
        <w:tc>
          <w:tcPr>
            <w:tcW w:w="1705" w:type="dxa"/>
          </w:tcPr>
          <w:p w14:paraId="757C87FC" w14:textId="302B700E" w:rsidR="00126868" w:rsidRPr="00F73130" w:rsidRDefault="00C60605" w:rsidP="00F73130">
            <w:pPr>
              <w:spacing w:line="276" w:lineRule="auto"/>
              <w:jc w:val="both"/>
              <w:rPr>
                <w:rFonts w:cstheme="minorHAnsi"/>
                <w:sz w:val="24"/>
                <w:szCs w:val="24"/>
              </w:rPr>
            </w:pPr>
            <w:r w:rsidRPr="00F73130">
              <w:rPr>
                <w:rFonts w:cstheme="minorHAnsi"/>
                <w:sz w:val="24"/>
                <w:szCs w:val="24"/>
              </w:rPr>
              <w:t>26</w:t>
            </w:r>
          </w:p>
        </w:tc>
      </w:tr>
      <w:tr w:rsidR="00126868" w:rsidRPr="00F73130" w14:paraId="4D084345" w14:textId="77777777" w:rsidTr="002A77C2">
        <w:tc>
          <w:tcPr>
            <w:tcW w:w="1975" w:type="dxa"/>
          </w:tcPr>
          <w:p w14:paraId="6A348D91" w14:textId="77777777" w:rsidR="00126868" w:rsidRPr="00F73130" w:rsidRDefault="00126868" w:rsidP="00F73130">
            <w:pPr>
              <w:spacing w:line="276" w:lineRule="auto"/>
              <w:jc w:val="both"/>
              <w:rPr>
                <w:rFonts w:cstheme="minorHAnsi"/>
                <w:b/>
                <w:bCs/>
                <w:sz w:val="24"/>
                <w:szCs w:val="24"/>
              </w:rPr>
            </w:pPr>
          </w:p>
        </w:tc>
        <w:tc>
          <w:tcPr>
            <w:tcW w:w="1774" w:type="dxa"/>
          </w:tcPr>
          <w:p w14:paraId="25A25517" w14:textId="20BE579C" w:rsidR="00126868" w:rsidRPr="00F73130" w:rsidRDefault="00C60605" w:rsidP="00F73130">
            <w:pPr>
              <w:spacing w:line="276" w:lineRule="auto"/>
              <w:jc w:val="both"/>
              <w:rPr>
                <w:rFonts w:cstheme="minorHAnsi"/>
                <w:sz w:val="24"/>
                <w:szCs w:val="24"/>
              </w:rPr>
            </w:pPr>
            <w:r w:rsidRPr="00F73130">
              <w:rPr>
                <w:rFonts w:cstheme="minorHAnsi"/>
                <w:sz w:val="24"/>
                <w:szCs w:val="24"/>
              </w:rPr>
              <w:t xml:space="preserve">Farmer </w:t>
            </w:r>
          </w:p>
        </w:tc>
        <w:tc>
          <w:tcPr>
            <w:tcW w:w="1855" w:type="dxa"/>
          </w:tcPr>
          <w:p w14:paraId="7D27EC9B" w14:textId="4133ADE0" w:rsidR="00126868" w:rsidRPr="00F73130" w:rsidRDefault="00C60605" w:rsidP="00F73130">
            <w:pPr>
              <w:spacing w:line="276" w:lineRule="auto"/>
              <w:jc w:val="both"/>
              <w:rPr>
                <w:rFonts w:cstheme="minorHAnsi"/>
                <w:sz w:val="24"/>
                <w:szCs w:val="24"/>
              </w:rPr>
            </w:pPr>
            <w:r w:rsidRPr="00F73130">
              <w:rPr>
                <w:rFonts w:cstheme="minorHAnsi"/>
                <w:sz w:val="24"/>
                <w:szCs w:val="24"/>
              </w:rPr>
              <w:t>9</w:t>
            </w:r>
          </w:p>
        </w:tc>
        <w:tc>
          <w:tcPr>
            <w:tcW w:w="2041" w:type="dxa"/>
          </w:tcPr>
          <w:p w14:paraId="7FACFCF4" w14:textId="76A238AC" w:rsidR="00126868" w:rsidRPr="00F73130" w:rsidRDefault="00C60605" w:rsidP="00F73130">
            <w:pPr>
              <w:spacing w:line="276" w:lineRule="auto"/>
              <w:jc w:val="both"/>
              <w:rPr>
                <w:rFonts w:cstheme="minorHAnsi"/>
                <w:sz w:val="24"/>
                <w:szCs w:val="24"/>
              </w:rPr>
            </w:pPr>
            <w:r w:rsidRPr="00F73130">
              <w:rPr>
                <w:rFonts w:cstheme="minorHAnsi"/>
                <w:sz w:val="24"/>
                <w:szCs w:val="24"/>
              </w:rPr>
              <w:t>7</w:t>
            </w:r>
          </w:p>
        </w:tc>
        <w:tc>
          <w:tcPr>
            <w:tcW w:w="1705" w:type="dxa"/>
          </w:tcPr>
          <w:p w14:paraId="2A710637" w14:textId="694603E5" w:rsidR="00126868" w:rsidRPr="00F73130" w:rsidRDefault="00C60605" w:rsidP="00F73130">
            <w:pPr>
              <w:spacing w:line="276" w:lineRule="auto"/>
              <w:jc w:val="both"/>
              <w:rPr>
                <w:rFonts w:cstheme="minorHAnsi"/>
                <w:sz w:val="24"/>
                <w:szCs w:val="24"/>
              </w:rPr>
            </w:pPr>
            <w:r w:rsidRPr="00F73130">
              <w:rPr>
                <w:rFonts w:cstheme="minorHAnsi"/>
                <w:sz w:val="24"/>
                <w:szCs w:val="24"/>
              </w:rPr>
              <w:t>16</w:t>
            </w:r>
          </w:p>
        </w:tc>
      </w:tr>
      <w:tr w:rsidR="00C60605" w:rsidRPr="00F73130" w14:paraId="5C383B3E" w14:textId="77777777" w:rsidTr="002A77C2">
        <w:tc>
          <w:tcPr>
            <w:tcW w:w="1975" w:type="dxa"/>
          </w:tcPr>
          <w:p w14:paraId="2BE2D626" w14:textId="77777777" w:rsidR="00C60605" w:rsidRPr="00F73130" w:rsidRDefault="00C60605" w:rsidP="00F73130">
            <w:pPr>
              <w:spacing w:line="276" w:lineRule="auto"/>
              <w:jc w:val="both"/>
              <w:rPr>
                <w:rFonts w:cstheme="minorHAnsi"/>
                <w:b/>
                <w:bCs/>
                <w:sz w:val="24"/>
                <w:szCs w:val="24"/>
              </w:rPr>
            </w:pPr>
          </w:p>
        </w:tc>
        <w:tc>
          <w:tcPr>
            <w:tcW w:w="1774" w:type="dxa"/>
          </w:tcPr>
          <w:p w14:paraId="383E4A65" w14:textId="16E35EDC" w:rsidR="00C60605" w:rsidRPr="00F73130" w:rsidRDefault="0056716C" w:rsidP="00F73130">
            <w:pPr>
              <w:spacing w:line="276" w:lineRule="auto"/>
              <w:jc w:val="both"/>
              <w:rPr>
                <w:rFonts w:cstheme="minorHAnsi"/>
                <w:sz w:val="24"/>
                <w:szCs w:val="24"/>
              </w:rPr>
            </w:pPr>
            <w:r w:rsidRPr="00F73130">
              <w:rPr>
                <w:rFonts w:cstheme="minorHAnsi"/>
                <w:sz w:val="24"/>
                <w:szCs w:val="24"/>
              </w:rPr>
              <w:t>Housewife</w:t>
            </w:r>
          </w:p>
        </w:tc>
        <w:tc>
          <w:tcPr>
            <w:tcW w:w="1855" w:type="dxa"/>
          </w:tcPr>
          <w:p w14:paraId="48B8CF52" w14:textId="1B4C78E2" w:rsidR="00C60605" w:rsidRPr="00F73130" w:rsidRDefault="00C60605" w:rsidP="00F73130">
            <w:pPr>
              <w:spacing w:line="276" w:lineRule="auto"/>
              <w:jc w:val="both"/>
              <w:rPr>
                <w:rFonts w:cstheme="minorHAnsi"/>
                <w:sz w:val="24"/>
                <w:szCs w:val="24"/>
              </w:rPr>
            </w:pPr>
            <w:r w:rsidRPr="00F73130">
              <w:rPr>
                <w:rFonts w:cstheme="minorHAnsi"/>
                <w:sz w:val="24"/>
                <w:szCs w:val="24"/>
              </w:rPr>
              <w:t>33</w:t>
            </w:r>
          </w:p>
        </w:tc>
        <w:tc>
          <w:tcPr>
            <w:tcW w:w="2041" w:type="dxa"/>
          </w:tcPr>
          <w:p w14:paraId="74F65354" w14:textId="53635FD6" w:rsidR="00C60605" w:rsidRPr="00F73130" w:rsidRDefault="00C60605" w:rsidP="00F73130">
            <w:pPr>
              <w:spacing w:line="276" w:lineRule="auto"/>
              <w:jc w:val="both"/>
              <w:rPr>
                <w:rFonts w:cstheme="minorHAnsi"/>
                <w:sz w:val="24"/>
                <w:szCs w:val="24"/>
              </w:rPr>
            </w:pPr>
            <w:r w:rsidRPr="00F73130">
              <w:rPr>
                <w:rFonts w:cstheme="minorHAnsi"/>
                <w:sz w:val="24"/>
                <w:szCs w:val="24"/>
              </w:rPr>
              <w:t>22</w:t>
            </w:r>
          </w:p>
        </w:tc>
        <w:tc>
          <w:tcPr>
            <w:tcW w:w="1705" w:type="dxa"/>
          </w:tcPr>
          <w:p w14:paraId="28E7B5DA" w14:textId="6DFD198A" w:rsidR="00C60605" w:rsidRPr="00F73130" w:rsidRDefault="00C60605" w:rsidP="00F73130">
            <w:pPr>
              <w:spacing w:line="276" w:lineRule="auto"/>
              <w:jc w:val="both"/>
              <w:rPr>
                <w:rFonts w:cstheme="minorHAnsi"/>
                <w:sz w:val="24"/>
                <w:szCs w:val="24"/>
              </w:rPr>
            </w:pPr>
            <w:r w:rsidRPr="00F73130">
              <w:rPr>
                <w:rFonts w:cstheme="minorHAnsi"/>
                <w:sz w:val="24"/>
                <w:szCs w:val="24"/>
              </w:rPr>
              <w:t>55</w:t>
            </w:r>
          </w:p>
        </w:tc>
      </w:tr>
      <w:tr w:rsidR="00C60605" w:rsidRPr="00F73130" w14:paraId="68D278BE" w14:textId="77777777" w:rsidTr="002A77C2">
        <w:tc>
          <w:tcPr>
            <w:tcW w:w="1975" w:type="dxa"/>
          </w:tcPr>
          <w:p w14:paraId="3C866929" w14:textId="77777777" w:rsidR="00C60605" w:rsidRPr="00F73130" w:rsidRDefault="00C60605" w:rsidP="00F73130">
            <w:pPr>
              <w:spacing w:line="276" w:lineRule="auto"/>
              <w:jc w:val="both"/>
              <w:rPr>
                <w:rFonts w:cstheme="minorHAnsi"/>
                <w:b/>
                <w:bCs/>
                <w:sz w:val="24"/>
                <w:szCs w:val="24"/>
              </w:rPr>
            </w:pPr>
          </w:p>
        </w:tc>
        <w:tc>
          <w:tcPr>
            <w:tcW w:w="1774" w:type="dxa"/>
          </w:tcPr>
          <w:p w14:paraId="0B7D2576" w14:textId="4F97094E" w:rsidR="00C60605" w:rsidRPr="00F73130" w:rsidRDefault="006A6AC6" w:rsidP="00F73130">
            <w:pPr>
              <w:spacing w:line="276" w:lineRule="auto"/>
              <w:jc w:val="both"/>
              <w:rPr>
                <w:rFonts w:cstheme="minorHAnsi"/>
                <w:sz w:val="24"/>
                <w:szCs w:val="24"/>
              </w:rPr>
            </w:pPr>
            <w:r w:rsidRPr="00F73130">
              <w:rPr>
                <w:rFonts w:cstheme="minorHAnsi"/>
                <w:sz w:val="24"/>
                <w:szCs w:val="24"/>
              </w:rPr>
              <w:t>O</w:t>
            </w:r>
            <w:r w:rsidR="00C60605" w:rsidRPr="00F73130">
              <w:rPr>
                <w:rFonts w:cstheme="minorHAnsi"/>
                <w:sz w:val="24"/>
                <w:szCs w:val="24"/>
              </w:rPr>
              <w:t>thers</w:t>
            </w:r>
          </w:p>
        </w:tc>
        <w:tc>
          <w:tcPr>
            <w:tcW w:w="1855" w:type="dxa"/>
          </w:tcPr>
          <w:p w14:paraId="5B12D1FE" w14:textId="26608523" w:rsidR="00C60605" w:rsidRPr="00F73130" w:rsidRDefault="00C60605" w:rsidP="00F73130">
            <w:pPr>
              <w:spacing w:line="276" w:lineRule="auto"/>
              <w:jc w:val="both"/>
              <w:rPr>
                <w:rFonts w:cstheme="minorHAnsi"/>
                <w:sz w:val="24"/>
                <w:szCs w:val="24"/>
              </w:rPr>
            </w:pPr>
            <w:r w:rsidRPr="00F73130">
              <w:rPr>
                <w:rFonts w:cstheme="minorHAnsi"/>
                <w:sz w:val="24"/>
                <w:szCs w:val="24"/>
              </w:rPr>
              <w:t>5</w:t>
            </w:r>
          </w:p>
        </w:tc>
        <w:tc>
          <w:tcPr>
            <w:tcW w:w="2041" w:type="dxa"/>
          </w:tcPr>
          <w:p w14:paraId="7C0EEAF7" w14:textId="5FE054DF" w:rsidR="00C60605" w:rsidRPr="00F73130" w:rsidRDefault="00C60605" w:rsidP="00F73130">
            <w:pPr>
              <w:spacing w:line="276" w:lineRule="auto"/>
              <w:jc w:val="both"/>
              <w:rPr>
                <w:rFonts w:cstheme="minorHAnsi"/>
                <w:sz w:val="24"/>
                <w:szCs w:val="24"/>
              </w:rPr>
            </w:pPr>
            <w:r w:rsidRPr="00F73130">
              <w:rPr>
                <w:rFonts w:cstheme="minorHAnsi"/>
                <w:sz w:val="24"/>
                <w:szCs w:val="24"/>
              </w:rPr>
              <w:t>0</w:t>
            </w:r>
          </w:p>
        </w:tc>
        <w:tc>
          <w:tcPr>
            <w:tcW w:w="1705" w:type="dxa"/>
          </w:tcPr>
          <w:p w14:paraId="635902EF" w14:textId="21C9C36A" w:rsidR="00C60605" w:rsidRPr="00F73130" w:rsidRDefault="00C60605" w:rsidP="00F73130">
            <w:pPr>
              <w:spacing w:line="276" w:lineRule="auto"/>
              <w:jc w:val="both"/>
              <w:rPr>
                <w:rFonts w:cstheme="minorHAnsi"/>
                <w:sz w:val="24"/>
                <w:szCs w:val="24"/>
              </w:rPr>
            </w:pPr>
            <w:r w:rsidRPr="00F73130">
              <w:rPr>
                <w:rFonts w:cstheme="minorHAnsi"/>
                <w:sz w:val="24"/>
                <w:szCs w:val="24"/>
              </w:rPr>
              <w:t>5</w:t>
            </w:r>
          </w:p>
        </w:tc>
      </w:tr>
      <w:tr w:rsidR="00C60605" w:rsidRPr="00F73130" w14:paraId="3197A219" w14:textId="77777777" w:rsidTr="002A77C2">
        <w:tc>
          <w:tcPr>
            <w:tcW w:w="1975" w:type="dxa"/>
          </w:tcPr>
          <w:p w14:paraId="65FFBBCC" w14:textId="74F13615" w:rsidR="00C60605" w:rsidRPr="00F73130" w:rsidRDefault="00C60605" w:rsidP="00F73130">
            <w:pPr>
              <w:spacing w:line="276" w:lineRule="auto"/>
              <w:jc w:val="both"/>
              <w:rPr>
                <w:rFonts w:cstheme="minorHAnsi"/>
                <w:b/>
                <w:bCs/>
                <w:sz w:val="24"/>
                <w:szCs w:val="24"/>
              </w:rPr>
            </w:pPr>
            <w:r w:rsidRPr="00F73130">
              <w:rPr>
                <w:rFonts w:cstheme="minorHAnsi"/>
                <w:b/>
                <w:bCs/>
                <w:sz w:val="24"/>
                <w:szCs w:val="24"/>
              </w:rPr>
              <w:t xml:space="preserve">Education </w:t>
            </w:r>
          </w:p>
        </w:tc>
        <w:tc>
          <w:tcPr>
            <w:tcW w:w="1774" w:type="dxa"/>
          </w:tcPr>
          <w:p w14:paraId="1ED46A63" w14:textId="77777777" w:rsidR="00C60605" w:rsidRPr="00F73130" w:rsidRDefault="00C60605" w:rsidP="00F73130">
            <w:pPr>
              <w:spacing w:line="276" w:lineRule="auto"/>
              <w:jc w:val="both"/>
              <w:rPr>
                <w:rFonts w:cstheme="minorHAnsi"/>
                <w:sz w:val="24"/>
                <w:szCs w:val="24"/>
              </w:rPr>
            </w:pPr>
          </w:p>
        </w:tc>
        <w:tc>
          <w:tcPr>
            <w:tcW w:w="1855" w:type="dxa"/>
          </w:tcPr>
          <w:p w14:paraId="5602134F" w14:textId="77777777" w:rsidR="00C60605" w:rsidRPr="00F73130" w:rsidRDefault="00C60605" w:rsidP="00F73130">
            <w:pPr>
              <w:spacing w:line="276" w:lineRule="auto"/>
              <w:jc w:val="both"/>
              <w:rPr>
                <w:rFonts w:cstheme="minorHAnsi"/>
                <w:sz w:val="24"/>
                <w:szCs w:val="24"/>
              </w:rPr>
            </w:pPr>
          </w:p>
        </w:tc>
        <w:tc>
          <w:tcPr>
            <w:tcW w:w="2041" w:type="dxa"/>
          </w:tcPr>
          <w:p w14:paraId="28AB9225" w14:textId="77777777" w:rsidR="00C60605" w:rsidRPr="00F73130" w:rsidRDefault="00C60605" w:rsidP="00F73130">
            <w:pPr>
              <w:spacing w:line="276" w:lineRule="auto"/>
              <w:jc w:val="both"/>
              <w:rPr>
                <w:rFonts w:cstheme="minorHAnsi"/>
                <w:sz w:val="24"/>
                <w:szCs w:val="24"/>
              </w:rPr>
            </w:pPr>
          </w:p>
        </w:tc>
        <w:tc>
          <w:tcPr>
            <w:tcW w:w="1705" w:type="dxa"/>
          </w:tcPr>
          <w:p w14:paraId="5912641D" w14:textId="77777777" w:rsidR="00C60605" w:rsidRPr="00F73130" w:rsidRDefault="00C60605" w:rsidP="00F73130">
            <w:pPr>
              <w:spacing w:line="276" w:lineRule="auto"/>
              <w:jc w:val="both"/>
              <w:rPr>
                <w:rFonts w:cstheme="minorHAnsi"/>
                <w:sz w:val="24"/>
                <w:szCs w:val="24"/>
              </w:rPr>
            </w:pPr>
          </w:p>
        </w:tc>
      </w:tr>
      <w:tr w:rsidR="00C60605" w:rsidRPr="00F73130" w14:paraId="2317B75A" w14:textId="77777777" w:rsidTr="002A77C2">
        <w:tc>
          <w:tcPr>
            <w:tcW w:w="1975" w:type="dxa"/>
          </w:tcPr>
          <w:p w14:paraId="3FDE465D" w14:textId="77777777" w:rsidR="00C60605" w:rsidRPr="00F73130" w:rsidRDefault="00C60605" w:rsidP="00F73130">
            <w:pPr>
              <w:spacing w:line="276" w:lineRule="auto"/>
              <w:jc w:val="both"/>
              <w:rPr>
                <w:rFonts w:cstheme="minorHAnsi"/>
                <w:b/>
                <w:bCs/>
                <w:sz w:val="24"/>
                <w:szCs w:val="24"/>
              </w:rPr>
            </w:pPr>
          </w:p>
        </w:tc>
        <w:tc>
          <w:tcPr>
            <w:tcW w:w="1774" w:type="dxa"/>
          </w:tcPr>
          <w:p w14:paraId="4D3E4230" w14:textId="208D2E07" w:rsidR="00C60605" w:rsidRPr="00F73130" w:rsidRDefault="00C60605" w:rsidP="00F73130">
            <w:pPr>
              <w:spacing w:line="276" w:lineRule="auto"/>
              <w:jc w:val="both"/>
              <w:rPr>
                <w:rFonts w:cstheme="minorHAnsi"/>
                <w:sz w:val="24"/>
                <w:szCs w:val="24"/>
              </w:rPr>
            </w:pPr>
            <w:r w:rsidRPr="00F73130">
              <w:rPr>
                <w:rFonts w:cstheme="minorHAnsi"/>
                <w:sz w:val="24"/>
                <w:szCs w:val="24"/>
              </w:rPr>
              <w:t xml:space="preserve">Primary </w:t>
            </w:r>
          </w:p>
        </w:tc>
        <w:tc>
          <w:tcPr>
            <w:tcW w:w="1855" w:type="dxa"/>
          </w:tcPr>
          <w:p w14:paraId="687E148F" w14:textId="191004D0" w:rsidR="00C60605" w:rsidRPr="00F73130" w:rsidRDefault="00C60605" w:rsidP="00F73130">
            <w:pPr>
              <w:spacing w:line="276" w:lineRule="auto"/>
              <w:jc w:val="both"/>
              <w:rPr>
                <w:rFonts w:cstheme="minorHAnsi"/>
                <w:sz w:val="24"/>
                <w:szCs w:val="24"/>
              </w:rPr>
            </w:pPr>
            <w:r w:rsidRPr="00F73130">
              <w:rPr>
                <w:rFonts w:cstheme="minorHAnsi"/>
                <w:sz w:val="24"/>
                <w:szCs w:val="24"/>
              </w:rPr>
              <w:t>26</w:t>
            </w:r>
          </w:p>
        </w:tc>
        <w:tc>
          <w:tcPr>
            <w:tcW w:w="2041" w:type="dxa"/>
          </w:tcPr>
          <w:p w14:paraId="47E7AC15" w14:textId="7CB8D49B" w:rsidR="00C60605" w:rsidRPr="00F73130" w:rsidRDefault="00C60605" w:rsidP="00F73130">
            <w:pPr>
              <w:spacing w:line="276" w:lineRule="auto"/>
              <w:jc w:val="both"/>
              <w:rPr>
                <w:rFonts w:cstheme="minorHAnsi"/>
                <w:sz w:val="24"/>
                <w:szCs w:val="24"/>
              </w:rPr>
            </w:pPr>
            <w:r w:rsidRPr="00F73130">
              <w:rPr>
                <w:rFonts w:cstheme="minorHAnsi"/>
                <w:sz w:val="24"/>
                <w:szCs w:val="24"/>
              </w:rPr>
              <w:t>18</w:t>
            </w:r>
          </w:p>
        </w:tc>
        <w:tc>
          <w:tcPr>
            <w:tcW w:w="1705" w:type="dxa"/>
          </w:tcPr>
          <w:p w14:paraId="1DC17E51" w14:textId="677C22D5" w:rsidR="00C60605" w:rsidRPr="00F73130" w:rsidRDefault="00C60605" w:rsidP="00F73130">
            <w:pPr>
              <w:spacing w:line="276" w:lineRule="auto"/>
              <w:jc w:val="both"/>
              <w:rPr>
                <w:rFonts w:cstheme="minorHAnsi"/>
                <w:sz w:val="24"/>
                <w:szCs w:val="24"/>
              </w:rPr>
            </w:pPr>
            <w:r w:rsidRPr="00F73130">
              <w:rPr>
                <w:rFonts w:cstheme="minorHAnsi"/>
                <w:sz w:val="24"/>
                <w:szCs w:val="24"/>
              </w:rPr>
              <w:t>44</w:t>
            </w:r>
          </w:p>
        </w:tc>
      </w:tr>
      <w:tr w:rsidR="00C60605" w:rsidRPr="00F73130" w14:paraId="1CD038C5" w14:textId="77777777" w:rsidTr="002A77C2">
        <w:tc>
          <w:tcPr>
            <w:tcW w:w="1975" w:type="dxa"/>
          </w:tcPr>
          <w:p w14:paraId="45F69773" w14:textId="77777777" w:rsidR="00C60605" w:rsidRPr="00F73130" w:rsidRDefault="00C60605" w:rsidP="00F73130">
            <w:pPr>
              <w:spacing w:line="276" w:lineRule="auto"/>
              <w:jc w:val="both"/>
              <w:rPr>
                <w:rFonts w:cstheme="minorHAnsi"/>
                <w:b/>
                <w:bCs/>
                <w:sz w:val="24"/>
                <w:szCs w:val="24"/>
              </w:rPr>
            </w:pPr>
          </w:p>
        </w:tc>
        <w:tc>
          <w:tcPr>
            <w:tcW w:w="1774" w:type="dxa"/>
          </w:tcPr>
          <w:p w14:paraId="201CE647" w14:textId="4064F88A" w:rsidR="00C60605" w:rsidRPr="00F73130" w:rsidRDefault="00C60605" w:rsidP="00F73130">
            <w:pPr>
              <w:spacing w:line="276" w:lineRule="auto"/>
              <w:jc w:val="both"/>
              <w:rPr>
                <w:rFonts w:cstheme="minorHAnsi"/>
                <w:sz w:val="24"/>
                <w:szCs w:val="24"/>
              </w:rPr>
            </w:pPr>
            <w:r w:rsidRPr="00F73130">
              <w:rPr>
                <w:rFonts w:cstheme="minorHAnsi"/>
                <w:sz w:val="24"/>
                <w:szCs w:val="24"/>
              </w:rPr>
              <w:t xml:space="preserve">Intermediate </w:t>
            </w:r>
          </w:p>
        </w:tc>
        <w:tc>
          <w:tcPr>
            <w:tcW w:w="1855" w:type="dxa"/>
          </w:tcPr>
          <w:p w14:paraId="0FBB00EC" w14:textId="7C9F8B70" w:rsidR="00C60605" w:rsidRPr="00F73130" w:rsidRDefault="00C60605" w:rsidP="00F73130">
            <w:pPr>
              <w:spacing w:line="276" w:lineRule="auto"/>
              <w:jc w:val="both"/>
              <w:rPr>
                <w:rFonts w:cstheme="minorHAnsi"/>
                <w:sz w:val="24"/>
                <w:szCs w:val="24"/>
              </w:rPr>
            </w:pPr>
            <w:r w:rsidRPr="00F73130">
              <w:rPr>
                <w:rFonts w:cstheme="minorHAnsi"/>
                <w:sz w:val="24"/>
                <w:szCs w:val="24"/>
              </w:rPr>
              <w:t>5</w:t>
            </w:r>
          </w:p>
        </w:tc>
        <w:tc>
          <w:tcPr>
            <w:tcW w:w="2041" w:type="dxa"/>
          </w:tcPr>
          <w:p w14:paraId="141F0A05" w14:textId="0FB54891" w:rsidR="00C60605" w:rsidRPr="00F73130" w:rsidRDefault="00C60605" w:rsidP="00F73130">
            <w:pPr>
              <w:spacing w:line="276" w:lineRule="auto"/>
              <w:jc w:val="both"/>
              <w:rPr>
                <w:rFonts w:cstheme="minorHAnsi"/>
                <w:sz w:val="24"/>
                <w:szCs w:val="24"/>
              </w:rPr>
            </w:pPr>
            <w:r w:rsidRPr="00F73130">
              <w:rPr>
                <w:rFonts w:cstheme="minorHAnsi"/>
                <w:sz w:val="24"/>
                <w:szCs w:val="24"/>
              </w:rPr>
              <w:t>6</w:t>
            </w:r>
          </w:p>
        </w:tc>
        <w:tc>
          <w:tcPr>
            <w:tcW w:w="1705" w:type="dxa"/>
          </w:tcPr>
          <w:p w14:paraId="05D022B5" w14:textId="78D30BE7" w:rsidR="00C60605" w:rsidRPr="00F73130" w:rsidRDefault="00C60605" w:rsidP="00F73130">
            <w:pPr>
              <w:spacing w:line="276" w:lineRule="auto"/>
              <w:jc w:val="both"/>
              <w:rPr>
                <w:rFonts w:cstheme="minorHAnsi"/>
                <w:sz w:val="24"/>
                <w:szCs w:val="24"/>
              </w:rPr>
            </w:pPr>
            <w:r w:rsidRPr="00F73130">
              <w:rPr>
                <w:rFonts w:cstheme="minorHAnsi"/>
                <w:sz w:val="24"/>
                <w:szCs w:val="24"/>
              </w:rPr>
              <w:t>11</w:t>
            </w:r>
          </w:p>
        </w:tc>
      </w:tr>
      <w:tr w:rsidR="00C60605" w:rsidRPr="00F73130" w14:paraId="7332CE69" w14:textId="77777777" w:rsidTr="002A77C2">
        <w:tc>
          <w:tcPr>
            <w:tcW w:w="1975" w:type="dxa"/>
          </w:tcPr>
          <w:p w14:paraId="1007F193" w14:textId="77777777" w:rsidR="00C60605" w:rsidRPr="00F73130" w:rsidRDefault="00C60605" w:rsidP="00F73130">
            <w:pPr>
              <w:spacing w:line="276" w:lineRule="auto"/>
              <w:jc w:val="both"/>
              <w:rPr>
                <w:rFonts w:cstheme="minorHAnsi"/>
                <w:b/>
                <w:bCs/>
                <w:sz w:val="24"/>
                <w:szCs w:val="24"/>
              </w:rPr>
            </w:pPr>
          </w:p>
        </w:tc>
        <w:tc>
          <w:tcPr>
            <w:tcW w:w="1774" w:type="dxa"/>
          </w:tcPr>
          <w:p w14:paraId="1BCB58BD" w14:textId="237334D6" w:rsidR="00C60605" w:rsidRPr="00F73130" w:rsidRDefault="00C60605" w:rsidP="00F73130">
            <w:pPr>
              <w:spacing w:line="276" w:lineRule="auto"/>
              <w:jc w:val="both"/>
              <w:rPr>
                <w:rFonts w:cstheme="minorHAnsi"/>
                <w:sz w:val="24"/>
                <w:szCs w:val="24"/>
              </w:rPr>
            </w:pPr>
            <w:r w:rsidRPr="00F73130">
              <w:rPr>
                <w:rFonts w:cstheme="minorHAnsi"/>
                <w:sz w:val="24"/>
                <w:szCs w:val="24"/>
              </w:rPr>
              <w:t xml:space="preserve">Secondary </w:t>
            </w:r>
          </w:p>
        </w:tc>
        <w:tc>
          <w:tcPr>
            <w:tcW w:w="1855" w:type="dxa"/>
          </w:tcPr>
          <w:p w14:paraId="6318174F" w14:textId="52DB280F" w:rsidR="00C60605" w:rsidRPr="00F73130" w:rsidRDefault="00C60605" w:rsidP="00F73130">
            <w:pPr>
              <w:spacing w:line="276" w:lineRule="auto"/>
              <w:jc w:val="both"/>
              <w:rPr>
                <w:rFonts w:cstheme="minorHAnsi"/>
                <w:sz w:val="24"/>
                <w:szCs w:val="24"/>
              </w:rPr>
            </w:pPr>
            <w:r w:rsidRPr="00F73130">
              <w:rPr>
                <w:rFonts w:cstheme="minorHAnsi"/>
                <w:sz w:val="24"/>
                <w:szCs w:val="24"/>
              </w:rPr>
              <w:t>22</w:t>
            </w:r>
          </w:p>
        </w:tc>
        <w:tc>
          <w:tcPr>
            <w:tcW w:w="2041" w:type="dxa"/>
          </w:tcPr>
          <w:p w14:paraId="2E432AEF" w14:textId="63B5B995" w:rsidR="00C60605" w:rsidRPr="00F73130" w:rsidRDefault="00C60605" w:rsidP="00F73130">
            <w:pPr>
              <w:spacing w:line="276" w:lineRule="auto"/>
              <w:jc w:val="both"/>
              <w:rPr>
                <w:rFonts w:cstheme="minorHAnsi"/>
                <w:sz w:val="24"/>
                <w:szCs w:val="24"/>
              </w:rPr>
            </w:pPr>
            <w:r w:rsidRPr="00F73130">
              <w:rPr>
                <w:rFonts w:cstheme="minorHAnsi"/>
                <w:sz w:val="24"/>
                <w:szCs w:val="24"/>
              </w:rPr>
              <w:t>11</w:t>
            </w:r>
          </w:p>
        </w:tc>
        <w:tc>
          <w:tcPr>
            <w:tcW w:w="1705" w:type="dxa"/>
          </w:tcPr>
          <w:p w14:paraId="61D2E89E" w14:textId="2C96B6FD" w:rsidR="00C60605" w:rsidRPr="00F73130" w:rsidRDefault="00C60605" w:rsidP="00F73130">
            <w:pPr>
              <w:spacing w:line="276" w:lineRule="auto"/>
              <w:jc w:val="both"/>
              <w:rPr>
                <w:rFonts w:cstheme="minorHAnsi"/>
                <w:sz w:val="24"/>
                <w:szCs w:val="24"/>
              </w:rPr>
            </w:pPr>
            <w:r w:rsidRPr="00F73130">
              <w:rPr>
                <w:rFonts w:cstheme="minorHAnsi"/>
                <w:sz w:val="24"/>
                <w:szCs w:val="24"/>
              </w:rPr>
              <w:t>33</w:t>
            </w:r>
          </w:p>
        </w:tc>
      </w:tr>
      <w:tr w:rsidR="00C60605" w:rsidRPr="00F73130" w14:paraId="2E881D78" w14:textId="77777777" w:rsidTr="002A77C2">
        <w:tc>
          <w:tcPr>
            <w:tcW w:w="1975" w:type="dxa"/>
          </w:tcPr>
          <w:p w14:paraId="7FA815F7" w14:textId="77777777" w:rsidR="00C60605" w:rsidRPr="00F73130" w:rsidRDefault="00C60605" w:rsidP="00F73130">
            <w:pPr>
              <w:spacing w:line="276" w:lineRule="auto"/>
              <w:jc w:val="both"/>
              <w:rPr>
                <w:rFonts w:cstheme="minorHAnsi"/>
                <w:b/>
                <w:bCs/>
                <w:sz w:val="24"/>
                <w:szCs w:val="24"/>
              </w:rPr>
            </w:pPr>
          </w:p>
        </w:tc>
        <w:tc>
          <w:tcPr>
            <w:tcW w:w="1774" w:type="dxa"/>
          </w:tcPr>
          <w:p w14:paraId="6E5F9AE4" w14:textId="6F167040" w:rsidR="00C60605" w:rsidRPr="00F73130" w:rsidRDefault="00C60605" w:rsidP="00F73130">
            <w:pPr>
              <w:spacing w:line="276" w:lineRule="auto"/>
              <w:jc w:val="both"/>
              <w:rPr>
                <w:rFonts w:cstheme="minorHAnsi"/>
                <w:sz w:val="24"/>
                <w:szCs w:val="24"/>
              </w:rPr>
            </w:pPr>
            <w:r w:rsidRPr="00F73130">
              <w:rPr>
                <w:rFonts w:cstheme="minorHAnsi"/>
                <w:sz w:val="24"/>
                <w:szCs w:val="24"/>
              </w:rPr>
              <w:t xml:space="preserve">Graduate </w:t>
            </w:r>
          </w:p>
        </w:tc>
        <w:tc>
          <w:tcPr>
            <w:tcW w:w="1855" w:type="dxa"/>
          </w:tcPr>
          <w:p w14:paraId="64C607E6" w14:textId="245052CE" w:rsidR="00C60605" w:rsidRPr="00F73130" w:rsidRDefault="00C60605" w:rsidP="00F73130">
            <w:pPr>
              <w:spacing w:line="276" w:lineRule="auto"/>
              <w:jc w:val="both"/>
              <w:rPr>
                <w:rFonts w:cstheme="minorHAnsi"/>
                <w:sz w:val="24"/>
                <w:szCs w:val="24"/>
              </w:rPr>
            </w:pPr>
            <w:r w:rsidRPr="00F73130">
              <w:rPr>
                <w:rFonts w:cstheme="minorHAnsi"/>
                <w:sz w:val="24"/>
                <w:szCs w:val="24"/>
              </w:rPr>
              <w:t>33</w:t>
            </w:r>
          </w:p>
        </w:tc>
        <w:tc>
          <w:tcPr>
            <w:tcW w:w="2041" w:type="dxa"/>
          </w:tcPr>
          <w:p w14:paraId="1C29F220" w14:textId="734C6B87" w:rsidR="00C60605" w:rsidRPr="00F73130" w:rsidRDefault="00C60605" w:rsidP="00F73130">
            <w:pPr>
              <w:spacing w:line="276" w:lineRule="auto"/>
              <w:jc w:val="both"/>
              <w:rPr>
                <w:rFonts w:cstheme="minorHAnsi"/>
                <w:sz w:val="24"/>
                <w:szCs w:val="24"/>
              </w:rPr>
            </w:pPr>
            <w:r w:rsidRPr="00F73130">
              <w:rPr>
                <w:rFonts w:cstheme="minorHAnsi"/>
                <w:sz w:val="24"/>
                <w:szCs w:val="24"/>
              </w:rPr>
              <w:t>45</w:t>
            </w:r>
          </w:p>
        </w:tc>
        <w:tc>
          <w:tcPr>
            <w:tcW w:w="1705" w:type="dxa"/>
          </w:tcPr>
          <w:p w14:paraId="103A7ADD" w14:textId="2AA4E353" w:rsidR="00C60605" w:rsidRPr="00F73130" w:rsidRDefault="00C60605" w:rsidP="00F73130">
            <w:pPr>
              <w:spacing w:line="276" w:lineRule="auto"/>
              <w:jc w:val="both"/>
              <w:rPr>
                <w:rFonts w:cstheme="minorHAnsi"/>
                <w:sz w:val="24"/>
                <w:szCs w:val="24"/>
              </w:rPr>
            </w:pPr>
            <w:r w:rsidRPr="00F73130">
              <w:rPr>
                <w:rFonts w:cstheme="minorHAnsi"/>
                <w:sz w:val="24"/>
                <w:szCs w:val="24"/>
              </w:rPr>
              <w:t>78</w:t>
            </w:r>
          </w:p>
        </w:tc>
      </w:tr>
      <w:tr w:rsidR="00C60605" w:rsidRPr="00F73130" w14:paraId="4D59B313" w14:textId="77777777" w:rsidTr="002A77C2">
        <w:tc>
          <w:tcPr>
            <w:tcW w:w="1975" w:type="dxa"/>
          </w:tcPr>
          <w:p w14:paraId="66BB8722" w14:textId="77777777" w:rsidR="00C60605" w:rsidRPr="00F73130" w:rsidRDefault="00C60605" w:rsidP="00F73130">
            <w:pPr>
              <w:spacing w:line="276" w:lineRule="auto"/>
              <w:jc w:val="both"/>
              <w:rPr>
                <w:rFonts w:cstheme="minorHAnsi"/>
                <w:b/>
                <w:bCs/>
                <w:sz w:val="24"/>
                <w:szCs w:val="24"/>
              </w:rPr>
            </w:pPr>
          </w:p>
        </w:tc>
        <w:tc>
          <w:tcPr>
            <w:tcW w:w="1774" w:type="dxa"/>
          </w:tcPr>
          <w:p w14:paraId="433BFE17" w14:textId="54E54015" w:rsidR="00C60605" w:rsidRPr="00F73130" w:rsidRDefault="00C60605" w:rsidP="00F73130">
            <w:pPr>
              <w:spacing w:line="276" w:lineRule="auto"/>
              <w:jc w:val="both"/>
              <w:rPr>
                <w:rFonts w:cstheme="minorHAnsi"/>
                <w:sz w:val="24"/>
                <w:szCs w:val="24"/>
              </w:rPr>
            </w:pPr>
            <w:r w:rsidRPr="00F73130">
              <w:rPr>
                <w:rFonts w:cstheme="minorHAnsi"/>
                <w:sz w:val="24"/>
                <w:szCs w:val="24"/>
              </w:rPr>
              <w:t xml:space="preserve">Illiterate </w:t>
            </w:r>
          </w:p>
        </w:tc>
        <w:tc>
          <w:tcPr>
            <w:tcW w:w="1855" w:type="dxa"/>
          </w:tcPr>
          <w:p w14:paraId="6F8F90EB" w14:textId="77557848" w:rsidR="00C60605" w:rsidRPr="00F73130" w:rsidRDefault="00C60605" w:rsidP="00F73130">
            <w:pPr>
              <w:spacing w:line="276" w:lineRule="auto"/>
              <w:jc w:val="both"/>
              <w:rPr>
                <w:rFonts w:cstheme="minorHAnsi"/>
                <w:sz w:val="24"/>
                <w:szCs w:val="24"/>
              </w:rPr>
            </w:pPr>
            <w:r w:rsidRPr="00F73130">
              <w:rPr>
                <w:rFonts w:cstheme="minorHAnsi"/>
                <w:sz w:val="24"/>
                <w:szCs w:val="24"/>
              </w:rPr>
              <w:t>14</w:t>
            </w:r>
          </w:p>
        </w:tc>
        <w:tc>
          <w:tcPr>
            <w:tcW w:w="2041" w:type="dxa"/>
          </w:tcPr>
          <w:p w14:paraId="71B77C08" w14:textId="4C68CC72" w:rsidR="00C60605" w:rsidRPr="00F73130" w:rsidRDefault="00C60605" w:rsidP="00F73130">
            <w:pPr>
              <w:spacing w:line="276" w:lineRule="auto"/>
              <w:jc w:val="both"/>
              <w:rPr>
                <w:rFonts w:cstheme="minorHAnsi"/>
                <w:sz w:val="24"/>
                <w:szCs w:val="24"/>
              </w:rPr>
            </w:pPr>
            <w:r w:rsidRPr="00F73130">
              <w:rPr>
                <w:rFonts w:cstheme="minorHAnsi"/>
                <w:sz w:val="24"/>
                <w:szCs w:val="24"/>
              </w:rPr>
              <w:t>12</w:t>
            </w:r>
          </w:p>
        </w:tc>
        <w:tc>
          <w:tcPr>
            <w:tcW w:w="1705" w:type="dxa"/>
          </w:tcPr>
          <w:p w14:paraId="271E3811" w14:textId="7A3D0CC9" w:rsidR="00C60605" w:rsidRPr="00F73130" w:rsidRDefault="00C60605" w:rsidP="00F73130">
            <w:pPr>
              <w:spacing w:line="276" w:lineRule="auto"/>
              <w:jc w:val="both"/>
              <w:rPr>
                <w:rFonts w:cstheme="minorHAnsi"/>
                <w:sz w:val="24"/>
                <w:szCs w:val="24"/>
              </w:rPr>
            </w:pPr>
            <w:r w:rsidRPr="00F73130">
              <w:rPr>
                <w:rFonts w:cstheme="minorHAnsi"/>
                <w:sz w:val="24"/>
                <w:szCs w:val="24"/>
              </w:rPr>
              <w:t>26</w:t>
            </w:r>
          </w:p>
        </w:tc>
      </w:tr>
      <w:bookmarkEnd w:id="4"/>
    </w:tbl>
    <w:p w14:paraId="216C314B" w14:textId="2E00A455" w:rsidR="00CF20E0" w:rsidRPr="00F73130" w:rsidRDefault="00CF20E0" w:rsidP="00F73130">
      <w:pPr>
        <w:spacing w:line="276" w:lineRule="auto"/>
        <w:jc w:val="both"/>
        <w:rPr>
          <w:rFonts w:cstheme="minorHAnsi"/>
          <w:b/>
          <w:bCs/>
          <w:sz w:val="24"/>
          <w:szCs w:val="24"/>
        </w:rPr>
      </w:pPr>
    </w:p>
    <w:p w14:paraId="69AD10B7" w14:textId="580DEA21" w:rsidR="002776A6" w:rsidRPr="00F73130" w:rsidRDefault="00CA24BE" w:rsidP="00F73130">
      <w:pPr>
        <w:spacing w:line="276" w:lineRule="auto"/>
        <w:jc w:val="both"/>
        <w:rPr>
          <w:rFonts w:cstheme="minorHAnsi"/>
          <w:b/>
          <w:bCs/>
          <w:sz w:val="24"/>
          <w:szCs w:val="24"/>
        </w:rPr>
      </w:pPr>
      <w:r w:rsidRPr="00F73130">
        <w:rPr>
          <w:rFonts w:cstheme="minorHAnsi"/>
          <w:noProof/>
          <w:sz w:val="24"/>
          <w:szCs w:val="24"/>
        </w:rPr>
        <w:drawing>
          <wp:inline distT="0" distB="0" distL="0" distR="0" wp14:anchorId="69711CA1" wp14:editId="0192C990">
            <wp:extent cx="6002655" cy="3204376"/>
            <wp:effectExtent l="0" t="0" r="17145" b="15240"/>
            <wp:docPr id="3" name="Chart 3">
              <a:extLst xmlns:a="http://schemas.openxmlformats.org/drawingml/2006/main">
                <a:ext uri="{FF2B5EF4-FFF2-40B4-BE49-F238E27FC236}">
                  <a16:creationId xmlns:a16="http://schemas.microsoft.com/office/drawing/2014/main" id="{65EDC7C5-671E-EC12-F81F-CB7902C002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9FE050E" w14:textId="09F1B9C8" w:rsidR="00904CE7" w:rsidRDefault="00F73130" w:rsidP="00F73130">
      <w:pPr>
        <w:pStyle w:val="NormalWeb"/>
        <w:jc w:val="both"/>
        <w:rPr>
          <w:rStyle w:val="Strong"/>
          <w:rFonts w:asciiTheme="minorHAnsi" w:hAnsiTheme="minorHAnsi" w:cstheme="minorHAnsi"/>
        </w:rPr>
      </w:pPr>
      <w:r w:rsidRPr="00F73130">
        <w:rPr>
          <w:rStyle w:val="Strong"/>
          <w:rFonts w:asciiTheme="minorHAnsi" w:hAnsiTheme="minorHAnsi" w:cstheme="minorHAnsi"/>
        </w:rPr>
        <w:t xml:space="preserve">Figure 2 </w:t>
      </w:r>
      <w:r w:rsidR="00161793">
        <w:rPr>
          <w:rStyle w:val="Strong"/>
          <w:rFonts w:asciiTheme="minorHAnsi" w:hAnsiTheme="minorHAnsi" w:cstheme="minorHAnsi"/>
        </w:rPr>
        <w:t>T</w:t>
      </w:r>
      <w:r w:rsidRPr="00F73130">
        <w:rPr>
          <w:rStyle w:val="Strong"/>
          <w:rFonts w:asciiTheme="minorHAnsi" w:hAnsiTheme="minorHAnsi" w:cstheme="minorHAnsi"/>
        </w:rPr>
        <w:t xml:space="preserve">he subject categorized by occupation and educational attainment. </w:t>
      </w:r>
    </w:p>
    <w:p w14:paraId="1EF75220" w14:textId="121C90A0" w:rsidR="00F73130" w:rsidRPr="00F73130" w:rsidRDefault="00F73130" w:rsidP="00F73130">
      <w:pPr>
        <w:pStyle w:val="NormalWeb"/>
        <w:jc w:val="both"/>
        <w:rPr>
          <w:rFonts w:asciiTheme="minorHAnsi" w:hAnsiTheme="minorHAnsi" w:cstheme="minorHAnsi"/>
          <w:b/>
          <w:bCs/>
        </w:rPr>
      </w:pPr>
      <w:r w:rsidRPr="00F73130">
        <w:rPr>
          <w:rFonts w:asciiTheme="minorHAnsi" w:hAnsiTheme="minorHAnsi" w:cstheme="minorHAnsi"/>
          <w:b/>
          <w:bCs/>
        </w:rPr>
        <w:lastRenderedPageBreak/>
        <w:br/>
      </w:r>
      <w:r w:rsidRPr="00F73130">
        <w:rPr>
          <w:rFonts w:asciiTheme="minorHAnsi" w:hAnsiTheme="minorHAnsi" w:cstheme="minorHAnsi"/>
        </w:rPr>
        <w:t xml:space="preserve">The mean ± Std of haemoglobin concentrations in patients showed a substantial difference compared to normal controls. The patients exhibited a mean of 5.97 g/dL with </w:t>
      </w:r>
      <w:proofErr w:type="gramStart"/>
      <w:r w:rsidRPr="00F73130">
        <w:rPr>
          <w:rFonts w:asciiTheme="minorHAnsi" w:hAnsiTheme="minorHAnsi" w:cstheme="minorHAnsi"/>
        </w:rPr>
        <w:t>an</w:t>
      </w:r>
      <w:proofErr w:type="gramEnd"/>
      <w:r w:rsidRPr="00F73130">
        <w:rPr>
          <w:rFonts w:asciiTheme="minorHAnsi" w:hAnsiTheme="minorHAnsi" w:cstheme="minorHAnsi"/>
        </w:rPr>
        <w:t xml:space="preserve"> Std of ± 1.9, while the control group demonstrated a mean of 13.2 g/dL with an Std of ± 0.97. The mean ± Std of red blood cell count was 2.2 × 10^12/L ± 0.87 for patients and 4.5 × 10^12/L ± 0.41 for controls. The mean ± Std of PCV was evaluated at 20.75% ± 5.7 for patients and 40.4% ± 3.3 for controls. The mean ± Std of MCV values for patients and controls were 114.7 </w:t>
      </w:r>
      <w:proofErr w:type="spellStart"/>
      <w:r w:rsidRPr="00F73130">
        <w:rPr>
          <w:rFonts w:asciiTheme="minorHAnsi" w:hAnsiTheme="minorHAnsi" w:cstheme="minorHAnsi"/>
        </w:rPr>
        <w:t>fl</w:t>
      </w:r>
      <w:proofErr w:type="spellEnd"/>
      <w:r w:rsidRPr="00F73130">
        <w:rPr>
          <w:rFonts w:asciiTheme="minorHAnsi" w:hAnsiTheme="minorHAnsi" w:cstheme="minorHAnsi"/>
        </w:rPr>
        <w:t xml:space="preserve"> ± 9.6 and 86 </w:t>
      </w:r>
      <w:proofErr w:type="spellStart"/>
      <w:r w:rsidRPr="00F73130">
        <w:rPr>
          <w:rFonts w:asciiTheme="minorHAnsi" w:hAnsiTheme="minorHAnsi" w:cstheme="minorHAnsi"/>
        </w:rPr>
        <w:t>fl</w:t>
      </w:r>
      <w:proofErr w:type="spellEnd"/>
      <w:r w:rsidRPr="00F73130">
        <w:rPr>
          <w:rFonts w:asciiTheme="minorHAnsi" w:hAnsiTheme="minorHAnsi" w:cstheme="minorHAnsi"/>
        </w:rPr>
        <w:t xml:space="preserve"> ± 3.9, respectively. The mean ± Std of MCH values for patients and controls were 33.7 </w:t>
      </w:r>
      <w:proofErr w:type="spellStart"/>
      <w:r w:rsidRPr="00F73130">
        <w:rPr>
          <w:rFonts w:asciiTheme="minorHAnsi" w:hAnsiTheme="minorHAnsi" w:cstheme="minorHAnsi"/>
        </w:rPr>
        <w:t>pg</w:t>
      </w:r>
      <w:proofErr w:type="spellEnd"/>
      <w:r w:rsidRPr="00F73130">
        <w:rPr>
          <w:rFonts w:asciiTheme="minorHAnsi" w:hAnsiTheme="minorHAnsi" w:cstheme="minorHAnsi"/>
        </w:rPr>
        <w:t xml:space="preserve"> ± 3.8 and 29.3 g/dl ± 1.5, respectively. The mean ± Std of MCHC levels were 33 g/dL ± 3.2 and 32.9 g/dL ± 1.4, respectively. The mean ± standard deviation of RDW was 17.9 cv ± 3.3 for patients and 14.3 cv ± 1 for controls. The mean ± Std of the WBC count was 3.74 × 10^12/L ± 1.5 for patients and 5.82 × 10^12/L ± 1.7 for controls. The mean and Std of the platelet counts were 172.08×10^12/L ±72.9 for patients and 294.060×10^12/L ±79.7 for controls. The mean ± Std of PDW was 17.1 </w:t>
      </w:r>
      <w:proofErr w:type="spellStart"/>
      <w:r w:rsidRPr="00F73130">
        <w:rPr>
          <w:rFonts w:asciiTheme="minorHAnsi" w:hAnsiTheme="minorHAnsi" w:cstheme="minorHAnsi"/>
        </w:rPr>
        <w:t>fl</w:t>
      </w:r>
      <w:proofErr w:type="spellEnd"/>
      <w:r w:rsidRPr="00F73130">
        <w:rPr>
          <w:rFonts w:asciiTheme="minorHAnsi" w:hAnsiTheme="minorHAnsi" w:cstheme="minorHAnsi"/>
        </w:rPr>
        <w:t xml:space="preserve"> ± 4 for patients and 16.2 </w:t>
      </w:r>
      <w:proofErr w:type="spellStart"/>
      <w:r w:rsidRPr="00F73130">
        <w:rPr>
          <w:rFonts w:asciiTheme="minorHAnsi" w:hAnsiTheme="minorHAnsi" w:cstheme="minorHAnsi"/>
        </w:rPr>
        <w:t>fl</w:t>
      </w:r>
      <w:proofErr w:type="spellEnd"/>
      <w:r w:rsidRPr="00F73130">
        <w:rPr>
          <w:rFonts w:asciiTheme="minorHAnsi" w:hAnsiTheme="minorHAnsi" w:cstheme="minorHAnsi"/>
        </w:rPr>
        <w:t xml:space="preserve"> ± 0.9 for controls. Table 3 illustrates these results.</w:t>
      </w:r>
      <w:r w:rsidRPr="00F73130">
        <w:rPr>
          <w:rFonts w:asciiTheme="minorHAnsi" w:hAnsiTheme="minorHAnsi" w:cstheme="minorHAnsi"/>
        </w:rPr>
        <w:br/>
      </w:r>
      <w:r w:rsidRPr="00F73130">
        <w:rPr>
          <w:rFonts w:asciiTheme="minorHAnsi" w:hAnsiTheme="minorHAnsi" w:cstheme="minorHAnsi"/>
          <w:b/>
          <w:bCs/>
        </w:rPr>
        <w:t xml:space="preserve">Table 3 </w:t>
      </w:r>
      <w:r w:rsidR="00161793">
        <w:rPr>
          <w:rFonts w:asciiTheme="minorHAnsi" w:hAnsiTheme="minorHAnsi" w:cstheme="minorHAnsi"/>
          <w:b/>
          <w:bCs/>
        </w:rPr>
        <w:t>T</w:t>
      </w:r>
      <w:r w:rsidRPr="00F73130">
        <w:rPr>
          <w:rFonts w:asciiTheme="minorHAnsi" w:hAnsiTheme="minorHAnsi" w:cstheme="minorHAnsi"/>
          <w:b/>
          <w:bCs/>
        </w:rPr>
        <w:t xml:space="preserve">he distribution of study participants and controls according to </w:t>
      </w:r>
      <w:proofErr w:type="spellStart"/>
      <w:r w:rsidRPr="00F73130">
        <w:rPr>
          <w:rFonts w:asciiTheme="minorHAnsi" w:hAnsiTheme="minorHAnsi" w:cstheme="minorHAnsi"/>
          <w:b/>
          <w:bCs/>
        </w:rPr>
        <w:t>hematological</w:t>
      </w:r>
      <w:proofErr w:type="spellEnd"/>
      <w:r w:rsidRPr="00F73130">
        <w:rPr>
          <w:rFonts w:asciiTheme="minorHAnsi" w:hAnsiTheme="minorHAnsi" w:cstheme="minorHAnsi"/>
          <w:b/>
          <w:bCs/>
        </w:rPr>
        <w:t xml:space="preserve"> parameters.</w:t>
      </w:r>
    </w:p>
    <w:tbl>
      <w:tblPr>
        <w:tblStyle w:val="TableGrid"/>
        <w:tblpPr w:leftFromText="180" w:rightFromText="180" w:vertAnchor="text" w:tblpY="1"/>
        <w:tblOverlap w:val="never"/>
        <w:tblW w:w="0" w:type="auto"/>
        <w:tblBorders>
          <w:insideH w:val="none" w:sz="0" w:space="0" w:color="auto"/>
          <w:insideV w:val="none" w:sz="0" w:space="0" w:color="auto"/>
        </w:tblBorders>
        <w:tblLook w:val="04A0" w:firstRow="1" w:lastRow="0" w:firstColumn="1" w:lastColumn="0" w:noHBand="0" w:noVBand="1"/>
      </w:tblPr>
      <w:tblGrid>
        <w:gridCol w:w="2132"/>
        <w:gridCol w:w="2217"/>
        <w:gridCol w:w="1890"/>
        <w:gridCol w:w="2261"/>
      </w:tblGrid>
      <w:tr w:rsidR="00163825" w:rsidRPr="00F73130" w14:paraId="2B6616B2" w14:textId="77777777" w:rsidTr="00F73130">
        <w:tc>
          <w:tcPr>
            <w:tcW w:w="2132" w:type="dxa"/>
            <w:tcBorders>
              <w:top w:val="single" w:sz="4" w:space="0" w:color="auto"/>
              <w:bottom w:val="single" w:sz="4" w:space="0" w:color="auto"/>
            </w:tcBorders>
          </w:tcPr>
          <w:p w14:paraId="683572B3" w14:textId="17BB81D3" w:rsidR="00163825" w:rsidRPr="00F73130" w:rsidRDefault="00E81146" w:rsidP="00F73130">
            <w:pPr>
              <w:tabs>
                <w:tab w:val="left" w:pos="7297"/>
              </w:tabs>
              <w:autoSpaceDE w:val="0"/>
              <w:autoSpaceDN w:val="0"/>
              <w:adjustRightInd w:val="0"/>
              <w:spacing w:line="276" w:lineRule="auto"/>
              <w:jc w:val="both"/>
              <w:rPr>
                <w:rFonts w:cstheme="minorHAnsi"/>
                <w:b/>
                <w:bCs/>
                <w:sz w:val="24"/>
                <w:szCs w:val="24"/>
              </w:rPr>
            </w:pPr>
            <w:r w:rsidRPr="00F73130">
              <w:rPr>
                <w:rFonts w:cstheme="minorHAnsi"/>
                <w:b/>
                <w:bCs/>
                <w:sz w:val="24"/>
                <w:szCs w:val="24"/>
              </w:rPr>
              <w:t>Variable</w:t>
            </w:r>
          </w:p>
        </w:tc>
        <w:tc>
          <w:tcPr>
            <w:tcW w:w="2217" w:type="dxa"/>
            <w:tcBorders>
              <w:top w:val="single" w:sz="4" w:space="0" w:color="auto"/>
              <w:bottom w:val="single" w:sz="4" w:space="0" w:color="auto"/>
            </w:tcBorders>
            <w:vAlign w:val="bottom"/>
          </w:tcPr>
          <w:p w14:paraId="657E25ED" w14:textId="77777777"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r w:rsidRPr="00F73130">
              <w:rPr>
                <w:rFonts w:cstheme="minorHAnsi"/>
                <w:b/>
                <w:bCs/>
                <w:color w:val="000000" w:themeColor="text1"/>
                <w:sz w:val="24"/>
                <w:szCs w:val="24"/>
              </w:rPr>
              <w:t>Case Control</w:t>
            </w:r>
          </w:p>
        </w:tc>
        <w:tc>
          <w:tcPr>
            <w:tcW w:w="1890" w:type="dxa"/>
            <w:tcBorders>
              <w:top w:val="single" w:sz="4" w:space="0" w:color="auto"/>
              <w:bottom w:val="single" w:sz="4" w:space="0" w:color="auto"/>
            </w:tcBorders>
            <w:vAlign w:val="bottom"/>
          </w:tcPr>
          <w:p w14:paraId="3381DA54" w14:textId="77777777"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r w:rsidRPr="00F73130">
              <w:rPr>
                <w:rFonts w:cstheme="minorHAnsi"/>
                <w:b/>
                <w:bCs/>
                <w:color w:val="000000" w:themeColor="text1"/>
                <w:sz w:val="24"/>
                <w:szCs w:val="24"/>
              </w:rPr>
              <w:t>Mean</w:t>
            </w:r>
          </w:p>
        </w:tc>
        <w:tc>
          <w:tcPr>
            <w:tcW w:w="2261" w:type="dxa"/>
            <w:tcBorders>
              <w:top w:val="single" w:sz="4" w:space="0" w:color="auto"/>
              <w:bottom w:val="single" w:sz="4" w:space="0" w:color="auto"/>
            </w:tcBorders>
            <w:vAlign w:val="bottom"/>
          </w:tcPr>
          <w:p w14:paraId="17A18B34" w14:textId="77777777"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r w:rsidRPr="00F73130">
              <w:rPr>
                <w:rFonts w:cstheme="minorHAnsi"/>
                <w:b/>
                <w:bCs/>
                <w:color w:val="000000" w:themeColor="text1"/>
                <w:sz w:val="24"/>
                <w:szCs w:val="24"/>
              </w:rPr>
              <w:t>Std. Deviation</w:t>
            </w:r>
          </w:p>
        </w:tc>
      </w:tr>
      <w:tr w:rsidR="00163825" w:rsidRPr="00F73130" w14:paraId="1BC0E37C" w14:textId="77777777" w:rsidTr="00F73130">
        <w:tc>
          <w:tcPr>
            <w:tcW w:w="2132" w:type="dxa"/>
            <w:vMerge w:val="restart"/>
            <w:tcBorders>
              <w:top w:val="single" w:sz="4" w:space="0" w:color="auto"/>
            </w:tcBorders>
          </w:tcPr>
          <w:p w14:paraId="0681651D" w14:textId="532D87FE"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r w:rsidRPr="00F73130">
              <w:rPr>
                <w:rFonts w:cstheme="minorHAnsi"/>
                <w:b/>
                <w:bCs/>
                <w:color w:val="000000" w:themeColor="text1"/>
                <w:sz w:val="24"/>
                <w:szCs w:val="24"/>
              </w:rPr>
              <w:t>Hb</w:t>
            </w:r>
            <w:r w:rsidR="00D5319D" w:rsidRPr="00F73130">
              <w:rPr>
                <w:rFonts w:cstheme="minorHAnsi"/>
                <w:b/>
                <w:bCs/>
                <w:color w:val="000000" w:themeColor="text1"/>
                <w:sz w:val="24"/>
                <w:szCs w:val="24"/>
              </w:rPr>
              <w:t>(g/dl)</w:t>
            </w:r>
          </w:p>
        </w:tc>
        <w:tc>
          <w:tcPr>
            <w:tcW w:w="2217" w:type="dxa"/>
            <w:tcBorders>
              <w:top w:val="single" w:sz="4" w:space="0" w:color="auto"/>
            </w:tcBorders>
          </w:tcPr>
          <w:p w14:paraId="2D10B0B9" w14:textId="3DE6AEB2" w:rsidR="00163825" w:rsidRPr="00F73130" w:rsidRDefault="001B6EC9"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C</w:t>
            </w:r>
            <w:r w:rsidR="00163825" w:rsidRPr="00F73130">
              <w:rPr>
                <w:rFonts w:cstheme="minorHAnsi"/>
                <w:color w:val="000000" w:themeColor="text1"/>
                <w:sz w:val="24"/>
                <w:szCs w:val="24"/>
              </w:rPr>
              <w:t>ase</w:t>
            </w:r>
          </w:p>
        </w:tc>
        <w:tc>
          <w:tcPr>
            <w:tcW w:w="1890" w:type="dxa"/>
            <w:tcBorders>
              <w:top w:val="single" w:sz="4" w:space="0" w:color="auto"/>
            </w:tcBorders>
          </w:tcPr>
          <w:p w14:paraId="745882F8" w14:textId="77777777"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5.971</w:t>
            </w:r>
          </w:p>
        </w:tc>
        <w:tc>
          <w:tcPr>
            <w:tcW w:w="2261" w:type="dxa"/>
            <w:tcBorders>
              <w:top w:val="single" w:sz="4" w:space="0" w:color="auto"/>
            </w:tcBorders>
          </w:tcPr>
          <w:p w14:paraId="02A5552A" w14:textId="65ABA601"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1.9</w:t>
            </w:r>
          </w:p>
        </w:tc>
      </w:tr>
      <w:tr w:rsidR="00163825" w:rsidRPr="00F73130" w14:paraId="197E65A0" w14:textId="77777777" w:rsidTr="00F73130">
        <w:tc>
          <w:tcPr>
            <w:tcW w:w="2132" w:type="dxa"/>
            <w:vMerge/>
          </w:tcPr>
          <w:p w14:paraId="51E3BA81" w14:textId="77777777"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p>
        </w:tc>
        <w:tc>
          <w:tcPr>
            <w:tcW w:w="2217" w:type="dxa"/>
          </w:tcPr>
          <w:p w14:paraId="2876C905" w14:textId="475A1F79" w:rsidR="00163825" w:rsidRPr="00F73130" w:rsidRDefault="001B6EC9"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C</w:t>
            </w:r>
            <w:r w:rsidR="00163825" w:rsidRPr="00F73130">
              <w:rPr>
                <w:rFonts w:cstheme="minorHAnsi"/>
                <w:color w:val="000000" w:themeColor="text1"/>
                <w:sz w:val="24"/>
                <w:szCs w:val="24"/>
              </w:rPr>
              <w:t>ontrol</w:t>
            </w:r>
          </w:p>
        </w:tc>
        <w:tc>
          <w:tcPr>
            <w:tcW w:w="1890" w:type="dxa"/>
          </w:tcPr>
          <w:p w14:paraId="700A9CB4" w14:textId="77777777"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13.232</w:t>
            </w:r>
          </w:p>
        </w:tc>
        <w:tc>
          <w:tcPr>
            <w:tcW w:w="2261" w:type="dxa"/>
          </w:tcPr>
          <w:p w14:paraId="622AA810" w14:textId="3A8E7EFC"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.9</w:t>
            </w:r>
            <w:r w:rsidR="006B7AE8" w:rsidRPr="00F73130">
              <w:rPr>
                <w:rFonts w:cstheme="minorHAnsi"/>
                <w:color w:val="000000" w:themeColor="text1"/>
                <w:sz w:val="24"/>
                <w:szCs w:val="24"/>
              </w:rPr>
              <w:t>7</w:t>
            </w:r>
          </w:p>
        </w:tc>
      </w:tr>
      <w:tr w:rsidR="00163825" w:rsidRPr="00F73130" w14:paraId="6E2D792F" w14:textId="77777777" w:rsidTr="00F73130">
        <w:tc>
          <w:tcPr>
            <w:tcW w:w="2132" w:type="dxa"/>
            <w:vMerge w:val="restart"/>
          </w:tcPr>
          <w:p w14:paraId="210D6F9D" w14:textId="11B9EC9E"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bookmarkStart w:id="5" w:name="_Hlk209596192"/>
            <w:r w:rsidRPr="00F73130">
              <w:rPr>
                <w:rFonts w:cstheme="minorHAnsi"/>
                <w:b/>
                <w:bCs/>
                <w:color w:val="000000" w:themeColor="text1"/>
                <w:sz w:val="24"/>
                <w:szCs w:val="24"/>
              </w:rPr>
              <w:t>RBCs</w:t>
            </w:r>
            <w:bookmarkEnd w:id="5"/>
            <w:r w:rsidR="00D5319D" w:rsidRPr="00F73130">
              <w:rPr>
                <w:rFonts w:cstheme="minorHAnsi"/>
                <w:b/>
                <w:bCs/>
                <w:color w:val="000000" w:themeColor="text1"/>
                <w:sz w:val="24"/>
                <w:szCs w:val="24"/>
              </w:rPr>
              <w:t>(</w:t>
            </w:r>
            <w:r w:rsidR="00D5319D" w:rsidRPr="00F73130">
              <w:rPr>
                <w:rFonts w:cstheme="minorHAnsi"/>
                <w:sz w:val="24"/>
                <w:szCs w:val="24"/>
              </w:rPr>
              <w:t>×10^12/L)</w:t>
            </w:r>
          </w:p>
        </w:tc>
        <w:tc>
          <w:tcPr>
            <w:tcW w:w="2217" w:type="dxa"/>
          </w:tcPr>
          <w:p w14:paraId="1B7F8E43" w14:textId="2AED6FE5" w:rsidR="00163825" w:rsidRPr="00F73130" w:rsidRDefault="001B6EC9"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C</w:t>
            </w:r>
            <w:r w:rsidR="00163825" w:rsidRPr="00F73130">
              <w:rPr>
                <w:rFonts w:cstheme="minorHAnsi"/>
                <w:color w:val="000000" w:themeColor="text1"/>
                <w:sz w:val="24"/>
                <w:szCs w:val="24"/>
              </w:rPr>
              <w:t>ase</w:t>
            </w:r>
          </w:p>
        </w:tc>
        <w:tc>
          <w:tcPr>
            <w:tcW w:w="1890" w:type="dxa"/>
          </w:tcPr>
          <w:p w14:paraId="07816AF9" w14:textId="77777777"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2.283</w:t>
            </w:r>
          </w:p>
        </w:tc>
        <w:tc>
          <w:tcPr>
            <w:tcW w:w="2261" w:type="dxa"/>
          </w:tcPr>
          <w:p w14:paraId="0AF182A4" w14:textId="2EE47C71"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.78</w:t>
            </w:r>
          </w:p>
        </w:tc>
      </w:tr>
      <w:tr w:rsidR="00163825" w:rsidRPr="00F73130" w14:paraId="5F2195FE" w14:textId="77777777" w:rsidTr="00F73130">
        <w:tc>
          <w:tcPr>
            <w:tcW w:w="2132" w:type="dxa"/>
            <w:vMerge/>
          </w:tcPr>
          <w:p w14:paraId="618EF556" w14:textId="77777777"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p>
        </w:tc>
        <w:tc>
          <w:tcPr>
            <w:tcW w:w="2217" w:type="dxa"/>
          </w:tcPr>
          <w:p w14:paraId="4466C86C" w14:textId="68C78E0C" w:rsidR="00163825" w:rsidRPr="00F73130" w:rsidRDefault="001B6EC9"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C</w:t>
            </w:r>
            <w:r w:rsidR="00163825" w:rsidRPr="00F73130">
              <w:rPr>
                <w:rFonts w:cstheme="minorHAnsi"/>
                <w:color w:val="000000" w:themeColor="text1"/>
                <w:sz w:val="24"/>
                <w:szCs w:val="24"/>
              </w:rPr>
              <w:t>ontrol</w:t>
            </w:r>
          </w:p>
        </w:tc>
        <w:tc>
          <w:tcPr>
            <w:tcW w:w="1890" w:type="dxa"/>
          </w:tcPr>
          <w:p w14:paraId="3623AB74" w14:textId="77777777"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4.503</w:t>
            </w:r>
          </w:p>
        </w:tc>
        <w:tc>
          <w:tcPr>
            <w:tcW w:w="2261" w:type="dxa"/>
          </w:tcPr>
          <w:p w14:paraId="11756147" w14:textId="60D0D7FB"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.41</w:t>
            </w:r>
          </w:p>
        </w:tc>
      </w:tr>
      <w:tr w:rsidR="00163825" w:rsidRPr="00F73130" w14:paraId="656AE7BB" w14:textId="77777777" w:rsidTr="00F73130">
        <w:tc>
          <w:tcPr>
            <w:tcW w:w="2132" w:type="dxa"/>
            <w:vMerge w:val="restart"/>
          </w:tcPr>
          <w:p w14:paraId="268409C4" w14:textId="1BD42780"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bookmarkStart w:id="6" w:name="_Hlk209596216"/>
            <w:r w:rsidRPr="00F73130">
              <w:rPr>
                <w:rFonts w:cstheme="minorHAnsi"/>
                <w:b/>
                <w:bCs/>
                <w:color w:val="000000" w:themeColor="text1"/>
                <w:sz w:val="24"/>
                <w:szCs w:val="24"/>
              </w:rPr>
              <w:t>PCV</w:t>
            </w:r>
            <w:bookmarkEnd w:id="6"/>
            <w:r w:rsidR="00D5319D" w:rsidRPr="00F73130">
              <w:rPr>
                <w:rFonts w:cstheme="minorHAnsi"/>
                <w:b/>
                <w:bCs/>
                <w:color w:val="000000" w:themeColor="text1"/>
                <w:sz w:val="24"/>
                <w:szCs w:val="24"/>
              </w:rPr>
              <w:t xml:space="preserve"> (%)</w:t>
            </w:r>
          </w:p>
        </w:tc>
        <w:tc>
          <w:tcPr>
            <w:tcW w:w="2217" w:type="dxa"/>
          </w:tcPr>
          <w:p w14:paraId="32776B89" w14:textId="7CCAC81D" w:rsidR="00163825" w:rsidRPr="00F73130" w:rsidRDefault="001B6EC9"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C</w:t>
            </w:r>
            <w:r w:rsidR="00163825" w:rsidRPr="00F73130">
              <w:rPr>
                <w:rFonts w:cstheme="minorHAnsi"/>
                <w:color w:val="000000" w:themeColor="text1"/>
                <w:sz w:val="24"/>
                <w:szCs w:val="24"/>
              </w:rPr>
              <w:t>ase</w:t>
            </w:r>
          </w:p>
        </w:tc>
        <w:tc>
          <w:tcPr>
            <w:tcW w:w="1890" w:type="dxa"/>
          </w:tcPr>
          <w:p w14:paraId="2A653D9D" w14:textId="77777777"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20.758</w:t>
            </w:r>
          </w:p>
        </w:tc>
        <w:tc>
          <w:tcPr>
            <w:tcW w:w="2261" w:type="dxa"/>
          </w:tcPr>
          <w:p w14:paraId="08F97785" w14:textId="0F06EF8B"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5.7</w:t>
            </w:r>
          </w:p>
        </w:tc>
      </w:tr>
      <w:tr w:rsidR="00163825" w:rsidRPr="00F73130" w14:paraId="22C15906" w14:textId="77777777" w:rsidTr="00F73130">
        <w:tc>
          <w:tcPr>
            <w:tcW w:w="2132" w:type="dxa"/>
            <w:vMerge/>
          </w:tcPr>
          <w:p w14:paraId="5148D689" w14:textId="77777777"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p>
        </w:tc>
        <w:tc>
          <w:tcPr>
            <w:tcW w:w="2217" w:type="dxa"/>
          </w:tcPr>
          <w:p w14:paraId="725B2B4B" w14:textId="3659E02D" w:rsidR="00163825" w:rsidRPr="00F73130" w:rsidRDefault="001B6EC9"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C</w:t>
            </w:r>
            <w:r w:rsidR="00163825" w:rsidRPr="00F73130">
              <w:rPr>
                <w:rFonts w:cstheme="minorHAnsi"/>
                <w:color w:val="000000" w:themeColor="text1"/>
                <w:sz w:val="24"/>
                <w:szCs w:val="24"/>
              </w:rPr>
              <w:t>ontrol</w:t>
            </w:r>
          </w:p>
        </w:tc>
        <w:tc>
          <w:tcPr>
            <w:tcW w:w="1890" w:type="dxa"/>
          </w:tcPr>
          <w:p w14:paraId="2E98E12C" w14:textId="77777777"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40.471</w:t>
            </w:r>
          </w:p>
        </w:tc>
        <w:tc>
          <w:tcPr>
            <w:tcW w:w="2261" w:type="dxa"/>
          </w:tcPr>
          <w:p w14:paraId="3A031174" w14:textId="536D3819"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3.3</w:t>
            </w:r>
          </w:p>
        </w:tc>
      </w:tr>
      <w:tr w:rsidR="00163825" w:rsidRPr="00F73130" w14:paraId="6C06CE4D" w14:textId="77777777" w:rsidTr="00F73130">
        <w:tc>
          <w:tcPr>
            <w:tcW w:w="2132" w:type="dxa"/>
            <w:vMerge w:val="restart"/>
          </w:tcPr>
          <w:p w14:paraId="6E80F266" w14:textId="3A830694" w:rsidR="00163825" w:rsidRPr="00F73130" w:rsidRDefault="002A77C2" w:rsidP="00F73130">
            <w:pPr>
              <w:tabs>
                <w:tab w:val="left" w:pos="7297"/>
              </w:tabs>
              <w:autoSpaceDE w:val="0"/>
              <w:autoSpaceDN w:val="0"/>
              <w:adjustRightInd w:val="0"/>
              <w:spacing w:line="276" w:lineRule="auto"/>
              <w:jc w:val="both"/>
              <w:rPr>
                <w:rFonts w:cstheme="minorHAnsi"/>
                <w:b/>
                <w:bCs/>
                <w:color w:val="000000" w:themeColor="text1"/>
                <w:sz w:val="24"/>
                <w:szCs w:val="24"/>
              </w:rPr>
            </w:pPr>
            <w:r w:rsidRPr="00F73130">
              <w:rPr>
                <w:rFonts w:cstheme="minorHAnsi"/>
                <w:b/>
                <w:bCs/>
                <w:color w:val="000000" w:themeColor="text1"/>
                <w:sz w:val="24"/>
                <w:szCs w:val="24"/>
              </w:rPr>
              <w:t>WBCs</w:t>
            </w:r>
            <w:r w:rsidR="00D5319D" w:rsidRPr="00F73130">
              <w:rPr>
                <w:rFonts w:cstheme="minorHAnsi"/>
                <w:b/>
                <w:bCs/>
                <w:color w:val="000000" w:themeColor="text1"/>
                <w:sz w:val="24"/>
                <w:szCs w:val="24"/>
              </w:rPr>
              <w:t>(</w:t>
            </w:r>
            <w:r w:rsidR="00D5319D" w:rsidRPr="00F73130">
              <w:rPr>
                <w:rFonts w:cstheme="minorHAnsi"/>
                <w:sz w:val="24"/>
                <w:szCs w:val="24"/>
              </w:rPr>
              <w:t>×10^12/L)</w:t>
            </w:r>
          </w:p>
        </w:tc>
        <w:tc>
          <w:tcPr>
            <w:tcW w:w="2217" w:type="dxa"/>
          </w:tcPr>
          <w:p w14:paraId="63E02E3C" w14:textId="44CC9A55" w:rsidR="00163825" w:rsidRPr="00F73130" w:rsidRDefault="001B6EC9"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C</w:t>
            </w:r>
            <w:r w:rsidR="00163825" w:rsidRPr="00F73130">
              <w:rPr>
                <w:rFonts w:cstheme="minorHAnsi"/>
                <w:color w:val="000000" w:themeColor="text1"/>
                <w:sz w:val="24"/>
                <w:szCs w:val="24"/>
              </w:rPr>
              <w:t>ase</w:t>
            </w:r>
          </w:p>
        </w:tc>
        <w:tc>
          <w:tcPr>
            <w:tcW w:w="1890" w:type="dxa"/>
          </w:tcPr>
          <w:p w14:paraId="2A5AA551" w14:textId="77777777"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3.747</w:t>
            </w:r>
          </w:p>
        </w:tc>
        <w:tc>
          <w:tcPr>
            <w:tcW w:w="2261" w:type="dxa"/>
          </w:tcPr>
          <w:p w14:paraId="7284CF04" w14:textId="0058E0B9"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1.5</w:t>
            </w:r>
          </w:p>
        </w:tc>
      </w:tr>
      <w:tr w:rsidR="00163825" w:rsidRPr="00F73130" w14:paraId="62D9B40C" w14:textId="77777777" w:rsidTr="00F73130">
        <w:tc>
          <w:tcPr>
            <w:tcW w:w="2132" w:type="dxa"/>
            <w:vMerge/>
          </w:tcPr>
          <w:p w14:paraId="5C2557EE" w14:textId="77777777"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p>
        </w:tc>
        <w:tc>
          <w:tcPr>
            <w:tcW w:w="2217" w:type="dxa"/>
          </w:tcPr>
          <w:p w14:paraId="1FAB3E53" w14:textId="7E256249" w:rsidR="00163825" w:rsidRPr="00F73130" w:rsidRDefault="001B6EC9"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C</w:t>
            </w:r>
            <w:r w:rsidR="00163825" w:rsidRPr="00F73130">
              <w:rPr>
                <w:rFonts w:cstheme="minorHAnsi"/>
                <w:color w:val="000000" w:themeColor="text1"/>
                <w:sz w:val="24"/>
                <w:szCs w:val="24"/>
              </w:rPr>
              <w:t>ontrol</w:t>
            </w:r>
          </w:p>
        </w:tc>
        <w:tc>
          <w:tcPr>
            <w:tcW w:w="1890" w:type="dxa"/>
          </w:tcPr>
          <w:p w14:paraId="0782A91B" w14:textId="77777777"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5.820</w:t>
            </w:r>
          </w:p>
        </w:tc>
        <w:tc>
          <w:tcPr>
            <w:tcW w:w="2261" w:type="dxa"/>
          </w:tcPr>
          <w:p w14:paraId="3A9E3811" w14:textId="099A0F59"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1.7</w:t>
            </w:r>
          </w:p>
        </w:tc>
      </w:tr>
      <w:tr w:rsidR="00163825" w:rsidRPr="00F73130" w14:paraId="56130C4D" w14:textId="77777777" w:rsidTr="00F73130">
        <w:tc>
          <w:tcPr>
            <w:tcW w:w="2132" w:type="dxa"/>
            <w:vMerge w:val="restart"/>
          </w:tcPr>
          <w:p w14:paraId="54DD2253" w14:textId="17821075"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bookmarkStart w:id="7" w:name="_Hlk209596267"/>
            <w:r w:rsidRPr="00F73130">
              <w:rPr>
                <w:rFonts w:cstheme="minorHAnsi"/>
                <w:b/>
                <w:bCs/>
                <w:color w:val="000000" w:themeColor="text1"/>
                <w:sz w:val="24"/>
                <w:szCs w:val="24"/>
              </w:rPr>
              <w:t>PLTs</w:t>
            </w:r>
            <w:bookmarkEnd w:id="7"/>
            <w:r w:rsidR="00D5319D" w:rsidRPr="00F73130">
              <w:rPr>
                <w:rFonts w:cstheme="minorHAnsi"/>
                <w:b/>
                <w:bCs/>
                <w:color w:val="000000" w:themeColor="text1"/>
                <w:sz w:val="24"/>
                <w:szCs w:val="24"/>
              </w:rPr>
              <w:t>(</w:t>
            </w:r>
            <w:r w:rsidR="00D5319D" w:rsidRPr="00F73130">
              <w:rPr>
                <w:rFonts w:cstheme="minorHAnsi"/>
                <w:sz w:val="24"/>
                <w:szCs w:val="24"/>
              </w:rPr>
              <w:t>×10^12/L)</w:t>
            </w:r>
          </w:p>
        </w:tc>
        <w:tc>
          <w:tcPr>
            <w:tcW w:w="2217" w:type="dxa"/>
          </w:tcPr>
          <w:p w14:paraId="427AAE8E" w14:textId="21FCD033" w:rsidR="00163825" w:rsidRPr="00F73130" w:rsidRDefault="001B6EC9"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C</w:t>
            </w:r>
            <w:r w:rsidR="00163825" w:rsidRPr="00F73130">
              <w:rPr>
                <w:rFonts w:cstheme="minorHAnsi"/>
                <w:color w:val="000000" w:themeColor="text1"/>
                <w:sz w:val="24"/>
                <w:szCs w:val="24"/>
              </w:rPr>
              <w:t>ase</w:t>
            </w:r>
          </w:p>
        </w:tc>
        <w:tc>
          <w:tcPr>
            <w:tcW w:w="1890" w:type="dxa"/>
          </w:tcPr>
          <w:p w14:paraId="778766B5" w14:textId="77777777"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bookmarkStart w:id="8" w:name="_Hlk209847929"/>
            <w:r w:rsidRPr="00F73130">
              <w:rPr>
                <w:rFonts w:cstheme="minorHAnsi"/>
                <w:color w:val="000000" w:themeColor="text1"/>
                <w:sz w:val="24"/>
                <w:szCs w:val="24"/>
              </w:rPr>
              <w:t>172.080</w:t>
            </w:r>
            <w:bookmarkEnd w:id="8"/>
          </w:p>
        </w:tc>
        <w:tc>
          <w:tcPr>
            <w:tcW w:w="2261" w:type="dxa"/>
          </w:tcPr>
          <w:p w14:paraId="207C27E4" w14:textId="1DD47CAE"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72.9</w:t>
            </w:r>
          </w:p>
        </w:tc>
      </w:tr>
      <w:tr w:rsidR="00163825" w:rsidRPr="00F73130" w14:paraId="78CF4E78" w14:textId="77777777" w:rsidTr="00F73130">
        <w:tc>
          <w:tcPr>
            <w:tcW w:w="2132" w:type="dxa"/>
            <w:vMerge/>
          </w:tcPr>
          <w:p w14:paraId="33CBC1D6" w14:textId="77777777"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bookmarkStart w:id="9" w:name="_Hlk209954383"/>
          </w:p>
        </w:tc>
        <w:tc>
          <w:tcPr>
            <w:tcW w:w="2217" w:type="dxa"/>
          </w:tcPr>
          <w:p w14:paraId="2AD7FCBF" w14:textId="5F232892" w:rsidR="00163825" w:rsidRPr="00F73130" w:rsidRDefault="001B6EC9"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C</w:t>
            </w:r>
            <w:r w:rsidR="00163825" w:rsidRPr="00F73130">
              <w:rPr>
                <w:rFonts w:cstheme="minorHAnsi"/>
                <w:color w:val="000000" w:themeColor="text1"/>
                <w:sz w:val="24"/>
                <w:szCs w:val="24"/>
              </w:rPr>
              <w:t>ontrol</w:t>
            </w:r>
          </w:p>
        </w:tc>
        <w:tc>
          <w:tcPr>
            <w:tcW w:w="1890" w:type="dxa"/>
          </w:tcPr>
          <w:p w14:paraId="3B07E23C" w14:textId="77777777"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294.060</w:t>
            </w:r>
          </w:p>
        </w:tc>
        <w:tc>
          <w:tcPr>
            <w:tcW w:w="2261" w:type="dxa"/>
          </w:tcPr>
          <w:p w14:paraId="387EF023" w14:textId="1F0BF383"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79.7</w:t>
            </w:r>
          </w:p>
        </w:tc>
      </w:tr>
      <w:tr w:rsidR="00163825" w:rsidRPr="00F73130" w14:paraId="27E95E47" w14:textId="77777777" w:rsidTr="00F73130">
        <w:tc>
          <w:tcPr>
            <w:tcW w:w="2132" w:type="dxa"/>
            <w:vMerge w:val="restart"/>
          </w:tcPr>
          <w:p w14:paraId="4402570B" w14:textId="3E51D229"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bookmarkStart w:id="10" w:name="_Hlk209596296"/>
            <w:bookmarkStart w:id="11" w:name="_Hlk209729421"/>
            <w:bookmarkEnd w:id="9"/>
            <w:r w:rsidRPr="00F73130">
              <w:rPr>
                <w:rFonts w:cstheme="minorHAnsi"/>
                <w:b/>
                <w:bCs/>
                <w:color w:val="000000" w:themeColor="text1"/>
                <w:sz w:val="24"/>
                <w:szCs w:val="24"/>
              </w:rPr>
              <w:t>M</w:t>
            </w:r>
            <w:r w:rsidR="002A77C2" w:rsidRPr="00F73130">
              <w:rPr>
                <w:rFonts w:cstheme="minorHAnsi"/>
                <w:b/>
                <w:bCs/>
                <w:color w:val="000000" w:themeColor="text1"/>
                <w:sz w:val="24"/>
                <w:szCs w:val="24"/>
              </w:rPr>
              <w:t>CV</w:t>
            </w:r>
            <w:bookmarkEnd w:id="10"/>
            <w:r w:rsidR="00D5319D" w:rsidRPr="00F73130">
              <w:rPr>
                <w:rFonts w:cstheme="minorHAnsi"/>
                <w:b/>
                <w:bCs/>
                <w:color w:val="000000" w:themeColor="text1"/>
                <w:sz w:val="24"/>
                <w:szCs w:val="24"/>
              </w:rPr>
              <w:t xml:space="preserve"> (</w:t>
            </w:r>
            <w:proofErr w:type="spellStart"/>
            <w:r w:rsidR="00D5319D" w:rsidRPr="00F73130">
              <w:rPr>
                <w:rFonts w:cstheme="minorHAnsi"/>
                <w:b/>
                <w:bCs/>
                <w:color w:val="000000" w:themeColor="text1"/>
                <w:sz w:val="24"/>
                <w:szCs w:val="24"/>
              </w:rPr>
              <w:t>fl</w:t>
            </w:r>
            <w:proofErr w:type="spellEnd"/>
            <w:r w:rsidR="00D5319D" w:rsidRPr="00F73130">
              <w:rPr>
                <w:rFonts w:cstheme="minorHAnsi"/>
                <w:b/>
                <w:bCs/>
                <w:color w:val="000000" w:themeColor="text1"/>
                <w:sz w:val="24"/>
                <w:szCs w:val="24"/>
              </w:rPr>
              <w:t>)</w:t>
            </w:r>
          </w:p>
        </w:tc>
        <w:tc>
          <w:tcPr>
            <w:tcW w:w="2217" w:type="dxa"/>
          </w:tcPr>
          <w:p w14:paraId="28D207CE" w14:textId="0A09289F" w:rsidR="00163825" w:rsidRPr="00F73130" w:rsidRDefault="001B6EC9"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C</w:t>
            </w:r>
            <w:r w:rsidR="00163825" w:rsidRPr="00F73130">
              <w:rPr>
                <w:rFonts w:cstheme="minorHAnsi"/>
                <w:color w:val="000000" w:themeColor="text1"/>
                <w:sz w:val="24"/>
                <w:szCs w:val="24"/>
              </w:rPr>
              <w:t>ase</w:t>
            </w:r>
          </w:p>
        </w:tc>
        <w:tc>
          <w:tcPr>
            <w:tcW w:w="1890" w:type="dxa"/>
          </w:tcPr>
          <w:p w14:paraId="1C823644" w14:textId="77777777"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114.670</w:t>
            </w:r>
          </w:p>
        </w:tc>
        <w:tc>
          <w:tcPr>
            <w:tcW w:w="2261" w:type="dxa"/>
          </w:tcPr>
          <w:p w14:paraId="4A688CAB" w14:textId="0AF9D9D1"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9.6</w:t>
            </w:r>
          </w:p>
        </w:tc>
      </w:tr>
      <w:tr w:rsidR="00163825" w:rsidRPr="00F73130" w14:paraId="730C345C" w14:textId="77777777" w:rsidTr="00F73130">
        <w:tc>
          <w:tcPr>
            <w:tcW w:w="2132" w:type="dxa"/>
            <w:vMerge/>
          </w:tcPr>
          <w:p w14:paraId="3ED2A1AF" w14:textId="77777777"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p>
        </w:tc>
        <w:tc>
          <w:tcPr>
            <w:tcW w:w="2217" w:type="dxa"/>
          </w:tcPr>
          <w:p w14:paraId="319192E3" w14:textId="24CA8651" w:rsidR="00163825" w:rsidRPr="00F73130" w:rsidRDefault="001B6EC9"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C</w:t>
            </w:r>
            <w:r w:rsidR="00163825" w:rsidRPr="00F73130">
              <w:rPr>
                <w:rFonts w:cstheme="minorHAnsi"/>
                <w:color w:val="000000" w:themeColor="text1"/>
                <w:sz w:val="24"/>
                <w:szCs w:val="24"/>
              </w:rPr>
              <w:t>ontrol</w:t>
            </w:r>
          </w:p>
        </w:tc>
        <w:tc>
          <w:tcPr>
            <w:tcW w:w="1890" w:type="dxa"/>
          </w:tcPr>
          <w:p w14:paraId="38BCDFEA" w14:textId="77777777"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86.047</w:t>
            </w:r>
          </w:p>
        </w:tc>
        <w:tc>
          <w:tcPr>
            <w:tcW w:w="2261" w:type="dxa"/>
          </w:tcPr>
          <w:p w14:paraId="40E6D87E" w14:textId="1E81AE9A"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3.9</w:t>
            </w:r>
          </w:p>
        </w:tc>
      </w:tr>
      <w:tr w:rsidR="00163825" w:rsidRPr="00F73130" w14:paraId="1B43A66B" w14:textId="77777777" w:rsidTr="00F73130">
        <w:tc>
          <w:tcPr>
            <w:tcW w:w="2132" w:type="dxa"/>
            <w:vMerge w:val="restart"/>
          </w:tcPr>
          <w:p w14:paraId="36419E6A" w14:textId="589D26D2"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r w:rsidRPr="00F73130">
              <w:rPr>
                <w:rFonts w:cstheme="minorHAnsi"/>
                <w:b/>
                <w:bCs/>
                <w:color w:val="000000" w:themeColor="text1"/>
                <w:sz w:val="24"/>
                <w:szCs w:val="24"/>
              </w:rPr>
              <w:t>MCH</w:t>
            </w:r>
            <w:r w:rsidR="00D5319D" w:rsidRPr="00F73130">
              <w:rPr>
                <w:rFonts w:cstheme="minorHAnsi"/>
                <w:b/>
                <w:bCs/>
                <w:color w:val="000000" w:themeColor="text1"/>
                <w:sz w:val="24"/>
                <w:szCs w:val="24"/>
              </w:rPr>
              <w:t xml:space="preserve"> (</w:t>
            </w:r>
            <w:proofErr w:type="spellStart"/>
            <w:r w:rsidR="00D5319D" w:rsidRPr="00F73130">
              <w:rPr>
                <w:rFonts w:cstheme="minorHAnsi"/>
                <w:b/>
                <w:bCs/>
                <w:color w:val="000000" w:themeColor="text1"/>
                <w:sz w:val="24"/>
                <w:szCs w:val="24"/>
              </w:rPr>
              <w:t>pg</w:t>
            </w:r>
            <w:proofErr w:type="spellEnd"/>
            <w:r w:rsidR="00D5319D" w:rsidRPr="00F73130">
              <w:rPr>
                <w:rFonts w:cstheme="minorHAnsi"/>
                <w:b/>
                <w:bCs/>
                <w:color w:val="000000" w:themeColor="text1"/>
                <w:sz w:val="24"/>
                <w:szCs w:val="24"/>
              </w:rPr>
              <w:t>)</w:t>
            </w:r>
          </w:p>
        </w:tc>
        <w:tc>
          <w:tcPr>
            <w:tcW w:w="2217" w:type="dxa"/>
          </w:tcPr>
          <w:p w14:paraId="0E671F0E" w14:textId="2F30C723" w:rsidR="00163825" w:rsidRPr="00F73130" w:rsidRDefault="001B6EC9"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C</w:t>
            </w:r>
            <w:r w:rsidR="00163825" w:rsidRPr="00F73130">
              <w:rPr>
                <w:rFonts w:cstheme="minorHAnsi"/>
                <w:color w:val="000000" w:themeColor="text1"/>
                <w:sz w:val="24"/>
                <w:szCs w:val="24"/>
              </w:rPr>
              <w:t>ase</w:t>
            </w:r>
          </w:p>
        </w:tc>
        <w:tc>
          <w:tcPr>
            <w:tcW w:w="1890" w:type="dxa"/>
          </w:tcPr>
          <w:p w14:paraId="251F07B2" w14:textId="77777777"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33.711</w:t>
            </w:r>
          </w:p>
        </w:tc>
        <w:tc>
          <w:tcPr>
            <w:tcW w:w="2261" w:type="dxa"/>
          </w:tcPr>
          <w:p w14:paraId="32770691" w14:textId="289AC089"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3.8</w:t>
            </w:r>
          </w:p>
        </w:tc>
      </w:tr>
      <w:tr w:rsidR="00163825" w:rsidRPr="00F73130" w14:paraId="09DED73E" w14:textId="77777777" w:rsidTr="00F73130">
        <w:tc>
          <w:tcPr>
            <w:tcW w:w="2132" w:type="dxa"/>
            <w:vMerge/>
          </w:tcPr>
          <w:p w14:paraId="0D542420" w14:textId="77777777"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p>
        </w:tc>
        <w:tc>
          <w:tcPr>
            <w:tcW w:w="2217" w:type="dxa"/>
          </w:tcPr>
          <w:p w14:paraId="6FFA9D83" w14:textId="33D4F933" w:rsidR="00163825" w:rsidRPr="00F73130" w:rsidRDefault="001B6EC9"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C</w:t>
            </w:r>
            <w:r w:rsidR="00163825" w:rsidRPr="00F73130">
              <w:rPr>
                <w:rFonts w:cstheme="minorHAnsi"/>
                <w:color w:val="000000" w:themeColor="text1"/>
                <w:sz w:val="24"/>
                <w:szCs w:val="24"/>
              </w:rPr>
              <w:t>ontrol</w:t>
            </w:r>
          </w:p>
        </w:tc>
        <w:tc>
          <w:tcPr>
            <w:tcW w:w="1890" w:type="dxa"/>
          </w:tcPr>
          <w:p w14:paraId="7C79AC23" w14:textId="77777777"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29.392</w:t>
            </w:r>
          </w:p>
        </w:tc>
        <w:tc>
          <w:tcPr>
            <w:tcW w:w="2261" w:type="dxa"/>
          </w:tcPr>
          <w:p w14:paraId="62CDBD2A" w14:textId="52778FAB"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1.5</w:t>
            </w:r>
          </w:p>
        </w:tc>
      </w:tr>
      <w:tr w:rsidR="00163825" w:rsidRPr="00F73130" w14:paraId="0EB500BD" w14:textId="77777777" w:rsidTr="00F73130">
        <w:tc>
          <w:tcPr>
            <w:tcW w:w="2132" w:type="dxa"/>
            <w:vMerge w:val="restart"/>
          </w:tcPr>
          <w:p w14:paraId="44F416FA" w14:textId="461B9856"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r w:rsidRPr="00F73130">
              <w:rPr>
                <w:rFonts w:cstheme="minorHAnsi"/>
                <w:b/>
                <w:bCs/>
                <w:color w:val="000000" w:themeColor="text1"/>
                <w:sz w:val="24"/>
                <w:szCs w:val="24"/>
              </w:rPr>
              <w:t>MCHC</w:t>
            </w:r>
            <w:r w:rsidR="00D5319D" w:rsidRPr="00F73130">
              <w:rPr>
                <w:rFonts w:cstheme="minorHAnsi"/>
                <w:b/>
                <w:bCs/>
                <w:color w:val="000000" w:themeColor="text1"/>
                <w:sz w:val="24"/>
                <w:szCs w:val="24"/>
              </w:rPr>
              <w:t xml:space="preserve"> (g/dl)</w:t>
            </w:r>
          </w:p>
        </w:tc>
        <w:tc>
          <w:tcPr>
            <w:tcW w:w="2217" w:type="dxa"/>
          </w:tcPr>
          <w:p w14:paraId="63224A29" w14:textId="32A87AFD" w:rsidR="00163825" w:rsidRPr="00F73130" w:rsidRDefault="001B6EC9"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C</w:t>
            </w:r>
            <w:r w:rsidR="00163825" w:rsidRPr="00F73130">
              <w:rPr>
                <w:rFonts w:cstheme="minorHAnsi"/>
                <w:color w:val="000000" w:themeColor="text1"/>
                <w:sz w:val="24"/>
                <w:szCs w:val="24"/>
              </w:rPr>
              <w:t>ase</w:t>
            </w:r>
          </w:p>
        </w:tc>
        <w:tc>
          <w:tcPr>
            <w:tcW w:w="1890" w:type="dxa"/>
          </w:tcPr>
          <w:p w14:paraId="358402D4" w14:textId="77777777"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33.012</w:t>
            </w:r>
          </w:p>
        </w:tc>
        <w:tc>
          <w:tcPr>
            <w:tcW w:w="2261" w:type="dxa"/>
          </w:tcPr>
          <w:p w14:paraId="246D4321" w14:textId="59EEC39F"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3.2</w:t>
            </w:r>
          </w:p>
        </w:tc>
      </w:tr>
      <w:bookmarkEnd w:id="11"/>
      <w:tr w:rsidR="00163825" w:rsidRPr="00F73130" w14:paraId="52F7F8D7" w14:textId="77777777" w:rsidTr="00F73130">
        <w:tc>
          <w:tcPr>
            <w:tcW w:w="2132" w:type="dxa"/>
            <w:vMerge/>
          </w:tcPr>
          <w:p w14:paraId="50EA0B88" w14:textId="77777777"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p>
        </w:tc>
        <w:tc>
          <w:tcPr>
            <w:tcW w:w="2217" w:type="dxa"/>
          </w:tcPr>
          <w:p w14:paraId="3DC93513" w14:textId="2B919D86" w:rsidR="00163825" w:rsidRPr="00F73130" w:rsidRDefault="001B6EC9"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C</w:t>
            </w:r>
            <w:r w:rsidR="00163825" w:rsidRPr="00F73130">
              <w:rPr>
                <w:rFonts w:cstheme="minorHAnsi"/>
                <w:color w:val="000000" w:themeColor="text1"/>
                <w:sz w:val="24"/>
                <w:szCs w:val="24"/>
              </w:rPr>
              <w:t>ontrol</w:t>
            </w:r>
          </w:p>
        </w:tc>
        <w:tc>
          <w:tcPr>
            <w:tcW w:w="1890" w:type="dxa"/>
          </w:tcPr>
          <w:p w14:paraId="6B05FD7B" w14:textId="77777777"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32.994</w:t>
            </w:r>
          </w:p>
        </w:tc>
        <w:tc>
          <w:tcPr>
            <w:tcW w:w="2261" w:type="dxa"/>
          </w:tcPr>
          <w:p w14:paraId="5FDA40E2" w14:textId="0587B0B8"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1.4</w:t>
            </w:r>
          </w:p>
        </w:tc>
      </w:tr>
      <w:tr w:rsidR="00163825" w:rsidRPr="00F73130" w14:paraId="629A9E11" w14:textId="77777777" w:rsidTr="00F73130">
        <w:tc>
          <w:tcPr>
            <w:tcW w:w="2132" w:type="dxa"/>
            <w:vMerge w:val="restart"/>
          </w:tcPr>
          <w:p w14:paraId="0E1228AD" w14:textId="50A9ACAD"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r w:rsidRPr="00F73130">
              <w:rPr>
                <w:rFonts w:cstheme="minorHAnsi"/>
                <w:b/>
                <w:bCs/>
                <w:color w:val="000000" w:themeColor="text1"/>
                <w:sz w:val="24"/>
                <w:szCs w:val="24"/>
              </w:rPr>
              <w:t>RDW</w:t>
            </w:r>
            <w:r w:rsidR="00D5319D" w:rsidRPr="00F73130">
              <w:rPr>
                <w:rFonts w:cstheme="minorHAnsi"/>
                <w:b/>
                <w:bCs/>
                <w:color w:val="000000" w:themeColor="text1"/>
                <w:sz w:val="24"/>
                <w:szCs w:val="24"/>
              </w:rPr>
              <w:t xml:space="preserve"> (cv)</w:t>
            </w:r>
          </w:p>
        </w:tc>
        <w:tc>
          <w:tcPr>
            <w:tcW w:w="2217" w:type="dxa"/>
          </w:tcPr>
          <w:p w14:paraId="69AF1CC8" w14:textId="72211DB8" w:rsidR="00163825" w:rsidRPr="00F73130" w:rsidRDefault="001B6EC9"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C</w:t>
            </w:r>
            <w:r w:rsidR="00163825" w:rsidRPr="00F73130">
              <w:rPr>
                <w:rFonts w:cstheme="minorHAnsi"/>
                <w:color w:val="000000" w:themeColor="text1"/>
                <w:sz w:val="24"/>
                <w:szCs w:val="24"/>
              </w:rPr>
              <w:t>ase</w:t>
            </w:r>
          </w:p>
        </w:tc>
        <w:tc>
          <w:tcPr>
            <w:tcW w:w="1890" w:type="dxa"/>
          </w:tcPr>
          <w:p w14:paraId="7DF01DBD" w14:textId="77777777"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17.977</w:t>
            </w:r>
          </w:p>
        </w:tc>
        <w:tc>
          <w:tcPr>
            <w:tcW w:w="2261" w:type="dxa"/>
          </w:tcPr>
          <w:p w14:paraId="7FB1C9E0" w14:textId="156280D0"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3.3</w:t>
            </w:r>
          </w:p>
        </w:tc>
      </w:tr>
      <w:tr w:rsidR="00163825" w:rsidRPr="00F73130" w14:paraId="68390608" w14:textId="77777777" w:rsidTr="00F73130">
        <w:tc>
          <w:tcPr>
            <w:tcW w:w="2132" w:type="dxa"/>
            <w:vMerge/>
          </w:tcPr>
          <w:p w14:paraId="60AEF094" w14:textId="77777777"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p>
        </w:tc>
        <w:tc>
          <w:tcPr>
            <w:tcW w:w="2217" w:type="dxa"/>
          </w:tcPr>
          <w:p w14:paraId="32504804" w14:textId="4CA6C8CB" w:rsidR="00163825" w:rsidRPr="00F73130" w:rsidRDefault="001B6EC9"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C</w:t>
            </w:r>
            <w:r w:rsidR="00163825" w:rsidRPr="00F73130">
              <w:rPr>
                <w:rFonts w:cstheme="minorHAnsi"/>
                <w:color w:val="000000" w:themeColor="text1"/>
                <w:sz w:val="24"/>
                <w:szCs w:val="24"/>
              </w:rPr>
              <w:t>ontrol</w:t>
            </w:r>
          </w:p>
        </w:tc>
        <w:tc>
          <w:tcPr>
            <w:tcW w:w="1890" w:type="dxa"/>
          </w:tcPr>
          <w:p w14:paraId="4CE78AA8" w14:textId="77777777"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14.336</w:t>
            </w:r>
          </w:p>
        </w:tc>
        <w:tc>
          <w:tcPr>
            <w:tcW w:w="2261" w:type="dxa"/>
          </w:tcPr>
          <w:p w14:paraId="69BF3AA0" w14:textId="279B9A93"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1.0</w:t>
            </w:r>
          </w:p>
        </w:tc>
      </w:tr>
      <w:tr w:rsidR="00163825" w:rsidRPr="00F73130" w14:paraId="210D6478" w14:textId="77777777" w:rsidTr="00F73130">
        <w:tc>
          <w:tcPr>
            <w:tcW w:w="2132" w:type="dxa"/>
            <w:vMerge w:val="restart"/>
          </w:tcPr>
          <w:p w14:paraId="6EA94F0C" w14:textId="6FD5DD2A"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r w:rsidRPr="00F73130">
              <w:rPr>
                <w:rFonts w:cstheme="minorHAnsi"/>
                <w:b/>
                <w:bCs/>
                <w:color w:val="000000" w:themeColor="text1"/>
                <w:sz w:val="24"/>
                <w:szCs w:val="24"/>
              </w:rPr>
              <w:t>PDW</w:t>
            </w:r>
            <w:r w:rsidR="00D5319D" w:rsidRPr="00F73130">
              <w:rPr>
                <w:rFonts w:cstheme="minorHAnsi"/>
                <w:b/>
                <w:bCs/>
                <w:color w:val="000000" w:themeColor="text1"/>
                <w:sz w:val="24"/>
                <w:szCs w:val="24"/>
              </w:rPr>
              <w:t xml:space="preserve"> (</w:t>
            </w:r>
            <w:proofErr w:type="spellStart"/>
            <w:r w:rsidR="00D5319D" w:rsidRPr="00F73130">
              <w:rPr>
                <w:rFonts w:cstheme="minorHAnsi"/>
                <w:b/>
                <w:bCs/>
                <w:color w:val="000000" w:themeColor="text1"/>
                <w:sz w:val="24"/>
                <w:szCs w:val="24"/>
              </w:rPr>
              <w:t>fl</w:t>
            </w:r>
            <w:proofErr w:type="spellEnd"/>
            <w:r w:rsidR="00D5319D" w:rsidRPr="00F73130">
              <w:rPr>
                <w:rFonts w:cstheme="minorHAnsi"/>
                <w:b/>
                <w:bCs/>
                <w:color w:val="000000" w:themeColor="text1"/>
                <w:sz w:val="24"/>
                <w:szCs w:val="24"/>
              </w:rPr>
              <w:t>)</w:t>
            </w:r>
          </w:p>
        </w:tc>
        <w:tc>
          <w:tcPr>
            <w:tcW w:w="2217" w:type="dxa"/>
          </w:tcPr>
          <w:p w14:paraId="704A8002" w14:textId="0E5B2688" w:rsidR="00163825" w:rsidRPr="00F73130" w:rsidRDefault="001B6EC9"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C</w:t>
            </w:r>
            <w:r w:rsidR="00163825" w:rsidRPr="00F73130">
              <w:rPr>
                <w:rFonts w:cstheme="minorHAnsi"/>
                <w:color w:val="000000" w:themeColor="text1"/>
                <w:sz w:val="24"/>
                <w:szCs w:val="24"/>
              </w:rPr>
              <w:t>ase</w:t>
            </w:r>
          </w:p>
        </w:tc>
        <w:tc>
          <w:tcPr>
            <w:tcW w:w="1890" w:type="dxa"/>
          </w:tcPr>
          <w:p w14:paraId="751DC848" w14:textId="77777777"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17.152</w:t>
            </w:r>
          </w:p>
        </w:tc>
        <w:tc>
          <w:tcPr>
            <w:tcW w:w="2261" w:type="dxa"/>
          </w:tcPr>
          <w:p w14:paraId="1299603B" w14:textId="3B8A754B"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4.0</w:t>
            </w:r>
          </w:p>
        </w:tc>
      </w:tr>
      <w:tr w:rsidR="00163825" w:rsidRPr="00F73130" w14:paraId="52545080" w14:textId="77777777" w:rsidTr="00F73130">
        <w:tc>
          <w:tcPr>
            <w:tcW w:w="2132" w:type="dxa"/>
            <w:vMerge/>
          </w:tcPr>
          <w:p w14:paraId="19D40971" w14:textId="77777777" w:rsidR="00163825" w:rsidRPr="00F73130" w:rsidRDefault="00163825" w:rsidP="00F73130">
            <w:pPr>
              <w:tabs>
                <w:tab w:val="left" w:pos="7297"/>
              </w:tabs>
              <w:autoSpaceDE w:val="0"/>
              <w:autoSpaceDN w:val="0"/>
              <w:adjustRightInd w:val="0"/>
              <w:spacing w:line="276" w:lineRule="auto"/>
              <w:jc w:val="both"/>
              <w:rPr>
                <w:rFonts w:cstheme="minorHAnsi"/>
                <w:b/>
                <w:bCs/>
                <w:color w:val="000000" w:themeColor="text1"/>
                <w:sz w:val="24"/>
                <w:szCs w:val="24"/>
              </w:rPr>
            </w:pPr>
          </w:p>
        </w:tc>
        <w:tc>
          <w:tcPr>
            <w:tcW w:w="2217" w:type="dxa"/>
          </w:tcPr>
          <w:p w14:paraId="767AF037" w14:textId="48AB234C" w:rsidR="00163825" w:rsidRPr="00F73130" w:rsidRDefault="001B6EC9"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C</w:t>
            </w:r>
            <w:r w:rsidR="00163825" w:rsidRPr="00F73130">
              <w:rPr>
                <w:rFonts w:cstheme="minorHAnsi"/>
                <w:color w:val="000000" w:themeColor="text1"/>
                <w:sz w:val="24"/>
                <w:szCs w:val="24"/>
              </w:rPr>
              <w:t>ontrol</w:t>
            </w:r>
          </w:p>
        </w:tc>
        <w:tc>
          <w:tcPr>
            <w:tcW w:w="1890" w:type="dxa"/>
          </w:tcPr>
          <w:p w14:paraId="655E68B6" w14:textId="77777777"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16.252</w:t>
            </w:r>
          </w:p>
        </w:tc>
        <w:tc>
          <w:tcPr>
            <w:tcW w:w="2261" w:type="dxa"/>
          </w:tcPr>
          <w:p w14:paraId="71E3FC55" w14:textId="496294E3" w:rsidR="00163825" w:rsidRPr="00F73130" w:rsidRDefault="00163825" w:rsidP="00F73130">
            <w:pPr>
              <w:tabs>
                <w:tab w:val="left" w:pos="7297"/>
              </w:tabs>
              <w:autoSpaceDE w:val="0"/>
              <w:autoSpaceDN w:val="0"/>
              <w:adjustRightInd w:val="0"/>
              <w:spacing w:line="276" w:lineRule="auto"/>
              <w:jc w:val="both"/>
              <w:rPr>
                <w:rFonts w:cstheme="minorHAnsi"/>
                <w:color w:val="000000" w:themeColor="text1"/>
                <w:sz w:val="24"/>
                <w:szCs w:val="24"/>
              </w:rPr>
            </w:pPr>
            <w:r w:rsidRPr="00F73130">
              <w:rPr>
                <w:rFonts w:cstheme="minorHAnsi"/>
                <w:color w:val="000000" w:themeColor="text1"/>
                <w:sz w:val="24"/>
                <w:szCs w:val="24"/>
              </w:rPr>
              <w:t>.91</w:t>
            </w:r>
          </w:p>
        </w:tc>
      </w:tr>
    </w:tbl>
    <w:p w14:paraId="22D0B2A6" w14:textId="6FA14B77" w:rsidR="00494E00" w:rsidRPr="00691B5D" w:rsidRDefault="00D43555" w:rsidP="00872758">
      <w:pPr>
        <w:tabs>
          <w:tab w:val="left" w:pos="7297"/>
        </w:tabs>
        <w:autoSpaceDE w:val="0"/>
        <w:autoSpaceDN w:val="0"/>
        <w:adjustRightInd w:val="0"/>
        <w:spacing w:after="0" w:line="276" w:lineRule="auto"/>
        <w:jc w:val="both"/>
        <w:rPr>
          <w:rFonts w:cstheme="minorHAnsi"/>
          <w:color w:val="EE0000"/>
          <w:sz w:val="24"/>
          <w:szCs w:val="24"/>
        </w:rPr>
      </w:pPr>
      <w:r w:rsidRPr="00F73130">
        <w:rPr>
          <w:rFonts w:cstheme="minorHAnsi"/>
          <w:sz w:val="24"/>
          <w:szCs w:val="24"/>
        </w:rPr>
        <w:br w:type="textWrapping" w:clear="all"/>
      </w:r>
      <w:bookmarkStart w:id="12" w:name="_Hlk209609177"/>
      <w:r w:rsidR="00494E00" w:rsidRPr="00494E00">
        <w:rPr>
          <w:rFonts w:cstheme="minorHAnsi"/>
          <w:b/>
          <w:bCs/>
          <w:color w:val="EE0000"/>
          <w:sz w:val="24"/>
          <w:szCs w:val="24"/>
        </w:rPr>
        <w:t>Legend</w:t>
      </w:r>
      <w:r w:rsidR="00494E00" w:rsidRPr="00494E00">
        <w:rPr>
          <w:rFonts w:cstheme="minorHAnsi"/>
          <w:color w:val="EE0000"/>
          <w:sz w:val="24"/>
          <w:szCs w:val="24"/>
        </w:rPr>
        <w:t xml:space="preserve">: </w:t>
      </w:r>
      <w:r w:rsidR="00494E00">
        <w:rPr>
          <w:rFonts w:cstheme="minorHAnsi"/>
          <w:color w:val="EE0000"/>
          <w:sz w:val="24"/>
          <w:szCs w:val="24"/>
        </w:rPr>
        <w:t xml:space="preserve">Hb: Hemoglobin, RBC:  Red Blood Cells, PCV: packed Cell Volume, WHBC: White blood cell, PLT: Platelet, MCV: </w:t>
      </w:r>
      <w:r w:rsidR="00494E00" w:rsidRPr="00494E00">
        <w:rPr>
          <w:rFonts w:cstheme="minorHAnsi"/>
          <w:color w:val="EE0000"/>
          <w:sz w:val="24"/>
          <w:szCs w:val="24"/>
        </w:rPr>
        <w:t>Mean Corpuscular Volume</w:t>
      </w:r>
      <w:r w:rsidR="00494E00">
        <w:rPr>
          <w:rFonts w:cstheme="minorHAnsi"/>
          <w:color w:val="EE0000"/>
          <w:sz w:val="24"/>
          <w:szCs w:val="24"/>
        </w:rPr>
        <w:t xml:space="preserve">, MCH: </w:t>
      </w:r>
      <w:r w:rsidR="00494E00" w:rsidRPr="00494E00">
        <w:rPr>
          <w:rFonts w:cstheme="minorHAnsi"/>
          <w:color w:val="EE0000"/>
          <w:sz w:val="24"/>
          <w:szCs w:val="24"/>
        </w:rPr>
        <w:t>Mean Corpuscular Hemoglobi</w:t>
      </w:r>
      <w:r w:rsidR="00494E00">
        <w:rPr>
          <w:rFonts w:cstheme="minorHAnsi"/>
          <w:color w:val="EE0000"/>
          <w:sz w:val="24"/>
          <w:szCs w:val="24"/>
        </w:rPr>
        <w:t xml:space="preserve">n, MCHC: </w:t>
      </w:r>
      <w:r w:rsidR="00494E00" w:rsidRPr="00494E00">
        <w:rPr>
          <w:rFonts w:cstheme="minorHAnsi"/>
          <w:color w:val="EE0000"/>
          <w:sz w:val="24"/>
          <w:szCs w:val="24"/>
        </w:rPr>
        <w:lastRenderedPageBreak/>
        <w:t>Mean Corpuscular Hemoglobin Concentration</w:t>
      </w:r>
      <w:r w:rsidR="00494E00">
        <w:rPr>
          <w:rFonts w:cstheme="minorHAnsi"/>
          <w:color w:val="EE0000"/>
          <w:sz w:val="24"/>
          <w:szCs w:val="24"/>
        </w:rPr>
        <w:t xml:space="preserve">, RDW: </w:t>
      </w:r>
      <w:r w:rsidR="00494E00" w:rsidRPr="00494E00">
        <w:rPr>
          <w:rFonts w:cstheme="minorHAnsi"/>
          <w:color w:val="EE0000"/>
          <w:sz w:val="24"/>
          <w:szCs w:val="24"/>
        </w:rPr>
        <w:t>Red Cell Distribution</w:t>
      </w:r>
      <w:r w:rsidR="00691B5D" w:rsidRPr="00691B5D">
        <w:rPr>
          <w:rFonts w:cstheme="minorHAnsi"/>
          <w:color w:val="EE0000"/>
          <w:sz w:val="24"/>
          <w:szCs w:val="24"/>
        </w:rPr>
        <w:t xml:space="preserve"> Width</w:t>
      </w:r>
      <w:r w:rsidR="00494E00">
        <w:rPr>
          <w:rFonts w:cstheme="minorHAnsi"/>
          <w:color w:val="EE0000"/>
          <w:sz w:val="24"/>
          <w:szCs w:val="24"/>
        </w:rPr>
        <w:t xml:space="preserve">, PDW: </w:t>
      </w:r>
      <w:r w:rsidR="00691B5D" w:rsidRPr="00691B5D">
        <w:rPr>
          <w:rFonts w:cstheme="minorHAnsi"/>
          <w:color w:val="EE0000"/>
          <w:sz w:val="24"/>
          <w:szCs w:val="24"/>
        </w:rPr>
        <w:t>Platelet Distribution Width</w:t>
      </w:r>
      <w:r w:rsidR="00691B5D">
        <w:rPr>
          <w:rFonts w:cstheme="minorHAnsi"/>
          <w:color w:val="EE0000"/>
          <w:sz w:val="24"/>
          <w:szCs w:val="24"/>
        </w:rPr>
        <w:t>.</w:t>
      </w:r>
      <w:r w:rsidR="00494E00" w:rsidRPr="00691B5D">
        <w:rPr>
          <w:rFonts w:cstheme="minorHAnsi"/>
          <w:color w:val="EE0000"/>
          <w:sz w:val="24"/>
          <w:szCs w:val="24"/>
        </w:rPr>
        <w:t> </w:t>
      </w:r>
      <w:r w:rsidR="00494E00">
        <w:rPr>
          <w:rFonts w:cstheme="minorHAnsi"/>
          <w:color w:val="EE0000"/>
          <w:sz w:val="24"/>
          <w:szCs w:val="24"/>
        </w:rPr>
        <w:t xml:space="preserve"> </w:t>
      </w:r>
    </w:p>
    <w:p w14:paraId="5C43B1C6" w14:textId="1C2A0AD4" w:rsidR="0056716C" w:rsidRPr="00872758" w:rsidRDefault="00F73130" w:rsidP="00872758">
      <w:pPr>
        <w:tabs>
          <w:tab w:val="left" w:pos="7297"/>
        </w:tabs>
        <w:autoSpaceDE w:val="0"/>
        <w:autoSpaceDN w:val="0"/>
        <w:adjustRightInd w:val="0"/>
        <w:spacing w:after="0" w:line="276" w:lineRule="auto"/>
        <w:jc w:val="both"/>
        <w:rPr>
          <w:rFonts w:cstheme="minorHAnsi"/>
          <w:sz w:val="24"/>
          <w:szCs w:val="24"/>
        </w:rPr>
      </w:pPr>
      <w:r w:rsidRPr="00F73130">
        <w:rPr>
          <w:rFonts w:cstheme="minorHAnsi"/>
          <w:sz w:val="24"/>
          <w:szCs w:val="24"/>
        </w:rPr>
        <w:t xml:space="preserve">Patients with B12 deficiency exhibited considerably elevated mean ±Std Hb concentrations compared to normal controls. Patients exhibited values of 6.7 g/dL ± 1.9, while controls demonstrated values of 13.2 ± 0.97. The mean ± Std of red blood cell count was 2.4 × 10^12/L ± 0.8 for patients and 4.5 × 10^12/L ± 0.41 for controls, respectively. The mean ± Std of PCV levels was 22.7% ± 5.7 for patients and 40.4% ± 3.3 for controls. The mean ± Std of MCV measurements for patients was 112.6 </w:t>
      </w:r>
      <w:proofErr w:type="spellStart"/>
      <w:r w:rsidRPr="00F73130">
        <w:rPr>
          <w:rFonts w:cstheme="minorHAnsi"/>
          <w:sz w:val="24"/>
          <w:szCs w:val="24"/>
        </w:rPr>
        <w:t>fl</w:t>
      </w:r>
      <w:proofErr w:type="spellEnd"/>
      <w:r w:rsidRPr="00F73130">
        <w:rPr>
          <w:rFonts w:cstheme="minorHAnsi"/>
          <w:sz w:val="24"/>
          <w:szCs w:val="24"/>
        </w:rPr>
        <w:t xml:space="preserve"> ± 9.9, while for controls it was 86 </w:t>
      </w:r>
      <w:proofErr w:type="spellStart"/>
      <w:r w:rsidRPr="00F73130">
        <w:rPr>
          <w:rFonts w:cstheme="minorHAnsi"/>
          <w:sz w:val="24"/>
          <w:szCs w:val="24"/>
        </w:rPr>
        <w:t>fl</w:t>
      </w:r>
      <w:proofErr w:type="spellEnd"/>
      <w:r w:rsidRPr="00F73130">
        <w:rPr>
          <w:rFonts w:cstheme="minorHAnsi"/>
          <w:sz w:val="24"/>
          <w:szCs w:val="24"/>
        </w:rPr>
        <w:t xml:space="preserve"> ± 3.9. The mean ± Std of MCH values for patients was 33.2 </w:t>
      </w:r>
      <w:proofErr w:type="spellStart"/>
      <w:r w:rsidRPr="00F73130">
        <w:rPr>
          <w:rFonts w:cstheme="minorHAnsi"/>
          <w:sz w:val="24"/>
          <w:szCs w:val="24"/>
        </w:rPr>
        <w:t>pg</w:t>
      </w:r>
      <w:proofErr w:type="spellEnd"/>
      <w:r w:rsidRPr="00F73130">
        <w:rPr>
          <w:rFonts w:cstheme="minorHAnsi"/>
          <w:sz w:val="24"/>
          <w:szCs w:val="24"/>
        </w:rPr>
        <w:t xml:space="preserve"> ± 5.2, while for controls it was 29.3 </w:t>
      </w:r>
      <w:proofErr w:type="spellStart"/>
      <w:r w:rsidRPr="00F73130">
        <w:rPr>
          <w:rFonts w:cstheme="minorHAnsi"/>
          <w:sz w:val="24"/>
          <w:szCs w:val="24"/>
        </w:rPr>
        <w:t>pg</w:t>
      </w:r>
      <w:proofErr w:type="spellEnd"/>
      <w:r w:rsidRPr="00F73130">
        <w:rPr>
          <w:rFonts w:cstheme="minorHAnsi"/>
          <w:sz w:val="24"/>
          <w:szCs w:val="24"/>
        </w:rPr>
        <w:t xml:space="preserve"> ± 1.5. The mean ± Std of MCHC for both groups showed very similar normal results. The mean ± Std of RDW exhibited negligible differences between patients and controls. The mean ± Std of platelets exhibited substantial variation, measured at 177.1 × 10^12/L ± 81.2 for patients and 294 × 10^12/L ± 79 for controls, as presented in Table 4. </w:t>
      </w:r>
      <w:r w:rsidRPr="00F73130">
        <w:rPr>
          <w:rFonts w:cstheme="minorHAnsi"/>
          <w:sz w:val="24"/>
          <w:szCs w:val="24"/>
        </w:rPr>
        <w:br/>
      </w:r>
      <w:r w:rsidRPr="00F73130">
        <w:rPr>
          <w:rFonts w:cstheme="minorHAnsi"/>
          <w:b/>
          <w:bCs/>
          <w:sz w:val="24"/>
          <w:szCs w:val="24"/>
        </w:rPr>
        <w:t xml:space="preserve">Table 4 </w:t>
      </w:r>
      <w:r w:rsidR="00161793">
        <w:rPr>
          <w:rFonts w:cstheme="minorHAnsi"/>
          <w:b/>
          <w:bCs/>
          <w:sz w:val="24"/>
          <w:szCs w:val="24"/>
        </w:rPr>
        <w:t xml:space="preserve">The </w:t>
      </w:r>
      <w:r w:rsidRPr="00F73130">
        <w:rPr>
          <w:rFonts w:cstheme="minorHAnsi"/>
          <w:b/>
          <w:bCs/>
          <w:sz w:val="24"/>
          <w:szCs w:val="24"/>
        </w:rPr>
        <w:t>distribution of B12 deficiency and control subjects according to hematological parameters.</w:t>
      </w:r>
    </w:p>
    <w:tbl>
      <w:tblPr>
        <w:tblStyle w:val="TableGrid"/>
        <w:tblW w:w="8965" w:type="dxa"/>
        <w:jc w:val="center"/>
        <w:tblBorders>
          <w:insideH w:val="none" w:sz="0" w:space="0" w:color="auto"/>
          <w:insideV w:val="none" w:sz="0" w:space="0" w:color="auto"/>
        </w:tblBorders>
        <w:tblLook w:val="04A0" w:firstRow="1" w:lastRow="0" w:firstColumn="1" w:lastColumn="0" w:noHBand="0" w:noVBand="1"/>
      </w:tblPr>
      <w:tblGrid>
        <w:gridCol w:w="2972"/>
        <w:gridCol w:w="3827"/>
        <w:gridCol w:w="2166"/>
      </w:tblGrid>
      <w:tr w:rsidR="00215F7D" w:rsidRPr="00F73130" w14:paraId="7EBA4862" w14:textId="61ED4EAF" w:rsidTr="00F73130">
        <w:trPr>
          <w:jc w:val="center"/>
        </w:trPr>
        <w:tc>
          <w:tcPr>
            <w:tcW w:w="2972" w:type="dxa"/>
            <w:tcBorders>
              <w:top w:val="single" w:sz="4" w:space="0" w:color="auto"/>
              <w:bottom w:val="single" w:sz="4" w:space="0" w:color="auto"/>
            </w:tcBorders>
          </w:tcPr>
          <w:p w14:paraId="6814D7B7" w14:textId="75E9E1E6" w:rsidR="00215F7D" w:rsidRPr="00F73130" w:rsidRDefault="00215F7D" w:rsidP="00F73130">
            <w:pPr>
              <w:autoSpaceDE w:val="0"/>
              <w:autoSpaceDN w:val="0"/>
              <w:adjustRightInd w:val="0"/>
              <w:spacing w:line="276" w:lineRule="auto"/>
              <w:jc w:val="both"/>
              <w:rPr>
                <w:rFonts w:cstheme="minorHAnsi"/>
                <w:b/>
                <w:bCs/>
                <w:sz w:val="24"/>
                <w:szCs w:val="24"/>
              </w:rPr>
            </w:pPr>
            <w:bookmarkStart w:id="13" w:name="_Hlk209608476"/>
            <w:bookmarkEnd w:id="12"/>
            <w:r w:rsidRPr="00F73130">
              <w:rPr>
                <w:rFonts w:cstheme="minorHAnsi"/>
                <w:b/>
                <w:bCs/>
                <w:sz w:val="24"/>
                <w:szCs w:val="24"/>
              </w:rPr>
              <w:t>Variable</w:t>
            </w:r>
          </w:p>
        </w:tc>
        <w:tc>
          <w:tcPr>
            <w:tcW w:w="3827" w:type="dxa"/>
            <w:tcBorders>
              <w:top w:val="single" w:sz="4" w:space="0" w:color="auto"/>
              <w:bottom w:val="single" w:sz="4" w:space="0" w:color="auto"/>
            </w:tcBorders>
          </w:tcPr>
          <w:p w14:paraId="02A466B8" w14:textId="29F004B4" w:rsidR="00215F7D" w:rsidRPr="00F73130" w:rsidRDefault="00215F7D" w:rsidP="00F73130">
            <w:pPr>
              <w:autoSpaceDE w:val="0"/>
              <w:autoSpaceDN w:val="0"/>
              <w:adjustRightInd w:val="0"/>
              <w:spacing w:line="276" w:lineRule="auto"/>
              <w:jc w:val="both"/>
              <w:rPr>
                <w:rFonts w:cstheme="minorHAnsi"/>
                <w:b/>
                <w:bCs/>
                <w:sz w:val="24"/>
                <w:szCs w:val="24"/>
              </w:rPr>
            </w:pPr>
            <w:r w:rsidRPr="00F73130">
              <w:rPr>
                <w:rFonts w:cstheme="minorHAnsi"/>
                <w:b/>
                <w:bCs/>
                <w:sz w:val="24"/>
                <w:szCs w:val="24"/>
              </w:rPr>
              <w:t>Mean ±Std</w:t>
            </w:r>
            <w:r w:rsidR="00F73130" w:rsidRPr="00F73130">
              <w:rPr>
                <w:rFonts w:cstheme="minorHAnsi"/>
                <w:b/>
                <w:bCs/>
                <w:sz w:val="24"/>
                <w:szCs w:val="24"/>
              </w:rPr>
              <w:t xml:space="preserve"> =</w:t>
            </w:r>
            <w:r w:rsidRPr="00F73130">
              <w:rPr>
                <w:rFonts w:cstheme="minorHAnsi"/>
                <w:b/>
                <w:bCs/>
                <w:sz w:val="24"/>
                <w:szCs w:val="24"/>
              </w:rPr>
              <w:t>B12</w:t>
            </w:r>
          </w:p>
        </w:tc>
        <w:tc>
          <w:tcPr>
            <w:tcW w:w="2166" w:type="dxa"/>
            <w:tcBorders>
              <w:top w:val="single" w:sz="4" w:space="0" w:color="auto"/>
              <w:bottom w:val="single" w:sz="4" w:space="0" w:color="auto"/>
            </w:tcBorders>
          </w:tcPr>
          <w:p w14:paraId="7988621D" w14:textId="7D91E073" w:rsidR="00215F7D" w:rsidRPr="00F73130" w:rsidRDefault="00215F7D" w:rsidP="00F73130">
            <w:pPr>
              <w:autoSpaceDE w:val="0"/>
              <w:autoSpaceDN w:val="0"/>
              <w:adjustRightInd w:val="0"/>
              <w:spacing w:line="276" w:lineRule="auto"/>
              <w:jc w:val="both"/>
              <w:rPr>
                <w:rFonts w:cstheme="minorHAnsi"/>
                <w:b/>
                <w:bCs/>
                <w:sz w:val="24"/>
                <w:szCs w:val="24"/>
              </w:rPr>
            </w:pPr>
            <w:r w:rsidRPr="00F73130">
              <w:rPr>
                <w:rFonts w:cstheme="minorHAnsi"/>
                <w:b/>
                <w:bCs/>
                <w:sz w:val="24"/>
                <w:szCs w:val="24"/>
              </w:rPr>
              <w:t>Mean-control</w:t>
            </w:r>
          </w:p>
        </w:tc>
      </w:tr>
      <w:tr w:rsidR="00215F7D" w:rsidRPr="00F73130" w14:paraId="652DCC83" w14:textId="0CB85CCE" w:rsidTr="00F73130">
        <w:trPr>
          <w:jc w:val="center"/>
        </w:trPr>
        <w:tc>
          <w:tcPr>
            <w:tcW w:w="2972" w:type="dxa"/>
            <w:tcBorders>
              <w:top w:val="single" w:sz="4" w:space="0" w:color="auto"/>
            </w:tcBorders>
          </w:tcPr>
          <w:p w14:paraId="4B77D7CE" w14:textId="14FAFF62" w:rsidR="00215F7D" w:rsidRPr="00F73130" w:rsidRDefault="00215F7D" w:rsidP="00F73130">
            <w:pPr>
              <w:autoSpaceDE w:val="0"/>
              <w:autoSpaceDN w:val="0"/>
              <w:adjustRightInd w:val="0"/>
              <w:spacing w:line="276" w:lineRule="auto"/>
              <w:jc w:val="both"/>
              <w:rPr>
                <w:rFonts w:cstheme="minorHAnsi"/>
                <w:sz w:val="24"/>
                <w:szCs w:val="24"/>
              </w:rPr>
            </w:pPr>
            <w:bookmarkStart w:id="14" w:name="_Hlk209715965"/>
            <w:r w:rsidRPr="00F73130">
              <w:rPr>
                <w:rFonts w:cstheme="minorHAnsi"/>
                <w:sz w:val="24"/>
                <w:szCs w:val="24"/>
              </w:rPr>
              <w:t>Hb</w:t>
            </w:r>
            <w:r w:rsidR="00D5319D" w:rsidRPr="00F73130">
              <w:rPr>
                <w:rFonts w:cstheme="minorHAnsi"/>
                <w:sz w:val="24"/>
                <w:szCs w:val="24"/>
              </w:rPr>
              <w:t xml:space="preserve"> (g/dl)</w:t>
            </w:r>
          </w:p>
        </w:tc>
        <w:tc>
          <w:tcPr>
            <w:tcW w:w="3827" w:type="dxa"/>
            <w:tcBorders>
              <w:top w:val="single" w:sz="4" w:space="0" w:color="auto"/>
            </w:tcBorders>
          </w:tcPr>
          <w:p w14:paraId="4F9ECB95" w14:textId="4B659DE3"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6.7±1.9</w:t>
            </w:r>
          </w:p>
        </w:tc>
        <w:tc>
          <w:tcPr>
            <w:tcW w:w="2166" w:type="dxa"/>
            <w:tcBorders>
              <w:top w:val="single" w:sz="4" w:space="0" w:color="auto"/>
            </w:tcBorders>
          </w:tcPr>
          <w:p w14:paraId="3CC73C10" w14:textId="317F5C38"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color w:val="000000" w:themeColor="text1"/>
                <w:sz w:val="24"/>
                <w:szCs w:val="24"/>
              </w:rPr>
              <w:t>13.2±.97</w:t>
            </w:r>
          </w:p>
        </w:tc>
      </w:tr>
      <w:bookmarkEnd w:id="14"/>
      <w:tr w:rsidR="00215F7D" w:rsidRPr="00F73130" w14:paraId="66723375" w14:textId="2E3F54FF" w:rsidTr="00F73130">
        <w:trPr>
          <w:jc w:val="center"/>
        </w:trPr>
        <w:tc>
          <w:tcPr>
            <w:tcW w:w="2972" w:type="dxa"/>
          </w:tcPr>
          <w:p w14:paraId="290BB015" w14:textId="716F45FC"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RBCs</w:t>
            </w:r>
            <w:r w:rsidR="00D5319D" w:rsidRPr="00F73130">
              <w:rPr>
                <w:rFonts w:cstheme="minorHAnsi"/>
                <w:sz w:val="24"/>
                <w:szCs w:val="24"/>
              </w:rPr>
              <w:t xml:space="preserve"> (×10^12/L</w:t>
            </w:r>
          </w:p>
        </w:tc>
        <w:tc>
          <w:tcPr>
            <w:tcW w:w="3827" w:type="dxa"/>
          </w:tcPr>
          <w:p w14:paraId="406EDE16" w14:textId="54E7408A"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2.4±.8</w:t>
            </w:r>
          </w:p>
        </w:tc>
        <w:tc>
          <w:tcPr>
            <w:tcW w:w="2166" w:type="dxa"/>
          </w:tcPr>
          <w:p w14:paraId="44A49E2B" w14:textId="43F7D55E"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4.5±.41</w:t>
            </w:r>
          </w:p>
        </w:tc>
      </w:tr>
      <w:tr w:rsidR="00215F7D" w:rsidRPr="00F73130" w14:paraId="1B101756" w14:textId="493412C2" w:rsidTr="00F73130">
        <w:trPr>
          <w:jc w:val="center"/>
        </w:trPr>
        <w:tc>
          <w:tcPr>
            <w:tcW w:w="2972" w:type="dxa"/>
          </w:tcPr>
          <w:p w14:paraId="462CF9FA" w14:textId="1D13898B"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PCV</w:t>
            </w:r>
            <w:r w:rsidR="00D5319D" w:rsidRPr="00F73130">
              <w:rPr>
                <w:rFonts w:cstheme="minorHAnsi"/>
                <w:sz w:val="24"/>
                <w:szCs w:val="24"/>
              </w:rPr>
              <w:t>%</w:t>
            </w:r>
          </w:p>
        </w:tc>
        <w:tc>
          <w:tcPr>
            <w:tcW w:w="3827" w:type="dxa"/>
          </w:tcPr>
          <w:p w14:paraId="467EC9EE" w14:textId="025EA1CE"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22.7±5.7</w:t>
            </w:r>
          </w:p>
        </w:tc>
        <w:tc>
          <w:tcPr>
            <w:tcW w:w="2166" w:type="dxa"/>
          </w:tcPr>
          <w:p w14:paraId="1F1D228C" w14:textId="036DBEFD"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40.4±3.3</w:t>
            </w:r>
          </w:p>
        </w:tc>
      </w:tr>
      <w:tr w:rsidR="00215F7D" w:rsidRPr="00F73130" w14:paraId="53396E8D" w14:textId="1C4B01E2" w:rsidTr="00F73130">
        <w:trPr>
          <w:jc w:val="center"/>
        </w:trPr>
        <w:tc>
          <w:tcPr>
            <w:tcW w:w="2972" w:type="dxa"/>
          </w:tcPr>
          <w:p w14:paraId="535BFB75" w14:textId="717B4506"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MCV</w:t>
            </w:r>
            <w:r w:rsidR="00D5319D" w:rsidRPr="00F73130">
              <w:rPr>
                <w:rFonts w:cstheme="minorHAnsi"/>
                <w:sz w:val="24"/>
                <w:szCs w:val="24"/>
              </w:rPr>
              <w:t xml:space="preserve"> (</w:t>
            </w:r>
            <w:proofErr w:type="spellStart"/>
            <w:r w:rsidR="00D5319D" w:rsidRPr="00F73130">
              <w:rPr>
                <w:rFonts w:cstheme="minorHAnsi"/>
                <w:sz w:val="24"/>
                <w:szCs w:val="24"/>
              </w:rPr>
              <w:t>fl</w:t>
            </w:r>
            <w:proofErr w:type="spellEnd"/>
            <w:r w:rsidR="00D5319D" w:rsidRPr="00F73130">
              <w:rPr>
                <w:rFonts w:cstheme="minorHAnsi"/>
                <w:sz w:val="24"/>
                <w:szCs w:val="24"/>
              </w:rPr>
              <w:t>)</w:t>
            </w:r>
          </w:p>
        </w:tc>
        <w:tc>
          <w:tcPr>
            <w:tcW w:w="3827" w:type="dxa"/>
          </w:tcPr>
          <w:p w14:paraId="0ACAA0B5" w14:textId="18737767"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112.6±9.9</w:t>
            </w:r>
          </w:p>
        </w:tc>
        <w:tc>
          <w:tcPr>
            <w:tcW w:w="2166" w:type="dxa"/>
          </w:tcPr>
          <w:p w14:paraId="49146403" w14:textId="0E490B40"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86±3.9</w:t>
            </w:r>
          </w:p>
        </w:tc>
      </w:tr>
      <w:tr w:rsidR="00215F7D" w:rsidRPr="00F73130" w14:paraId="02089982" w14:textId="0E4FE752" w:rsidTr="00F73130">
        <w:trPr>
          <w:jc w:val="center"/>
        </w:trPr>
        <w:tc>
          <w:tcPr>
            <w:tcW w:w="2972" w:type="dxa"/>
          </w:tcPr>
          <w:p w14:paraId="5D530BE2" w14:textId="1074EB87"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MCH</w:t>
            </w:r>
            <w:r w:rsidR="00D5319D" w:rsidRPr="00F73130">
              <w:rPr>
                <w:rFonts w:cstheme="minorHAnsi"/>
                <w:sz w:val="24"/>
                <w:szCs w:val="24"/>
              </w:rPr>
              <w:t xml:space="preserve"> (</w:t>
            </w:r>
            <w:proofErr w:type="spellStart"/>
            <w:r w:rsidR="00D5319D" w:rsidRPr="00F73130">
              <w:rPr>
                <w:rFonts w:cstheme="minorHAnsi"/>
                <w:sz w:val="24"/>
                <w:szCs w:val="24"/>
              </w:rPr>
              <w:t>pg</w:t>
            </w:r>
            <w:proofErr w:type="spellEnd"/>
            <w:r w:rsidR="00D5319D" w:rsidRPr="00F73130">
              <w:rPr>
                <w:rFonts w:cstheme="minorHAnsi"/>
                <w:sz w:val="24"/>
                <w:szCs w:val="24"/>
              </w:rPr>
              <w:t>)</w:t>
            </w:r>
          </w:p>
        </w:tc>
        <w:tc>
          <w:tcPr>
            <w:tcW w:w="3827" w:type="dxa"/>
          </w:tcPr>
          <w:p w14:paraId="55FBD62F" w14:textId="57042BB5"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33.2±5.2</w:t>
            </w:r>
          </w:p>
        </w:tc>
        <w:tc>
          <w:tcPr>
            <w:tcW w:w="2166" w:type="dxa"/>
          </w:tcPr>
          <w:p w14:paraId="718B6E7F" w14:textId="4E757F35"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29.3±1.5</w:t>
            </w:r>
          </w:p>
        </w:tc>
      </w:tr>
      <w:tr w:rsidR="00215F7D" w:rsidRPr="00F73130" w14:paraId="2D802E7D" w14:textId="35F4289B" w:rsidTr="00F73130">
        <w:trPr>
          <w:jc w:val="center"/>
        </w:trPr>
        <w:tc>
          <w:tcPr>
            <w:tcW w:w="2972" w:type="dxa"/>
          </w:tcPr>
          <w:p w14:paraId="1EF5BADD" w14:textId="16B1C0EB"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MCHC</w:t>
            </w:r>
            <w:r w:rsidR="00D5319D" w:rsidRPr="00F73130">
              <w:rPr>
                <w:rFonts w:cstheme="minorHAnsi"/>
                <w:sz w:val="24"/>
                <w:szCs w:val="24"/>
              </w:rPr>
              <w:t xml:space="preserve"> (g/dl)</w:t>
            </w:r>
          </w:p>
        </w:tc>
        <w:tc>
          <w:tcPr>
            <w:tcW w:w="3827" w:type="dxa"/>
          </w:tcPr>
          <w:p w14:paraId="540E7153" w14:textId="115527A9"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32.6±3.4</w:t>
            </w:r>
          </w:p>
        </w:tc>
        <w:tc>
          <w:tcPr>
            <w:tcW w:w="2166" w:type="dxa"/>
          </w:tcPr>
          <w:p w14:paraId="5B40D388" w14:textId="19D2866E"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32.9±1.4</w:t>
            </w:r>
          </w:p>
        </w:tc>
      </w:tr>
      <w:tr w:rsidR="00215F7D" w:rsidRPr="00F73130" w14:paraId="66DB92EA" w14:textId="45DA6C93" w:rsidTr="00F73130">
        <w:trPr>
          <w:jc w:val="center"/>
        </w:trPr>
        <w:tc>
          <w:tcPr>
            <w:tcW w:w="2972" w:type="dxa"/>
          </w:tcPr>
          <w:p w14:paraId="528CAAD9" w14:textId="7B076A9C"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RDW</w:t>
            </w:r>
            <w:r w:rsidR="00D5319D" w:rsidRPr="00F73130">
              <w:rPr>
                <w:rFonts w:cstheme="minorHAnsi"/>
                <w:sz w:val="24"/>
                <w:szCs w:val="24"/>
              </w:rPr>
              <w:t xml:space="preserve"> (cv)</w:t>
            </w:r>
          </w:p>
        </w:tc>
        <w:tc>
          <w:tcPr>
            <w:tcW w:w="3827" w:type="dxa"/>
          </w:tcPr>
          <w:p w14:paraId="79831D4C" w14:textId="58B4D6F5"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18.8±3.7</w:t>
            </w:r>
          </w:p>
        </w:tc>
        <w:tc>
          <w:tcPr>
            <w:tcW w:w="2166" w:type="dxa"/>
          </w:tcPr>
          <w:p w14:paraId="52BA0684" w14:textId="0BBF95F3"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14.3±1</w:t>
            </w:r>
          </w:p>
        </w:tc>
      </w:tr>
      <w:tr w:rsidR="00215F7D" w:rsidRPr="00F73130" w14:paraId="22E64E86" w14:textId="534E5A97" w:rsidTr="00F73130">
        <w:trPr>
          <w:jc w:val="center"/>
        </w:trPr>
        <w:tc>
          <w:tcPr>
            <w:tcW w:w="2972" w:type="dxa"/>
          </w:tcPr>
          <w:p w14:paraId="2984378B" w14:textId="615A18C6"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PLTS</w:t>
            </w:r>
            <w:r w:rsidR="00D5319D" w:rsidRPr="00F73130">
              <w:rPr>
                <w:rFonts w:cstheme="minorHAnsi"/>
                <w:sz w:val="24"/>
                <w:szCs w:val="24"/>
              </w:rPr>
              <w:t xml:space="preserve"> (×10^12/L)</w:t>
            </w:r>
          </w:p>
        </w:tc>
        <w:tc>
          <w:tcPr>
            <w:tcW w:w="3827" w:type="dxa"/>
          </w:tcPr>
          <w:p w14:paraId="5053A9EF" w14:textId="7E426B85"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177.1±81.2</w:t>
            </w:r>
          </w:p>
        </w:tc>
        <w:tc>
          <w:tcPr>
            <w:tcW w:w="2166" w:type="dxa"/>
          </w:tcPr>
          <w:p w14:paraId="13E6BF38" w14:textId="732D3D86"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294±79</w:t>
            </w:r>
          </w:p>
        </w:tc>
      </w:tr>
      <w:tr w:rsidR="00215F7D" w:rsidRPr="00F73130" w14:paraId="1A1A754F" w14:textId="2325EE71" w:rsidTr="00F73130">
        <w:trPr>
          <w:jc w:val="center"/>
        </w:trPr>
        <w:tc>
          <w:tcPr>
            <w:tcW w:w="2972" w:type="dxa"/>
          </w:tcPr>
          <w:p w14:paraId="75CB1E2B" w14:textId="524FFDB8"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PDW</w:t>
            </w:r>
            <w:r w:rsidR="00D5319D" w:rsidRPr="00F73130">
              <w:rPr>
                <w:rFonts w:cstheme="minorHAnsi"/>
                <w:sz w:val="24"/>
                <w:szCs w:val="24"/>
              </w:rPr>
              <w:t xml:space="preserve"> (</w:t>
            </w:r>
            <w:proofErr w:type="spellStart"/>
            <w:r w:rsidR="00D5319D" w:rsidRPr="00F73130">
              <w:rPr>
                <w:rFonts w:cstheme="minorHAnsi"/>
                <w:sz w:val="24"/>
                <w:szCs w:val="24"/>
              </w:rPr>
              <w:t>fl</w:t>
            </w:r>
            <w:proofErr w:type="spellEnd"/>
            <w:r w:rsidR="00D5319D" w:rsidRPr="00F73130">
              <w:rPr>
                <w:rFonts w:cstheme="minorHAnsi"/>
                <w:sz w:val="24"/>
                <w:szCs w:val="24"/>
              </w:rPr>
              <w:t>)</w:t>
            </w:r>
          </w:p>
        </w:tc>
        <w:tc>
          <w:tcPr>
            <w:tcW w:w="3827" w:type="dxa"/>
          </w:tcPr>
          <w:p w14:paraId="0C513BCE" w14:textId="5EEFE7C2"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18.6±4</w:t>
            </w:r>
          </w:p>
        </w:tc>
        <w:tc>
          <w:tcPr>
            <w:tcW w:w="2166" w:type="dxa"/>
          </w:tcPr>
          <w:p w14:paraId="13768D89" w14:textId="7D4398B9" w:rsidR="00215F7D"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16.2±</w:t>
            </w:r>
            <w:r w:rsidR="00215F7D" w:rsidRPr="00F73130">
              <w:rPr>
                <w:rFonts w:cstheme="minorHAnsi"/>
                <w:sz w:val="24"/>
                <w:szCs w:val="24"/>
              </w:rPr>
              <w:t>.91</w:t>
            </w:r>
          </w:p>
        </w:tc>
      </w:tr>
      <w:tr w:rsidR="00215F7D" w:rsidRPr="00F73130" w14:paraId="14643A60" w14:textId="070FBD7A" w:rsidTr="00F73130">
        <w:trPr>
          <w:jc w:val="center"/>
        </w:trPr>
        <w:tc>
          <w:tcPr>
            <w:tcW w:w="2972" w:type="dxa"/>
          </w:tcPr>
          <w:p w14:paraId="5A665CE1" w14:textId="3C891173"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WBCS</w:t>
            </w:r>
            <w:r w:rsidR="00D5319D" w:rsidRPr="00F73130">
              <w:rPr>
                <w:rFonts w:cstheme="minorHAnsi"/>
                <w:sz w:val="24"/>
                <w:szCs w:val="24"/>
              </w:rPr>
              <w:t>(×10^12/L)</w:t>
            </w:r>
          </w:p>
        </w:tc>
        <w:tc>
          <w:tcPr>
            <w:tcW w:w="3827" w:type="dxa"/>
          </w:tcPr>
          <w:p w14:paraId="2405FC01" w14:textId="2BEE4578"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4.2±1.9</w:t>
            </w:r>
          </w:p>
        </w:tc>
        <w:tc>
          <w:tcPr>
            <w:tcW w:w="2166" w:type="dxa"/>
          </w:tcPr>
          <w:p w14:paraId="68882A7E" w14:textId="398FCEB5" w:rsidR="00215F7D" w:rsidRPr="00F73130" w:rsidRDefault="00215F7D" w:rsidP="00F73130">
            <w:pPr>
              <w:autoSpaceDE w:val="0"/>
              <w:autoSpaceDN w:val="0"/>
              <w:adjustRightInd w:val="0"/>
              <w:spacing w:line="276" w:lineRule="auto"/>
              <w:jc w:val="both"/>
              <w:rPr>
                <w:rFonts w:cstheme="minorHAnsi"/>
                <w:sz w:val="24"/>
                <w:szCs w:val="24"/>
              </w:rPr>
            </w:pPr>
            <w:r w:rsidRPr="00F73130">
              <w:rPr>
                <w:rFonts w:cstheme="minorHAnsi"/>
                <w:sz w:val="24"/>
                <w:szCs w:val="24"/>
              </w:rPr>
              <w:t>5.8±1.7</w:t>
            </w:r>
          </w:p>
        </w:tc>
      </w:tr>
      <w:bookmarkEnd w:id="13"/>
    </w:tbl>
    <w:p w14:paraId="3D92FA41" w14:textId="77777777" w:rsidR="00F27278" w:rsidRPr="00F73130" w:rsidRDefault="00F27278" w:rsidP="00F73130">
      <w:pPr>
        <w:autoSpaceDE w:val="0"/>
        <w:autoSpaceDN w:val="0"/>
        <w:adjustRightInd w:val="0"/>
        <w:spacing w:after="0" w:line="276" w:lineRule="auto"/>
        <w:jc w:val="both"/>
        <w:rPr>
          <w:rFonts w:cstheme="minorHAnsi"/>
          <w:sz w:val="24"/>
          <w:szCs w:val="24"/>
        </w:rPr>
      </w:pPr>
    </w:p>
    <w:p w14:paraId="258A2410" w14:textId="5ABC24BD" w:rsidR="00163825" w:rsidRPr="00F73130" w:rsidRDefault="00F73130" w:rsidP="00F73130">
      <w:pPr>
        <w:spacing w:line="276" w:lineRule="auto"/>
        <w:jc w:val="both"/>
        <w:rPr>
          <w:rFonts w:cstheme="minorHAnsi"/>
          <w:b/>
          <w:bCs/>
          <w:sz w:val="24"/>
          <w:szCs w:val="24"/>
          <w:lang w:val="en-GB"/>
        </w:rPr>
      </w:pPr>
      <w:r w:rsidRPr="00F73130">
        <w:rPr>
          <w:rFonts w:cstheme="minorHAnsi"/>
          <w:sz w:val="24"/>
          <w:szCs w:val="24"/>
        </w:rPr>
        <w:t xml:space="preserve">Patients with folate insufficiency exhibited substantially greater mean ± Std hemoglobin concentrations compared to normal controls. Patients exhibited a mean of 8.4 g/dL with a Std of 1.5, whereas controls demonstrated a mean of 13.2 with a Std of 0.97. The mean ± Std of red blood cell count was 2.6 ± 0.8 for patients and 4.5 ± 0.41 for controls, respectively. The mean ± Std of PCV levels was 29.7 ± 5.2 for patients and 40.4 ± 3.3 for controls. The mean ± Std of MCV exhibited significant variation between patients (106.8 ± 3.6) and controls (86 ± 3.9). The mean ± Std of MCH values for patients was 34.1 ± 1.6, while for controls it was 29.3 ± 1.5. The mean ± Std of MCHC for both groups displayed similar normal results. The mean ± Std of RDW exhibited minimal differences between patients and controls. Table 5 presents the mean ± Std of platelets for patients and controls, which were 259.1 ± 79.5 and 294 ± 79, respectively. </w:t>
      </w:r>
      <w:r w:rsidRPr="00F73130">
        <w:rPr>
          <w:rFonts w:cstheme="minorHAnsi"/>
          <w:sz w:val="24"/>
          <w:szCs w:val="24"/>
        </w:rPr>
        <w:br/>
      </w:r>
      <w:r w:rsidRPr="00F73130">
        <w:rPr>
          <w:rFonts w:cstheme="minorHAnsi"/>
          <w:b/>
          <w:bCs/>
          <w:sz w:val="24"/>
          <w:szCs w:val="24"/>
        </w:rPr>
        <w:t>Table 5. Distribution of folate deficiency and control groups according to hematological indices.</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3970"/>
        <w:gridCol w:w="2835"/>
        <w:gridCol w:w="2410"/>
      </w:tblGrid>
      <w:tr w:rsidR="00F53AA8" w:rsidRPr="00F73130" w14:paraId="74499DB8" w14:textId="69D1FEA3" w:rsidTr="00872758">
        <w:trPr>
          <w:trHeight w:val="377"/>
          <w:jc w:val="center"/>
        </w:trPr>
        <w:tc>
          <w:tcPr>
            <w:tcW w:w="3970" w:type="dxa"/>
            <w:tcBorders>
              <w:top w:val="single" w:sz="4" w:space="0" w:color="auto"/>
              <w:bottom w:val="single" w:sz="4" w:space="0" w:color="auto"/>
            </w:tcBorders>
          </w:tcPr>
          <w:p w14:paraId="79BA2811" w14:textId="77777777" w:rsidR="00F53AA8" w:rsidRPr="00F73130" w:rsidRDefault="00F53AA8" w:rsidP="00F73130">
            <w:pPr>
              <w:autoSpaceDE w:val="0"/>
              <w:autoSpaceDN w:val="0"/>
              <w:adjustRightInd w:val="0"/>
              <w:spacing w:line="276" w:lineRule="auto"/>
              <w:jc w:val="both"/>
              <w:rPr>
                <w:rFonts w:cstheme="minorHAnsi"/>
                <w:b/>
                <w:bCs/>
                <w:sz w:val="24"/>
                <w:szCs w:val="24"/>
              </w:rPr>
            </w:pPr>
            <w:r w:rsidRPr="00F73130">
              <w:rPr>
                <w:rFonts w:cstheme="minorHAnsi"/>
                <w:b/>
                <w:bCs/>
                <w:sz w:val="24"/>
                <w:szCs w:val="24"/>
              </w:rPr>
              <w:lastRenderedPageBreak/>
              <w:t>Variable</w:t>
            </w:r>
          </w:p>
        </w:tc>
        <w:tc>
          <w:tcPr>
            <w:tcW w:w="2835" w:type="dxa"/>
            <w:tcBorders>
              <w:top w:val="single" w:sz="4" w:space="0" w:color="auto"/>
              <w:bottom w:val="single" w:sz="4" w:space="0" w:color="auto"/>
            </w:tcBorders>
          </w:tcPr>
          <w:p w14:paraId="75A01D12" w14:textId="04480C0C" w:rsidR="00F53AA8" w:rsidRPr="00F73130" w:rsidRDefault="00F53AA8" w:rsidP="00F73130">
            <w:pPr>
              <w:autoSpaceDE w:val="0"/>
              <w:autoSpaceDN w:val="0"/>
              <w:adjustRightInd w:val="0"/>
              <w:spacing w:line="276" w:lineRule="auto"/>
              <w:jc w:val="both"/>
              <w:rPr>
                <w:rFonts w:cstheme="minorHAnsi"/>
                <w:b/>
                <w:bCs/>
                <w:sz w:val="24"/>
                <w:szCs w:val="24"/>
              </w:rPr>
            </w:pPr>
            <w:r w:rsidRPr="00F73130">
              <w:rPr>
                <w:rFonts w:cstheme="minorHAnsi"/>
                <w:b/>
                <w:bCs/>
                <w:sz w:val="24"/>
                <w:szCs w:val="24"/>
              </w:rPr>
              <w:t>Mean± Std</w:t>
            </w:r>
            <w:r w:rsidR="00F73130" w:rsidRPr="00F73130">
              <w:rPr>
                <w:rFonts w:cstheme="minorHAnsi"/>
                <w:b/>
                <w:bCs/>
                <w:sz w:val="24"/>
                <w:szCs w:val="24"/>
              </w:rPr>
              <w:t>=</w:t>
            </w:r>
            <w:r w:rsidRPr="00F73130">
              <w:rPr>
                <w:rFonts w:cstheme="minorHAnsi"/>
                <w:b/>
                <w:bCs/>
                <w:sz w:val="24"/>
                <w:szCs w:val="24"/>
              </w:rPr>
              <w:t xml:space="preserve"> Folate</w:t>
            </w:r>
          </w:p>
        </w:tc>
        <w:tc>
          <w:tcPr>
            <w:tcW w:w="2410" w:type="dxa"/>
            <w:tcBorders>
              <w:top w:val="single" w:sz="4" w:space="0" w:color="auto"/>
              <w:bottom w:val="single" w:sz="4" w:space="0" w:color="auto"/>
            </w:tcBorders>
          </w:tcPr>
          <w:p w14:paraId="21483AFE" w14:textId="4E290B87" w:rsidR="00F53AA8" w:rsidRPr="00F73130" w:rsidRDefault="00F53AA8" w:rsidP="00F73130">
            <w:pPr>
              <w:autoSpaceDE w:val="0"/>
              <w:autoSpaceDN w:val="0"/>
              <w:adjustRightInd w:val="0"/>
              <w:spacing w:line="276" w:lineRule="auto"/>
              <w:jc w:val="both"/>
              <w:rPr>
                <w:rFonts w:cstheme="minorHAnsi"/>
                <w:b/>
                <w:bCs/>
                <w:sz w:val="24"/>
                <w:szCs w:val="24"/>
              </w:rPr>
            </w:pPr>
            <w:r w:rsidRPr="00F73130">
              <w:rPr>
                <w:rFonts w:cstheme="minorHAnsi"/>
                <w:b/>
                <w:bCs/>
                <w:sz w:val="24"/>
                <w:szCs w:val="24"/>
              </w:rPr>
              <w:t>Mean-control</w:t>
            </w:r>
          </w:p>
        </w:tc>
      </w:tr>
      <w:tr w:rsidR="00F53AA8" w:rsidRPr="00F73130" w14:paraId="3A12FB48" w14:textId="246142FF" w:rsidTr="00872758">
        <w:trPr>
          <w:jc w:val="center"/>
        </w:trPr>
        <w:tc>
          <w:tcPr>
            <w:tcW w:w="3970" w:type="dxa"/>
            <w:tcBorders>
              <w:top w:val="single" w:sz="4" w:space="0" w:color="auto"/>
            </w:tcBorders>
          </w:tcPr>
          <w:p w14:paraId="47349D52" w14:textId="03A4E963" w:rsidR="00F53AA8" w:rsidRPr="00F73130" w:rsidRDefault="00F53AA8" w:rsidP="00F73130">
            <w:pPr>
              <w:autoSpaceDE w:val="0"/>
              <w:autoSpaceDN w:val="0"/>
              <w:adjustRightInd w:val="0"/>
              <w:spacing w:line="276" w:lineRule="auto"/>
              <w:jc w:val="both"/>
              <w:rPr>
                <w:rFonts w:cstheme="minorHAnsi"/>
                <w:sz w:val="24"/>
                <w:szCs w:val="24"/>
              </w:rPr>
            </w:pPr>
          </w:p>
        </w:tc>
        <w:tc>
          <w:tcPr>
            <w:tcW w:w="2835" w:type="dxa"/>
            <w:tcBorders>
              <w:top w:val="single" w:sz="4" w:space="0" w:color="auto"/>
            </w:tcBorders>
          </w:tcPr>
          <w:p w14:paraId="488427D5" w14:textId="682226E4"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8.4±1.5</w:t>
            </w:r>
          </w:p>
        </w:tc>
        <w:tc>
          <w:tcPr>
            <w:tcW w:w="2410" w:type="dxa"/>
            <w:tcBorders>
              <w:top w:val="single" w:sz="4" w:space="0" w:color="auto"/>
            </w:tcBorders>
          </w:tcPr>
          <w:p w14:paraId="26075F78" w14:textId="3EFC8851"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color w:val="000000" w:themeColor="text1"/>
                <w:sz w:val="24"/>
                <w:szCs w:val="24"/>
              </w:rPr>
              <w:t>13.2±.97</w:t>
            </w:r>
          </w:p>
        </w:tc>
      </w:tr>
      <w:tr w:rsidR="00F53AA8" w:rsidRPr="00F73130" w14:paraId="5B732A15" w14:textId="279F5B7E" w:rsidTr="00872758">
        <w:trPr>
          <w:jc w:val="center"/>
        </w:trPr>
        <w:tc>
          <w:tcPr>
            <w:tcW w:w="3970" w:type="dxa"/>
          </w:tcPr>
          <w:p w14:paraId="053ED5C6" w14:textId="505BEEEA"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RBCs</w:t>
            </w:r>
            <w:r w:rsidR="0021293A" w:rsidRPr="00F73130">
              <w:rPr>
                <w:rFonts w:cstheme="minorHAnsi"/>
                <w:sz w:val="24"/>
                <w:szCs w:val="24"/>
              </w:rPr>
              <w:t>(×10^12/L)</w:t>
            </w:r>
          </w:p>
        </w:tc>
        <w:tc>
          <w:tcPr>
            <w:tcW w:w="2835" w:type="dxa"/>
          </w:tcPr>
          <w:p w14:paraId="569BAD86" w14:textId="46AC58AE"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2.6±.8</w:t>
            </w:r>
          </w:p>
        </w:tc>
        <w:tc>
          <w:tcPr>
            <w:tcW w:w="2410" w:type="dxa"/>
          </w:tcPr>
          <w:p w14:paraId="56670C30" w14:textId="046ABEC2"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4.5±.41</w:t>
            </w:r>
          </w:p>
        </w:tc>
      </w:tr>
      <w:tr w:rsidR="00F53AA8" w:rsidRPr="00F73130" w14:paraId="5AFB0B6C" w14:textId="5130EC6D" w:rsidTr="00872758">
        <w:trPr>
          <w:jc w:val="center"/>
        </w:trPr>
        <w:tc>
          <w:tcPr>
            <w:tcW w:w="3970" w:type="dxa"/>
          </w:tcPr>
          <w:p w14:paraId="6C224A88" w14:textId="70403917"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PCV</w:t>
            </w:r>
            <w:r w:rsidR="0021293A" w:rsidRPr="00F73130">
              <w:rPr>
                <w:rFonts w:cstheme="minorHAnsi"/>
                <w:sz w:val="24"/>
                <w:szCs w:val="24"/>
              </w:rPr>
              <w:t xml:space="preserve"> (%)</w:t>
            </w:r>
          </w:p>
        </w:tc>
        <w:tc>
          <w:tcPr>
            <w:tcW w:w="2835" w:type="dxa"/>
          </w:tcPr>
          <w:p w14:paraId="7A923A9D" w14:textId="4F78733E"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29.1±5.2</w:t>
            </w:r>
          </w:p>
        </w:tc>
        <w:tc>
          <w:tcPr>
            <w:tcW w:w="2410" w:type="dxa"/>
          </w:tcPr>
          <w:p w14:paraId="5326DB6E" w14:textId="374083D4"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40.4±3.3</w:t>
            </w:r>
          </w:p>
        </w:tc>
      </w:tr>
      <w:tr w:rsidR="00F53AA8" w:rsidRPr="00F73130" w14:paraId="08664A18" w14:textId="39A4ECE3" w:rsidTr="00872758">
        <w:trPr>
          <w:jc w:val="center"/>
        </w:trPr>
        <w:tc>
          <w:tcPr>
            <w:tcW w:w="3970" w:type="dxa"/>
          </w:tcPr>
          <w:p w14:paraId="6BF21F13" w14:textId="7BD7938A"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MCV</w:t>
            </w:r>
            <w:r w:rsidR="0021293A" w:rsidRPr="00F73130">
              <w:rPr>
                <w:rFonts w:cstheme="minorHAnsi"/>
                <w:sz w:val="24"/>
                <w:szCs w:val="24"/>
              </w:rPr>
              <w:t xml:space="preserve"> (</w:t>
            </w:r>
            <w:proofErr w:type="spellStart"/>
            <w:r w:rsidR="0021293A" w:rsidRPr="00F73130">
              <w:rPr>
                <w:rFonts w:cstheme="minorHAnsi"/>
                <w:sz w:val="24"/>
                <w:szCs w:val="24"/>
              </w:rPr>
              <w:t>fl</w:t>
            </w:r>
            <w:proofErr w:type="spellEnd"/>
            <w:r w:rsidR="0021293A" w:rsidRPr="00F73130">
              <w:rPr>
                <w:rFonts w:cstheme="minorHAnsi"/>
                <w:sz w:val="24"/>
                <w:szCs w:val="24"/>
              </w:rPr>
              <w:t>)</w:t>
            </w:r>
          </w:p>
        </w:tc>
        <w:tc>
          <w:tcPr>
            <w:tcW w:w="2835" w:type="dxa"/>
          </w:tcPr>
          <w:p w14:paraId="429F0ADF" w14:textId="6C157F40"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106.8±3.6</w:t>
            </w:r>
          </w:p>
        </w:tc>
        <w:tc>
          <w:tcPr>
            <w:tcW w:w="2410" w:type="dxa"/>
          </w:tcPr>
          <w:p w14:paraId="4CB135DA" w14:textId="564F4598"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86±3.9</w:t>
            </w:r>
          </w:p>
        </w:tc>
      </w:tr>
      <w:tr w:rsidR="00F53AA8" w:rsidRPr="00F73130" w14:paraId="45FB5643" w14:textId="0A00062C" w:rsidTr="00872758">
        <w:trPr>
          <w:jc w:val="center"/>
        </w:trPr>
        <w:tc>
          <w:tcPr>
            <w:tcW w:w="3970" w:type="dxa"/>
          </w:tcPr>
          <w:p w14:paraId="57353B61" w14:textId="1637634D"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MCH</w:t>
            </w:r>
            <w:r w:rsidR="0021293A" w:rsidRPr="00F73130">
              <w:rPr>
                <w:rFonts w:cstheme="minorHAnsi"/>
                <w:sz w:val="24"/>
                <w:szCs w:val="24"/>
              </w:rPr>
              <w:t xml:space="preserve"> (</w:t>
            </w:r>
            <w:proofErr w:type="spellStart"/>
            <w:r w:rsidR="0021293A" w:rsidRPr="00F73130">
              <w:rPr>
                <w:rFonts w:cstheme="minorHAnsi"/>
                <w:sz w:val="24"/>
                <w:szCs w:val="24"/>
              </w:rPr>
              <w:t>pg</w:t>
            </w:r>
            <w:proofErr w:type="spellEnd"/>
            <w:r w:rsidR="0021293A" w:rsidRPr="00F73130">
              <w:rPr>
                <w:rFonts w:cstheme="minorHAnsi"/>
                <w:sz w:val="24"/>
                <w:szCs w:val="24"/>
              </w:rPr>
              <w:t>)</w:t>
            </w:r>
          </w:p>
        </w:tc>
        <w:tc>
          <w:tcPr>
            <w:tcW w:w="2835" w:type="dxa"/>
          </w:tcPr>
          <w:p w14:paraId="3033EF13" w14:textId="48D368C8"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34.1±1.6</w:t>
            </w:r>
          </w:p>
        </w:tc>
        <w:tc>
          <w:tcPr>
            <w:tcW w:w="2410" w:type="dxa"/>
          </w:tcPr>
          <w:p w14:paraId="175220FA" w14:textId="0A1F8C91"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29.3±1.5</w:t>
            </w:r>
          </w:p>
        </w:tc>
      </w:tr>
      <w:tr w:rsidR="00F53AA8" w:rsidRPr="00F73130" w14:paraId="205547FA" w14:textId="298CB4D2" w:rsidTr="00872758">
        <w:trPr>
          <w:jc w:val="center"/>
        </w:trPr>
        <w:tc>
          <w:tcPr>
            <w:tcW w:w="3970" w:type="dxa"/>
          </w:tcPr>
          <w:p w14:paraId="56293476" w14:textId="6B92C848"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MCHC</w:t>
            </w:r>
            <w:r w:rsidR="0021293A" w:rsidRPr="00F73130">
              <w:rPr>
                <w:rFonts w:cstheme="minorHAnsi"/>
                <w:sz w:val="24"/>
                <w:szCs w:val="24"/>
              </w:rPr>
              <w:t xml:space="preserve"> (g/dl)</w:t>
            </w:r>
          </w:p>
        </w:tc>
        <w:tc>
          <w:tcPr>
            <w:tcW w:w="2835" w:type="dxa"/>
          </w:tcPr>
          <w:p w14:paraId="05CE70D5" w14:textId="214456DE"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33.3±3</w:t>
            </w:r>
          </w:p>
        </w:tc>
        <w:tc>
          <w:tcPr>
            <w:tcW w:w="2410" w:type="dxa"/>
          </w:tcPr>
          <w:p w14:paraId="41DF9BA7" w14:textId="45DB36E4"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32.9±1.4</w:t>
            </w:r>
          </w:p>
        </w:tc>
      </w:tr>
      <w:tr w:rsidR="00F53AA8" w:rsidRPr="00F73130" w14:paraId="1CCD156C" w14:textId="599E0E34" w:rsidTr="00872758">
        <w:trPr>
          <w:jc w:val="center"/>
        </w:trPr>
        <w:tc>
          <w:tcPr>
            <w:tcW w:w="3970" w:type="dxa"/>
          </w:tcPr>
          <w:p w14:paraId="02B6FE4B" w14:textId="4F888B1E"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RDW</w:t>
            </w:r>
            <w:r w:rsidR="0021293A" w:rsidRPr="00F73130">
              <w:rPr>
                <w:rFonts w:cstheme="minorHAnsi"/>
                <w:sz w:val="24"/>
                <w:szCs w:val="24"/>
              </w:rPr>
              <w:t xml:space="preserve"> (cv)</w:t>
            </w:r>
          </w:p>
        </w:tc>
        <w:tc>
          <w:tcPr>
            <w:tcW w:w="2835" w:type="dxa"/>
          </w:tcPr>
          <w:p w14:paraId="414626C3" w14:textId="1CE20105"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17.1±1.1</w:t>
            </w:r>
          </w:p>
        </w:tc>
        <w:tc>
          <w:tcPr>
            <w:tcW w:w="2410" w:type="dxa"/>
          </w:tcPr>
          <w:p w14:paraId="2C931072" w14:textId="6D6CE735"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14.3±1</w:t>
            </w:r>
          </w:p>
        </w:tc>
      </w:tr>
      <w:tr w:rsidR="00F53AA8" w:rsidRPr="00F73130" w14:paraId="7CE02CC5" w14:textId="03C82E95" w:rsidTr="00872758">
        <w:trPr>
          <w:jc w:val="center"/>
        </w:trPr>
        <w:tc>
          <w:tcPr>
            <w:tcW w:w="3970" w:type="dxa"/>
          </w:tcPr>
          <w:p w14:paraId="02BB9253" w14:textId="433C841B"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PLTS</w:t>
            </w:r>
            <w:r w:rsidR="0021293A" w:rsidRPr="00F73130">
              <w:rPr>
                <w:rFonts w:cstheme="minorHAnsi"/>
                <w:sz w:val="24"/>
                <w:szCs w:val="24"/>
              </w:rPr>
              <w:t>(×10^12/L</w:t>
            </w:r>
            <w:r w:rsidR="00FC1EA1" w:rsidRPr="00F73130">
              <w:rPr>
                <w:rFonts w:cstheme="minorHAnsi"/>
                <w:sz w:val="24"/>
                <w:szCs w:val="24"/>
              </w:rPr>
              <w:t>)</w:t>
            </w:r>
          </w:p>
        </w:tc>
        <w:tc>
          <w:tcPr>
            <w:tcW w:w="2835" w:type="dxa"/>
          </w:tcPr>
          <w:p w14:paraId="70E93591" w14:textId="2CBCF34F"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259.1±79.5</w:t>
            </w:r>
          </w:p>
        </w:tc>
        <w:tc>
          <w:tcPr>
            <w:tcW w:w="2410" w:type="dxa"/>
          </w:tcPr>
          <w:p w14:paraId="1B36C55D" w14:textId="362D9608"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294±79</w:t>
            </w:r>
          </w:p>
        </w:tc>
      </w:tr>
      <w:tr w:rsidR="00F53AA8" w:rsidRPr="00F73130" w14:paraId="74F7CEC5" w14:textId="3B6073A2" w:rsidTr="00872758">
        <w:trPr>
          <w:jc w:val="center"/>
        </w:trPr>
        <w:tc>
          <w:tcPr>
            <w:tcW w:w="3970" w:type="dxa"/>
          </w:tcPr>
          <w:p w14:paraId="3F227568" w14:textId="458BFDC7"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PDW</w:t>
            </w:r>
            <w:r w:rsidR="00FC1EA1" w:rsidRPr="00F73130">
              <w:rPr>
                <w:rFonts w:cstheme="minorHAnsi"/>
                <w:sz w:val="24"/>
                <w:szCs w:val="24"/>
              </w:rPr>
              <w:t xml:space="preserve"> (</w:t>
            </w:r>
            <w:proofErr w:type="spellStart"/>
            <w:r w:rsidR="00FC1EA1" w:rsidRPr="00F73130">
              <w:rPr>
                <w:rFonts w:cstheme="minorHAnsi"/>
                <w:sz w:val="24"/>
                <w:szCs w:val="24"/>
              </w:rPr>
              <w:t>fl</w:t>
            </w:r>
            <w:proofErr w:type="spellEnd"/>
            <w:r w:rsidR="00FC1EA1" w:rsidRPr="00F73130">
              <w:rPr>
                <w:rFonts w:cstheme="minorHAnsi"/>
                <w:sz w:val="24"/>
                <w:szCs w:val="24"/>
              </w:rPr>
              <w:t>)</w:t>
            </w:r>
          </w:p>
        </w:tc>
        <w:tc>
          <w:tcPr>
            <w:tcW w:w="2835" w:type="dxa"/>
          </w:tcPr>
          <w:p w14:paraId="27FEE9BB" w14:textId="3DBFBFAE"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16.9±3.8</w:t>
            </w:r>
          </w:p>
        </w:tc>
        <w:tc>
          <w:tcPr>
            <w:tcW w:w="2410" w:type="dxa"/>
          </w:tcPr>
          <w:p w14:paraId="24500EB7" w14:textId="1C6A230A"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.91</w:t>
            </w:r>
          </w:p>
        </w:tc>
      </w:tr>
      <w:tr w:rsidR="00F53AA8" w:rsidRPr="00F73130" w14:paraId="23F263A9" w14:textId="17D7C793" w:rsidTr="00872758">
        <w:trPr>
          <w:jc w:val="center"/>
        </w:trPr>
        <w:tc>
          <w:tcPr>
            <w:tcW w:w="3970" w:type="dxa"/>
          </w:tcPr>
          <w:p w14:paraId="61C45420" w14:textId="469272FC"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WBCS</w:t>
            </w:r>
            <w:r w:rsidR="00FC1EA1" w:rsidRPr="00F73130">
              <w:rPr>
                <w:rFonts w:cstheme="minorHAnsi"/>
                <w:sz w:val="24"/>
                <w:szCs w:val="24"/>
              </w:rPr>
              <w:t>(×10^12/L)</w:t>
            </w:r>
          </w:p>
        </w:tc>
        <w:tc>
          <w:tcPr>
            <w:tcW w:w="2835" w:type="dxa"/>
          </w:tcPr>
          <w:p w14:paraId="43DC3381" w14:textId="7E8059A2"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4.2±1.8</w:t>
            </w:r>
          </w:p>
        </w:tc>
        <w:tc>
          <w:tcPr>
            <w:tcW w:w="2410" w:type="dxa"/>
          </w:tcPr>
          <w:p w14:paraId="0975614C" w14:textId="57CEEE1A" w:rsidR="00F53AA8" w:rsidRPr="00F73130" w:rsidRDefault="00F53AA8" w:rsidP="00F73130">
            <w:pPr>
              <w:autoSpaceDE w:val="0"/>
              <w:autoSpaceDN w:val="0"/>
              <w:adjustRightInd w:val="0"/>
              <w:spacing w:line="276" w:lineRule="auto"/>
              <w:jc w:val="both"/>
              <w:rPr>
                <w:rFonts w:cstheme="minorHAnsi"/>
                <w:sz w:val="24"/>
                <w:szCs w:val="24"/>
              </w:rPr>
            </w:pPr>
            <w:r w:rsidRPr="00F73130">
              <w:rPr>
                <w:rFonts w:cstheme="minorHAnsi"/>
                <w:sz w:val="24"/>
                <w:szCs w:val="24"/>
              </w:rPr>
              <w:t>5.8±1.7</w:t>
            </w:r>
          </w:p>
        </w:tc>
      </w:tr>
    </w:tbl>
    <w:p w14:paraId="22C150D6" w14:textId="77777777" w:rsidR="00FB1A77" w:rsidRPr="00F73130" w:rsidRDefault="00FB1A77" w:rsidP="00F73130">
      <w:pPr>
        <w:spacing w:line="276" w:lineRule="auto"/>
        <w:jc w:val="both"/>
        <w:rPr>
          <w:rFonts w:cstheme="minorHAnsi"/>
          <w:sz w:val="24"/>
          <w:szCs w:val="24"/>
        </w:rPr>
      </w:pPr>
    </w:p>
    <w:p w14:paraId="6D46E1CE" w14:textId="77777777" w:rsidR="00FB1A77" w:rsidRPr="00F73130" w:rsidRDefault="00FB1A77" w:rsidP="00F73130">
      <w:pPr>
        <w:jc w:val="both"/>
        <w:rPr>
          <w:rFonts w:cstheme="minorHAnsi"/>
          <w:b/>
          <w:bCs/>
          <w:sz w:val="24"/>
          <w:szCs w:val="24"/>
        </w:rPr>
      </w:pPr>
      <w:r w:rsidRPr="00F73130">
        <w:rPr>
          <w:rFonts w:cstheme="minorHAnsi"/>
          <w:b/>
          <w:bCs/>
          <w:sz w:val="24"/>
          <w:szCs w:val="24"/>
        </w:rPr>
        <w:t>Discussion</w:t>
      </w:r>
    </w:p>
    <w:p w14:paraId="2EA5AC27" w14:textId="6D32FC0D" w:rsidR="007169FC" w:rsidRDefault="00F73130" w:rsidP="00F73130">
      <w:pPr>
        <w:pStyle w:val="NormalWeb"/>
        <w:jc w:val="both"/>
        <w:rPr>
          <w:rFonts w:asciiTheme="minorHAnsi" w:hAnsiTheme="minorHAnsi" w:cstheme="minorHAnsi"/>
        </w:rPr>
      </w:pPr>
      <w:r w:rsidRPr="00F73130">
        <w:rPr>
          <w:rFonts w:asciiTheme="minorHAnsi" w:hAnsiTheme="minorHAnsi" w:cstheme="minorHAnsi"/>
        </w:rPr>
        <w:t xml:space="preserve">Vitamin B12 and folate are essential dietary elements; their inadequacies often lead to a range of health consequences beyond megaloblastic </w:t>
      </w:r>
      <w:proofErr w:type="spellStart"/>
      <w:r w:rsidRPr="00F73130">
        <w:rPr>
          <w:rFonts w:asciiTheme="minorHAnsi" w:hAnsiTheme="minorHAnsi" w:cstheme="minorHAnsi"/>
        </w:rPr>
        <w:t>anemia</w:t>
      </w:r>
      <w:proofErr w:type="spellEnd"/>
      <w:r w:rsidRPr="00F73130">
        <w:rPr>
          <w:rFonts w:asciiTheme="minorHAnsi" w:hAnsiTheme="minorHAnsi" w:cstheme="minorHAnsi"/>
        </w:rPr>
        <w:t xml:space="preserve">. In periods marked by armed conflicts and poverty, coupled with inadequate nutrition, numerous individuals find themselves unable to secure an accurate diagnosis regarding the underlying causes of </w:t>
      </w:r>
      <w:proofErr w:type="spellStart"/>
      <w:r w:rsidRPr="00F73130">
        <w:rPr>
          <w:rFonts w:asciiTheme="minorHAnsi" w:hAnsiTheme="minorHAnsi" w:cstheme="minorHAnsi"/>
        </w:rPr>
        <w:t>anemia</w:t>
      </w:r>
      <w:proofErr w:type="spellEnd"/>
      <w:r w:rsidRPr="00F73130">
        <w:rPr>
          <w:rFonts w:asciiTheme="minorHAnsi" w:hAnsiTheme="minorHAnsi" w:cstheme="minorHAnsi"/>
        </w:rPr>
        <w:t xml:space="preserve">. Consequently, the creation of an economical, affordable diagnostic method for forecasting the specific type of </w:t>
      </w:r>
      <w:proofErr w:type="spellStart"/>
      <w:r w:rsidRPr="00F73130">
        <w:rPr>
          <w:rFonts w:asciiTheme="minorHAnsi" w:hAnsiTheme="minorHAnsi" w:cstheme="minorHAnsi"/>
        </w:rPr>
        <w:t>anemia</w:t>
      </w:r>
      <w:proofErr w:type="spellEnd"/>
      <w:r w:rsidRPr="00F73130">
        <w:rPr>
          <w:rFonts w:asciiTheme="minorHAnsi" w:hAnsiTheme="minorHAnsi" w:cstheme="minorHAnsi"/>
        </w:rPr>
        <w:t xml:space="preserve"> is considered highly important. Therefore, the present investigation endeavours to predict the occurrence of megaloblastic </w:t>
      </w:r>
      <w:proofErr w:type="spellStart"/>
      <w:r w:rsidRPr="00F73130">
        <w:rPr>
          <w:rFonts w:asciiTheme="minorHAnsi" w:hAnsiTheme="minorHAnsi" w:cstheme="minorHAnsi"/>
        </w:rPr>
        <w:t>anemia</w:t>
      </w:r>
      <w:proofErr w:type="spellEnd"/>
      <w:r w:rsidRPr="00F73130">
        <w:rPr>
          <w:rFonts w:asciiTheme="minorHAnsi" w:hAnsiTheme="minorHAnsi" w:cstheme="minorHAnsi"/>
        </w:rPr>
        <w:t xml:space="preserve"> attributable to deficiencies in B12 and folate in central Sudan amidst wartime conditions. </w:t>
      </w:r>
      <w:r w:rsidRPr="00F73130">
        <w:rPr>
          <w:rFonts w:asciiTheme="minorHAnsi" w:hAnsiTheme="minorHAnsi" w:cstheme="minorHAnsi"/>
        </w:rPr>
        <w:br/>
        <w:t xml:space="preserve">We hypothesized the existence of </w:t>
      </w:r>
      <w:proofErr w:type="spellStart"/>
      <w:r w:rsidRPr="00F73130">
        <w:rPr>
          <w:rFonts w:asciiTheme="minorHAnsi" w:hAnsiTheme="minorHAnsi" w:cstheme="minorHAnsi"/>
        </w:rPr>
        <w:t>hematological</w:t>
      </w:r>
      <w:proofErr w:type="spellEnd"/>
      <w:r w:rsidRPr="00F73130">
        <w:rPr>
          <w:rFonts w:asciiTheme="minorHAnsi" w:hAnsiTheme="minorHAnsi" w:cstheme="minorHAnsi"/>
        </w:rPr>
        <w:t xml:space="preserve"> distinctions between </w:t>
      </w:r>
      <w:proofErr w:type="spellStart"/>
      <w:r w:rsidRPr="00F73130">
        <w:rPr>
          <w:rFonts w:asciiTheme="minorHAnsi" w:hAnsiTheme="minorHAnsi" w:cstheme="minorHAnsi"/>
        </w:rPr>
        <w:t>anemic</w:t>
      </w:r>
      <w:proofErr w:type="spellEnd"/>
      <w:r w:rsidRPr="00F73130">
        <w:rPr>
          <w:rFonts w:asciiTheme="minorHAnsi" w:hAnsiTheme="minorHAnsi" w:cstheme="minorHAnsi"/>
        </w:rPr>
        <w:t xml:space="preserve"> patients (cases) and ostensibly healthy individuals (controls). We undertook an examination of the </w:t>
      </w:r>
      <w:proofErr w:type="spellStart"/>
      <w:r w:rsidRPr="00F73130">
        <w:rPr>
          <w:rFonts w:asciiTheme="minorHAnsi" w:hAnsiTheme="minorHAnsi" w:cstheme="minorHAnsi"/>
        </w:rPr>
        <w:t>hematological</w:t>
      </w:r>
      <w:proofErr w:type="spellEnd"/>
      <w:r w:rsidRPr="00F73130">
        <w:rPr>
          <w:rFonts w:asciiTheme="minorHAnsi" w:hAnsiTheme="minorHAnsi" w:cstheme="minorHAnsi"/>
        </w:rPr>
        <w:t xml:space="preserve"> attributes of these two cohorts. This research involved a group of 200 Sudanese participants, comprising 100 individuals designated as cases and 100 as controls. The age of the participants varied from 21 to 95 years, with an average age of 52±16. The gender distribution was comprised of 66% female and 34% male among both cases and controls. A total of sixty-three percent of the participants resided in urban areas. This study revealed that the patients exhibited diminished levels of Hb concentrations, red blood cell count, and PCV in comparison to the control group. The results align with evidence from various regions, suggesting that megaloblastic </w:t>
      </w:r>
      <w:proofErr w:type="spellStart"/>
      <w:r w:rsidRPr="00F73130">
        <w:rPr>
          <w:rFonts w:asciiTheme="minorHAnsi" w:hAnsiTheme="minorHAnsi" w:cstheme="minorHAnsi"/>
        </w:rPr>
        <w:t>anemia</w:t>
      </w:r>
      <w:proofErr w:type="spellEnd"/>
      <w:r w:rsidRPr="00F73130">
        <w:rPr>
          <w:rFonts w:asciiTheme="minorHAnsi" w:hAnsiTheme="minorHAnsi" w:cstheme="minorHAnsi"/>
        </w:rPr>
        <w:t xml:space="preserve"> is associated with </w:t>
      </w:r>
      <w:proofErr w:type="spellStart"/>
      <w:r w:rsidRPr="00F73130">
        <w:rPr>
          <w:rFonts w:asciiTheme="minorHAnsi" w:hAnsiTheme="minorHAnsi" w:cstheme="minorHAnsi"/>
        </w:rPr>
        <w:t>anemia</w:t>
      </w:r>
      <w:proofErr w:type="spellEnd"/>
      <w:r w:rsidRPr="00F73130">
        <w:rPr>
          <w:rFonts w:asciiTheme="minorHAnsi" w:hAnsiTheme="minorHAnsi" w:cstheme="minorHAnsi"/>
        </w:rPr>
        <w:t xml:space="preserve">, a decrease in </w:t>
      </w:r>
      <w:proofErr w:type="spellStart"/>
      <w:r w:rsidRPr="00F73130">
        <w:rPr>
          <w:rFonts w:asciiTheme="minorHAnsi" w:hAnsiTheme="minorHAnsi" w:cstheme="minorHAnsi"/>
        </w:rPr>
        <w:t>hemoglobin</w:t>
      </w:r>
      <w:proofErr w:type="spellEnd"/>
      <w:r w:rsidRPr="00F73130">
        <w:rPr>
          <w:rFonts w:asciiTheme="minorHAnsi" w:hAnsiTheme="minorHAnsi" w:cstheme="minorHAnsi"/>
        </w:rPr>
        <w:t xml:space="preserve"> and PCV, as well as cytopenia or pancytopenia [6, 7]. A further investigation revealed that </w:t>
      </w:r>
      <w:r w:rsidR="005509DE">
        <w:rPr>
          <w:rFonts w:asciiTheme="minorHAnsi" w:hAnsiTheme="minorHAnsi" w:cstheme="minorHAnsi"/>
        </w:rPr>
        <w:t>“</w:t>
      </w:r>
      <w:r w:rsidRPr="00F73130">
        <w:rPr>
          <w:rFonts w:asciiTheme="minorHAnsi" w:hAnsiTheme="minorHAnsi" w:cstheme="minorHAnsi"/>
        </w:rPr>
        <w:t xml:space="preserve">in cases of megaloblastic </w:t>
      </w:r>
      <w:proofErr w:type="spellStart"/>
      <w:r w:rsidRPr="00F73130">
        <w:rPr>
          <w:rFonts w:asciiTheme="minorHAnsi" w:hAnsiTheme="minorHAnsi" w:cstheme="minorHAnsi"/>
        </w:rPr>
        <w:t>anemia</w:t>
      </w:r>
      <w:proofErr w:type="spellEnd"/>
      <w:r w:rsidRPr="00F73130">
        <w:rPr>
          <w:rFonts w:asciiTheme="minorHAnsi" w:hAnsiTheme="minorHAnsi" w:cstheme="minorHAnsi"/>
        </w:rPr>
        <w:t xml:space="preserve">, the diminished red blood cell count resulted from the premature destruction of these cells. Additionally, patients with megaloblastic </w:t>
      </w:r>
      <w:proofErr w:type="spellStart"/>
      <w:r w:rsidRPr="00F73130">
        <w:rPr>
          <w:rFonts w:asciiTheme="minorHAnsi" w:hAnsiTheme="minorHAnsi" w:cstheme="minorHAnsi"/>
        </w:rPr>
        <w:t>anemia</w:t>
      </w:r>
      <w:proofErr w:type="spellEnd"/>
      <w:r w:rsidRPr="00F73130">
        <w:rPr>
          <w:rFonts w:asciiTheme="minorHAnsi" w:hAnsiTheme="minorHAnsi" w:cstheme="minorHAnsi"/>
        </w:rPr>
        <w:t xml:space="preserve"> exhibited low packed cell volume, alongside elevated mean corpuscular volume and mean corpuscular </w:t>
      </w:r>
      <w:proofErr w:type="spellStart"/>
      <w:r w:rsidRPr="00F73130">
        <w:rPr>
          <w:rFonts w:asciiTheme="minorHAnsi" w:hAnsiTheme="minorHAnsi" w:cstheme="minorHAnsi"/>
        </w:rPr>
        <w:t>hemoglobin</w:t>
      </w:r>
      <w:proofErr w:type="spellEnd"/>
      <w:r w:rsidRPr="00F73130">
        <w:rPr>
          <w:rFonts w:asciiTheme="minorHAnsi" w:hAnsiTheme="minorHAnsi" w:cstheme="minorHAnsi"/>
        </w:rPr>
        <w:t xml:space="preserve"> values</w:t>
      </w:r>
      <w:r w:rsidR="005509DE">
        <w:rPr>
          <w:rFonts w:asciiTheme="minorHAnsi" w:hAnsiTheme="minorHAnsi" w:cstheme="minorHAnsi"/>
        </w:rPr>
        <w:t>”</w:t>
      </w:r>
      <w:r w:rsidRPr="00F73130">
        <w:rPr>
          <w:rFonts w:asciiTheme="minorHAnsi" w:hAnsiTheme="minorHAnsi" w:cstheme="minorHAnsi"/>
        </w:rPr>
        <w:t xml:space="preserve">, which aligns closely with our findings [8]. The analysis of red blood cell indices indicated the presence of macrocytosis, while the peripheral smear exhibited </w:t>
      </w:r>
      <w:proofErr w:type="spellStart"/>
      <w:r w:rsidRPr="00F73130">
        <w:rPr>
          <w:rFonts w:asciiTheme="minorHAnsi" w:hAnsiTheme="minorHAnsi" w:cstheme="minorHAnsi"/>
        </w:rPr>
        <w:t>macroovalocytes</w:t>
      </w:r>
      <w:proofErr w:type="spellEnd"/>
      <w:r w:rsidRPr="00F73130">
        <w:rPr>
          <w:rFonts w:asciiTheme="minorHAnsi" w:hAnsiTheme="minorHAnsi" w:cstheme="minorHAnsi"/>
        </w:rPr>
        <w:t xml:space="preserve">, teardrop cells, </w:t>
      </w:r>
      <w:proofErr w:type="spellStart"/>
      <w:r w:rsidRPr="00F73130">
        <w:rPr>
          <w:rFonts w:asciiTheme="minorHAnsi" w:hAnsiTheme="minorHAnsi" w:cstheme="minorHAnsi"/>
        </w:rPr>
        <w:t>hypersegmented</w:t>
      </w:r>
      <w:proofErr w:type="spellEnd"/>
      <w:r w:rsidRPr="00F73130">
        <w:rPr>
          <w:rFonts w:asciiTheme="minorHAnsi" w:hAnsiTheme="minorHAnsi" w:cstheme="minorHAnsi"/>
        </w:rPr>
        <w:t xml:space="preserve"> neutrophils, and </w:t>
      </w:r>
      <w:proofErr w:type="spellStart"/>
      <w:r w:rsidRPr="00F73130">
        <w:rPr>
          <w:rFonts w:asciiTheme="minorHAnsi" w:hAnsiTheme="minorHAnsi" w:cstheme="minorHAnsi"/>
        </w:rPr>
        <w:t>polychromatophils</w:t>
      </w:r>
      <w:proofErr w:type="spellEnd"/>
      <w:r w:rsidRPr="00F73130">
        <w:rPr>
          <w:rFonts w:asciiTheme="minorHAnsi" w:hAnsiTheme="minorHAnsi" w:cstheme="minorHAnsi"/>
        </w:rPr>
        <w:t xml:space="preserve"> [11]. Individuals exhibiting pancytopenia and megaloblastic </w:t>
      </w:r>
      <w:proofErr w:type="spellStart"/>
      <w:r w:rsidRPr="00F73130">
        <w:rPr>
          <w:rFonts w:asciiTheme="minorHAnsi" w:hAnsiTheme="minorHAnsi" w:cstheme="minorHAnsi"/>
        </w:rPr>
        <w:t>anemia</w:t>
      </w:r>
      <w:proofErr w:type="spellEnd"/>
      <w:r w:rsidRPr="00F73130">
        <w:rPr>
          <w:rFonts w:asciiTheme="minorHAnsi" w:hAnsiTheme="minorHAnsi" w:cstheme="minorHAnsi"/>
        </w:rPr>
        <w:t xml:space="preserve"> demonstrated diminished levels of white blood cells, </w:t>
      </w:r>
      <w:proofErr w:type="spellStart"/>
      <w:r w:rsidRPr="00F73130">
        <w:rPr>
          <w:rFonts w:asciiTheme="minorHAnsi" w:hAnsiTheme="minorHAnsi" w:cstheme="minorHAnsi"/>
        </w:rPr>
        <w:t>hemoglobin</w:t>
      </w:r>
      <w:proofErr w:type="spellEnd"/>
      <w:r w:rsidRPr="00F73130">
        <w:rPr>
          <w:rFonts w:asciiTheme="minorHAnsi" w:hAnsiTheme="minorHAnsi" w:cstheme="minorHAnsi"/>
        </w:rPr>
        <w:t xml:space="preserve">, and platelets in comparison to the control group [9]. </w:t>
      </w:r>
      <w:r w:rsidRPr="00F73130">
        <w:rPr>
          <w:rFonts w:asciiTheme="minorHAnsi" w:hAnsiTheme="minorHAnsi" w:cstheme="minorHAnsi"/>
        </w:rPr>
        <w:br/>
      </w:r>
      <w:r w:rsidRPr="00F73130">
        <w:rPr>
          <w:rFonts w:asciiTheme="minorHAnsi" w:hAnsiTheme="minorHAnsi" w:cstheme="minorHAnsi"/>
        </w:rPr>
        <w:lastRenderedPageBreak/>
        <w:t xml:space="preserve">MCV demonstrates a significantly elevated level when juxtaposed with the control; in the context of megaloblastic </w:t>
      </w:r>
      <w:proofErr w:type="spellStart"/>
      <w:r w:rsidRPr="00F73130">
        <w:rPr>
          <w:rFonts w:asciiTheme="minorHAnsi" w:hAnsiTheme="minorHAnsi" w:cstheme="minorHAnsi"/>
        </w:rPr>
        <w:t>anemia</w:t>
      </w:r>
      <w:proofErr w:type="spellEnd"/>
      <w:r w:rsidRPr="00F73130">
        <w:rPr>
          <w:rFonts w:asciiTheme="minorHAnsi" w:hAnsiTheme="minorHAnsi" w:cstheme="minorHAnsi"/>
        </w:rPr>
        <w:t xml:space="preserve">, the enlarged erythrocyte serves as an indicator of particular disorders, allowing for either suspicion or exclusion based on this parameter; thus, MCV has emerged as a crucial component of the red cell profile. </w:t>
      </w:r>
      <w:r w:rsidR="005509DE">
        <w:rPr>
          <w:rFonts w:asciiTheme="minorHAnsi" w:hAnsiTheme="minorHAnsi" w:cstheme="minorHAnsi"/>
        </w:rPr>
        <w:t>“</w:t>
      </w:r>
      <w:r w:rsidRPr="00F73130">
        <w:rPr>
          <w:rFonts w:asciiTheme="minorHAnsi" w:hAnsiTheme="minorHAnsi" w:cstheme="minorHAnsi"/>
        </w:rPr>
        <w:t>The elevation of MCV is associated with deficiencies in vitamin B12 and folic acid, alongside various other aetiologies of macrocytosis, including hepatic disorders, hyperglycaemia, alcohol dependence, tobacco use, and additional pathological conditions</w:t>
      </w:r>
      <w:r w:rsidR="005509DE">
        <w:rPr>
          <w:rFonts w:asciiTheme="minorHAnsi" w:hAnsiTheme="minorHAnsi" w:cstheme="minorHAnsi"/>
        </w:rPr>
        <w:t>”</w:t>
      </w:r>
      <w:bookmarkStart w:id="15" w:name="_GoBack"/>
      <w:bookmarkEnd w:id="15"/>
      <w:r w:rsidRPr="00F73130">
        <w:rPr>
          <w:rFonts w:asciiTheme="minorHAnsi" w:hAnsiTheme="minorHAnsi" w:cstheme="minorHAnsi"/>
        </w:rPr>
        <w:t xml:space="preserve"> [10]. A diagnosis of vitamin B12 deficiency was established in 84% of the patients, yielding a mean value of 155.6 ± 96.8. Folate levels were found to be low in 13.7% of the subjects, with a mean of 8.1 ± 4.7, whereas excessive folate levels were identified in 2.3% of the population studied. </w:t>
      </w:r>
      <w:r w:rsidRPr="00F73130">
        <w:rPr>
          <w:rFonts w:asciiTheme="minorHAnsi" w:hAnsiTheme="minorHAnsi" w:cstheme="minorHAnsi"/>
        </w:rPr>
        <w:br/>
        <w:t xml:space="preserve">Patients with deficiencies in B12 and folate typically present with reduced </w:t>
      </w:r>
      <w:proofErr w:type="spellStart"/>
      <w:r w:rsidRPr="00F73130">
        <w:rPr>
          <w:rFonts w:asciiTheme="minorHAnsi" w:hAnsiTheme="minorHAnsi" w:cstheme="minorHAnsi"/>
        </w:rPr>
        <w:t>hemoglobin</w:t>
      </w:r>
      <w:proofErr w:type="spellEnd"/>
      <w:r w:rsidRPr="00F73130">
        <w:rPr>
          <w:rFonts w:asciiTheme="minorHAnsi" w:hAnsiTheme="minorHAnsi" w:cstheme="minorHAnsi"/>
        </w:rPr>
        <w:t xml:space="preserve"> levels, diminished red blood cell counts, and lowered packed cell volume, alongside elevated mean corpuscular volume, mean corpuscular </w:t>
      </w:r>
      <w:proofErr w:type="spellStart"/>
      <w:r w:rsidRPr="00F73130">
        <w:rPr>
          <w:rFonts w:asciiTheme="minorHAnsi" w:hAnsiTheme="minorHAnsi" w:cstheme="minorHAnsi"/>
        </w:rPr>
        <w:t>hemoglobin</w:t>
      </w:r>
      <w:proofErr w:type="spellEnd"/>
      <w:r w:rsidRPr="00F73130">
        <w:rPr>
          <w:rFonts w:asciiTheme="minorHAnsi" w:hAnsiTheme="minorHAnsi" w:cstheme="minorHAnsi"/>
        </w:rPr>
        <w:t xml:space="preserve">, and mean corpuscular </w:t>
      </w:r>
      <w:proofErr w:type="spellStart"/>
      <w:r w:rsidRPr="00F73130">
        <w:rPr>
          <w:rFonts w:asciiTheme="minorHAnsi" w:hAnsiTheme="minorHAnsi" w:cstheme="minorHAnsi"/>
        </w:rPr>
        <w:t>hemoglobin</w:t>
      </w:r>
      <w:proofErr w:type="spellEnd"/>
      <w:r w:rsidRPr="00F73130">
        <w:rPr>
          <w:rFonts w:asciiTheme="minorHAnsi" w:hAnsiTheme="minorHAnsi" w:cstheme="minorHAnsi"/>
        </w:rPr>
        <w:t xml:space="preserve"> concentration, which are generally within normal ranges. Pancytopenia is defined by diminished total white blood cell and platelet counts, observed in 38% and 40% of cases of B12 deficiency, respectively, alongside 8.6% and 2.2% of instances of folate deficiency. The insufficiency of B12 results in a more pronounced form of </w:t>
      </w:r>
      <w:proofErr w:type="spellStart"/>
      <w:r w:rsidRPr="00F73130">
        <w:rPr>
          <w:rFonts w:asciiTheme="minorHAnsi" w:hAnsiTheme="minorHAnsi" w:cstheme="minorHAnsi"/>
        </w:rPr>
        <w:t>anemia</w:t>
      </w:r>
      <w:proofErr w:type="spellEnd"/>
      <w:r w:rsidRPr="00F73130">
        <w:rPr>
          <w:rFonts w:asciiTheme="minorHAnsi" w:hAnsiTheme="minorHAnsi" w:cstheme="minorHAnsi"/>
        </w:rPr>
        <w:t xml:space="preserve"> compared to that caused by folate deficiency. </w:t>
      </w:r>
      <w:r w:rsidRPr="00F73130">
        <w:rPr>
          <w:rFonts w:asciiTheme="minorHAnsi" w:hAnsiTheme="minorHAnsi" w:cstheme="minorHAnsi"/>
        </w:rPr>
        <w:br/>
        <w:t xml:space="preserve">Bone marrow examinations were conducted in 32% of instances, and each of these revealed megaloblastic changes. </w:t>
      </w:r>
      <w:r w:rsidRPr="00F73130">
        <w:rPr>
          <w:rFonts w:asciiTheme="minorHAnsi" w:hAnsiTheme="minorHAnsi" w:cstheme="minorHAnsi"/>
        </w:rPr>
        <w:br/>
      </w:r>
      <w:r w:rsidR="00206C7C" w:rsidRPr="00206C7C">
        <w:rPr>
          <w:color w:val="EE0000"/>
        </w:rPr>
        <w:t>Inadequate serum levels of vitamin B12 in women of reproductive age may be a significant etiological factor for negative pregnancy outcomes, particularly neural tube abnormalities. It is essential to evaluate pre-conceptional vitamin B12 levels and to establish public health initiatives, particularly food fortification, to enhance vitamin B12 status [12].</w:t>
      </w:r>
      <w:r w:rsidRPr="00206C7C">
        <w:rPr>
          <w:rFonts w:asciiTheme="minorHAnsi" w:hAnsiTheme="minorHAnsi" w:cstheme="minorHAnsi"/>
          <w:color w:val="EE0000"/>
        </w:rPr>
        <w:br/>
      </w:r>
    </w:p>
    <w:p w14:paraId="78DB70D9" w14:textId="429583A4" w:rsidR="007169FC" w:rsidRPr="00161793" w:rsidRDefault="007169FC" w:rsidP="00F73130">
      <w:pPr>
        <w:pStyle w:val="NormalWeb"/>
        <w:jc w:val="both"/>
        <w:rPr>
          <w:rFonts w:asciiTheme="minorHAnsi" w:hAnsiTheme="minorHAnsi" w:cstheme="minorHAnsi"/>
          <w:b/>
        </w:rPr>
      </w:pPr>
      <w:r w:rsidRPr="00161793">
        <w:rPr>
          <w:rFonts w:asciiTheme="minorHAnsi" w:hAnsiTheme="minorHAnsi" w:cstheme="minorHAnsi"/>
          <w:b/>
        </w:rPr>
        <w:t>Conclusion</w:t>
      </w:r>
    </w:p>
    <w:p w14:paraId="42E2AA43" w14:textId="151DF842" w:rsidR="00F73130" w:rsidRDefault="00F73130" w:rsidP="00F73130">
      <w:pPr>
        <w:pStyle w:val="NormalWeb"/>
        <w:jc w:val="both"/>
        <w:rPr>
          <w:rFonts w:asciiTheme="minorHAnsi" w:hAnsiTheme="minorHAnsi" w:cstheme="minorHAnsi"/>
        </w:rPr>
      </w:pPr>
      <w:r w:rsidRPr="00F73130">
        <w:rPr>
          <w:rFonts w:asciiTheme="minorHAnsi" w:hAnsiTheme="minorHAnsi" w:cstheme="minorHAnsi"/>
        </w:rPr>
        <w:t xml:space="preserve">In summary, an MCV exceeding 100 is associated with an elevated risk of megaloblastic </w:t>
      </w:r>
      <w:proofErr w:type="spellStart"/>
      <w:r w:rsidRPr="00F73130">
        <w:rPr>
          <w:rFonts w:asciiTheme="minorHAnsi" w:hAnsiTheme="minorHAnsi" w:cstheme="minorHAnsi"/>
        </w:rPr>
        <w:t>anemia</w:t>
      </w:r>
      <w:proofErr w:type="spellEnd"/>
      <w:r w:rsidRPr="00F73130">
        <w:rPr>
          <w:rFonts w:asciiTheme="minorHAnsi" w:hAnsiTheme="minorHAnsi" w:cstheme="minorHAnsi"/>
        </w:rPr>
        <w:t xml:space="preserve">. In this context, the prevalence of B12 deficiency emerges as a significant contributor to megaloblastic </w:t>
      </w:r>
      <w:proofErr w:type="spellStart"/>
      <w:r w:rsidRPr="00F73130">
        <w:rPr>
          <w:rFonts w:asciiTheme="minorHAnsi" w:hAnsiTheme="minorHAnsi" w:cstheme="minorHAnsi"/>
        </w:rPr>
        <w:t>anemia</w:t>
      </w:r>
      <w:proofErr w:type="spellEnd"/>
      <w:r w:rsidRPr="00F73130">
        <w:rPr>
          <w:rFonts w:asciiTheme="minorHAnsi" w:hAnsiTheme="minorHAnsi" w:cstheme="minorHAnsi"/>
        </w:rPr>
        <w:t>; nonetheless, recent episodes of war-related violence, the displacement of citizens, and pervasive poverty have exacerbated the risk of B12 deficiency. Consequently, the implementation of early blood testing, PBS, and vitamin assays facilitates prompt identification and effective management of conditions. To mitigate these issues, the implementation of nutritional education and fortification is essential. Therapeutic trials involving vitamin B12 or folic acid in environments with limited laboratory resources can assist in pinpointing particular B12 and folate deficiencies.</w:t>
      </w:r>
    </w:p>
    <w:p w14:paraId="29160095" w14:textId="77777777" w:rsidR="00161793" w:rsidRPr="00161793" w:rsidRDefault="00161793" w:rsidP="00161793">
      <w:pPr>
        <w:pStyle w:val="NormalWeb"/>
        <w:jc w:val="both"/>
        <w:rPr>
          <w:rFonts w:asciiTheme="minorHAnsi" w:hAnsiTheme="minorHAnsi" w:cstheme="minorHAnsi"/>
          <w:b/>
        </w:rPr>
      </w:pPr>
      <w:r w:rsidRPr="00161793">
        <w:rPr>
          <w:rFonts w:asciiTheme="minorHAnsi" w:hAnsiTheme="minorHAnsi" w:cstheme="minorHAnsi"/>
          <w:b/>
        </w:rPr>
        <w:t xml:space="preserve">Consent </w:t>
      </w:r>
    </w:p>
    <w:p w14:paraId="39C9B419" w14:textId="4C212FD7" w:rsidR="00161793" w:rsidRDefault="00161793" w:rsidP="00161793">
      <w:pPr>
        <w:pStyle w:val="NormalWeb"/>
        <w:jc w:val="both"/>
        <w:rPr>
          <w:rFonts w:asciiTheme="minorHAnsi" w:hAnsiTheme="minorHAnsi" w:cstheme="minorHAnsi"/>
        </w:rPr>
      </w:pPr>
      <w:r w:rsidRPr="00161793">
        <w:rPr>
          <w:rFonts w:asciiTheme="minorHAnsi" w:hAnsiTheme="minorHAnsi" w:cstheme="minorHAnsi"/>
        </w:rPr>
        <w:t>As per international standards or university standards, Participants’ written consent has been collected and preserved by the author(s).</w:t>
      </w:r>
    </w:p>
    <w:p w14:paraId="627B235C" w14:textId="2908668D" w:rsidR="00920E84" w:rsidRDefault="00920E84" w:rsidP="00F73130">
      <w:pPr>
        <w:pStyle w:val="NormalWeb"/>
        <w:jc w:val="both"/>
        <w:rPr>
          <w:rFonts w:asciiTheme="minorHAnsi" w:hAnsiTheme="minorHAnsi" w:cstheme="minorHAnsi"/>
        </w:rPr>
      </w:pPr>
    </w:p>
    <w:p w14:paraId="041FB88D" w14:textId="77777777" w:rsidR="00920E84" w:rsidRPr="00161793" w:rsidRDefault="00920E84" w:rsidP="00920E84">
      <w:pPr>
        <w:rPr>
          <w:rFonts w:ascii="Calibri" w:eastAsia="Calibri" w:hAnsi="Calibri" w:cs="Times New Roman"/>
          <w:b/>
          <w:kern w:val="2"/>
          <w:highlight w:val="yellow"/>
        </w:rPr>
      </w:pPr>
      <w:bookmarkStart w:id="16" w:name="_Hlk204003461"/>
      <w:bookmarkStart w:id="17" w:name="_Hlk209007716"/>
      <w:r w:rsidRPr="00161793">
        <w:rPr>
          <w:rFonts w:ascii="Calibri" w:eastAsia="Calibri" w:hAnsi="Calibri" w:cs="Times New Roman"/>
          <w:b/>
          <w:kern w:val="2"/>
          <w:highlight w:val="yellow"/>
        </w:rPr>
        <w:lastRenderedPageBreak/>
        <w:t>Disclaimer (Artificial intelligence)</w:t>
      </w:r>
    </w:p>
    <w:p w14:paraId="6D60ECE9" w14:textId="77777777" w:rsidR="00920E84" w:rsidRDefault="00920E84" w:rsidP="00920E84">
      <w:pPr>
        <w:rPr>
          <w:rFonts w:ascii="Calibri" w:eastAsia="Calibri" w:hAnsi="Calibri" w:cs="Times New Roman"/>
          <w:kern w:val="2"/>
          <w:highlight w:val="yellow"/>
        </w:rPr>
      </w:pPr>
      <w:r>
        <w:rPr>
          <w:rFonts w:ascii="Calibri" w:eastAsia="Calibri" w:hAnsi="Calibri" w:cs="Times New Roman"/>
          <w:kern w:val="2"/>
          <w:highlight w:val="yellow"/>
        </w:rPr>
        <w:t>Author(s)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p>
    <w:bookmarkEnd w:id="16"/>
    <w:bookmarkEnd w:id="17"/>
    <w:p w14:paraId="4252F8CD" w14:textId="77777777" w:rsidR="00920E84" w:rsidRPr="00F73130" w:rsidRDefault="00920E84" w:rsidP="00F73130">
      <w:pPr>
        <w:pStyle w:val="NormalWeb"/>
        <w:jc w:val="both"/>
        <w:rPr>
          <w:rFonts w:asciiTheme="minorHAnsi" w:hAnsiTheme="minorHAnsi" w:cstheme="minorHAnsi"/>
        </w:rPr>
      </w:pPr>
    </w:p>
    <w:p w14:paraId="347C9A36" w14:textId="2DF12EE1" w:rsidR="00AE0182" w:rsidRPr="00F73130" w:rsidRDefault="00520921" w:rsidP="00F73130">
      <w:pPr>
        <w:pStyle w:val="ListParagraph"/>
        <w:spacing w:line="276" w:lineRule="auto"/>
        <w:jc w:val="both"/>
        <w:rPr>
          <w:rFonts w:cstheme="minorHAnsi"/>
          <w:b/>
          <w:bCs/>
          <w:sz w:val="24"/>
          <w:szCs w:val="24"/>
        </w:rPr>
      </w:pPr>
      <w:r w:rsidRPr="00F73130">
        <w:rPr>
          <w:rFonts w:cstheme="minorHAnsi"/>
          <w:b/>
          <w:bCs/>
          <w:sz w:val="24"/>
          <w:szCs w:val="24"/>
        </w:rPr>
        <w:t>References</w:t>
      </w:r>
    </w:p>
    <w:p w14:paraId="6674A00C" w14:textId="234D23D9" w:rsidR="00AE0182" w:rsidRPr="00F73130" w:rsidRDefault="00520921" w:rsidP="00F73130">
      <w:pPr>
        <w:pStyle w:val="ListParagraph"/>
        <w:numPr>
          <w:ilvl w:val="0"/>
          <w:numId w:val="5"/>
        </w:numPr>
        <w:spacing w:line="276" w:lineRule="auto"/>
        <w:jc w:val="both"/>
        <w:rPr>
          <w:rStyle w:val="bkciteavail"/>
          <w:rFonts w:cstheme="minorHAnsi"/>
          <w:b/>
          <w:bCs/>
          <w:sz w:val="24"/>
          <w:szCs w:val="24"/>
        </w:rPr>
      </w:pPr>
      <w:r w:rsidRPr="00F73130">
        <w:rPr>
          <w:rFonts w:cstheme="minorHAnsi"/>
          <w:b/>
          <w:bCs/>
          <w:sz w:val="24"/>
          <w:szCs w:val="24"/>
        </w:rPr>
        <w:t xml:space="preserve"> </w:t>
      </w:r>
      <w:proofErr w:type="spellStart"/>
      <w:r w:rsidR="00AE0182" w:rsidRPr="00F73130">
        <w:rPr>
          <w:rFonts w:cstheme="minorHAnsi"/>
          <w:color w:val="222222"/>
          <w:sz w:val="24"/>
          <w:szCs w:val="24"/>
          <w:shd w:val="clear" w:color="auto" w:fill="FFFFFF"/>
        </w:rPr>
        <w:t>Hariz</w:t>
      </w:r>
      <w:proofErr w:type="spellEnd"/>
      <w:r w:rsidR="00AE0182" w:rsidRPr="00F73130">
        <w:rPr>
          <w:rFonts w:cstheme="minorHAnsi"/>
          <w:color w:val="222222"/>
          <w:sz w:val="24"/>
          <w:szCs w:val="24"/>
          <w:shd w:val="clear" w:color="auto" w:fill="FFFFFF"/>
        </w:rPr>
        <w:t xml:space="preserve"> A, Bhattacharya PT. Megaloblastic Anemia. [Updated 2023 Apr 3]. In: </w:t>
      </w:r>
      <w:proofErr w:type="spellStart"/>
      <w:r w:rsidR="00AE0182" w:rsidRPr="00F73130">
        <w:rPr>
          <w:rFonts w:cstheme="minorHAnsi"/>
          <w:color w:val="222222"/>
          <w:sz w:val="24"/>
          <w:szCs w:val="24"/>
          <w:shd w:val="clear" w:color="auto" w:fill="FFFFFF"/>
        </w:rPr>
        <w:t>StatPearls</w:t>
      </w:r>
      <w:proofErr w:type="spellEnd"/>
      <w:r w:rsidR="00AE0182" w:rsidRPr="00F73130">
        <w:rPr>
          <w:rFonts w:cstheme="minorHAnsi"/>
          <w:color w:val="222222"/>
          <w:sz w:val="24"/>
          <w:szCs w:val="24"/>
          <w:shd w:val="clear" w:color="auto" w:fill="FFFFFF"/>
        </w:rPr>
        <w:t xml:space="preserve"> [Internet]. Treasure Island (FL): </w:t>
      </w:r>
      <w:proofErr w:type="spellStart"/>
      <w:r w:rsidR="00AE0182" w:rsidRPr="00F73130">
        <w:rPr>
          <w:rFonts w:cstheme="minorHAnsi"/>
          <w:color w:val="222222"/>
          <w:sz w:val="24"/>
          <w:szCs w:val="24"/>
          <w:shd w:val="clear" w:color="auto" w:fill="FFFFFF"/>
        </w:rPr>
        <w:t>StatPearls</w:t>
      </w:r>
      <w:proofErr w:type="spellEnd"/>
      <w:r w:rsidR="00AE0182" w:rsidRPr="00F73130">
        <w:rPr>
          <w:rFonts w:cstheme="minorHAnsi"/>
          <w:color w:val="222222"/>
          <w:sz w:val="24"/>
          <w:szCs w:val="24"/>
          <w:shd w:val="clear" w:color="auto" w:fill="FFFFFF"/>
        </w:rPr>
        <w:t xml:space="preserve"> Publishing; 2025 Jan-. </w:t>
      </w:r>
      <w:r w:rsidR="00AE0182" w:rsidRPr="00F73130">
        <w:rPr>
          <w:rStyle w:val="bkciteavail"/>
          <w:rFonts w:cstheme="minorHAnsi"/>
          <w:color w:val="222222"/>
          <w:sz w:val="24"/>
          <w:szCs w:val="24"/>
          <w:shd w:val="clear" w:color="auto" w:fill="FFFFFF"/>
        </w:rPr>
        <w:t xml:space="preserve">Available </w:t>
      </w:r>
      <w:proofErr w:type="spellStart"/>
      <w:proofErr w:type="gramStart"/>
      <w:r w:rsidR="00AE0182" w:rsidRPr="00F73130">
        <w:rPr>
          <w:rStyle w:val="bkciteavail"/>
          <w:rFonts w:cstheme="minorHAnsi"/>
          <w:color w:val="222222"/>
          <w:sz w:val="24"/>
          <w:szCs w:val="24"/>
          <w:shd w:val="clear" w:color="auto" w:fill="FFFFFF"/>
        </w:rPr>
        <w:t>from:https</w:t>
      </w:r>
      <w:proofErr w:type="spellEnd"/>
      <w:r w:rsidR="00AE0182" w:rsidRPr="00F73130">
        <w:rPr>
          <w:rStyle w:val="bkciteavail"/>
          <w:rFonts w:cstheme="minorHAnsi"/>
          <w:color w:val="222222"/>
          <w:sz w:val="24"/>
          <w:szCs w:val="24"/>
          <w:shd w:val="clear" w:color="auto" w:fill="FFFFFF"/>
        </w:rPr>
        <w:t>://www.ncbi.nlm.nih.gov/books/NBK537254</w:t>
      </w:r>
      <w:proofErr w:type="gramEnd"/>
    </w:p>
    <w:p w14:paraId="232CCA52" w14:textId="77777777" w:rsidR="00AE0182" w:rsidRPr="00F73130" w:rsidRDefault="00AE0182" w:rsidP="00F73130">
      <w:pPr>
        <w:pStyle w:val="ListParagraph"/>
        <w:numPr>
          <w:ilvl w:val="0"/>
          <w:numId w:val="5"/>
        </w:numPr>
        <w:spacing w:line="276" w:lineRule="auto"/>
        <w:jc w:val="both"/>
        <w:rPr>
          <w:rStyle w:val="Hyperlink"/>
          <w:rFonts w:cstheme="minorHAnsi"/>
          <w:color w:val="212121"/>
          <w:sz w:val="24"/>
          <w:szCs w:val="24"/>
          <w:u w:val="none"/>
          <w:shd w:val="clear" w:color="auto" w:fill="FFFFFF"/>
        </w:rPr>
      </w:pPr>
      <w:bookmarkStart w:id="18" w:name="_Hlk209560676"/>
      <w:proofErr w:type="spellStart"/>
      <w:r w:rsidRPr="00F73130">
        <w:rPr>
          <w:rFonts w:cstheme="minorHAnsi"/>
          <w:sz w:val="24"/>
          <w:szCs w:val="24"/>
        </w:rPr>
        <w:t>Elmissbah</w:t>
      </w:r>
      <w:proofErr w:type="spellEnd"/>
      <w:r w:rsidRPr="00F73130">
        <w:rPr>
          <w:rFonts w:cstheme="minorHAnsi"/>
          <w:sz w:val="24"/>
          <w:szCs w:val="24"/>
        </w:rPr>
        <w:t xml:space="preserve"> </w:t>
      </w:r>
      <w:bookmarkEnd w:id="18"/>
      <w:r w:rsidRPr="00F73130">
        <w:rPr>
          <w:rFonts w:cstheme="minorHAnsi"/>
          <w:sz w:val="24"/>
          <w:szCs w:val="24"/>
        </w:rPr>
        <w:t>TE. Frequency of Nutritional Megaloblastic Anemia among Students in Khartoum, Sudan. IJMRA 2024; 7(8):  4114-4117.</w:t>
      </w:r>
      <w:r w:rsidRPr="00F73130">
        <w:rPr>
          <w:rFonts w:cstheme="minorHAnsi"/>
          <w:color w:val="333333"/>
          <w:sz w:val="24"/>
          <w:szCs w:val="24"/>
          <w:shd w:val="clear" w:color="auto" w:fill="FFFFDA"/>
        </w:rPr>
        <w:t xml:space="preserve"> </w:t>
      </w:r>
      <w:proofErr w:type="gramStart"/>
      <w:r w:rsidRPr="00F73130">
        <w:rPr>
          <w:rFonts w:cstheme="minorHAnsi"/>
          <w:color w:val="333333"/>
          <w:sz w:val="24"/>
          <w:szCs w:val="24"/>
          <w:shd w:val="clear" w:color="auto" w:fill="FFFFDA"/>
        </w:rPr>
        <w:t>DOI :</w:t>
      </w:r>
      <w:proofErr w:type="gramEnd"/>
      <w:r w:rsidRPr="00F73130">
        <w:rPr>
          <w:rFonts w:cstheme="minorHAnsi"/>
          <w:color w:val="333333"/>
          <w:sz w:val="24"/>
          <w:szCs w:val="24"/>
          <w:shd w:val="clear" w:color="auto" w:fill="FFFFDA"/>
        </w:rPr>
        <w:t> </w:t>
      </w:r>
      <w:hyperlink r:id="rId10" w:history="1">
        <w:r w:rsidRPr="00F73130">
          <w:rPr>
            <w:rStyle w:val="Hyperlink"/>
            <w:rFonts w:cstheme="minorHAnsi"/>
            <w:color w:val="9E001D"/>
            <w:spacing w:val="15"/>
            <w:sz w:val="24"/>
            <w:szCs w:val="24"/>
          </w:rPr>
          <w:t>https://doi.org/10.47191/ijmra/v7-i08-56</w:t>
        </w:r>
      </w:hyperlink>
      <w:r w:rsidRPr="00F73130">
        <w:rPr>
          <w:rStyle w:val="Hyperlink"/>
          <w:rFonts w:cstheme="minorHAnsi"/>
          <w:color w:val="9E001D"/>
          <w:spacing w:val="15"/>
          <w:sz w:val="24"/>
          <w:szCs w:val="24"/>
        </w:rPr>
        <w:t>.</w:t>
      </w:r>
    </w:p>
    <w:p w14:paraId="085A7D17" w14:textId="77777777" w:rsidR="00AE0182" w:rsidRPr="00F73130" w:rsidRDefault="00AE0182" w:rsidP="00F73130">
      <w:pPr>
        <w:pStyle w:val="ListParagraph"/>
        <w:numPr>
          <w:ilvl w:val="0"/>
          <w:numId w:val="5"/>
        </w:numPr>
        <w:shd w:val="clear" w:color="auto" w:fill="FFFFFF"/>
        <w:spacing w:line="276" w:lineRule="auto"/>
        <w:jc w:val="both"/>
        <w:rPr>
          <w:rStyle w:val="Hyperlink"/>
          <w:rFonts w:cstheme="minorHAnsi"/>
          <w:color w:val="303030"/>
          <w:sz w:val="24"/>
          <w:szCs w:val="24"/>
          <w:u w:val="none"/>
        </w:rPr>
      </w:pPr>
      <w:bookmarkStart w:id="19" w:name="_Hlk209563707"/>
      <w:proofErr w:type="spellStart"/>
      <w:r w:rsidRPr="00F73130">
        <w:rPr>
          <w:rFonts w:cstheme="minorHAnsi"/>
          <w:color w:val="303030"/>
          <w:sz w:val="24"/>
          <w:szCs w:val="24"/>
        </w:rPr>
        <w:t>Bizzaro</w:t>
      </w:r>
      <w:proofErr w:type="spellEnd"/>
      <w:r w:rsidRPr="00F73130">
        <w:rPr>
          <w:rFonts w:cstheme="minorHAnsi"/>
          <w:color w:val="303030"/>
          <w:sz w:val="24"/>
          <w:szCs w:val="24"/>
        </w:rPr>
        <w:t xml:space="preserve"> </w:t>
      </w:r>
      <w:bookmarkEnd w:id="19"/>
      <w:r w:rsidRPr="00F73130">
        <w:rPr>
          <w:rFonts w:cstheme="minorHAnsi"/>
          <w:color w:val="303030"/>
          <w:sz w:val="24"/>
          <w:szCs w:val="24"/>
        </w:rPr>
        <w:t>N, Antico A. Diagnosis and classification of pernicious anemia. </w:t>
      </w:r>
      <w:proofErr w:type="spellStart"/>
      <w:r w:rsidRPr="00F73130">
        <w:rPr>
          <w:rStyle w:val="ref-journal"/>
          <w:rFonts w:cstheme="minorHAnsi"/>
          <w:color w:val="303030"/>
          <w:sz w:val="24"/>
          <w:szCs w:val="24"/>
        </w:rPr>
        <w:t>Autoimmun</w:t>
      </w:r>
      <w:proofErr w:type="spellEnd"/>
      <w:r w:rsidRPr="00F73130">
        <w:rPr>
          <w:rStyle w:val="ref-journal"/>
          <w:rFonts w:cstheme="minorHAnsi"/>
          <w:color w:val="303030"/>
          <w:sz w:val="24"/>
          <w:szCs w:val="24"/>
        </w:rPr>
        <w:t xml:space="preserve"> Rev. </w:t>
      </w:r>
      <w:r w:rsidRPr="00F73130">
        <w:rPr>
          <w:rFonts w:cstheme="minorHAnsi"/>
          <w:color w:val="303030"/>
          <w:sz w:val="24"/>
          <w:szCs w:val="24"/>
        </w:rPr>
        <w:t>2014 Apr-May;</w:t>
      </w:r>
      <w:r w:rsidRPr="00F73130">
        <w:rPr>
          <w:rStyle w:val="ref-vol"/>
          <w:rFonts w:cstheme="minorHAnsi"/>
          <w:color w:val="303030"/>
          <w:sz w:val="24"/>
          <w:szCs w:val="24"/>
        </w:rPr>
        <w:t>13</w:t>
      </w:r>
      <w:r w:rsidRPr="00F73130">
        <w:rPr>
          <w:rFonts w:cstheme="minorHAnsi"/>
          <w:color w:val="303030"/>
          <w:sz w:val="24"/>
          <w:szCs w:val="24"/>
        </w:rPr>
        <w:t>(4-5):565-8.</w:t>
      </w:r>
    </w:p>
    <w:p w14:paraId="127D91E8" w14:textId="77777777" w:rsidR="00AE0182" w:rsidRPr="00F73130" w:rsidRDefault="00AE0182" w:rsidP="00F73130">
      <w:pPr>
        <w:pStyle w:val="ListParagraph"/>
        <w:numPr>
          <w:ilvl w:val="0"/>
          <w:numId w:val="5"/>
        </w:numPr>
        <w:spacing w:line="276" w:lineRule="auto"/>
        <w:jc w:val="both"/>
        <w:rPr>
          <w:rStyle w:val="bkciteavail"/>
          <w:rFonts w:cstheme="minorHAnsi"/>
          <w:color w:val="212121"/>
          <w:sz w:val="24"/>
          <w:szCs w:val="24"/>
          <w:shd w:val="clear" w:color="auto" w:fill="FFFFFF"/>
        </w:rPr>
      </w:pPr>
      <w:bookmarkStart w:id="20" w:name="_Hlk209565616"/>
      <w:proofErr w:type="spellStart"/>
      <w:r w:rsidRPr="00F73130">
        <w:rPr>
          <w:rFonts w:cstheme="minorHAnsi"/>
          <w:color w:val="222222"/>
          <w:sz w:val="24"/>
          <w:szCs w:val="24"/>
          <w:shd w:val="clear" w:color="auto" w:fill="FFFFFF"/>
        </w:rPr>
        <w:t>Ankar</w:t>
      </w:r>
      <w:bookmarkEnd w:id="20"/>
      <w:proofErr w:type="spellEnd"/>
      <w:r w:rsidRPr="00F73130">
        <w:rPr>
          <w:rFonts w:cstheme="minorHAnsi"/>
          <w:color w:val="222222"/>
          <w:sz w:val="24"/>
          <w:szCs w:val="24"/>
          <w:shd w:val="clear" w:color="auto" w:fill="FFFFFF"/>
        </w:rPr>
        <w:t xml:space="preserve"> A, Kumar A. Vitamin B12 Deficiency. [Updated 2024 Sep 10]. In: </w:t>
      </w:r>
      <w:proofErr w:type="spellStart"/>
      <w:r w:rsidRPr="00F73130">
        <w:rPr>
          <w:rFonts w:cstheme="minorHAnsi"/>
          <w:color w:val="222222"/>
          <w:sz w:val="24"/>
          <w:szCs w:val="24"/>
          <w:shd w:val="clear" w:color="auto" w:fill="FFFFFF"/>
        </w:rPr>
        <w:t>StatPearls</w:t>
      </w:r>
      <w:proofErr w:type="spellEnd"/>
      <w:r w:rsidRPr="00F73130">
        <w:rPr>
          <w:rFonts w:cstheme="minorHAnsi"/>
          <w:color w:val="222222"/>
          <w:sz w:val="24"/>
          <w:szCs w:val="24"/>
          <w:shd w:val="clear" w:color="auto" w:fill="FFFFFF"/>
        </w:rPr>
        <w:t xml:space="preserve"> [Internet]. Treasure Island (FL): </w:t>
      </w:r>
      <w:proofErr w:type="spellStart"/>
      <w:r w:rsidRPr="00F73130">
        <w:rPr>
          <w:rFonts w:cstheme="minorHAnsi"/>
          <w:color w:val="222222"/>
          <w:sz w:val="24"/>
          <w:szCs w:val="24"/>
          <w:shd w:val="clear" w:color="auto" w:fill="FFFFFF"/>
        </w:rPr>
        <w:t>StatPearls</w:t>
      </w:r>
      <w:proofErr w:type="spellEnd"/>
      <w:r w:rsidRPr="00F73130">
        <w:rPr>
          <w:rFonts w:cstheme="minorHAnsi"/>
          <w:color w:val="222222"/>
          <w:sz w:val="24"/>
          <w:szCs w:val="24"/>
          <w:shd w:val="clear" w:color="auto" w:fill="FFFFFF"/>
        </w:rPr>
        <w:t xml:space="preserve"> Publishing; 2025 Jan-. </w:t>
      </w:r>
      <w:r w:rsidRPr="00F73130">
        <w:rPr>
          <w:rStyle w:val="bkciteavail"/>
          <w:rFonts w:cstheme="minorHAnsi"/>
          <w:color w:val="222222"/>
          <w:sz w:val="24"/>
          <w:szCs w:val="24"/>
          <w:shd w:val="clear" w:color="auto" w:fill="FFFFFF"/>
        </w:rPr>
        <w:t xml:space="preserve">Available from: </w:t>
      </w:r>
      <w:hyperlink r:id="rId11" w:history="1">
        <w:r w:rsidRPr="00F73130">
          <w:rPr>
            <w:rStyle w:val="Hyperlink"/>
            <w:rFonts w:cstheme="minorHAnsi"/>
            <w:sz w:val="24"/>
            <w:szCs w:val="24"/>
            <w:shd w:val="clear" w:color="auto" w:fill="FFFFFF"/>
          </w:rPr>
          <w:t>https://www.ncbi.nlm.nih.gov/books/NBK441923/</w:t>
        </w:r>
      </w:hyperlink>
    </w:p>
    <w:p w14:paraId="3C47A891" w14:textId="77777777" w:rsidR="00AE0182" w:rsidRPr="00F73130" w:rsidRDefault="00AE0182" w:rsidP="00F73130">
      <w:pPr>
        <w:pStyle w:val="ListParagraph"/>
        <w:numPr>
          <w:ilvl w:val="0"/>
          <w:numId w:val="5"/>
        </w:numPr>
        <w:shd w:val="clear" w:color="auto" w:fill="FFFFFF"/>
        <w:spacing w:after="0" w:line="276" w:lineRule="auto"/>
        <w:jc w:val="both"/>
        <w:rPr>
          <w:rFonts w:cstheme="minorHAnsi"/>
          <w:color w:val="303030"/>
          <w:sz w:val="24"/>
          <w:szCs w:val="24"/>
        </w:rPr>
      </w:pPr>
      <w:bookmarkStart w:id="21" w:name="_Hlk209566472"/>
      <w:proofErr w:type="spellStart"/>
      <w:r w:rsidRPr="00F73130">
        <w:rPr>
          <w:rFonts w:eastAsia="Times New Roman" w:cstheme="minorHAnsi"/>
          <w:color w:val="222222"/>
          <w:sz w:val="24"/>
          <w:szCs w:val="24"/>
        </w:rPr>
        <w:t>Baddam</w:t>
      </w:r>
      <w:proofErr w:type="spellEnd"/>
      <w:r w:rsidRPr="00F73130">
        <w:rPr>
          <w:rFonts w:eastAsia="Times New Roman" w:cstheme="minorHAnsi"/>
          <w:color w:val="222222"/>
          <w:sz w:val="24"/>
          <w:szCs w:val="24"/>
        </w:rPr>
        <w:t xml:space="preserve"> </w:t>
      </w:r>
      <w:bookmarkEnd w:id="21"/>
      <w:r w:rsidRPr="00F73130">
        <w:rPr>
          <w:rFonts w:eastAsia="Times New Roman" w:cstheme="minorHAnsi"/>
          <w:color w:val="222222"/>
          <w:sz w:val="24"/>
          <w:szCs w:val="24"/>
        </w:rPr>
        <w:t xml:space="preserve">S, Khan KM, </w:t>
      </w:r>
      <w:proofErr w:type="spellStart"/>
      <w:r w:rsidRPr="00F73130">
        <w:rPr>
          <w:rFonts w:eastAsia="Times New Roman" w:cstheme="minorHAnsi"/>
          <w:color w:val="222222"/>
          <w:sz w:val="24"/>
          <w:szCs w:val="24"/>
        </w:rPr>
        <w:t>Jialal</w:t>
      </w:r>
      <w:proofErr w:type="spellEnd"/>
      <w:r w:rsidRPr="00F73130">
        <w:rPr>
          <w:rFonts w:eastAsia="Times New Roman" w:cstheme="minorHAnsi"/>
          <w:color w:val="222222"/>
          <w:sz w:val="24"/>
          <w:szCs w:val="24"/>
        </w:rPr>
        <w:t xml:space="preserve"> I. Folic Acid Deficiency. [Updated 2025 Jun 25]. In: </w:t>
      </w:r>
      <w:proofErr w:type="spellStart"/>
      <w:r w:rsidRPr="00F73130">
        <w:rPr>
          <w:rFonts w:eastAsia="Times New Roman" w:cstheme="minorHAnsi"/>
          <w:color w:val="222222"/>
          <w:sz w:val="24"/>
          <w:szCs w:val="24"/>
        </w:rPr>
        <w:t>StatPearls</w:t>
      </w:r>
      <w:proofErr w:type="spellEnd"/>
      <w:r w:rsidRPr="00F73130">
        <w:rPr>
          <w:rFonts w:eastAsia="Times New Roman" w:cstheme="minorHAnsi"/>
          <w:color w:val="222222"/>
          <w:sz w:val="24"/>
          <w:szCs w:val="24"/>
        </w:rPr>
        <w:t xml:space="preserve"> [Internet]. Treasure Island (FL): </w:t>
      </w:r>
      <w:proofErr w:type="spellStart"/>
      <w:r w:rsidRPr="00F73130">
        <w:rPr>
          <w:rFonts w:eastAsia="Times New Roman" w:cstheme="minorHAnsi"/>
          <w:color w:val="222222"/>
          <w:sz w:val="24"/>
          <w:szCs w:val="24"/>
        </w:rPr>
        <w:t>StatPearls</w:t>
      </w:r>
      <w:proofErr w:type="spellEnd"/>
      <w:r w:rsidRPr="00F73130">
        <w:rPr>
          <w:rFonts w:eastAsia="Times New Roman" w:cstheme="minorHAnsi"/>
          <w:color w:val="222222"/>
          <w:sz w:val="24"/>
          <w:szCs w:val="24"/>
        </w:rPr>
        <w:t xml:space="preserve"> Publishing; 2025 Jan</w:t>
      </w:r>
      <w:bookmarkStart w:id="22" w:name="_Hlk209622307"/>
      <w:r w:rsidRPr="00F73130">
        <w:rPr>
          <w:rFonts w:eastAsia="Times New Roman" w:cstheme="minorHAnsi"/>
          <w:color w:val="222222"/>
          <w:sz w:val="24"/>
          <w:szCs w:val="24"/>
        </w:rPr>
        <w:t>.</w:t>
      </w:r>
    </w:p>
    <w:p w14:paraId="39836B75" w14:textId="77777777" w:rsidR="00AE0182" w:rsidRPr="00F73130" w:rsidRDefault="00D370DC" w:rsidP="00F73130">
      <w:pPr>
        <w:pStyle w:val="ListParagraph"/>
        <w:numPr>
          <w:ilvl w:val="0"/>
          <w:numId w:val="5"/>
        </w:numPr>
        <w:shd w:val="clear" w:color="auto" w:fill="FFFFFF"/>
        <w:spacing w:after="0" w:line="276" w:lineRule="auto"/>
        <w:jc w:val="both"/>
        <w:rPr>
          <w:rFonts w:cstheme="minorHAnsi"/>
          <w:color w:val="303030"/>
          <w:sz w:val="24"/>
          <w:szCs w:val="24"/>
        </w:rPr>
      </w:pPr>
      <w:r w:rsidRPr="00F73130">
        <w:rPr>
          <w:rFonts w:cstheme="minorHAnsi"/>
          <w:sz w:val="24"/>
          <w:szCs w:val="24"/>
        </w:rPr>
        <w:t>Khan</w:t>
      </w:r>
      <w:bookmarkEnd w:id="22"/>
      <w:r w:rsidRPr="00F73130">
        <w:rPr>
          <w:rFonts w:cstheme="minorHAnsi"/>
          <w:sz w:val="24"/>
          <w:szCs w:val="24"/>
        </w:rPr>
        <w:t xml:space="preserve">, Muhammad &amp; Munir, Asif &amp; Fatima, </w:t>
      </w:r>
      <w:proofErr w:type="spellStart"/>
      <w:r w:rsidRPr="00F73130">
        <w:rPr>
          <w:rFonts w:cstheme="minorHAnsi"/>
          <w:sz w:val="24"/>
          <w:szCs w:val="24"/>
        </w:rPr>
        <w:t>Syeda</w:t>
      </w:r>
      <w:proofErr w:type="spellEnd"/>
      <w:r w:rsidRPr="00F73130">
        <w:rPr>
          <w:rFonts w:cstheme="minorHAnsi"/>
          <w:sz w:val="24"/>
          <w:szCs w:val="24"/>
        </w:rPr>
        <w:t xml:space="preserve">. (2019). Pattern of clinical and hematological profile in patients diagnosed as megaloblastic anemia in a tertiary care </w:t>
      </w:r>
      <w:proofErr w:type="spellStart"/>
      <w:r w:rsidRPr="00F73130">
        <w:rPr>
          <w:rFonts w:cstheme="minorHAnsi"/>
          <w:sz w:val="24"/>
          <w:szCs w:val="24"/>
        </w:rPr>
        <w:t>centre</w:t>
      </w:r>
      <w:proofErr w:type="spellEnd"/>
      <w:r w:rsidRPr="00F73130">
        <w:rPr>
          <w:rFonts w:cstheme="minorHAnsi"/>
          <w:sz w:val="24"/>
          <w:szCs w:val="24"/>
        </w:rPr>
        <w:t>. The Professional Medical Journal. 26. 10.29309/TPMJ/2019.26.06.3600.</w:t>
      </w:r>
      <w:r w:rsidR="00AE0182" w:rsidRPr="00F73130">
        <w:rPr>
          <w:rFonts w:cstheme="minorHAnsi"/>
          <w:sz w:val="24"/>
          <w:szCs w:val="24"/>
        </w:rPr>
        <w:t xml:space="preserve"> </w:t>
      </w:r>
      <w:bookmarkStart w:id="23" w:name="_Hlk209624719"/>
    </w:p>
    <w:p w14:paraId="42BA84E2" w14:textId="77777777" w:rsidR="00AE0182" w:rsidRPr="00F73130" w:rsidRDefault="00AE0182" w:rsidP="00F73130">
      <w:pPr>
        <w:pStyle w:val="ListParagraph"/>
        <w:numPr>
          <w:ilvl w:val="0"/>
          <w:numId w:val="5"/>
        </w:numPr>
        <w:shd w:val="clear" w:color="auto" w:fill="FFFFFF"/>
        <w:spacing w:after="0" w:line="276" w:lineRule="auto"/>
        <w:jc w:val="both"/>
        <w:rPr>
          <w:rFonts w:cstheme="minorHAnsi"/>
          <w:color w:val="303030"/>
          <w:sz w:val="24"/>
          <w:szCs w:val="24"/>
        </w:rPr>
      </w:pPr>
      <w:r w:rsidRPr="00F73130">
        <w:rPr>
          <w:rFonts w:cstheme="minorHAnsi"/>
          <w:sz w:val="24"/>
          <w:szCs w:val="24"/>
        </w:rPr>
        <w:t xml:space="preserve">Pathak </w:t>
      </w:r>
      <w:bookmarkEnd w:id="23"/>
      <w:r w:rsidRPr="00F73130">
        <w:rPr>
          <w:rFonts w:cstheme="minorHAnsi"/>
          <w:sz w:val="24"/>
          <w:szCs w:val="24"/>
        </w:rPr>
        <w:t xml:space="preserve">R, </w:t>
      </w:r>
      <w:proofErr w:type="spellStart"/>
      <w:r w:rsidRPr="00F73130">
        <w:rPr>
          <w:rFonts w:cstheme="minorHAnsi"/>
          <w:sz w:val="24"/>
          <w:szCs w:val="24"/>
        </w:rPr>
        <w:t>Pudasaini</w:t>
      </w:r>
      <w:proofErr w:type="spellEnd"/>
      <w:r w:rsidRPr="00F73130">
        <w:rPr>
          <w:rFonts w:cstheme="minorHAnsi"/>
          <w:sz w:val="24"/>
          <w:szCs w:val="24"/>
        </w:rPr>
        <w:t xml:space="preserve"> S, Ghimire S, </w:t>
      </w:r>
      <w:proofErr w:type="spellStart"/>
      <w:r w:rsidRPr="00F73130">
        <w:rPr>
          <w:rFonts w:cstheme="minorHAnsi"/>
          <w:sz w:val="24"/>
          <w:szCs w:val="24"/>
        </w:rPr>
        <w:t>Basnyat</w:t>
      </w:r>
      <w:proofErr w:type="spellEnd"/>
      <w:r w:rsidRPr="00F73130">
        <w:rPr>
          <w:rFonts w:cstheme="minorHAnsi"/>
          <w:sz w:val="24"/>
          <w:szCs w:val="24"/>
        </w:rPr>
        <w:t xml:space="preserve"> AS, KC A. Hematological and biochemical profile of person with macrocytic anemia in a tertiary health care </w:t>
      </w:r>
      <w:proofErr w:type="spellStart"/>
      <w:r w:rsidRPr="00F73130">
        <w:rPr>
          <w:rFonts w:cstheme="minorHAnsi"/>
          <w:sz w:val="24"/>
          <w:szCs w:val="24"/>
        </w:rPr>
        <w:t>centre</w:t>
      </w:r>
      <w:proofErr w:type="spellEnd"/>
      <w:r w:rsidRPr="00F73130">
        <w:rPr>
          <w:rFonts w:cstheme="minorHAnsi"/>
          <w:sz w:val="24"/>
          <w:szCs w:val="24"/>
        </w:rPr>
        <w:t xml:space="preserve"> of Nepal. J </w:t>
      </w:r>
      <w:proofErr w:type="spellStart"/>
      <w:r w:rsidRPr="00F73130">
        <w:rPr>
          <w:rFonts w:cstheme="minorHAnsi"/>
          <w:sz w:val="24"/>
          <w:szCs w:val="24"/>
        </w:rPr>
        <w:t>Pathol</w:t>
      </w:r>
      <w:proofErr w:type="spellEnd"/>
      <w:r w:rsidRPr="00F73130">
        <w:rPr>
          <w:rFonts w:cstheme="minorHAnsi"/>
          <w:sz w:val="24"/>
          <w:szCs w:val="24"/>
        </w:rPr>
        <w:t xml:space="preserve"> Nep 2020;10: 1722-7. DOI: 10.3126/</w:t>
      </w:r>
      <w:proofErr w:type="gramStart"/>
      <w:r w:rsidRPr="00F73130">
        <w:rPr>
          <w:rFonts w:cstheme="minorHAnsi"/>
          <w:sz w:val="24"/>
          <w:szCs w:val="24"/>
        </w:rPr>
        <w:t>jpn.v</w:t>
      </w:r>
      <w:proofErr w:type="gramEnd"/>
      <w:r w:rsidRPr="00F73130">
        <w:rPr>
          <w:rFonts w:cstheme="minorHAnsi"/>
          <w:sz w:val="24"/>
          <w:szCs w:val="24"/>
        </w:rPr>
        <w:t xml:space="preserve">10i2.30225. </w:t>
      </w:r>
    </w:p>
    <w:p w14:paraId="77B5B954" w14:textId="77777777" w:rsidR="00AE0182" w:rsidRPr="00F73130" w:rsidRDefault="00AE0182" w:rsidP="00F73130">
      <w:pPr>
        <w:pStyle w:val="ListParagraph"/>
        <w:numPr>
          <w:ilvl w:val="0"/>
          <w:numId w:val="5"/>
        </w:numPr>
        <w:shd w:val="clear" w:color="auto" w:fill="FFFFFF"/>
        <w:spacing w:after="0" w:line="276" w:lineRule="auto"/>
        <w:jc w:val="both"/>
        <w:rPr>
          <w:rFonts w:cstheme="minorHAnsi"/>
          <w:color w:val="303030"/>
          <w:sz w:val="24"/>
          <w:szCs w:val="24"/>
        </w:rPr>
      </w:pPr>
      <w:proofErr w:type="spellStart"/>
      <w:r w:rsidRPr="00F73130">
        <w:rPr>
          <w:rFonts w:cstheme="minorHAnsi"/>
          <w:sz w:val="24"/>
          <w:szCs w:val="24"/>
        </w:rPr>
        <w:t>Bavre</w:t>
      </w:r>
      <w:proofErr w:type="spellEnd"/>
      <w:r w:rsidRPr="00F73130">
        <w:rPr>
          <w:rFonts w:cstheme="minorHAnsi"/>
          <w:sz w:val="24"/>
          <w:szCs w:val="24"/>
        </w:rPr>
        <w:t xml:space="preserve"> S, Patel D, Shiromani KK, et al. Role of RBC count and RBC indices in diagnosing and differentiating anemias caused due to various clinical situations in a tertiary care hospital in Vadodara, Gujarat. J </w:t>
      </w:r>
      <w:proofErr w:type="spellStart"/>
      <w:r w:rsidRPr="00F73130">
        <w:rPr>
          <w:rFonts w:cstheme="minorHAnsi"/>
          <w:sz w:val="24"/>
          <w:szCs w:val="24"/>
        </w:rPr>
        <w:t>Evid</w:t>
      </w:r>
      <w:proofErr w:type="spellEnd"/>
      <w:r w:rsidRPr="00F73130">
        <w:rPr>
          <w:rFonts w:cstheme="minorHAnsi"/>
          <w:sz w:val="24"/>
          <w:szCs w:val="24"/>
        </w:rPr>
        <w:t xml:space="preserve"> Based Med </w:t>
      </w:r>
      <w:proofErr w:type="spellStart"/>
      <w:r w:rsidRPr="00F73130">
        <w:rPr>
          <w:rFonts w:cstheme="minorHAnsi"/>
          <w:sz w:val="24"/>
          <w:szCs w:val="24"/>
        </w:rPr>
        <w:t>Hlthc</w:t>
      </w:r>
      <w:proofErr w:type="spellEnd"/>
      <w:r w:rsidRPr="00F73130">
        <w:rPr>
          <w:rFonts w:cstheme="minorHAnsi"/>
          <w:sz w:val="24"/>
          <w:szCs w:val="24"/>
        </w:rPr>
        <w:t xml:space="preserve"> </w:t>
      </w:r>
      <w:proofErr w:type="gramStart"/>
      <w:r w:rsidRPr="00F73130">
        <w:rPr>
          <w:rFonts w:cstheme="minorHAnsi"/>
          <w:sz w:val="24"/>
          <w:szCs w:val="24"/>
        </w:rPr>
        <w:t>2015;2:8146</w:t>
      </w:r>
      <w:proofErr w:type="gramEnd"/>
      <w:r w:rsidRPr="00F73130">
        <w:rPr>
          <w:rFonts w:cstheme="minorHAnsi"/>
          <w:sz w:val="24"/>
          <w:szCs w:val="24"/>
        </w:rPr>
        <w:t>-8</w:t>
      </w:r>
      <w:bookmarkStart w:id="24" w:name="_Hlk209626983"/>
      <w:r w:rsidRPr="00F73130">
        <w:rPr>
          <w:rFonts w:cstheme="minorHAnsi"/>
          <w:sz w:val="24"/>
          <w:szCs w:val="24"/>
        </w:rPr>
        <w:t>.</w:t>
      </w:r>
    </w:p>
    <w:p w14:paraId="570E8987" w14:textId="77777777" w:rsidR="00AE0182" w:rsidRPr="00F73130" w:rsidRDefault="00C10124" w:rsidP="00F73130">
      <w:pPr>
        <w:pStyle w:val="ListParagraph"/>
        <w:numPr>
          <w:ilvl w:val="0"/>
          <w:numId w:val="5"/>
        </w:numPr>
        <w:shd w:val="clear" w:color="auto" w:fill="FFFFFF"/>
        <w:spacing w:after="0" w:line="276" w:lineRule="auto"/>
        <w:jc w:val="both"/>
        <w:rPr>
          <w:rFonts w:cstheme="minorHAnsi"/>
          <w:color w:val="303030"/>
          <w:sz w:val="24"/>
          <w:szCs w:val="24"/>
        </w:rPr>
      </w:pPr>
      <w:r w:rsidRPr="00F73130">
        <w:rPr>
          <w:rFonts w:cstheme="minorHAnsi"/>
          <w:sz w:val="24"/>
          <w:szCs w:val="24"/>
        </w:rPr>
        <w:t>Tang</w:t>
      </w:r>
      <w:bookmarkEnd w:id="24"/>
      <w:r w:rsidRPr="00F73130">
        <w:rPr>
          <w:rFonts w:cstheme="minorHAnsi"/>
          <w:sz w:val="24"/>
          <w:szCs w:val="24"/>
        </w:rPr>
        <w:t>, L., Miao, J., &amp; Wang, J. (2024). Clinical characteristics of megaloblastic anemia with pancytopenia. </w:t>
      </w:r>
      <w:r w:rsidRPr="00F73130">
        <w:rPr>
          <w:rFonts w:cstheme="minorHAnsi"/>
          <w:i/>
          <w:iCs/>
          <w:sz w:val="24"/>
          <w:szCs w:val="24"/>
        </w:rPr>
        <w:t>Hematology</w:t>
      </w:r>
      <w:r w:rsidRPr="00F73130">
        <w:rPr>
          <w:rFonts w:cstheme="minorHAnsi"/>
          <w:sz w:val="24"/>
          <w:szCs w:val="24"/>
        </w:rPr>
        <w:t>, </w:t>
      </w:r>
      <w:r w:rsidRPr="00F73130">
        <w:rPr>
          <w:rFonts w:cstheme="minorHAnsi"/>
          <w:i/>
          <w:iCs/>
          <w:sz w:val="24"/>
          <w:szCs w:val="24"/>
        </w:rPr>
        <w:t>29</w:t>
      </w:r>
      <w:r w:rsidRPr="00F73130">
        <w:rPr>
          <w:rFonts w:cstheme="minorHAnsi"/>
          <w:sz w:val="24"/>
          <w:szCs w:val="24"/>
        </w:rPr>
        <w:t xml:space="preserve">(1). </w:t>
      </w:r>
      <w:hyperlink r:id="rId12" w:history="1">
        <w:r w:rsidR="00AB1586" w:rsidRPr="00F73130">
          <w:rPr>
            <w:rStyle w:val="Hyperlink"/>
            <w:rFonts w:cstheme="minorHAnsi"/>
            <w:sz w:val="24"/>
            <w:szCs w:val="24"/>
          </w:rPr>
          <w:t>https://doi.org/10.1080/16078454.2024.2420407</w:t>
        </w:r>
      </w:hyperlink>
      <w:bookmarkStart w:id="25" w:name="_Hlk209628566"/>
    </w:p>
    <w:p w14:paraId="756AFFBC" w14:textId="4AF643F6" w:rsidR="00AB1586" w:rsidRPr="00F73130" w:rsidRDefault="00AB1586" w:rsidP="00F73130">
      <w:pPr>
        <w:pStyle w:val="ListParagraph"/>
        <w:numPr>
          <w:ilvl w:val="0"/>
          <w:numId w:val="5"/>
        </w:numPr>
        <w:shd w:val="clear" w:color="auto" w:fill="FFFFFF"/>
        <w:spacing w:after="0" w:line="276" w:lineRule="auto"/>
        <w:jc w:val="both"/>
        <w:rPr>
          <w:rFonts w:cstheme="minorHAnsi"/>
          <w:color w:val="303030"/>
          <w:sz w:val="24"/>
          <w:szCs w:val="24"/>
        </w:rPr>
      </w:pPr>
      <w:r w:rsidRPr="00F73130">
        <w:rPr>
          <w:rFonts w:eastAsia="Times New Roman" w:cstheme="minorHAnsi"/>
          <w:sz w:val="24"/>
          <w:szCs w:val="24"/>
        </w:rPr>
        <w:t xml:space="preserve">Kwon </w:t>
      </w:r>
      <w:bookmarkEnd w:id="25"/>
      <w:r w:rsidRPr="00F73130">
        <w:rPr>
          <w:rFonts w:eastAsia="Times New Roman" w:cstheme="minorHAnsi"/>
          <w:sz w:val="24"/>
          <w:szCs w:val="24"/>
        </w:rPr>
        <w:t xml:space="preserve">H, Park B. Borderline-High Mean Corpuscular Volume Levels Are Associated with Arterial Stiffness among the Apparently Healthy Korean Individuals. Korean J Fam Med. 2020 Nov;41(6):387-391. </w:t>
      </w:r>
      <w:proofErr w:type="spellStart"/>
      <w:r w:rsidRPr="00F73130">
        <w:rPr>
          <w:rFonts w:eastAsia="Times New Roman" w:cstheme="minorHAnsi"/>
          <w:sz w:val="24"/>
          <w:szCs w:val="24"/>
        </w:rPr>
        <w:t>doi</w:t>
      </w:r>
      <w:proofErr w:type="spellEnd"/>
      <w:r w:rsidRPr="00F73130">
        <w:rPr>
          <w:rFonts w:eastAsia="Times New Roman" w:cstheme="minorHAnsi"/>
          <w:sz w:val="24"/>
          <w:szCs w:val="24"/>
        </w:rPr>
        <w:t xml:space="preserve">: 10.4082/kjfm.19.0061. </w:t>
      </w:r>
      <w:proofErr w:type="spellStart"/>
      <w:r w:rsidRPr="00F73130">
        <w:rPr>
          <w:rFonts w:eastAsia="Times New Roman" w:cstheme="minorHAnsi"/>
          <w:sz w:val="24"/>
          <w:szCs w:val="24"/>
        </w:rPr>
        <w:t>Epub</w:t>
      </w:r>
      <w:proofErr w:type="spellEnd"/>
      <w:r w:rsidRPr="00F73130">
        <w:rPr>
          <w:rFonts w:eastAsia="Times New Roman" w:cstheme="minorHAnsi"/>
          <w:sz w:val="24"/>
          <w:szCs w:val="24"/>
        </w:rPr>
        <w:t xml:space="preserve"> 2020 Jan 20</w:t>
      </w:r>
      <w:r w:rsidR="002D5F62" w:rsidRPr="00F73130">
        <w:rPr>
          <w:rFonts w:eastAsia="Times New Roman" w:cstheme="minorHAnsi"/>
          <w:sz w:val="24"/>
          <w:szCs w:val="24"/>
        </w:rPr>
        <w:t>.</w:t>
      </w:r>
    </w:p>
    <w:p w14:paraId="5CB457B1" w14:textId="00422B16" w:rsidR="00AB1586" w:rsidRPr="00824CF0" w:rsidRDefault="004F3835" w:rsidP="00F73130">
      <w:pPr>
        <w:pStyle w:val="ListParagraph"/>
        <w:numPr>
          <w:ilvl w:val="0"/>
          <w:numId w:val="5"/>
        </w:numPr>
        <w:tabs>
          <w:tab w:val="left" w:pos="7297"/>
        </w:tabs>
        <w:autoSpaceDE w:val="0"/>
        <w:autoSpaceDN w:val="0"/>
        <w:adjustRightInd w:val="0"/>
        <w:spacing w:after="0" w:line="276" w:lineRule="auto"/>
        <w:jc w:val="both"/>
        <w:rPr>
          <w:rFonts w:cstheme="minorHAnsi"/>
          <w:sz w:val="24"/>
          <w:szCs w:val="24"/>
        </w:rPr>
      </w:pPr>
      <w:bookmarkStart w:id="26" w:name="_Hlk209897865"/>
      <w:r w:rsidRPr="00F73130">
        <w:rPr>
          <w:rFonts w:cstheme="minorHAnsi"/>
          <w:color w:val="212121"/>
          <w:sz w:val="24"/>
          <w:szCs w:val="24"/>
          <w:shd w:val="clear" w:color="auto" w:fill="FFFFFF"/>
        </w:rPr>
        <w:t xml:space="preserve">Lama E, Sharma </w:t>
      </w:r>
      <w:bookmarkEnd w:id="26"/>
      <w:r w:rsidRPr="00F73130">
        <w:rPr>
          <w:rFonts w:cstheme="minorHAnsi"/>
          <w:color w:val="212121"/>
          <w:sz w:val="24"/>
          <w:szCs w:val="24"/>
          <w:shd w:val="clear" w:color="auto" w:fill="FFFFFF"/>
        </w:rPr>
        <w:t xml:space="preserve">S. Vitamin B12 Deficiency Exhibiting as Pancytopenia: A Diagnostic Conundrum. </w:t>
      </w:r>
      <w:proofErr w:type="spellStart"/>
      <w:r w:rsidRPr="00F73130">
        <w:rPr>
          <w:rFonts w:cstheme="minorHAnsi"/>
          <w:color w:val="212121"/>
          <w:sz w:val="24"/>
          <w:szCs w:val="24"/>
          <w:shd w:val="clear" w:color="auto" w:fill="FFFFFF"/>
        </w:rPr>
        <w:t>Cureus</w:t>
      </w:r>
      <w:proofErr w:type="spellEnd"/>
      <w:r w:rsidRPr="00F73130">
        <w:rPr>
          <w:rFonts w:cstheme="minorHAnsi"/>
          <w:color w:val="212121"/>
          <w:sz w:val="24"/>
          <w:szCs w:val="24"/>
          <w:shd w:val="clear" w:color="auto" w:fill="FFFFFF"/>
        </w:rPr>
        <w:t>. 2025 Jul 11;17(7</w:t>
      </w:r>
      <w:proofErr w:type="gramStart"/>
      <w:r w:rsidRPr="00F73130">
        <w:rPr>
          <w:rFonts w:cstheme="minorHAnsi"/>
          <w:color w:val="212121"/>
          <w:sz w:val="24"/>
          <w:szCs w:val="24"/>
          <w:shd w:val="clear" w:color="auto" w:fill="FFFFFF"/>
        </w:rPr>
        <w:t>):e</w:t>
      </w:r>
      <w:proofErr w:type="gramEnd"/>
      <w:r w:rsidRPr="00F73130">
        <w:rPr>
          <w:rFonts w:cstheme="minorHAnsi"/>
          <w:color w:val="212121"/>
          <w:sz w:val="24"/>
          <w:szCs w:val="24"/>
          <w:shd w:val="clear" w:color="auto" w:fill="FFFFFF"/>
        </w:rPr>
        <w:t xml:space="preserve">87709. </w:t>
      </w:r>
      <w:proofErr w:type="spellStart"/>
      <w:r w:rsidRPr="00F73130">
        <w:rPr>
          <w:rFonts w:cstheme="minorHAnsi"/>
          <w:color w:val="212121"/>
          <w:sz w:val="24"/>
          <w:szCs w:val="24"/>
          <w:shd w:val="clear" w:color="auto" w:fill="FFFFFF"/>
        </w:rPr>
        <w:t>doi</w:t>
      </w:r>
      <w:proofErr w:type="spellEnd"/>
      <w:r w:rsidRPr="00F73130">
        <w:rPr>
          <w:rFonts w:cstheme="minorHAnsi"/>
          <w:color w:val="212121"/>
          <w:sz w:val="24"/>
          <w:szCs w:val="24"/>
          <w:shd w:val="clear" w:color="auto" w:fill="FFFFFF"/>
        </w:rPr>
        <w:t xml:space="preserve">: 10.7759/cureus.87709. </w:t>
      </w:r>
    </w:p>
    <w:p w14:paraId="3AB4BFC6" w14:textId="2DC4E824" w:rsidR="00824CF0" w:rsidRPr="00824CF0" w:rsidRDefault="00824CF0" w:rsidP="00F73130">
      <w:pPr>
        <w:pStyle w:val="ListParagraph"/>
        <w:numPr>
          <w:ilvl w:val="0"/>
          <w:numId w:val="5"/>
        </w:numPr>
        <w:tabs>
          <w:tab w:val="left" w:pos="7297"/>
        </w:tabs>
        <w:autoSpaceDE w:val="0"/>
        <w:autoSpaceDN w:val="0"/>
        <w:adjustRightInd w:val="0"/>
        <w:spacing w:after="0" w:line="276" w:lineRule="auto"/>
        <w:jc w:val="both"/>
        <w:rPr>
          <w:rFonts w:cstheme="minorHAnsi"/>
          <w:color w:val="EE0000"/>
          <w:sz w:val="24"/>
          <w:szCs w:val="24"/>
        </w:rPr>
      </w:pPr>
      <w:proofErr w:type="spellStart"/>
      <w:r w:rsidRPr="00824CF0">
        <w:rPr>
          <w:rFonts w:ascii="Arial" w:hAnsi="Arial" w:cs="Arial"/>
          <w:color w:val="EE0000"/>
          <w:sz w:val="27"/>
          <w:szCs w:val="27"/>
          <w:shd w:val="clear" w:color="auto" w:fill="FFFFFF"/>
        </w:rPr>
        <w:t>Iram</w:t>
      </w:r>
      <w:proofErr w:type="spellEnd"/>
      <w:r w:rsidRPr="00824CF0">
        <w:rPr>
          <w:rFonts w:ascii="Arial" w:hAnsi="Arial" w:cs="Arial"/>
          <w:color w:val="EE0000"/>
          <w:sz w:val="27"/>
          <w:szCs w:val="27"/>
          <w:shd w:val="clear" w:color="auto" w:fill="FFFFFF"/>
        </w:rPr>
        <w:t xml:space="preserve"> Nazir, </w:t>
      </w:r>
      <w:proofErr w:type="spellStart"/>
      <w:r w:rsidRPr="00824CF0">
        <w:rPr>
          <w:rFonts w:ascii="Arial" w:hAnsi="Arial" w:cs="Arial"/>
          <w:color w:val="EE0000"/>
          <w:sz w:val="27"/>
          <w:szCs w:val="27"/>
          <w:shd w:val="clear" w:color="auto" w:fill="FFFFFF"/>
        </w:rPr>
        <w:t>Maeesa</w:t>
      </w:r>
      <w:proofErr w:type="spellEnd"/>
      <w:r w:rsidRPr="00824CF0">
        <w:rPr>
          <w:rFonts w:ascii="Arial" w:hAnsi="Arial" w:cs="Arial"/>
          <w:color w:val="EE0000"/>
          <w:sz w:val="27"/>
          <w:szCs w:val="27"/>
          <w:shd w:val="clear" w:color="auto" w:fill="FFFFFF"/>
        </w:rPr>
        <w:t xml:space="preserve"> </w:t>
      </w:r>
      <w:proofErr w:type="spellStart"/>
      <w:r w:rsidRPr="00824CF0">
        <w:rPr>
          <w:rFonts w:ascii="Arial" w:hAnsi="Arial" w:cs="Arial"/>
          <w:color w:val="EE0000"/>
          <w:sz w:val="27"/>
          <w:szCs w:val="27"/>
          <w:shd w:val="clear" w:color="auto" w:fill="FFFFFF"/>
        </w:rPr>
        <w:t>Wadood</w:t>
      </w:r>
      <w:proofErr w:type="spellEnd"/>
      <w:r w:rsidRPr="00824CF0">
        <w:rPr>
          <w:rFonts w:ascii="Arial" w:hAnsi="Arial" w:cs="Arial"/>
          <w:color w:val="EE0000"/>
          <w:sz w:val="27"/>
          <w:szCs w:val="27"/>
          <w:shd w:val="clear" w:color="auto" w:fill="FFFFFF"/>
        </w:rPr>
        <w:t xml:space="preserve">, Sadia Nazir, Muhammad Rizwan, Muhammad Adil </w:t>
      </w:r>
      <w:proofErr w:type="spellStart"/>
      <w:r w:rsidRPr="00824CF0">
        <w:rPr>
          <w:rFonts w:ascii="Arial" w:hAnsi="Arial" w:cs="Arial"/>
          <w:color w:val="EE0000"/>
          <w:sz w:val="27"/>
          <w:szCs w:val="27"/>
          <w:shd w:val="clear" w:color="auto" w:fill="FFFFFF"/>
        </w:rPr>
        <w:t>Ayub</w:t>
      </w:r>
      <w:proofErr w:type="spellEnd"/>
      <w:r w:rsidRPr="00824CF0">
        <w:rPr>
          <w:rFonts w:ascii="Arial" w:hAnsi="Arial" w:cs="Arial"/>
          <w:color w:val="EE0000"/>
          <w:sz w:val="27"/>
          <w:szCs w:val="27"/>
          <w:shd w:val="clear" w:color="auto" w:fill="FFFFFF"/>
        </w:rPr>
        <w:t xml:space="preserve"> and </w:t>
      </w:r>
      <w:proofErr w:type="spellStart"/>
      <w:r w:rsidRPr="00824CF0">
        <w:rPr>
          <w:rFonts w:ascii="Arial" w:hAnsi="Arial" w:cs="Arial"/>
          <w:color w:val="EE0000"/>
          <w:sz w:val="27"/>
          <w:szCs w:val="27"/>
          <w:shd w:val="clear" w:color="auto" w:fill="FFFFFF"/>
        </w:rPr>
        <w:t>Syeda</w:t>
      </w:r>
      <w:proofErr w:type="spellEnd"/>
      <w:r w:rsidRPr="00824CF0">
        <w:rPr>
          <w:rFonts w:ascii="Arial" w:hAnsi="Arial" w:cs="Arial"/>
          <w:color w:val="EE0000"/>
          <w:sz w:val="27"/>
          <w:szCs w:val="27"/>
          <w:shd w:val="clear" w:color="auto" w:fill="FFFFFF"/>
        </w:rPr>
        <w:t xml:space="preserve"> Shabana Nasir. Assessment of RBC </w:t>
      </w:r>
      <w:r w:rsidRPr="00824CF0">
        <w:rPr>
          <w:rFonts w:ascii="Arial" w:hAnsi="Arial" w:cs="Arial"/>
          <w:color w:val="EE0000"/>
          <w:sz w:val="27"/>
          <w:szCs w:val="27"/>
          <w:shd w:val="clear" w:color="auto" w:fill="FFFFFF"/>
        </w:rPr>
        <w:lastRenderedPageBreak/>
        <w:t>Folate and Serum Vitamin B12 Levels in Pakistani Women of Reproductive Age Group: An Approach towards Prevention of Adverse Pregnancy Outcomes. J. Pharm. Res. Int. [Internet]. 2022 Apr. 2 [cited 2025 Oct. 3];34(28B):32–40.</w:t>
      </w:r>
    </w:p>
    <w:p w14:paraId="2878F9FC" w14:textId="441AF431" w:rsidR="00AB1586" w:rsidRPr="00F73130" w:rsidRDefault="00AB1586" w:rsidP="00F73130">
      <w:pPr>
        <w:tabs>
          <w:tab w:val="left" w:pos="7297"/>
        </w:tabs>
        <w:autoSpaceDE w:val="0"/>
        <w:autoSpaceDN w:val="0"/>
        <w:adjustRightInd w:val="0"/>
        <w:spacing w:after="0" w:line="276" w:lineRule="auto"/>
        <w:jc w:val="both"/>
        <w:rPr>
          <w:rFonts w:cstheme="minorHAnsi"/>
          <w:sz w:val="24"/>
          <w:szCs w:val="24"/>
        </w:rPr>
      </w:pPr>
    </w:p>
    <w:p w14:paraId="5916C5C1" w14:textId="59AD61AA" w:rsidR="00AB1586" w:rsidRPr="00F73130" w:rsidRDefault="00AB1586" w:rsidP="00F73130">
      <w:pPr>
        <w:tabs>
          <w:tab w:val="left" w:pos="7297"/>
        </w:tabs>
        <w:autoSpaceDE w:val="0"/>
        <w:autoSpaceDN w:val="0"/>
        <w:adjustRightInd w:val="0"/>
        <w:spacing w:after="0" w:line="276" w:lineRule="auto"/>
        <w:jc w:val="both"/>
        <w:rPr>
          <w:rFonts w:cstheme="minorHAnsi"/>
          <w:sz w:val="24"/>
          <w:szCs w:val="24"/>
        </w:rPr>
      </w:pPr>
    </w:p>
    <w:p w14:paraId="6B88ADD1" w14:textId="75811CD0" w:rsidR="00AB1586" w:rsidRPr="00F73130" w:rsidRDefault="00AB1586" w:rsidP="00F73130">
      <w:pPr>
        <w:tabs>
          <w:tab w:val="left" w:pos="7297"/>
        </w:tabs>
        <w:autoSpaceDE w:val="0"/>
        <w:autoSpaceDN w:val="0"/>
        <w:adjustRightInd w:val="0"/>
        <w:spacing w:after="0" w:line="276" w:lineRule="auto"/>
        <w:jc w:val="both"/>
        <w:rPr>
          <w:rFonts w:cstheme="minorHAnsi"/>
          <w:sz w:val="24"/>
          <w:szCs w:val="24"/>
        </w:rPr>
      </w:pPr>
    </w:p>
    <w:p w14:paraId="6B557153" w14:textId="77777777" w:rsidR="00F73130" w:rsidRPr="00F73130" w:rsidRDefault="00F73130">
      <w:pPr>
        <w:tabs>
          <w:tab w:val="left" w:pos="7297"/>
        </w:tabs>
        <w:autoSpaceDE w:val="0"/>
        <w:autoSpaceDN w:val="0"/>
        <w:adjustRightInd w:val="0"/>
        <w:spacing w:after="0" w:line="276" w:lineRule="auto"/>
        <w:jc w:val="both"/>
        <w:rPr>
          <w:rFonts w:cstheme="minorHAnsi"/>
          <w:sz w:val="24"/>
          <w:szCs w:val="24"/>
        </w:rPr>
      </w:pPr>
    </w:p>
    <w:sectPr w:rsidR="00F73130" w:rsidRPr="00F7313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46F16" w14:textId="77777777" w:rsidR="002739DA" w:rsidRDefault="002739DA" w:rsidP="00CF20E0">
      <w:pPr>
        <w:spacing w:after="0" w:line="240" w:lineRule="auto"/>
      </w:pPr>
      <w:r>
        <w:separator/>
      </w:r>
    </w:p>
  </w:endnote>
  <w:endnote w:type="continuationSeparator" w:id="0">
    <w:p w14:paraId="03A50547" w14:textId="77777777" w:rsidR="002739DA" w:rsidRDefault="002739DA" w:rsidP="00CF2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3BA9B" w14:textId="77777777" w:rsidR="003938B7" w:rsidRDefault="00393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23E39" w14:textId="77777777" w:rsidR="003938B7" w:rsidRDefault="00393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9408D" w14:textId="77777777" w:rsidR="003938B7" w:rsidRDefault="00393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A0322" w14:textId="77777777" w:rsidR="002739DA" w:rsidRDefault="002739DA" w:rsidP="00CF20E0">
      <w:pPr>
        <w:spacing w:after="0" w:line="240" w:lineRule="auto"/>
      </w:pPr>
      <w:r>
        <w:separator/>
      </w:r>
    </w:p>
  </w:footnote>
  <w:footnote w:type="continuationSeparator" w:id="0">
    <w:p w14:paraId="3DAFC475" w14:textId="77777777" w:rsidR="002739DA" w:rsidRDefault="002739DA" w:rsidP="00CF2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B7ADD" w14:textId="251C518C" w:rsidR="003938B7" w:rsidRDefault="002739DA">
    <w:pPr>
      <w:pStyle w:val="Header"/>
    </w:pPr>
    <w:r>
      <w:rPr>
        <w:noProof/>
      </w:rPr>
      <w:pict w14:anchorId="77196A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5124329" o:spid="_x0000_s2050"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C762C" w14:textId="627EFDEE" w:rsidR="003938B7" w:rsidRDefault="002739DA">
    <w:pPr>
      <w:pStyle w:val="Header"/>
    </w:pPr>
    <w:r>
      <w:rPr>
        <w:noProof/>
      </w:rPr>
      <w:pict w14:anchorId="64F9E9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5124330" o:spid="_x0000_s2051"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DC430" w14:textId="0FABF0E4" w:rsidR="003938B7" w:rsidRDefault="002739DA">
    <w:pPr>
      <w:pStyle w:val="Header"/>
    </w:pPr>
    <w:r>
      <w:rPr>
        <w:noProof/>
      </w:rPr>
      <w:pict w14:anchorId="64A100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5124328" o:spid="_x0000_s2049"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C7970"/>
    <w:multiLevelType w:val="hybridMultilevel"/>
    <w:tmpl w:val="0B3654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BB302E"/>
    <w:multiLevelType w:val="multilevel"/>
    <w:tmpl w:val="1BF2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65C5A"/>
    <w:multiLevelType w:val="hybridMultilevel"/>
    <w:tmpl w:val="55EE1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07200"/>
    <w:multiLevelType w:val="hybridMultilevel"/>
    <w:tmpl w:val="F32806DE"/>
    <w:lvl w:ilvl="0" w:tplc="D04A65E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74053D"/>
    <w:multiLevelType w:val="hybridMultilevel"/>
    <w:tmpl w:val="702CD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587"/>
    <w:rsid w:val="00011480"/>
    <w:rsid w:val="00037484"/>
    <w:rsid w:val="00045BF9"/>
    <w:rsid w:val="000572B4"/>
    <w:rsid w:val="00080553"/>
    <w:rsid w:val="00087FE4"/>
    <w:rsid w:val="00091587"/>
    <w:rsid w:val="00092F28"/>
    <w:rsid w:val="000A7BCF"/>
    <w:rsid w:val="000D772A"/>
    <w:rsid w:val="000E3992"/>
    <w:rsid w:val="000F017D"/>
    <w:rsid w:val="000F499F"/>
    <w:rsid w:val="000F765D"/>
    <w:rsid w:val="00126868"/>
    <w:rsid w:val="00131390"/>
    <w:rsid w:val="00140502"/>
    <w:rsid w:val="00161793"/>
    <w:rsid w:val="00163825"/>
    <w:rsid w:val="00184727"/>
    <w:rsid w:val="001937AF"/>
    <w:rsid w:val="001A4C0F"/>
    <w:rsid w:val="001A650D"/>
    <w:rsid w:val="001A6A74"/>
    <w:rsid w:val="001B6EC9"/>
    <w:rsid w:val="001C77AA"/>
    <w:rsid w:val="001D1F76"/>
    <w:rsid w:val="001E1B38"/>
    <w:rsid w:val="001E6C71"/>
    <w:rsid w:val="001F3BE6"/>
    <w:rsid w:val="001F6C2A"/>
    <w:rsid w:val="00206C7C"/>
    <w:rsid w:val="00210F08"/>
    <w:rsid w:val="0021293A"/>
    <w:rsid w:val="00215F7D"/>
    <w:rsid w:val="00221EF6"/>
    <w:rsid w:val="00226337"/>
    <w:rsid w:val="00245847"/>
    <w:rsid w:val="00257F9A"/>
    <w:rsid w:val="002701C8"/>
    <w:rsid w:val="002739DA"/>
    <w:rsid w:val="002776A6"/>
    <w:rsid w:val="00284BB8"/>
    <w:rsid w:val="002900A7"/>
    <w:rsid w:val="002A2A88"/>
    <w:rsid w:val="002A77C2"/>
    <w:rsid w:val="002B1590"/>
    <w:rsid w:val="002B298F"/>
    <w:rsid w:val="002C79F0"/>
    <w:rsid w:val="002D2ACF"/>
    <w:rsid w:val="002D3AF3"/>
    <w:rsid w:val="002D5F62"/>
    <w:rsid w:val="002E0F55"/>
    <w:rsid w:val="002E4902"/>
    <w:rsid w:val="002F17FB"/>
    <w:rsid w:val="002F1F26"/>
    <w:rsid w:val="002F2E3B"/>
    <w:rsid w:val="002F4FC5"/>
    <w:rsid w:val="00302D08"/>
    <w:rsid w:val="00310CA6"/>
    <w:rsid w:val="00321302"/>
    <w:rsid w:val="00322D4F"/>
    <w:rsid w:val="00324E3C"/>
    <w:rsid w:val="003259C8"/>
    <w:rsid w:val="0033231F"/>
    <w:rsid w:val="00333A3F"/>
    <w:rsid w:val="00344943"/>
    <w:rsid w:val="0035164B"/>
    <w:rsid w:val="00353048"/>
    <w:rsid w:val="00370CAE"/>
    <w:rsid w:val="00372C12"/>
    <w:rsid w:val="00387450"/>
    <w:rsid w:val="00392A8F"/>
    <w:rsid w:val="00392C0F"/>
    <w:rsid w:val="003938B7"/>
    <w:rsid w:val="003C7FED"/>
    <w:rsid w:val="003D6E74"/>
    <w:rsid w:val="003E4EA3"/>
    <w:rsid w:val="003E6D76"/>
    <w:rsid w:val="00404A31"/>
    <w:rsid w:val="00422243"/>
    <w:rsid w:val="00422258"/>
    <w:rsid w:val="0046067F"/>
    <w:rsid w:val="004949AF"/>
    <w:rsid w:val="00494E00"/>
    <w:rsid w:val="00496744"/>
    <w:rsid w:val="004A40A6"/>
    <w:rsid w:val="004A56E4"/>
    <w:rsid w:val="004B0875"/>
    <w:rsid w:val="004B3EC4"/>
    <w:rsid w:val="004C0E3A"/>
    <w:rsid w:val="004C2183"/>
    <w:rsid w:val="004C4CE0"/>
    <w:rsid w:val="004D11A8"/>
    <w:rsid w:val="004D1A6D"/>
    <w:rsid w:val="004D591F"/>
    <w:rsid w:val="004D5DFD"/>
    <w:rsid w:val="004E6D3D"/>
    <w:rsid w:val="004F311A"/>
    <w:rsid w:val="004F3835"/>
    <w:rsid w:val="004F47EB"/>
    <w:rsid w:val="00517A96"/>
    <w:rsid w:val="00520921"/>
    <w:rsid w:val="00520DDE"/>
    <w:rsid w:val="00541F97"/>
    <w:rsid w:val="00546EEC"/>
    <w:rsid w:val="005509DE"/>
    <w:rsid w:val="00554126"/>
    <w:rsid w:val="0056716C"/>
    <w:rsid w:val="0058383F"/>
    <w:rsid w:val="005A02FA"/>
    <w:rsid w:val="005A6E47"/>
    <w:rsid w:val="005C50A8"/>
    <w:rsid w:val="005C6CCE"/>
    <w:rsid w:val="005D1F47"/>
    <w:rsid w:val="0060390B"/>
    <w:rsid w:val="00611B77"/>
    <w:rsid w:val="00643A24"/>
    <w:rsid w:val="006453CD"/>
    <w:rsid w:val="006508A3"/>
    <w:rsid w:val="006674FB"/>
    <w:rsid w:val="00671994"/>
    <w:rsid w:val="00675491"/>
    <w:rsid w:val="00691B5D"/>
    <w:rsid w:val="00695D5C"/>
    <w:rsid w:val="006A5381"/>
    <w:rsid w:val="006A6AC6"/>
    <w:rsid w:val="006B206E"/>
    <w:rsid w:val="006B5A35"/>
    <w:rsid w:val="006B7AE8"/>
    <w:rsid w:val="006C0959"/>
    <w:rsid w:val="006C7993"/>
    <w:rsid w:val="006D505C"/>
    <w:rsid w:val="006D7CB5"/>
    <w:rsid w:val="006E2A2A"/>
    <w:rsid w:val="007010D0"/>
    <w:rsid w:val="00702357"/>
    <w:rsid w:val="00705941"/>
    <w:rsid w:val="007071B1"/>
    <w:rsid w:val="007169FC"/>
    <w:rsid w:val="0072125B"/>
    <w:rsid w:val="00727514"/>
    <w:rsid w:val="00730B4C"/>
    <w:rsid w:val="007322B6"/>
    <w:rsid w:val="007467FD"/>
    <w:rsid w:val="00762EF2"/>
    <w:rsid w:val="007670DC"/>
    <w:rsid w:val="00773455"/>
    <w:rsid w:val="00773F50"/>
    <w:rsid w:val="0079367B"/>
    <w:rsid w:val="007B32FA"/>
    <w:rsid w:val="007B4195"/>
    <w:rsid w:val="007C4BBA"/>
    <w:rsid w:val="007C7E36"/>
    <w:rsid w:val="007D1118"/>
    <w:rsid w:val="007E5A37"/>
    <w:rsid w:val="007F720B"/>
    <w:rsid w:val="00804F42"/>
    <w:rsid w:val="00824CF0"/>
    <w:rsid w:val="008379EF"/>
    <w:rsid w:val="00841CC2"/>
    <w:rsid w:val="00844FD7"/>
    <w:rsid w:val="0085505B"/>
    <w:rsid w:val="0086078D"/>
    <w:rsid w:val="00872758"/>
    <w:rsid w:val="00875A53"/>
    <w:rsid w:val="0088677A"/>
    <w:rsid w:val="008874D0"/>
    <w:rsid w:val="00896253"/>
    <w:rsid w:val="0089718A"/>
    <w:rsid w:val="008B2FC1"/>
    <w:rsid w:val="008C548C"/>
    <w:rsid w:val="008C7947"/>
    <w:rsid w:val="008D16B3"/>
    <w:rsid w:val="008E2FA5"/>
    <w:rsid w:val="00900610"/>
    <w:rsid w:val="00904CE7"/>
    <w:rsid w:val="00920E84"/>
    <w:rsid w:val="009224E4"/>
    <w:rsid w:val="00934850"/>
    <w:rsid w:val="009444D3"/>
    <w:rsid w:val="00946790"/>
    <w:rsid w:val="00957D19"/>
    <w:rsid w:val="00962A8D"/>
    <w:rsid w:val="00981EA4"/>
    <w:rsid w:val="00986FAA"/>
    <w:rsid w:val="00987E46"/>
    <w:rsid w:val="00993E42"/>
    <w:rsid w:val="00994247"/>
    <w:rsid w:val="00995398"/>
    <w:rsid w:val="00996AAA"/>
    <w:rsid w:val="009D6F5D"/>
    <w:rsid w:val="009D7D48"/>
    <w:rsid w:val="009F1367"/>
    <w:rsid w:val="00A04029"/>
    <w:rsid w:val="00A4590B"/>
    <w:rsid w:val="00A55031"/>
    <w:rsid w:val="00A62AFF"/>
    <w:rsid w:val="00A66B57"/>
    <w:rsid w:val="00A73921"/>
    <w:rsid w:val="00A82E5E"/>
    <w:rsid w:val="00AA4135"/>
    <w:rsid w:val="00AB1586"/>
    <w:rsid w:val="00AC75CF"/>
    <w:rsid w:val="00AE0182"/>
    <w:rsid w:val="00AE087E"/>
    <w:rsid w:val="00AE11F9"/>
    <w:rsid w:val="00AF3A4E"/>
    <w:rsid w:val="00B030F0"/>
    <w:rsid w:val="00B03261"/>
    <w:rsid w:val="00B051B6"/>
    <w:rsid w:val="00B10F9D"/>
    <w:rsid w:val="00B11BA6"/>
    <w:rsid w:val="00B132F0"/>
    <w:rsid w:val="00B32D71"/>
    <w:rsid w:val="00B41959"/>
    <w:rsid w:val="00B5502A"/>
    <w:rsid w:val="00B603C6"/>
    <w:rsid w:val="00B80904"/>
    <w:rsid w:val="00B87D38"/>
    <w:rsid w:val="00B92157"/>
    <w:rsid w:val="00BC2C58"/>
    <w:rsid w:val="00BD45E3"/>
    <w:rsid w:val="00BE3E14"/>
    <w:rsid w:val="00BE3EEB"/>
    <w:rsid w:val="00C10124"/>
    <w:rsid w:val="00C20B5E"/>
    <w:rsid w:val="00C4318D"/>
    <w:rsid w:val="00C46043"/>
    <w:rsid w:val="00C5646C"/>
    <w:rsid w:val="00C60605"/>
    <w:rsid w:val="00C62D61"/>
    <w:rsid w:val="00C70DE9"/>
    <w:rsid w:val="00C73605"/>
    <w:rsid w:val="00C7790F"/>
    <w:rsid w:val="00CA24BE"/>
    <w:rsid w:val="00CA7AE2"/>
    <w:rsid w:val="00CB3D6A"/>
    <w:rsid w:val="00CB4F1C"/>
    <w:rsid w:val="00CC42F3"/>
    <w:rsid w:val="00CF20E0"/>
    <w:rsid w:val="00CF7E5D"/>
    <w:rsid w:val="00D06872"/>
    <w:rsid w:val="00D14DF4"/>
    <w:rsid w:val="00D1737A"/>
    <w:rsid w:val="00D27525"/>
    <w:rsid w:val="00D32C26"/>
    <w:rsid w:val="00D3646B"/>
    <w:rsid w:val="00D370DC"/>
    <w:rsid w:val="00D413D5"/>
    <w:rsid w:val="00D43555"/>
    <w:rsid w:val="00D4558D"/>
    <w:rsid w:val="00D5319D"/>
    <w:rsid w:val="00D57772"/>
    <w:rsid w:val="00D57DE8"/>
    <w:rsid w:val="00D67E73"/>
    <w:rsid w:val="00D74C80"/>
    <w:rsid w:val="00D754C8"/>
    <w:rsid w:val="00D90F37"/>
    <w:rsid w:val="00D942B9"/>
    <w:rsid w:val="00DA1D39"/>
    <w:rsid w:val="00DB0957"/>
    <w:rsid w:val="00DB6492"/>
    <w:rsid w:val="00DC48E4"/>
    <w:rsid w:val="00DE2F20"/>
    <w:rsid w:val="00E00CE0"/>
    <w:rsid w:val="00E06B56"/>
    <w:rsid w:val="00E12AB0"/>
    <w:rsid w:val="00E142F1"/>
    <w:rsid w:val="00E26585"/>
    <w:rsid w:val="00E35CC4"/>
    <w:rsid w:val="00E5206F"/>
    <w:rsid w:val="00E53FB4"/>
    <w:rsid w:val="00E57E45"/>
    <w:rsid w:val="00E608FF"/>
    <w:rsid w:val="00E81146"/>
    <w:rsid w:val="00E8156D"/>
    <w:rsid w:val="00E846AA"/>
    <w:rsid w:val="00E86B50"/>
    <w:rsid w:val="00EA123A"/>
    <w:rsid w:val="00EA55BD"/>
    <w:rsid w:val="00ED4492"/>
    <w:rsid w:val="00EE0598"/>
    <w:rsid w:val="00EF599A"/>
    <w:rsid w:val="00F02456"/>
    <w:rsid w:val="00F1219F"/>
    <w:rsid w:val="00F24944"/>
    <w:rsid w:val="00F259FE"/>
    <w:rsid w:val="00F27278"/>
    <w:rsid w:val="00F472E4"/>
    <w:rsid w:val="00F479BD"/>
    <w:rsid w:val="00F53AA8"/>
    <w:rsid w:val="00F54DCB"/>
    <w:rsid w:val="00F65886"/>
    <w:rsid w:val="00F714C1"/>
    <w:rsid w:val="00F7271F"/>
    <w:rsid w:val="00F73130"/>
    <w:rsid w:val="00F86120"/>
    <w:rsid w:val="00F9035D"/>
    <w:rsid w:val="00FB14AA"/>
    <w:rsid w:val="00FB1A77"/>
    <w:rsid w:val="00FC1EA1"/>
    <w:rsid w:val="00FE3387"/>
    <w:rsid w:val="00FF6E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ECA9D7"/>
  <w15:chartTrackingRefBased/>
  <w15:docId w15:val="{DF72A420-7079-4DA2-AFCD-1766E4E9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2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2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0E0"/>
  </w:style>
  <w:style w:type="paragraph" w:styleId="Footer">
    <w:name w:val="footer"/>
    <w:basedOn w:val="Normal"/>
    <w:link w:val="FooterChar"/>
    <w:uiPriority w:val="99"/>
    <w:unhideWhenUsed/>
    <w:rsid w:val="00CF2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0E0"/>
  </w:style>
  <w:style w:type="character" w:styleId="Hyperlink">
    <w:name w:val="Hyperlink"/>
    <w:basedOn w:val="DefaultParagraphFont"/>
    <w:uiPriority w:val="99"/>
    <w:unhideWhenUsed/>
    <w:rsid w:val="00F7271F"/>
    <w:rPr>
      <w:color w:val="0000FF"/>
      <w:u w:val="single"/>
    </w:rPr>
  </w:style>
  <w:style w:type="character" w:styleId="UnresolvedMention">
    <w:name w:val="Unresolved Mention"/>
    <w:basedOn w:val="DefaultParagraphFont"/>
    <w:uiPriority w:val="99"/>
    <w:semiHidden/>
    <w:unhideWhenUsed/>
    <w:rsid w:val="00AB1586"/>
    <w:rPr>
      <w:color w:val="605E5C"/>
      <w:shd w:val="clear" w:color="auto" w:fill="E1DFDD"/>
    </w:rPr>
  </w:style>
  <w:style w:type="paragraph" w:styleId="ListParagraph">
    <w:name w:val="List Paragraph"/>
    <w:basedOn w:val="Normal"/>
    <w:uiPriority w:val="34"/>
    <w:qFormat/>
    <w:rsid w:val="00AE0182"/>
    <w:pPr>
      <w:ind w:left="720"/>
      <w:contextualSpacing/>
    </w:pPr>
  </w:style>
  <w:style w:type="character" w:customStyle="1" w:styleId="bkciteavail">
    <w:name w:val="bk_cite_avail"/>
    <w:basedOn w:val="DefaultParagraphFont"/>
    <w:rsid w:val="00AE0182"/>
  </w:style>
  <w:style w:type="character" w:customStyle="1" w:styleId="ref-journal">
    <w:name w:val="ref-journal"/>
    <w:basedOn w:val="DefaultParagraphFont"/>
    <w:rsid w:val="00AE0182"/>
  </w:style>
  <w:style w:type="character" w:customStyle="1" w:styleId="ref-vol">
    <w:name w:val="ref-vol"/>
    <w:basedOn w:val="DefaultParagraphFont"/>
    <w:rsid w:val="00AE0182"/>
  </w:style>
  <w:style w:type="character" w:styleId="CommentReference">
    <w:name w:val="annotation reference"/>
    <w:basedOn w:val="DefaultParagraphFont"/>
    <w:uiPriority w:val="99"/>
    <w:semiHidden/>
    <w:unhideWhenUsed/>
    <w:rsid w:val="006C7993"/>
    <w:rPr>
      <w:sz w:val="16"/>
      <w:szCs w:val="16"/>
    </w:rPr>
  </w:style>
  <w:style w:type="paragraph" w:styleId="CommentText">
    <w:name w:val="annotation text"/>
    <w:basedOn w:val="Normal"/>
    <w:link w:val="CommentTextChar"/>
    <w:uiPriority w:val="99"/>
    <w:semiHidden/>
    <w:unhideWhenUsed/>
    <w:rsid w:val="006C7993"/>
    <w:pPr>
      <w:spacing w:line="240" w:lineRule="auto"/>
    </w:pPr>
    <w:rPr>
      <w:sz w:val="20"/>
      <w:szCs w:val="20"/>
    </w:rPr>
  </w:style>
  <w:style w:type="character" w:customStyle="1" w:styleId="CommentTextChar">
    <w:name w:val="Comment Text Char"/>
    <w:basedOn w:val="DefaultParagraphFont"/>
    <w:link w:val="CommentText"/>
    <w:uiPriority w:val="99"/>
    <w:semiHidden/>
    <w:rsid w:val="006C7993"/>
    <w:rPr>
      <w:sz w:val="20"/>
      <w:szCs w:val="20"/>
    </w:rPr>
  </w:style>
  <w:style w:type="paragraph" w:styleId="CommentSubject">
    <w:name w:val="annotation subject"/>
    <w:basedOn w:val="CommentText"/>
    <w:next w:val="CommentText"/>
    <w:link w:val="CommentSubjectChar"/>
    <w:uiPriority w:val="99"/>
    <w:semiHidden/>
    <w:unhideWhenUsed/>
    <w:rsid w:val="006C7993"/>
    <w:rPr>
      <w:b/>
      <w:bCs/>
    </w:rPr>
  </w:style>
  <w:style w:type="character" w:customStyle="1" w:styleId="CommentSubjectChar">
    <w:name w:val="Comment Subject Char"/>
    <w:basedOn w:val="CommentTextChar"/>
    <w:link w:val="CommentSubject"/>
    <w:uiPriority w:val="99"/>
    <w:semiHidden/>
    <w:rsid w:val="006C7993"/>
    <w:rPr>
      <w:b/>
      <w:bCs/>
      <w:sz w:val="20"/>
      <w:szCs w:val="20"/>
    </w:rPr>
  </w:style>
  <w:style w:type="paragraph" w:styleId="NormalWeb">
    <w:name w:val="Normal (Web)"/>
    <w:basedOn w:val="Normal"/>
    <w:uiPriority w:val="99"/>
    <w:semiHidden/>
    <w:unhideWhenUsed/>
    <w:rsid w:val="0056716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56716C"/>
    <w:rPr>
      <w:b/>
      <w:bCs/>
    </w:rPr>
  </w:style>
  <w:style w:type="paragraph" w:customStyle="1" w:styleId="Default">
    <w:name w:val="Default"/>
    <w:rsid w:val="00E00CE0"/>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51852">
      <w:bodyDiv w:val="1"/>
      <w:marLeft w:val="0"/>
      <w:marRight w:val="0"/>
      <w:marTop w:val="0"/>
      <w:marBottom w:val="0"/>
      <w:divBdr>
        <w:top w:val="none" w:sz="0" w:space="0" w:color="auto"/>
        <w:left w:val="none" w:sz="0" w:space="0" w:color="auto"/>
        <w:bottom w:val="none" w:sz="0" w:space="0" w:color="auto"/>
        <w:right w:val="none" w:sz="0" w:space="0" w:color="auto"/>
      </w:divBdr>
      <w:divsChild>
        <w:div w:id="34197637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33185462">
      <w:bodyDiv w:val="1"/>
      <w:marLeft w:val="0"/>
      <w:marRight w:val="0"/>
      <w:marTop w:val="0"/>
      <w:marBottom w:val="0"/>
      <w:divBdr>
        <w:top w:val="none" w:sz="0" w:space="0" w:color="auto"/>
        <w:left w:val="none" w:sz="0" w:space="0" w:color="auto"/>
        <w:bottom w:val="none" w:sz="0" w:space="0" w:color="auto"/>
        <w:right w:val="none" w:sz="0" w:space="0" w:color="auto"/>
      </w:divBdr>
      <w:divsChild>
        <w:div w:id="1328245904">
          <w:marLeft w:val="0"/>
          <w:marRight w:val="0"/>
          <w:marTop w:val="0"/>
          <w:marBottom w:val="0"/>
          <w:divBdr>
            <w:top w:val="none" w:sz="0" w:space="0" w:color="auto"/>
            <w:left w:val="none" w:sz="0" w:space="0" w:color="auto"/>
            <w:bottom w:val="none" w:sz="0" w:space="0" w:color="auto"/>
            <w:right w:val="none" w:sz="0" w:space="0" w:color="auto"/>
          </w:divBdr>
        </w:div>
        <w:div w:id="50740005">
          <w:marLeft w:val="0"/>
          <w:marRight w:val="0"/>
          <w:marTop w:val="0"/>
          <w:marBottom w:val="0"/>
          <w:divBdr>
            <w:top w:val="none" w:sz="0" w:space="0" w:color="auto"/>
            <w:left w:val="none" w:sz="0" w:space="0" w:color="auto"/>
            <w:bottom w:val="none" w:sz="0" w:space="0" w:color="auto"/>
            <w:right w:val="none" w:sz="0" w:space="0" w:color="auto"/>
          </w:divBdr>
        </w:div>
        <w:div w:id="240876032">
          <w:marLeft w:val="0"/>
          <w:marRight w:val="0"/>
          <w:marTop w:val="0"/>
          <w:marBottom w:val="0"/>
          <w:divBdr>
            <w:top w:val="none" w:sz="0" w:space="0" w:color="auto"/>
            <w:left w:val="none" w:sz="0" w:space="0" w:color="auto"/>
            <w:bottom w:val="none" w:sz="0" w:space="0" w:color="auto"/>
            <w:right w:val="none" w:sz="0" w:space="0" w:color="auto"/>
          </w:divBdr>
        </w:div>
        <w:div w:id="1840080420">
          <w:marLeft w:val="0"/>
          <w:marRight w:val="0"/>
          <w:marTop w:val="0"/>
          <w:marBottom w:val="0"/>
          <w:divBdr>
            <w:top w:val="none" w:sz="0" w:space="0" w:color="auto"/>
            <w:left w:val="none" w:sz="0" w:space="0" w:color="auto"/>
            <w:bottom w:val="none" w:sz="0" w:space="0" w:color="auto"/>
            <w:right w:val="none" w:sz="0" w:space="0" w:color="auto"/>
          </w:divBdr>
        </w:div>
      </w:divsChild>
    </w:div>
    <w:div w:id="461193439">
      <w:bodyDiv w:val="1"/>
      <w:marLeft w:val="0"/>
      <w:marRight w:val="0"/>
      <w:marTop w:val="0"/>
      <w:marBottom w:val="0"/>
      <w:divBdr>
        <w:top w:val="none" w:sz="0" w:space="0" w:color="auto"/>
        <w:left w:val="none" w:sz="0" w:space="0" w:color="auto"/>
        <w:bottom w:val="none" w:sz="0" w:space="0" w:color="auto"/>
        <w:right w:val="none" w:sz="0" w:space="0" w:color="auto"/>
      </w:divBdr>
    </w:div>
    <w:div w:id="1396972212">
      <w:bodyDiv w:val="1"/>
      <w:marLeft w:val="0"/>
      <w:marRight w:val="0"/>
      <w:marTop w:val="0"/>
      <w:marBottom w:val="0"/>
      <w:divBdr>
        <w:top w:val="none" w:sz="0" w:space="0" w:color="auto"/>
        <w:left w:val="none" w:sz="0" w:space="0" w:color="auto"/>
        <w:bottom w:val="none" w:sz="0" w:space="0" w:color="auto"/>
        <w:right w:val="none" w:sz="0" w:space="0" w:color="auto"/>
      </w:divBdr>
      <w:divsChild>
        <w:div w:id="678123603">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16078454.2024.2420407"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books/NBK44192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47191/ijmra/v7-i08-5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Sheet2!$D$1</c:f>
              <c:strCache>
                <c:ptCount val="1"/>
                <c:pt idx="0">
                  <c:v>Cases n=100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Sheet2!$C$2:$C$10</c:f>
              <c:strCache>
                <c:ptCount val="9"/>
                <c:pt idx="0">
                  <c:v>&lt;35years</c:v>
                </c:pt>
                <c:pt idx="1">
                  <c:v>35-44yrs</c:v>
                </c:pt>
                <c:pt idx="2">
                  <c:v>45-59yrs</c:v>
                </c:pt>
                <c:pt idx="3">
                  <c:v>60—69yrs</c:v>
                </c:pt>
                <c:pt idx="4">
                  <c:v>&gt;70yrs</c:v>
                </c:pt>
                <c:pt idx="5">
                  <c:v>Males</c:v>
                </c:pt>
                <c:pt idx="6">
                  <c:v>Females</c:v>
                </c:pt>
                <c:pt idx="7">
                  <c:v>Rural </c:v>
                </c:pt>
                <c:pt idx="8">
                  <c:v>Urban </c:v>
                </c:pt>
              </c:strCache>
            </c:strRef>
          </c:cat>
          <c:val>
            <c:numRef>
              <c:f>Sheet2!$D$2:$D$10</c:f>
              <c:numCache>
                <c:formatCode>0%</c:formatCode>
                <c:ptCount val="9"/>
                <c:pt idx="0">
                  <c:v>0.13</c:v>
                </c:pt>
                <c:pt idx="1">
                  <c:v>0.22</c:v>
                </c:pt>
                <c:pt idx="2">
                  <c:v>0.25</c:v>
                </c:pt>
                <c:pt idx="3">
                  <c:v>0.21</c:v>
                </c:pt>
                <c:pt idx="4">
                  <c:v>0.19</c:v>
                </c:pt>
                <c:pt idx="5">
                  <c:v>0.34</c:v>
                </c:pt>
                <c:pt idx="6">
                  <c:v>0.66</c:v>
                </c:pt>
                <c:pt idx="7">
                  <c:v>0.42</c:v>
                </c:pt>
                <c:pt idx="8">
                  <c:v>0.57999999999999996</c:v>
                </c:pt>
              </c:numCache>
            </c:numRef>
          </c:val>
          <c:extLst>
            <c:ext xmlns:c16="http://schemas.microsoft.com/office/drawing/2014/chart" uri="{C3380CC4-5D6E-409C-BE32-E72D297353CC}">
              <c16:uniqueId val="{00000000-7C2C-4F3C-8B0E-C61149854157}"/>
            </c:ext>
          </c:extLst>
        </c:ser>
        <c:ser>
          <c:idx val="1"/>
          <c:order val="1"/>
          <c:tx>
            <c:strRef>
              <c:f>Sheet2!$E$1</c:f>
              <c:strCache>
                <c:ptCount val="1"/>
                <c:pt idx="0">
                  <c:v>Controls=100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Sheet2!$C$2:$C$10</c:f>
              <c:strCache>
                <c:ptCount val="9"/>
                <c:pt idx="0">
                  <c:v>&lt;35years</c:v>
                </c:pt>
                <c:pt idx="1">
                  <c:v>35-44yrs</c:v>
                </c:pt>
                <c:pt idx="2">
                  <c:v>45-59yrs</c:v>
                </c:pt>
                <c:pt idx="3">
                  <c:v>60—69yrs</c:v>
                </c:pt>
                <c:pt idx="4">
                  <c:v>&gt;70yrs</c:v>
                </c:pt>
                <c:pt idx="5">
                  <c:v>Males</c:v>
                </c:pt>
                <c:pt idx="6">
                  <c:v>Females</c:v>
                </c:pt>
                <c:pt idx="7">
                  <c:v>Rural </c:v>
                </c:pt>
                <c:pt idx="8">
                  <c:v>Urban </c:v>
                </c:pt>
              </c:strCache>
            </c:strRef>
          </c:cat>
          <c:val>
            <c:numRef>
              <c:f>Sheet2!$E$2:$E$10</c:f>
              <c:numCache>
                <c:formatCode>0%</c:formatCode>
                <c:ptCount val="9"/>
                <c:pt idx="0">
                  <c:v>0.26</c:v>
                </c:pt>
                <c:pt idx="1">
                  <c:v>0.18</c:v>
                </c:pt>
                <c:pt idx="2">
                  <c:v>0.17</c:v>
                </c:pt>
                <c:pt idx="3">
                  <c:v>0.23</c:v>
                </c:pt>
                <c:pt idx="4">
                  <c:v>0.16</c:v>
                </c:pt>
                <c:pt idx="5">
                  <c:v>0.34</c:v>
                </c:pt>
                <c:pt idx="6">
                  <c:v>0.66</c:v>
                </c:pt>
                <c:pt idx="7">
                  <c:v>0.32</c:v>
                </c:pt>
                <c:pt idx="8">
                  <c:v>0.68</c:v>
                </c:pt>
              </c:numCache>
            </c:numRef>
          </c:val>
          <c:extLst>
            <c:ext xmlns:c16="http://schemas.microsoft.com/office/drawing/2014/chart" uri="{C3380CC4-5D6E-409C-BE32-E72D297353CC}">
              <c16:uniqueId val="{00000001-7C2C-4F3C-8B0E-C61149854157}"/>
            </c:ext>
          </c:extLst>
        </c:ser>
        <c:dLbls>
          <c:showLegendKey val="0"/>
          <c:showVal val="0"/>
          <c:showCatName val="0"/>
          <c:showSerName val="0"/>
          <c:showPercent val="0"/>
          <c:showBubbleSize val="0"/>
        </c:dLbls>
        <c:gapWidth val="219"/>
        <c:overlap val="-27"/>
        <c:axId val="957029599"/>
        <c:axId val="957040831"/>
      </c:barChart>
      <c:catAx>
        <c:axId val="957029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7040831"/>
        <c:crosses val="autoZero"/>
        <c:auto val="1"/>
        <c:lblAlgn val="ctr"/>
        <c:lblOffset val="100"/>
        <c:noMultiLvlLbl val="0"/>
      </c:catAx>
      <c:valAx>
        <c:axId val="95704083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70295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Sheet1!$M$2</c:f>
              <c:strCache>
                <c:ptCount val="1"/>
                <c:pt idx="0">
                  <c:v>Cases n=100</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Sheet1!$L$3:$L$17</c:f>
              <c:strCache>
                <c:ptCount val="14"/>
                <c:pt idx="0">
                  <c:v>Students</c:v>
                </c:pt>
                <c:pt idx="1">
                  <c:v>employee</c:v>
                </c:pt>
                <c:pt idx="2">
                  <c:v>Retired</c:v>
                </c:pt>
                <c:pt idx="3">
                  <c:v>Teacher</c:v>
                </c:pt>
                <c:pt idx="4">
                  <c:v>Free business</c:v>
                </c:pt>
                <c:pt idx="5">
                  <c:v>Farmer </c:v>
                </c:pt>
                <c:pt idx="6">
                  <c:v>House wife</c:v>
                </c:pt>
                <c:pt idx="7">
                  <c:v>others</c:v>
                </c:pt>
                <c:pt idx="9">
                  <c:v>Primary </c:v>
                </c:pt>
                <c:pt idx="10">
                  <c:v>Intermediate </c:v>
                </c:pt>
                <c:pt idx="11">
                  <c:v>Secondary </c:v>
                </c:pt>
                <c:pt idx="12">
                  <c:v>Graduate </c:v>
                </c:pt>
                <c:pt idx="13">
                  <c:v>Illiterate </c:v>
                </c:pt>
              </c:strCache>
            </c:strRef>
          </c:cat>
          <c:val>
            <c:numRef>
              <c:f>Sheet1!$M$3:$M$17</c:f>
              <c:numCache>
                <c:formatCode>0%</c:formatCode>
                <c:ptCount val="15"/>
                <c:pt idx="0">
                  <c:v>0.04</c:v>
                </c:pt>
                <c:pt idx="1">
                  <c:v>0.13</c:v>
                </c:pt>
                <c:pt idx="2">
                  <c:v>0.13</c:v>
                </c:pt>
                <c:pt idx="3">
                  <c:v>0.14000000000000001</c:v>
                </c:pt>
                <c:pt idx="4">
                  <c:v>0.09</c:v>
                </c:pt>
                <c:pt idx="5">
                  <c:v>0.09</c:v>
                </c:pt>
                <c:pt idx="6">
                  <c:v>0.33</c:v>
                </c:pt>
                <c:pt idx="7">
                  <c:v>0.05</c:v>
                </c:pt>
                <c:pt idx="9">
                  <c:v>0.26</c:v>
                </c:pt>
                <c:pt idx="10">
                  <c:v>0.05</c:v>
                </c:pt>
                <c:pt idx="11">
                  <c:v>0.22</c:v>
                </c:pt>
                <c:pt idx="12">
                  <c:v>0.33</c:v>
                </c:pt>
                <c:pt idx="13">
                  <c:v>0.14000000000000001</c:v>
                </c:pt>
              </c:numCache>
            </c:numRef>
          </c:val>
          <c:smooth val="0"/>
          <c:extLst>
            <c:ext xmlns:c16="http://schemas.microsoft.com/office/drawing/2014/chart" uri="{C3380CC4-5D6E-409C-BE32-E72D297353CC}">
              <c16:uniqueId val="{00000000-C73F-409C-9263-AE468D104DE8}"/>
            </c:ext>
          </c:extLst>
        </c:ser>
        <c:ser>
          <c:idx val="1"/>
          <c:order val="1"/>
          <c:tx>
            <c:strRef>
              <c:f>Sheet1!$N$2</c:f>
              <c:strCache>
                <c:ptCount val="1"/>
                <c:pt idx="0">
                  <c:v>Control n= 100</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Sheet1!$L$3:$L$17</c:f>
              <c:strCache>
                <c:ptCount val="14"/>
                <c:pt idx="0">
                  <c:v>Students</c:v>
                </c:pt>
                <c:pt idx="1">
                  <c:v>employee</c:v>
                </c:pt>
                <c:pt idx="2">
                  <c:v>Retired</c:v>
                </c:pt>
                <c:pt idx="3">
                  <c:v>Teacher</c:v>
                </c:pt>
                <c:pt idx="4">
                  <c:v>Free business</c:v>
                </c:pt>
                <c:pt idx="5">
                  <c:v>Farmer </c:v>
                </c:pt>
                <c:pt idx="6">
                  <c:v>House wife</c:v>
                </c:pt>
                <c:pt idx="7">
                  <c:v>others</c:v>
                </c:pt>
                <c:pt idx="9">
                  <c:v>Primary </c:v>
                </c:pt>
                <c:pt idx="10">
                  <c:v>Intermediate </c:v>
                </c:pt>
                <c:pt idx="11">
                  <c:v>Secondary </c:v>
                </c:pt>
                <c:pt idx="12">
                  <c:v>Graduate </c:v>
                </c:pt>
                <c:pt idx="13">
                  <c:v>Illiterate </c:v>
                </c:pt>
              </c:strCache>
            </c:strRef>
          </c:cat>
          <c:val>
            <c:numRef>
              <c:f>Sheet1!$N$3:$N$17</c:f>
              <c:numCache>
                <c:formatCode>0%</c:formatCode>
                <c:ptCount val="15"/>
                <c:pt idx="0">
                  <c:v>0.02</c:v>
                </c:pt>
                <c:pt idx="1">
                  <c:v>0.11</c:v>
                </c:pt>
                <c:pt idx="2">
                  <c:v>0.14000000000000001</c:v>
                </c:pt>
                <c:pt idx="3">
                  <c:v>0.17</c:v>
                </c:pt>
                <c:pt idx="4">
                  <c:v>0.17</c:v>
                </c:pt>
                <c:pt idx="5">
                  <c:v>7.0000000000000007E-2</c:v>
                </c:pt>
                <c:pt idx="6">
                  <c:v>0.22</c:v>
                </c:pt>
                <c:pt idx="7">
                  <c:v>0</c:v>
                </c:pt>
                <c:pt idx="9">
                  <c:v>0.18</c:v>
                </c:pt>
                <c:pt idx="10">
                  <c:v>0.06</c:v>
                </c:pt>
                <c:pt idx="11">
                  <c:v>0.11</c:v>
                </c:pt>
                <c:pt idx="12">
                  <c:v>0.45</c:v>
                </c:pt>
                <c:pt idx="13">
                  <c:v>0.12</c:v>
                </c:pt>
              </c:numCache>
            </c:numRef>
          </c:val>
          <c:smooth val="0"/>
          <c:extLst>
            <c:ext xmlns:c16="http://schemas.microsoft.com/office/drawing/2014/chart" uri="{C3380CC4-5D6E-409C-BE32-E72D297353CC}">
              <c16:uniqueId val="{00000001-C73F-409C-9263-AE468D104DE8}"/>
            </c:ext>
          </c:extLst>
        </c:ser>
        <c:dLbls>
          <c:dLblPos val="t"/>
          <c:showLegendKey val="0"/>
          <c:showVal val="1"/>
          <c:showCatName val="0"/>
          <c:showSerName val="0"/>
          <c:showPercent val="0"/>
          <c:showBubbleSize val="0"/>
        </c:dLbls>
        <c:marker val="1"/>
        <c:smooth val="0"/>
        <c:axId val="1092123199"/>
        <c:axId val="1092139007"/>
      </c:lineChart>
      <c:catAx>
        <c:axId val="109212319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092139007"/>
        <c:crosses val="autoZero"/>
        <c:auto val="1"/>
        <c:lblAlgn val="ctr"/>
        <c:lblOffset val="100"/>
        <c:noMultiLvlLbl val="0"/>
      </c:catAx>
      <c:valAx>
        <c:axId val="1092139007"/>
        <c:scaling>
          <c:orientation val="minMax"/>
        </c:scaling>
        <c:delete val="0"/>
        <c:axPos val="l"/>
        <c:numFmt formatCode="0%"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212319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54ADF-14CE-44B6-A61E-B1A10C0C1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3053</Words>
  <Characters>17406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1089</cp:lastModifiedBy>
  <cp:revision>9</cp:revision>
  <dcterms:created xsi:type="dcterms:W3CDTF">2025-10-07T09:33:00Z</dcterms:created>
  <dcterms:modified xsi:type="dcterms:W3CDTF">2025-10-14T04:32:00Z</dcterms:modified>
</cp:coreProperties>
</file>