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A26" w14:textId="77777777" w:rsidR="002C65B4" w:rsidRPr="002C65B4" w:rsidRDefault="002C65B4" w:rsidP="002C65B4">
      <w:pPr>
        <w:spacing w:after="0" w:line="276" w:lineRule="auto"/>
        <w:ind w:right="-154"/>
        <w:jc w:val="center"/>
        <w:rPr>
          <w:rFonts w:ascii="Times New Roman" w:hAnsi="Times New Roman" w:cs="Times New Roman"/>
          <w:b/>
          <w:bCs/>
          <w:i/>
          <w:iCs/>
          <w:u w:val="single"/>
          <w:lang w:val="en-US"/>
        </w:rPr>
      </w:pPr>
      <w:r w:rsidRPr="002C65B4">
        <w:rPr>
          <w:rFonts w:ascii="Times New Roman" w:hAnsi="Times New Roman" w:cs="Times New Roman"/>
          <w:b/>
          <w:bCs/>
          <w:i/>
          <w:iCs/>
          <w:u w:val="single"/>
          <w:lang w:val="en-US"/>
        </w:rPr>
        <w:t>Original Research Article</w:t>
      </w:r>
    </w:p>
    <w:p w14:paraId="4FDCA164" w14:textId="77777777" w:rsidR="002C65B4" w:rsidRDefault="002C65B4" w:rsidP="00B83B26">
      <w:pPr>
        <w:spacing w:after="0" w:line="276" w:lineRule="auto"/>
        <w:ind w:right="-154"/>
        <w:jc w:val="center"/>
        <w:rPr>
          <w:rFonts w:ascii="Times New Roman" w:hAnsi="Times New Roman" w:cs="Times New Roman"/>
          <w:b/>
          <w:bCs/>
        </w:rPr>
      </w:pPr>
    </w:p>
    <w:p w14:paraId="0F95A6B7" w14:textId="6C172B14" w:rsidR="00842552" w:rsidRPr="00B83B26" w:rsidRDefault="00842552" w:rsidP="00B83B26">
      <w:pPr>
        <w:spacing w:after="0" w:line="276" w:lineRule="auto"/>
        <w:ind w:right="-154"/>
        <w:jc w:val="center"/>
        <w:rPr>
          <w:rFonts w:ascii="Times New Roman" w:hAnsi="Times New Roman" w:cs="Times New Roman"/>
          <w:b/>
          <w:bCs/>
        </w:rPr>
      </w:pPr>
      <w:r w:rsidRPr="00B83B26">
        <w:rPr>
          <w:rFonts w:ascii="Times New Roman" w:hAnsi="Times New Roman" w:cs="Times New Roman"/>
          <w:b/>
          <w:bCs/>
        </w:rPr>
        <w:t xml:space="preserve">Zinc Enrichment and Productivity Enhancement in Potato </w:t>
      </w:r>
      <w:r w:rsidR="004A7FB2" w:rsidRPr="00B83B26">
        <w:rPr>
          <w:rFonts w:ascii="Times New Roman" w:hAnsi="Times New Roman" w:cs="Times New Roman"/>
          <w:b/>
          <w:bCs/>
        </w:rPr>
        <w:t>(</w:t>
      </w:r>
      <w:r w:rsidR="004A7FB2" w:rsidRPr="00B83B26">
        <w:rPr>
          <w:rFonts w:ascii="Times New Roman" w:hAnsi="Times New Roman" w:cs="Times New Roman"/>
          <w:b/>
          <w:bCs/>
          <w:i/>
          <w:iCs/>
        </w:rPr>
        <w:t>Solanum tuberosum</w:t>
      </w:r>
      <w:r w:rsidR="004A7FB2" w:rsidRPr="00B83B26">
        <w:rPr>
          <w:rFonts w:ascii="Times New Roman" w:hAnsi="Times New Roman" w:cs="Times New Roman"/>
          <w:b/>
          <w:bCs/>
        </w:rPr>
        <w:t xml:space="preserve"> L</w:t>
      </w:r>
      <w:r w:rsidR="000743AC" w:rsidRPr="00B83B26">
        <w:rPr>
          <w:rFonts w:ascii="Times New Roman" w:hAnsi="Times New Roman" w:cs="Times New Roman"/>
          <w:b/>
          <w:bCs/>
        </w:rPr>
        <w:t>.</w:t>
      </w:r>
      <w:r w:rsidR="004A7FB2" w:rsidRPr="00B83B26">
        <w:rPr>
          <w:rFonts w:ascii="Times New Roman" w:hAnsi="Times New Roman" w:cs="Times New Roman"/>
          <w:b/>
          <w:bCs/>
        </w:rPr>
        <w:t xml:space="preserve">) </w:t>
      </w:r>
      <w:r w:rsidRPr="00B83B26">
        <w:rPr>
          <w:rFonts w:ascii="Times New Roman" w:hAnsi="Times New Roman" w:cs="Times New Roman"/>
          <w:b/>
          <w:bCs/>
        </w:rPr>
        <w:t>through Agronomic Biofortification Approaches</w:t>
      </w:r>
    </w:p>
    <w:p w14:paraId="030C97E8" w14:textId="77777777" w:rsidR="00842552" w:rsidRPr="00B83B26" w:rsidRDefault="00842552" w:rsidP="00B83B26">
      <w:pPr>
        <w:spacing w:after="0" w:line="276" w:lineRule="auto"/>
        <w:ind w:right="-154"/>
        <w:jc w:val="center"/>
        <w:rPr>
          <w:rFonts w:ascii="Times New Roman" w:hAnsi="Times New Roman" w:cs="Times New Roman"/>
        </w:rPr>
      </w:pPr>
    </w:p>
    <w:p w14:paraId="27D3CF16" w14:textId="77777777" w:rsidR="00E15864" w:rsidRDefault="00E15864" w:rsidP="00B83B26">
      <w:pPr>
        <w:spacing w:before="100" w:beforeAutospacing="1" w:after="100" w:afterAutospacing="1" w:line="276" w:lineRule="auto"/>
        <w:rPr>
          <w:rFonts w:ascii="Times New Roman" w:eastAsia="Times New Roman" w:hAnsi="Times New Roman" w:cs="Times New Roman"/>
          <w:b/>
          <w:bCs/>
          <w:lang w:eastAsia="en-IN"/>
        </w:rPr>
      </w:pPr>
    </w:p>
    <w:p w14:paraId="458A73EA" w14:textId="228372B2" w:rsidR="000B39E3" w:rsidRPr="00B83B26" w:rsidRDefault="00E92CF2" w:rsidP="00B83B26">
      <w:pPr>
        <w:spacing w:before="100" w:beforeAutospacing="1" w:after="100" w:afterAutospacing="1" w:line="276" w:lineRule="auto"/>
        <w:rPr>
          <w:rFonts w:ascii="Times New Roman" w:eastAsia="Times New Roman" w:hAnsi="Times New Roman" w:cs="Times New Roman"/>
          <w:lang w:eastAsia="en-IN"/>
        </w:rPr>
      </w:pPr>
      <w:r w:rsidRPr="00B83B26">
        <w:rPr>
          <w:rFonts w:ascii="Times New Roman" w:eastAsia="Times New Roman" w:hAnsi="Times New Roman" w:cs="Times New Roman"/>
          <w:b/>
          <w:bCs/>
          <w:lang w:eastAsia="en-IN"/>
        </w:rPr>
        <w:t>ABSTRACT</w:t>
      </w:r>
    </w:p>
    <w:p w14:paraId="7BAB1C3A" w14:textId="48B48E3B" w:rsidR="00D361EB" w:rsidRPr="00B83B26" w:rsidRDefault="004C5EE7" w:rsidP="004C5EE7">
      <w:pPr>
        <w:spacing w:after="0" w:line="276" w:lineRule="auto"/>
        <w:ind w:right="-154" w:firstLine="720"/>
        <w:jc w:val="both"/>
        <w:rPr>
          <w:rFonts w:ascii="Times New Roman" w:hAnsi="Times New Roman" w:cs="Times New Roman"/>
        </w:rPr>
      </w:pPr>
      <w:r w:rsidRPr="000F7D02">
        <w:rPr>
          <w:rFonts w:ascii="Times New Roman" w:hAnsi="Times New Roman" w:cs="Times New Roman"/>
          <w:highlight w:val="yellow"/>
        </w:rPr>
        <w:t>In India, potato (</w:t>
      </w:r>
      <w:r w:rsidRPr="00145FF0">
        <w:rPr>
          <w:rFonts w:ascii="Times New Roman" w:hAnsi="Times New Roman" w:cs="Times New Roman"/>
          <w:i/>
          <w:iCs/>
          <w:highlight w:val="yellow"/>
        </w:rPr>
        <w:t>Solanum tuberosum</w:t>
      </w:r>
      <w:r w:rsidRPr="000F7D02">
        <w:rPr>
          <w:rFonts w:ascii="Times New Roman" w:hAnsi="Times New Roman" w:cs="Times New Roman"/>
          <w:highlight w:val="yellow"/>
        </w:rPr>
        <w:t xml:space="preserve"> L.) productivity has stagnated due to nutrient imbalance and intensive cropping systems</w:t>
      </w:r>
      <w:r w:rsidR="00145FF0">
        <w:rPr>
          <w:rFonts w:ascii="Times New Roman" w:hAnsi="Times New Roman" w:cs="Times New Roman"/>
          <w:highlight w:val="yellow"/>
        </w:rPr>
        <w:t xml:space="preserve">. </w:t>
      </w:r>
      <w:r w:rsidRPr="000F7D02">
        <w:rPr>
          <w:rFonts w:ascii="Times New Roman" w:hAnsi="Times New Roman" w:cs="Times New Roman"/>
          <w:highlight w:val="yellow"/>
        </w:rPr>
        <w:t>Zinc (Zn), an essential micronutrient for both plants and humans, plays a crucial role in maintaining physiological and metabolic functions. Agronomic biofortification</w:t>
      </w:r>
      <w:r w:rsidR="00145FF0">
        <w:rPr>
          <w:rFonts w:ascii="Times New Roman" w:hAnsi="Times New Roman" w:cs="Times New Roman"/>
          <w:highlight w:val="yellow"/>
        </w:rPr>
        <w:t xml:space="preserve"> is the tool for </w:t>
      </w:r>
      <w:r w:rsidRPr="000F7D02">
        <w:rPr>
          <w:rFonts w:ascii="Times New Roman" w:hAnsi="Times New Roman" w:cs="Times New Roman"/>
          <w:highlight w:val="yellow"/>
        </w:rPr>
        <w:t>enhancing crop micronutrient content through nutrient management</w:t>
      </w:r>
      <w:r w:rsidR="00145FF0">
        <w:rPr>
          <w:rFonts w:ascii="Times New Roman" w:hAnsi="Times New Roman" w:cs="Times New Roman"/>
          <w:highlight w:val="yellow"/>
        </w:rPr>
        <w:t>.</w:t>
      </w:r>
      <w:r w:rsidRPr="000F7D02">
        <w:rPr>
          <w:rFonts w:ascii="Times New Roman" w:hAnsi="Times New Roman" w:cs="Times New Roman"/>
          <w:highlight w:val="yellow"/>
        </w:rPr>
        <w:t xml:space="preserve"> </w:t>
      </w:r>
      <w:r w:rsidR="00145FF0">
        <w:rPr>
          <w:rFonts w:ascii="Times New Roman" w:hAnsi="Times New Roman" w:cs="Times New Roman"/>
          <w:highlight w:val="yellow"/>
        </w:rPr>
        <w:t>P</w:t>
      </w:r>
      <w:r w:rsidRPr="000F7D02">
        <w:rPr>
          <w:rFonts w:ascii="Times New Roman" w:hAnsi="Times New Roman" w:cs="Times New Roman"/>
          <w:highlight w:val="yellow"/>
        </w:rPr>
        <w:t>otato</w:t>
      </w:r>
      <w:r w:rsidR="00145FF0">
        <w:rPr>
          <w:rFonts w:ascii="Times New Roman" w:hAnsi="Times New Roman" w:cs="Times New Roman"/>
          <w:highlight w:val="yellow"/>
        </w:rPr>
        <w:t xml:space="preserve"> crop is a</w:t>
      </w:r>
      <w:r w:rsidRPr="000F7D02">
        <w:rPr>
          <w:rFonts w:ascii="Times New Roman" w:hAnsi="Times New Roman" w:cs="Times New Roman"/>
          <w:highlight w:val="yellow"/>
        </w:rPr>
        <w:t xml:space="preserve"> high Zn bioavailability and low content of Zn absorption inhibitors</w:t>
      </w:r>
      <w:r w:rsidR="00145FF0">
        <w:rPr>
          <w:rFonts w:ascii="Times New Roman" w:hAnsi="Times New Roman" w:cs="Times New Roman"/>
          <w:highlight w:val="yellow"/>
        </w:rPr>
        <w:t xml:space="preserve">. </w:t>
      </w:r>
      <w:r w:rsidR="000B2795" w:rsidRPr="000F7D02">
        <w:rPr>
          <w:rFonts w:ascii="Times New Roman" w:hAnsi="Times New Roman" w:cs="Times New Roman"/>
          <w:highlight w:val="yellow"/>
        </w:rPr>
        <w:t>A</w:t>
      </w:r>
      <w:r w:rsidRPr="000F7D02">
        <w:rPr>
          <w:rFonts w:ascii="Times New Roman" w:hAnsi="Times New Roman" w:cs="Times New Roman"/>
          <w:highlight w:val="yellow"/>
        </w:rPr>
        <w:t xml:space="preserve"> field experiment was conducted during 2019–20 and 2020–21 at the Zonal Agricultural Research Station, </w:t>
      </w:r>
      <w:proofErr w:type="spellStart"/>
      <w:r w:rsidRPr="000F7D02">
        <w:rPr>
          <w:rFonts w:ascii="Times New Roman" w:hAnsi="Times New Roman" w:cs="Times New Roman"/>
          <w:highlight w:val="yellow"/>
        </w:rPr>
        <w:t>Chhindwara</w:t>
      </w:r>
      <w:proofErr w:type="spellEnd"/>
      <w:r w:rsidRPr="000F7D02">
        <w:rPr>
          <w:rFonts w:ascii="Times New Roman" w:hAnsi="Times New Roman" w:cs="Times New Roman"/>
          <w:highlight w:val="yellow"/>
        </w:rPr>
        <w:t xml:space="preserve"> (Madhya Pradesh), to assess the effect of Zn fertilization on yield, Zn enrichment and economic returns in potato. Foliar application of </w:t>
      </w:r>
      <w:proofErr w:type="spellStart"/>
      <w:r w:rsidRPr="000F7D02">
        <w:rPr>
          <w:rFonts w:ascii="Times New Roman" w:hAnsi="Times New Roman" w:cs="Times New Roman"/>
          <w:highlight w:val="yellow"/>
        </w:rPr>
        <w:t>ZnSO</w:t>
      </w:r>
      <w:proofErr w:type="spellEnd"/>
      <w:r w:rsidRPr="000F7D02">
        <w:rPr>
          <w:rFonts w:ascii="Times New Roman" w:hAnsi="Times New Roman" w:cs="Times New Roman"/>
          <w:highlight w:val="yellow"/>
        </w:rPr>
        <w:t>₄ @ 2 g/L at 25 and 50 days after planting (DAP) significantly enhanced growth attributes—plant height (61.08 cm), number of shoots (9.20), and leaves per plant (127.20)</w:t>
      </w:r>
      <w:r w:rsidR="00145FF0">
        <w:rPr>
          <w:rFonts w:ascii="Times New Roman" w:hAnsi="Times New Roman" w:cs="Times New Roman"/>
          <w:highlight w:val="yellow"/>
        </w:rPr>
        <w:t>,</w:t>
      </w:r>
      <w:r w:rsidRPr="000F7D02">
        <w:rPr>
          <w:rFonts w:ascii="Times New Roman" w:hAnsi="Times New Roman" w:cs="Times New Roman"/>
          <w:highlight w:val="yellow"/>
        </w:rPr>
        <w:t xml:space="preserve"> the highest total tuber yield (33.42 t ha⁻¹) and tuber number (834.32 ×10³ ha⁻¹). The same treatment also resulted in the highest Zn concentration in tubers (1.5 mg kg⁻¹). Economic analysis revealed the maximum net return (₹2,32,941 ha⁻¹) and benefit–cost ratio (2.30) under this treatment. These findings demonstrate that foliar application of </w:t>
      </w:r>
      <w:proofErr w:type="spellStart"/>
      <w:r w:rsidRPr="000F7D02">
        <w:rPr>
          <w:rFonts w:ascii="Times New Roman" w:hAnsi="Times New Roman" w:cs="Times New Roman"/>
          <w:highlight w:val="yellow"/>
        </w:rPr>
        <w:t>ZnSO</w:t>
      </w:r>
      <w:proofErr w:type="spellEnd"/>
      <w:r w:rsidRPr="000F7D02">
        <w:rPr>
          <w:rFonts w:ascii="Times New Roman" w:hAnsi="Times New Roman" w:cs="Times New Roman"/>
          <w:highlight w:val="yellow"/>
        </w:rPr>
        <w:t xml:space="preserve">₄ @ 2 g/L at 25 and 50 DAP is a highly effective agronomic biofortification strategy for improving yield, Zn concentration, and profitability of potato cultivation under the </w:t>
      </w:r>
      <w:proofErr w:type="spellStart"/>
      <w:r w:rsidRPr="000F7D02">
        <w:rPr>
          <w:rFonts w:ascii="Times New Roman" w:hAnsi="Times New Roman" w:cs="Times New Roman"/>
          <w:highlight w:val="yellow"/>
        </w:rPr>
        <w:t>agro</w:t>
      </w:r>
      <w:proofErr w:type="spellEnd"/>
      <w:r w:rsidRPr="000F7D02">
        <w:rPr>
          <w:rFonts w:ascii="Times New Roman" w:hAnsi="Times New Roman" w:cs="Times New Roman"/>
          <w:highlight w:val="yellow"/>
        </w:rPr>
        <w:t xml:space="preserve">-climatic conditions of </w:t>
      </w:r>
      <w:proofErr w:type="spellStart"/>
      <w:r w:rsidRPr="000F7D02">
        <w:rPr>
          <w:rFonts w:ascii="Times New Roman" w:hAnsi="Times New Roman" w:cs="Times New Roman"/>
          <w:highlight w:val="yellow"/>
        </w:rPr>
        <w:t>Chhindwara</w:t>
      </w:r>
      <w:proofErr w:type="spellEnd"/>
      <w:r w:rsidRPr="000F7D02">
        <w:rPr>
          <w:rFonts w:ascii="Times New Roman" w:hAnsi="Times New Roman" w:cs="Times New Roman"/>
          <w:highlight w:val="yellow"/>
        </w:rPr>
        <w:t xml:space="preserve">, Madhya </w:t>
      </w:r>
      <w:r w:rsidR="000B2795" w:rsidRPr="000F7D02">
        <w:rPr>
          <w:rFonts w:ascii="Times New Roman" w:hAnsi="Times New Roman" w:cs="Times New Roman"/>
          <w:highlight w:val="yellow"/>
        </w:rPr>
        <w:t>Pradesh</w:t>
      </w:r>
      <w:r w:rsidR="000B2795" w:rsidRPr="004C5EE7">
        <w:rPr>
          <w:rFonts w:ascii="Times New Roman" w:hAnsi="Times New Roman" w:cs="Times New Roman"/>
        </w:rPr>
        <w:t>.</w:t>
      </w:r>
    </w:p>
    <w:p w14:paraId="18471A44" w14:textId="0295E9A5" w:rsidR="00D361EB" w:rsidRDefault="00D361EB" w:rsidP="00B83B26">
      <w:pPr>
        <w:spacing w:after="0" w:line="276" w:lineRule="auto"/>
        <w:ind w:right="-154"/>
        <w:jc w:val="both"/>
        <w:rPr>
          <w:rFonts w:ascii="Times New Roman" w:hAnsi="Times New Roman" w:cs="Times New Roman"/>
        </w:rPr>
      </w:pPr>
    </w:p>
    <w:p w14:paraId="752B4D4A" w14:textId="7AC76AC8" w:rsidR="00290571" w:rsidRPr="00B83B26" w:rsidRDefault="00290571" w:rsidP="00B83B26">
      <w:pPr>
        <w:spacing w:after="0" w:line="276" w:lineRule="auto"/>
        <w:ind w:right="-154"/>
        <w:jc w:val="both"/>
        <w:rPr>
          <w:rFonts w:ascii="Times New Roman" w:eastAsia="Times New Roman" w:hAnsi="Times New Roman" w:cs="Times New Roman"/>
          <w:i/>
          <w:iCs/>
          <w:lang w:eastAsia="en-IN"/>
        </w:rPr>
      </w:pPr>
      <w:r w:rsidRPr="00B83B26">
        <w:rPr>
          <w:rFonts w:ascii="Times New Roman" w:eastAsia="Times New Roman" w:hAnsi="Times New Roman" w:cs="Times New Roman"/>
          <w:b/>
          <w:bCs/>
          <w:i/>
          <w:iCs/>
          <w:lang w:eastAsia="en-IN"/>
        </w:rPr>
        <w:t>Keywords:</w:t>
      </w:r>
      <w:r w:rsidRPr="00B83B26">
        <w:rPr>
          <w:rFonts w:ascii="Times New Roman" w:eastAsia="Times New Roman" w:hAnsi="Times New Roman" w:cs="Times New Roman"/>
          <w:i/>
          <w:iCs/>
          <w:lang w:eastAsia="en-IN"/>
        </w:rPr>
        <w:t xml:space="preserve"> Potato, zinc, bio-fortification, foliar spray, zinc sulphate, yield, economics</w:t>
      </w:r>
    </w:p>
    <w:p w14:paraId="0283DD9B" w14:textId="7762EE8B" w:rsidR="000B39E3" w:rsidRPr="00B83B26" w:rsidRDefault="00E92CF2" w:rsidP="00B83B26">
      <w:pPr>
        <w:spacing w:before="100" w:beforeAutospacing="1" w:after="100" w:afterAutospacing="1" w:line="276" w:lineRule="auto"/>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INTRODUCTION</w:t>
      </w:r>
    </w:p>
    <w:p w14:paraId="14604F9E" w14:textId="7DAE25E9"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Potato (</w:t>
      </w:r>
      <w:r w:rsidRPr="00B83B26">
        <w:rPr>
          <w:rFonts w:ascii="Times New Roman" w:hAnsi="Times New Roman" w:cs="Times New Roman"/>
          <w:i/>
          <w:iCs/>
        </w:rPr>
        <w:t>Solanum tuberosum</w:t>
      </w:r>
      <w:r w:rsidRPr="00B83B26">
        <w:rPr>
          <w:rFonts w:ascii="Times New Roman" w:hAnsi="Times New Roman" w:cs="Times New Roman"/>
        </w:rPr>
        <w:t xml:space="preserve"> L.) is recognized globally as the fourth most important food crop after maize, wheat, and rice. It is a highly productive, short-duration crop that efficiently converts solar energy into edible dry matter and provides considerable quantities of carbohydrates, quality protein, vitamins, and minerals, making it a vital component of global food and nutritional security (Cakmak, 2008; White &amp; Broadley, 2009).</w:t>
      </w:r>
      <w:r w:rsidR="00250797" w:rsidRPr="00250797">
        <w:t xml:space="preserve"> </w:t>
      </w:r>
      <w:r w:rsidR="00250797" w:rsidRPr="000F7D02">
        <w:rPr>
          <w:rFonts w:ascii="Times New Roman" w:hAnsi="Times New Roman" w:cs="Times New Roman"/>
          <w:highlight w:val="yellow"/>
        </w:rPr>
        <w:t>Apart from supply of energy and high-quality protein, the potato has also been known to be an important source of vitamins and minerals (</w:t>
      </w:r>
      <w:proofErr w:type="spellStart"/>
      <w:r w:rsidR="00250797" w:rsidRPr="000F7D02">
        <w:rPr>
          <w:rFonts w:ascii="Times New Roman" w:hAnsi="Times New Roman" w:cs="Times New Roman"/>
          <w:highlight w:val="yellow"/>
        </w:rPr>
        <w:t>Abong</w:t>
      </w:r>
      <w:proofErr w:type="spellEnd"/>
      <w:r w:rsidR="00250797" w:rsidRPr="000F7D02">
        <w:rPr>
          <w:rFonts w:ascii="Times New Roman" w:hAnsi="Times New Roman" w:cs="Times New Roman"/>
          <w:highlight w:val="yellow"/>
        </w:rPr>
        <w:t xml:space="preserve"> </w:t>
      </w:r>
      <w:r w:rsidR="00250797" w:rsidRPr="00D5133D">
        <w:rPr>
          <w:rFonts w:ascii="Times New Roman" w:hAnsi="Times New Roman" w:cs="Times New Roman"/>
          <w:i/>
          <w:iCs/>
          <w:highlight w:val="yellow"/>
        </w:rPr>
        <w:t>et al.</w:t>
      </w:r>
      <w:r w:rsidR="00250797" w:rsidRPr="000F7D02">
        <w:rPr>
          <w:rFonts w:ascii="Times New Roman" w:hAnsi="Times New Roman" w:cs="Times New Roman"/>
          <w:highlight w:val="yellow"/>
        </w:rPr>
        <w:t xml:space="preserve"> 2009); of the minerals, potatoes have a zinc content of 0.41 mg per 100 g on fresh weight (Burlingame </w:t>
      </w:r>
      <w:r w:rsidR="00250797" w:rsidRPr="00D5133D">
        <w:rPr>
          <w:rFonts w:ascii="Times New Roman" w:hAnsi="Times New Roman" w:cs="Times New Roman"/>
          <w:i/>
          <w:iCs/>
          <w:highlight w:val="yellow"/>
        </w:rPr>
        <w:t>et al.</w:t>
      </w:r>
      <w:r w:rsidR="00250797" w:rsidRPr="000F7D02">
        <w:rPr>
          <w:rFonts w:ascii="Times New Roman" w:hAnsi="Times New Roman" w:cs="Times New Roman"/>
          <w:highlight w:val="yellow"/>
        </w:rPr>
        <w:t xml:space="preserve"> 2009).</w:t>
      </w:r>
      <w:r w:rsidR="008E3309">
        <w:rPr>
          <w:rFonts w:ascii="Times New Roman" w:hAnsi="Times New Roman" w:cs="Times New Roman"/>
        </w:rPr>
        <w:t xml:space="preserve"> </w:t>
      </w:r>
      <w:r w:rsidRPr="00B83B26">
        <w:rPr>
          <w:rFonts w:ascii="Times New Roman" w:hAnsi="Times New Roman" w:cs="Times New Roman"/>
        </w:rPr>
        <w:t xml:space="preserve">In India, potato plays a crucial role in ensuring food supply and generating rural income. The country’s total potato production during 2023–24 has been estimated at approximately 589.94 lakh tonnes, reflecting its increasing economic importance and widespread adoption across different </w:t>
      </w:r>
      <w:proofErr w:type="spellStart"/>
      <w:r w:rsidRPr="00B83B26">
        <w:rPr>
          <w:rFonts w:ascii="Times New Roman" w:hAnsi="Times New Roman" w:cs="Times New Roman"/>
        </w:rPr>
        <w:t>agro</w:t>
      </w:r>
      <w:proofErr w:type="spellEnd"/>
      <w:r w:rsidRPr="00B83B26">
        <w:rPr>
          <w:rFonts w:ascii="Times New Roman" w:hAnsi="Times New Roman" w:cs="Times New Roman"/>
        </w:rPr>
        <w:t>-climatic regions (</w:t>
      </w:r>
      <w:r w:rsidR="00F53275">
        <w:t>NHB, 2023</w:t>
      </w:r>
      <w:r w:rsidRPr="00B83B26">
        <w:rPr>
          <w:rFonts w:ascii="Times New Roman" w:hAnsi="Times New Roman" w:cs="Times New Roman"/>
        </w:rPr>
        <w:t xml:space="preserve">). Within Madhya Pradesh, potato is emerging as an important cash and nutritional crop, particularly in plateau and highland areas such as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where favourable soil and climatic conditions support its successful cultivation (Agricultural Statistics at a Glance, 2023).</w:t>
      </w:r>
    </w:p>
    <w:p w14:paraId="4DDB1419" w14:textId="1A77D771" w:rsidR="00BB1B16" w:rsidRPr="00B83B26" w:rsidRDefault="00F20CD4" w:rsidP="00B83B26">
      <w:pPr>
        <w:spacing w:before="100" w:beforeAutospacing="1" w:after="100" w:afterAutospacing="1" w:line="276" w:lineRule="auto"/>
        <w:ind w:firstLine="720"/>
        <w:jc w:val="both"/>
        <w:rPr>
          <w:rFonts w:ascii="Times New Roman" w:hAnsi="Times New Roman" w:cs="Times New Roman"/>
        </w:rPr>
      </w:pPr>
      <w:r w:rsidRPr="00F20CD4">
        <w:rPr>
          <w:rFonts w:ascii="Times New Roman" w:hAnsi="Times New Roman" w:cs="Times New Roman"/>
        </w:rPr>
        <w:t>Excessive or imbalanced fertilization has not only decreased nutrient use efficiency but also degraded arable land and posed a great threat to the environment. Potato productivity in India is static due to unbalanced use of nutrients and intensive cropping system</w:t>
      </w:r>
      <w:r>
        <w:rPr>
          <w:rFonts w:ascii="Times New Roman" w:hAnsi="Times New Roman" w:cs="Times New Roman"/>
        </w:rPr>
        <w:t xml:space="preserve"> (Choudhary </w:t>
      </w:r>
      <w:r w:rsidRPr="00B83B26">
        <w:rPr>
          <w:rFonts w:ascii="Times New Roman" w:hAnsi="Times New Roman" w:cs="Times New Roman"/>
          <w:i/>
          <w:iCs/>
        </w:rPr>
        <w:t>et al</w:t>
      </w:r>
      <w:r w:rsidRPr="00B83B26">
        <w:rPr>
          <w:rFonts w:ascii="Times New Roman" w:hAnsi="Times New Roman" w:cs="Times New Roman"/>
        </w:rPr>
        <w:t>., 20</w:t>
      </w:r>
      <w:r>
        <w:rPr>
          <w:rFonts w:ascii="Times New Roman" w:hAnsi="Times New Roman" w:cs="Times New Roman"/>
        </w:rPr>
        <w:t>23)</w:t>
      </w:r>
      <w:r w:rsidRPr="00F20CD4">
        <w:rPr>
          <w:rFonts w:ascii="Times New Roman" w:hAnsi="Times New Roman" w:cs="Times New Roman"/>
        </w:rPr>
        <w:t xml:space="preserve">. </w:t>
      </w:r>
      <w:r w:rsidR="00BB1B16" w:rsidRPr="00B83B26">
        <w:rPr>
          <w:rFonts w:ascii="Times New Roman" w:hAnsi="Times New Roman" w:cs="Times New Roman"/>
        </w:rPr>
        <w:t xml:space="preserve">Zinc (Zn) is an essential micronutrient for both plants and humans. However, widespread zinc deficiency has become a major global concern, affecting nearly one-third of the world’s population (Stein, 2010). In India, low available Zn in soils is one of the most frequent micronutrient deficiencies limiting crop </w:t>
      </w:r>
      <w:r w:rsidR="00BB1B16" w:rsidRPr="00B83B26">
        <w:rPr>
          <w:rFonts w:ascii="Times New Roman" w:hAnsi="Times New Roman" w:cs="Times New Roman"/>
        </w:rPr>
        <w:lastRenderedPageBreak/>
        <w:t>productivity and nutritional quality (Singh, 20</w:t>
      </w:r>
      <w:r w:rsidR="008163AC">
        <w:rPr>
          <w:rFonts w:ascii="Times New Roman" w:hAnsi="Times New Roman" w:cs="Times New Roman"/>
        </w:rPr>
        <w:t>08</w:t>
      </w:r>
      <w:r w:rsidR="00BB1B16" w:rsidRPr="00B83B26">
        <w:rPr>
          <w:rFonts w:ascii="Times New Roman" w:hAnsi="Times New Roman" w:cs="Times New Roman"/>
        </w:rPr>
        <w:t>). Zinc deficiency in plants not only reduces growth and yield but also lowers Zn concentration in edible plant parts, thus aggravating human malnutrition.</w:t>
      </w:r>
      <w:r w:rsidR="00545FA0">
        <w:rPr>
          <w:rFonts w:ascii="Times New Roman" w:hAnsi="Times New Roman" w:cs="Times New Roman"/>
        </w:rPr>
        <w:t xml:space="preserve"> </w:t>
      </w:r>
    </w:p>
    <w:p w14:paraId="689EE9A8" w14:textId="002BB8AE"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Agronomic biofortification—enhancing the micronutrient content of crops through fertilizer management—is a practical and cost-effective approach to improve both crop productivity and the nutritional quality of food crops (White &amp; Brown, 2010). Unlike genetic biofortification, which relies on plant breeding, agronomic biofortification offers immediate results through soil or foliar applications of Zn fertilizers such as zinc sulphate (</w:t>
      </w:r>
      <w:proofErr w:type="spellStart"/>
      <w:r w:rsidRPr="00B83B26">
        <w:rPr>
          <w:rFonts w:ascii="Times New Roman" w:hAnsi="Times New Roman" w:cs="Times New Roman"/>
        </w:rPr>
        <w:t>ZnSO</w:t>
      </w:r>
      <w:proofErr w:type="spellEnd"/>
      <w:r w:rsidRPr="00B83B26">
        <w:rPr>
          <w:rFonts w:ascii="Times New Roman" w:hAnsi="Times New Roman" w:cs="Times New Roman"/>
        </w:rPr>
        <w:t>₄), zinc oxide (</w:t>
      </w:r>
      <w:proofErr w:type="spellStart"/>
      <w:r w:rsidRPr="00B83B26">
        <w:rPr>
          <w:rFonts w:ascii="Times New Roman" w:hAnsi="Times New Roman" w:cs="Times New Roman"/>
        </w:rPr>
        <w:t>ZnO</w:t>
      </w:r>
      <w:proofErr w:type="spellEnd"/>
      <w:r w:rsidRPr="00B83B26">
        <w:rPr>
          <w:rFonts w:ascii="Times New Roman" w:hAnsi="Times New Roman" w:cs="Times New Roman"/>
        </w:rPr>
        <w:t xml:space="preserve">), and chelated Zn compounds (Cakmak, 2009). Among these, foliar spraying of </w:t>
      </w:r>
      <w:proofErr w:type="spellStart"/>
      <w:r w:rsidRPr="00B83B26">
        <w:rPr>
          <w:rFonts w:ascii="Times New Roman" w:hAnsi="Times New Roman" w:cs="Times New Roman"/>
        </w:rPr>
        <w:t>ZnSO</w:t>
      </w:r>
      <w:proofErr w:type="spellEnd"/>
      <w:r w:rsidRPr="00B83B26">
        <w:rPr>
          <w:rFonts w:ascii="Times New Roman" w:hAnsi="Times New Roman" w:cs="Times New Roman"/>
        </w:rPr>
        <w:t>₄ has proven particularly efficient, as it delivers Zn directly to the foliage, facilitating quick uptake and translocation to storage organs like potato tubers (</w:t>
      </w:r>
      <w:proofErr w:type="spellStart"/>
      <w:r w:rsidRPr="00B83B26">
        <w:rPr>
          <w:rFonts w:ascii="Times New Roman" w:hAnsi="Times New Roman" w:cs="Times New Roman"/>
        </w:rPr>
        <w:t>Fageria</w:t>
      </w:r>
      <w:proofErr w:type="spellEnd"/>
      <w:r w:rsidRPr="00B83B26">
        <w:rPr>
          <w:rFonts w:ascii="Times New Roman" w:hAnsi="Times New Roman" w:cs="Times New Roman"/>
        </w:rPr>
        <w:t xml:space="preserve"> </w:t>
      </w:r>
      <w:r w:rsidRPr="00B83B26">
        <w:rPr>
          <w:rFonts w:ascii="Times New Roman" w:hAnsi="Times New Roman" w:cs="Times New Roman"/>
          <w:i/>
          <w:iCs/>
        </w:rPr>
        <w:t>et al</w:t>
      </w:r>
      <w:r w:rsidRPr="00B83B26">
        <w:rPr>
          <w:rFonts w:ascii="Times New Roman" w:hAnsi="Times New Roman" w:cs="Times New Roman"/>
        </w:rPr>
        <w:t>., 2011).</w:t>
      </w:r>
      <w:r w:rsidR="00545FA0">
        <w:rPr>
          <w:rFonts w:ascii="Times New Roman" w:hAnsi="Times New Roman" w:cs="Times New Roman"/>
        </w:rPr>
        <w:t xml:space="preserve"> </w:t>
      </w:r>
      <w:r w:rsidR="00545FA0" w:rsidRPr="00545FA0">
        <w:rPr>
          <w:rFonts w:ascii="Times New Roman" w:hAnsi="Times New Roman" w:cs="Times New Roman"/>
        </w:rPr>
        <w:t>Nutrients to the plant can be made available by the basal as well as by the foliar applications. Foliar spray of nutrients has several advantageous in terms of low application rate and high efficiency, uniform distribution of fertilizer material and quick response</w:t>
      </w:r>
      <w:r w:rsidR="00545FA0">
        <w:rPr>
          <w:rFonts w:ascii="Times New Roman" w:hAnsi="Times New Roman" w:cs="Times New Roman"/>
        </w:rPr>
        <w:t xml:space="preserve"> (Dongre </w:t>
      </w:r>
      <w:r w:rsidR="00545FA0" w:rsidRPr="00B83B26">
        <w:rPr>
          <w:rFonts w:ascii="Times New Roman" w:hAnsi="Times New Roman" w:cs="Times New Roman"/>
          <w:i/>
          <w:iCs/>
        </w:rPr>
        <w:t>et al</w:t>
      </w:r>
      <w:r w:rsidR="00545FA0" w:rsidRPr="00B83B26">
        <w:rPr>
          <w:rFonts w:ascii="Times New Roman" w:hAnsi="Times New Roman" w:cs="Times New Roman"/>
        </w:rPr>
        <w:t>., 20</w:t>
      </w:r>
      <w:r w:rsidR="00545FA0">
        <w:rPr>
          <w:rFonts w:ascii="Times New Roman" w:hAnsi="Times New Roman" w:cs="Times New Roman"/>
        </w:rPr>
        <w:t>22).</w:t>
      </w:r>
    </w:p>
    <w:p w14:paraId="3376C56C" w14:textId="701B299D"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Potato, with its relatively high Zn bioavailability and low content of Zn absorption inhibitors, is an excellent candidate for biofortification (</w:t>
      </w:r>
      <w:r w:rsidR="0071197A" w:rsidRPr="0071197A">
        <w:rPr>
          <w:rFonts w:ascii="Times New Roman" w:hAnsi="Times New Roman" w:cs="Times New Roman"/>
        </w:rPr>
        <w:t xml:space="preserve">Stanton </w:t>
      </w:r>
      <w:r w:rsidRPr="00B83B26">
        <w:rPr>
          <w:rFonts w:ascii="Times New Roman" w:hAnsi="Times New Roman" w:cs="Times New Roman"/>
          <w:i/>
          <w:iCs/>
        </w:rPr>
        <w:t>et al</w:t>
      </w:r>
      <w:r w:rsidRPr="00B83B26">
        <w:rPr>
          <w:rFonts w:ascii="Times New Roman" w:hAnsi="Times New Roman" w:cs="Times New Roman"/>
        </w:rPr>
        <w:t>., 20</w:t>
      </w:r>
      <w:r w:rsidR="0071197A">
        <w:rPr>
          <w:rFonts w:ascii="Times New Roman" w:hAnsi="Times New Roman" w:cs="Times New Roman"/>
        </w:rPr>
        <w:t>22</w:t>
      </w:r>
      <w:r w:rsidRPr="00B83B26">
        <w:rPr>
          <w:rFonts w:ascii="Times New Roman" w:hAnsi="Times New Roman" w:cs="Times New Roman"/>
        </w:rPr>
        <w:t xml:space="preserve">). Research has demonstrated that applying Zn fertilizers not only enhances tuber Zn concentration but also improves overall yield, quality, and stress tolerance (Yilmaz </w:t>
      </w:r>
      <w:r w:rsidRPr="00B83B26">
        <w:rPr>
          <w:rFonts w:ascii="Times New Roman" w:hAnsi="Times New Roman" w:cs="Times New Roman"/>
          <w:i/>
          <w:iCs/>
        </w:rPr>
        <w:t>et al</w:t>
      </w:r>
      <w:r w:rsidRPr="00B83B26">
        <w:rPr>
          <w:rFonts w:ascii="Times New Roman" w:hAnsi="Times New Roman" w:cs="Times New Roman"/>
        </w:rPr>
        <w:t xml:space="preserve">., 2017). However, the magnitude of response varies depending on soil Zn status, form and timing of application, and local </w:t>
      </w:r>
      <w:proofErr w:type="spellStart"/>
      <w:r w:rsidRPr="00B83B26">
        <w:rPr>
          <w:rFonts w:ascii="Times New Roman" w:hAnsi="Times New Roman" w:cs="Times New Roman"/>
        </w:rPr>
        <w:t>agro</w:t>
      </w:r>
      <w:proofErr w:type="spellEnd"/>
      <w:r w:rsidRPr="00B83B26">
        <w:rPr>
          <w:rFonts w:ascii="Times New Roman" w:hAnsi="Times New Roman" w:cs="Times New Roman"/>
        </w:rPr>
        <w:t>-climatic conditions. Therefore, location-specific trials are essential to develop efficient Zn management practices that maximize yield, nutrient enrichment, and profitability.</w:t>
      </w:r>
    </w:p>
    <w:p w14:paraId="6E808F95" w14:textId="60712545"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 xml:space="preserve">To address this need, the present investigation was undertaken at the Zonal Agricultural Research Station,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xml:space="preserve"> (21°28′ N, 78°10′ E; 682 m </w:t>
      </w:r>
      <w:proofErr w:type="spellStart"/>
      <w:r w:rsidRPr="00B83B26">
        <w:rPr>
          <w:rFonts w:ascii="Times New Roman" w:hAnsi="Times New Roman" w:cs="Times New Roman"/>
        </w:rPr>
        <w:t>a.m.s.l</w:t>
      </w:r>
      <w:proofErr w:type="spellEnd"/>
      <w:r w:rsidRPr="00B83B26">
        <w:rPr>
          <w:rFonts w:ascii="Times New Roman" w:hAnsi="Times New Roman" w:cs="Times New Roman"/>
        </w:rPr>
        <w:t>.), during two consecutive rabi seasons (2019–20 and 2020–21). The objective was “zinc enrichment and productivity enhancement in potato (</w:t>
      </w:r>
      <w:r w:rsidRPr="00B83B26">
        <w:rPr>
          <w:rFonts w:ascii="Times New Roman" w:hAnsi="Times New Roman" w:cs="Times New Roman"/>
          <w:i/>
          <w:iCs/>
        </w:rPr>
        <w:t>Solanum tuberosum</w:t>
      </w:r>
      <w:r w:rsidRPr="00B83B26">
        <w:rPr>
          <w:rFonts w:ascii="Times New Roman" w:hAnsi="Times New Roman" w:cs="Times New Roman"/>
        </w:rPr>
        <w:t xml:space="preserve"> L</w:t>
      </w:r>
      <w:r w:rsidR="000743AC" w:rsidRPr="00B83B26">
        <w:rPr>
          <w:rFonts w:ascii="Times New Roman" w:hAnsi="Times New Roman" w:cs="Times New Roman"/>
        </w:rPr>
        <w:t>.</w:t>
      </w:r>
      <w:r w:rsidRPr="00B83B26">
        <w:rPr>
          <w:rFonts w:ascii="Times New Roman" w:hAnsi="Times New Roman" w:cs="Times New Roman"/>
        </w:rPr>
        <w:t xml:space="preserve">) through agronomic biofortification approaches” under central Indian conditions. </w:t>
      </w:r>
    </w:p>
    <w:p w14:paraId="3DF52C24" w14:textId="55383C2B" w:rsidR="000B39E3" w:rsidRPr="00B83B26" w:rsidRDefault="00E92CF2" w:rsidP="00B83B26">
      <w:pPr>
        <w:spacing w:before="100" w:beforeAutospacing="1" w:after="100" w:afterAutospacing="1" w:line="276" w:lineRule="auto"/>
        <w:jc w:val="both"/>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MATERIALS AND METHODS</w:t>
      </w:r>
    </w:p>
    <w:p w14:paraId="5F4B8E33" w14:textId="593206ED" w:rsidR="000743AC" w:rsidRPr="00B83B26" w:rsidRDefault="0037227A" w:rsidP="00B83B26">
      <w:pPr>
        <w:pStyle w:val="NormalWeb"/>
        <w:spacing w:line="276" w:lineRule="auto"/>
        <w:ind w:firstLine="720"/>
        <w:jc w:val="both"/>
        <w:rPr>
          <w:sz w:val="22"/>
          <w:szCs w:val="22"/>
        </w:rPr>
      </w:pPr>
      <w:r w:rsidRPr="00B83B26">
        <w:rPr>
          <w:sz w:val="22"/>
          <w:szCs w:val="22"/>
        </w:rPr>
        <w:t xml:space="preserve">The study </w:t>
      </w:r>
      <w:r w:rsidR="000743AC" w:rsidRPr="00B83B26">
        <w:rPr>
          <w:sz w:val="22"/>
          <w:szCs w:val="22"/>
        </w:rPr>
        <w:t>en</w:t>
      </w:r>
      <w:r w:rsidRPr="00B83B26">
        <w:rPr>
          <w:sz w:val="22"/>
          <w:szCs w:val="22"/>
        </w:rPr>
        <w:t>titled “</w:t>
      </w:r>
      <w:r w:rsidR="000743AC" w:rsidRPr="00B83B26">
        <w:rPr>
          <w:sz w:val="22"/>
          <w:szCs w:val="22"/>
        </w:rPr>
        <w:t>zinc enrichment and productivity enhancement in potato (</w:t>
      </w:r>
      <w:r w:rsidR="000743AC" w:rsidRPr="00B83B26">
        <w:rPr>
          <w:i/>
          <w:iCs/>
          <w:sz w:val="22"/>
          <w:szCs w:val="22"/>
        </w:rPr>
        <w:t>Solanum tuberosum</w:t>
      </w:r>
      <w:r w:rsidR="000743AC" w:rsidRPr="00B83B26">
        <w:rPr>
          <w:sz w:val="22"/>
          <w:szCs w:val="22"/>
        </w:rPr>
        <w:t xml:space="preserve"> L.) through agronomic biofortification approaches.</w:t>
      </w:r>
      <w:r w:rsidRPr="00B83B26">
        <w:rPr>
          <w:sz w:val="22"/>
          <w:szCs w:val="22"/>
        </w:rPr>
        <w:t xml:space="preserve">” </w:t>
      </w:r>
      <w:r w:rsidR="000743AC" w:rsidRPr="00B83B26">
        <w:rPr>
          <w:sz w:val="22"/>
          <w:szCs w:val="22"/>
        </w:rPr>
        <w:t xml:space="preserve">The field experiment was carried out for two consecutive rabi seasons (2019–20 and 2020–21) at the Zonal Agricultural Research Station, </w:t>
      </w:r>
      <w:proofErr w:type="spellStart"/>
      <w:r w:rsidR="000743AC" w:rsidRPr="00B83B26">
        <w:rPr>
          <w:sz w:val="22"/>
          <w:szCs w:val="22"/>
        </w:rPr>
        <w:t>Chhindwara</w:t>
      </w:r>
      <w:proofErr w:type="spellEnd"/>
      <w:r w:rsidR="000743AC" w:rsidRPr="00B83B26">
        <w:rPr>
          <w:sz w:val="22"/>
          <w:szCs w:val="22"/>
        </w:rPr>
        <w:t>, located at 21°28′ N, 78°10′ E and at an altitude of 682 m above mean sea level. The trial was laid out in a Randomized Block Design (RBD) with five treatments and five replications. Experimental unit size and plot layout followed the station’s standard practice. The treatments were: T₁ — Control (no Zn), T₂ — Zinc sulphate (</w:t>
      </w:r>
      <w:proofErr w:type="spellStart"/>
      <w:r w:rsidR="000743AC" w:rsidRPr="00B83B26">
        <w:rPr>
          <w:sz w:val="22"/>
          <w:szCs w:val="22"/>
        </w:rPr>
        <w:t>ZnSO</w:t>
      </w:r>
      <w:proofErr w:type="spellEnd"/>
      <w:r w:rsidR="000743AC" w:rsidRPr="00B83B26">
        <w:rPr>
          <w:sz w:val="22"/>
          <w:szCs w:val="22"/>
        </w:rPr>
        <w:t xml:space="preserve">₄; 21% Zn) @ 5 kg ha⁻¹ at planting, T₃ — Zinc sulphate @ 10 kg ha⁻¹ at planting, T₄ — Foliar application of </w:t>
      </w:r>
      <w:proofErr w:type="spellStart"/>
      <w:r w:rsidR="000743AC" w:rsidRPr="00B83B26">
        <w:rPr>
          <w:sz w:val="22"/>
          <w:szCs w:val="22"/>
        </w:rPr>
        <w:t>ZnSO</w:t>
      </w:r>
      <w:proofErr w:type="spellEnd"/>
      <w:r w:rsidR="000743AC" w:rsidRPr="00B83B26">
        <w:rPr>
          <w:sz w:val="22"/>
          <w:szCs w:val="22"/>
        </w:rPr>
        <w:t xml:space="preserve">₄ @ 2 g L⁻¹ at 25 days after planting (DAP) and T₅ — Foliar application of </w:t>
      </w:r>
      <w:proofErr w:type="spellStart"/>
      <w:r w:rsidR="000743AC" w:rsidRPr="00B83B26">
        <w:rPr>
          <w:sz w:val="22"/>
          <w:szCs w:val="22"/>
        </w:rPr>
        <w:t>ZnSO</w:t>
      </w:r>
      <w:proofErr w:type="spellEnd"/>
      <w:r w:rsidR="000743AC" w:rsidRPr="00B83B26">
        <w:rPr>
          <w:sz w:val="22"/>
          <w:szCs w:val="22"/>
        </w:rPr>
        <w:t>₄ @ 2 g L⁻¹ at 25 and 50 DAP.</w:t>
      </w:r>
    </w:p>
    <w:p w14:paraId="709B3149" w14:textId="4F54E7A1" w:rsidR="000743AC" w:rsidRPr="000F7D02" w:rsidRDefault="000743AC" w:rsidP="00B83B26">
      <w:pPr>
        <w:spacing w:before="100" w:beforeAutospacing="1" w:after="100" w:afterAutospacing="1" w:line="276" w:lineRule="auto"/>
        <w:ind w:firstLine="720"/>
        <w:jc w:val="both"/>
        <w:rPr>
          <w:rFonts w:ascii="Times New Roman" w:eastAsia="Times New Roman" w:hAnsi="Times New Roman" w:cs="Times New Roman"/>
          <w:highlight w:val="yellow"/>
          <w:lang w:eastAsia="en-IN"/>
        </w:rPr>
      </w:pPr>
      <w:r w:rsidRPr="00B83B26">
        <w:rPr>
          <w:rFonts w:ascii="Times New Roman" w:eastAsia="Times New Roman" w:hAnsi="Times New Roman" w:cs="Times New Roman"/>
          <w:lang w:eastAsia="en-IN"/>
        </w:rPr>
        <w:t>Potato variety K. Badshah was used. Planting was done in the first week of November at a spacing of 60 cm × 20 cm (row × plant). All other crop management practices (irrigation, weed control, intercultural operations and basal fertilization except Zn) were uniform across treatments and followed the standard recommendations of the research station. Any additional agronomic management not related to Zn application conformed to the routine practices of the Zonal Agricultural Research Station.</w:t>
      </w:r>
      <w:r w:rsidR="005346AC">
        <w:rPr>
          <w:rFonts w:ascii="Times New Roman" w:eastAsia="Times New Roman" w:hAnsi="Times New Roman" w:cs="Times New Roman"/>
          <w:lang w:eastAsia="en-IN"/>
        </w:rPr>
        <w:t xml:space="preserve"> </w:t>
      </w:r>
      <w:r w:rsidR="005346AC" w:rsidRPr="000F7D02">
        <w:rPr>
          <w:rFonts w:ascii="Times New Roman" w:eastAsia="Times New Roman" w:hAnsi="Times New Roman" w:cs="Times New Roman"/>
          <w:highlight w:val="yellow"/>
          <w:lang w:eastAsia="en-IN"/>
        </w:rPr>
        <w:t>The initial and final soil fertility status were presented in table no 1 &amp; 2.</w:t>
      </w:r>
    </w:p>
    <w:p w14:paraId="0746F8F6" w14:textId="0EAEDC8E" w:rsidR="005346AC" w:rsidRPr="000F7D02" w:rsidRDefault="005346AC" w:rsidP="00B83B26">
      <w:pPr>
        <w:spacing w:before="100" w:beforeAutospacing="1" w:after="100" w:afterAutospacing="1" w:line="276" w:lineRule="auto"/>
        <w:ind w:firstLine="720"/>
        <w:jc w:val="both"/>
        <w:rPr>
          <w:rFonts w:ascii="Times New Roman" w:eastAsia="Times New Roman" w:hAnsi="Times New Roman" w:cs="Times New Roman"/>
          <w:color w:val="000000"/>
          <w:highlight w:val="yellow"/>
        </w:rPr>
      </w:pPr>
      <w:r w:rsidRPr="000F7D02">
        <w:rPr>
          <w:rFonts w:ascii="Times New Roman" w:eastAsia="Times New Roman" w:hAnsi="Times New Roman" w:cs="Times New Roman"/>
          <w:highlight w:val="yellow"/>
          <w:lang w:eastAsia="en-IN"/>
        </w:rPr>
        <w:t xml:space="preserve">Table 1 Initial </w:t>
      </w:r>
      <w:r w:rsidRPr="000F7D02">
        <w:rPr>
          <w:rFonts w:ascii="Times New Roman" w:eastAsia="Times New Roman" w:hAnsi="Times New Roman" w:cs="Times New Roman"/>
          <w:color w:val="000000"/>
          <w:highlight w:val="yellow"/>
        </w:rPr>
        <w:t xml:space="preserve">Soil fertility status of the experimental plot </w:t>
      </w:r>
    </w:p>
    <w:tbl>
      <w:tblPr>
        <w:tblStyle w:val="TableGrid"/>
        <w:tblW w:w="8393" w:type="dxa"/>
        <w:tblInd w:w="625" w:type="dxa"/>
        <w:tblLayout w:type="fixed"/>
        <w:tblLook w:val="04A0" w:firstRow="1" w:lastRow="0" w:firstColumn="1" w:lastColumn="0" w:noHBand="0" w:noVBand="1"/>
      </w:tblPr>
      <w:tblGrid>
        <w:gridCol w:w="720"/>
        <w:gridCol w:w="990"/>
        <w:gridCol w:w="630"/>
        <w:gridCol w:w="810"/>
        <w:gridCol w:w="720"/>
        <w:gridCol w:w="720"/>
        <w:gridCol w:w="720"/>
        <w:gridCol w:w="720"/>
        <w:gridCol w:w="720"/>
        <w:gridCol w:w="720"/>
        <w:gridCol w:w="923"/>
      </w:tblGrid>
      <w:tr w:rsidR="006E741D" w:rsidRPr="000F7D02" w14:paraId="414B7FA7" w14:textId="77777777" w:rsidTr="006E741D">
        <w:trPr>
          <w:trHeight w:val="328"/>
        </w:trPr>
        <w:tc>
          <w:tcPr>
            <w:tcW w:w="720" w:type="dxa"/>
          </w:tcPr>
          <w:p w14:paraId="74143F2F" w14:textId="64840AB4" w:rsidR="006E741D" w:rsidRPr="000F7D02" w:rsidRDefault="006E741D" w:rsidP="006E741D">
            <w:pPr>
              <w:ind w:right="-6580"/>
              <w:jc w:val="both"/>
              <w:rPr>
                <w:rFonts w:eastAsia="Times New Roman"/>
                <w:b/>
                <w:bCs/>
                <w:color w:val="000000"/>
                <w:sz w:val="22"/>
                <w:szCs w:val="22"/>
                <w:highlight w:val="yellow"/>
              </w:rPr>
            </w:pPr>
            <w:r w:rsidRPr="000F7D02">
              <w:rPr>
                <w:rFonts w:eastAsia="Times New Roman"/>
                <w:b/>
                <w:bCs/>
                <w:color w:val="000000"/>
                <w:sz w:val="22"/>
                <w:szCs w:val="22"/>
                <w:highlight w:val="yellow"/>
              </w:rPr>
              <w:t>Treat.</w:t>
            </w:r>
          </w:p>
        </w:tc>
        <w:tc>
          <w:tcPr>
            <w:tcW w:w="990" w:type="dxa"/>
          </w:tcPr>
          <w:p w14:paraId="47C8F1A6" w14:textId="0CDA7F92"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pH</w:t>
            </w:r>
          </w:p>
        </w:tc>
        <w:tc>
          <w:tcPr>
            <w:tcW w:w="630" w:type="dxa"/>
            <w:noWrap/>
          </w:tcPr>
          <w:p w14:paraId="02EB45A6" w14:textId="355CC12E"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t>EC</w:t>
            </w:r>
          </w:p>
        </w:tc>
        <w:tc>
          <w:tcPr>
            <w:tcW w:w="810" w:type="dxa"/>
          </w:tcPr>
          <w:p w14:paraId="16DBAAB4" w14:textId="426BE3F1"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OC*</w:t>
            </w:r>
          </w:p>
        </w:tc>
        <w:tc>
          <w:tcPr>
            <w:tcW w:w="720" w:type="dxa"/>
          </w:tcPr>
          <w:p w14:paraId="0430741E" w14:textId="40147369"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Av N</w:t>
            </w:r>
          </w:p>
        </w:tc>
        <w:tc>
          <w:tcPr>
            <w:tcW w:w="720" w:type="dxa"/>
          </w:tcPr>
          <w:p w14:paraId="51E35A45" w14:textId="6B9C5B55"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Av P</w:t>
            </w:r>
          </w:p>
        </w:tc>
        <w:tc>
          <w:tcPr>
            <w:tcW w:w="720" w:type="dxa"/>
          </w:tcPr>
          <w:p w14:paraId="1A0AEBD3" w14:textId="6868C410"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Av K</w:t>
            </w:r>
          </w:p>
        </w:tc>
        <w:tc>
          <w:tcPr>
            <w:tcW w:w="720" w:type="dxa"/>
          </w:tcPr>
          <w:p w14:paraId="3005C091" w14:textId="16368124"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Zn</w:t>
            </w:r>
          </w:p>
        </w:tc>
        <w:tc>
          <w:tcPr>
            <w:tcW w:w="720" w:type="dxa"/>
          </w:tcPr>
          <w:p w14:paraId="67B93604" w14:textId="44050810"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Fe</w:t>
            </w:r>
          </w:p>
        </w:tc>
        <w:tc>
          <w:tcPr>
            <w:tcW w:w="720" w:type="dxa"/>
          </w:tcPr>
          <w:p w14:paraId="475A3243" w14:textId="10131A51"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Cu</w:t>
            </w:r>
          </w:p>
        </w:tc>
        <w:tc>
          <w:tcPr>
            <w:tcW w:w="923" w:type="dxa"/>
          </w:tcPr>
          <w:p w14:paraId="6A470303" w14:textId="47E55A5C"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Mn</w:t>
            </w:r>
          </w:p>
        </w:tc>
      </w:tr>
      <w:tr w:rsidR="006E741D" w:rsidRPr="000F7D02" w14:paraId="08778B7B" w14:textId="77777777" w:rsidTr="006E741D">
        <w:trPr>
          <w:trHeight w:val="328"/>
        </w:trPr>
        <w:tc>
          <w:tcPr>
            <w:tcW w:w="720" w:type="dxa"/>
            <w:hideMark/>
          </w:tcPr>
          <w:p w14:paraId="317B0D3A" w14:textId="77777777"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t>T1</w:t>
            </w:r>
          </w:p>
        </w:tc>
        <w:tc>
          <w:tcPr>
            <w:tcW w:w="990" w:type="dxa"/>
            <w:hideMark/>
          </w:tcPr>
          <w:p w14:paraId="58B72D34"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6.77</w:t>
            </w:r>
          </w:p>
        </w:tc>
        <w:tc>
          <w:tcPr>
            <w:tcW w:w="630" w:type="dxa"/>
            <w:noWrap/>
            <w:hideMark/>
          </w:tcPr>
          <w:p w14:paraId="064E1A82"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0.31</w:t>
            </w:r>
          </w:p>
        </w:tc>
        <w:tc>
          <w:tcPr>
            <w:tcW w:w="810" w:type="dxa"/>
            <w:noWrap/>
            <w:hideMark/>
          </w:tcPr>
          <w:p w14:paraId="7D5B8EF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1.1</w:t>
            </w:r>
          </w:p>
        </w:tc>
        <w:tc>
          <w:tcPr>
            <w:tcW w:w="720" w:type="dxa"/>
            <w:noWrap/>
            <w:hideMark/>
          </w:tcPr>
          <w:p w14:paraId="3C87A9B7"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332</w:t>
            </w:r>
          </w:p>
        </w:tc>
        <w:tc>
          <w:tcPr>
            <w:tcW w:w="720" w:type="dxa"/>
            <w:noWrap/>
            <w:hideMark/>
          </w:tcPr>
          <w:p w14:paraId="3B86963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35</w:t>
            </w:r>
          </w:p>
        </w:tc>
        <w:tc>
          <w:tcPr>
            <w:tcW w:w="720" w:type="dxa"/>
            <w:hideMark/>
          </w:tcPr>
          <w:p w14:paraId="353C9EEF"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157</w:t>
            </w:r>
          </w:p>
        </w:tc>
        <w:tc>
          <w:tcPr>
            <w:tcW w:w="720" w:type="dxa"/>
            <w:hideMark/>
          </w:tcPr>
          <w:p w14:paraId="71A9F516"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0.185</w:t>
            </w:r>
          </w:p>
        </w:tc>
        <w:tc>
          <w:tcPr>
            <w:tcW w:w="720" w:type="dxa"/>
            <w:hideMark/>
          </w:tcPr>
          <w:p w14:paraId="202C4B06"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3.317</w:t>
            </w:r>
          </w:p>
        </w:tc>
        <w:tc>
          <w:tcPr>
            <w:tcW w:w="720" w:type="dxa"/>
            <w:hideMark/>
          </w:tcPr>
          <w:p w14:paraId="5E46ECBC"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0.579</w:t>
            </w:r>
          </w:p>
        </w:tc>
        <w:tc>
          <w:tcPr>
            <w:tcW w:w="923" w:type="dxa"/>
            <w:hideMark/>
          </w:tcPr>
          <w:p w14:paraId="61F4D40B"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16.22</w:t>
            </w:r>
          </w:p>
        </w:tc>
      </w:tr>
      <w:tr w:rsidR="006E741D" w:rsidRPr="000F7D02" w14:paraId="42D1C9E8" w14:textId="77777777" w:rsidTr="006E741D">
        <w:trPr>
          <w:trHeight w:val="284"/>
        </w:trPr>
        <w:tc>
          <w:tcPr>
            <w:tcW w:w="720" w:type="dxa"/>
            <w:hideMark/>
          </w:tcPr>
          <w:p w14:paraId="6D2EAD38" w14:textId="77777777"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lastRenderedPageBreak/>
              <w:t>T2</w:t>
            </w:r>
          </w:p>
        </w:tc>
        <w:tc>
          <w:tcPr>
            <w:tcW w:w="990" w:type="dxa"/>
            <w:hideMark/>
          </w:tcPr>
          <w:p w14:paraId="32B83EBF"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6.77</w:t>
            </w:r>
          </w:p>
        </w:tc>
        <w:tc>
          <w:tcPr>
            <w:tcW w:w="630" w:type="dxa"/>
            <w:noWrap/>
            <w:hideMark/>
          </w:tcPr>
          <w:p w14:paraId="614BF389"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0.31</w:t>
            </w:r>
          </w:p>
        </w:tc>
        <w:tc>
          <w:tcPr>
            <w:tcW w:w="810" w:type="dxa"/>
            <w:noWrap/>
            <w:hideMark/>
          </w:tcPr>
          <w:p w14:paraId="39CAB9EB"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1.1</w:t>
            </w:r>
          </w:p>
        </w:tc>
        <w:tc>
          <w:tcPr>
            <w:tcW w:w="720" w:type="dxa"/>
            <w:noWrap/>
            <w:hideMark/>
          </w:tcPr>
          <w:p w14:paraId="314B3C78"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332</w:t>
            </w:r>
          </w:p>
        </w:tc>
        <w:tc>
          <w:tcPr>
            <w:tcW w:w="720" w:type="dxa"/>
            <w:noWrap/>
            <w:hideMark/>
          </w:tcPr>
          <w:p w14:paraId="2E5BA81A"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35</w:t>
            </w:r>
          </w:p>
        </w:tc>
        <w:tc>
          <w:tcPr>
            <w:tcW w:w="720" w:type="dxa"/>
            <w:hideMark/>
          </w:tcPr>
          <w:p w14:paraId="0D4CC57D"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157</w:t>
            </w:r>
          </w:p>
        </w:tc>
        <w:tc>
          <w:tcPr>
            <w:tcW w:w="720" w:type="dxa"/>
            <w:hideMark/>
          </w:tcPr>
          <w:p w14:paraId="5541104B"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0.185</w:t>
            </w:r>
          </w:p>
        </w:tc>
        <w:tc>
          <w:tcPr>
            <w:tcW w:w="720" w:type="dxa"/>
            <w:hideMark/>
          </w:tcPr>
          <w:p w14:paraId="3C1AFCD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3.317</w:t>
            </w:r>
          </w:p>
        </w:tc>
        <w:tc>
          <w:tcPr>
            <w:tcW w:w="720" w:type="dxa"/>
            <w:hideMark/>
          </w:tcPr>
          <w:p w14:paraId="7261A328"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0.579</w:t>
            </w:r>
          </w:p>
        </w:tc>
        <w:tc>
          <w:tcPr>
            <w:tcW w:w="923" w:type="dxa"/>
            <w:hideMark/>
          </w:tcPr>
          <w:p w14:paraId="26BD2F7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16.22</w:t>
            </w:r>
          </w:p>
        </w:tc>
      </w:tr>
      <w:tr w:rsidR="006E741D" w:rsidRPr="000F7D02" w14:paraId="6E5562E7" w14:textId="77777777" w:rsidTr="006E741D">
        <w:trPr>
          <w:trHeight w:val="288"/>
        </w:trPr>
        <w:tc>
          <w:tcPr>
            <w:tcW w:w="720" w:type="dxa"/>
            <w:hideMark/>
          </w:tcPr>
          <w:p w14:paraId="053BAA8B" w14:textId="77777777"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t>T3</w:t>
            </w:r>
          </w:p>
        </w:tc>
        <w:tc>
          <w:tcPr>
            <w:tcW w:w="990" w:type="dxa"/>
            <w:hideMark/>
          </w:tcPr>
          <w:p w14:paraId="5D0A412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6.77</w:t>
            </w:r>
          </w:p>
        </w:tc>
        <w:tc>
          <w:tcPr>
            <w:tcW w:w="630" w:type="dxa"/>
            <w:noWrap/>
            <w:hideMark/>
          </w:tcPr>
          <w:p w14:paraId="6D717663"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0.31</w:t>
            </w:r>
          </w:p>
        </w:tc>
        <w:tc>
          <w:tcPr>
            <w:tcW w:w="810" w:type="dxa"/>
            <w:noWrap/>
            <w:hideMark/>
          </w:tcPr>
          <w:p w14:paraId="34D7A748"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1.1</w:t>
            </w:r>
          </w:p>
        </w:tc>
        <w:tc>
          <w:tcPr>
            <w:tcW w:w="720" w:type="dxa"/>
            <w:noWrap/>
            <w:hideMark/>
          </w:tcPr>
          <w:p w14:paraId="50393D9C"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332</w:t>
            </w:r>
          </w:p>
        </w:tc>
        <w:tc>
          <w:tcPr>
            <w:tcW w:w="720" w:type="dxa"/>
            <w:noWrap/>
            <w:hideMark/>
          </w:tcPr>
          <w:p w14:paraId="3EFD7C50"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35</w:t>
            </w:r>
          </w:p>
        </w:tc>
        <w:tc>
          <w:tcPr>
            <w:tcW w:w="720" w:type="dxa"/>
            <w:hideMark/>
          </w:tcPr>
          <w:p w14:paraId="1D96DF75"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157</w:t>
            </w:r>
          </w:p>
        </w:tc>
        <w:tc>
          <w:tcPr>
            <w:tcW w:w="720" w:type="dxa"/>
            <w:hideMark/>
          </w:tcPr>
          <w:p w14:paraId="40074F8A"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0.185</w:t>
            </w:r>
          </w:p>
        </w:tc>
        <w:tc>
          <w:tcPr>
            <w:tcW w:w="720" w:type="dxa"/>
            <w:hideMark/>
          </w:tcPr>
          <w:p w14:paraId="73833846"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3.317</w:t>
            </w:r>
          </w:p>
        </w:tc>
        <w:tc>
          <w:tcPr>
            <w:tcW w:w="720" w:type="dxa"/>
            <w:hideMark/>
          </w:tcPr>
          <w:p w14:paraId="0C12B8CA"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0.579</w:t>
            </w:r>
          </w:p>
        </w:tc>
        <w:tc>
          <w:tcPr>
            <w:tcW w:w="923" w:type="dxa"/>
            <w:hideMark/>
          </w:tcPr>
          <w:p w14:paraId="4547CB77"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16.22</w:t>
            </w:r>
          </w:p>
        </w:tc>
      </w:tr>
      <w:tr w:rsidR="006E741D" w:rsidRPr="000F7D02" w14:paraId="21EC81FC" w14:textId="77777777" w:rsidTr="006E741D">
        <w:trPr>
          <w:trHeight w:val="288"/>
        </w:trPr>
        <w:tc>
          <w:tcPr>
            <w:tcW w:w="720" w:type="dxa"/>
            <w:hideMark/>
          </w:tcPr>
          <w:p w14:paraId="5CC02D7B" w14:textId="77777777"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t>T4</w:t>
            </w:r>
          </w:p>
        </w:tc>
        <w:tc>
          <w:tcPr>
            <w:tcW w:w="990" w:type="dxa"/>
            <w:hideMark/>
          </w:tcPr>
          <w:p w14:paraId="539DA15F"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6.77</w:t>
            </w:r>
          </w:p>
        </w:tc>
        <w:tc>
          <w:tcPr>
            <w:tcW w:w="630" w:type="dxa"/>
            <w:noWrap/>
            <w:hideMark/>
          </w:tcPr>
          <w:p w14:paraId="6144A39C"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0.31</w:t>
            </w:r>
          </w:p>
        </w:tc>
        <w:tc>
          <w:tcPr>
            <w:tcW w:w="810" w:type="dxa"/>
            <w:noWrap/>
            <w:hideMark/>
          </w:tcPr>
          <w:p w14:paraId="2145794E"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1.1</w:t>
            </w:r>
          </w:p>
        </w:tc>
        <w:tc>
          <w:tcPr>
            <w:tcW w:w="720" w:type="dxa"/>
            <w:noWrap/>
            <w:hideMark/>
          </w:tcPr>
          <w:p w14:paraId="014B72D1"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332</w:t>
            </w:r>
          </w:p>
        </w:tc>
        <w:tc>
          <w:tcPr>
            <w:tcW w:w="720" w:type="dxa"/>
            <w:noWrap/>
            <w:hideMark/>
          </w:tcPr>
          <w:p w14:paraId="4680685C"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35</w:t>
            </w:r>
          </w:p>
        </w:tc>
        <w:tc>
          <w:tcPr>
            <w:tcW w:w="720" w:type="dxa"/>
            <w:hideMark/>
          </w:tcPr>
          <w:p w14:paraId="4730603F"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157</w:t>
            </w:r>
          </w:p>
        </w:tc>
        <w:tc>
          <w:tcPr>
            <w:tcW w:w="720" w:type="dxa"/>
            <w:hideMark/>
          </w:tcPr>
          <w:p w14:paraId="25E9397D"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0.185</w:t>
            </w:r>
          </w:p>
        </w:tc>
        <w:tc>
          <w:tcPr>
            <w:tcW w:w="720" w:type="dxa"/>
            <w:hideMark/>
          </w:tcPr>
          <w:p w14:paraId="7F4F39C3"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3.317</w:t>
            </w:r>
          </w:p>
        </w:tc>
        <w:tc>
          <w:tcPr>
            <w:tcW w:w="720" w:type="dxa"/>
            <w:hideMark/>
          </w:tcPr>
          <w:p w14:paraId="1D67E760"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0.579</w:t>
            </w:r>
          </w:p>
        </w:tc>
        <w:tc>
          <w:tcPr>
            <w:tcW w:w="923" w:type="dxa"/>
            <w:hideMark/>
          </w:tcPr>
          <w:p w14:paraId="36241954"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16.22</w:t>
            </w:r>
          </w:p>
        </w:tc>
      </w:tr>
      <w:tr w:rsidR="006E741D" w:rsidRPr="000F7D02" w14:paraId="272BDA70" w14:textId="77777777" w:rsidTr="006E741D">
        <w:trPr>
          <w:trHeight w:val="288"/>
        </w:trPr>
        <w:tc>
          <w:tcPr>
            <w:tcW w:w="720" w:type="dxa"/>
            <w:hideMark/>
          </w:tcPr>
          <w:p w14:paraId="09436B8E" w14:textId="77777777" w:rsidR="006E741D" w:rsidRPr="000F7D02" w:rsidRDefault="006E741D" w:rsidP="006E741D">
            <w:pPr>
              <w:rPr>
                <w:rFonts w:eastAsia="Times New Roman"/>
                <w:color w:val="000000"/>
                <w:sz w:val="22"/>
                <w:szCs w:val="22"/>
                <w:highlight w:val="yellow"/>
              </w:rPr>
            </w:pPr>
            <w:r w:rsidRPr="000F7D02">
              <w:rPr>
                <w:rFonts w:eastAsia="Times New Roman"/>
                <w:color w:val="000000"/>
                <w:sz w:val="22"/>
                <w:szCs w:val="22"/>
                <w:highlight w:val="yellow"/>
              </w:rPr>
              <w:t>T5</w:t>
            </w:r>
          </w:p>
        </w:tc>
        <w:tc>
          <w:tcPr>
            <w:tcW w:w="990" w:type="dxa"/>
            <w:hideMark/>
          </w:tcPr>
          <w:p w14:paraId="7A81D33D"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6.77</w:t>
            </w:r>
          </w:p>
        </w:tc>
        <w:tc>
          <w:tcPr>
            <w:tcW w:w="630" w:type="dxa"/>
            <w:noWrap/>
            <w:hideMark/>
          </w:tcPr>
          <w:p w14:paraId="6191D540"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0.31</w:t>
            </w:r>
          </w:p>
        </w:tc>
        <w:tc>
          <w:tcPr>
            <w:tcW w:w="810" w:type="dxa"/>
            <w:noWrap/>
            <w:hideMark/>
          </w:tcPr>
          <w:p w14:paraId="32AEEF76"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1.1</w:t>
            </w:r>
          </w:p>
        </w:tc>
        <w:tc>
          <w:tcPr>
            <w:tcW w:w="720" w:type="dxa"/>
            <w:noWrap/>
            <w:hideMark/>
          </w:tcPr>
          <w:p w14:paraId="7C255B54"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332</w:t>
            </w:r>
          </w:p>
        </w:tc>
        <w:tc>
          <w:tcPr>
            <w:tcW w:w="720" w:type="dxa"/>
            <w:noWrap/>
            <w:hideMark/>
          </w:tcPr>
          <w:p w14:paraId="402DA113"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35</w:t>
            </w:r>
          </w:p>
        </w:tc>
        <w:tc>
          <w:tcPr>
            <w:tcW w:w="720" w:type="dxa"/>
            <w:hideMark/>
          </w:tcPr>
          <w:p w14:paraId="31891D9C"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157</w:t>
            </w:r>
          </w:p>
        </w:tc>
        <w:tc>
          <w:tcPr>
            <w:tcW w:w="720" w:type="dxa"/>
            <w:hideMark/>
          </w:tcPr>
          <w:p w14:paraId="7441BCFD"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0.185</w:t>
            </w:r>
          </w:p>
        </w:tc>
        <w:tc>
          <w:tcPr>
            <w:tcW w:w="720" w:type="dxa"/>
            <w:hideMark/>
          </w:tcPr>
          <w:p w14:paraId="18FC3584"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3.317</w:t>
            </w:r>
          </w:p>
        </w:tc>
        <w:tc>
          <w:tcPr>
            <w:tcW w:w="720" w:type="dxa"/>
            <w:hideMark/>
          </w:tcPr>
          <w:p w14:paraId="1E9DC952"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0.579</w:t>
            </w:r>
          </w:p>
        </w:tc>
        <w:tc>
          <w:tcPr>
            <w:tcW w:w="923" w:type="dxa"/>
            <w:hideMark/>
          </w:tcPr>
          <w:p w14:paraId="26410364" w14:textId="77777777" w:rsidR="006E741D" w:rsidRPr="000F7D02" w:rsidRDefault="006E741D" w:rsidP="006E741D">
            <w:pPr>
              <w:jc w:val="center"/>
              <w:rPr>
                <w:rFonts w:eastAsia="Times New Roman"/>
                <w:color w:val="000000"/>
                <w:sz w:val="22"/>
                <w:szCs w:val="22"/>
                <w:highlight w:val="yellow"/>
              </w:rPr>
            </w:pPr>
            <w:r w:rsidRPr="000F7D02">
              <w:rPr>
                <w:rFonts w:eastAsia="Times New Roman"/>
                <w:color w:val="000000"/>
                <w:sz w:val="22"/>
                <w:szCs w:val="22"/>
                <w:highlight w:val="yellow"/>
              </w:rPr>
              <w:t>16.22</w:t>
            </w:r>
          </w:p>
        </w:tc>
      </w:tr>
    </w:tbl>
    <w:p w14:paraId="5FF59EC4" w14:textId="2672F215" w:rsidR="006E741D" w:rsidRPr="000F7D02" w:rsidRDefault="006E741D" w:rsidP="006E741D">
      <w:pPr>
        <w:spacing w:before="100" w:beforeAutospacing="1" w:after="100" w:afterAutospacing="1" w:line="276" w:lineRule="auto"/>
        <w:ind w:firstLine="720"/>
        <w:jc w:val="both"/>
        <w:rPr>
          <w:rFonts w:ascii="Times New Roman" w:eastAsia="Times New Roman" w:hAnsi="Times New Roman" w:cs="Times New Roman"/>
          <w:color w:val="000000"/>
          <w:highlight w:val="yellow"/>
        </w:rPr>
      </w:pPr>
      <w:r w:rsidRPr="000F7D02">
        <w:rPr>
          <w:rFonts w:ascii="Times New Roman" w:eastAsia="Times New Roman" w:hAnsi="Times New Roman" w:cs="Times New Roman"/>
          <w:highlight w:val="yellow"/>
          <w:lang w:eastAsia="en-IN"/>
        </w:rPr>
        <w:t xml:space="preserve">Table </w:t>
      </w:r>
      <w:r w:rsidR="00341C21" w:rsidRPr="000F7D02">
        <w:rPr>
          <w:rFonts w:ascii="Times New Roman" w:eastAsia="Times New Roman" w:hAnsi="Times New Roman" w:cs="Times New Roman"/>
          <w:highlight w:val="yellow"/>
          <w:lang w:eastAsia="en-IN"/>
        </w:rPr>
        <w:t>2</w:t>
      </w:r>
      <w:r w:rsidRPr="000F7D02">
        <w:rPr>
          <w:rFonts w:ascii="Times New Roman" w:eastAsia="Times New Roman" w:hAnsi="Times New Roman" w:cs="Times New Roman"/>
          <w:highlight w:val="yellow"/>
          <w:lang w:eastAsia="en-IN"/>
        </w:rPr>
        <w:t xml:space="preserve"> Final </w:t>
      </w:r>
      <w:r w:rsidRPr="000F7D02">
        <w:rPr>
          <w:rFonts w:ascii="Times New Roman" w:eastAsia="Times New Roman" w:hAnsi="Times New Roman" w:cs="Times New Roman"/>
          <w:color w:val="000000"/>
          <w:highlight w:val="yellow"/>
        </w:rPr>
        <w:t xml:space="preserve">Soil fertility status of the experimental plot </w:t>
      </w:r>
    </w:p>
    <w:tbl>
      <w:tblPr>
        <w:tblStyle w:val="TableGrid"/>
        <w:tblW w:w="8393" w:type="dxa"/>
        <w:tblInd w:w="625" w:type="dxa"/>
        <w:tblLayout w:type="fixed"/>
        <w:tblLook w:val="04A0" w:firstRow="1" w:lastRow="0" w:firstColumn="1" w:lastColumn="0" w:noHBand="0" w:noVBand="1"/>
      </w:tblPr>
      <w:tblGrid>
        <w:gridCol w:w="720"/>
        <w:gridCol w:w="990"/>
        <w:gridCol w:w="630"/>
        <w:gridCol w:w="810"/>
        <w:gridCol w:w="720"/>
        <w:gridCol w:w="720"/>
        <w:gridCol w:w="720"/>
        <w:gridCol w:w="720"/>
        <w:gridCol w:w="720"/>
        <w:gridCol w:w="720"/>
        <w:gridCol w:w="923"/>
      </w:tblGrid>
      <w:tr w:rsidR="006E741D" w:rsidRPr="000F7D02" w14:paraId="7679D02B" w14:textId="77777777" w:rsidTr="009616A7">
        <w:trPr>
          <w:trHeight w:val="328"/>
        </w:trPr>
        <w:tc>
          <w:tcPr>
            <w:tcW w:w="720" w:type="dxa"/>
          </w:tcPr>
          <w:p w14:paraId="6CD8AB54" w14:textId="77777777" w:rsidR="006E741D" w:rsidRPr="000F7D02" w:rsidRDefault="006E741D" w:rsidP="009616A7">
            <w:pPr>
              <w:ind w:right="-6580"/>
              <w:jc w:val="both"/>
              <w:rPr>
                <w:rFonts w:eastAsia="Times New Roman"/>
                <w:b/>
                <w:bCs/>
                <w:color w:val="000000"/>
                <w:sz w:val="22"/>
                <w:szCs w:val="22"/>
                <w:highlight w:val="yellow"/>
              </w:rPr>
            </w:pPr>
            <w:r w:rsidRPr="000F7D02">
              <w:rPr>
                <w:rFonts w:eastAsia="Times New Roman"/>
                <w:b/>
                <w:bCs/>
                <w:color w:val="000000"/>
                <w:sz w:val="22"/>
                <w:szCs w:val="22"/>
                <w:highlight w:val="yellow"/>
              </w:rPr>
              <w:t>Treat.</w:t>
            </w:r>
          </w:p>
        </w:tc>
        <w:tc>
          <w:tcPr>
            <w:tcW w:w="990" w:type="dxa"/>
          </w:tcPr>
          <w:p w14:paraId="4F31A575"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pH</w:t>
            </w:r>
          </w:p>
        </w:tc>
        <w:tc>
          <w:tcPr>
            <w:tcW w:w="630" w:type="dxa"/>
            <w:noWrap/>
          </w:tcPr>
          <w:p w14:paraId="3EA561BB" w14:textId="77777777" w:rsidR="006E741D" w:rsidRPr="000F7D02" w:rsidRDefault="006E741D" w:rsidP="009616A7">
            <w:pPr>
              <w:rPr>
                <w:rFonts w:eastAsia="Times New Roman"/>
                <w:color w:val="000000"/>
                <w:sz w:val="22"/>
                <w:szCs w:val="22"/>
                <w:highlight w:val="yellow"/>
              </w:rPr>
            </w:pPr>
            <w:r w:rsidRPr="000F7D02">
              <w:rPr>
                <w:rFonts w:eastAsia="Times New Roman"/>
                <w:color w:val="000000"/>
                <w:sz w:val="22"/>
                <w:szCs w:val="22"/>
                <w:highlight w:val="yellow"/>
              </w:rPr>
              <w:t>EC</w:t>
            </w:r>
          </w:p>
        </w:tc>
        <w:tc>
          <w:tcPr>
            <w:tcW w:w="810" w:type="dxa"/>
          </w:tcPr>
          <w:p w14:paraId="69A30FCF"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OC*</w:t>
            </w:r>
          </w:p>
        </w:tc>
        <w:tc>
          <w:tcPr>
            <w:tcW w:w="720" w:type="dxa"/>
          </w:tcPr>
          <w:p w14:paraId="2FA25FFA"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Av N</w:t>
            </w:r>
          </w:p>
        </w:tc>
        <w:tc>
          <w:tcPr>
            <w:tcW w:w="720" w:type="dxa"/>
          </w:tcPr>
          <w:p w14:paraId="0348C341"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Av P</w:t>
            </w:r>
          </w:p>
        </w:tc>
        <w:tc>
          <w:tcPr>
            <w:tcW w:w="720" w:type="dxa"/>
          </w:tcPr>
          <w:p w14:paraId="19774864"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Av K</w:t>
            </w:r>
          </w:p>
        </w:tc>
        <w:tc>
          <w:tcPr>
            <w:tcW w:w="720" w:type="dxa"/>
          </w:tcPr>
          <w:p w14:paraId="1020EB84"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Zn</w:t>
            </w:r>
          </w:p>
        </w:tc>
        <w:tc>
          <w:tcPr>
            <w:tcW w:w="720" w:type="dxa"/>
          </w:tcPr>
          <w:p w14:paraId="59F7E07F"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Fe</w:t>
            </w:r>
          </w:p>
        </w:tc>
        <w:tc>
          <w:tcPr>
            <w:tcW w:w="720" w:type="dxa"/>
          </w:tcPr>
          <w:p w14:paraId="156C5529"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Cu</w:t>
            </w:r>
          </w:p>
        </w:tc>
        <w:tc>
          <w:tcPr>
            <w:tcW w:w="923" w:type="dxa"/>
          </w:tcPr>
          <w:p w14:paraId="780BC462" w14:textId="77777777" w:rsidR="006E741D" w:rsidRPr="000F7D02" w:rsidRDefault="006E741D" w:rsidP="009616A7">
            <w:pPr>
              <w:jc w:val="center"/>
              <w:rPr>
                <w:rFonts w:eastAsia="Times New Roman"/>
                <w:color w:val="000000"/>
                <w:sz w:val="22"/>
                <w:szCs w:val="22"/>
                <w:highlight w:val="yellow"/>
              </w:rPr>
            </w:pPr>
            <w:r w:rsidRPr="000F7D02">
              <w:rPr>
                <w:rFonts w:eastAsia="Times New Roman"/>
                <w:color w:val="000000"/>
                <w:sz w:val="22"/>
                <w:szCs w:val="22"/>
                <w:highlight w:val="yellow"/>
              </w:rPr>
              <w:t>Mn</w:t>
            </w:r>
          </w:p>
        </w:tc>
      </w:tr>
      <w:tr w:rsidR="00341C21" w:rsidRPr="000F7D02" w14:paraId="0335CF38" w14:textId="77777777" w:rsidTr="00341C21">
        <w:trPr>
          <w:trHeight w:val="328"/>
        </w:trPr>
        <w:tc>
          <w:tcPr>
            <w:tcW w:w="720" w:type="dxa"/>
            <w:hideMark/>
          </w:tcPr>
          <w:p w14:paraId="3A340977" w14:textId="77777777" w:rsidR="00341C21" w:rsidRPr="000F7D02" w:rsidRDefault="00341C21" w:rsidP="00341C21">
            <w:pPr>
              <w:rPr>
                <w:rFonts w:eastAsia="Times New Roman"/>
                <w:color w:val="000000"/>
                <w:sz w:val="22"/>
                <w:szCs w:val="22"/>
                <w:highlight w:val="yellow"/>
              </w:rPr>
            </w:pPr>
            <w:r w:rsidRPr="000F7D02">
              <w:rPr>
                <w:rFonts w:eastAsia="Times New Roman"/>
                <w:color w:val="000000"/>
                <w:sz w:val="22"/>
                <w:szCs w:val="22"/>
                <w:highlight w:val="yellow"/>
              </w:rPr>
              <w:t>T1</w:t>
            </w:r>
          </w:p>
        </w:tc>
        <w:tc>
          <w:tcPr>
            <w:tcW w:w="990" w:type="dxa"/>
          </w:tcPr>
          <w:p w14:paraId="795C0034" w14:textId="114B598D" w:rsidR="00341C21" w:rsidRPr="000F7D02" w:rsidRDefault="00341C21" w:rsidP="00341C21">
            <w:pPr>
              <w:jc w:val="center"/>
              <w:rPr>
                <w:rFonts w:eastAsia="Times New Roman"/>
                <w:color w:val="000000"/>
                <w:sz w:val="22"/>
                <w:szCs w:val="22"/>
                <w:highlight w:val="yellow"/>
              </w:rPr>
            </w:pPr>
            <w:r w:rsidRPr="000F7D02">
              <w:rPr>
                <w:highlight w:val="yellow"/>
              </w:rPr>
              <w:t>7.99</w:t>
            </w:r>
          </w:p>
        </w:tc>
        <w:tc>
          <w:tcPr>
            <w:tcW w:w="630" w:type="dxa"/>
            <w:noWrap/>
          </w:tcPr>
          <w:p w14:paraId="5980D342" w14:textId="12B73C5C" w:rsidR="00341C21" w:rsidRPr="000F7D02" w:rsidRDefault="00341C21" w:rsidP="00341C21">
            <w:pPr>
              <w:jc w:val="center"/>
              <w:rPr>
                <w:rFonts w:eastAsia="Times New Roman"/>
                <w:color w:val="000000"/>
                <w:sz w:val="22"/>
                <w:szCs w:val="22"/>
                <w:highlight w:val="yellow"/>
              </w:rPr>
            </w:pPr>
            <w:r w:rsidRPr="000F7D02">
              <w:rPr>
                <w:highlight w:val="yellow"/>
              </w:rPr>
              <w:t>0.24</w:t>
            </w:r>
          </w:p>
        </w:tc>
        <w:tc>
          <w:tcPr>
            <w:tcW w:w="810" w:type="dxa"/>
            <w:noWrap/>
          </w:tcPr>
          <w:p w14:paraId="3E357B4B" w14:textId="1A934980" w:rsidR="00341C21" w:rsidRPr="000F7D02" w:rsidRDefault="00341C21" w:rsidP="00341C21">
            <w:pPr>
              <w:jc w:val="center"/>
              <w:rPr>
                <w:rFonts w:eastAsia="Times New Roman"/>
                <w:color w:val="000000"/>
                <w:sz w:val="22"/>
                <w:szCs w:val="22"/>
                <w:highlight w:val="yellow"/>
              </w:rPr>
            </w:pPr>
            <w:r w:rsidRPr="000F7D02">
              <w:rPr>
                <w:highlight w:val="yellow"/>
              </w:rPr>
              <w:t>1.48</w:t>
            </w:r>
          </w:p>
        </w:tc>
        <w:tc>
          <w:tcPr>
            <w:tcW w:w="720" w:type="dxa"/>
            <w:noWrap/>
          </w:tcPr>
          <w:p w14:paraId="24C7D0CD" w14:textId="1F777032" w:rsidR="00341C21" w:rsidRPr="000F7D02" w:rsidRDefault="00341C21" w:rsidP="00341C21">
            <w:pPr>
              <w:jc w:val="center"/>
              <w:rPr>
                <w:rFonts w:eastAsia="Times New Roman"/>
                <w:color w:val="000000"/>
                <w:sz w:val="22"/>
                <w:szCs w:val="22"/>
                <w:highlight w:val="yellow"/>
              </w:rPr>
            </w:pPr>
            <w:r w:rsidRPr="000F7D02">
              <w:rPr>
                <w:highlight w:val="yellow"/>
              </w:rPr>
              <w:t>407</w:t>
            </w:r>
          </w:p>
        </w:tc>
        <w:tc>
          <w:tcPr>
            <w:tcW w:w="720" w:type="dxa"/>
            <w:noWrap/>
          </w:tcPr>
          <w:p w14:paraId="20A2192C" w14:textId="4417E696" w:rsidR="00341C21" w:rsidRPr="000F7D02" w:rsidRDefault="00341C21" w:rsidP="00341C21">
            <w:pPr>
              <w:jc w:val="center"/>
              <w:rPr>
                <w:rFonts w:eastAsia="Times New Roman"/>
                <w:color w:val="000000"/>
                <w:sz w:val="22"/>
                <w:szCs w:val="22"/>
                <w:highlight w:val="yellow"/>
              </w:rPr>
            </w:pPr>
            <w:r w:rsidRPr="000F7D02">
              <w:rPr>
                <w:highlight w:val="yellow"/>
              </w:rPr>
              <w:t>76</w:t>
            </w:r>
          </w:p>
        </w:tc>
        <w:tc>
          <w:tcPr>
            <w:tcW w:w="720" w:type="dxa"/>
          </w:tcPr>
          <w:p w14:paraId="05AC7884" w14:textId="63F5D9B6" w:rsidR="00341C21" w:rsidRPr="000F7D02" w:rsidRDefault="00341C21" w:rsidP="00341C21">
            <w:pPr>
              <w:jc w:val="center"/>
              <w:rPr>
                <w:rFonts w:eastAsia="Times New Roman"/>
                <w:color w:val="000000"/>
                <w:sz w:val="22"/>
                <w:szCs w:val="22"/>
                <w:highlight w:val="yellow"/>
              </w:rPr>
            </w:pPr>
            <w:r w:rsidRPr="000F7D02">
              <w:rPr>
                <w:highlight w:val="yellow"/>
              </w:rPr>
              <w:t>609</w:t>
            </w:r>
          </w:p>
        </w:tc>
        <w:tc>
          <w:tcPr>
            <w:tcW w:w="720" w:type="dxa"/>
          </w:tcPr>
          <w:p w14:paraId="44981707" w14:textId="69AE176C" w:rsidR="00341C21" w:rsidRPr="000F7D02" w:rsidRDefault="00341C21" w:rsidP="00341C21">
            <w:pPr>
              <w:jc w:val="center"/>
              <w:rPr>
                <w:rFonts w:eastAsia="Times New Roman"/>
                <w:color w:val="000000"/>
                <w:sz w:val="22"/>
                <w:szCs w:val="22"/>
                <w:highlight w:val="yellow"/>
              </w:rPr>
            </w:pPr>
            <w:r w:rsidRPr="000F7D02">
              <w:rPr>
                <w:highlight w:val="yellow"/>
              </w:rPr>
              <w:t>2.15</w:t>
            </w:r>
          </w:p>
        </w:tc>
        <w:tc>
          <w:tcPr>
            <w:tcW w:w="720" w:type="dxa"/>
          </w:tcPr>
          <w:p w14:paraId="19B82E6E" w14:textId="56C5712F" w:rsidR="00341C21" w:rsidRPr="000F7D02" w:rsidRDefault="00341C21" w:rsidP="00341C21">
            <w:pPr>
              <w:jc w:val="center"/>
              <w:rPr>
                <w:rFonts w:eastAsia="Times New Roman"/>
                <w:color w:val="000000"/>
                <w:sz w:val="22"/>
                <w:szCs w:val="22"/>
                <w:highlight w:val="yellow"/>
              </w:rPr>
            </w:pPr>
            <w:r w:rsidRPr="000F7D02">
              <w:rPr>
                <w:highlight w:val="yellow"/>
              </w:rPr>
              <w:t>10.12</w:t>
            </w:r>
          </w:p>
        </w:tc>
        <w:tc>
          <w:tcPr>
            <w:tcW w:w="720" w:type="dxa"/>
          </w:tcPr>
          <w:p w14:paraId="49D9DEFE" w14:textId="6F9407F1" w:rsidR="00341C21" w:rsidRPr="000F7D02" w:rsidRDefault="00341C21" w:rsidP="00341C21">
            <w:pPr>
              <w:jc w:val="center"/>
              <w:rPr>
                <w:rFonts w:eastAsia="Times New Roman"/>
                <w:color w:val="000000"/>
                <w:sz w:val="22"/>
                <w:szCs w:val="22"/>
                <w:highlight w:val="yellow"/>
              </w:rPr>
            </w:pPr>
            <w:r w:rsidRPr="000F7D02">
              <w:rPr>
                <w:highlight w:val="yellow"/>
              </w:rPr>
              <w:t>0.48</w:t>
            </w:r>
          </w:p>
        </w:tc>
        <w:tc>
          <w:tcPr>
            <w:tcW w:w="923" w:type="dxa"/>
          </w:tcPr>
          <w:p w14:paraId="464C967B" w14:textId="1D0189A9" w:rsidR="00341C21" w:rsidRPr="000F7D02" w:rsidRDefault="00341C21" w:rsidP="00341C21">
            <w:pPr>
              <w:jc w:val="center"/>
              <w:rPr>
                <w:rFonts w:eastAsia="Times New Roman"/>
                <w:color w:val="000000"/>
                <w:sz w:val="22"/>
                <w:szCs w:val="22"/>
                <w:highlight w:val="yellow"/>
              </w:rPr>
            </w:pPr>
            <w:r w:rsidRPr="000F7D02">
              <w:rPr>
                <w:highlight w:val="yellow"/>
              </w:rPr>
              <w:t>5.92</w:t>
            </w:r>
          </w:p>
        </w:tc>
      </w:tr>
      <w:tr w:rsidR="00341C21" w:rsidRPr="000F7D02" w14:paraId="4E3F4962" w14:textId="77777777" w:rsidTr="00341C21">
        <w:trPr>
          <w:trHeight w:val="284"/>
        </w:trPr>
        <w:tc>
          <w:tcPr>
            <w:tcW w:w="720" w:type="dxa"/>
            <w:hideMark/>
          </w:tcPr>
          <w:p w14:paraId="425B455A" w14:textId="77777777" w:rsidR="00341C21" w:rsidRPr="000F7D02" w:rsidRDefault="00341C21" w:rsidP="00341C21">
            <w:pPr>
              <w:rPr>
                <w:rFonts w:eastAsia="Times New Roman"/>
                <w:color w:val="000000"/>
                <w:sz w:val="22"/>
                <w:szCs w:val="22"/>
                <w:highlight w:val="yellow"/>
              </w:rPr>
            </w:pPr>
            <w:r w:rsidRPr="000F7D02">
              <w:rPr>
                <w:rFonts w:eastAsia="Times New Roman"/>
                <w:color w:val="000000"/>
                <w:sz w:val="22"/>
                <w:szCs w:val="22"/>
                <w:highlight w:val="yellow"/>
              </w:rPr>
              <w:t>T2</w:t>
            </w:r>
          </w:p>
        </w:tc>
        <w:tc>
          <w:tcPr>
            <w:tcW w:w="990" w:type="dxa"/>
          </w:tcPr>
          <w:p w14:paraId="42805567" w14:textId="5F0ADB74" w:rsidR="00341C21" w:rsidRPr="000F7D02" w:rsidRDefault="00341C21" w:rsidP="00341C21">
            <w:pPr>
              <w:jc w:val="center"/>
              <w:rPr>
                <w:rFonts w:eastAsia="Times New Roman"/>
                <w:color w:val="000000"/>
                <w:sz w:val="22"/>
                <w:szCs w:val="22"/>
                <w:highlight w:val="yellow"/>
              </w:rPr>
            </w:pPr>
            <w:r w:rsidRPr="000F7D02">
              <w:rPr>
                <w:highlight w:val="yellow"/>
              </w:rPr>
              <w:t>7.73</w:t>
            </w:r>
          </w:p>
        </w:tc>
        <w:tc>
          <w:tcPr>
            <w:tcW w:w="630" w:type="dxa"/>
            <w:noWrap/>
          </w:tcPr>
          <w:p w14:paraId="50593ABE" w14:textId="3E91E0C9" w:rsidR="00341C21" w:rsidRPr="000F7D02" w:rsidRDefault="00341C21" w:rsidP="00341C21">
            <w:pPr>
              <w:jc w:val="center"/>
              <w:rPr>
                <w:rFonts w:eastAsia="Times New Roman"/>
                <w:color w:val="000000"/>
                <w:sz w:val="22"/>
                <w:szCs w:val="22"/>
                <w:highlight w:val="yellow"/>
              </w:rPr>
            </w:pPr>
            <w:r w:rsidRPr="000F7D02">
              <w:rPr>
                <w:highlight w:val="yellow"/>
              </w:rPr>
              <w:t>0.28</w:t>
            </w:r>
          </w:p>
        </w:tc>
        <w:tc>
          <w:tcPr>
            <w:tcW w:w="810" w:type="dxa"/>
            <w:noWrap/>
          </w:tcPr>
          <w:p w14:paraId="0A2F5B33" w14:textId="7D694B38" w:rsidR="00341C21" w:rsidRPr="000F7D02" w:rsidRDefault="00341C21" w:rsidP="00341C21">
            <w:pPr>
              <w:jc w:val="center"/>
              <w:rPr>
                <w:rFonts w:eastAsia="Times New Roman"/>
                <w:color w:val="000000"/>
                <w:sz w:val="22"/>
                <w:szCs w:val="22"/>
                <w:highlight w:val="yellow"/>
              </w:rPr>
            </w:pPr>
            <w:r w:rsidRPr="000F7D02">
              <w:rPr>
                <w:highlight w:val="yellow"/>
              </w:rPr>
              <w:t>1.38</w:t>
            </w:r>
          </w:p>
        </w:tc>
        <w:tc>
          <w:tcPr>
            <w:tcW w:w="720" w:type="dxa"/>
            <w:noWrap/>
          </w:tcPr>
          <w:p w14:paraId="55CA74A4" w14:textId="4B779921" w:rsidR="00341C21" w:rsidRPr="000F7D02" w:rsidRDefault="00341C21" w:rsidP="00341C21">
            <w:pPr>
              <w:jc w:val="center"/>
              <w:rPr>
                <w:rFonts w:eastAsia="Times New Roman"/>
                <w:color w:val="000000"/>
                <w:sz w:val="22"/>
                <w:szCs w:val="22"/>
                <w:highlight w:val="yellow"/>
              </w:rPr>
            </w:pPr>
            <w:r w:rsidRPr="000F7D02">
              <w:rPr>
                <w:highlight w:val="yellow"/>
              </w:rPr>
              <w:t>380</w:t>
            </w:r>
          </w:p>
        </w:tc>
        <w:tc>
          <w:tcPr>
            <w:tcW w:w="720" w:type="dxa"/>
            <w:noWrap/>
          </w:tcPr>
          <w:p w14:paraId="52E98B7F" w14:textId="463A7582" w:rsidR="00341C21" w:rsidRPr="000F7D02" w:rsidRDefault="00341C21" w:rsidP="00341C21">
            <w:pPr>
              <w:jc w:val="center"/>
              <w:rPr>
                <w:rFonts w:eastAsia="Times New Roman"/>
                <w:color w:val="000000"/>
                <w:sz w:val="22"/>
                <w:szCs w:val="22"/>
                <w:highlight w:val="yellow"/>
              </w:rPr>
            </w:pPr>
            <w:r w:rsidRPr="000F7D02">
              <w:rPr>
                <w:highlight w:val="yellow"/>
              </w:rPr>
              <w:t>71</w:t>
            </w:r>
          </w:p>
        </w:tc>
        <w:tc>
          <w:tcPr>
            <w:tcW w:w="720" w:type="dxa"/>
          </w:tcPr>
          <w:p w14:paraId="649971C2" w14:textId="4BBAD2FE" w:rsidR="00341C21" w:rsidRPr="000F7D02" w:rsidRDefault="00341C21" w:rsidP="00341C21">
            <w:pPr>
              <w:jc w:val="center"/>
              <w:rPr>
                <w:rFonts w:eastAsia="Times New Roman"/>
                <w:color w:val="000000"/>
                <w:sz w:val="22"/>
                <w:szCs w:val="22"/>
                <w:highlight w:val="yellow"/>
              </w:rPr>
            </w:pPr>
            <w:r w:rsidRPr="000F7D02">
              <w:rPr>
                <w:highlight w:val="yellow"/>
              </w:rPr>
              <w:t>609</w:t>
            </w:r>
          </w:p>
        </w:tc>
        <w:tc>
          <w:tcPr>
            <w:tcW w:w="720" w:type="dxa"/>
          </w:tcPr>
          <w:p w14:paraId="6DAE0B85" w14:textId="593D4126" w:rsidR="00341C21" w:rsidRPr="000F7D02" w:rsidRDefault="00341C21" w:rsidP="00341C21">
            <w:pPr>
              <w:jc w:val="center"/>
              <w:rPr>
                <w:rFonts w:eastAsia="Times New Roman"/>
                <w:color w:val="000000"/>
                <w:sz w:val="22"/>
                <w:szCs w:val="22"/>
                <w:highlight w:val="yellow"/>
              </w:rPr>
            </w:pPr>
            <w:r w:rsidRPr="000F7D02">
              <w:rPr>
                <w:highlight w:val="yellow"/>
              </w:rPr>
              <w:t>0.91</w:t>
            </w:r>
          </w:p>
        </w:tc>
        <w:tc>
          <w:tcPr>
            <w:tcW w:w="720" w:type="dxa"/>
          </w:tcPr>
          <w:p w14:paraId="48FCEAAC" w14:textId="1DF937B5" w:rsidR="00341C21" w:rsidRPr="000F7D02" w:rsidRDefault="00341C21" w:rsidP="00341C21">
            <w:pPr>
              <w:jc w:val="center"/>
              <w:rPr>
                <w:rFonts w:eastAsia="Times New Roman"/>
                <w:color w:val="000000"/>
                <w:sz w:val="22"/>
                <w:szCs w:val="22"/>
                <w:highlight w:val="yellow"/>
              </w:rPr>
            </w:pPr>
            <w:r w:rsidRPr="000F7D02">
              <w:rPr>
                <w:highlight w:val="yellow"/>
              </w:rPr>
              <w:t>3.87</w:t>
            </w:r>
          </w:p>
        </w:tc>
        <w:tc>
          <w:tcPr>
            <w:tcW w:w="720" w:type="dxa"/>
          </w:tcPr>
          <w:p w14:paraId="29C39DFB" w14:textId="7CDAD99E" w:rsidR="00341C21" w:rsidRPr="000F7D02" w:rsidRDefault="00341C21" w:rsidP="00341C21">
            <w:pPr>
              <w:jc w:val="center"/>
              <w:rPr>
                <w:rFonts w:eastAsia="Times New Roman"/>
                <w:color w:val="000000"/>
                <w:sz w:val="22"/>
                <w:szCs w:val="22"/>
                <w:highlight w:val="yellow"/>
              </w:rPr>
            </w:pPr>
            <w:r w:rsidRPr="000F7D02">
              <w:rPr>
                <w:highlight w:val="yellow"/>
              </w:rPr>
              <w:t>0.66</w:t>
            </w:r>
          </w:p>
        </w:tc>
        <w:tc>
          <w:tcPr>
            <w:tcW w:w="923" w:type="dxa"/>
          </w:tcPr>
          <w:p w14:paraId="50906353" w14:textId="72DB6B72" w:rsidR="00341C21" w:rsidRPr="000F7D02" w:rsidRDefault="00341C21" w:rsidP="00341C21">
            <w:pPr>
              <w:jc w:val="center"/>
              <w:rPr>
                <w:rFonts w:eastAsia="Times New Roman"/>
                <w:color w:val="000000"/>
                <w:sz w:val="22"/>
                <w:szCs w:val="22"/>
                <w:highlight w:val="yellow"/>
              </w:rPr>
            </w:pPr>
            <w:r w:rsidRPr="000F7D02">
              <w:rPr>
                <w:highlight w:val="yellow"/>
              </w:rPr>
              <w:t>6.65</w:t>
            </w:r>
          </w:p>
        </w:tc>
      </w:tr>
      <w:tr w:rsidR="00341C21" w:rsidRPr="000F7D02" w14:paraId="0D9E116B" w14:textId="77777777" w:rsidTr="00341C21">
        <w:trPr>
          <w:trHeight w:val="288"/>
        </w:trPr>
        <w:tc>
          <w:tcPr>
            <w:tcW w:w="720" w:type="dxa"/>
            <w:hideMark/>
          </w:tcPr>
          <w:p w14:paraId="6CEF1375" w14:textId="77777777" w:rsidR="00341C21" w:rsidRPr="000F7D02" w:rsidRDefault="00341C21" w:rsidP="00341C21">
            <w:pPr>
              <w:rPr>
                <w:rFonts w:eastAsia="Times New Roman"/>
                <w:color w:val="000000"/>
                <w:sz w:val="22"/>
                <w:szCs w:val="22"/>
                <w:highlight w:val="yellow"/>
              </w:rPr>
            </w:pPr>
            <w:r w:rsidRPr="000F7D02">
              <w:rPr>
                <w:rFonts w:eastAsia="Times New Roman"/>
                <w:color w:val="000000"/>
                <w:sz w:val="22"/>
                <w:szCs w:val="22"/>
                <w:highlight w:val="yellow"/>
              </w:rPr>
              <w:t>T3</w:t>
            </w:r>
          </w:p>
        </w:tc>
        <w:tc>
          <w:tcPr>
            <w:tcW w:w="990" w:type="dxa"/>
          </w:tcPr>
          <w:p w14:paraId="2ACA6E0F" w14:textId="66B5E7BA" w:rsidR="00341C21" w:rsidRPr="000F7D02" w:rsidRDefault="00341C21" w:rsidP="00341C21">
            <w:pPr>
              <w:jc w:val="center"/>
              <w:rPr>
                <w:rFonts w:eastAsia="Times New Roman"/>
                <w:color w:val="000000"/>
                <w:sz w:val="22"/>
                <w:szCs w:val="22"/>
                <w:highlight w:val="yellow"/>
              </w:rPr>
            </w:pPr>
            <w:r w:rsidRPr="000F7D02">
              <w:rPr>
                <w:highlight w:val="yellow"/>
              </w:rPr>
              <w:t>7.83</w:t>
            </w:r>
          </w:p>
        </w:tc>
        <w:tc>
          <w:tcPr>
            <w:tcW w:w="630" w:type="dxa"/>
            <w:noWrap/>
          </w:tcPr>
          <w:p w14:paraId="32ED0759" w14:textId="6B87B963" w:rsidR="00341C21" w:rsidRPr="000F7D02" w:rsidRDefault="00341C21" w:rsidP="00341C21">
            <w:pPr>
              <w:jc w:val="center"/>
              <w:rPr>
                <w:rFonts w:eastAsia="Times New Roman"/>
                <w:color w:val="000000"/>
                <w:sz w:val="22"/>
                <w:szCs w:val="22"/>
                <w:highlight w:val="yellow"/>
              </w:rPr>
            </w:pPr>
            <w:r w:rsidRPr="000F7D02">
              <w:rPr>
                <w:highlight w:val="yellow"/>
              </w:rPr>
              <w:t>0.25</w:t>
            </w:r>
          </w:p>
        </w:tc>
        <w:tc>
          <w:tcPr>
            <w:tcW w:w="810" w:type="dxa"/>
            <w:noWrap/>
          </w:tcPr>
          <w:p w14:paraId="4A3FA943" w14:textId="50DFFD9B" w:rsidR="00341C21" w:rsidRPr="000F7D02" w:rsidRDefault="00341C21" w:rsidP="00341C21">
            <w:pPr>
              <w:jc w:val="center"/>
              <w:rPr>
                <w:rFonts w:eastAsia="Times New Roman"/>
                <w:color w:val="000000"/>
                <w:sz w:val="22"/>
                <w:szCs w:val="22"/>
                <w:highlight w:val="yellow"/>
              </w:rPr>
            </w:pPr>
            <w:r w:rsidRPr="000F7D02">
              <w:rPr>
                <w:highlight w:val="yellow"/>
              </w:rPr>
              <w:t>1.76</w:t>
            </w:r>
          </w:p>
        </w:tc>
        <w:tc>
          <w:tcPr>
            <w:tcW w:w="720" w:type="dxa"/>
            <w:noWrap/>
          </w:tcPr>
          <w:p w14:paraId="074D5792" w14:textId="3C10F9DA" w:rsidR="00341C21" w:rsidRPr="000F7D02" w:rsidRDefault="00341C21" w:rsidP="00341C21">
            <w:pPr>
              <w:jc w:val="center"/>
              <w:rPr>
                <w:rFonts w:eastAsia="Times New Roman"/>
                <w:color w:val="000000"/>
                <w:sz w:val="22"/>
                <w:szCs w:val="22"/>
                <w:highlight w:val="yellow"/>
              </w:rPr>
            </w:pPr>
            <w:r w:rsidRPr="000F7D02">
              <w:rPr>
                <w:highlight w:val="yellow"/>
              </w:rPr>
              <w:t>488</w:t>
            </w:r>
          </w:p>
        </w:tc>
        <w:tc>
          <w:tcPr>
            <w:tcW w:w="720" w:type="dxa"/>
            <w:noWrap/>
          </w:tcPr>
          <w:p w14:paraId="3D25228D" w14:textId="724DF22A" w:rsidR="00341C21" w:rsidRPr="000F7D02" w:rsidRDefault="00341C21" w:rsidP="00341C21">
            <w:pPr>
              <w:jc w:val="center"/>
              <w:rPr>
                <w:rFonts w:eastAsia="Times New Roman"/>
                <w:color w:val="000000"/>
                <w:sz w:val="22"/>
                <w:szCs w:val="22"/>
                <w:highlight w:val="yellow"/>
              </w:rPr>
            </w:pPr>
            <w:r w:rsidRPr="000F7D02">
              <w:rPr>
                <w:highlight w:val="yellow"/>
              </w:rPr>
              <w:t>65</w:t>
            </w:r>
          </w:p>
        </w:tc>
        <w:tc>
          <w:tcPr>
            <w:tcW w:w="720" w:type="dxa"/>
          </w:tcPr>
          <w:p w14:paraId="54AB62FF" w14:textId="33502A86" w:rsidR="00341C21" w:rsidRPr="000F7D02" w:rsidRDefault="00341C21" w:rsidP="00341C21">
            <w:pPr>
              <w:jc w:val="center"/>
              <w:rPr>
                <w:rFonts w:eastAsia="Times New Roman"/>
                <w:color w:val="000000"/>
                <w:sz w:val="22"/>
                <w:szCs w:val="22"/>
                <w:highlight w:val="yellow"/>
              </w:rPr>
            </w:pPr>
            <w:r w:rsidRPr="000F7D02">
              <w:rPr>
                <w:highlight w:val="yellow"/>
              </w:rPr>
              <w:t>586</w:t>
            </w:r>
          </w:p>
        </w:tc>
        <w:tc>
          <w:tcPr>
            <w:tcW w:w="720" w:type="dxa"/>
          </w:tcPr>
          <w:p w14:paraId="4E01C06E" w14:textId="257C147F" w:rsidR="00341C21" w:rsidRPr="000F7D02" w:rsidRDefault="00341C21" w:rsidP="00341C21">
            <w:pPr>
              <w:jc w:val="center"/>
              <w:rPr>
                <w:rFonts w:eastAsia="Times New Roman"/>
                <w:color w:val="000000"/>
                <w:sz w:val="22"/>
                <w:szCs w:val="22"/>
                <w:highlight w:val="yellow"/>
              </w:rPr>
            </w:pPr>
            <w:r w:rsidRPr="000F7D02">
              <w:rPr>
                <w:highlight w:val="yellow"/>
              </w:rPr>
              <w:t>1.5</w:t>
            </w:r>
          </w:p>
        </w:tc>
        <w:tc>
          <w:tcPr>
            <w:tcW w:w="720" w:type="dxa"/>
          </w:tcPr>
          <w:p w14:paraId="3440161A" w14:textId="242B205C" w:rsidR="00341C21" w:rsidRPr="000F7D02" w:rsidRDefault="00341C21" w:rsidP="00341C21">
            <w:pPr>
              <w:jc w:val="center"/>
              <w:rPr>
                <w:rFonts w:eastAsia="Times New Roman"/>
                <w:color w:val="000000"/>
                <w:sz w:val="22"/>
                <w:szCs w:val="22"/>
                <w:highlight w:val="yellow"/>
              </w:rPr>
            </w:pPr>
            <w:r w:rsidRPr="000F7D02">
              <w:rPr>
                <w:highlight w:val="yellow"/>
              </w:rPr>
              <w:t>7.91</w:t>
            </w:r>
          </w:p>
        </w:tc>
        <w:tc>
          <w:tcPr>
            <w:tcW w:w="720" w:type="dxa"/>
          </w:tcPr>
          <w:p w14:paraId="199CAAA1" w14:textId="25852332" w:rsidR="00341C21" w:rsidRPr="000F7D02" w:rsidRDefault="00341C21" w:rsidP="00341C21">
            <w:pPr>
              <w:jc w:val="center"/>
              <w:rPr>
                <w:rFonts w:eastAsia="Times New Roman"/>
                <w:color w:val="000000"/>
                <w:sz w:val="22"/>
                <w:szCs w:val="22"/>
                <w:highlight w:val="yellow"/>
              </w:rPr>
            </w:pPr>
            <w:r w:rsidRPr="000F7D02">
              <w:rPr>
                <w:highlight w:val="yellow"/>
              </w:rPr>
              <w:t>0.61</w:t>
            </w:r>
          </w:p>
        </w:tc>
        <w:tc>
          <w:tcPr>
            <w:tcW w:w="923" w:type="dxa"/>
          </w:tcPr>
          <w:p w14:paraId="2A4AAB65" w14:textId="7FA3EA5C" w:rsidR="00341C21" w:rsidRPr="000F7D02" w:rsidRDefault="00341C21" w:rsidP="00341C21">
            <w:pPr>
              <w:jc w:val="center"/>
              <w:rPr>
                <w:rFonts w:eastAsia="Times New Roman"/>
                <w:color w:val="000000"/>
                <w:sz w:val="22"/>
                <w:szCs w:val="22"/>
                <w:highlight w:val="yellow"/>
              </w:rPr>
            </w:pPr>
            <w:r w:rsidRPr="000F7D02">
              <w:rPr>
                <w:highlight w:val="yellow"/>
              </w:rPr>
              <w:t>5.38</w:t>
            </w:r>
          </w:p>
        </w:tc>
      </w:tr>
      <w:tr w:rsidR="00341C21" w:rsidRPr="000F7D02" w14:paraId="4DF5CB70" w14:textId="77777777" w:rsidTr="00341C21">
        <w:trPr>
          <w:trHeight w:val="288"/>
        </w:trPr>
        <w:tc>
          <w:tcPr>
            <w:tcW w:w="720" w:type="dxa"/>
            <w:hideMark/>
          </w:tcPr>
          <w:p w14:paraId="040EF38B" w14:textId="77777777" w:rsidR="00341C21" w:rsidRPr="000F7D02" w:rsidRDefault="00341C21" w:rsidP="00341C21">
            <w:pPr>
              <w:rPr>
                <w:rFonts w:eastAsia="Times New Roman"/>
                <w:color w:val="000000"/>
                <w:sz w:val="22"/>
                <w:szCs w:val="22"/>
                <w:highlight w:val="yellow"/>
              </w:rPr>
            </w:pPr>
            <w:r w:rsidRPr="000F7D02">
              <w:rPr>
                <w:rFonts w:eastAsia="Times New Roman"/>
                <w:color w:val="000000"/>
                <w:sz w:val="22"/>
                <w:szCs w:val="22"/>
                <w:highlight w:val="yellow"/>
              </w:rPr>
              <w:t>T4</w:t>
            </w:r>
          </w:p>
        </w:tc>
        <w:tc>
          <w:tcPr>
            <w:tcW w:w="990" w:type="dxa"/>
          </w:tcPr>
          <w:p w14:paraId="4CA1BB6A" w14:textId="4E62CA46" w:rsidR="00341C21" w:rsidRPr="000F7D02" w:rsidRDefault="00341C21" w:rsidP="00341C21">
            <w:pPr>
              <w:jc w:val="center"/>
              <w:rPr>
                <w:rFonts w:eastAsia="Times New Roman"/>
                <w:color w:val="000000"/>
                <w:sz w:val="22"/>
                <w:szCs w:val="22"/>
                <w:highlight w:val="yellow"/>
              </w:rPr>
            </w:pPr>
            <w:r w:rsidRPr="000F7D02">
              <w:rPr>
                <w:highlight w:val="yellow"/>
              </w:rPr>
              <w:t>8.03</w:t>
            </w:r>
          </w:p>
        </w:tc>
        <w:tc>
          <w:tcPr>
            <w:tcW w:w="630" w:type="dxa"/>
            <w:noWrap/>
          </w:tcPr>
          <w:p w14:paraId="739FB9E1" w14:textId="3EF6CD33" w:rsidR="00341C21" w:rsidRPr="000F7D02" w:rsidRDefault="00341C21" w:rsidP="00341C21">
            <w:pPr>
              <w:jc w:val="center"/>
              <w:rPr>
                <w:rFonts w:eastAsia="Times New Roman"/>
                <w:color w:val="000000"/>
                <w:sz w:val="22"/>
                <w:szCs w:val="22"/>
                <w:highlight w:val="yellow"/>
              </w:rPr>
            </w:pPr>
            <w:r w:rsidRPr="000F7D02">
              <w:rPr>
                <w:highlight w:val="yellow"/>
              </w:rPr>
              <w:t>0.22</w:t>
            </w:r>
          </w:p>
        </w:tc>
        <w:tc>
          <w:tcPr>
            <w:tcW w:w="810" w:type="dxa"/>
            <w:noWrap/>
          </w:tcPr>
          <w:p w14:paraId="51AAEDEA" w14:textId="1D2AFB57" w:rsidR="00341C21" w:rsidRPr="000F7D02" w:rsidRDefault="00341C21" w:rsidP="00341C21">
            <w:pPr>
              <w:jc w:val="center"/>
              <w:rPr>
                <w:rFonts w:eastAsia="Times New Roman"/>
                <w:color w:val="000000"/>
                <w:sz w:val="22"/>
                <w:szCs w:val="22"/>
                <w:highlight w:val="yellow"/>
              </w:rPr>
            </w:pPr>
            <w:r w:rsidRPr="000F7D02">
              <w:rPr>
                <w:highlight w:val="yellow"/>
              </w:rPr>
              <w:t>1.74</w:t>
            </w:r>
          </w:p>
        </w:tc>
        <w:tc>
          <w:tcPr>
            <w:tcW w:w="720" w:type="dxa"/>
            <w:noWrap/>
          </w:tcPr>
          <w:p w14:paraId="2576098B" w14:textId="14F8FBF8" w:rsidR="00341C21" w:rsidRPr="000F7D02" w:rsidRDefault="00341C21" w:rsidP="00341C21">
            <w:pPr>
              <w:jc w:val="center"/>
              <w:rPr>
                <w:rFonts w:eastAsia="Times New Roman"/>
                <w:color w:val="000000"/>
                <w:sz w:val="22"/>
                <w:szCs w:val="22"/>
                <w:highlight w:val="yellow"/>
              </w:rPr>
            </w:pPr>
            <w:r w:rsidRPr="000F7D02">
              <w:rPr>
                <w:highlight w:val="yellow"/>
              </w:rPr>
              <w:t>488</w:t>
            </w:r>
          </w:p>
        </w:tc>
        <w:tc>
          <w:tcPr>
            <w:tcW w:w="720" w:type="dxa"/>
            <w:noWrap/>
          </w:tcPr>
          <w:p w14:paraId="3C58E3AD" w14:textId="2EE717E3" w:rsidR="00341C21" w:rsidRPr="000F7D02" w:rsidRDefault="00341C21" w:rsidP="00341C21">
            <w:pPr>
              <w:jc w:val="center"/>
              <w:rPr>
                <w:rFonts w:eastAsia="Times New Roman"/>
                <w:color w:val="000000"/>
                <w:sz w:val="22"/>
                <w:szCs w:val="22"/>
                <w:highlight w:val="yellow"/>
              </w:rPr>
            </w:pPr>
            <w:r w:rsidRPr="000F7D02">
              <w:rPr>
                <w:highlight w:val="yellow"/>
              </w:rPr>
              <w:t>78</w:t>
            </w:r>
          </w:p>
        </w:tc>
        <w:tc>
          <w:tcPr>
            <w:tcW w:w="720" w:type="dxa"/>
          </w:tcPr>
          <w:p w14:paraId="392336F2" w14:textId="728C1B2E" w:rsidR="00341C21" w:rsidRPr="000F7D02" w:rsidRDefault="00341C21" w:rsidP="00341C21">
            <w:pPr>
              <w:jc w:val="center"/>
              <w:rPr>
                <w:rFonts w:eastAsia="Times New Roman"/>
                <w:color w:val="000000"/>
                <w:sz w:val="22"/>
                <w:szCs w:val="22"/>
                <w:highlight w:val="yellow"/>
              </w:rPr>
            </w:pPr>
            <w:r w:rsidRPr="000F7D02">
              <w:rPr>
                <w:highlight w:val="yellow"/>
              </w:rPr>
              <w:t>582</w:t>
            </w:r>
          </w:p>
        </w:tc>
        <w:tc>
          <w:tcPr>
            <w:tcW w:w="720" w:type="dxa"/>
          </w:tcPr>
          <w:p w14:paraId="16FFA640" w14:textId="03FBAB00" w:rsidR="00341C21" w:rsidRPr="000F7D02" w:rsidRDefault="00341C21" w:rsidP="00341C21">
            <w:pPr>
              <w:jc w:val="center"/>
              <w:rPr>
                <w:rFonts w:eastAsia="Times New Roman"/>
                <w:color w:val="000000"/>
                <w:sz w:val="22"/>
                <w:szCs w:val="22"/>
                <w:highlight w:val="yellow"/>
              </w:rPr>
            </w:pPr>
            <w:r w:rsidRPr="000F7D02">
              <w:rPr>
                <w:highlight w:val="yellow"/>
              </w:rPr>
              <w:t>0.87</w:t>
            </w:r>
          </w:p>
        </w:tc>
        <w:tc>
          <w:tcPr>
            <w:tcW w:w="720" w:type="dxa"/>
          </w:tcPr>
          <w:p w14:paraId="6899B1E6" w14:textId="68DBD911" w:rsidR="00341C21" w:rsidRPr="000F7D02" w:rsidRDefault="00341C21" w:rsidP="00341C21">
            <w:pPr>
              <w:jc w:val="center"/>
              <w:rPr>
                <w:rFonts w:eastAsia="Times New Roman"/>
                <w:color w:val="000000"/>
                <w:sz w:val="22"/>
                <w:szCs w:val="22"/>
                <w:highlight w:val="yellow"/>
              </w:rPr>
            </w:pPr>
            <w:r w:rsidRPr="000F7D02">
              <w:rPr>
                <w:highlight w:val="yellow"/>
              </w:rPr>
              <w:t>3.85</w:t>
            </w:r>
          </w:p>
        </w:tc>
        <w:tc>
          <w:tcPr>
            <w:tcW w:w="720" w:type="dxa"/>
          </w:tcPr>
          <w:p w14:paraId="6B4ABDC9" w14:textId="5523589C" w:rsidR="00341C21" w:rsidRPr="000F7D02" w:rsidRDefault="00341C21" w:rsidP="00341C21">
            <w:pPr>
              <w:jc w:val="center"/>
              <w:rPr>
                <w:rFonts w:eastAsia="Times New Roman"/>
                <w:color w:val="000000"/>
                <w:sz w:val="22"/>
                <w:szCs w:val="22"/>
                <w:highlight w:val="yellow"/>
              </w:rPr>
            </w:pPr>
            <w:r w:rsidRPr="000F7D02">
              <w:rPr>
                <w:highlight w:val="yellow"/>
              </w:rPr>
              <w:t>0.6</w:t>
            </w:r>
          </w:p>
        </w:tc>
        <w:tc>
          <w:tcPr>
            <w:tcW w:w="923" w:type="dxa"/>
          </w:tcPr>
          <w:p w14:paraId="2D5FC42D" w14:textId="480B470B" w:rsidR="00341C21" w:rsidRPr="000F7D02" w:rsidRDefault="00341C21" w:rsidP="00341C21">
            <w:pPr>
              <w:jc w:val="center"/>
              <w:rPr>
                <w:rFonts w:eastAsia="Times New Roman"/>
                <w:color w:val="000000"/>
                <w:sz w:val="22"/>
                <w:szCs w:val="22"/>
                <w:highlight w:val="yellow"/>
              </w:rPr>
            </w:pPr>
            <w:r w:rsidRPr="000F7D02">
              <w:rPr>
                <w:highlight w:val="yellow"/>
              </w:rPr>
              <w:t>6.62</w:t>
            </w:r>
          </w:p>
        </w:tc>
      </w:tr>
      <w:tr w:rsidR="00341C21" w:rsidRPr="006E741D" w14:paraId="3C8DD8A5" w14:textId="77777777" w:rsidTr="00341C21">
        <w:trPr>
          <w:trHeight w:val="288"/>
        </w:trPr>
        <w:tc>
          <w:tcPr>
            <w:tcW w:w="720" w:type="dxa"/>
            <w:hideMark/>
          </w:tcPr>
          <w:p w14:paraId="698A6066" w14:textId="77777777" w:rsidR="00341C21" w:rsidRPr="000F7D02" w:rsidRDefault="00341C21" w:rsidP="00341C21">
            <w:pPr>
              <w:rPr>
                <w:rFonts w:eastAsia="Times New Roman"/>
                <w:color w:val="000000"/>
                <w:sz w:val="22"/>
                <w:szCs w:val="22"/>
                <w:highlight w:val="yellow"/>
              </w:rPr>
            </w:pPr>
            <w:r w:rsidRPr="000F7D02">
              <w:rPr>
                <w:rFonts w:eastAsia="Times New Roman"/>
                <w:color w:val="000000"/>
                <w:sz w:val="22"/>
                <w:szCs w:val="22"/>
                <w:highlight w:val="yellow"/>
              </w:rPr>
              <w:t>T5</w:t>
            </w:r>
          </w:p>
        </w:tc>
        <w:tc>
          <w:tcPr>
            <w:tcW w:w="990" w:type="dxa"/>
          </w:tcPr>
          <w:p w14:paraId="7CA12BA7" w14:textId="73B139D3" w:rsidR="00341C21" w:rsidRPr="000F7D02" w:rsidRDefault="00341C21" w:rsidP="00341C21">
            <w:pPr>
              <w:jc w:val="center"/>
              <w:rPr>
                <w:rFonts w:eastAsia="Times New Roman"/>
                <w:color w:val="000000"/>
                <w:sz w:val="22"/>
                <w:szCs w:val="22"/>
                <w:highlight w:val="yellow"/>
              </w:rPr>
            </w:pPr>
            <w:r w:rsidRPr="000F7D02">
              <w:rPr>
                <w:highlight w:val="yellow"/>
              </w:rPr>
              <w:t>7.93</w:t>
            </w:r>
          </w:p>
        </w:tc>
        <w:tc>
          <w:tcPr>
            <w:tcW w:w="630" w:type="dxa"/>
            <w:noWrap/>
          </w:tcPr>
          <w:p w14:paraId="4E149682" w14:textId="710442C5" w:rsidR="00341C21" w:rsidRPr="000F7D02" w:rsidRDefault="00341C21" w:rsidP="00341C21">
            <w:pPr>
              <w:jc w:val="center"/>
              <w:rPr>
                <w:rFonts w:eastAsia="Times New Roman"/>
                <w:color w:val="000000"/>
                <w:sz w:val="22"/>
                <w:szCs w:val="22"/>
                <w:highlight w:val="yellow"/>
              </w:rPr>
            </w:pPr>
            <w:r w:rsidRPr="000F7D02">
              <w:rPr>
                <w:highlight w:val="yellow"/>
              </w:rPr>
              <w:t>0.22</w:t>
            </w:r>
          </w:p>
        </w:tc>
        <w:tc>
          <w:tcPr>
            <w:tcW w:w="810" w:type="dxa"/>
            <w:noWrap/>
          </w:tcPr>
          <w:p w14:paraId="06DEE859" w14:textId="4B8267CB" w:rsidR="00341C21" w:rsidRPr="000F7D02" w:rsidRDefault="00341C21" w:rsidP="00341C21">
            <w:pPr>
              <w:jc w:val="center"/>
              <w:rPr>
                <w:rFonts w:eastAsia="Times New Roman"/>
                <w:color w:val="000000"/>
                <w:sz w:val="22"/>
                <w:szCs w:val="22"/>
                <w:highlight w:val="yellow"/>
              </w:rPr>
            </w:pPr>
            <w:r w:rsidRPr="000F7D02">
              <w:rPr>
                <w:highlight w:val="yellow"/>
              </w:rPr>
              <w:t>1.76</w:t>
            </w:r>
          </w:p>
        </w:tc>
        <w:tc>
          <w:tcPr>
            <w:tcW w:w="720" w:type="dxa"/>
            <w:noWrap/>
          </w:tcPr>
          <w:p w14:paraId="3084601F" w14:textId="64D4A3B2" w:rsidR="00341C21" w:rsidRPr="000F7D02" w:rsidRDefault="00341C21" w:rsidP="00341C21">
            <w:pPr>
              <w:jc w:val="center"/>
              <w:rPr>
                <w:rFonts w:eastAsia="Times New Roman"/>
                <w:color w:val="000000"/>
                <w:sz w:val="22"/>
                <w:szCs w:val="22"/>
                <w:highlight w:val="yellow"/>
              </w:rPr>
            </w:pPr>
            <w:r w:rsidRPr="000F7D02">
              <w:rPr>
                <w:highlight w:val="yellow"/>
              </w:rPr>
              <w:t>488</w:t>
            </w:r>
          </w:p>
        </w:tc>
        <w:tc>
          <w:tcPr>
            <w:tcW w:w="720" w:type="dxa"/>
            <w:noWrap/>
          </w:tcPr>
          <w:p w14:paraId="61684B2B" w14:textId="4C98D268" w:rsidR="00341C21" w:rsidRPr="000F7D02" w:rsidRDefault="00341C21" w:rsidP="00341C21">
            <w:pPr>
              <w:jc w:val="center"/>
              <w:rPr>
                <w:rFonts w:eastAsia="Times New Roman"/>
                <w:color w:val="000000"/>
                <w:sz w:val="22"/>
                <w:szCs w:val="22"/>
                <w:highlight w:val="yellow"/>
              </w:rPr>
            </w:pPr>
            <w:r w:rsidRPr="000F7D02">
              <w:rPr>
                <w:highlight w:val="yellow"/>
              </w:rPr>
              <w:t>80</w:t>
            </w:r>
          </w:p>
        </w:tc>
        <w:tc>
          <w:tcPr>
            <w:tcW w:w="720" w:type="dxa"/>
          </w:tcPr>
          <w:p w14:paraId="79189C84" w14:textId="1DCCCB75" w:rsidR="00341C21" w:rsidRPr="000F7D02" w:rsidRDefault="00341C21" w:rsidP="00341C21">
            <w:pPr>
              <w:jc w:val="center"/>
              <w:rPr>
                <w:rFonts w:eastAsia="Times New Roman"/>
                <w:color w:val="000000"/>
                <w:sz w:val="22"/>
                <w:szCs w:val="22"/>
                <w:highlight w:val="yellow"/>
              </w:rPr>
            </w:pPr>
            <w:r w:rsidRPr="000F7D02">
              <w:rPr>
                <w:highlight w:val="yellow"/>
              </w:rPr>
              <w:t>583</w:t>
            </w:r>
          </w:p>
        </w:tc>
        <w:tc>
          <w:tcPr>
            <w:tcW w:w="720" w:type="dxa"/>
          </w:tcPr>
          <w:p w14:paraId="4039635F" w14:textId="54A5FBA7" w:rsidR="00341C21" w:rsidRPr="000F7D02" w:rsidRDefault="00341C21" w:rsidP="00341C21">
            <w:pPr>
              <w:jc w:val="center"/>
              <w:rPr>
                <w:rFonts w:eastAsia="Times New Roman"/>
                <w:color w:val="000000"/>
                <w:sz w:val="22"/>
                <w:szCs w:val="22"/>
                <w:highlight w:val="yellow"/>
              </w:rPr>
            </w:pPr>
            <w:r w:rsidRPr="000F7D02">
              <w:rPr>
                <w:highlight w:val="yellow"/>
              </w:rPr>
              <w:t>0.96</w:t>
            </w:r>
          </w:p>
        </w:tc>
        <w:tc>
          <w:tcPr>
            <w:tcW w:w="720" w:type="dxa"/>
          </w:tcPr>
          <w:p w14:paraId="74A6113E" w14:textId="7EB41FB0" w:rsidR="00341C21" w:rsidRPr="000F7D02" w:rsidRDefault="00341C21" w:rsidP="00341C21">
            <w:pPr>
              <w:jc w:val="center"/>
              <w:rPr>
                <w:rFonts w:eastAsia="Times New Roman"/>
                <w:color w:val="000000"/>
                <w:sz w:val="22"/>
                <w:szCs w:val="22"/>
                <w:highlight w:val="yellow"/>
              </w:rPr>
            </w:pPr>
            <w:r w:rsidRPr="000F7D02">
              <w:rPr>
                <w:highlight w:val="yellow"/>
              </w:rPr>
              <w:t>4.68</w:t>
            </w:r>
          </w:p>
        </w:tc>
        <w:tc>
          <w:tcPr>
            <w:tcW w:w="720" w:type="dxa"/>
          </w:tcPr>
          <w:p w14:paraId="21F080A5" w14:textId="5F30A3F6" w:rsidR="00341C21" w:rsidRPr="000F7D02" w:rsidRDefault="00341C21" w:rsidP="00341C21">
            <w:pPr>
              <w:jc w:val="center"/>
              <w:rPr>
                <w:rFonts w:eastAsia="Times New Roman"/>
                <w:color w:val="000000"/>
                <w:sz w:val="22"/>
                <w:szCs w:val="22"/>
                <w:highlight w:val="yellow"/>
              </w:rPr>
            </w:pPr>
            <w:r w:rsidRPr="000F7D02">
              <w:rPr>
                <w:highlight w:val="yellow"/>
              </w:rPr>
              <w:t>0.68</w:t>
            </w:r>
          </w:p>
        </w:tc>
        <w:tc>
          <w:tcPr>
            <w:tcW w:w="923" w:type="dxa"/>
          </w:tcPr>
          <w:p w14:paraId="2283FD01" w14:textId="680F0C7A" w:rsidR="00341C21" w:rsidRPr="006E741D" w:rsidRDefault="00341C21" w:rsidP="00341C21">
            <w:pPr>
              <w:jc w:val="center"/>
              <w:rPr>
                <w:rFonts w:eastAsia="Times New Roman"/>
                <w:color w:val="000000"/>
                <w:sz w:val="22"/>
                <w:szCs w:val="22"/>
              </w:rPr>
            </w:pPr>
            <w:r w:rsidRPr="000F7D02">
              <w:rPr>
                <w:highlight w:val="yellow"/>
              </w:rPr>
              <w:t>6.63</w:t>
            </w:r>
          </w:p>
        </w:tc>
      </w:tr>
    </w:tbl>
    <w:p w14:paraId="63E36615" w14:textId="251B9B31" w:rsidR="000743AC" w:rsidRPr="00B83B26" w:rsidRDefault="000743AC"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Observations recorded during the experiment included:</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Emergence percentage and plant stand at harvest</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Plant height (cm) measured at 60 DAP</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Number of shoots per plant and number of leaves per plant at 60 DAP</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Grade-wise tuber yield (t ha⁻¹) in three size classes (0–25 g, 25–75 g and &gt;75 g) and total tuber yield (t ha⁻¹)</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Number of tubers (000’s ha⁻¹) in each grade and total tuber number per hectare</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Tuber zinc concentration (mg kg⁻¹)</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Economic parameters including cost of cultivation (seed, fertilizer, cultivation and other inputs), produce value, net returns (Rs ha⁻¹) and benefit : cost (B : C) ratio.</w:t>
      </w:r>
    </w:p>
    <w:p w14:paraId="2B9477AF" w14:textId="63CFE4BC" w:rsidR="000743AC" w:rsidRPr="00B83B26" w:rsidRDefault="000743AC"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Tubers from each plot were harvested at maturity and sorted into predefined grade classes (0–25 g, 25–75 g and &gt;75 g) to compute grade-wise yield (t ha⁻¹) and number of tubers (000’s ha⁻¹). Total yield (t ha⁻¹) was calculated as the sum of grade-wise yields. Standard field procedures for tuber washing, grading and weighing were followed to obtain the values presented in the results.</w:t>
      </w:r>
      <w:r w:rsidR="00D44A90" w:rsidRPr="00B83B26">
        <w:rPr>
          <w:rFonts w:ascii="Times New Roman" w:eastAsia="Times New Roman" w:hAnsi="Times New Roman" w:cs="Times New Roman"/>
          <w:lang w:eastAsia="en-IN"/>
        </w:rPr>
        <w:t xml:space="preserve"> Potato tuber samples (representative composite samples per plot) were prepared for zinc estimation by standard digestion and instrumental analysis. Total zinc concentration in tuber digests was quantified using instrumental spectrometric techniques (commonly, wet acid digestion followed by flame atomic absorption spectrophotometry — FAAS — or equivalent validated instrumental methods). Determination of trace Zn in plant tissue by wet acid digestion followed by AAS/ICP methods is a widely accepted approach in plant mineral analysis and was followed in the laboratory analysis for this study.</w:t>
      </w:r>
      <w:r w:rsidR="004A14E3"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 xml:space="preserve">Costs recorded included seed, fertilizer, cultivation operations and other inputs as itemized in the experiment file. Gross returns were calculated from the total tuber yield multiplied by the sale price (as used in the station’s trial accounts). Net returns (Rs ha⁻¹) were computed as gross returns minus total cost of cultivation, and </w:t>
      </w:r>
      <w:proofErr w:type="gramStart"/>
      <w:r w:rsidRPr="00B83B26">
        <w:rPr>
          <w:rFonts w:ascii="Times New Roman" w:eastAsia="Times New Roman" w:hAnsi="Times New Roman" w:cs="Times New Roman"/>
          <w:lang w:eastAsia="en-IN"/>
        </w:rPr>
        <w:t>B :</w:t>
      </w:r>
      <w:proofErr w:type="gramEnd"/>
      <w:r w:rsidRPr="00B83B26">
        <w:rPr>
          <w:rFonts w:ascii="Times New Roman" w:eastAsia="Times New Roman" w:hAnsi="Times New Roman" w:cs="Times New Roman"/>
          <w:lang w:eastAsia="en-IN"/>
        </w:rPr>
        <w:t xml:space="preserve"> C ratio was computed as gross returns divided by total cost. Economic results and component values are reported in Table 3 of the experiment file.</w:t>
      </w:r>
    </w:p>
    <w:p w14:paraId="5D9C1792" w14:textId="2EFE167A" w:rsidR="000743AC" w:rsidRDefault="000743AC" w:rsidP="008E3309">
      <w:pPr>
        <w:spacing w:before="100" w:beforeAutospacing="1" w:after="100" w:afterAutospacing="1" w:line="276" w:lineRule="auto"/>
        <w:ind w:firstLine="720"/>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All field data were subjected to analysis of variance (ANOVA) appropriate for a Randomized Block Design to test treatment effects. Means were compared using the critical difference (CD) at the 5% level where ANOVA indicated significant treatment effects. The statistical approach followed standard procedures for agricultural experiments.</w:t>
      </w:r>
    </w:p>
    <w:p w14:paraId="31E28C3E" w14:textId="4FDA6592" w:rsidR="00926E06" w:rsidRPr="00926E06" w:rsidRDefault="00F51510" w:rsidP="00926E06">
      <w:pPr>
        <w:pStyle w:val="NormalWeb"/>
        <w:rPr>
          <w:lang w:val="en-US" w:eastAsia="en-US"/>
        </w:rPr>
      </w:pPr>
      <w:r w:rsidRPr="00F51510">
        <w:rPr>
          <w:noProof/>
          <w:lang w:val="en-US"/>
        </w:rPr>
        <w:lastRenderedPageBreak/>
        <w:drawing>
          <wp:inline distT="0" distB="0" distL="0" distR="0" wp14:anchorId="489EADE6" wp14:editId="3AFFD4F5">
            <wp:extent cx="27813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800350"/>
                    </a:xfrm>
                    <a:prstGeom prst="rect">
                      <a:avLst/>
                    </a:prstGeom>
                    <a:noFill/>
                    <a:ln>
                      <a:noFill/>
                    </a:ln>
                  </pic:spPr>
                </pic:pic>
              </a:graphicData>
            </a:graphic>
          </wp:inline>
        </w:drawing>
      </w:r>
      <w:r w:rsidR="00926E06">
        <w:rPr>
          <w:lang w:val="en-US"/>
        </w:rPr>
        <w:t xml:space="preserve"> </w:t>
      </w:r>
      <w:r w:rsidR="00926E06" w:rsidRPr="00926E06">
        <w:rPr>
          <w:noProof/>
          <w:lang w:val="en-US" w:eastAsia="en-US"/>
        </w:rPr>
        <w:drawing>
          <wp:inline distT="0" distB="0" distL="0" distR="0" wp14:anchorId="40A26AA8" wp14:editId="40D2E148">
            <wp:extent cx="2816860" cy="28702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272" cy="2907301"/>
                    </a:xfrm>
                    <a:prstGeom prst="rect">
                      <a:avLst/>
                    </a:prstGeom>
                    <a:noFill/>
                    <a:ln>
                      <a:noFill/>
                    </a:ln>
                  </pic:spPr>
                </pic:pic>
              </a:graphicData>
            </a:graphic>
          </wp:inline>
        </w:drawing>
      </w:r>
    </w:p>
    <w:p w14:paraId="0A8220CE" w14:textId="20A11D6A" w:rsidR="00F51510" w:rsidRPr="00324F35" w:rsidRDefault="00324F35" w:rsidP="00324F35">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24F35">
        <w:rPr>
          <w:rFonts w:ascii="Times New Roman" w:eastAsia="Times New Roman" w:hAnsi="Times New Roman" w:cs="Times New Roman"/>
          <w:b/>
          <w:bCs/>
          <w:sz w:val="24"/>
          <w:szCs w:val="24"/>
          <w:lang w:val="en-US"/>
        </w:rPr>
        <w:t>Fig 1 &amp;</w:t>
      </w:r>
      <w:r w:rsidR="004D2D54">
        <w:rPr>
          <w:rFonts w:ascii="Times New Roman" w:eastAsia="Times New Roman" w:hAnsi="Times New Roman" w:cs="Times New Roman"/>
          <w:b/>
          <w:bCs/>
          <w:sz w:val="24"/>
          <w:szCs w:val="24"/>
          <w:lang w:val="en-US"/>
        </w:rPr>
        <w:t xml:space="preserve"> </w:t>
      </w:r>
      <w:proofErr w:type="gramStart"/>
      <w:r w:rsidRPr="00324F35">
        <w:rPr>
          <w:rFonts w:ascii="Times New Roman" w:eastAsia="Times New Roman" w:hAnsi="Times New Roman" w:cs="Times New Roman"/>
          <w:b/>
          <w:bCs/>
          <w:sz w:val="24"/>
          <w:szCs w:val="24"/>
          <w:lang w:val="en-US"/>
        </w:rPr>
        <w:t>2 :</w:t>
      </w:r>
      <w:proofErr w:type="gramEnd"/>
      <w:r w:rsidRPr="00324F35">
        <w:rPr>
          <w:rFonts w:ascii="Times New Roman" w:eastAsia="Times New Roman" w:hAnsi="Times New Roman" w:cs="Times New Roman"/>
          <w:b/>
          <w:bCs/>
          <w:sz w:val="24"/>
          <w:szCs w:val="24"/>
          <w:lang w:val="en-US"/>
        </w:rPr>
        <w:t xml:space="preserve"> Pictorials view of the experiment</w:t>
      </w:r>
    </w:p>
    <w:p w14:paraId="66860C85" w14:textId="77777777" w:rsidR="005366D0" w:rsidRDefault="005366D0" w:rsidP="00B83B26">
      <w:pPr>
        <w:spacing w:line="276" w:lineRule="auto"/>
        <w:jc w:val="both"/>
        <w:rPr>
          <w:rFonts w:ascii="Times New Roman" w:eastAsia="Times New Roman" w:hAnsi="Times New Roman" w:cs="Times New Roman"/>
          <w:b/>
          <w:bCs/>
          <w:lang w:eastAsia="en-IN"/>
        </w:rPr>
      </w:pPr>
    </w:p>
    <w:p w14:paraId="2873DF39" w14:textId="14145C59" w:rsidR="00C12AB2" w:rsidRPr="00B83B26" w:rsidRDefault="00E92CF2" w:rsidP="00B83B26">
      <w:pPr>
        <w:spacing w:line="276" w:lineRule="auto"/>
        <w:jc w:val="both"/>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RESULTS AND DISCUSSION</w:t>
      </w:r>
    </w:p>
    <w:p w14:paraId="60B71754" w14:textId="12E665B4" w:rsidR="0081273D"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Table </w:t>
      </w:r>
      <w:proofErr w:type="gramStart"/>
      <w:r w:rsidR="00015F81">
        <w:rPr>
          <w:rFonts w:ascii="Times New Roman" w:hAnsi="Times New Roman" w:cs="Times New Roman"/>
          <w:b/>
        </w:rPr>
        <w:t>3</w:t>
      </w:r>
      <w:r w:rsidRPr="00B83B26">
        <w:rPr>
          <w:rFonts w:ascii="Times New Roman" w:hAnsi="Times New Roman" w:cs="Times New Roman"/>
          <w:b/>
        </w:rPr>
        <w:t>:-</w:t>
      </w:r>
      <w:proofErr w:type="gramEnd"/>
      <w:r w:rsidRPr="00B83B26">
        <w:rPr>
          <w:rFonts w:ascii="Times New Roman" w:hAnsi="Times New Roman" w:cs="Times New Roman"/>
          <w:b/>
        </w:rPr>
        <w:t xml:space="preserve"> Emergence %, plant h</w:t>
      </w:r>
      <w:r w:rsidR="00297AC4" w:rsidRPr="00B83B26">
        <w:rPr>
          <w:rFonts w:ascii="Times New Roman" w:hAnsi="Times New Roman" w:cs="Times New Roman"/>
          <w:b/>
        </w:rPr>
        <w:t>eight</w:t>
      </w:r>
      <w:r w:rsidRPr="00B83B26">
        <w:rPr>
          <w:rFonts w:ascii="Times New Roman" w:hAnsi="Times New Roman" w:cs="Times New Roman"/>
          <w:b/>
        </w:rPr>
        <w:t xml:space="preserve"> (cm), </w:t>
      </w:r>
      <w:r w:rsidR="00297AC4" w:rsidRPr="00B83B26">
        <w:rPr>
          <w:rFonts w:ascii="Times New Roman" w:hAnsi="Times New Roman" w:cs="Times New Roman"/>
          <w:b/>
        </w:rPr>
        <w:t>number of</w:t>
      </w:r>
      <w:r w:rsidRPr="00B83B26">
        <w:rPr>
          <w:rFonts w:ascii="Times New Roman" w:hAnsi="Times New Roman" w:cs="Times New Roman"/>
          <w:b/>
        </w:rPr>
        <w:t xml:space="preserve"> shoot/plant and n</w:t>
      </w:r>
      <w:r w:rsidR="00297AC4" w:rsidRPr="00B83B26">
        <w:rPr>
          <w:rFonts w:ascii="Times New Roman" w:hAnsi="Times New Roman" w:cs="Times New Roman"/>
          <w:b/>
        </w:rPr>
        <w:t>umber</w:t>
      </w:r>
      <w:r w:rsidRPr="00B83B26">
        <w:rPr>
          <w:rFonts w:ascii="Times New Roman" w:hAnsi="Times New Roman" w:cs="Times New Roman"/>
          <w:b/>
        </w:rPr>
        <w:t xml:space="preserve"> of leaves/plant affected by different treatments </w:t>
      </w:r>
    </w:p>
    <w:tbl>
      <w:tblPr>
        <w:tblW w:w="5003" w:type="pct"/>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1391"/>
        <w:gridCol w:w="1205"/>
        <w:gridCol w:w="1577"/>
        <w:gridCol w:w="1559"/>
        <w:gridCol w:w="1889"/>
      </w:tblGrid>
      <w:tr w:rsidR="0081273D" w:rsidRPr="00B83B26" w14:paraId="6791CD30" w14:textId="77777777" w:rsidTr="00153A2C">
        <w:tc>
          <w:tcPr>
            <w:tcW w:w="776" w:type="pct"/>
            <w:tcBorders>
              <w:top w:val="single" w:sz="4" w:space="0" w:color="auto"/>
              <w:left w:val="single" w:sz="4" w:space="0" w:color="auto"/>
              <w:bottom w:val="single" w:sz="4" w:space="0" w:color="auto"/>
              <w:right w:val="single" w:sz="4" w:space="0" w:color="auto"/>
            </w:tcBorders>
          </w:tcPr>
          <w:p w14:paraId="6B06EC2C" w14:textId="126995E2" w:rsidR="0081273D" w:rsidRPr="00B83B26" w:rsidRDefault="0081273D" w:rsidP="00B83B26">
            <w:pPr>
              <w:spacing w:after="0" w:line="276" w:lineRule="auto"/>
              <w:ind w:left="105"/>
              <w:rPr>
                <w:rFonts w:ascii="Times New Roman" w:hAnsi="Times New Roman" w:cs="Times New Roman"/>
              </w:rPr>
            </w:pPr>
            <w:r w:rsidRPr="00B83B26">
              <w:rPr>
                <w:rFonts w:ascii="Times New Roman" w:hAnsi="Times New Roman" w:cs="Times New Roman"/>
                <w:b/>
                <w:bCs/>
              </w:rPr>
              <w:t>Treatment</w:t>
            </w:r>
            <w:r w:rsidR="00297AC4" w:rsidRPr="00B83B26">
              <w:rPr>
                <w:rFonts w:ascii="Times New Roman" w:hAnsi="Times New Roman" w:cs="Times New Roman"/>
                <w:b/>
                <w:bCs/>
              </w:rPr>
              <w:t>s</w:t>
            </w:r>
          </w:p>
        </w:tc>
        <w:tc>
          <w:tcPr>
            <w:tcW w:w="771" w:type="pct"/>
            <w:tcBorders>
              <w:top w:val="single" w:sz="4" w:space="0" w:color="auto"/>
              <w:left w:val="single" w:sz="4" w:space="0" w:color="auto"/>
              <w:bottom w:val="single" w:sz="4" w:space="0" w:color="auto"/>
              <w:right w:val="single" w:sz="4" w:space="0" w:color="auto"/>
            </w:tcBorders>
          </w:tcPr>
          <w:p w14:paraId="039F3B17"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Emergence (%)</w:t>
            </w:r>
          </w:p>
        </w:tc>
        <w:tc>
          <w:tcPr>
            <w:tcW w:w="668" w:type="pct"/>
            <w:tcBorders>
              <w:top w:val="single" w:sz="4" w:space="0" w:color="auto"/>
              <w:left w:val="single" w:sz="4" w:space="0" w:color="auto"/>
              <w:bottom w:val="single" w:sz="4" w:space="0" w:color="auto"/>
              <w:right w:val="single" w:sz="4" w:space="0" w:color="auto"/>
            </w:tcBorders>
          </w:tcPr>
          <w:p w14:paraId="0EAA9270" w14:textId="77E224C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 xml:space="preserve">Plant </w:t>
            </w:r>
            <w:r w:rsidR="00297AC4" w:rsidRPr="00B83B26">
              <w:rPr>
                <w:rFonts w:ascii="Times New Roman" w:hAnsi="Times New Roman" w:cs="Times New Roman"/>
                <w:b/>
                <w:bCs/>
              </w:rPr>
              <w:t>stand harvested</w:t>
            </w:r>
          </w:p>
        </w:tc>
        <w:tc>
          <w:tcPr>
            <w:tcW w:w="874" w:type="pct"/>
            <w:tcBorders>
              <w:top w:val="single" w:sz="4" w:space="0" w:color="auto"/>
              <w:left w:val="single" w:sz="4" w:space="0" w:color="auto"/>
              <w:bottom w:val="single" w:sz="4" w:space="0" w:color="auto"/>
              <w:right w:val="single" w:sz="4" w:space="0" w:color="auto"/>
            </w:tcBorders>
          </w:tcPr>
          <w:p w14:paraId="40C08530"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Plant height (cm)</w:t>
            </w:r>
          </w:p>
        </w:tc>
        <w:tc>
          <w:tcPr>
            <w:tcW w:w="864" w:type="pct"/>
            <w:tcBorders>
              <w:top w:val="single" w:sz="4" w:space="0" w:color="auto"/>
              <w:left w:val="single" w:sz="4" w:space="0" w:color="auto"/>
              <w:bottom w:val="single" w:sz="4" w:space="0" w:color="auto"/>
              <w:right w:val="single" w:sz="4" w:space="0" w:color="auto"/>
            </w:tcBorders>
          </w:tcPr>
          <w:p w14:paraId="34C26C9D"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No. of shoots/plant</w:t>
            </w:r>
          </w:p>
        </w:tc>
        <w:tc>
          <w:tcPr>
            <w:tcW w:w="1047" w:type="pct"/>
            <w:tcBorders>
              <w:top w:val="single" w:sz="4" w:space="0" w:color="auto"/>
              <w:left w:val="single" w:sz="4" w:space="0" w:color="auto"/>
              <w:bottom w:val="single" w:sz="4" w:space="0" w:color="auto"/>
              <w:right w:val="single" w:sz="4" w:space="0" w:color="auto"/>
            </w:tcBorders>
          </w:tcPr>
          <w:p w14:paraId="21CD8546"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No. of leaves/</w:t>
            </w:r>
          </w:p>
          <w:p w14:paraId="647E97C8"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plant</w:t>
            </w:r>
          </w:p>
        </w:tc>
      </w:tr>
      <w:tr w:rsidR="0081273D" w:rsidRPr="00B83B26" w14:paraId="6AD4544B" w14:textId="77777777" w:rsidTr="00153A2C">
        <w:tc>
          <w:tcPr>
            <w:tcW w:w="776" w:type="pct"/>
            <w:tcBorders>
              <w:top w:val="single" w:sz="4" w:space="0" w:color="auto"/>
              <w:left w:val="single" w:sz="4" w:space="0" w:color="auto"/>
              <w:bottom w:val="single" w:sz="4" w:space="0" w:color="auto"/>
              <w:right w:val="single" w:sz="4" w:space="0" w:color="auto"/>
            </w:tcBorders>
          </w:tcPr>
          <w:p w14:paraId="5F799C1A"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1</w:t>
            </w:r>
          </w:p>
        </w:tc>
        <w:tc>
          <w:tcPr>
            <w:tcW w:w="771" w:type="pct"/>
            <w:tcBorders>
              <w:top w:val="single" w:sz="4" w:space="0" w:color="auto"/>
              <w:left w:val="single" w:sz="4" w:space="0" w:color="auto"/>
              <w:bottom w:val="single" w:sz="4" w:space="0" w:color="auto"/>
              <w:right w:val="single" w:sz="4" w:space="0" w:color="auto"/>
            </w:tcBorders>
            <w:vAlign w:val="center"/>
          </w:tcPr>
          <w:p w14:paraId="57668057"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93.14</w:t>
            </w:r>
          </w:p>
        </w:tc>
        <w:tc>
          <w:tcPr>
            <w:tcW w:w="668" w:type="pct"/>
            <w:tcBorders>
              <w:top w:val="single" w:sz="4" w:space="0" w:color="auto"/>
              <w:left w:val="single" w:sz="4" w:space="0" w:color="auto"/>
              <w:bottom w:val="single" w:sz="4" w:space="0" w:color="auto"/>
              <w:right w:val="single" w:sz="4" w:space="0" w:color="auto"/>
            </w:tcBorders>
            <w:vAlign w:val="center"/>
          </w:tcPr>
          <w:p w14:paraId="12565CDB"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53.00</w:t>
            </w:r>
          </w:p>
        </w:tc>
        <w:tc>
          <w:tcPr>
            <w:tcW w:w="874" w:type="pct"/>
            <w:tcBorders>
              <w:top w:val="single" w:sz="4" w:space="0" w:color="auto"/>
              <w:left w:val="single" w:sz="4" w:space="0" w:color="auto"/>
              <w:bottom w:val="single" w:sz="4" w:space="0" w:color="auto"/>
              <w:right w:val="single" w:sz="4" w:space="0" w:color="auto"/>
            </w:tcBorders>
            <w:vAlign w:val="center"/>
          </w:tcPr>
          <w:p w14:paraId="1634E97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42.46</w:t>
            </w:r>
          </w:p>
        </w:tc>
        <w:tc>
          <w:tcPr>
            <w:tcW w:w="864" w:type="pct"/>
            <w:tcBorders>
              <w:top w:val="single" w:sz="4" w:space="0" w:color="auto"/>
              <w:left w:val="single" w:sz="4" w:space="0" w:color="auto"/>
              <w:bottom w:val="single" w:sz="4" w:space="0" w:color="auto"/>
              <w:right w:val="single" w:sz="4" w:space="0" w:color="auto"/>
            </w:tcBorders>
            <w:vAlign w:val="center"/>
          </w:tcPr>
          <w:p w14:paraId="06ED6502"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5.90</w:t>
            </w:r>
          </w:p>
        </w:tc>
        <w:tc>
          <w:tcPr>
            <w:tcW w:w="1047" w:type="pct"/>
            <w:tcBorders>
              <w:top w:val="single" w:sz="4" w:space="0" w:color="auto"/>
              <w:left w:val="single" w:sz="4" w:space="0" w:color="auto"/>
              <w:bottom w:val="single" w:sz="4" w:space="0" w:color="auto"/>
              <w:right w:val="single" w:sz="4" w:space="0" w:color="auto"/>
            </w:tcBorders>
            <w:vAlign w:val="center"/>
          </w:tcPr>
          <w:p w14:paraId="5C48AAFB"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115.40</w:t>
            </w:r>
          </w:p>
        </w:tc>
      </w:tr>
      <w:tr w:rsidR="0081273D" w:rsidRPr="00B83B26" w14:paraId="65A8F216" w14:textId="77777777" w:rsidTr="00153A2C">
        <w:tc>
          <w:tcPr>
            <w:tcW w:w="776" w:type="pct"/>
            <w:tcBorders>
              <w:top w:val="single" w:sz="4" w:space="0" w:color="auto"/>
              <w:left w:val="single" w:sz="4" w:space="0" w:color="auto"/>
              <w:bottom w:val="single" w:sz="4" w:space="0" w:color="auto"/>
              <w:right w:val="single" w:sz="4" w:space="0" w:color="auto"/>
            </w:tcBorders>
          </w:tcPr>
          <w:p w14:paraId="6EB2BDC6"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2</w:t>
            </w:r>
          </w:p>
        </w:tc>
        <w:tc>
          <w:tcPr>
            <w:tcW w:w="771" w:type="pct"/>
            <w:tcBorders>
              <w:top w:val="single" w:sz="4" w:space="0" w:color="auto"/>
              <w:left w:val="single" w:sz="4" w:space="0" w:color="auto"/>
              <w:bottom w:val="single" w:sz="4" w:space="0" w:color="auto"/>
              <w:right w:val="single" w:sz="4" w:space="0" w:color="auto"/>
            </w:tcBorders>
            <w:vAlign w:val="center"/>
          </w:tcPr>
          <w:p w14:paraId="5A2750EF"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94.02</w:t>
            </w:r>
          </w:p>
        </w:tc>
        <w:tc>
          <w:tcPr>
            <w:tcW w:w="668" w:type="pct"/>
            <w:tcBorders>
              <w:top w:val="single" w:sz="4" w:space="0" w:color="auto"/>
              <w:left w:val="single" w:sz="4" w:space="0" w:color="auto"/>
              <w:bottom w:val="single" w:sz="4" w:space="0" w:color="auto"/>
              <w:right w:val="single" w:sz="4" w:space="0" w:color="auto"/>
            </w:tcBorders>
            <w:vAlign w:val="center"/>
          </w:tcPr>
          <w:p w14:paraId="3158D25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56.20</w:t>
            </w:r>
          </w:p>
        </w:tc>
        <w:tc>
          <w:tcPr>
            <w:tcW w:w="874" w:type="pct"/>
            <w:tcBorders>
              <w:top w:val="single" w:sz="4" w:space="0" w:color="auto"/>
              <w:left w:val="single" w:sz="4" w:space="0" w:color="auto"/>
              <w:bottom w:val="single" w:sz="4" w:space="0" w:color="auto"/>
              <w:right w:val="single" w:sz="4" w:space="0" w:color="auto"/>
            </w:tcBorders>
            <w:vAlign w:val="center"/>
          </w:tcPr>
          <w:p w14:paraId="378A349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46.26</w:t>
            </w:r>
          </w:p>
        </w:tc>
        <w:tc>
          <w:tcPr>
            <w:tcW w:w="864" w:type="pct"/>
            <w:tcBorders>
              <w:top w:val="single" w:sz="4" w:space="0" w:color="auto"/>
              <w:left w:val="single" w:sz="4" w:space="0" w:color="auto"/>
              <w:bottom w:val="single" w:sz="4" w:space="0" w:color="auto"/>
              <w:right w:val="single" w:sz="4" w:space="0" w:color="auto"/>
            </w:tcBorders>
            <w:vAlign w:val="center"/>
          </w:tcPr>
          <w:p w14:paraId="4C0F53CD"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7.30</w:t>
            </w:r>
          </w:p>
        </w:tc>
        <w:tc>
          <w:tcPr>
            <w:tcW w:w="1047" w:type="pct"/>
            <w:tcBorders>
              <w:top w:val="single" w:sz="4" w:space="0" w:color="auto"/>
              <w:left w:val="single" w:sz="4" w:space="0" w:color="auto"/>
              <w:bottom w:val="single" w:sz="4" w:space="0" w:color="auto"/>
              <w:right w:val="single" w:sz="4" w:space="0" w:color="auto"/>
            </w:tcBorders>
            <w:vAlign w:val="center"/>
          </w:tcPr>
          <w:p w14:paraId="030EB10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125.80</w:t>
            </w:r>
          </w:p>
        </w:tc>
      </w:tr>
      <w:tr w:rsidR="0081273D" w:rsidRPr="00B83B26" w14:paraId="2AD8F4CF" w14:textId="77777777" w:rsidTr="00153A2C">
        <w:tc>
          <w:tcPr>
            <w:tcW w:w="776" w:type="pct"/>
            <w:tcBorders>
              <w:top w:val="single" w:sz="4" w:space="0" w:color="auto"/>
              <w:left w:val="single" w:sz="4" w:space="0" w:color="auto"/>
              <w:bottom w:val="single" w:sz="4" w:space="0" w:color="auto"/>
              <w:right w:val="single" w:sz="4" w:space="0" w:color="auto"/>
            </w:tcBorders>
          </w:tcPr>
          <w:p w14:paraId="1D5C32D4"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3</w:t>
            </w:r>
          </w:p>
        </w:tc>
        <w:tc>
          <w:tcPr>
            <w:tcW w:w="771" w:type="pct"/>
            <w:tcBorders>
              <w:top w:val="single" w:sz="4" w:space="0" w:color="auto"/>
              <w:left w:val="single" w:sz="4" w:space="0" w:color="auto"/>
              <w:bottom w:val="single" w:sz="4" w:space="0" w:color="auto"/>
              <w:right w:val="single" w:sz="4" w:space="0" w:color="auto"/>
            </w:tcBorders>
            <w:vAlign w:val="center"/>
          </w:tcPr>
          <w:p w14:paraId="7516AAA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93.72</w:t>
            </w:r>
          </w:p>
        </w:tc>
        <w:tc>
          <w:tcPr>
            <w:tcW w:w="668" w:type="pct"/>
            <w:tcBorders>
              <w:top w:val="single" w:sz="4" w:space="0" w:color="auto"/>
              <w:left w:val="single" w:sz="4" w:space="0" w:color="auto"/>
              <w:bottom w:val="single" w:sz="4" w:space="0" w:color="auto"/>
              <w:right w:val="single" w:sz="4" w:space="0" w:color="auto"/>
            </w:tcBorders>
            <w:vAlign w:val="center"/>
          </w:tcPr>
          <w:p w14:paraId="019DDF5A"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58.00</w:t>
            </w:r>
          </w:p>
        </w:tc>
        <w:tc>
          <w:tcPr>
            <w:tcW w:w="874" w:type="pct"/>
            <w:tcBorders>
              <w:top w:val="single" w:sz="4" w:space="0" w:color="auto"/>
              <w:left w:val="single" w:sz="4" w:space="0" w:color="auto"/>
              <w:bottom w:val="single" w:sz="4" w:space="0" w:color="auto"/>
              <w:right w:val="single" w:sz="4" w:space="0" w:color="auto"/>
            </w:tcBorders>
            <w:vAlign w:val="center"/>
          </w:tcPr>
          <w:p w14:paraId="208E3DF7"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53.72</w:t>
            </w:r>
          </w:p>
        </w:tc>
        <w:tc>
          <w:tcPr>
            <w:tcW w:w="864" w:type="pct"/>
            <w:tcBorders>
              <w:top w:val="single" w:sz="4" w:space="0" w:color="auto"/>
              <w:left w:val="single" w:sz="4" w:space="0" w:color="auto"/>
              <w:bottom w:val="single" w:sz="4" w:space="0" w:color="auto"/>
              <w:right w:val="single" w:sz="4" w:space="0" w:color="auto"/>
            </w:tcBorders>
            <w:vAlign w:val="center"/>
          </w:tcPr>
          <w:p w14:paraId="0BEBDE0A"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8.34</w:t>
            </w:r>
          </w:p>
        </w:tc>
        <w:tc>
          <w:tcPr>
            <w:tcW w:w="1047" w:type="pct"/>
            <w:tcBorders>
              <w:top w:val="single" w:sz="4" w:space="0" w:color="auto"/>
              <w:left w:val="single" w:sz="4" w:space="0" w:color="auto"/>
              <w:bottom w:val="single" w:sz="4" w:space="0" w:color="auto"/>
              <w:right w:val="single" w:sz="4" w:space="0" w:color="auto"/>
            </w:tcBorders>
            <w:vAlign w:val="center"/>
          </w:tcPr>
          <w:p w14:paraId="72B1D22D"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124.20</w:t>
            </w:r>
          </w:p>
        </w:tc>
      </w:tr>
      <w:tr w:rsidR="0081273D" w:rsidRPr="00B83B26" w14:paraId="4A58FA77" w14:textId="77777777" w:rsidTr="00153A2C">
        <w:tc>
          <w:tcPr>
            <w:tcW w:w="776" w:type="pct"/>
            <w:tcBorders>
              <w:top w:val="single" w:sz="4" w:space="0" w:color="auto"/>
              <w:left w:val="single" w:sz="4" w:space="0" w:color="auto"/>
              <w:bottom w:val="single" w:sz="4" w:space="0" w:color="auto"/>
              <w:right w:val="single" w:sz="4" w:space="0" w:color="auto"/>
            </w:tcBorders>
          </w:tcPr>
          <w:p w14:paraId="60346D02"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4</w:t>
            </w:r>
          </w:p>
        </w:tc>
        <w:tc>
          <w:tcPr>
            <w:tcW w:w="771" w:type="pct"/>
            <w:tcBorders>
              <w:top w:val="single" w:sz="4" w:space="0" w:color="auto"/>
              <w:left w:val="single" w:sz="4" w:space="0" w:color="auto"/>
              <w:bottom w:val="single" w:sz="4" w:space="0" w:color="auto"/>
              <w:right w:val="single" w:sz="4" w:space="0" w:color="auto"/>
            </w:tcBorders>
            <w:vAlign w:val="center"/>
          </w:tcPr>
          <w:p w14:paraId="5646CE53"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95.84</w:t>
            </w:r>
          </w:p>
        </w:tc>
        <w:tc>
          <w:tcPr>
            <w:tcW w:w="668" w:type="pct"/>
            <w:tcBorders>
              <w:top w:val="single" w:sz="4" w:space="0" w:color="auto"/>
              <w:left w:val="single" w:sz="4" w:space="0" w:color="auto"/>
              <w:bottom w:val="single" w:sz="4" w:space="0" w:color="auto"/>
              <w:right w:val="single" w:sz="4" w:space="0" w:color="auto"/>
            </w:tcBorders>
            <w:vAlign w:val="center"/>
          </w:tcPr>
          <w:p w14:paraId="756635DE"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59.60</w:t>
            </w:r>
          </w:p>
        </w:tc>
        <w:tc>
          <w:tcPr>
            <w:tcW w:w="874" w:type="pct"/>
            <w:tcBorders>
              <w:top w:val="single" w:sz="4" w:space="0" w:color="auto"/>
              <w:left w:val="single" w:sz="4" w:space="0" w:color="auto"/>
              <w:bottom w:val="single" w:sz="4" w:space="0" w:color="auto"/>
              <w:right w:val="single" w:sz="4" w:space="0" w:color="auto"/>
            </w:tcBorders>
            <w:vAlign w:val="center"/>
          </w:tcPr>
          <w:p w14:paraId="6D2D7F2E"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56.46</w:t>
            </w:r>
          </w:p>
        </w:tc>
        <w:tc>
          <w:tcPr>
            <w:tcW w:w="864" w:type="pct"/>
            <w:tcBorders>
              <w:top w:val="single" w:sz="4" w:space="0" w:color="auto"/>
              <w:left w:val="single" w:sz="4" w:space="0" w:color="auto"/>
              <w:bottom w:val="single" w:sz="4" w:space="0" w:color="auto"/>
              <w:right w:val="single" w:sz="4" w:space="0" w:color="auto"/>
            </w:tcBorders>
            <w:vAlign w:val="center"/>
          </w:tcPr>
          <w:p w14:paraId="0574F98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8.56</w:t>
            </w:r>
          </w:p>
        </w:tc>
        <w:tc>
          <w:tcPr>
            <w:tcW w:w="1047" w:type="pct"/>
            <w:tcBorders>
              <w:top w:val="single" w:sz="4" w:space="0" w:color="auto"/>
              <w:left w:val="single" w:sz="4" w:space="0" w:color="auto"/>
              <w:bottom w:val="single" w:sz="4" w:space="0" w:color="auto"/>
              <w:right w:val="single" w:sz="4" w:space="0" w:color="auto"/>
            </w:tcBorders>
            <w:vAlign w:val="center"/>
          </w:tcPr>
          <w:p w14:paraId="7395869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122.00</w:t>
            </w:r>
          </w:p>
        </w:tc>
      </w:tr>
      <w:tr w:rsidR="0081273D" w:rsidRPr="00B83B26" w14:paraId="5F312CC3" w14:textId="77777777" w:rsidTr="00153A2C">
        <w:tc>
          <w:tcPr>
            <w:tcW w:w="776" w:type="pct"/>
            <w:tcBorders>
              <w:top w:val="single" w:sz="4" w:space="0" w:color="auto"/>
              <w:left w:val="single" w:sz="4" w:space="0" w:color="auto"/>
              <w:bottom w:val="single" w:sz="4" w:space="0" w:color="auto"/>
              <w:right w:val="single" w:sz="4" w:space="0" w:color="auto"/>
            </w:tcBorders>
          </w:tcPr>
          <w:p w14:paraId="528D7647"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5</w:t>
            </w:r>
          </w:p>
        </w:tc>
        <w:tc>
          <w:tcPr>
            <w:tcW w:w="771" w:type="pct"/>
            <w:tcBorders>
              <w:top w:val="single" w:sz="4" w:space="0" w:color="auto"/>
              <w:left w:val="single" w:sz="4" w:space="0" w:color="auto"/>
              <w:bottom w:val="single" w:sz="4" w:space="0" w:color="auto"/>
              <w:right w:val="single" w:sz="4" w:space="0" w:color="auto"/>
            </w:tcBorders>
            <w:vAlign w:val="center"/>
          </w:tcPr>
          <w:p w14:paraId="17FF73D6"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94.72</w:t>
            </w:r>
          </w:p>
        </w:tc>
        <w:tc>
          <w:tcPr>
            <w:tcW w:w="668" w:type="pct"/>
            <w:tcBorders>
              <w:top w:val="single" w:sz="4" w:space="0" w:color="auto"/>
              <w:left w:val="single" w:sz="4" w:space="0" w:color="auto"/>
              <w:bottom w:val="single" w:sz="4" w:space="0" w:color="auto"/>
              <w:right w:val="single" w:sz="4" w:space="0" w:color="auto"/>
            </w:tcBorders>
            <w:vAlign w:val="center"/>
          </w:tcPr>
          <w:p w14:paraId="3E0B9DC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60.80</w:t>
            </w:r>
          </w:p>
        </w:tc>
        <w:tc>
          <w:tcPr>
            <w:tcW w:w="874" w:type="pct"/>
            <w:tcBorders>
              <w:top w:val="single" w:sz="4" w:space="0" w:color="auto"/>
              <w:left w:val="single" w:sz="4" w:space="0" w:color="auto"/>
              <w:bottom w:val="single" w:sz="4" w:space="0" w:color="auto"/>
              <w:right w:val="single" w:sz="4" w:space="0" w:color="auto"/>
            </w:tcBorders>
            <w:vAlign w:val="center"/>
          </w:tcPr>
          <w:p w14:paraId="5EAFB3C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61.08</w:t>
            </w:r>
          </w:p>
        </w:tc>
        <w:tc>
          <w:tcPr>
            <w:tcW w:w="864" w:type="pct"/>
            <w:tcBorders>
              <w:top w:val="single" w:sz="4" w:space="0" w:color="auto"/>
              <w:left w:val="single" w:sz="4" w:space="0" w:color="auto"/>
              <w:bottom w:val="single" w:sz="4" w:space="0" w:color="auto"/>
              <w:right w:val="single" w:sz="4" w:space="0" w:color="auto"/>
            </w:tcBorders>
            <w:vAlign w:val="center"/>
          </w:tcPr>
          <w:p w14:paraId="158FC743"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9.20</w:t>
            </w:r>
          </w:p>
        </w:tc>
        <w:tc>
          <w:tcPr>
            <w:tcW w:w="1047" w:type="pct"/>
            <w:tcBorders>
              <w:top w:val="single" w:sz="4" w:space="0" w:color="auto"/>
              <w:left w:val="single" w:sz="4" w:space="0" w:color="auto"/>
              <w:bottom w:val="single" w:sz="4" w:space="0" w:color="auto"/>
              <w:right w:val="single" w:sz="4" w:space="0" w:color="auto"/>
            </w:tcBorders>
            <w:vAlign w:val="center"/>
          </w:tcPr>
          <w:p w14:paraId="47DC0824"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127.20</w:t>
            </w:r>
          </w:p>
        </w:tc>
      </w:tr>
      <w:tr w:rsidR="0081273D" w:rsidRPr="00B83B26" w14:paraId="51E54AED" w14:textId="77777777" w:rsidTr="00153A2C">
        <w:tc>
          <w:tcPr>
            <w:tcW w:w="776" w:type="pct"/>
            <w:tcBorders>
              <w:top w:val="single" w:sz="4" w:space="0" w:color="auto"/>
              <w:left w:val="single" w:sz="4" w:space="0" w:color="auto"/>
              <w:bottom w:val="single" w:sz="4" w:space="0" w:color="auto"/>
              <w:right w:val="single" w:sz="4" w:space="0" w:color="auto"/>
            </w:tcBorders>
          </w:tcPr>
          <w:p w14:paraId="7C8F0CF4"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rPr>
              <w:t>CD (0.05)</w:t>
            </w:r>
          </w:p>
        </w:tc>
        <w:tc>
          <w:tcPr>
            <w:tcW w:w="771" w:type="pct"/>
            <w:tcBorders>
              <w:top w:val="single" w:sz="4" w:space="0" w:color="auto"/>
              <w:left w:val="single" w:sz="4" w:space="0" w:color="auto"/>
              <w:bottom w:val="single" w:sz="4" w:space="0" w:color="auto"/>
              <w:right w:val="single" w:sz="4" w:space="0" w:color="auto"/>
            </w:tcBorders>
            <w:vAlign w:val="center"/>
          </w:tcPr>
          <w:p w14:paraId="16F0DDDC"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0.94</w:t>
            </w:r>
          </w:p>
        </w:tc>
        <w:tc>
          <w:tcPr>
            <w:tcW w:w="668" w:type="pct"/>
            <w:tcBorders>
              <w:top w:val="single" w:sz="4" w:space="0" w:color="auto"/>
              <w:left w:val="single" w:sz="4" w:space="0" w:color="auto"/>
              <w:bottom w:val="single" w:sz="4" w:space="0" w:color="auto"/>
              <w:right w:val="single" w:sz="4" w:space="0" w:color="auto"/>
            </w:tcBorders>
            <w:vAlign w:val="center"/>
          </w:tcPr>
          <w:p w14:paraId="317C061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1.35</w:t>
            </w:r>
          </w:p>
        </w:tc>
        <w:tc>
          <w:tcPr>
            <w:tcW w:w="874" w:type="pct"/>
            <w:tcBorders>
              <w:top w:val="single" w:sz="4" w:space="0" w:color="auto"/>
              <w:left w:val="single" w:sz="4" w:space="0" w:color="auto"/>
              <w:bottom w:val="single" w:sz="4" w:space="0" w:color="auto"/>
              <w:right w:val="single" w:sz="4" w:space="0" w:color="auto"/>
            </w:tcBorders>
            <w:vAlign w:val="center"/>
          </w:tcPr>
          <w:p w14:paraId="7E022034"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1.28</w:t>
            </w:r>
          </w:p>
        </w:tc>
        <w:tc>
          <w:tcPr>
            <w:tcW w:w="864" w:type="pct"/>
            <w:tcBorders>
              <w:top w:val="single" w:sz="4" w:space="0" w:color="auto"/>
              <w:left w:val="single" w:sz="4" w:space="0" w:color="auto"/>
              <w:bottom w:val="single" w:sz="4" w:space="0" w:color="auto"/>
              <w:right w:val="single" w:sz="4" w:space="0" w:color="auto"/>
            </w:tcBorders>
            <w:vAlign w:val="center"/>
          </w:tcPr>
          <w:p w14:paraId="329A5D2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0.42</w:t>
            </w:r>
          </w:p>
        </w:tc>
        <w:tc>
          <w:tcPr>
            <w:tcW w:w="1047" w:type="pct"/>
            <w:tcBorders>
              <w:top w:val="single" w:sz="4" w:space="0" w:color="auto"/>
              <w:left w:val="single" w:sz="4" w:space="0" w:color="auto"/>
              <w:bottom w:val="single" w:sz="4" w:space="0" w:color="auto"/>
              <w:right w:val="single" w:sz="4" w:space="0" w:color="auto"/>
            </w:tcBorders>
            <w:vAlign w:val="center"/>
          </w:tcPr>
          <w:p w14:paraId="66F4A18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2.70</w:t>
            </w:r>
          </w:p>
        </w:tc>
      </w:tr>
    </w:tbl>
    <w:p w14:paraId="74420D46" w14:textId="36444661" w:rsidR="007636EC"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  </w:t>
      </w:r>
    </w:p>
    <w:p w14:paraId="1BA6B2F4" w14:textId="367EB721"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The data presented in Table 1 show that zinc application positively influenced crop emergence, vegetative growth, and foliage development in potato. A marginal increase in emergence percentage was observed with zinc treatments, where the highest emergence (95.84%) was recorded in the treatment receiving foliar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DAP (T₄) compared with the control (93.14%). Improved emergence and plant stand under zinc application may be attributed to enhanced enzymatic activity and improved membrane integrity, which promote early and uniform sprouting. Similar results were reported by Cakmak (2008) and Singh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xml:space="preserve"> (2016), who found that zinc supplementation improves early seedling vigour and establishment.</w:t>
      </w:r>
    </w:p>
    <w:p w14:paraId="652BEC3E" w14:textId="77777777"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Plant height, number of shoots, and number of leaves per plant increased progressively with zinc application. The tallest plants (61.08 cm) and maximum shoot number (9.20 per plant) were obtained with foliar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and 50 DAP (T₅), while the control recorded the lowest values (42.46 cm height and 5.90 shoots per plant). Leaf number also followed a similar trend, </w:t>
      </w:r>
      <w:r w:rsidRPr="00B83B26">
        <w:rPr>
          <w:rFonts w:ascii="Times New Roman" w:eastAsia="Times New Roman" w:hAnsi="Times New Roman" w:cs="Times New Roman"/>
          <w:lang w:eastAsia="en-IN"/>
        </w:rPr>
        <w:lastRenderedPageBreak/>
        <w:t xml:space="preserve">increasing from 115.40 leaves per plant in the control to 127.20 leaves per plant in T₅. The improvement in vegetative parameters with zinc fertilization is primarily due to its key role in auxin synthesis, chlorophyll formation, and protein metabolism, which promote cell division and leaf expansion (White &amp; Brown, 2010; </w:t>
      </w:r>
      <w:proofErr w:type="spellStart"/>
      <w:r w:rsidRPr="00B83B26">
        <w:rPr>
          <w:rFonts w:ascii="Times New Roman" w:eastAsia="Times New Roman" w:hAnsi="Times New Roman" w:cs="Times New Roman"/>
          <w:lang w:eastAsia="en-IN"/>
        </w:rPr>
        <w:t>Fageria</w:t>
      </w:r>
      <w:proofErr w:type="spellEnd"/>
      <w:r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2011).</w:t>
      </w:r>
    </w:p>
    <w:p w14:paraId="6112E9CD" w14:textId="77777777"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Among the different methods of zinc application, foliar treatments were more effective than soil applications. The two foliar sprays (T₅) resulted in significantly better growth performance than single foliar or soil-applied zinc, indicating that split foliar application ensures continuous zinc availability during critical growth stages. These findings agree with the results of Yilmaz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xml:space="preserve"> (2017) and Zevallos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(2024), who reported that repeated foliar Zn application enhances vegetative growth and canopy development in potato and other crops.</w:t>
      </w:r>
    </w:p>
    <w:p w14:paraId="2DA0512A" w14:textId="3DEDDEAC" w:rsidR="00C53E81"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Overall, the improvement in plant height, shoot number, and leaf number in T₅ demonstrates the direct influence of zinc in stimulating vegetative growth and photosynthetic surface area. Enhanced canopy size under adequate zinc nutrition likely contributed to greater yield potential observed in the subsequent results of this study. Similar positive effects of foliar zinc on growth and productivity have also been documented in potato by Harmeet Singh (2018) and White &amp; Broadley (2009).</w:t>
      </w:r>
    </w:p>
    <w:p w14:paraId="69843DB4" w14:textId="47F89019" w:rsidR="00A51DBE" w:rsidRDefault="00A51DBE"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Pr>
          <w:noProof/>
        </w:rPr>
        <w:drawing>
          <wp:inline distT="0" distB="0" distL="0" distR="0" wp14:anchorId="25BCF583" wp14:editId="10E3794C">
            <wp:extent cx="4743450" cy="1993900"/>
            <wp:effectExtent l="0" t="0" r="0" b="6350"/>
            <wp:docPr id="7" name="Chart 7">
              <a:extLst xmlns:a="http://schemas.openxmlformats.org/drawingml/2006/main">
                <a:ext uri="{FF2B5EF4-FFF2-40B4-BE49-F238E27FC236}">
                  <a16:creationId xmlns:a16="http://schemas.microsoft.com/office/drawing/2014/main" id="{27DF534A-071D-461D-9C53-9CC07D18C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113294" w14:textId="4CE92214" w:rsidR="0034156C" w:rsidRPr="00B83B26" w:rsidRDefault="0034156C" w:rsidP="00A51DBE">
      <w:pPr>
        <w:spacing w:line="276" w:lineRule="auto"/>
        <w:ind w:left="720" w:hanging="990"/>
        <w:jc w:val="center"/>
        <w:rPr>
          <w:rFonts w:ascii="Times New Roman" w:hAnsi="Times New Roman" w:cs="Times New Roman"/>
          <w:b/>
        </w:rPr>
      </w:pPr>
      <w:r w:rsidRPr="0034156C">
        <w:rPr>
          <w:rFonts w:ascii="Times New Roman" w:eastAsia="Times New Roman" w:hAnsi="Times New Roman" w:cs="Times New Roman"/>
          <w:b/>
          <w:bCs/>
          <w:lang w:eastAsia="en-IN"/>
        </w:rPr>
        <w:t>Graph 1:</w:t>
      </w:r>
      <w:r w:rsidR="00A51DBE">
        <w:rPr>
          <w:rFonts w:ascii="Times New Roman" w:eastAsia="Times New Roman" w:hAnsi="Times New Roman" w:cs="Times New Roman"/>
          <w:b/>
          <w:bCs/>
          <w:lang w:eastAsia="en-IN"/>
        </w:rPr>
        <w:t xml:space="preserve"> P</w:t>
      </w:r>
      <w:r w:rsidRPr="00B83B26">
        <w:rPr>
          <w:rFonts w:ascii="Times New Roman" w:hAnsi="Times New Roman" w:cs="Times New Roman"/>
          <w:b/>
        </w:rPr>
        <w:t>lant height (cm) affected by different treatments</w:t>
      </w:r>
    </w:p>
    <w:p w14:paraId="6478373E" w14:textId="2584CB9C" w:rsidR="0081273D"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Table </w:t>
      </w:r>
      <w:proofErr w:type="gramStart"/>
      <w:r w:rsidR="00015F81">
        <w:rPr>
          <w:rFonts w:ascii="Times New Roman" w:hAnsi="Times New Roman" w:cs="Times New Roman"/>
          <w:b/>
        </w:rPr>
        <w:t>4</w:t>
      </w:r>
      <w:r w:rsidRPr="00B83B26">
        <w:rPr>
          <w:rFonts w:ascii="Times New Roman" w:hAnsi="Times New Roman" w:cs="Times New Roman"/>
          <w:b/>
        </w:rPr>
        <w:t>:-</w:t>
      </w:r>
      <w:proofErr w:type="gramEnd"/>
      <w:r w:rsidRPr="00B83B26">
        <w:rPr>
          <w:rFonts w:ascii="Times New Roman" w:hAnsi="Times New Roman" w:cs="Times New Roman"/>
          <w:b/>
        </w:rPr>
        <w:t xml:space="preserve"> Grade wise tuber yield (t/ha), total tuber yield (t/ha) &amp; number of tubers/ha affected by different treatments </w:t>
      </w:r>
    </w:p>
    <w:tbl>
      <w:tblPr>
        <w:tblW w:w="5502" w:type="pct"/>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926"/>
        <w:gridCol w:w="1115"/>
        <w:gridCol w:w="944"/>
        <w:gridCol w:w="1093"/>
        <w:gridCol w:w="1020"/>
        <w:gridCol w:w="928"/>
        <w:gridCol w:w="928"/>
        <w:gridCol w:w="1389"/>
      </w:tblGrid>
      <w:tr w:rsidR="0081273D" w:rsidRPr="00B83B26" w14:paraId="7D5B5AC6" w14:textId="77777777" w:rsidTr="00153A2C">
        <w:tc>
          <w:tcPr>
            <w:tcW w:w="794" w:type="pct"/>
            <w:vMerge w:val="restart"/>
            <w:tcBorders>
              <w:top w:val="outset" w:sz="6" w:space="0" w:color="auto"/>
              <w:left w:val="outset" w:sz="6" w:space="0" w:color="auto"/>
              <w:right w:val="outset" w:sz="6" w:space="0" w:color="auto"/>
            </w:tcBorders>
            <w:hideMark/>
          </w:tcPr>
          <w:p w14:paraId="72EC3ADC" w14:textId="39A9EB4B" w:rsidR="0081273D" w:rsidRPr="00B83B26" w:rsidRDefault="0081273D" w:rsidP="00B83B26">
            <w:pPr>
              <w:spacing w:line="276" w:lineRule="auto"/>
              <w:ind w:left="105"/>
              <w:rPr>
                <w:rFonts w:ascii="Times New Roman" w:hAnsi="Times New Roman" w:cs="Times New Roman"/>
              </w:rPr>
            </w:pPr>
            <w:r w:rsidRPr="00B83B26">
              <w:rPr>
                <w:rFonts w:ascii="Times New Roman" w:hAnsi="Times New Roman" w:cs="Times New Roman"/>
                <w:b/>
                <w:bCs/>
              </w:rPr>
              <w:t>Treatment</w:t>
            </w:r>
            <w:r w:rsidR="00297AC4" w:rsidRPr="00B83B26">
              <w:rPr>
                <w:rFonts w:ascii="Times New Roman" w:hAnsi="Times New Roman" w:cs="Times New Roman"/>
                <w:b/>
                <w:bCs/>
              </w:rPr>
              <w:t>s</w:t>
            </w:r>
          </w:p>
        </w:tc>
        <w:tc>
          <w:tcPr>
            <w:tcW w:w="2056" w:type="pct"/>
            <w:gridSpan w:val="4"/>
            <w:tcBorders>
              <w:top w:val="single" w:sz="4" w:space="0" w:color="auto"/>
              <w:left w:val="single" w:sz="4" w:space="0" w:color="auto"/>
              <w:bottom w:val="single" w:sz="4" w:space="0" w:color="auto"/>
              <w:right w:val="single" w:sz="4" w:space="0" w:color="auto"/>
            </w:tcBorders>
          </w:tcPr>
          <w:p w14:paraId="6B9AF4FE" w14:textId="77777777" w:rsidR="0081273D" w:rsidRPr="00B83B26" w:rsidRDefault="0081273D" w:rsidP="00B83B26">
            <w:pPr>
              <w:spacing w:line="276" w:lineRule="auto"/>
              <w:jc w:val="center"/>
              <w:rPr>
                <w:rFonts w:ascii="Times New Roman" w:hAnsi="Times New Roman" w:cs="Times New Roman"/>
              </w:rPr>
            </w:pPr>
            <w:r w:rsidRPr="00B83B26">
              <w:rPr>
                <w:rFonts w:ascii="Times New Roman" w:hAnsi="Times New Roman" w:cs="Times New Roman"/>
                <w:b/>
                <w:bCs/>
                <w:color w:val="000000"/>
              </w:rPr>
              <w:t>Grade-wise yield of tubers (t/ha)</w:t>
            </w:r>
          </w:p>
        </w:tc>
        <w:tc>
          <w:tcPr>
            <w:tcW w:w="2149" w:type="pct"/>
            <w:gridSpan w:val="4"/>
            <w:tcBorders>
              <w:top w:val="single" w:sz="4" w:space="0" w:color="auto"/>
              <w:left w:val="single" w:sz="4" w:space="0" w:color="auto"/>
              <w:bottom w:val="single" w:sz="4" w:space="0" w:color="auto"/>
              <w:right w:val="single" w:sz="4" w:space="0" w:color="auto"/>
            </w:tcBorders>
          </w:tcPr>
          <w:p w14:paraId="32B5A3D8" w14:textId="77777777" w:rsidR="0081273D" w:rsidRPr="00B83B26" w:rsidRDefault="0081273D" w:rsidP="00B83B26">
            <w:pPr>
              <w:spacing w:line="276" w:lineRule="auto"/>
              <w:jc w:val="center"/>
              <w:rPr>
                <w:rFonts w:ascii="Times New Roman" w:hAnsi="Times New Roman" w:cs="Times New Roman"/>
                <w:b/>
                <w:bCs/>
              </w:rPr>
            </w:pPr>
            <w:r w:rsidRPr="00B83B26">
              <w:rPr>
                <w:rFonts w:ascii="Times New Roman" w:hAnsi="Times New Roman" w:cs="Times New Roman"/>
                <w:b/>
                <w:bCs/>
                <w:color w:val="000000"/>
              </w:rPr>
              <w:t>Grade-wise number of tubers (000’/ha)</w:t>
            </w:r>
          </w:p>
        </w:tc>
      </w:tr>
      <w:tr w:rsidR="0081273D" w:rsidRPr="00B83B26" w14:paraId="2CBEAB8F" w14:textId="77777777" w:rsidTr="00153A2C">
        <w:tc>
          <w:tcPr>
            <w:tcW w:w="794" w:type="pct"/>
            <w:vMerge/>
            <w:tcBorders>
              <w:left w:val="outset" w:sz="6" w:space="0" w:color="auto"/>
              <w:bottom w:val="single" w:sz="4" w:space="0" w:color="auto"/>
              <w:right w:val="outset" w:sz="6" w:space="0" w:color="auto"/>
            </w:tcBorders>
            <w:vAlign w:val="center"/>
          </w:tcPr>
          <w:p w14:paraId="34B65ECF" w14:textId="77777777" w:rsidR="0081273D" w:rsidRPr="00B83B26" w:rsidRDefault="0081273D" w:rsidP="00B83B26">
            <w:pPr>
              <w:spacing w:line="276" w:lineRule="auto"/>
              <w:ind w:left="105"/>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vAlign w:val="center"/>
          </w:tcPr>
          <w:p w14:paraId="535FEEDC"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0-25g</w:t>
            </w:r>
          </w:p>
        </w:tc>
        <w:tc>
          <w:tcPr>
            <w:tcW w:w="562" w:type="pct"/>
            <w:tcBorders>
              <w:top w:val="single" w:sz="4" w:space="0" w:color="auto"/>
              <w:left w:val="single" w:sz="4" w:space="0" w:color="auto"/>
              <w:bottom w:val="single" w:sz="4" w:space="0" w:color="auto"/>
              <w:right w:val="single" w:sz="4" w:space="0" w:color="auto"/>
            </w:tcBorders>
            <w:vAlign w:val="center"/>
          </w:tcPr>
          <w:p w14:paraId="225B4896"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25-75g</w:t>
            </w:r>
          </w:p>
        </w:tc>
        <w:tc>
          <w:tcPr>
            <w:tcW w:w="476" w:type="pct"/>
            <w:tcBorders>
              <w:top w:val="single" w:sz="4" w:space="0" w:color="auto"/>
              <w:left w:val="single" w:sz="4" w:space="0" w:color="auto"/>
              <w:bottom w:val="single" w:sz="4" w:space="0" w:color="auto"/>
              <w:right w:val="single" w:sz="4" w:space="0" w:color="auto"/>
            </w:tcBorders>
            <w:vAlign w:val="center"/>
          </w:tcPr>
          <w:p w14:paraId="22FC7417"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&gt;75g</w:t>
            </w:r>
          </w:p>
        </w:tc>
        <w:tc>
          <w:tcPr>
            <w:tcW w:w="551" w:type="pct"/>
            <w:tcBorders>
              <w:top w:val="single" w:sz="4" w:space="0" w:color="auto"/>
              <w:left w:val="single" w:sz="4" w:space="0" w:color="auto"/>
              <w:bottom w:val="single" w:sz="4" w:space="0" w:color="auto"/>
              <w:right w:val="single" w:sz="4" w:space="0" w:color="auto"/>
            </w:tcBorders>
            <w:vAlign w:val="center"/>
          </w:tcPr>
          <w:p w14:paraId="49FE68C7"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Total</w:t>
            </w:r>
          </w:p>
        </w:tc>
        <w:tc>
          <w:tcPr>
            <w:tcW w:w="514" w:type="pct"/>
            <w:tcBorders>
              <w:top w:val="single" w:sz="4" w:space="0" w:color="auto"/>
              <w:left w:val="single" w:sz="4" w:space="0" w:color="auto"/>
              <w:bottom w:val="single" w:sz="4" w:space="0" w:color="auto"/>
              <w:right w:val="single" w:sz="4" w:space="0" w:color="auto"/>
            </w:tcBorders>
            <w:vAlign w:val="center"/>
          </w:tcPr>
          <w:p w14:paraId="40066CA4"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0-25g</w:t>
            </w:r>
          </w:p>
        </w:tc>
        <w:tc>
          <w:tcPr>
            <w:tcW w:w="468" w:type="pct"/>
            <w:tcBorders>
              <w:top w:val="single" w:sz="4" w:space="0" w:color="auto"/>
              <w:left w:val="single" w:sz="4" w:space="0" w:color="auto"/>
              <w:bottom w:val="single" w:sz="4" w:space="0" w:color="auto"/>
              <w:right w:val="single" w:sz="4" w:space="0" w:color="auto"/>
            </w:tcBorders>
            <w:vAlign w:val="center"/>
          </w:tcPr>
          <w:p w14:paraId="51829AF5"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25-75g</w:t>
            </w:r>
          </w:p>
        </w:tc>
        <w:tc>
          <w:tcPr>
            <w:tcW w:w="468" w:type="pct"/>
            <w:tcBorders>
              <w:top w:val="single" w:sz="4" w:space="0" w:color="auto"/>
              <w:left w:val="single" w:sz="4" w:space="0" w:color="auto"/>
              <w:bottom w:val="single" w:sz="4" w:space="0" w:color="auto"/>
              <w:right w:val="single" w:sz="4" w:space="0" w:color="auto"/>
            </w:tcBorders>
            <w:vAlign w:val="center"/>
          </w:tcPr>
          <w:p w14:paraId="1A7F7881"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&gt;75g</w:t>
            </w:r>
          </w:p>
        </w:tc>
        <w:tc>
          <w:tcPr>
            <w:tcW w:w="700" w:type="pct"/>
            <w:tcBorders>
              <w:top w:val="single" w:sz="4" w:space="0" w:color="auto"/>
              <w:left w:val="single" w:sz="4" w:space="0" w:color="auto"/>
              <w:bottom w:val="single" w:sz="4" w:space="0" w:color="auto"/>
              <w:right w:val="single" w:sz="4" w:space="0" w:color="auto"/>
            </w:tcBorders>
            <w:vAlign w:val="center"/>
          </w:tcPr>
          <w:p w14:paraId="273EBBFD"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Total</w:t>
            </w:r>
          </w:p>
        </w:tc>
      </w:tr>
      <w:tr w:rsidR="0081273D" w:rsidRPr="00B83B26" w14:paraId="6C91CB33" w14:textId="77777777" w:rsidTr="00153A2C">
        <w:tc>
          <w:tcPr>
            <w:tcW w:w="794" w:type="pct"/>
            <w:tcBorders>
              <w:top w:val="single" w:sz="4" w:space="0" w:color="auto"/>
              <w:left w:val="single" w:sz="4" w:space="0" w:color="auto"/>
              <w:bottom w:val="single" w:sz="4" w:space="0" w:color="auto"/>
              <w:right w:val="single" w:sz="4" w:space="0" w:color="auto"/>
            </w:tcBorders>
          </w:tcPr>
          <w:p w14:paraId="29C84DD7"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1</w:t>
            </w:r>
          </w:p>
        </w:tc>
        <w:tc>
          <w:tcPr>
            <w:tcW w:w="467" w:type="pct"/>
            <w:tcBorders>
              <w:top w:val="single" w:sz="4" w:space="0" w:color="auto"/>
              <w:left w:val="single" w:sz="4" w:space="0" w:color="auto"/>
              <w:bottom w:val="single" w:sz="4" w:space="0" w:color="auto"/>
              <w:right w:val="single" w:sz="4" w:space="0" w:color="auto"/>
            </w:tcBorders>
            <w:vAlign w:val="center"/>
          </w:tcPr>
          <w:p w14:paraId="045EF02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1.39</w:t>
            </w:r>
          </w:p>
        </w:tc>
        <w:tc>
          <w:tcPr>
            <w:tcW w:w="562" w:type="pct"/>
            <w:tcBorders>
              <w:top w:val="single" w:sz="4" w:space="0" w:color="auto"/>
              <w:left w:val="single" w:sz="4" w:space="0" w:color="auto"/>
              <w:bottom w:val="single" w:sz="4" w:space="0" w:color="auto"/>
              <w:right w:val="single" w:sz="4" w:space="0" w:color="auto"/>
            </w:tcBorders>
            <w:vAlign w:val="center"/>
          </w:tcPr>
          <w:p w14:paraId="492EA5E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12.05</w:t>
            </w:r>
          </w:p>
        </w:tc>
        <w:tc>
          <w:tcPr>
            <w:tcW w:w="476" w:type="pct"/>
            <w:tcBorders>
              <w:top w:val="single" w:sz="4" w:space="0" w:color="auto"/>
              <w:left w:val="single" w:sz="4" w:space="0" w:color="auto"/>
              <w:bottom w:val="single" w:sz="4" w:space="0" w:color="auto"/>
              <w:right w:val="single" w:sz="4" w:space="0" w:color="auto"/>
            </w:tcBorders>
            <w:vAlign w:val="center"/>
          </w:tcPr>
          <w:p w14:paraId="1D9EBA0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11.73</w:t>
            </w:r>
          </w:p>
        </w:tc>
        <w:tc>
          <w:tcPr>
            <w:tcW w:w="551" w:type="pct"/>
            <w:tcBorders>
              <w:top w:val="single" w:sz="4" w:space="0" w:color="auto"/>
              <w:left w:val="single" w:sz="4" w:space="0" w:color="auto"/>
              <w:bottom w:val="single" w:sz="4" w:space="0" w:color="auto"/>
              <w:right w:val="single" w:sz="4" w:space="0" w:color="auto"/>
            </w:tcBorders>
            <w:vAlign w:val="center"/>
          </w:tcPr>
          <w:p w14:paraId="6D5359BC"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25.16</w:t>
            </w:r>
          </w:p>
        </w:tc>
        <w:tc>
          <w:tcPr>
            <w:tcW w:w="514" w:type="pct"/>
            <w:tcBorders>
              <w:top w:val="single" w:sz="4" w:space="0" w:color="auto"/>
              <w:left w:val="single" w:sz="4" w:space="0" w:color="auto"/>
              <w:bottom w:val="single" w:sz="4" w:space="0" w:color="auto"/>
              <w:right w:val="single" w:sz="4" w:space="0" w:color="auto"/>
            </w:tcBorders>
            <w:vAlign w:val="center"/>
          </w:tcPr>
          <w:p w14:paraId="31A66E2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95.31</w:t>
            </w:r>
          </w:p>
        </w:tc>
        <w:tc>
          <w:tcPr>
            <w:tcW w:w="468" w:type="pct"/>
            <w:tcBorders>
              <w:top w:val="single" w:sz="4" w:space="0" w:color="auto"/>
              <w:left w:val="single" w:sz="4" w:space="0" w:color="auto"/>
              <w:bottom w:val="single" w:sz="4" w:space="0" w:color="auto"/>
              <w:right w:val="single" w:sz="4" w:space="0" w:color="auto"/>
            </w:tcBorders>
            <w:vAlign w:val="center"/>
          </w:tcPr>
          <w:p w14:paraId="58DD3E9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306.49</w:t>
            </w:r>
          </w:p>
        </w:tc>
        <w:tc>
          <w:tcPr>
            <w:tcW w:w="468" w:type="pct"/>
            <w:tcBorders>
              <w:top w:val="single" w:sz="4" w:space="0" w:color="auto"/>
              <w:left w:val="single" w:sz="4" w:space="0" w:color="auto"/>
              <w:bottom w:val="single" w:sz="4" w:space="0" w:color="auto"/>
              <w:right w:val="single" w:sz="4" w:space="0" w:color="auto"/>
            </w:tcBorders>
            <w:vAlign w:val="center"/>
          </w:tcPr>
          <w:p w14:paraId="3AB7E27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92.18</w:t>
            </w:r>
          </w:p>
        </w:tc>
        <w:tc>
          <w:tcPr>
            <w:tcW w:w="700" w:type="pct"/>
            <w:tcBorders>
              <w:top w:val="single" w:sz="4" w:space="0" w:color="auto"/>
              <w:left w:val="single" w:sz="4" w:space="0" w:color="auto"/>
              <w:bottom w:val="single" w:sz="4" w:space="0" w:color="auto"/>
              <w:right w:val="single" w:sz="4" w:space="0" w:color="auto"/>
            </w:tcBorders>
            <w:vAlign w:val="center"/>
          </w:tcPr>
          <w:p w14:paraId="3B7758A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493.98</w:t>
            </w:r>
          </w:p>
        </w:tc>
      </w:tr>
      <w:tr w:rsidR="0081273D" w:rsidRPr="00B83B26" w14:paraId="7313D70C" w14:textId="77777777" w:rsidTr="00153A2C">
        <w:tc>
          <w:tcPr>
            <w:tcW w:w="794" w:type="pct"/>
            <w:tcBorders>
              <w:top w:val="single" w:sz="4" w:space="0" w:color="auto"/>
              <w:left w:val="single" w:sz="4" w:space="0" w:color="auto"/>
              <w:bottom w:val="single" w:sz="4" w:space="0" w:color="auto"/>
              <w:right w:val="single" w:sz="4" w:space="0" w:color="auto"/>
            </w:tcBorders>
          </w:tcPr>
          <w:p w14:paraId="302D4203"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2</w:t>
            </w:r>
          </w:p>
        </w:tc>
        <w:tc>
          <w:tcPr>
            <w:tcW w:w="467" w:type="pct"/>
            <w:tcBorders>
              <w:top w:val="single" w:sz="4" w:space="0" w:color="auto"/>
              <w:left w:val="single" w:sz="4" w:space="0" w:color="auto"/>
              <w:bottom w:val="single" w:sz="4" w:space="0" w:color="auto"/>
              <w:right w:val="single" w:sz="4" w:space="0" w:color="auto"/>
            </w:tcBorders>
            <w:vAlign w:val="center"/>
          </w:tcPr>
          <w:p w14:paraId="534A48E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1.98</w:t>
            </w:r>
          </w:p>
        </w:tc>
        <w:tc>
          <w:tcPr>
            <w:tcW w:w="562" w:type="pct"/>
            <w:tcBorders>
              <w:top w:val="single" w:sz="4" w:space="0" w:color="auto"/>
              <w:left w:val="single" w:sz="4" w:space="0" w:color="auto"/>
              <w:bottom w:val="single" w:sz="4" w:space="0" w:color="auto"/>
              <w:right w:val="single" w:sz="4" w:space="0" w:color="auto"/>
            </w:tcBorders>
            <w:vAlign w:val="center"/>
          </w:tcPr>
          <w:p w14:paraId="63DAA6C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13.67</w:t>
            </w:r>
          </w:p>
        </w:tc>
        <w:tc>
          <w:tcPr>
            <w:tcW w:w="476" w:type="pct"/>
            <w:tcBorders>
              <w:top w:val="single" w:sz="4" w:space="0" w:color="auto"/>
              <w:left w:val="single" w:sz="4" w:space="0" w:color="auto"/>
              <w:bottom w:val="single" w:sz="4" w:space="0" w:color="auto"/>
              <w:right w:val="single" w:sz="4" w:space="0" w:color="auto"/>
            </w:tcBorders>
            <w:vAlign w:val="center"/>
          </w:tcPr>
          <w:p w14:paraId="563CB4E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11.74</w:t>
            </w:r>
          </w:p>
        </w:tc>
        <w:tc>
          <w:tcPr>
            <w:tcW w:w="551" w:type="pct"/>
            <w:tcBorders>
              <w:top w:val="single" w:sz="4" w:space="0" w:color="auto"/>
              <w:left w:val="single" w:sz="4" w:space="0" w:color="auto"/>
              <w:bottom w:val="single" w:sz="4" w:space="0" w:color="auto"/>
              <w:right w:val="single" w:sz="4" w:space="0" w:color="auto"/>
            </w:tcBorders>
            <w:vAlign w:val="center"/>
          </w:tcPr>
          <w:p w14:paraId="71F4B38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27.40</w:t>
            </w:r>
          </w:p>
        </w:tc>
        <w:tc>
          <w:tcPr>
            <w:tcW w:w="514" w:type="pct"/>
            <w:tcBorders>
              <w:top w:val="single" w:sz="4" w:space="0" w:color="auto"/>
              <w:left w:val="single" w:sz="4" w:space="0" w:color="auto"/>
              <w:bottom w:val="single" w:sz="4" w:space="0" w:color="auto"/>
              <w:right w:val="single" w:sz="4" w:space="0" w:color="auto"/>
            </w:tcBorders>
            <w:vAlign w:val="center"/>
          </w:tcPr>
          <w:p w14:paraId="5397D89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116.40</w:t>
            </w:r>
          </w:p>
        </w:tc>
        <w:tc>
          <w:tcPr>
            <w:tcW w:w="468" w:type="pct"/>
            <w:tcBorders>
              <w:top w:val="single" w:sz="4" w:space="0" w:color="auto"/>
              <w:left w:val="single" w:sz="4" w:space="0" w:color="auto"/>
              <w:bottom w:val="single" w:sz="4" w:space="0" w:color="auto"/>
              <w:right w:val="single" w:sz="4" w:space="0" w:color="auto"/>
            </w:tcBorders>
            <w:vAlign w:val="center"/>
          </w:tcPr>
          <w:p w14:paraId="035D32F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348.94</w:t>
            </w:r>
          </w:p>
        </w:tc>
        <w:tc>
          <w:tcPr>
            <w:tcW w:w="468" w:type="pct"/>
            <w:tcBorders>
              <w:top w:val="single" w:sz="4" w:space="0" w:color="auto"/>
              <w:left w:val="single" w:sz="4" w:space="0" w:color="auto"/>
              <w:bottom w:val="single" w:sz="4" w:space="0" w:color="auto"/>
              <w:right w:val="single" w:sz="4" w:space="0" w:color="auto"/>
            </w:tcBorders>
            <w:vAlign w:val="center"/>
          </w:tcPr>
          <w:p w14:paraId="2979B96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130.20</w:t>
            </w:r>
          </w:p>
        </w:tc>
        <w:tc>
          <w:tcPr>
            <w:tcW w:w="700" w:type="pct"/>
            <w:tcBorders>
              <w:top w:val="single" w:sz="4" w:space="0" w:color="auto"/>
              <w:left w:val="single" w:sz="4" w:space="0" w:color="auto"/>
              <w:bottom w:val="single" w:sz="4" w:space="0" w:color="auto"/>
              <w:right w:val="single" w:sz="4" w:space="0" w:color="auto"/>
            </w:tcBorders>
            <w:vAlign w:val="center"/>
          </w:tcPr>
          <w:p w14:paraId="3DC96AD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595.54</w:t>
            </w:r>
          </w:p>
        </w:tc>
      </w:tr>
      <w:tr w:rsidR="0081273D" w:rsidRPr="00B83B26" w14:paraId="464E5764" w14:textId="77777777" w:rsidTr="00153A2C">
        <w:tc>
          <w:tcPr>
            <w:tcW w:w="794" w:type="pct"/>
            <w:tcBorders>
              <w:top w:val="single" w:sz="4" w:space="0" w:color="auto"/>
              <w:left w:val="single" w:sz="4" w:space="0" w:color="auto"/>
              <w:bottom w:val="single" w:sz="4" w:space="0" w:color="auto"/>
              <w:right w:val="single" w:sz="4" w:space="0" w:color="auto"/>
            </w:tcBorders>
          </w:tcPr>
          <w:p w14:paraId="5B2DE29D"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3</w:t>
            </w:r>
          </w:p>
        </w:tc>
        <w:tc>
          <w:tcPr>
            <w:tcW w:w="467" w:type="pct"/>
            <w:tcBorders>
              <w:top w:val="single" w:sz="4" w:space="0" w:color="auto"/>
              <w:left w:val="single" w:sz="4" w:space="0" w:color="auto"/>
              <w:bottom w:val="single" w:sz="4" w:space="0" w:color="auto"/>
              <w:right w:val="single" w:sz="4" w:space="0" w:color="auto"/>
            </w:tcBorders>
            <w:vAlign w:val="center"/>
          </w:tcPr>
          <w:p w14:paraId="0A5B999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2.18</w:t>
            </w:r>
          </w:p>
        </w:tc>
        <w:tc>
          <w:tcPr>
            <w:tcW w:w="562" w:type="pct"/>
            <w:tcBorders>
              <w:top w:val="single" w:sz="4" w:space="0" w:color="auto"/>
              <w:left w:val="single" w:sz="4" w:space="0" w:color="auto"/>
              <w:bottom w:val="single" w:sz="4" w:space="0" w:color="auto"/>
              <w:right w:val="single" w:sz="4" w:space="0" w:color="auto"/>
            </w:tcBorders>
            <w:vAlign w:val="center"/>
          </w:tcPr>
          <w:p w14:paraId="7720400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13.69</w:t>
            </w:r>
          </w:p>
        </w:tc>
        <w:tc>
          <w:tcPr>
            <w:tcW w:w="476" w:type="pct"/>
            <w:tcBorders>
              <w:top w:val="single" w:sz="4" w:space="0" w:color="auto"/>
              <w:left w:val="single" w:sz="4" w:space="0" w:color="auto"/>
              <w:bottom w:val="single" w:sz="4" w:space="0" w:color="auto"/>
              <w:right w:val="single" w:sz="4" w:space="0" w:color="auto"/>
            </w:tcBorders>
            <w:vAlign w:val="center"/>
          </w:tcPr>
          <w:p w14:paraId="2B44FDEC"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13.40</w:t>
            </w:r>
          </w:p>
        </w:tc>
        <w:tc>
          <w:tcPr>
            <w:tcW w:w="551" w:type="pct"/>
            <w:tcBorders>
              <w:top w:val="single" w:sz="4" w:space="0" w:color="auto"/>
              <w:left w:val="single" w:sz="4" w:space="0" w:color="auto"/>
              <w:bottom w:val="single" w:sz="4" w:space="0" w:color="auto"/>
              <w:right w:val="single" w:sz="4" w:space="0" w:color="auto"/>
            </w:tcBorders>
            <w:vAlign w:val="center"/>
          </w:tcPr>
          <w:p w14:paraId="10CE153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29.26</w:t>
            </w:r>
          </w:p>
        </w:tc>
        <w:tc>
          <w:tcPr>
            <w:tcW w:w="514" w:type="pct"/>
            <w:tcBorders>
              <w:top w:val="single" w:sz="4" w:space="0" w:color="auto"/>
              <w:left w:val="single" w:sz="4" w:space="0" w:color="auto"/>
              <w:bottom w:val="single" w:sz="4" w:space="0" w:color="auto"/>
              <w:right w:val="single" w:sz="4" w:space="0" w:color="auto"/>
            </w:tcBorders>
            <w:vAlign w:val="center"/>
          </w:tcPr>
          <w:p w14:paraId="4D0F8CB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121.61</w:t>
            </w:r>
          </w:p>
        </w:tc>
        <w:tc>
          <w:tcPr>
            <w:tcW w:w="468" w:type="pct"/>
            <w:tcBorders>
              <w:top w:val="single" w:sz="4" w:space="0" w:color="auto"/>
              <w:left w:val="single" w:sz="4" w:space="0" w:color="auto"/>
              <w:bottom w:val="single" w:sz="4" w:space="0" w:color="auto"/>
              <w:right w:val="single" w:sz="4" w:space="0" w:color="auto"/>
            </w:tcBorders>
            <w:vAlign w:val="center"/>
          </w:tcPr>
          <w:p w14:paraId="6896C7E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357.01</w:t>
            </w:r>
          </w:p>
        </w:tc>
        <w:tc>
          <w:tcPr>
            <w:tcW w:w="468" w:type="pct"/>
            <w:tcBorders>
              <w:top w:val="single" w:sz="4" w:space="0" w:color="auto"/>
              <w:left w:val="single" w:sz="4" w:space="0" w:color="auto"/>
              <w:bottom w:val="single" w:sz="4" w:space="0" w:color="auto"/>
              <w:right w:val="single" w:sz="4" w:space="0" w:color="auto"/>
            </w:tcBorders>
            <w:vAlign w:val="center"/>
          </w:tcPr>
          <w:p w14:paraId="7B8017A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146.61</w:t>
            </w:r>
          </w:p>
        </w:tc>
        <w:tc>
          <w:tcPr>
            <w:tcW w:w="700" w:type="pct"/>
            <w:tcBorders>
              <w:top w:val="single" w:sz="4" w:space="0" w:color="auto"/>
              <w:left w:val="single" w:sz="4" w:space="0" w:color="auto"/>
              <w:bottom w:val="single" w:sz="4" w:space="0" w:color="auto"/>
              <w:right w:val="single" w:sz="4" w:space="0" w:color="auto"/>
            </w:tcBorders>
            <w:vAlign w:val="center"/>
          </w:tcPr>
          <w:p w14:paraId="7C182B9E"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625.22</w:t>
            </w:r>
          </w:p>
        </w:tc>
      </w:tr>
      <w:tr w:rsidR="0081273D" w:rsidRPr="00B83B26" w14:paraId="47A4C16F" w14:textId="77777777" w:rsidTr="00153A2C">
        <w:tc>
          <w:tcPr>
            <w:tcW w:w="794" w:type="pct"/>
            <w:tcBorders>
              <w:top w:val="single" w:sz="4" w:space="0" w:color="auto"/>
              <w:left w:val="single" w:sz="4" w:space="0" w:color="auto"/>
              <w:bottom w:val="single" w:sz="4" w:space="0" w:color="auto"/>
              <w:right w:val="single" w:sz="4" w:space="0" w:color="auto"/>
            </w:tcBorders>
          </w:tcPr>
          <w:p w14:paraId="467B6F12"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4</w:t>
            </w:r>
          </w:p>
        </w:tc>
        <w:tc>
          <w:tcPr>
            <w:tcW w:w="467" w:type="pct"/>
            <w:tcBorders>
              <w:top w:val="single" w:sz="4" w:space="0" w:color="auto"/>
              <w:left w:val="single" w:sz="4" w:space="0" w:color="auto"/>
              <w:bottom w:val="single" w:sz="4" w:space="0" w:color="auto"/>
              <w:right w:val="single" w:sz="4" w:space="0" w:color="auto"/>
            </w:tcBorders>
            <w:vAlign w:val="center"/>
          </w:tcPr>
          <w:p w14:paraId="0860D3E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2.32</w:t>
            </w:r>
          </w:p>
        </w:tc>
        <w:tc>
          <w:tcPr>
            <w:tcW w:w="562" w:type="pct"/>
            <w:tcBorders>
              <w:top w:val="single" w:sz="4" w:space="0" w:color="auto"/>
              <w:left w:val="single" w:sz="4" w:space="0" w:color="auto"/>
              <w:bottom w:val="single" w:sz="4" w:space="0" w:color="auto"/>
              <w:right w:val="single" w:sz="4" w:space="0" w:color="auto"/>
            </w:tcBorders>
            <w:vAlign w:val="center"/>
          </w:tcPr>
          <w:p w14:paraId="05AE91B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14.77</w:t>
            </w:r>
          </w:p>
        </w:tc>
        <w:tc>
          <w:tcPr>
            <w:tcW w:w="476" w:type="pct"/>
            <w:tcBorders>
              <w:top w:val="single" w:sz="4" w:space="0" w:color="auto"/>
              <w:left w:val="single" w:sz="4" w:space="0" w:color="auto"/>
              <w:bottom w:val="single" w:sz="4" w:space="0" w:color="auto"/>
              <w:right w:val="single" w:sz="4" w:space="0" w:color="auto"/>
            </w:tcBorders>
            <w:vAlign w:val="center"/>
          </w:tcPr>
          <w:p w14:paraId="151843C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14.81</w:t>
            </w:r>
          </w:p>
        </w:tc>
        <w:tc>
          <w:tcPr>
            <w:tcW w:w="551" w:type="pct"/>
            <w:tcBorders>
              <w:top w:val="single" w:sz="4" w:space="0" w:color="auto"/>
              <w:left w:val="single" w:sz="4" w:space="0" w:color="auto"/>
              <w:bottom w:val="single" w:sz="4" w:space="0" w:color="auto"/>
              <w:right w:val="single" w:sz="4" w:space="0" w:color="auto"/>
            </w:tcBorders>
            <w:vAlign w:val="center"/>
          </w:tcPr>
          <w:p w14:paraId="5EEC717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31.90</w:t>
            </w:r>
          </w:p>
        </w:tc>
        <w:tc>
          <w:tcPr>
            <w:tcW w:w="514" w:type="pct"/>
            <w:tcBorders>
              <w:top w:val="single" w:sz="4" w:space="0" w:color="auto"/>
              <w:left w:val="single" w:sz="4" w:space="0" w:color="auto"/>
              <w:bottom w:val="single" w:sz="4" w:space="0" w:color="auto"/>
              <w:right w:val="single" w:sz="4" w:space="0" w:color="auto"/>
            </w:tcBorders>
            <w:vAlign w:val="center"/>
          </w:tcPr>
          <w:p w14:paraId="2FC9FC6F"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122.91</w:t>
            </w:r>
          </w:p>
        </w:tc>
        <w:tc>
          <w:tcPr>
            <w:tcW w:w="468" w:type="pct"/>
            <w:tcBorders>
              <w:top w:val="single" w:sz="4" w:space="0" w:color="auto"/>
              <w:left w:val="single" w:sz="4" w:space="0" w:color="auto"/>
              <w:bottom w:val="single" w:sz="4" w:space="0" w:color="auto"/>
              <w:right w:val="single" w:sz="4" w:space="0" w:color="auto"/>
            </w:tcBorders>
            <w:vAlign w:val="center"/>
          </w:tcPr>
          <w:p w14:paraId="72E6011E"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452.58</w:t>
            </w:r>
          </w:p>
        </w:tc>
        <w:tc>
          <w:tcPr>
            <w:tcW w:w="468" w:type="pct"/>
            <w:tcBorders>
              <w:top w:val="single" w:sz="4" w:space="0" w:color="auto"/>
              <w:left w:val="single" w:sz="4" w:space="0" w:color="auto"/>
              <w:bottom w:val="single" w:sz="4" w:space="0" w:color="auto"/>
              <w:right w:val="single" w:sz="4" w:space="0" w:color="auto"/>
            </w:tcBorders>
            <w:vAlign w:val="center"/>
          </w:tcPr>
          <w:p w14:paraId="7CC5D11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176.81</w:t>
            </w:r>
          </w:p>
        </w:tc>
        <w:tc>
          <w:tcPr>
            <w:tcW w:w="700" w:type="pct"/>
            <w:tcBorders>
              <w:top w:val="single" w:sz="4" w:space="0" w:color="auto"/>
              <w:left w:val="single" w:sz="4" w:space="0" w:color="auto"/>
              <w:bottom w:val="single" w:sz="4" w:space="0" w:color="auto"/>
              <w:right w:val="single" w:sz="4" w:space="0" w:color="auto"/>
            </w:tcBorders>
            <w:vAlign w:val="center"/>
          </w:tcPr>
          <w:p w14:paraId="4BF31621"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752.30</w:t>
            </w:r>
          </w:p>
        </w:tc>
      </w:tr>
      <w:tr w:rsidR="0081273D" w:rsidRPr="00B83B26" w14:paraId="67F09A40" w14:textId="77777777" w:rsidTr="00153A2C">
        <w:tc>
          <w:tcPr>
            <w:tcW w:w="794" w:type="pct"/>
            <w:tcBorders>
              <w:top w:val="single" w:sz="4" w:space="0" w:color="auto"/>
              <w:left w:val="single" w:sz="4" w:space="0" w:color="auto"/>
              <w:bottom w:val="single" w:sz="4" w:space="0" w:color="auto"/>
              <w:right w:val="single" w:sz="4" w:space="0" w:color="auto"/>
            </w:tcBorders>
          </w:tcPr>
          <w:p w14:paraId="169DAA2D"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5</w:t>
            </w:r>
          </w:p>
        </w:tc>
        <w:tc>
          <w:tcPr>
            <w:tcW w:w="467" w:type="pct"/>
            <w:tcBorders>
              <w:top w:val="single" w:sz="4" w:space="0" w:color="auto"/>
              <w:left w:val="single" w:sz="4" w:space="0" w:color="auto"/>
              <w:bottom w:val="single" w:sz="4" w:space="0" w:color="auto"/>
              <w:right w:val="single" w:sz="4" w:space="0" w:color="auto"/>
            </w:tcBorders>
            <w:vAlign w:val="center"/>
          </w:tcPr>
          <w:p w14:paraId="3996349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2.35</w:t>
            </w:r>
          </w:p>
        </w:tc>
        <w:tc>
          <w:tcPr>
            <w:tcW w:w="562" w:type="pct"/>
            <w:tcBorders>
              <w:top w:val="single" w:sz="4" w:space="0" w:color="auto"/>
              <w:left w:val="single" w:sz="4" w:space="0" w:color="auto"/>
              <w:bottom w:val="single" w:sz="4" w:space="0" w:color="auto"/>
              <w:right w:val="single" w:sz="4" w:space="0" w:color="auto"/>
            </w:tcBorders>
            <w:vAlign w:val="center"/>
          </w:tcPr>
          <w:p w14:paraId="526BB60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16.22</w:t>
            </w:r>
          </w:p>
        </w:tc>
        <w:tc>
          <w:tcPr>
            <w:tcW w:w="476" w:type="pct"/>
            <w:tcBorders>
              <w:top w:val="single" w:sz="4" w:space="0" w:color="auto"/>
              <w:left w:val="single" w:sz="4" w:space="0" w:color="auto"/>
              <w:bottom w:val="single" w:sz="4" w:space="0" w:color="auto"/>
              <w:right w:val="single" w:sz="4" w:space="0" w:color="auto"/>
            </w:tcBorders>
            <w:vAlign w:val="center"/>
          </w:tcPr>
          <w:p w14:paraId="0933277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14.86</w:t>
            </w:r>
          </w:p>
        </w:tc>
        <w:tc>
          <w:tcPr>
            <w:tcW w:w="551" w:type="pct"/>
            <w:tcBorders>
              <w:top w:val="single" w:sz="4" w:space="0" w:color="auto"/>
              <w:left w:val="single" w:sz="4" w:space="0" w:color="auto"/>
              <w:bottom w:val="single" w:sz="4" w:space="0" w:color="auto"/>
              <w:right w:val="single" w:sz="4" w:space="0" w:color="auto"/>
            </w:tcBorders>
            <w:vAlign w:val="center"/>
          </w:tcPr>
          <w:p w14:paraId="0A7D38C1"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33.42</w:t>
            </w:r>
          </w:p>
        </w:tc>
        <w:tc>
          <w:tcPr>
            <w:tcW w:w="514" w:type="pct"/>
            <w:tcBorders>
              <w:top w:val="single" w:sz="4" w:space="0" w:color="auto"/>
              <w:left w:val="single" w:sz="4" w:space="0" w:color="auto"/>
              <w:bottom w:val="single" w:sz="4" w:space="0" w:color="auto"/>
              <w:right w:val="single" w:sz="4" w:space="0" w:color="auto"/>
            </w:tcBorders>
            <w:vAlign w:val="center"/>
          </w:tcPr>
          <w:p w14:paraId="00F6ECA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141.14</w:t>
            </w:r>
          </w:p>
        </w:tc>
        <w:tc>
          <w:tcPr>
            <w:tcW w:w="468" w:type="pct"/>
            <w:tcBorders>
              <w:top w:val="single" w:sz="4" w:space="0" w:color="auto"/>
              <w:left w:val="single" w:sz="4" w:space="0" w:color="auto"/>
              <w:bottom w:val="single" w:sz="4" w:space="0" w:color="auto"/>
              <w:right w:val="single" w:sz="4" w:space="0" w:color="auto"/>
            </w:tcBorders>
            <w:vAlign w:val="center"/>
          </w:tcPr>
          <w:p w14:paraId="1BE1806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494.76</w:t>
            </w:r>
          </w:p>
        </w:tc>
        <w:tc>
          <w:tcPr>
            <w:tcW w:w="468" w:type="pct"/>
            <w:tcBorders>
              <w:top w:val="single" w:sz="4" w:space="0" w:color="auto"/>
              <w:left w:val="single" w:sz="4" w:space="0" w:color="auto"/>
              <w:bottom w:val="single" w:sz="4" w:space="0" w:color="auto"/>
              <w:right w:val="single" w:sz="4" w:space="0" w:color="auto"/>
            </w:tcBorders>
            <w:vAlign w:val="center"/>
          </w:tcPr>
          <w:p w14:paraId="3508096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198.43</w:t>
            </w:r>
          </w:p>
        </w:tc>
        <w:tc>
          <w:tcPr>
            <w:tcW w:w="700" w:type="pct"/>
            <w:tcBorders>
              <w:top w:val="single" w:sz="4" w:space="0" w:color="auto"/>
              <w:left w:val="single" w:sz="4" w:space="0" w:color="auto"/>
              <w:bottom w:val="single" w:sz="4" w:space="0" w:color="auto"/>
              <w:right w:val="single" w:sz="4" w:space="0" w:color="auto"/>
            </w:tcBorders>
            <w:vAlign w:val="center"/>
          </w:tcPr>
          <w:p w14:paraId="105D577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834.32</w:t>
            </w:r>
          </w:p>
        </w:tc>
      </w:tr>
      <w:tr w:rsidR="0081273D" w:rsidRPr="00B83B26" w14:paraId="5BE58E58" w14:textId="77777777" w:rsidTr="00153A2C">
        <w:tc>
          <w:tcPr>
            <w:tcW w:w="794" w:type="pct"/>
            <w:tcBorders>
              <w:top w:val="single" w:sz="4" w:space="0" w:color="auto"/>
              <w:left w:val="single" w:sz="4" w:space="0" w:color="auto"/>
              <w:bottom w:val="single" w:sz="4" w:space="0" w:color="auto"/>
              <w:right w:val="single" w:sz="4" w:space="0" w:color="auto"/>
            </w:tcBorders>
            <w:vAlign w:val="center"/>
          </w:tcPr>
          <w:p w14:paraId="145A65AD" w14:textId="77777777" w:rsidR="0081273D" w:rsidRPr="00B83B26" w:rsidRDefault="0081273D" w:rsidP="00B83B26">
            <w:pPr>
              <w:spacing w:line="276" w:lineRule="auto"/>
              <w:ind w:left="105"/>
              <w:jc w:val="center"/>
              <w:rPr>
                <w:rFonts w:ascii="Times New Roman" w:hAnsi="Times New Roman" w:cs="Times New Roman"/>
              </w:rPr>
            </w:pPr>
            <w:r w:rsidRPr="00B83B26">
              <w:rPr>
                <w:rFonts w:ascii="Times New Roman" w:hAnsi="Times New Roman" w:cs="Times New Roman"/>
              </w:rPr>
              <w:t>CD (0.05)</w:t>
            </w:r>
          </w:p>
        </w:tc>
        <w:tc>
          <w:tcPr>
            <w:tcW w:w="467" w:type="pct"/>
            <w:tcBorders>
              <w:top w:val="single" w:sz="4" w:space="0" w:color="auto"/>
              <w:left w:val="single" w:sz="4" w:space="0" w:color="auto"/>
              <w:bottom w:val="single" w:sz="4" w:space="0" w:color="auto"/>
              <w:right w:val="single" w:sz="4" w:space="0" w:color="auto"/>
            </w:tcBorders>
            <w:vAlign w:val="center"/>
          </w:tcPr>
          <w:p w14:paraId="6AFB668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0.31</w:t>
            </w:r>
          </w:p>
        </w:tc>
        <w:tc>
          <w:tcPr>
            <w:tcW w:w="562" w:type="pct"/>
            <w:tcBorders>
              <w:top w:val="single" w:sz="4" w:space="0" w:color="auto"/>
              <w:left w:val="single" w:sz="4" w:space="0" w:color="auto"/>
              <w:bottom w:val="single" w:sz="4" w:space="0" w:color="auto"/>
              <w:right w:val="single" w:sz="4" w:space="0" w:color="auto"/>
            </w:tcBorders>
            <w:vAlign w:val="center"/>
          </w:tcPr>
          <w:p w14:paraId="49992A3A"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1.63</w:t>
            </w:r>
          </w:p>
        </w:tc>
        <w:tc>
          <w:tcPr>
            <w:tcW w:w="476" w:type="pct"/>
            <w:tcBorders>
              <w:top w:val="single" w:sz="4" w:space="0" w:color="auto"/>
              <w:left w:val="single" w:sz="4" w:space="0" w:color="auto"/>
              <w:bottom w:val="single" w:sz="4" w:space="0" w:color="auto"/>
              <w:right w:val="single" w:sz="4" w:space="0" w:color="auto"/>
            </w:tcBorders>
            <w:vAlign w:val="center"/>
          </w:tcPr>
          <w:p w14:paraId="13F5BD2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1.53</w:t>
            </w:r>
          </w:p>
        </w:tc>
        <w:tc>
          <w:tcPr>
            <w:tcW w:w="551" w:type="pct"/>
            <w:tcBorders>
              <w:top w:val="single" w:sz="4" w:space="0" w:color="auto"/>
              <w:left w:val="single" w:sz="4" w:space="0" w:color="auto"/>
              <w:bottom w:val="single" w:sz="4" w:space="0" w:color="auto"/>
              <w:right w:val="single" w:sz="4" w:space="0" w:color="auto"/>
            </w:tcBorders>
            <w:vAlign w:val="center"/>
          </w:tcPr>
          <w:p w14:paraId="5567337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2.09</w:t>
            </w:r>
          </w:p>
        </w:tc>
        <w:tc>
          <w:tcPr>
            <w:tcW w:w="514" w:type="pct"/>
            <w:tcBorders>
              <w:top w:val="single" w:sz="4" w:space="0" w:color="auto"/>
              <w:left w:val="single" w:sz="4" w:space="0" w:color="auto"/>
              <w:bottom w:val="single" w:sz="4" w:space="0" w:color="auto"/>
              <w:right w:val="single" w:sz="4" w:space="0" w:color="auto"/>
            </w:tcBorders>
            <w:vAlign w:val="center"/>
          </w:tcPr>
          <w:p w14:paraId="732E97C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11.83</w:t>
            </w:r>
          </w:p>
        </w:tc>
        <w:tc>
          <w:tcPr>
            <w:tcW w:w="468" w:type="pct"/>
            <w:tcBorders>
              <w:top w:val="single" w:sz="4" w:space="0" w:color="auto"/>
              <w:left w:val="single" w:sz="4" w:space="0" w:color="auto"/>
              <w:bottom w:val="single" w:sz="4" w:space="0" w:color="auto"/>
              <w:right w:val="single" w:sz="4" w:space="0" w:color="auto"/>
            </w:tcBorders>
            <w:vAlign w:val="center"/>
          </w:tcPr>
          <w:p w14:paraId="5D81799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17.61</w:t>
            </w:r>
          </w:p>
        </w:tc>
        <w:tc>
          <w:tcPr>
            <w:tcW w:w="468" w:type="pct"/>
            <w:tcBorders>
              <w:top w:val="single" w:sz="4" w:space="0" w:color="auto"/>
              <w:left w:val="single" w:sz="4" w:space="0" w:color="auto"/>
              <w:bottom w:val="single" w:sz="4" w:space="0" w:color="auto"/>
              <w:right w:val="single" w:sz="4" w:space="0" w:color="auto"/>
            </w:tcBorders>
            <w:vAlign w:val="center"/>
          </w:tcPr>
          <w:p w14:paraId="4B21AC9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10.93</w:t>
            </w:r>
          </w:p>
        </w:tc>
        <w:tc>
          <w:tcPr>
            <w:tcW w:w="700" w:type="pct"/>
            <w:tcBorders>
              <w:top w:val="single" w:sz="4" w:space="0" w:color="auto"/>
              <w:left w:val="single" w:sz="4" w:space="0" w:color="auto"/>
              <w:bottom w:val="single" w:sz="4" w:space="0" w:color="auto"/>
              <w:right w:val="single" w:sz="4" w:space="0" w:color="auto"/>
            </w:tcBorders>
            <w:vAlign w:val="center"/>
          </w:tcPr>
          <w:p w14:paraId="65E6A21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26.73</w:t>
            </w:r>
          </w:p>
        </w:tc>
      </w:tr>
    </w:tbl>
    <w:p w14:paraId="1092AA13" w14:textId="77777777" w:rsidR="0081273D" w:rsidRPr="00B83B26" w:rsidRDefault="0081273D" w:rsidP="00B83B26">
      <w:pPr>
        <w:spacing w:after="0" w:line="276" w:lineRule="auto"/>
        <w:jc w:val="both"/>
        <w:rPr>
          <w:rFonts w:ascii="Times New Roman" w:hAnsi="Times New Roman" w:cs="Times New Roman"/>
          <w:b/>
          <w:bCs/>
        </w:rPr>
      </w:pPr>
    </w:p>
    <w:p w14:paraId="4CFA777B" w14:textId="1DD314D4" w:rsidR="00D85428" w:rsidRPr="00B83B26" w:rsidRDefault="00D85428" w:rsidP="00B83B26">
      <w:pPr>
        <w:spacing w:after="0" w:line="276" w:lineRule="auto"/>
        <w:ind w:firstLine="720"/>
        <w:jc w:val="both"/>
        <w:rPr>
          <w:rFonts w:ascii="Times New Roman" w:hAnsi="Times New Roman" w:cs="Times New Roman"/>
        </w:rPr>
      </w:pPr>
      <w:r w:rsidRPr="00B83B26">
        <w:rPr>
          <w:rFonts w:ascii="Times New Roman" w:hAnsi="Times New Roman" w:cs="Times New Roman"/>
        </w:rPr>
        <w:t xml:space="preserve">The data presented in Table </w:t>
      </w:r>
      <w:r w:rsidR="00BF168C">
        <w:rPr>
          <w:rFonts w:ascii="Times New Roman" w:hAnsi="Times New Roman" w:cs="Times New Roman"/>
        </w:rPr>
        <w:t>3</w:t>
      </w:r>
      <w:r w:rsidRPr="00B83B26">
        <w:rPr>
          <w:rFonts w:ascii="Times New Roman" w:hAnsi="Times New Roman" w:cs="Times New Roman"/>
        </w:rPr>
        <w:t xml:space="preserve"> reveal that zinc fertilization markedly influenced tuber yield and the number of tubers per hectare in potato. Total tuber yield ranged from </w:t>
      </w:r>
      <w:r w:rsidRPr="00B83B26">
        <w:rPr>
          <w:rStyle w:val="Strong"/>
          <w:rFonts w:ascii="Times New Roman" w:hAnsi="Times New Roman" w:cs="Times New Roman"/>
          <w:b w:val="0"/>
          <w:bCs w:val="0"/>
        </w:rPr>
        <w:t>25.16 t ha⁻¹</w:t>
      </w:r>
      <w:r w:rsidRPr="00B83B26">
        <w:rPr>
          <w:rFonts w:ascii="Times New Roman" w:hAnsi="Times New Roman" w:cs="Times New Roman"/>
        </w:rPr>
        <w:t xml:space="preserve"> in the control (T₁) to </w:t>
      </w:r>
      <w:r w:rsidRPr="00B83B26">
        <w:rPr>
          <w:rStyle w:val="Strong"/>
          <w:rFonts w:ascii="Times New Roman" w:hAnsi="Times New Roman" w:cs="Times New Roman"/>
          <w:b w:val="0"/>
          <w:bCs w:val="0"/>
        </w:rPr>
        <w:t>33.42 t ha⁻¹</w:t>
      </w:r>
      <w:r w:rsidRPr="00B83B26">
        <w:rPr>
          <w:rFonts w:ascii="Times New Roman" w:hAnsi="Times New Roman" w:cs="Times New Roman"/>
        </w:rPr>
        <w:t xml:space="preserve"> with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 L⁻¹ at 25 and 50 DAP (T₅). This increase of more </w:t>
      </w:r>
      <w:r w:rsidRPr="00B83B26">
        <w:rPr>
          <w:rFonts w:ascii="Times New Roman" w:hAnsi="Times New Roman" w:cs="Times New Roman"/>
        </w:rPr>
        <w:lastRenderedPageBreak/>
        <w:t>than 8 t ha⁻¹ under T₅ clearly demonstrates the positive response of potato to repeated foliar zinc application. Treatments T₄ (31.90 t ha⁻¹) and T₃ (29.26 t ha⁻¹) also produced higher yields than the control, indicating that both soil and foliar Zn supplementation enhanced tuber production, though the dual foliar spray (T₅) was most effective.</w:t>
      </w:r>
    </w:p>
    <w:p w14:paraId="5D33758F" w14:textId="1A31EA0F" w:rsidR="00831DAF" w:rsidRPr="00B83B26" w:rsidRDefault="00831DAF" w:rsidP="00B83B26">
      <w:pPr>
        <w:spacing w:after="0" w:line="276" w:lineRule="auto"/>
        <w:jc w:val="both"/>
        <w:rPr>
          <w:rFonts w:ascii="Times New Roman" w:hAnsi="Times New Roman" w:cs="Times New Roman"/>
        </w:rPr>
      </w:pPr>
    </w:p>
    <w:p w14:paraId="07ED05A3" w14:textId="462681C6" w:rsidR="00831DAF" w:rsidRPr="00B83B26" w:rsidRDefault="00831DAF" w:rsidP="008E3309">
      <w:pPr>
        <w:spacing w:after="0" w:line="276" w:lineRule="auto"/>
        <w:ind w:firstLine="720"/>
        <w:jc w:val="both"/>
        <w:rPr>
          <w:rFonts w:ascii="Times New Roman" w:hAnsi="Times New Roman" w:cs="Times New Roman"/>
        </w:rPr>
      </w:pPr>
      <w:r w:rsidRPr="00B83B26">
        <w:rPr>
          <w:rFonts w:ascii="Times New Roman" w:hAnsi="Times New Roman" w:cs="Times New Roman"/>
        </w:rPr>
        <w:t>Grade-wise yield data show that the production of medium- (25–75 g) and large-sized (&gt; 75 g) tubers increased with zinc application. The highest yield of medium-sized tubers (16.22 t ha⁻¹) and large tubers (14.86 t ha⁻¹) was recorded in T₅, compared with 12.05 t ha⁻¹ and 11.73 t ha⁻¹, respectively, in the control. The improvement in large-grade tubers under foliar Zn treatments suggests that zinc plays a significant role in enhancing bulking rate and tuber size by improving assimilate translocation and enzyme activity during tuber formation (White &amp; Broadley, 2009; Cakmak, 2008).</w:t>
      </w:r>
    </w:p>
    <w:p w14:paraId="4E4D7221" w14:textId="0C2036BB" w:rsidR="00831DAF" w:rsidRPr="00B83B26" w:rsidRDefault="00831DAF" w:rsidP="00B83B26">
      <w:pPr>
        <w:spacing w:after="0" w:line="276" w:lineRule="auto"/>
        <w:jc w:val="both"/>
        <w:rPr>
          <w:rFonts w:ascii="Times New Roman" w:hAnsi="Times New Roman" w:cs="Times New Roman"/>
        </w:rPr>
      </w:pPr>
    </w:p>
    <w:p w14:paraId="5BDD4ABA" w14:textId="1F7C717A" w:rsidR="00831DAF" w:rsidRPr="00B83B26" w:rsidRDefault="00831DAF" w:rsidP="008E3309">
      <w:pPr>
        <w:spacing w:after="0" w:line="276" w:lineRule="auto"/>
        <w:ind w:firstLine="720"/>
        <w:jc w:val="both"/>
        <w:rPr>
          <w:rFonts w:ascii="Times New Roman" w:eastAsia="Times New Roman" w:hAnsi="Times New Roman" w:cs="Times New Roman"/>
          <w:lang w:eastAsia="en-IN"/>
        </w:rPr>
      </w:pPr>
      <w:r w:rsidRPr="00B83B26">
        <w:rPr>
          <w:rFonts w:ascii="Times New Roman" w:hAnsi="Times New Roman" w:cs="Times New Roman"/>
        </w:rPr>
        <w:t xml:space="preserve">A similar trend was observed in the number of tubers per hectare. The total number of tubers increased from </w:t>
      </w:r>
      <w:r w:rsidRPr="00B83B26">
        <w:rPr>
          <w:rStyle w:val="Strong"/>
          <w:rFonts w:ascii="Times New Roman" w:hAnsi="Times New Roman" w:cs="Times New Roman"/>
          <w:b w:val="0"/>
          <w:bCs w:val="0"/>
        </w:rPr>
        <w:t>493.98 × 10³ ha⁻¹</w:t>
      </w:r>
      <w:r w:rsidRPr="00B83B26">
        <w:rPr>
          <w:rFonts w:ascii="Times New Roman" w:hAnsi="Times New Roman" w:cs="Times New Roman"/>
          <w:b/>
          <w:bCs/>
        </w:rPr>
        <w:t xml:space="preserve"> </w:t>
      </w:r>
      <w:r w:rsidRPr="00B83B26">
        <w:rPr>
          <w:rFonts w:ascii="Times New Roman" w:hAnsi="Times New Roman" w:cs="Times New Roman"/>
        </w:rPr>
        <w:t>in T₁ to</w:t>
      </w:r>
      <w:r w:rsidRPr="00B83B26">
        <w:rPr>
          <w:rFonts w:ascii="Times New Roman" w:hAnsi="Times New Roman" w:cs="Times New Roman"/>
          <w:b/>
          <w:bCs/>
        </w:rPr>
        <w:t xml:space="preserve"> </w:t>
      </w:r>
      <w:r w:rsidRPr="00B83B26">
        <w:rPr>
          <w:rStyle w:val="Strong"/>
          <w:rFonts w:ascii="Times New Roman" w:hAnsi="Times New Roman" w:cs="Times New Roman"/>
          <w:b w:val="0"/>
          <w:bCs w:val="0"/>
        </w:rPr>
        <w:t>834.32 × 10³ ha⁻¹</w:t>
      </w:r>
      <w:r w:rsidRPr="00B83B26">
        <w:rPr>
          <w:rFonts w:ascii="Times New Roman" w:hAnsi="Times New Roman" w:cs="Times New Roman"/>
        </w:rPr>
        <w:t xml:space="preserve"> in T₅. Both medium- and large-size tuber numbers were substantially higher in foliar Zn-treated plants than in the control, reflecting better canopy growth and photosynthetic efficiency achieved through improved zinc nutrition. Earlier studies have also demonstrated that zinc enhances tuber initiation and partitioning efficiency, resulting in higher tuber count and marketable yield (</w:t>
      </w:r>
      <w:proofErr w:type="spellStart"/>
      <w:r w:rsidRPr="00B83B26">
        <w:rPr>
          <w:rFonts w:ascii="Times New Roman" w:hAnsi="Times New Roman" w:cs="Times New Roman"/>
        </w:rPr>
        <w:t>Fageria</w:t>
      </w:r>
      <w:proofErr w:type="spellEnd"/>
      <w:r w:rsidRPr="00B83B26">
        <w:rPr>
          <w:rFonts w:ascii="Times New Roman" w:hAnsi="Times New Roman" w:cs="Times New Roman"/>
        </w:rPr>
        <w:t xml:space="preserve"> </w:t>
      </w:r>
      <w:r w:rsidRPr="00B83B26">
        <w:rPr>
          <w:rFonts w:ascii="Times New Roman" w:hAnsi="Times New Roman" w:cs="Times New Roman"/>
          <w:i/>
          <w:iCs/>
        </w:rPr>
        <w:t>et al</w:t>
      </w:r>
      <w:r w:rsidRPr="00B83B26">
        <w:rPr>
          <w:rFonts w:ascii="Times New Roman" w:hAnsi="Times New Roman" w:cs="Times New Roman"/>
        </w:rPr>
        <w:t xml:space="preserve">., 2011; Yilmaz </w:t>
      </w:r>
      <w:r w:rsidRPr="00B83B26">
        <w:rPr>
          <w:rFonts w:ascii="Times New Roman" w:hAnsi="Times New Roman" w:cs="Times New Roman"/>
          <w:i/>
          <w:iCs/>
        </w:rPr>
        <w:t>et al</w:t>
      </w:r>
      <w:r w:rsidRPr="00B83B26">
        <w:rPr>
          <w:rFonts w:ascii="Times New Roman" w:hAnsi="Times New Roman" w:cs="Times New Roman"/>
        </w:rPr>
        <w:t>., 2017).</w:t>
      </w:r>
      <w:r w:rsidR="008E3309">
        <w:rPr>
          <w:rFonts w:ascii="Times New Roman" w:hAnsi="Times New Roman" w:cs="Times New Roman"/>
        </w:rPr>
        <w:t xml:space="preserve"> </w:t>
      </w:r>
      <w:r w:rsidRPr="00B83B26">
        <w:rPr>
          <w:rFonts w:ascii="Times New Roman" w:eastAsia="Times New Roman" w:hAnsi="Times New Roman" w:cs="Times New Roman"/>
          <w:lang w:eastAsia="en-IN"/>
        </w:rPr>
        <w:t xml:space="preserve">The consistent increase in both tuber number and yield across treatments indicates that zinc supplementation improved overall crop performance. Foliar application, particularly in two sprays (T₅), proved more efficient than soil application because it provided rapid Zn uptake during the critical tuber-bulking phase. Similar advantages of foliar Zn for enhancing productivity and tuber grading in potato were reported by Harmeet Singh (2018) and Zevallos </w:t>
      </w:r>
      <w:r w:rsidRPr="00B83B26">
        <w:rPr>
          <w:rFonts w:ascii="Times New Roman" w:eastAsia="Times New Roman" w:hAnsi="Times New Roman" w:cs="Times New Roman"/>
          <w:i/>
          <w:iCs/>
          <w:lang w:eastAsia="en-IN"/>
        </w:rPr>
        <w:t xml:space="preserve">et al. </w:t>
      </w:r>
      <w:r w:rsidRPr="00B83B26">
        <w:rPr>
          <w:rFonts w:ascii="Times New Roman" w:eastAsia="Times New Roman" w:hAnsi="Times New Roman" w:cs="Times New Roman"/>
          <w:lang w:eastAsia="en-IN"/>
        </w:rPr>
        <w:t>(2024).</w:t>
      </w:r>
    </w:p>
    <w:p w14:paraId="5388B722" w14:textId="77777777" w:rsidR="00831DAF" w:rsidRPr="00B83B26" w:rsidRDefault="00831DAF" w:rsidP="008E3309">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Overall, the results suggest that foliar application of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and 50 DAP (T₅) not only improved total tuber yield but also increased the proportion of market-preferred larger tubers and total tuber number per hectare. This confirms the effectiveness of agronomic zinc biofortification as a dual strategy for enhancing both yield and nutritional quality of potato under the </w:t>
      </w:r>
      <w:proofErr w:type="spellStart"/>
      <w:r w:rsidRPr="00B83B26">
        <w:rPr>
          <w:rFonts w:ascii="Times New Roman" w:eastAsia="Times New Roman" w:hAnsi="Times New Roman" w:cs="Times New Roman"/>
          <w:lang w:eastAsia="en-IN"/>
        </w:rPr>
        <w:t>Chhindwara</w:t>
      </w:r>
      <w:proofErr w:type="spellEnd"/>
      <w:r w:rsidRPr="00B83B26">
        <w:rPr>
          <w:rFonts w:ascii="Times New Roman" w:eastAsia="Times New Roman" w:hAnsi="Times New Roman" w:cs="Times New Roman"/>
          <w:lang w:eastAsia="en-IN"/>
        </w:rPr>
        <w:t xml:space="preserve"> </w:t>
      </w:r>
      <w:proofErr w:type="spellStart"/>
      <w:r w:rsidRPr="00B83B26">
        <w:rPr>
          <w:rFonts w:ascii="Times New Roman" w:eastAsia="Times New Roman" w:hAnsi="Times New Roman" w:cs="Times New Roman"/>
          <w:lang w:eastAsia="en-IN"/>
        </w:rPr>
        <w:t>agro</w:t>
      </w:r>
      <w:proofErr w:type="spellEnd"/>
      <w:r w:rsidRPr="00B83B26">
        <w:rPr>
          <w:rFonts w:ascii="Times New Roman" w:eastAsia="Times New Roman" w:hAnsi="Times New Roman" w:cs="Times New Roman"/>
          <w:lang w:eastAsia="en-IN"/>
        </w:rPr>
        <w:t>-ecological conditions.</w:t>
      </w:r>
    </w:p>
    <w:p w14:paraId="65936827" w14:textId="4764BDAC" w:rsidR="0081273D" w:rsidRPr="00B83B26" w:rsidRDefault="0081273D" w:rsidP="00B83B26">
      <w:pPr>
        <w:spacing w:after="0" w:line="276" w:lineRule="auto"/>
        <w:jc w:val="both"/>
        <w:rPr>
          <w:rFonts w:ascii="Times New Roman" w:hAnsi="Times New Roman" w:cs="Times New Roman"/>
          <w:b/>
        </w:rPr>
      </w:pPr>
      <w:r w:rsidRPr="00B83B26">
        <w:rPr>
          <w:rFonts w:ascii="Times New Roman" w:hAnsi="Times New Roman" w:cs="Times New Roman"/>
          <w:b/>
        </w:rPr>
        <w:t xml:space="preserve">Table </w:t>
      </w:r>
      <w:r w:rsidR="00015F81">
        <w:rPr>
          <w:rFonts w:ascii="Times New Roman" w:hAnsi="Times New Roman" w:cs="Times New Roman"/>
          <w:b/>
        </w:rPr>
        <w:t>5</w:t>
      </w:r>
      <w:r w:rsidRPr="00B83B26">
        <w:rPr>
          <w:rFonts w:ascii="Times New Roman" w:hAnsi="Times New Roman" w:cs="Times New Roman"/>
          <w:b/>
        </w:rPr>
        <w:t xml:space="preserve">: Economics affected by different treatments  </w:t>
      </w:r>
    </w:p>
    <w:p w14:paraId="630F846C" w14:textId="77777777" w:rsidR="0081273D" w:rsidRPr="00B83B26" w:rsidRDefault="0081273D" w:rsidP="00B83B26">
      <w:pPr>
        <w:spacing w:after="0" w:line="276" w:lineRule="auto"/>
        <w:jc w:val="both"/>
        <w:rPr>
          <w:rFonts w:ascii="Times New Roman" w:hAnsi="Times New Roman" w:cs="Times New Roman"/>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76"/>
        <w:gridCol w:w="766"/>
        <w:gridCol w:w="1176"/>
        <w:gridCol w:w="1377"/>
        <w:gridCol w:w="960"/>
        <w:gridCol w:w="1070"/>
        <w:gridCol w:w="860"/>
        <w:gridCol w:w="1096"/>
        <w:gridCol w:w="757"/>
      </w:tblGrid>
      <w:tr w:rsidR="0081273D" w:rsidRPr="00B83B26" w14:paraId="337BCCF3" w14:textId="77777777" w:rsidTr="00153A2C">
        <w:trPr>
          <w:trHeight w:val="300"/>
          <w:jc w:val="center"/>
        </w:trPr>
        <w:tc>
          <w:tcPr>
            <w:tcW w:w="850" w:type="dxa"/>
            <w:vMerge w:val="restart"/>
            <w:hideMark/>
          </w:tcPr>
          <w:p w14:paraId="6557FE6C" w14:textId="46B45F9B" w:rsidR="0081273D" w:rsidRPr="00B83B26" w:rsidRDefault="0081273D" w:rsidP="00B83B26">
            <w:pPr>
              <w:spacing w:after="0" w:line="276" w:lineRule="auto"/>
              <w:rPr>
                <w:rFonts w:ascii="Times New Roman" w:eastAsia="Calibri" w:hAnsi="Times New Roman" w:cs="Times New Roman"/>
                <w:b/>
                <w:bCs/>
                <w:color w:val="000000"/>
              </w:rPr>
            </w:pPr>
            <w:r w:rsidRPr="00B83B26">
              <w:rPr>
                <w:rFonts w:ascii="Times New Roman" w:eastAsia="Calibri" w:hAnsi="Times New Roman" w:cs="Times New Roman"/>
                <w:b/>
                <w:bCs/>
                <w:color w:val="000000"/>
              </w:rPr>
              <w:t>Treatment</w:t>
            </w:r>
            <w:r w:rsidR="00297AC4" w:rsidRPr="00B83B26">
              <w:rPr>
                <w:rFonts w:ascii="Times New Roman" w:eastAsia="Calibri" w:hAnsi="Times New Roman" w:cs="Times New Roman"/>
                <w:b/>
                <w:bCs/>
                <w:color w:val="000000"/>
              </w:rPr>
              <w:t>s</w:t>
            </w:r>
          </w:p>
        </w:tc>
        <w:tc>
          <w:tcPr>
            <w:tcW w:w="776" w:type="dxa"/>
            <w:vMerge w:val="restart"/>
            <w:hideMark/>
          </w:tcPr>
          <w:p w14:paraId="7BC8513E"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Yield (t/ha)</w:t>
            </w:r>
          </w:p>
        </w:tc>
        <w:tc>
          <w:tcPr>
            <w:tcW w:w="3369" w:type="dxa"/>
            <w:gridSpan w:val="3"/>
            <w:hideMark/>
          </w:tcPr>
          <w:p w14:paraId="4EE1B9D3"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Cost of cultivation (Rs/ha)</w:t>
            </w:r>
          </w:p>
        </w:tc>
        <w:tc>
          <w:tcPr>
            <w:tcW w:w="2030" w:type="dxa"/>
            <w:gridSpan w:val="2"/>
            <w:hideMark/>
          </w:tcPr>
          <w:p w14:paraId="44A2A8B2" w14:textId="0E671BD3" w:rsidR="0081273D" w:rsidRPr="00B83B26" w:rsidRDefault="00341A12"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Cost (</w:t>
            </w:r>
            <w:r w:rsidR="0081273D" w:rsidRPr="00B83B26">
              <w:rPr>
                <w:rFonts w:ascii="Times New Roman" w:eastAsia="Calibri" w:hAnsi="Times New Roman" w:cs="Times New Roman"/>
                <w:b/>
                <w:bCs/>
                <w:color w:val="000000"/>
              </w:rPr>
              <w:t>Rs/ha)</w:t>
            </w:r>
          </w:p>
        </w:tc>
        <w:tc>
          <w:tcPr>
            <w:tcW w:w="860" w:type="dxa"/>
            <w:vMerge w:val="restart"/>
            <w:hideMark/>
          </w:tcPr>
          <w:p w14:paraId="2F2E94B9"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Sale price (Rs/t)</w:t>
            </w:r>
          </w:p>
        </w:tc>
        <w:tc>
          <w:tcPr>
            <w:tcW w:w="1096" w:type="dxa"/>
            <w:vMerge w:val="restart"/>
            <w:hideMark/>
          </w:tcPr>
          <w:p w14:paraId="290C51CE" w14:textId="10C4A2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Net returns (Rs/ha)</w:t>
            </w:r>
          </w:p>
        </w:tc>
        <w:tc>
          <w:tcPr>
            <w:tcW w:w="757" w:type="dxa"/>
            <w:vMerge w:val="restart"/>
            <w:noWrap/>
            <w:hideMark/>
          </w:tcPr>
          <w:p w14:paraId="58AB0215"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B:C ratio</w:t>
            </w:r>
          </w:p>
        </w:tc>
      </w:tr>
      <w:tr w:rsidR="0081273D" w:rsidRPr="00B83B26" w14:paraId="00A45781" w14:textId="77777777" w:rsidTr="00153A2C">
        <w:trPr>
          <w:trHeight w:val="288"/>
          <w:jc w:val="center"/>
        </w:trPr>
        <w:tc>
          <w:tcPr>
            <w:tcW w:w="850" w:type="dxa"/>
            <w:vMerge/>
            <w:hideMark/>
          </w:tcPr>
          <w:p w14:paraId="2F7260A4"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776" w:type="dxa"/>
            <w:vMerge/>
            <w:hideMark/>
          </w:tcPr>
          <w:p w14:paraId="51F24FAA"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816" w:type="dxa"/>
            <w:hideMark/>
          </w:tcPr>
          <w:p w14:paraId="57E70FA9"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Seed</w:t>
            </w:r>
          </w:p>
        </w:tc>
        <w:tc>
          <w:tcPr>
            <w:tcW w:w="1176" w:type="dxa"/>
            <w:hideMark/>
          </w:tcPr>
          <w:p w14:paraId="5650BD9B"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Fertilizer</w:t>
            </w:r>
          </w:p>
        </w:tc>
        <w:tc>
          <w:tcPr>
            <w:tcW w:w="1377" w:type="dxa"/>
            <w:hideMark/>
          </w:tcPr>
          <w:p w14:paraId="7286BCC5"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Cultivation</w:t>
            </w:r>
          </w:p>
        </w:tc>
        <w:tc>
          <w:tcPr>
            <w:tcW w:w="960" w:type="dxa"/>
            <w:hideMark/>
          </w:tcPr>
          <w:p w14:paraId="3604CD20"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Inputs</w:t>
            </w:r>
          </w:p>
        </w:tc>
        <w:tc>
          <w:tcPr>
            <w:tcW w:w="1070" w:type="dxa"/>
            <w:hideMark/>
          </w:tcPr>
          <w:p w14:paraId="713E0C54"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Produce</w:t>
            </w:r>
          </w:p>
        </w:tc>
        <w:tc>
          <w:tcPr>
            <w:tcW w:w="860" w:type="dxa"/>
            <w:vMerge/>
            <w:hideMark/>
          </w:tcPr>
          <w:p w14:paraId="746BEC32"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1096" w:type="dxa"/>
            <w:vMerge/>
            <w:hideMark/>
          </w:tcPr>
          <w:p w14:paraId="6B5139C4"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757" w:type="dxa"/>
            <w:vMerge/>
            <w:hideMark/>
          </w:tcPr>
          <w:p w14:paraId="2621FAEF" w14:textId="77777777" w:rsidR="0081273D" w:rsidRPr="00B83B26" w:rsidRDefault="0081273D" w:rsidP="00B83B26">
            <w:pPr>
              <w:spacing w:after="0" w:line="276" w:lineRule="auto"/>
              <w:rPr>
                <w:rFonts w:ascii="Times New Roman" w:eastAsia="Calibri" w:hAnsi="Times New Roman" w:cs="Times New Roman"/>
                <w:b/>
                <w:bCs/>
                <w:color w:val="000000"/>
              </w:rPr>
            </w:pPr>
          </w:p>
        </w:tc>
      </w:tr>
      <w:tr w:rsidR="0081273D" w:rsidRPr="00B83B26" w14:paraId="5C364C8C" w14:textId="77777777" w:rsidTr="00153A2C">
        <w:trPr>
          <w:trHeight w:val="288"/>
          <w:jc w:val="center"/>
        </w:trPr>
        <w:tc>
          <w:tcPr>
            <w:tcW w:w="850" w:type="dxa"/>
            <w:hideMark/>
          </w:tcPr>
          <w:p w14:paraId="3BBD9793"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1</w:t>
            </w:r>
          </w:p>
        </w:tc>
        <w:tc>
          <w:tcPr>
            <w:tcW w:w="776" w:type="dxa"/>
            <w:noWrap/>
            <w:hideMark/>
          </w:tcPr>
          <w:p w14:paraId="736CC694"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25.16</w:t>
            </w:r>
          </w:p>
        </w:tc>
        <w:tc>
          <w:tcPr>
            <w:tcW w:w="816" w:type="dxa"/>
            <w:hideMark/>
          </w:tcPr>
          <w:p w14:paraId="2F0B21D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591D00C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9210</w:t>
            </w:r>
          </w:p>
        </w:tc>
        <w:tc>
          <w:tcPr>
            <w:tcW w:w="1377" w:type="dxa"/>
            <w:noWrap/>
            <w:hideMark/>
          </w:tcPr>
          <w:p w14:paraId="48B2BDE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0C2D612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99210</w:t>
            </w:r>
          </w:p>
        </w:tc>
        <w:tc>
          <w:tcPr>
            <w:tcW w:w="1070" w:type="dxa"/>
            <w:noWrap/>
            <w:hideMark/>
          </w:tcPr>
          <w:p w14:paraId="43F4DB2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251600</w:t>
            </w:r>
          </w:p>
        </w:tc>
        <w:tc>
          <w:tcPr>
            <w:tcW w:w="860" w:type="dxa"/>
            <w:noWrap/>
            <w:hideMark/>
          </w:tcPr>
          <w:p w14:paraId="238833A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3B33126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152390</w:t>
            </w:r>
          </w:p>
        </w:tc>
        <w:tc>
          <w:tcPr>
            <w:tcW w:w="757" w:type="dxa"/>
            <w:noWrap/>
            <w:hideMark/>
          </w:tcPr>
          <w:p w14:paraId="315670E8"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1.54</w:t>
            </w:r>
          </w:p>
        </w:tc>
      </w:tr>
      <w:tr w:rsidR="0081273D" w:rsidRPr="00B83B26" w14:paraId="4C05D213" w14:textId="77777777" w:rsidTr="00153A2C">
        <w:trPr>
          <w:trHeight w:val="288"/>
          <w:jc w:val="center"/>
        </w:trPr>
        <w:tc>
          <w:tcPr>
            <w:tcW w:w="850" w:type="dxa"/>
            <w:hideMark/>
          </w:tcPr>
          <w:p w14:paraId="2A236FA7"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2</w:t>
            </w:r>
          </w:p>
        </w:tc>
        <w:tc>
          <w:tcPr>
            <w:tcW w:w="776" w:type="dxa"/>
            <w:noWrap/>
            <w:hideMark/>
          </w:tcPr>
          <w:p w14:paraId="2C7F168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27.40</w:t>
            </w:r>
          </w:p>
        </w:tc>
        <w:tc>
          <w:tcPr>
            <w:tcW w:w="816" w:type="dxa"/>
            <w:hideMark/>
          </w:tcPr>
          <w:p w14:paraId="228F65F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7246E44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9660</w:t>
            </w:r>
          </w:p>
        </w:tc>
        <w:tc>
          <w:tcPr>
            <w:tcW w:w="1377" w:type="dxa"/>
            <w:noWrap/>
            <w:hideMark/>
          </w:tcPr>
          <w:p w14:paraId="24AF8EA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7E01161A"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99660</w:t>
            </w:r>
          </w:p>
        </w:tc>
        <w:tc>
          <w:tcPr>
            <w:tcW w:w="1070" w:type="dxa"/>
            <w:noWrap/>
            <w:hideMark/>
          </w:tcPr>
          <w:p w14:paraId="0AB9D77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274000</w:t>
            </w:r>
          </w:p>
        </w:tc>
        <w:tc>
          <w:tcPr>
            <w:tcW w:w="860" w:type="dxa"/>
            <w:noWrap/>
            <w:hideMark/>
          </w:tcPr>
          <w:p w14:paraId="168A9E0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5EDE6C08"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174340</w:t>
            </w:r>
          </w:p>
        </w:tc>
        <w:tc>
          <w:tcPr>
            <w:tcW w:w="757" w:type="dxa"/>
            <w:noWrap/>
            <w:hideMark/>
          </w:tcPr>
          <w:p w14:paraId="15E34CC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1.75</w:t>
            </w:r>
          </w:p>
        </w:tc>
      </w:tr>
      <w:tr w:rsidR="0081273D" w:rsidRPr="00B83B26" w14:paraId="1775BECB" w14:textId="77777777" w:rsidTr="00153A2C">
        <w:trPr>
          <w:trHeight w:val="288"/>
          <w:jc w:val="center"/>
        </w:trPr>
        <w:tc>
          <w:tcPr>
            <w:tcW w:w="850" w:type="dxa"/>
            <w:hideMark/>
          </w:tcPr>
          <w:p w14:paraId="165903F0"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3</w:t>
            </w:r>
          </w:p>
        </w:tc>
        <w:tc>
          <w:tcPr>
            <w:tcW w:w="776" w:type="dxa"/>
            <w:noWrap/>
            <w:hideMark/>
          </w:tcPr>
          <w:p w14:paraId="6FF8CA4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29.26</w:t>
            </w:r>
          </w:p>
        </w:tc>
        <w:tc>
          <w:tcPr>
            <w:tcW w:w="816" w:type="dxa"/>
            <w:hideMark/>
          </w:tcPr>
          <w:p w14:paraId="3674F98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4096AEDA"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10110</w:t>
            </w:r>
          </w:p>
        </w:tc>
        <w:tc>
          <w:tcPr>
            <w:tcW w:w="1377" w:type="dxa"/>
            <w:noWrap/>
            <w:hideMark/>
          </w:tcPr>
          <w:p w14:paraId="6FBEBB1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031CF9D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100110</w:t>
            </w:r>
          </w:p>
        </w:tc>
        <w:tc>
          <w:tcPr>
            <w:tcW w:w="1070" w:type="dxa"/>
            <w:noWrap/>
            <w:hideMark/>
          </w:tcPr>
          <w:p w14:paraId="09A875E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292600</w:t>
            </w:r>
          </w:p>
        </w:tc>
        <w:tc>
          <w:tcPr>
            <w:tcW w:w="860" w:type="dxa"/>
            <w:noWrap/>
            <w:hideMark/>
          </w:tcPr>
          <w:p w14:paraId="1EC01AD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AD2F84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192490</w:t>
            </w:r>
          </w:p>
        </w:tc>
        <w:tc>
          <w:tcPr>
            <w:tcW w:w="757" w:type="dxa"/>
            <w:noWrap/>
            <w:hideMark/>
          </w:tcPr>
          <w:p w14:paraId="1A8C67C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1.92</w:t>
            </w:r>
          </w:p>
        </w:tc>
      </w:tr>
      <w:tr w:rsidR="0081273D" w:rsidRPr="00B83B26" w14:paraId="0218FD22" w14:textId="77777777" w:rsidTr="00153A2C">
        <w:trPr>
          <w:trHeight w:val="288"/>
          <w:jc w:val="center"/>
        </w:trPr>
        <w:tc>
          <w:tcPr>
            <w:tcW w:w="850" w:type="dxa"/>
            <w:hideMark/>
          </w:tcPr>
          <w:p w14:paraId="1B253D80"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4</w:t>
            </w:r>
          </w:p>
        </w:tc>
        <w:tc>
          <w:tcPr>
            <w:tcW w:w="776" w:type="dxa"/>
            <w:noWrap/>
            <w:hideMark/>
          </w:tcPr>
          <w:p w14:paraId="7EB5237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31.90</w:t>
            </w:r>
          </w:p>
        </w:tc>
        <w:tc>
          <w:tcPr>
            <w:tcW w:w="816" w:type="dxa"/>
            <w:hideMark/>
          </w:tcPr>
          <w:p w14:paraId="061EE03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698BFF7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9310</w:t>
            </w:r>
          </w:p>
        </w:tc>
        <w:tc>
          <w:tcPr>
            <w:tcW w:w="1377" w:type="dxa"/>
            <w:noWrap/>
            <w:hideMark/>
          </w:tcPr>
          <w:p w14:paraId="3AD514A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45912</w:t>
            </w:r>
          </w:p>
        </w:tc>
        <w:tc>
          <w:tcPr>
            <w:tcW w:w="960" w:type="dxa"/>
            <w:noWrap/>
            <w:hideMark/>
          </w:tcPr>
          <w:p w14:paraId="1B865E5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100222</w:t>
            </w:r>
          </w:p>
        </w:tc>
        <w:tc>
          <w:tcPr>
            <w:tcW w:w="1070" w:type="dxa"/>
            <w:noWrap/>
            <w:hideMark/>
          </w:tcPr>
          <w:p w14:paraId="0CDE7D1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319000</w:t>
            </w:r>
          </w:p>
        </w:tc>
        <w:tc>
          <w:tcPr>
            <w:tcW w:w="860" w:type="dxa"/>
            <w:noWrap/>
            <w:hideMark/>
          </w:tcPr>
          <w:p w14:paraId="4E70848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D995EAD"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218778</w:t>
            </w:r>
          </w:p>
        </w:tc>
        <w:tc>
          <w:tcPr>
            <w:tcW w:w="757" w:type="dxa"/>
            <w:noWrap/>
            <w:hideMark/>
          </w:tcPr>
          <w:p w14:paraId="0FD1E3B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2.18</w:t>
            </w:r>
          </w:p>
        </w:tc>
      </w:tr>
      <w:tr w:rsidR="0081273D" w:rsidRPr="00B83B26" w14:paraId="3EFAD0EE" w14:textId="77777777" w:rsidTr="00153A2C">
        <w:trPr>
          <w:trHeight w:val="300"/>
          <w:jc w:val="center"/>
        </w:trPr>
        <w:tc>
          <w:tcPr>
            <w:tcW w:w="850" w:type="dxa"/>
            <w:hideMark/>
          </w:tcPr>
          <w:p w14:paraId="13B3B02F"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5</w:t>
            </w:r>
          </w:p>
        </w:tc>
        <w:tc>
          <w:tcPr>
            <w:tcW w:w="776" w:type="dxa"/>
            <w:noWrap/>
            <w:hideMark/>
          </w:tcPr>
          <w:p w14:paraId="6F7AC2B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33.42</w:t>
            </w:r>
          </w:p>
        </w:tc>
        <w:tc>
          <w:tcPr>
            <w:tcW w:w="816" w:type="dxa"/>
            <w:hideMark/>
          </w:tcPr>
          <w:p w14:paraId="538C7D1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4FA86F9E"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9435</w:t>
            </w:r>
          </w:p>
        </w:tc>
        <w:tc>
          <w:tcPr>
            <w:tcW w:w="1377" w:type="dxa"/>
            <w:noWrap/>
            <w:hideMark/>
          </w:tcPr>
          <w:p w14:paraId="0BCECF14"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46824</w:t>
            </w:r>
          </w:p>
        </w:tc>
        <w:tc>
          <w:tcPr>
            <w:tcW w:w="960" w:type="dxa"/>
            <w:noWrap/>
            <w:hideMark/>
          </w:tcPr>
          <w:p w14:paraId="17EADB1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101259</w:t>
            </w:r>
          </w:p>
        </w:tc>
        <w:tc>
          <w:tcPr>
            <w:tcW w:w="1070" w:type="dxa"/>
            <w:noWrap/>
            <w:hideMark/>
          </w:tcPr>
          <w:p w14:paraId="27E44E1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334200</w:t>
            </w:r>
          </w:p>
        </w:tc>
        <w:tc>
          <w:tcPr>
            <w:tcW w:w="860" w:type="dxa"/>
            <w:noWrap/>
            <w:hideMark/>
          </w:tcPr>
          <w:p w14:paraId="7C93789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085AB8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232941</w:t>
            </w:r>
          </w:p>
        </w:tc>
        <w:tc>
          <w:tcPr>
            <w:tcW w:w="757" w:type="dxa"/>
            <w:noWrap/>
            <w:hideMark/>
          </w:tcPr>
          <w:p w14:paraId="6311DA9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2.30</w:t>
            </w:r>
          </w:p>
        </w:tc>
      </w:tr>
    </w:tbl>
    <w:p w14:paraId="372E15A6" w14:textId="77777777" w:rsidR="0081273D" w:rsidRPr="00B83B26" w:rsidRDefault="0081273D" w:rsidP="00B83B26">
      <w:pPr>
        <w:spacing w:after="0" w:line="276" w:lineRule="auto"/>
        <w:jc w:val="both"/>
        <w:rPr>
          <w:rFonts w:ascii="Times New Roman" w:hAnsi="Times New Roman" w:cs="Times New Roman"/>
          <w:b/>
        </w:rPr>
      </w:pPr>
    </w:p>
    <w:p w14:paraId="5833D71F" w14:textId="42FD23C5" w:rsidR="00221BB3" w:rsidRP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 xml:space="preserve">Economic evaluation is a crucial component in assessing the practical feasibility of any agronomic intervention. The data in Table </w:t>
      </w:r>
      <w:r w:rsidR="00BF168C">
        <w:rPr>
          <w:rFonts w:ascii="Times New Roman" w:hAnsi="Times New Roman" w:cs="Times New Roman"/>
        </w:rPr>
        <w:t>4</w:t>
      </w:r>
      <w:r w:rsidRPr="00221BB3">
        <w:rPr>
          <w:rFonts w:ascii="Times New Roman" w:hAnsi="Times New Roman" w:cs="Times New Roman"/>
        </w:rPr>
        <w:t xml:space="preserve"> show that zinc fertilization significantly improved the economic returns from potato cultivation. The total yield and benefit–cost (B:C) ratio progressively increased with zinc application, reaching their highest values under foliar treatments.</w:t>
      </w:r>
      <w:r w:rsidR="008E3309">
        <w:rPr>
          <w:rFonts w:ascii="Times New Roman" w:hAnsi="Times New Roman" w:cs="Times New Roman"/>
        </w:rPr>
        <w:t xml:space="preserve"> </w:t>
      </w:r>
      <w:r w:rsidRPr="00221BB3">
        <w:rPr>
          <w:rFonts w:ascii="Times New Roman" w:hAnsi="Times New Roman" w:cs="Times New Roman"/>
        </w:rPr>
        <w:t xml:space="preserve">The treatment with two foliar sprays of </w:t>
      </w:r>
      <w:proofErr w:type="spellStart"/>
      <w:r w:rsidRPr="00221BB3">
        <w:rPr>
          <w:rFonts w:ascii="Times New Roman" w:hAnsi="Times New Roman" w:cs="Times New Roman"/>
        </w:rPr>
        <w:t>ZnSO</w:t>
      </w:r>
      <w:proofErr w:type="spellEnd"/>
      <w:r w:rsidRPr="00221BB3">
        <w:rPr>
          <w:rFonts w:ascii="Times New Roman" w:hAnsi="Times New Roman" w:cs="Times New Roman"/>
        </w:rPr>
        <w:t xml:space="preserve">₄ @ 2 g L⁻¹ at 25 and 50 DAP (T₅) recorded the highest yield (33.42 t ha⁻¹), gross returns of ₹3,34,200 ha⁻¹, net returns of ₹2,32,941 ha⁻¹, and a B:C ratio of 2.30, followed by the single foliar spray (T₄) with 31.90 t ha⁻¹ and a B:C ratio of 2.18. The lowest performance was </w:t>
      </w:r>
      <w:r w:rsidRPr="00221BB3">
        <w:rPr>
          <w:rFonts w:ascii="Times New Roman" w:hAnsi="Times New Roman" w:cs="Times New Roman"/>
        </w:rPr>
        <w:lastRenderedPageBreak/>
        <w:t>observed in the control (T₁) with a yield of 25.16 t ha⁻¹, net returns of ₹1,52,390 ha⁻¹, and a B:C ratio of 1.54. This indicates that foliar zinc application substantially improved the profitability of potato production by enhancing yield without a significant increase in input cost.</w:t>
      </w:r>
    </w:p>
    <w:p w14:paraId="1C4988EB" w14:textId="56F6EEAB" w:rsidR="00221BB3" w:rsidRP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 xml:space="preserve">Improved economic returns under zinc treatments are directly attributed to enhanced vegetative growth, photosynthetic efficiency, and tuber bulking, as evidenced by higher plant height, shoot number, and leaf area under T₅ (Table 1). Zinc plays a vital role in activating several enzymes related to carbohydrate metabolism, auxin synthesis, and protein formation, which collectively contribute to higher productivity and profitability (Alloway, 2008; </w:t>
      </w:r>
      <w:proofErr w:type="spellStart"/>
      <w:r w:rsidRPr="00221BB3">
        <w:rPr>
          <w:rFonts w:ascii="Times New Roman" w:hAnsi="Times New Roman" w:cs="Times New Roman"/>
        </w:rPr>
        <w:t>Fageria</w:t>
      </w:r>
      <w:proofErr w:type="spellEnd"/>
      <w:r w:rsidRPr="00221BB3">
        <w:rPr>
          <w:rFonts w:ascii="Times New Roman" w:hAnsi="Times New Roman" w:cs="Times New Roman"/>
        </w:rPr>
        <w:t xml:space="preserve"> </w:t>
      </w:r>
      <w:r w:rsidRPr="00221BB3">
        <w:rPr>
          <w:rFonts w:ascii="Times New Roman" w:hAnsi="Times New Roman" w:cs="Times New Roman"/>
          <w:i/>
          <w:iCs/>
        </w:rPr>
        <w:t>et al</w:t>
      </w:r>
      <w:r w:rsidRPr="00221BB3">
        <w:rPr>
          <w:rFonts w:ascii="Times New Roman" w:hAnsi="Times New Roman" w:cs="Times New Roman"/>
        </w:rPr>
        <w:t>., 2011).</w:t>
      </w:r>
      <w:r w:rsidR="00747F81" w:rsidRPr="00B83B26">
        <w:rPr>
          <w:rFonts w:ascii="Times New Roman" w:hAnsi="Times New Roman" w:cs="Times New Roman"/>
        </w:rPr>
        <w:t xml:space="preserve"> </w:t>
      </w:r>
      <w:r w:rsidRPr="00221BB3">
        <w:rPr>
          <w:rFonts w:ascii="Times New Roman" w:hAnsi="Times New Roman" w:cs="Times New Roman"/>
        </w:rPr>
        <w:t xml:space="preserve">Similar findings were reported by </w:t>
      </w:r>
      <w:r w:rsidR="007078E4" w:rsidRPr="00366FEF">
        <w:t>Banerjee</w:t>
      </w:r>
      <w:r w:rsidRPr="00221BB3">
        <w:rPr>
          <w:rFonts w:ascii="Times New Roman" w:hAnsi="Times New Roman" w:cs="Times New Roman"/>
        </w:rPr>
        <w:t xml:space="preserve"> </w:t>
      </w:r>
      <w:r w:rsidRPr="00221BB3">
        <w:rPr>
          <w:rFonts w:ascii="Times New Roman" w:hAnsi="Times New Roman" w:cs="Times New Roman"/>
          <w:i/>
          <w:iCs/>
        </w:rPr>
        <w:t>et al.</w:t>
      </w:r>
      <w:r w:rsidRPr="00221BB3">
        <w:rPr>
          <w:rFonts w:ascii="Times New Roman" w:hAnsi="Times New Roman" w:cs="Times New Roman"/>
        </w:rPr>
        <w:t xml:space="preserve"> (201</w:t>
      </w:r>
      <w:r w:rsidR="007078E4">
        <w:rPr>
          <w:rFonts w:ascii="Times New Roman" w:hAnsi="Times New Roman" w:cs="Times New Roman"/>
        </w:rPr>
        <w:t>6</w:t>
      </w:r>
      <w:r w:rsidRPr="00221BB3">
        <w:rPr>
          <w:rFonts w:ascii="Times New Roman" w:hAnsi="Times New Roman" w:cs="Times New Roman"/>
        </w:rPr>
        <w:t xml:space="preserve">), who observed that foliar zinc application increased yield and economic returns in potato by improving tuber size and weight. </w:t>
      </w:r>
      <w:r w:rsidR="009A1476" w:rsidRPr="00B83B26">
        <w:t>Ranjbar</w:t>
      </w:r>
      <w:r w:rsidR="009A1476" w:rsidRPr="00221BB3">
        <w:rPr>
          <w:rFonts w:ascii="Times New Roman" w:hAnsi="Times New Roman" w:cs="Times New Roman"/>
        </w:rPr>
        <w:t xml:space="preserve"> </w:t>
      </w:r>
      <w:r w:rsidR="009A1476" w:rsidRPr="00221BB3">
        <w:rPr>
          <w:rFonts w:ascii="Times New Roman" w:hAnsi="Times New Roman" w:cs="Times New Roman"/>
          <w:i/>
          <w:iCs/>
        </w:rPr>
        <w:t>et al</w:t>
      </w:r>
      <w:r w:rsidR="009A1476" w:rsidRPr="00221BB3">
        <w:rPr>
          <w:rFonts w:ascii="Times New Roman" w:hAnsi="Times New Roman" w:cs="Times New Roman"/>
        </w:rPr>
        <w:t xml:space="preserve">. </w:t>
      </w:r>
      <w:r w:rsidRPr="00221BB3">
        <w:rPr>
          <w:rFonts w:ascii="Times New Roman" w:hAnsi="Times New Roman" w:cs="Times New Roman"/>
        </w:rPr>
        <w:t>(20</w:t>
      </w:r>
      <w:r w:rsidR="000954BF">
        <w:rPr>
          <w:rFonts w:ascii="Times New Roman" w:hAnsi="Times New Roman" w:cs="Times New Roman"/>
        </w:rPr>
        <w:t>25</w:t>
      </w:r>
      <w:r w:rsidRPr="00221BB3">
        <w:rPr>
          <w:rFonts w:ascii="Times New Roman" w:hAnsi="Times New Roman" w:cs="Times New Roman"/>
        </w:rPr>
        <w:t xml:space="preserve">) also noted a significant increase in net returns and B:C ratio with zinc biofortification in field crops. In a comparable study, Yilmaz </w:t>
      </w:r>
      <w:r w:rsidRPr="00221BB3">
        <w:rPr>
          <w:rFonts w:ascii="Times New Roman" w:hAnsi="Times New Roman" w:cs="Times New Roman"/>
          <w:i/>
          <w:iCs/>
        </w:rPr>
        <w:t>et al.</w:t>
      </w:r>
      <w:r w:rsidRPr="00221BB3">
        <w:rPr>
          <w:rFonts w:ascii="Times New Roman" w:hAnsi="Times New Roman" w:cs="Times New Roman"/>
        </w:rPr>
        <w:t xml:space="preserve"> (2017) and Zevallos </w:t>
      </w:r>
      <w:r w:rsidRPr="00221BB3">
        <w:rPr>
          <w:rFonts w:ascii="Times New Roman" w:hAnsi="Times New Roman" w:cs="Times New Roman"/>
          <w:i/>
          <w:iCs/>
        </w:rPr>
        <w:t>et al</w:t>
      </w:r>
      <w:r w:rsidRPr="00221BB3">
        <w:rPr>
          <w:rFonts w:ascii="Times New Roman" w:hAnsi="Times New Roman" w:cs="Times New Roman"/>
        </w:rPr>
        <w:t>. (2024) demonstrated that multiple foliar sprays of Zn enhanced both nutrient concentration and marketable yield in potato and wheat.</w:t>
      </w:r>
      <w:r w:rsidR="008E3309">
        <w:rPr>
          <w:rFonts w:ascii="Times New Roman" w:hAnsi="Times New Roman" w:cs="Times New Roman"/>
        </w:rPr>
        <w:t xml:space="preserve"> </w:t>
      </w:r>
      <w:r w:rsidRPr="00221BB3">
        <w:rPr>
          <w:rFonts w:ascii="Times New Roman" w:hAnsi="Times New Roman" w:cs="Times New Roman"/>
        </w:rPr>
        <w:t>The superiority of foliar application over soil application is likely due to higher Zn-use efficiency, as foliar Zn reaches active photosynthetic tissues directly, overcoming the problem of soil Zn fixation common in calcareous and neutral soils (Cakmak, 2008; White &amp; Broadley, 2009). This ensures quicker absorption and translocation to tubers, particularly when applied at the critical bulking stage. The economic advantage of foliar Zn application has also been confirmed in other field crops such as maize (</w:t>
      </w:r>
      <w:proofErr w:type="spellStart"/>
      <w:r w:rsidR="00966174">
        <w:t>Potarzycki</w:t>
      </w:r>
      <w:proofErr w:type="spellEnd"/>
      <w:r w:rsidR="00966174">
        <w:t xml:space="preserve"> &amp; </w:t>
      </w:r>
      <w:proofErr w:type="spellStart"/>
      <w:r w:rsidR="00966174">
        <w:t>Grzebisz</w:t>
      </w:r>
      <w:proofErr w:type="spellEnd"/>
      <w:r w:rsidR="00966174">
        <w:t>,</w:t>
      </w:r>
      <w:r w:rsidR="00966174" w:rsidRPr="00221BB3">
        <w:rPr>
          <w:rFonts w:ascii="Times New Roman" w:hAnsi="Times New Roman" w:cs="Times New Roman"/>
        </w:rPr>
        <w:t xml:space="preserve"> </w:t>
      </w:r>
      <w:r w:rsidRPr="00221BB3">
        <w:rPr>
          <w:rFonts w:ascii="Times New Roman" w:hAnsi="Times New Roman" w:cs="Times New Roman"/>
        </w:rPr>
        <w:t>20</w:t>
      </w:r>
      <w:r w:rsidR="00966174">
        <w:rPr>
          <w:rFonts w:ascii="Times New Roman" w:hAnsi="Times New Roman" w:cs="Times New Roman"/>
        </w:rPr>
        <w:t>09</w:t>
      </w:r>
      <w:r w:rsidRPr="00221BB3">
        <w:rPr>
          <w:rFonts w:ascii="Times New Roman" w:hAnsi="Times New Roman" w:cs="Times New Roman"/>
        </w:rPr>
        <w:t>) and rice (</w:t>
      </w:r>
      <w:r w:rsidR="00D67C70" w:rsidRPr="00790E18">
        <w:t>Baishya</w:t>
      </w:r>
      <w:r w:rsidR="00D67C70">
        <w:rPr>
          <w:rFonts w:ascii="Times New Roman" w:hAnsi="Times New Roman" w:cs="Times New Roman"/>
        </w:rPr>
        <w:t xml:space="preserve"> </w:t>
      </w:r>
      <w:r w:rsidR="00D67C70" w:rsidRPr="00221BB3">
        <w:rPr>
          <w:rFonts w:ascii="Times New Roman" w:hAnsi="Times New Roman" w:cs="Times New Roman"/>
          <w:i/>
          <w:iCs/>
        </w:rPr>
        <w:t>et al</w:t>
      </w:r>
      <w:r w:rsidR="00D67C70" w:rsidRPr="00221BB3">
        <w:rPr>
          <w:rFonts w:ascii="Times New Roman" w:hAnsi="Times New Roman" w:cs="Times New Roman"/>
        </w:rPr>
        <w:t xml:space="preserve">. </w:t>
      </w:r>
      <w:r w:rsidRPr="00221BB3">
        <w:rPr>
          <w:rFonts w:ascii="Times New Roman" w:hAnsi="Times New Roman" w:cs="Times New Roman"/>
        </w:rPr>
        <w:t>20</w:t>
      </w:r>
      <w:r w:rsidR="00FC35BF">
        <w:rPr>
          <w:rFonts w:ascii="Times New Roman" w:hAnsi="Times New Roman" w:cs="Times New Roman"/>
        </w:rPr>
        <w:t>19</w:t>
      </w:r>
      <w:r w:rsidRPr="00221BB3">
        <w:rPr>
          <w:rFonts w:ascii="Times New Roman" w:hAnsi="Times New Roman" w:cs="Times New Roman"/>
        </w:rPr>
        <w:t>), where foliar Zn improved both yield and profitability under similar management systems.</w:t>
      </w:r>
    </w:p>
    <w:p w14:paraId="4C1667C0" w14:textId="14F7C393" w:rsid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 xml:space="preserve">Overall, the results clearly indicate that foliar application of </w:t>
      </w:r>
      <w:proofErr w:type="spellStart"/>
      <w:r w:rsidRPr="00221BB3">
        <w:rPr>
          <w:rFonts w:ascii="Times New Roman" w:hAnsi="Times New Roman" w:cs="Times New Roman"/>
        </w:rPr>
        <w:t>ZnSO</w:t>
      </w:r>
      <w:proofErr w:type="spellEnd"/>
      <w:r w:rsidRPr="00221BB3">
        <w:rPr>
          <w:rFonts w:ascii="Times New Roman" w:hAnsi="Times New Roman" w:cs="Times New Roman"/>
        </w:rPr>
        <w:t xml:space="preserve">₄ @ 2 g L⁻¹ at 25 and 50 DAP (T₅) is the most efficient and economically viable approach for maximizing yield and returns in potato under the </w:t>
      </w:r>
      <w:proofErr w:type="spellStart"/>
      <w:r w:rsidRPr="00221BB3">
        <w:rPr>
          <w:rFonts w:ascii="Times New Roman" w:hAnsi="Times New Roman" w:cs="Times New Roman"/>
        </w:rPr>
        <w:t>agro</w:t>
      </w:r>
      <w:proofErr w:type="spellEnd"/>
      <w:r w:rsidRPr="00221BB3">
        <w:rPr>
          <w:rFonts w:ascii="Times New Roman" w:hAnsi="Times New Roman" w:cs="Times New Roman"/>
        </w:rPr>
        <w:t xml:space="preserve">-climatic conditions of </w:t>
      </w:r>
      <w:proofErr w:type="spellStart"/>
      <w:r w:rsidRPr="00221BB3">
        <w:rPr>
          <w:rFonts w:ascii="Times New Roman" w:hAnsi="Times New Roman" w:cs="Times New Roman"/>
        </w:rPr>
        <w:t>Chhindwara</w:t>
      </w:r>
      <w:proofErr w:type="spellEnd"/>
      <w:r w:rsidRPr="00221BB3">
        <w:rPr>
          <w:rFonts w:ascii="Times New Roman" w:hAnsi="Times New Roman" w:cs="Times New Roman"/>
        </w:rPr>
        <w:t>, Madhya Pradesh. This practice not only increases farm income but also contributes to agronomic biofortification by enhancing tuber zinc content and nutritional value.</w:t>
      </w:r>
    </w:p>
    <w:p w14:paraId="00169B9F" w14:textId="768A007A" w:rsidR="00F85C1A" w:rsidRPr="00221BB3" w:rsidRDefault="00F85C1A" w:rsidP="008E3309">
      <w:pPr>
        <w:spacing w:line="276" w:lineRule="auto"/>
        <w:ind w:firstLine="720"/>
        <w:jc w:val="both"/>
        <w:rPr>
          <w:rFonts w:ascii="Times New Roman" w:hAnsi="Times New Roman" w:cs="Times New Roman"/>
        </w:rPr>
      </w:pPr>
      <w:r>
        <w:rPr>
          <w:noProof/>
        </w:rPr>
        <w:drawing>
          <wp:inline distT="0" distB="0" distL="0" distR="0" wp14:anchorId="27413844" wp14:editId="761C2447">
            <wp:extent cx="5327650" cy="2616200"/>
            <wp:effectExtent l="0" t="0" r="6350" b="12700"/>
            <wp:docPr id="1" name="Chart 1">
              <a:extLst xmlns:a="http://schemas.openxmlformats.org/drawingml/2006/main">
                <a:ext uri="{FF2B5EF4-FFF2-40B4-BE49-F238E27FC236}">
                  <a16:creationId xmlns:a16="http://schemas.microsoft.com/office/drawing/2014/main" id="{3E08B6BA-6C3C-4979-9FE6-FF748B475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8CEC75" w14:textId="7BDC1117" w:rsidR="00CA501B" w:rsidRPr="006F1931" w:rsidRDefault="00CA501B" w:rsidP="002019B7">
      <w:pPr>
        <w:spacing w:after="0" w:line="276" w:lineRule="auto"/>
        <w:ind w:firstLine="567"/>
        <w:jc w:val="both"/>
        <w:rPr>
          <w:rFonts w:ascii="Times New Roman" w:hAnsi="Times New Roman" w:cs="Times New Roman"/>
          <w:b/>
          <w:sz w:val="20"/>
          <w:szCs w:val="20"/>
        </w:rPr>
      </w:pPr>
      <w:r w:rsidRPr="006F1931">
        <w:rPr>
          <w:rFonts w:ascii="Times New Roman" w:hAnsi="Times New Roman" w:cs="Times New Roman"/>
          <w:b/>
          <w:sz w:val="20"/>
          <w:szCs w:val="20"/>
        </w:rPr>
        <w:t xml:space="preserve">Graph 2: Cost of cultivation (Rs/ha) and net returns (Rs/ha) affected by different treatments  </w:t>
      </w:r>
    </w:p>
    <w:p w14:paraId="084A7591" w14:textId="77777777" w:rsidR="00CA501B" w:rsidRDefault="00CA501B" w:rsidP="00926E06">
      <w:pPr>
        <w:pStyle w:val="NormalWeb"/>
        <w:spacing w:line="276" w:lineRule="auto"/>
        <w:jc w:val="center"/>
        <w:rPr>
          <w:sz w:val="22"/>
          <w:szCs w:val="22"/>
        </w:rPr>
      </w:pPr>
    </w:p>
    <w:p w14:paraId="3CDE86F7" w14:textId="77C98043" w:rsidR="00926E06" w:rsidRDefault="00926E06" w:rsidP="00CA501B">
      <w:pPr>
        <w:pStyle w:val="NormalWeb"/>
        <w:spacing w:line="276" w:lineRule="auto"/>
        <w:ind w:left="567"/>
        <w:jc w:val="center"/>
        <w:rPr>
          <w:sz w:val="22"/>
          <w:szCs w:val="22"/>
        </w:rPr>
      </w:pPr>
      <w:r>
        <w:rPr>
          <w:b/>
          <w:bCs/>
          <w:noProof/>
          <w:sz w:val="22"/>
          <w:szCs w:val="22"/>
        </w:rPr>
        <w:lastRenderedPageBreak/>
        <w:drawing>
          <wp:inline distT="0" distB="0" distL="0" distR="0" wp14:anchorId="764FEBF0" wp14:editId="5A6B6E91">
            <wp:extent cx="5391150"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533650"/>
                    </a:xfrm>
                    <a:prstGeom prst="rect">
                      <a:avLst/>
                    </a:prstGeom>
                    <a:noFill/>
                  </pic:spPr>
                </pic:pic>
              </a:graphicData>
            </a:graphic>
          </wp:inline>
        </w:drawing>
      </w:r>
    </w:p>
    <w:p w14:paraId="667D9946" w14:textId="20E20011" w:rsidR="002019B7" w:rsidRPr="00B83B26" w:rsidRDefault="002019B7" w:rsidP="002019B7">
      <w:pPr>
        <w:spacing w:after="0" w:line="276" w:lineRule="auto"/>
        <w:ind w:firstLine="567"/>
        <w:jc w:val="both"/>
        <w:rPr>
          <w:rFonts w:ascii="Times New Roman" w:hAnsi="Times New Roman" w:cs="Times New Roman"/>
          <w:b/>
        </w:rPr>
      </w:pPr>
      <w:r>
        <w:rPr>
          <w:rFonts w:ascii="Times New Roman" w:hAnsi="Times New Roman" w:cs="Times New Roman"/>
          <w:b/>
        </w:rPr>
        <w:t>Graph 3</w:t>
      </w:r>
      <w:r w:rsidRPr="00B83B26">
        <w:rPr>
          <w:rFonts w:ascii="Times New Roman" w:hAnsi="Times New Roman" w:cs="Times New Roman"/>
          <w:b/>
        </w:rPr>
        <w:t xml:space="preserve">: </w:t>
      </w:r>
      <w:r w:rsidR="00FC727B">
        <w:rPr>
          <w:rFonts w:ascii="Times New Roman" w:hAnsi="Times New Roman" w:cs="Times New Roman"/>
          <w:b/>
        </w:rPr>
        <w:t>B:</w:t>
      </w:r>
      <w:r>
        <w:rPr>
          <w:rFonts w:ascii="Times New Roman" w:hAnsi="Times New Roman" w:cs="Times New Roman"/>
          <w:b/>
        </w:rPr>
        <w:t xml:space="preserve"> C ratio </w:t>
      </w:r>
      <w:r w:rsidRPr="00B83B26">
        <w:rPr>
          <w:rFonts w:ascii="Times New Roman" w:hAnsi="Times New Roman" w:cs="Times New Roman"/>
          <w:b/>
        </w:rPr>
        <w:t xml:space="preserve">affected by different treatments  </w:t>
      </w:r>
    </w:p>
    <w:p w14:paraId="586F1100" w14:textId="77777777" w:rsidR="00CA501B" w:rsidRPr="000E5498" w:rsidRDefault="00CA501B" w:rsidP="00926E06">
      <w:pPr>
        <w:pStyle w:val="NormalWeb"/>
        <w:spacing w:line="276" w:lineRule="auto"/>
        <w:jc w:val="center"/>
        <w:rPr>
          <w:sz w:val="22"/>
          <w:szCs w:val="22"/>
        </w:rPr>
      </w:pPr>
    </w:p>
    <w:p w14:paraId="6AC042EC" w14:textId="34019C86" w:rsidR="000B39E3" w:rsidRPr="00B83B26" w:rsidRDefault="00E92CF2" w:rsidP="00B83B26">
      <w:pPr>
        <w:pStyle w:val="NormalWeb"/>
        <w:spacing w:line="276" w:lineRule="auto"/>
        <w:jc w:val="both"/>
        <w:rPr>
          <w:b/>
          <w:bCs/>
          <w:sz w:val="22"/>
          <w:szCs w:val="22"/>
        </w:rPr>
      </w:pPr>
      <w:r w:rsidRPr="00B83B26">
        <w:rPr>
          <w:b/>
          <w:bCs/>
          <w:sz w:val="22"/>
          <w:szCs w:val="22"/>
        </w:rPr>
        <w:t>CONCLUSION</w:t>
      </w:r>
    </w:p>
    <w:p w14:paraId="657D99E6" w14:textId="2AAD8FD4" w:rsidR="003270D6" w:rsidRPr="00B83B26" w:rsidRDefault="00815B80" w:rsidP="00815B80">
      <w:pPr>
        <w:autoSpaceDE w:val="0"/>
        <w:autoSpaceDN w:val="0"/>
        <w:adjustRightInd w:val="0"/>
        <w:spacing w:after="0" w:line="276" w:lineRule="auto"/>
        <w:ind w:firstLine="720"/>
        <w:jc w:val="both"/>
        <w:rPr>
          <w:rFonts w:ascii="Times New Roman" w:hAnsi="Times New Roman" w:cs="Times New Roman"/>
          <w:b/>
          <w:bCs/>
        </w:rPr>
      </w:pPr>
      <w:r w:rsidRPr="00947F3B">
        <w:rPr>
          <w:rFonts w:ascii="Times New Roman" w:hAnsi="Times New Roman" w:cs="Times New Roman"/>
          <w:highlight w:val="yellow"/>
        </w:rPr>
        <w:t xml:space="preserve">Zinc application exerted a significant positive influence on the growth, yield, and economic performance of potato under the </w:t>
      </w:r>
      <w:proofErr w:type="spellStart"/>
      <w:r w:rsidRPr="00947F3B">
        <w:rPr>
          <w:rFonts w:ascii="Times New Roman" w:hAnsi="Times New Roman" w:cs="Times New Roman"/>
          <w:highlight w:val="yellow"/>
        </w:rPr>
        <w:t>agro</w:t>
      </w:r>
      <w:proofErr w:type="spellEnd"/>
      <w:r w:rsidRPr="00947F3B">
        <w:rPr>
          <w:rFonts w:ascii="Times New Roman" w:hAnsi="Times New Roman" w:cs="Times New Roman"/>
          <w:highlight w:val="yellow"/>
        </w:rPr>
        <w:t xml:space="preserve">-climatic conditions of </w:t>
      </w:r>
      <w:proofErr w:type="spellStart"/>
      <w:r w:rsidRPr="00947F3B">
        <w:rPr>
          <w:rFonts w:ascii="Times New Roman" w:hAnsi="Times New Roman" w:cs="Times New Roman"/>
          <w:highlight w:val="yellow"/>
        </w:rPr>
        <w:t>Chhindwara</w:t>
      </w:r>
      <w:proofErr w:type="spellEnd"/>
      <w:r w:rsidRPr="00947F3B">
        <w:rPr>
          <w:rFonts w:ascii="Times New Roman" w:hAnsi="Times New Roman" w:cs="Times New Roman"/>
          <w:highlight w:val="yellow"/>
        </w:rPr>
        <w:t xml:space="preserve">, Madhya Pradesh. Among all treatments, foliar application of </w:t>
      </w:r>
      <w:proofErr w:type="spellStart"/>
      <w:r w:rsidRPr="00947F3B">
        <w:rPr>
          <w:rFonts w:ascii="Times New Roman" w:hAnsi="Times New Roman" w:cs="Times New Roman"/>
          <w:highlight w:val="yellow"/>
        </w:rPr>
        <w:t>ZnSO</w:t>
      </w:r>
      <w:proofErr w:type="spellEnd"/>
      <w:r w:rsidRPr="00947F3B">
        <w:rPr>
          <w:rFonts w:ascii="Times New Roman" w:hAnsi="Times New Roman" w:cs="Times New Roman"/>
          <w:highlight w:val="yellow"/>
        </w:rPr>
        <w:t xml:space="preserve">₄ @ 2 g L⁻¹ at 25 and 50 days after planting (T₅) consistently outperformed soil and single foliar applications, recording the highest plant growth parameters, total tuber yield (33.42 t ha⁻¹), zinc accumulation (1.5 mg kg⁻¹), and profitability (B:C ratio 2.30). The improvement in vegetative growth and tuber yield can be attributed to enhanced zinc availability and its vital role in enzymatic activity, auxin synthesis, and photosynthetic efficiency. Therefore, dual foliar application of </w:t>
      </w:r>
      <w:proofErr w:type="spellStart"/>
      <w:r w:rsidRPr="00947F3B">
        <w:rPr>
          <w:rFonts w:ascii="Times New Roman" w:hAnsi="Times New Roman" w:cs="Times New Roman"/>
          <w:highlight w:val="yellow"/>
        </w:rPr>
        <w:t>ZnSO</w:t>
      </w:r>
      <w:proofErr w:type="spellEnd"/>
      <w:r w:rsidRPr="00947F3B">
        <w:rPr>
          <w:rFonts w:ascii="Times New Roman" w:hAnsi="Times New Roman" w:cs="Times New Roman"/>
          <w:highlight w:val="yellow"/>
        </w:rPr>
        <w:t>₄ @ 2 g L⁻¹ at 25 and 50 DAP can be recommended as an effective agronomic biofortification strategy to improve productivity, zinc enrichment, and farm profitability in potato cultivation.</w:t>
      </w:r>
    </w:p>
    <w:p w14:paraId="4DB24609" w14:textId="77777777" w:rsidR="002E1200" w:rsidRPr="00B83B26" w:rsidRDefault="002E1200" w:rsidP="00B83B26">
      <w:pPr>
        <w:autoSpaceDE w:val="0"/>
        <w:autoSpaceDN w:val="0"/>
        <w:adjustRightInd w:val="0"/>
        <w:spacing w:after="0" w:line="276" w:lineRule="auto"/>
        <w:rPr>
          <w:rFonts w:ascii="Times New Roman" w:hAnsi="Times New Roman" w:cs="Times New Roman"/>
          <w:b/>
          <w:bCs/>
        </w:rPr>
      </w:pPr>
    </w:p>
    <w:p w14:paraId="10F58E2F" w14:textId="7BB4824D" w:rsidR="0080478D" w:rsidRPr="00B83B26" w:rsidRDefault="0080478D" w:rsidP="00B83B26">
      <w:pPr>
        <w:autoSpaceDE w:val="0"/>
        <w:autoSpaceDN w:val="0"/>
        <w:adjustRightInd w:val="0"/>
        <w:spacing w:after="0" w:line="276" w:lineRule="auto"/>
        <w:rPr>
          <w:rFonts w:ascii="Times New Roman" w:hAnsi="Times New Roman" w:cs="Times New Roman"/>
          <w:b/>
          <w:bCs/>
        </w:rPr>
      </w:pPr>
      <w:r w:rsidRPr="00B83B26">
        <w:rPr>
          <w:rFonts w:ascii="Times New Roman" w:hAnsi="Times New Roman" w:cs="Times New Roman"/>
          <w:b/>
          <w:bCs/>
        </w:rPr>
        <w:t xml:space="preserve"> </w:t>
      </w:r>
      <w:r w:rsidR="00E92CF2" w:rsidRPr="00B83B26">
        <w:rPr>
          <w:rFonts w:ascii="Times New Roman" w:hAnsi="Times New Roman" w:cs="Times New Roman"/>
          <w:b/>
          <w:bCs/>
        </w:rPr>
        <w:t xml:space="preserve">DATA SHARING </w:t>
      </w:r>
    </w:p>
    <w:p w14:paraId="375C60EA" w14:textId="28366761" w:rsidR="0080478D" w:rsidRDefault="0080478D" w:rsidP="00B83B26">
      <w:pPr>
        <w:autoSpaceDE w:val="0"/>
        <w:autoSpaceDN w:val="0"/>
        <w:adjustRightInd w:val="0"/>
        <w:spacing w:after="0" w:line="276" w:lineRule="auto"/>
        <w:ind w:firstLine="720"/>
        <w:jc w:val="both"/>
        <w:rPr>
          <w:rFonts w:ascii="Times New Roman" w:hAnsi="Times New Roman" w:cs="Times New Roman"/>
        </w:rPr>
      </w:pPr>
      <w:r w:rsidRPr="00B83B26">
        <w:rPr>
          <w:rFonts w:ascii="Times New Roman" w:hAnsi="Times New Roman" w:cs="Times New Roman"/>
        </w:rPr>
        <w:t>All relevant data are within the manuscript</w:t>
      </w:r>
    </w:p>
    <w:p w14:paraId="4A28BEA4" w14:textId="18268195" w:rsidR="0032448C" w:rsidRDefault="0032448C" w:rsidP="00B83B26">
      <w:pPr>
        <w:autoSpaceDE w:val="0"/>
        <w:autoSpaceDN w:val="0"/>
        <w:adjustRightInd w:val="0"/>
        <w:spacing w:after="0" w:line="276" w:lineRule="auto"/>
        <w:ind w:firstLine="720"/>
        <w:jc w:val="both"/>
        <w:rPr>
          <w:rFonts w:ascii="Times New Roman" w:hAnsi="Times New Roman" w:cs="Times New Roman"/>
        </w:rPr>
      </w:pPr>
    </w:p>
    <w:p w14:paraId="1845E91A" w14:textId="4D0C5838" w:rsidR="0032448C" w:rsidRDefault="0032448C" w:rsidP="00B83B26">
      <w:pPr>
        <w:autoSpaceDE w:val="0"/>
        <w:autoSpaceDN w:val="0"/>
        <w:adjustRightInd w:val="0"/>
        <w:spacing w:after="0" w:line="276" w:lineRule="auto"/>
        <w:ind w:firstLine="720"/>
        <w:jc w:val="both"/>
        <w:rPr>
          <w:rFonts w:ascii="Times New Roman" w:hAnsi="Times New Roman" w:cs="Times New Roman"/>
        </w:rPr>
      </w:pPr>
    </w:p>
    <w:p w14:paraId="5FC796CB" w14:textId="77777777" w:rsidR="0032448C" w:rsidRPr="000A6323" w:rsidRDefault="0032448C" w:rsidP="0032448C">
      <w:pPr>
        <w:rPr>
          <w:highlight w:val="yellow"/>
        </w:rPr>
      </w:pPr>
      <w:bookmarkStart w:id="0" w:name="_Hlk190852809"/>
      <w:r w:rsidRPr="000A6323">
        <w:rPr>
          <w:highlight w:val="yellow"/>
        </w:rPr>
        <w:t>Disclaimer (Artificial intelligence)</w:t>
      </w:r>
    </w:p>
    <w:p w14:paraId="06F0C862" w14:textId="77777777" w:rsidR="0032448C" w:rsidRPr="000A6323" w:rsidRDefault="0032448C" w:rsidP="0032448C">
      <w:pPr>
        <w:rPr>
          <w:highlight w:val="yellow"/>
        </w:rPr>
      </w:pPr>
      <w:r w:rsidRPr="000A6323">
        <w:rPr>
          <w:highlight w:val="yellow"/>
        </w:rPr>
        <w:t xml:space="preserve">Option 1: </w:t>
      </w:r>
    </w:p>
    <w:p w14:paraId="5E441AE3" w14:textId="77777777" w:rsidR="0032448C" w:rsidRPr="000A6323" w:rsidRDefault="0032448C" w:rsidP="0032448C">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0"/>
    <w:p w14:paraId="6DA14B03" w14:textId="77777777" w:rsidR="0032448C" w:rsidRPr="00B83B26" w:rsidRDefault="0032448C" w:rsidP="00B83B26">
      <w:pPr>
        <w:autoSpaceDE w:val="0"/>
        <w:autoSpaceDN w:val="0"/>
        <w:adjustRightInd w:val="0"/>
        <w:spacing w:after="0" w:line="276" w:lineRule="auto"/>
        <w:ind w:firstLine="720"/>
        <w:jc w:val="both"/>
        <w:rPr>
          <w:rFonts w:ascii="Times New Roman" w:hAnsi="Times New Roman" w:cs="Times New Roman"/>
        </w:rPr>
      </w:pPr>
    </w:p>
    <w:p w14:paraId="12E1AA17" w14:textId="7B8C7450" w:rsidR="000B39E3" w:rsidRPr="00B83B26" w:rsidRDefault="00E92CF2" w:rsidP="00B83B26">
      <w:pPr>
        <w:spacing w:before="100" w:beforeAutospacing="1" w:after="100" w:afterAutospacing="1" w:line="276" w:lineRule="auto"/>
        <w:jc w:val="both"/>
        <w:rPr>
          <w:rFonts w:ascii="Times New Roman" w:hAnsi="Times New Roman" w:cs="Times New Roman"/>
          <w:b/>
          <w:bCs/>
        </w:rPr>
      </w:pPr>
      <w:r w:rsidRPr="00B83B26">
        <w:rPr>
          <w:rFonts w:ascii="Times New Roman" w:eastAsia="Times New Roman" w:hAnsi="Times New Roman" w:cs="Times New Roman"/>
          <w:b/>
          <w:bCs/>
          <w:lang w:eastAsia="en-IN"/>
        </w:rPr>
        <w:t>REFERENCES</w:t>
      </w:r>
    </w:p>
    <w:p w14:paraId="7486D43D" w14:textId="4EFEFD95" w:rsidR="00D52BF3" w:rsidRPr="00792A0F" w:rsidRDefault="00D52BF3" w:rsidP="00D52BF3">
      <w:pPr>
        <w:pStyle w:val="NormalWeb"/>
        <w:numPr>
          <w:ilvl w:val="0"/>
          <w:numId w:val="2"/>
        </w:numPr>
        <w:spacing w:line="276" w:lineRule="auto"/>
        <w:jc w:val="both"/>
        <w:rPr>
          <w:rStyle w:val="Strong"/>
          <w:b w:val="0"/>
          <w:bCs w:val="0"/>
          <w:sz w:val="22"/>
          <w:szCs w:val="22"/>
        </w:rPr>
      </w:pPr>
      <w:r w:rsidRPr="00792A0F">
        <w:rPr>
          <w:rStyle w:val="Strong"/>
          <w:b w:val="0"/>
          <w:bCs w:val="0"/>
          <w:sz w:val="22"/>
          <w:szCs w:val="22"/>
        </w:rPr>
        <w:t>Agricultural Statistics at a Glance. (2023). Department of Agriculture &amp; Farmers Welfare, Government of India.</w:t>
      </w:r>
    </w:p>
    <w:p w14:paraId="06279797" w14:textId="2A4E5FC4" w:rsidR="00250797" w:rsidRPr="00B83B26" w:rsidRDefault="00250797" w:rsidP="00B83B26">
      <w:pPr>
        <w:pStyle w:val="NormalWeb"/>
        <w:numPr>
          <w:ilvl w:val="0"/>
          <w:numId w:val="2"/>
        </w:numPr>
        <w:spacing w:line="276" w:lineRule="auto"/>
        <w:jc w:val="both"/>
        <w:rPr>
          <w:rStyle w:val="Strong"/>
          <w:b w:val="0"/>
          <w:bCs w:val="0"/>
          <w:sz w:val="22"/>
          <w:szCs w:val="22"/>
        </w:rPr>
      </w:pPr>
      <w:proofErr w:type="spellStart"/>
      <w:r w:rsidRPr="00250797">
        <w:rPr>
          <w:rStyle w:val="Strong"/>
          <w:b w:val="0"/>
          <w:bCs w:val="0"/>
          <w:sz w:val="22"/>
          <w:szCs w:val="22"/>
        </w:rPr>
        <w:lastRenderedPageBreak/>
        <w:t>Abong</w:t>
      </w:r>
      <w:proofErr w:type="spellEnd"/>
      <w:r w:rsidRPr="00250797">
        <w:rPr>
          <w:rStyle w:val="Strong"/>
          <w:b w:val="0"/>
          <w:bCs w:val="0"/>
          <w:sz w:val="22"/>
          <w:szCs w:val="22"/>
        </w:rPr>
        <w:t xml:space="preserve"> GO, Okoth MW, </w:t>
      </w:r>
      <w:proofErr w:type="spellStart"/>
      <w:r w:rsidRPr="00250797">
        <w:rPr>
          <w:rStyle w:val="Strong"/>
          <w:b w:val="0"/>
          <w:bCs w:val="0"/>
          <w:sz w:val="22"/>
          <w:szCs w:val="22"/>
        </w:rPr>
        <w:t>Karuri</w:t>
      </w:r>
      <w:proofErr w:type="spellEnd"/>
      <w:r w:rsidRPr="00250797">
        <w:rPr>
          <w:rStyle w:val="Strong"/>
          <w:b w:val="0"/>
          <w:bCs w:val="0"/>
          <w:sz w:val="22"/>
          <w:szCs w:val="22"/>
        </w:rPr>
        <w:t xml:space="preserve"> EG, </w:t>
      </w:r>
      <w:proofErr w:type="spellStart"/>
      <w:r w:rsidRPr="00250797">
        <w:rPr>
          <w:rStyle w:val="Strong"/>
          <w:b w:val="0"/>
          <w:bCs w:val="0"/>
          <w:sz w:val="22"/>
          <w:szCs w:val="22"/>
        </w:rPr>
        <w:t>Kabira</w:t>
      </w:r>
      <w:proofErr w:type="spellEnd"/>
      <w:r w:rsidRPr="00250797">
        <w:rPr>
          <w:rStyle w:val="Strong"/>
          <w:b w:val="0"/>
          <w:bCs w:val="0"/>
          <w:sz w:val="22"/>
          <w:szCs w:val="22"/>
        </w:rPr>
        <w:t xml:space="preserve"> JN, </w:t>
      </w:r>
      <w:proofErr w:type="spellStart"/>
      <w:r w:rsidRPr="00250797">
        <w:rPr>
          <w:rStyle w:val="Strong"/>
          <w:b w:val="0"/>
          <w:bCs w:val="0"/>
          <w:sz w:val="22"/>
          <w:szCs w:val="22"/>
        </w:rPr>
        <w:t>Mathooko</w:t>
      </w:r>
      <w:proofErr w:type="spellEnd"/>
      <w:r w:rsidRPr="00250797">
        <w:rPr>
          <w:rStyle w:val="Strong"/>
          <w:b w:val="0"/>
          <w:bCs w:val="0"/>
          <w:sz w:val="22"/>
          <w:szCs w:val="22"/>
        </w:rPr>
        <w:t xml:space="preserve"> FM.</w:t>
      </w:r>
      <w:r>
        <w:rPr>
          <w:rStyle w:val="Strong"/>
          <w:b w:val="0"/>
          <w:bCs w:val="0"/>
          <w:sz w:val="22"/>
          <w:szCs w:val="22"/>
        </w:rPr>
        <w:t xml:space="preserve"> (2009).</w:t>
      </w:r>
      <w:r w:rsidRPr="00250797">
        <w:rPr>
          <w:rStyle w:val="Strong"/>
          <w:b w:val="0"/>
          <w:bCs w:val="0"/>
          <w:sz w:val="22"/>
          <w:szCs w:val="22"/>
        </w:rPr>
        <w:t xml:space="preserve"> Levels of reducing sugars in eight Kenyan potato cultivars as influenced by stage of maturity and storage conditions. J Anim Plant Sci. 2</w:t>
      </w:r>
      <w:r>
        <w:rPr>
          <w:rStyle w:val="Strong"/>
          <w:b w:val="0"/>
          <w:bCs w:val="0"/>
          <w:sz w:val="22"/>
          <w:szCs w:val="22"/>
        </w:rPr>
        <w:t>-</w:t>
      </w:r>
      <w:r w:rsidRPr="00250797">
        <w:rPr>
          <w:rStyle w:val="Strong"/>
          <w:b w:val="0"/>
          <w:bCs w:val="0"/>
          <w:sz w:val="22"/>
          <w:szCs w:val="22"/>
        </w:rPr>
        <w:t>76–84</w:t>
      </w:r>
    </w:p>
    <w:p w14:paraId="495C39CB" w14:textId="3774DEAD" w:rsidR="00C21D4D" w:rsidRDefault="00C21D4D" w:rsidP="00B83B26">
      <w:pPr>
        <w:pStyle w:val="NormalWeb"/>
        <w:numPr>
          <w:ilvl w:val="0"/>
          <w:numId w:val="2"/>
        </w:numPr>
        <w:spacing w:line="276" w:lineRule="auto"/>
        <w:jc w:val="both"/>
        <w:rPr>
          <w:sz w:val="22"/>
          <w:szCs w:val="22"/>
        </w:rPr>
      </w:pPr>
      <w:r w:rsidRPr="00B83B26">
        <w:rPr>
          <w:sz w:val="22"/>
          <w:szCs w:val="22"/>
        </w:rPr>
        <w:t xml:space="preserve">Alloway, B. J. (2008). </w:t>
      </w:r>
      <w:r w:rsidRPr="00B83B26">
        <w:rPr>
          <w:rStyle w:val="Emphasis"/>
          <w:sz w:val="22"/>
          <w:szCs w:val="22"/>
        </w:rPr>
        <w:t>Zinc in soils and crop nutrition</w:t>
      </w:r>
      <w:r w:rsidRPr="00B83B26">
        <w:rPr>
          <w:sz w:val="22"/>
          <w:szCs w:val="22"/>
        </w:rPr>
        <w:t xml:space="preserve"> (2nd ed.). International Zinc Association (IZA) and IFA, Brussels, Belgium.</w:t>
      </w:r>
    </w:p>
    <w:p w14:paraId="198F7708" w14:textId="5BB71F52" w:rsidR="00F20B46" w:rsidRPr="00B83B26" w:rsidRDefault="00F20B46" w:rsidP="00B83B26">
      <w:pPr>
        <w:pStyle w:val="NormalWeb"/>
        <w:numPr>
          <w:ilvl w:val="0"/>
          <w:numId w:val="2"/>
        </w:numPr>
        <w:spacing w:line="276" w:lineRule="auto"/>
        <w:jc w:val="both"/>
        <w:rPr>
          <w:sz w:val="22"/>
          <w:szCs w:val="22"/>
        </w:rPr>
      </w:pPr>
      <w:r w:rsidRPr="00F20B46">
        <w:rPr>
          <w:sz w:val="22"/>
          <w:szCs w:val="22"/>
        </w:rPr>
        <w:t xml:space="preserve">Burlingame B, </w:t>
      </w:r>
      <w:proofErr w:type="spellStart"/>
      <w:r w:rsidRPr="00F20B46">
        <w:rPr>
          <w:sz w:val="22"/>
          <w:szCs w:val="22"/>
        </w:rPr>
        <w:t>Mouille</w:t>
      </w:r>
      <w:proofErr w:type="spellEnd"/>
      <w:r w:rsidRPr="00F20B46">
        <w:rPr>
          <w:sz w:val="22"/>
          <w:szCs w:val="22"/>
        </w:rPr>
        <w:t xml:space="preserve"> B, </w:t>
      </w:r>
      <w:proofErr w:type="spellStart"/>
      <w:r w:rsidRPr="00F20B46">
        <w:rPr>
          <w:sz w:val="22"/>
          <w:szCs w:val="22"/>
        </w:rPr>
        <w:t>Charrondiere</w:t>
      </w:r>
      <w:proofErr w:type="spellEnd"/>
      <w:r w:rsidRPr="00F20B46">
        <w:rPr>
          <w:sz w:val="22"/>
          <w:szCs w:val="22"/>
        </w:rPr>
        <w:t xml:space="preserve"> R. Nutrients, bioactive non-nutrients and anti-nutrients in potatoes.</w:t>
      </w:r>
      <w:r>
        <w:rPr>
          <w:sz w:val="22"/>
          <w:szCs w:val="22"/>
        </w:rPr>
        <w:t xml:space="preserve"> (2009).</w:t>
      </w:r>
      <w:r w:rsidRPr="00F20B46">
        <w:rPr>
          <w:sz w:val="22"/>
          <w:szCs w:val="22"/>
        </w:rPr>
        <w:t xml:space="preserve"> J Food Compos Anal. 22:494–502. </w:t>
      </w:r>
      <w:proofErr w:type="spellStart"/>
      <w:r w:rsidRPr="00F20B46">
        <w:rPr>
          <w:sz w:val="22"/>
          <w:szCs w:val="22"/>
        </w:rPr>
        <w:t>doi</w:t>
      </w:r>
      <w:proofErr w:type="spellEnd"/>
      <w:r w:rsidRPr="00F20B46">
        <w:rPr>
          <w:sz w:val="22"/>
          <w:szCs w:val="22"/>
        </w:rPr>
        <w:t>: 10.1016/j.jfca.2009.09.001.</w:t>
      </w:r>
    </w:p>
    <w:p w14:paraId="7221F377" w14:textId="3AF6D4CC"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Cakmak, I. (2008). Enrichment of cereal grains with zinc: Agronomic or genetic biofortification? </w:t>
      </w:r>
      <w:r w:rsidRPr="00B83B26">
        <w:rPr>
          <w:rStyle w:val="Strong"/>
          <w:b w:val="0"/>
          <w:bCs w:val="0"/>
          <w:i/>
          <w:iCs/>
          <w:sz w:val="22"/>
          <w:szCs w:val="22"/>
        </w:rPr>
        <w:t>Plant and Soil</w:t>
      </w:r>
      <w:r w:rsidRPr="00B83B26">
        <w:rPr>
          <w:rStyle w:val="Strong"/>
          <w:b w:val="0"/>
          <w:bCs w:val="0"/>
          <w:sz w:val="22"/>
          <w:szCs w:val="22"/>
        </w:rPr>
        <w:t>, 302(1–2), 1–17.</w:t>
      </w:r>
      <w:r w:rsidR="00250797">
        <w:rPr>
          <w:rStyle w:val="Strong"/>
          <w:b w:val="0"/>
          <w:bCs w:val="0"/>
          <w:sz w:val="22"/>
          <w:szCs w:val="22"/>
        </w:rPr>
        <w:t>-</w:t>
      </w:r>
    </w:p>
    <w:p w14:paraId="004BBF1D" w14:textId="633ACC07" w:rsidR="00C21D4D"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Cakmak, I. (2009). Enrichment of fertilizers with zinc: An excellent investment for crop and human health. </w:t>
      </w:r>
      <w:r w:rsidRPr="00B83B26">
        <w:rPr>
          <w:rStyle w:val="Strong"/>
          <w:b w:val="0"/>
          <w:bCs w:val="0"/>
          <w:i/>
          <w:iCs/>
          <w:sz w:val="22"/>
          <w:szCs w:val="22"/>
        </w:rPr>
        <w:t>Plant and Soil</w:t>
      </w:r>
      <w:r w:rsidRPr="00B83B26">
        <w:rPr>
          <w:rStyle w:val="Strong"/>
          <w:b w:val="0"/>
          <w:bCs w:val="0"/>
          <w:sz w:val="22"/>
          <w:szCs w:val="22"/>
        </w:rPr>
        <w:t>, 361(1–2), 1–17.</w:t>
      </w:r>
    </w:p>
    <w:p w14:paraId="61B223CC" w14:textId="0DB5B5EF" w:rsidR="00B96217" w:rsidRPr="00431D63" w:rsidRDefault="00B96217" w:rsidP="00B83B26">
      <w:pPr>
        <w:pStyle w:val="NormalWeb"/>
        <w:numPr>
          <w:ilvl w:val="0"/>
          <w:numId w:val="2"/>
        </w:numPr>
        <w:spacing w:line="276" w:lineRule="auto"/>
        <w:jc w:val="both"/>
        <w:rPr>
          <w:sz w:val="22"/>
          <w:szCs w:val="22"/>
        </w:rPr>
      </w:pPr>
      <w:r>
        <w:t xml:space="preserve">Choudhary, B., Dongre, R., Sharma, S. K. and </w:t>
      </w:r>
      <w:proofErr w:type="spellStart"/>
      <w:r>
        <w:t>Bakode</w:t>
      </w:r>
      <w:proofErr w:type="spellEnd"/>
      <w:r>
        <w:t>, S. (2023). Nutrient Management in Potato (</w:t>
      </w:r>
      <w:r w:rsidRPr="00B96217">
        <w:rPr>
          <w:i/>
          <w:iCs/>
        </w:rPr>
        <w:t>Solanum tuberosum</w:t>
      </w:r>
      <w:r>
        <w:t xml:space="preserve"> L.) through Evaluation of the Fertility Status of Soils in </w:t>
      </w:r>
      <w:proofErr w:type="spellStart"/>
      <w:r>
        <w:t>Satpura</w:t>
      </w:r>
      <w:proofErr w:type="spellEnd"/>
      <w:r>
        <w:t xml:space="preserve"> Zone of Madhya Pradesh. </w:t>
      </w:r>
      <w:r w:rsidRPr="00B96217">
        <w:rPr>
          <w:i/>
          <w:iCs/>
        </w:rPr>
        <w:t>Biological Forum – An International Journal</w:t>
      </w:r>
      <w:r>
        <w:t>, 15(9): 99-103.</w:t>
      </w:r>
    </w:p>
    <w:p w14:paraId="0F114647" w14:textId="360967B9" w:rsidR="00431D63" w:rsidRPr="00431D63" w:rsidRDefault="00431D63" w:rsidP="00431D63">
      <w:pPr>
        <w:pStyle w:val="NormalWeb"/>
        <w:numPr>
          <w:ilvl w:val="0"/>
          <w:numId w:val="2"/>
        </w:numPr>
        <w:spacing w:line="276" w:lineRule="auto"/>
        <w:jc w:val="both"/>
        <w:rPr>
          <w:rStyle w:val="Strong"/>
          <w:b w:val="0"/>
          <w:bCs w:val="0"/>
          <w:sz w:val="22"/>
          <w:szCs w:val="22"/>
        </w:rPr>
      </w:pPr>
      <w:proofErr w:type="spellStart"/>
      <w:r w:rsidRPr="00AA2511">
        <w:rPr>
          <w:color w:val="222222"/>
          <w:sz w:val="22"/>
          <w:szCs w:val="22"/>
          <w:shd w:val="clear" w:color="auto" w:fill="FFFFFF"/>
        </w:rPr>
        <w:t>Dongre</w:t>
      </w:r>
      <w:proofErr w:type="spellEnd"/>
      <w:r w:rsidRPr="00AA2511">
        <w:rPr>
          <w:color w:val="222222"/>
          <w:sz w:val="22"/>
          <w:szCs w:val="22"/>
          <w:shd w:val="clear" w:color="auto" w:fill="FFFFFF"/>
        </w:rPr>
        <w:t xml:space="preserve">, </w:t>
      </w:r>
      <w:proofErr w:type="spellStart"/>
      <w:proofErr w:type="gramStart"/>
      <w:r w:rsidRPr="00AA2511">
        <w:rPr>
          <w:color w:val="222222"/>
          <w:sz w:val="22"/>
          <w:szCs w:val="22"/>
          <w:shd w:val="clear" w:color="auto" w:fill="FFFFFF"/>
        </w:rPr>
        <w:t>R.,Pandey</w:t>
      </w:r>
      <w:proofErr w:type="spellEnd"/>
      <w:proofErr w:type="gramEnd"/>
      <w:r w:rsidRPr="00AA2511">
        <w:rPr>
          <w:color w:val="222222"/>
          <w:sz w:val="22"/>
          <w:szCs w:val="22"/>
          <w:shd w:val="clear" w:color="auto" w:fill="FFFFFF"/>
        </w:rPr>
        <w:t xml:space="preserve">, S. K., Nair, R., </w:t>
      </w:r>
      <w:proofErr w:type="spellStart"/>
      <w:r w:rsidRPr="00AA2511">
        <w:rPr>
          <w:color w:val="222222"/>
          <w:sz w:val="22"/>
          <w:szCs w:val="22"/>
          <w:shd w:val="clear" w:color="auto" w:fill="FFFFFF"/>
        </w:rPr>
        <w:t>Gontia,A</w:t>
      </w:r>
      <w:proofErr w:type="spellEnd"/>
      <w:r w:rsidRPr="00AA2511">
        <w:rPr>
          <w:color w:val="222222"/>
          <w:sz w:val="22"/>
          <w:szCs w:val="22"/>
          <w:shd w:val="clear" w:color="auto" w:fill="FFFFFF"/>
        </w:rPr>
        <w:t>. S. and Singh, R. B. (2022</w:t>
      </w:r>
      <w:r w:rsidRPr="00AA2511">
        <w:rPr>
          <w:sz w:val="22"/>
          <w:szCs w:val="22"/>
          <w:shd w:val="clear" w:color="auto" w:fill="FFFFFF"/>
        </w:rPr>
        <w:t xml:space="preserve">). </w:t>
      </w:r>
      <w:hyperlink r:id="rId12" w:history="1">
        <w:r w:rsidRPr="00AA2511">
          <w:rPr>
            <w:rStyle w:val="Hyperlink"/>
            <w:color w:val="auto"/>
            <w:sz w:val="22"/>
            <w:szCs w:val="22"/>
            <w:u w:val="none"/>
            <w:shd w:val="clear" w:color="auto" w:fill="FFFFFF"/>
          </w:rPr>
          <w:t>Investigation on the effect of micro nutrients as foliar application on productivity and economics of guava (</w:t>
        </w:r>
        <w:r w:rsidRPr="00AA2511">
          <w:rPr>
            <w:rStyle w:val="Hyperlink"/>
            <w:i/>
            <w:iCs/>
            <w:color w:val="auto"/>
            <w:sz w:val="22"/>
            <w:szCs w:val="22"/>
            <w:u w:val="none"/>
            <w:shd w:val="clear" w:color="auto" w:fill="FFFFFF"/>
          </w:rPr>
          <w:t>Psidium guajava</w:t>
        </w:r>
        <w:r w:rsidRPr="00AA2511">
          <w:rPr>
            <w:rStyle w:val="Hyperlink"/>
            <w:color w:val="auto"/>
            <w:sz w:val="22"/>
            <w:szCs w:val="22"/>
            <w:u w:val="none"/>
            <w:shd w:val="clear" w:color="auto" w:fill="FFFFFF"/>
          </w:rPr>
          <w:t xml:space="preserve"> L.)</w:t>
        </w:r>
      </w:hyperlink>
      <w:r w:rsidRPr="00AA2511">
        <w:rPr>
          <w:color w:val="222222"/>
          <w:sz w:val="22"/>
          <w:szCs w:val="22"/>
          <w:shd w:val="clear" w:color="auto" w:fill="FFFFFF"/>
        </w:rPr>
        <w:t xml:space="preserve"> </w:t>
      </w:r>
      <w:r w:rsidRPr="00AA2511">
        <w:rPr>
          <w:i/>
          <w:iCs/>
          <w:color w:val="222222"/>
          <w:sz w:val="22"/>
          <w:szCs w:val="22"/>
          <w:shd w:val="clear" w:color="auto" w:fill="FFFFFF"/>
        </w:rPr>
        <w:t>The Pharma Innovation Journal</w:t>
      </w:r>
      <w:r w:rsidRPr="00AA2511">
        <w:rPr>
          <w:color w:val="222222"/>
          <w:sz w:val="22"/>
          <w:szCs w:val="22"/>
          <w:shd w:val="clear" w:color="auto" w:fill="FFFFFF"/>
        </w:rPr>
        <w:t xml:space="preserve">, </w:t>
      </w:r>
      <w:r>
        <w:rPr>
          <w:color w:val="222222"/>
          <w:sz w:val="22"/>
          <w:szCs w:val="22"/>
          <w:shd w:val="clear" w:color="auto" w:fill="FFFFFF"/>
        </w:rPr>
        <w:t>11(2), 3030-3-33.</w:t>
      </w:r>
    </w:p>
    <w:p w14:paraId="74EF6D23"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6A5B01">
        <w:rPr>
          <w:rStyle w:val="Strong"/>
          <w:b w:val="0"/>
          <w:bCs w:val="0"/>
          <w:sz w:val="22"/>
          <w:szCs w:val="22"/>
          <w:lang w:val="pt-BR"/>
        </w:rPr>
        <w:t xml:space="preserve">Fageria, N. K., Baligar, V. C., &amp; Clark, R. B. (2011). </w:t>
      </w:r>
      <w:r w:rsidRPr="00B83B26">
        <w:rPr>
          <w:rStyle w:val="Strong"/>
          <w:b w:val="0"/>
          <w:bCs w:val="0"/>
          <w:sz w:val="22"/>
          <w:szCs w:val="22"/>
        </w:rPr>
        <w:t xml:space="preserve">Micronutrients in crop production. </w:t>
      </w:r>
      <w:r w:rsidRPr="00B83B26">
        <w:rPr>
          <w:rStyle w:val="Strong"/>
          <w:b w:val="0"/>
          <w:bCs w:val="0"/>
          <w:i/>
          <w:iCs/>
          <w:sz w:val="22"/>
          <w:szCs w:val="22"/>
        </w:rPr>
        <w:t>Advances in Agronomy</w:t>
      </w:r>
      <w:r w:rsidRPr="00B83B26">
        <w:rPr>
          <w:rStyle w:val="Strong"/>
          <w:b w:val="0"/>
          <w:bCs w:val="0"/>
          <w:sz w:val="22"/>
          <w:szCs w:val="22"/>
        </w:rPr>
        <w:t>, 77, 185–268.</w:t>
      </w:r>
    </w:p>
    <w:p w14:paraId="3A8DCF4A" w14:textId="77777777" w:rsidR="00D52BF3" w:rsidRDefault="00D52BF3" w:rsidP="00D52BF3">
      <w:pPr>
        <w:pStyle w:val="NormalWeb"/>
        <w:numPr>
          <w:ilvl w:val="0"/>
          <w:numId w:val="2"/>
        </w:numPr>
        <w:spacing w:line="276" w:lineRule="auto"/>
        <w:jc w:val="both"/>
        <w:rPr>
          <w:rStyle w:val="Strong"/>
          <w:b w:val="0"/>
          <w:bCs w:val="0"/>
          <w:sz w:val="22"/>
          <w:szCs w:val="22"/>
          <w:highlight w:val="yellow"/>
        </w:rPr>
      </w:pPr>
      <w:r w:rsidRPr="006E037C">
        <w:rPr>
          <w:highlight w:val="yellow"/>
        </w:rPr>
        <w:t xml:space="preserve">NHB (2023). Indian Horticulture Database 2023. National Horticulture Board, Gurugram. </w:t>
      </w:r>
      <w:hyperlink r:id="rId13" w:history="1">
        <w:r w:rsidRPr="00886D06">
          <w:rPr>
            <w:rStyle w:val="Hyperlink"/>
            <w:highlight w:val="yellow"/>
          </w:rPr>
          <w:t>https://nhb.gov.in/statistics.aspx</w:t>
        </w:r>
      </w:hyperlink>
      <w:r w:rsidRPr="006E037C">
        <w:rPr>
          <w:rStyle w:val="Strong"/>
          <w:b w:val="0"/>
          <w:bCs w:val="0"/>
          <w:sz w:val="22"/>
          <w:szCs w:val="22"/>
          <w:highlight w:val="yellow"/>
        </w:rPr>
        <w:t>.</w:t>
      </w:r>
    </w:p>
    <w:p w14:paraId="00C4B0A2" w14:textId="77777777" w:rsidR="00C21D4D" w:rsidRPr="00B83B26" w:rsidRDefault="00C21D4D" w:rsidP="00B83B26">
      <w:pPr>
        <w:pStyle w:val="NormalWeb"/>
        <w:numPr>
          <w:ilvl w:val="0"/>
          <w:numId w:val="2"/>
        </w:numPr>
        <w:spacing w:line="276" w:lineRule="auto"/>
        <w:jc w:val="both"/>
        <w:rPr>
          <w:rStyle w:val="Emphasis"/>
          <w:i w:val="0"/>
          <w:iCs w:val="0"/>
          <w:sz w:val="22"/>
          <w:szCs w:val="22"/>
        </w:rPr>
      </w:pPr>
      <w:r w:rsidRPr="00B83B26">
        <w:rPr>
          <w:sz w:val="22"/>
          <w:szCs w:val="22"/>
        </w:rPr>
        <w:t>Harmeet Singh, H. S. (2018). Impact of foliar application of zinc on potato (</w:t>
      </w:r>
      <w:r w:rsidRPr="00B83B26">
        <w:rPr>
          <w:rStyle w:val="Emphasis"/>
          <w:sz w:val="22"/>
          <w:szCs w:val="22"/>
        </w:rPr>
        <w:t>Solanum tuberosum</w:t>
      </w:r>
      <w:r w:rsidRPr="00B83B26">
        <w:rPr>
          <w:sz w:val="22"/>
          <w:szCs w:val="22"/>
        </w:rPr>
        <w:t xml:space="preserve"> L.). </w:t>
      </w:r>
      <w:r w:rsidRPr="00B83B26">
        <w:rPr>
          <w:rStyle w:val="Emphasis"/>
          <w:sz w:val="22"/>
          <w:szCs w:val="22"/>
        </w:rPr>
        <w:t>CAB Abstracts.</w:t>
      </w:r>
    </w:p>
    <w:p w14:paraId="1621DD42" w14:textId="77EF22C2" w:rsidR="00C21D4D" w:rsidRPr="00100648" w:rsidRDefault="00A323EC" w:rsidP="00B83B26">
      <w:pPr>
        <w:pStyle w:val="NormalWeb"/>
        <w:numPr>
          <w:ilvl w:val="0"/>
          <w:numId w:val="2"/>
        </w:numPr>
        <w:spacing w:line="276" w:lineRule="auto"/>
        <w:jc w:val="both"/>
        <w:rPr>
          <w:sz w:val="22"/>
          <w:szCs w:val="22"/>
          <w:highlight w:val="yellow"/>
        </w:rPr>
      </w:pPr>
      <w:proofErr w:type="spellStart"/>
      <w:r w:rsidRPr="00100648">
        <w:rPr>
          <w:highlight w:val="yellow"/>
        </w:rPr>
        <w:t>Potarzycki</w:t>
      </w:r>
      <w:proofErr w:type="spellEnd"/>
      <w:r w:rsidRPr="00100648">
        <w:rPr>
          <w:highlight w:val="yellow"/>
        </w:rPr>
        <w:t xml:space="preserve">, J. </w:t>
      </w:r>
      <w:r w:rsidR="00366FEF">
        <w:rPr>
          <w:highlight w:val="yellow"/>
        </w:rPr>
        <w:t>&amp;</w:t>
      </w:r>
      <w:r w:rsidRPr="00100648">
        <w:rPr>
          <w:highlight w:val="yellow"/>
        </w:rPr>
        <w:t xml:space="preserve"> </w:t>
      </w:r>
      <w:proofErr w:type="spellStart"/>
      <w:r w:rsidRPr="00100648">
        <w:rPr>
          <w:highlight w:val="yellow"/>
        </w:rPr>
        <w:t>Grzebisz</w:t>
      </w:r>
      <w:proofErr w:type="spellEnd"/>
      <w:r w:rsidRPr="00100648">
        <w:rPr>
          <w:highlight w:val="yellow"/>
        </w:rPr>
        <w:t>, W</w:t>
      </w:r>
      <w:r w:rsidR="00C21D4D" w:rsidRPr="00100648">
        <w:rPr>
          <w:sz w:val="22"/>
          <w:szCs w:val="22"/>
          <w:highlight w:val="yellow"/>
        </w:rPr>
        <w:t>. (20</w:t>
      </w:r>
      <w:r w:rsidRPr="00100648">
        <w:rPr>
          <w:sz w:val="22"/>
          <w:szCs w:val="22"/>
          <w:highlight w:val="yellow"/>
        </w:rPr>
        <w:t>09</w:t>
      </w:r>
      <w:r w:rsidR="00C21D4D" w:rsidRPr="00100648">
        <w:rPr>
          <w:sz w:val="22"/>
          <w:szCs w:val="22"/>
          <w:highlight w:val="yellow"/>
        </w:rPr>
        <w:t xml:space="preserve">). </w:t>
      </w:r>
      <w:r w:rsidRPr="00100648">
        <w:rPr>
          <w:sz w:val="22"/>
          <w:szCs w:val="22"/>
          <w:highlight w:val="yellow"/>
        </w:rPr>
        <w:t>Effect of zinc foliar application on grain yield of maize and its yielding components</w:t>
      </w:r>
      <w:r w:rsidR="00C21D4D" w:rsidRPr="00100648">
        <w:rPr>
          <w:sz w:val="22"/>
          <w:szCs w:val="22"/>
          <w:highlight w:val="yellow"/>
        </w:rPr>
        <w:t xml:space="preserve">. </w:t>
      </w:r>
      <w:r w:rsidRPr="00100648">
        <w:rPr>
          <w:i/>
          <w:iCs/>
          <w:sz w:val="22"/>
          <w:szCs w:val="22"/>
          <w:highlight w:val="yellow"/>
        </w:rPr>
        <w:t>Plant Soil Environ., 55(12), 519–527</w:t>
      </w:r>
      <w:r w:rsidR="00C21D4D" w:rsidRPr="00100648">
        <w:rPr>
          <w:sz w:val="22"/>
          <w:szCs w:val="22"/>
          <w:highlight w:val="yellow"/>
        </w:rPr>
        <w:t>.</w:t>
      </w:r>
    </w:p>
    <w:p w14:paraId="29F1956C" w14:textId="5B764534" w:rsidR="0067009C" w:rsidRPr="006464EF" w:rsidRDefault="00243550" w:rsidP="00B83B26">
      <w:pPr>
        <w:pStyle w:val="NormalWeb"/>
        <w:numPr>
          <w:ilvl w:val="0"/>
          <w:numId w:val="2"/>
        </w:numPr>
        <w:spacing w:line="276" w:lineRule="auto"/>
        <w:jc w:val="both"/>
        <w:rPr>
          <w:sz w:val="22"/>
          <w:szCs w:val="22"/>
          <w:highlight w:val="yellow"/>
        </w:rPr>
      </w:pPr>
      <w:r w:rsidRPr="006464EF">
        <w:rPr>
          <w:sz w:val="22"/>
          <w:szCs w:val="22"/>
          <w:highlight w:val="yellow"/>
        </w:rPr>
        <w:t xml:space="preserve">Rehman, R., Latif, M., Khan, M. &amp; Ahmed, Z. (2025). Agronomic Biofortification of Crops with Zinc: </w:t>
      </w:r>
      <w:r w:rsidRPr="006464EF">
        <w:rPr>
          <w:i/>
          <w:iCs/>
          <w:sz w:val="22"/>
          <w:szCs w:val="22"/>
          <w:highlight w:val="yellow"/>
        </w:rPr>
        <w:t>A Comprehensive Overview</w:t>
      </w:r>
      <w:r w:rsidRPr="006464EF">
        <w:rPr>
          <w:sz w:val="22"/>
          <w:szCs w:val="22"/>
          <w:highlight w:val="yellow"/>
        </w:rPr>
        <w:t>. 10.1007/978-3-031-84342-6_8.</w:t>
      </w:r>
    </w:p>
    <w:p w14:paraId="3632F085" w14:textId="6471346B" w:rsidR="001746A4" w:rsidRPr="006464EF" w:rsidRDefault="004F03B9" w:rsidP="00B83B26">
      <w:pPr>
        <w:pStyle w:val="NormalWeb"/>
        <w:numPr>
          <w:ilvl w:val="0"/>
          <w:numId w:val="2"/>
        </w:numPr>
        <w:spacing w:line="276" w:lineRule="auto"/>
        <w:jc w:val="both"/>
        <w:rPr>
          <w:rStyle w:val="Strong"/>
          <w:b w:val="0"/>
          <w:bCs w:val="0"/>
          <w:sz w:val="22"/>
          <w:szCs w:val="22"/>
          <w:highlight w:val="yellow"/>
        </w:rPr>
      </w:pPr>
      <w:r w:rsidRPr="006464EF">
        <w:rPr>
          <w:rStyle w:val="Strong"/>
          <w:b w:val="0"/>
          <w:bCs w:val="0"/>
          <w:sz w:val="22"/>
          <w:szCs w:val="22"/>
          <w:highlight w:val="yellow"/>
        </w:rPr>
        <w:t>Singh, Maha. (2008). Micronutrient Deficiencies in Crops and Soils in India. 10.1007/978-1-4020-6860-7_4.</w:t>
      </w:r>
    </w:p>
    <w:p w14:paraId="18FC4A68" w14:textId="12C9B290" w:rsidR="00790E18" w:rsidRPr="003D691C" w:rsidRDefault="00790E18" w:rsidP="00B83B26">
      <w:pPr>
        <w:pStyle w:val="NormalWeb"/>
        <w:numPr>
          <w:ilvl w:val="0"/>
          <w:numId w:val="2"/>
        </w:numPr>
        <w:spacing w:line="276" w:lineRule="auto"/>
        <w:jc w:val="both"/>
        <w:rPr>
          <w:sz w:val="22"/>
          <w:szCs w:val="22"/>
          <w:highlight w:val="yellow"/>
        </w:rPr>
      </w:pPr>
      <w:r w:rsidRPr="003D691C">
        <w:rPr>
          <w:sz w:val="22"/>
          <w:szCs w:val="22"/>
          <w:highlight w:val="yellow"/>
        </w:rPr>
        <w:t xml:space="preserve">Baishya, l. K., </w:t>
      </w:r>
      <w:proofErr w:type="spellStart"/>
      <w:r w:rsidRPr="003D691C">
        <w:rPr>
          <w:sz w:val="22"/>
          <w:szCs w:val="22"/>
          <w:highlight w:val="yellow"/>
        </w:rPr>
        <w:t>sarkar</w:t>
      </w:r>
      <w:proofErr w:type="spellEnd"/>
      <w:r w:rsidRPr="003D691C">
        <w:rPr>
          <w:sz w:val="22"/>
          <w:szCs w:val="22"/>
          <w:highlight w:val="yellow"/>
        </w:rPr>
        <w:t>, D., Jamir, L, &amp; Rajkhowa, D. J. (2019). Effect of foliar application of zinc and iron on growth, yield and quality of rice (</w:t>
      </w:r>
      <w:r w:rsidRPr="003D691C">
        <w:rPr>
          <w:i/>
          <w:iCs/>
          <w:sz w:val="22"/>
          <w:szCs w:val="22"/>
          <w:highlight w:val="yellow"/>
        </w:rPr>
        <w:t>Oryza sativa</w:t>
      </w:r>
      <w:r w:rsidRPr="003D691C">
        <w:rPr>
          <w:sz w:val="22"/>
          <w:szCs w:val="22"/>
          <w:highlight w:val="yellow"/>
        </w:rPr>
        <w:t>) in acid soils of eastern Himalayan region. </w:t>
      </w:r>
      <w:r w:rsidRPr="003D691C">
        <w:rPr>
          <w:i/>
          <w:iCs/>
          <w:sz w:val="22"/>
          <w:szCs w:val="22"/>
          <w:highlight w:val="yellow"/>
        </w:rPr>
        <w:t>The Indian Journal of Agricultural Sciences</w:t>
      </w:r>
      <w:r w:rsidRPr="003D691C">
        <w:rPr>
          <w:sz w:val="22"/>
          <w:szCs w:val="22"/>
          <w:highlight w:val="yellow"/>
        </w:rPr>
        <w:t>, </w:t>
      </w:r>
      <w:r w:rsidRPr="003D691C">
        <w:rPr>
          <w:i/>
          <w:iCs/>
          <w:sz w:val="22"/>
          <w:szCs w:val="22"/>
          <w:highlight w:val="yellow"/>
        </w:rPr>
        <w:t>89</w:t>
      </w:r>
      <w:r w:rsidRPr="003D691C">
        <w:rPr>
          <w:sz w:val="22"/>
          <w:szCs w:val="22"/>
          <w:highlight w:val="yellow"/>
        </w:rPr>
        <w:t>(8), 1312–1316.</w:t>
      </w:r>
    </w:p>
    <w:p w14:paraId="0F504430" w14:textId="6C8617A1" w:rsidR="00581840" w:rsidRPr="00581840" w:rsidRDefault="00581840" w:rsidP="00B83B26">
      <w:pPr>
        <w:pStyle w:val="NormalWeb"/>
        <w:numPr>
          <w:ilvl w:val="0"/>
          <w:numId w:val="2"/>
        </w:numPr>
        <w:spacing w:line="276" w:lineRule="auto"/>
        <w:jc w:val="both"/>
        <w:rPr>
          <w:rStyle w:val="Strong"/>
          <w:b w:val="0"/>
          <w:bCs w:val="0"/>
          <w:sz w:val="22"/>
          <w:szCs w:val="22"/>
          <w:highlight w:val="yellow"/>
        </w:rPr>
      </w:pPr>
      <w:r w:rsidRPr="00581840">
        <w:rPr>
          <w:rStyle w:val="Strong"/>
          <w:b w:val="0"/>
          <w:bCs w:val="0"/>
          <w:sz w:val="22"/>
          <w:szCs w:val="22"/>
          <w:highlight w:val="yellow"/>
        </w:rPr>
        <w:t xml:space="preserve">Stein, Alexander. (2010). Global impacts of human malnutrition. </w:t>
      </w:r>
      <w:r w:rsidRPr="00581840">
        <w:rPr>
          <w:rStyle w:val="Strong"/>
          <w:b w:val="0"/>
          <w:bCs w:val="0"/>
          <w:i/>
          <w:iCs/>
          <w:sz w:val="22"/>
          <w:szCs w:val="22"/>
          <w:highlight w:val="yellow"/>
        </w:rPr>
        <w:t>Plant and Soil</w:t>
      </w:r>
      <w:r w:rsidRPr="00581840">
        <w:rPr>
          <w:rStyle w:val="Strong"/>
          <w:b w:val="0"/>
          <w:bCs w:val="0"/>
          <w:sz w:val="22"/>
          <w:szCs w:val="22"/>
          <w:highlight w:val="yellow"/>
        </w:rPr>
        <w:t>. 335. 133-154. 10.1007/s11104-009-0228-2.</w:t>
      </w:r>
    </w:p>
    <w:p w14:paraId="22835B93" w14:textId="13F6B912" w:rsidR="00366FEF" w:rsidRPr="00362D52" w:rsidRDefault="00366FEF" w:rsidP="00B83B26">
      <w:pPr>
        <w:pStyle w:val="NormalWeb"/>
        <w:numPr>
          <w:ilvl w:val="0"/>
          <w:numId w:val="2"/>
        </w:numPr>
        <w:spacing w:line="276" w:lineRule="auto"/>
        <w:jc w:val="both"/>
        <w:rPr>
          <w:sz w:val="22"/>
          <w:szCs w:val="22"/>
          <w:highlight w:val="yellow"/>
        </w:rPr>
      </w:pPr>
      <w:r w:rsidRPr="00362D52">
        <w:rPr>
          <w:sz w:val="22"/>
          <w:szCs w:val="22"/>
          <w:highlight w:val="yellow"/>
        </w:rPr>
        <w:t>Banerjee, H., Sarkar, S., Deb, P., &amp; Dutta, S.K. Roy, K., Rana, L. &amp; Majumdar, K. (2016). Impact of Zinc Fertilization on Potato (</w:t>
      </w:r>
      <w:r w:rsidRPr="00362D52">
        <w:rPr>
          <w:i/>
          <w:iCs/>
          <w:sz w:val="22"/>
          <w:szCs w:val="22"/>
          <w:highlight w:val="yellow"/>
        </w:rPr>
        <w:t>Solanum tuberosum</w:t>
      </w:r>
      <w:r w:rsidRPr="00362D52">
        <w:rPr>
          <w:sz w:val="22"/>
          <w:szCs w:val="22"/>
          <w:highlight w:val="yellow"/>
        </w:rPr>
        <w:t xml:space="preserve"> L.) Yield, Zinc Use Efficiency, Quality and Economics in </w:t>
      </w:r>
      <w:proofErr w:type="spellStart"/>
      <w:r w:rsidRPr="00362D52">
        <w:rPr>
          <w:sz w:val="22"/>
          <w:szCs w:val="22"/>
          <w:highlight w:val="yellow"/>
        </w:rPr>
        <w:t>Entisol</w:t>
      </w:r>
      <w:proofErr w:type="spellEnd"/>
      <w:r w:rsidRPr="00362D52">
        <w:rPr>
          <w:sz w:val="22"/>
          <w:szCs w:val="22"/>
          <w:highlight w:val="yellow"/>
        </w:rPr>
        <w:t xml:space="preserve"> of West Bengal. </w:t>
      </w:r>
      <w:bookmarkStart w:id="1" w:name="_GoBack"/>
      <w:bookmarkEnd w:id="1"/>
      <w:r w:rsidRPr="00362D52">
        <w:rPr>
          <w:i/>
          <w:iCs/>
          <w:sz w:val="22"/>
          <w:szCs w:val="22"/>
          <w:highlight w:val="yellow"/>
        </w:rPr>
        <w:t>Journal of the Indian Society of Soil Science</w:t>
      </w:r>
      <w:r w:rsidRPr="00362D52">
        <w:rPr>
          <w:sz w:val="22"/>
          <w:szCs w:val="22"/>
          <w:highlight w:val="yellow"/>
        </w:rPr>
        <w:t>. 64. 176-182. 10.5958/0974-0228.2016.00023.2.</w:t>
      </w:r>
    </w:p>
    <w:p w14:paraId="76DD6CC1"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White, P. J., &amp; Broadley, M. R. (2009). Biofortification of crops with seven mineral elements often lacking in human diets. </w:t>
      </w:r>
      <w:r w:rsidRPr="00B83B26">
        <w:rPr>
          <w:rStyle w:val="Emphasis"/>
          <w:sz w:val="22"/>
          <w:szCs w:val="22"/>
        </w:rPr>
        <w:t>New Phytologist, 182</w:t>
      </w:r>
      <w:r w:rsidRPr="00B83B26">
        <w:rPr>
          <w:sz w:val="22"/>
          <w:szCs w:val="22"/>
        </w:rPr>
        <w:t>(1), 49–84.</w:t>
      </w:r>
    </w:p>
    <w:p w14:paraId="0FD54113"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White, P. J., &amp; Brown, P. H. (2010). Plant nutrition for sustainable development and global health. </w:t>
      </w:r>
      <w:r w:rsidRPr="00B83B26">
        <w:rPr>
          <w:rStyle w:val="Strong"/>
          <w:b w:val="0"/>
          <w:bCs w:val="0"/>
          <w:i/>
          <w:iCs/>
          <w:sz w:val="22"/>
          <w:szCs w:val="22"/>
        </w:rPr>
        <w:t>Annals of Botany</w:t>
      </w:r>
      <w:r w:rsidRPr="00B83B26">
        <w:rPr>
          <w:rStyle w:val="Strong"/>
          <w:b w:val="0"/>
          <w:bCs w:val="0"/>
          <w:sz w:val="22"/>
          <w:szCs w:val="22"/>
        </w:rPr>
        <w:t>, 105(7), 1073–1080.</w:t>
      </w:r>
    </w:p>
    <w:p w14:paraId="1F630482" w14:textId="77777777" w:rsidR="0071197A" w:rsidRDefault="0071197A" w:rsidP="00B83B26">
      <w:pPr>
        <w:pStyle w:val="NormalWeb"/>
        <w:numPr>
          <w:ilvl w:val="0"/>
          <w:numId w:val="2"/>
        </w:numPr>
        <w:spacing w:line="276" w:lineRule="auto"/>
        <w:jc w:val="both"/>
        <w:rPr>
          <w:rStyle w:val="Strong"/>
          <w:b w:val="0"/>
          <w:bCs w:val="0"/>
          <w:sz w:val="22"/>
          <w:szCs w:val="22"/>
          <w:highlight w:val="yellow"/>
        </w:rPr>
      </w:pPr>
      <w:r w:rsidRPr="0071197A">
        <w:rPr>
          <w:rStyle w:val="Strong"/>
          <w:b w:val="0"/>
          <w:bCs w:val="0"/>
          <w:sz w:val="22"/>
          <w:szCs w:val="22"/>
        </w:rPr>
        <w:t xml:space="preserve">Stanton, C., Sanders, D., </w:t>
      </w:r>
      <w:proofErr w:type="spellStart"/>
      <w:r w:rsidRPr="0071197A">
        <w:rPr>
          <w:rStyle w:val="Strong"/>
          <w:b w:val="0"/>
          <w:bCs w:val="0"/>
          <w:sz w:val="22"/>
          <w:szCs w:val="22"/>
        </w:rPr>
        <w:t>Krämer</w:t>
      </w:r>
      <w:proofErr w:type="spellEnd"/>
      <w:r w:rsidRPr="0071197A">
        <w:rPr>
          <w:rStyle w:val="Strong"/>
          <w:b w:val="0"/>
          <w:bCs w:val="0"/>
          <w:sz w:val="22"/>
          <w:szCs w:val="22"/>
        </w:rPr>
        <w:t xml:space="preserve">, U., &amp; </w:t>
      </w:r>
      <w:proofErr w:type="spellStart"/>
      <w:r w:rsidRPr="0071197A">
        <w:rPr>
          <w:rStyle w:val="Strong"/>
          <w:b w:val="0"/>
          <w:bCs w:val="0"/>
          <w:sz w:val="22"/>
          <w:szCs w:val="22"/>
        </w:rPr>
        <w:t>Podar</w:t>
      </w:r>
      <w:proofErr w:type="spellEnd"/>
      <w:r w:rsidRPr="0071197A">
        <w:rPr>
          <w:rStyle w:val="Strong"/>
          <w:b w:val="0"/>
          <w:bCs w:val="0"/>
          <w:sz w:val="22"/>
          <w:szCs w:val="22"/>
        </w:rPr>
        <w:t>, D. (2022). Zinc in plants: Integrating homeostasis and biofortification. Molecular Plant, 15(1), 65-85.</w:t>
      </w:r>
      <w:r w:rsidRPr="0071197A">
        <w:rPr>
          <w:rStyle w:val="Strong"/>
          <w:b w:val="0"/>
          <w:bCs w:val="0"/>
          <w:sz w:val="22"/>
          <w:szCs w:val="22"/>
          <w:highlight w:val="yellow"/>
        </w:rPr>
        <w:t xml:space="preserve"> </w:t>
      </w:r>
    </w:p>
    <w:p w14:paraId="1D9458CD" w14:textId="5D36EE5B" w:rsidR="00C21D4D" w:rsidRPr="006A5B01" w:rsidRDefault="00C21D4D" w:rsidP="00B83B26">
      <w:pPr>
        <w:pStyle w:val="NormalWeb"/>
        <w:numPr>
          <w:ilvl w:val="0"/>
          <w:numId w:val="2"/>
        </w:numPr>
        <w:spacing w:line="276" w:lineRule="auto"/>
        <w:jc w:val="both"/>
        <w:rPr>
          <w:sz w:val="22"/>
          <w:szCs w:val="22"/>
          <w:highlight w:val="yellow"/>
        </w:rPr>
      </w:pPr>
      <w:r w:rsidRPr="006A5B01">
        <w:rPr>
          <w:sz w:val="22"/>
          <w:szCs w:val="22"/>
          <w:highlight w:val="yellow"/>
        </w:rPr>
        <w:t xml:space="preserve">Yilmaz, A., Ekiz, H., &amp; Torun, B. (2017). Effect of different zinc application methods on yield and zinc concentration in wheat. </w:t>
      </w:r>
      <w:r w:rsidRPr="006A5B01">
        <w:rPr>
          <w:rStyle w:val="Emphasis"/>
          <w:sz w:val="22"/>
          <w:szCs w:val="22"/>
          <w:highlight w:val="yellow"/>
        </w:rPr>
        <w:t>Plant and Soil, 180</w:t>
      </w:r>
      <w:r w:rsidRPr="006A5B01">
        <w:rPr>
          <w:sz w:val="22"/>
          <w:szCs w:val="22"/>
          <w:highlight w:val="yellow"/>
        </w:rPr>
        <w:t>(2), 223–229.</w:t>
      </w:r>
    </w:p>
    <w:p w14:paraId="5F1F6705" w14:textId="0B186E77" w:rsidR="00C21D4D" w:rsidRDefault="00C21D4D" w:rsidP="00B83B26">
      <w:pPr>
        <w:pStyle w:val="NormalWeb"/>
        <w:numPr>
          <w:ilvl w:val="0"/>
          <w:numId w:val="2"/>
        </w:numPr>
        <w:spacing w:line="276" w:lineRule="auto"/>
        <w:jc w:val="both"/>
        <w:rPr>
          <w:sz w:val="22"/>
          <w:szCs w:val="22"/>
        </w:rPr>
      </w:pPr>
      <w:r w:rsidRPr="00B83B26">
        <w:rPr>
          <w:sz w:val="22"/>
          <w:szCs w:val="22"/>
        </w:rPr>
        <w:t xml:space="preserve">Zevallos, S., (2024). Foliar Zn application increases Zn content in biofortified crops. </w:t>
      </w:r>
      <w:r w:rsidRPr="00B83B26">
        <w:rPr>
          <w:rStyle w:val="Emphasis"/>
          <w:sz w:val="22"/>
          <w:szCs w:val="22"/>
        </w:rPr>
        <w:t>Agriculture, 14</w:t>
      </w:r>
      <w:r w:rsidRPr="00B83B26">
        <w:rPr>
          <w:sz w:val="22"/>
          <w:szCs w:val="22"/>
        </w:rPr>
        <w:t>, 1–12.</w:t>
      </w:r>
    </w:p>
    <w:sectPr w:rsidR="00C21D4D" w:rsidSect="008E3309">
      <w:headerReference w:type="even" r:id="rId14"/>
      <w:headerReference w:type="default" r:id="rId15"/>
      <w:footerReference w:type="even" r:id="rId16"/>
      <w:footerReference w:type="default" r:id="rId17"/>
      <w:headerReference w:type="first" r:id="rId18"/>
      <w:footerReference w:type="first" r:id="rId19"/>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D401D" w14:textId="77777777" w:rsidR="00677811" w:rsidRDefault="00677811" w:rsidP="00CF5B34">
      <w:pPr>
        <w:spacing w:after="0" w:line="240" w:lineRule="auto"/>
      </w:pPr>
      <w:r>
        <w:separator/>
      </w:r>
    </w:p>
  </w:endnote>
  <w:endnote w:type="continuationSeparator" w:id="0">
    <w:p w14:paraId="580D222B" w14:textId="77777777" w:rsidR="00677811" w:rsidRDefault="00677811"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8FF5" w14:textId="77777777" w:rsidR="00E15864" w:rsidRDefault="00E15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6398" w14:textId="77777777" w:rsidR="00E15864" w:rsidRDefault="00E15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248E" w14:textId="77777777" w:rsidR="00E15864" w:rsidRDefault="00E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43AF" w14:textId="77777777" w:rsidR="00677811" w:rsidRDefault="00677811" w:rsidP="00CF5B34">
      <w:pPr>
        <w:spacing w:after="0" w:line="240" w:lineRule="auto"/>
      </w:pPr>
      <w:r>
        <w:separator/>
      </w:r>
    </w:p>
  </w:footnote>
  <w:footnote w:type="continuationSeparator" w:id="0">
    <w:p w14:paraId="278E217D" w14:textId="77777777" w:rsidR="00677811" w:rsidRDefault="00677811"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23EC" w14:textId="65AFA1A0" w:rsidR="00E15864" w:rsidRDefault="0071197A">
    <w:pPr>
      <w:pStyle w:val="Header"/>
    </w:pPr>
    <w:r>
      <w:rPr>
        <w:noProof/>
      </w:rPr>
      <w:pict w14:anchorId="1630B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5871" w14:textId="4B650B4A" w:rsidR="00E15864" w:rsidRDefault="0071197A">
    <w:pPr>
      <w:pStyle w:val="Header"/>
    </w:pPr>
    <w:r>
      <w:rPr>
        <w:noProof/>
      </w:rPr>
      <w:pict w14:anchorId="24898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A236" w14:textId="04CBDE09" w:rsidR="00E15864" w:rsidRDefault="0071197A">
    <w:pPr>
      <w:pStyle w:val="Header"/>
    </w:pPr>
    <w:r>
      <w:rPr>
        <w:noProof/>
      </w:rPr>
      <w:pict w14:anchorId="47578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34CB"/>
    <w:multiLevelType w:val="multilevel"/>
    <w:tmpl w:val="F74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731C7"/>
    <w:multiLevelType w:val="multilevel"/>
    <w:tmpl w:val="C398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10D63"/>
    <w:multiLevelType w:val="multilevel"/>
    <w:tmpl w:val="734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10"/>
  </w:num>
  <w:num w:numId="4">
    <w:abstractNumId w:val="13"/>
  </w:num>
  <w:num w:numId="5">
    <w:abstractNumId w:val="14"/>
  </w:num>
  <w:num w:numId="6">
    <w:abstractNumId w:val="6"/>
  </w:num>
  <w:num w:numId="7">
    <w:abstractNumId w:val="1"/>
  </w:num>
  <w:num w:numId="8">
    <w:abstractNumId w:val="9"/>
  </w:num>
  <w:num w:numId="9">
    <w:abstractNumId w:val="5"/>
  </w:num>
  <w:num w:numId="10">
    <w:abstractNumId w:val="12"/>
  </w:num>
  <w:num w:numId="11">
    <w:abstractNumId w:val="8"/>
  </w:num>
  <w:num w:numId="12">
    <w:abstractNumId w:val="4"/>
  </w:num>
  <w:num w:numId="13">
    <w:abstractNumId w:val="16"/>
  </w:num>
  <w:num w:numId="14">
    <w:abstractNumId w:val="3"/>
  </w:num>
  <w:num w:numId="15">
    <w:abstractNumId w:val="2"/>
  </w:num>
  <w:num w:numId="16">
    <w:abstractNumId w:val="7"/>
  </w:num>
  <w:num w:numId="17">
    <w:abstractNumId w:val="0"/>
  </w:num>
  <w:num w:numId="18">
    <w:abstractNumId w:val="15"/>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5F81"/>
    <w:rsid w:val="000178E9"/>
    <w:rsid w:val="0002671D"/>
    <w:rsid w:val="0006090E"/>
    <w:rsid w:val="00060EDB"/>
    <w:rsid w:val="00066362"/>
    <w:rsid w:val="000743AC"/>
    <w:rsid w:val="000845F6"/>
    <w:rsid w:val="00084F53"/>
    <w:rsid w:val="00086F16"/>
    <w:rsid w:val="00094D59"/>
    <w:rsid w:val="000954BF"/>
    <w:rsid w:val="000B2795"/>
    <w:rsid w:val="000B39E3"/>
    <w:rsid w:val="000B44A4"/>
    <w:rsid w:val="000B58FF"/>
    <w:rsid w:val="000C446D"/>
    <w:rsid w:val="000E1902"/>
    <w:rsid w:val="000E5498"/>
    <w:rsid w:val="000F1BCA"/>
    <w:rsid w:val="000F7D02"/>
    <w:rsid w:val="00100648"/>
    <w:rsid w:val="0010244C"/>
    <w:rsid w:val="00123975"/>
    <w:rsid w:val="00126822"/>
    <w:rsid w:val="00144B27"/>
    <w:rsid w:val="00145186"/>
    <w:rsid w:val="00145FF0"/>
    <w:rsid w:val="00147DD9"/>
    <w:rsid w:val="00152A79"/>
    <w:rsid w:val="001746A4"/>
    <w:rsid w:val="00182FC2"/>
    <w:rsid w:val="00193409"/>
    <w:rsid w:val="001C1B3C"/>
    <w:rsid w:val="002019B7"/>
    <w:rsid w:val="00205DDC"/>
    <w:rsid w:val="00221BB3"/>
    <w:rsid w:val="00243550"/>
    <w:rsid w:val="00250797"/>
    <w:rsid w:val="00290571"/>
    <w:rsid w:val="00293ED0"/>
    <w:rsid w:val="00297AC4"/>
    <w:rsid w:val="002B1416"/>
    <w:rsid w:val="002B1FFA"/>
    <w:rsid w:val="002C07AE"/>
    <w:rsid w:val="002C20BD"/>
    <w:rsid w:val="002C65B4"/>
    <w:rsid w:val="002E1200"/>
    <w:rsid w:val="002E2F70"/>
    <w:rsid w:val="00313619"/>
    <w:rsid w:val="00316BAD"/>
    <w:rsid w:val="00317B47"/>
    <w:rsid w:val="00317C5E"/>
    <w:rsid w:val="00321A89"/>
    <w:rsid w:val="0032448C"/>
    <w:rsid w:val="00324F35"/>
    <w:rsid w:val="003270D6"/>
    <w:rsid w:val="00333FDC"/>
    <w:rsid w:val="00340A05"/>
    <w:rsid w:val="0034156C"/>
    <w:rsid w:val="00341A12"/>
    <w:rsid w:val="00341C21"/>
    <w:rsid w:val="00362D52"/>
    <w:rsid w:val="003635F9"/>
    <w:rsid w:val="003668A6"/>
    <w:rsid w:val="00366FEF"/>
    <w:rsid w:val="00367850"/>
    <w:rsid w:val="0037227A"/>
    <w:rsid w:val="00376AEC"/>
    <w:rsid w:val="00377008"/>
    <w:rsid w:val="00386D72"/>
    <w:rsid w:val="003A4D5C"/>
    <w:rsid w:val="003D1CA8"/>
    <w:rsid w:val="003D573B"/>
    <w:rsid w:val="003D691C"/>
    <w:rsid w:val="003E0FEA"/>
    <w:rsid w:val="003F1AB4"/>
    <w:rsid w:val="003F4362"/>
    <w:rsid w:val="003F458F"/>
    <w:rsid w:val="003F46BB"/>
    <w:rsid w:val="003F564E"/>
    <w:rsid w:val="00407212"/>
    <w:rsid w:val="004116E4"/>
    <w:rsid w:val="00420897"/>
    <w:rsid w:val="00431D63"/>
    <w:rsid w:val="0044641D"/>
    <w:rsid w:val="004640B0"/>
    <w:rsid w:val="004851BB"/>
    <w:rsid w:val="004863D7"/>
    <w:rsid w:val="004901F1"/>
    <w:rsid w:val="004A14E3"/>
    <w:rsid w:val="004A6F34"/>
    <w:rsid w:val="004A7FB2"/>
    <w:rsid w:val="004C5EE7"/>
    <w:rsid w:val="004D2D54"/>
    <w:rsid w:val="004E1FB5"/>
    <w:rsid w:val="004F03B9"/>
    <w:rsid w:val="004F0894"/>
    <w:rsid w:val="00512A0F"/>
    <w:rsid w:val="00532AFC"/>
    <w:rsid w:val="005346AC"/>
    <w:rsid w:val="005366D0"/>
    <w:rsid w:val="00545FA0"/>
    <w:rsid w:val="0055344E"/>
    <w:rsid w:val="005613EC"/>
    <w:rsid w:val="005621A0"/>
    <w:rsid w:val="00563108"/>
    <w:rsid w:val="005801CB"/>
    <w:rsid w:val="00581840"/>
    <w:rsid w:val="005912D2"/>
    <w:rsid w:val="005A65E9"/>
    <w:rsid w:val="005C156C"/>
    <w:rsid w:val="005C4AF2"/>
    <w:rsid w:val="005F4143"/>
    <w:rsid w:val="00612CE2"/>
    <w:rsid w:val="006329CE"/>
    <w:rsid w:val="006420E1"/>
    <w:rsid w:val="00645D79"/>
    <w:rsid w:val="006464EF"/>
    <w:rsid w:val="00654139"/>
    <w:rsid w:val="006576BC"/>
    <w:rsid w:val="006613B4"/>
    <w:rsid w:val="00663199"/>
    <w:rsid w:val="0067009C"/>
    <w:rsid w:val="00677811"/>
    <w:rsid w:val="00686032"/>
    <w:rsid w:val="006A5B01"/>
    <w:rsid w:val="006C2C21"/>
    <w:rsid w:val="006C5654"/>
    <w:rsid w:val="006D1EC1"/>
    <w:rsid w:val="006E037C"/>
    <w:rsid w:val="006E3454"/>
    <w:rsid w:val="006E741D"/>
    <w:rsid w:val="006F02DA"/>
    <w:rsid w:val="006F1931"/>
    <w:rsid w:val="00700E11"/>
    <w:rsid w:val="007078E4"/>
    <w:rsid w:val="0071197A"/>
    <w:rsid w:val="00731FFF"/>
    <w:rsid w:val="00742612"/>
    <w:rsid w:val="00745252"/>
    <w:rsid w:val="00745554"/>
    <w:rsid w:val="00747F81"/>
    <w:rsid w:val="00762E94"/>
    <w:rsid w:val="007636EC"/>
    <w:rsid w:val="007767B8"/>
    <w:rsid w:val="00781075"/>
    <w:rsid w:val="00785082"/>
    <w:rsid w:val="00790E18"/>
    <w:rsid w:val="00792A0F"/>
    <w:rsid w:val="00792FFF"/>
    <w:rsid w:val="00794431"/>
    <w:rsid w:val="007B0112"/>
    <w:rsid w:val="007B322E"/>
    <w:rsid w:val="007B6B96"/>
    <w:rsid w:val="007F1286"/>
    <w:rsid w:val="007F579B"/>
    <w:rsid w:val="00800D25"/>
    <w:rsid w:val="0080478D"/>
    <w:rsid w:val="00812301"/>
    <w:rsid w:val="0081273D"/>
    <w:rsid w:val="00815B80"/>
    <w:rsid w:val="008163AC"/>
    <w:rsid w:val="008205F5"/>
    <w:rsid w:val="00825871"/>
    <w:rsid w:val="00831DAF"/>
    <w:rsid w:val="00842552"/>
    <w:rsid w:val="00864C9F"/>
    <w:rsid w:val="00882E49"/>
    <w:rsid w:val="008A796A"/>
    <w:rsid w:val="008C1546"/>
    <w:rsid w:val="008C5177"/>
    <w:rsid w:val="008D1793"/>
    <w:rsid w:val="008D6EAD"/>
    <w:rsid w:val="008E04E8"/>
    <w:rsid w:val="008E3309"/>
    <w:rsid w:val="00912C7F"/>
    <w:rsid w:val="0091327E"/>
    <w:rsid w:val="0092179F"/>
    <w:rsid w:val="00925DEB"/>
    <w:rsid w:val="00926E06"/>
    <w:rsid w:val="00927B75"/>
    <w:rsid w:val="00931D63"/>
    <w:rsid w:val="00934396"/>
    <w:rsid w:val="00947F3B"/>
    <w:rsid w:val="00951113"/>
    <w:rsid w:val="00966174"/>
    <w:rsid w:val="009713DD"/>
    <w:rsid w:val="00985D4E"/>
    <w:rsid w:val="009A0544"/>
    <w:rsid w:val="009A1476"/>
    <w:rsid w:val="009C02DB"/>
    <w:rsid w:val="009C1102"/>
    <w:rsid w:val="009D000B"/>
    <w:rsid w:val="009E41C3"/>
    <w:rsid w:val="00A02B07"/>
    <w:rsid w:val="00A102B3"/>
    <w:rsid w:val="00A323EC"/>
    <w:rsid w:val="00A347BB"/>
    <w:rsid w:val="00A51DBE"/>
    <w:rsid w:val="00A544E1"/>
    <w:rsid w:val="00A6655E"/>
    <w:rsid w:val="00A834BF"/>
    <w:rsid w:val="00AA2511"/>
    <w:rsid w:val="00AB65FA"/>
    <w:rsid w:val="00AC1142"/>
    <w:rsid w:val="00AC12AC"/>
    <w:rsid w:val="00AC780C"/>
    <w:rsid w:val="00AD3F5D"/>
    <w:rsid w:val="00B17B43"/>
    <w:rsid w:val="00B373D3"/>
    <w:rsid w:val="00B54A35"/>
    <w:rsid w:val="00B75367"/>
    <w:rsid w:val="00B83686"/>
    <w:rsid w:val="00B83B26"/>
    <w:rsid w:val="00B96217"/>
    <w:rsid w:val="00BB1B16"/>
    <w:rsid w:val="00BD7074"/>
    <w:rsid w:val="00BF168C"/>
    <w:rsid w:val="00C01C59"/>
    <w:rsid w:val="00C12AB2"/>
    <w:rsid w:val="00C21D4D"/>
    <w:rsid w:val="00C24152"/>
    <w:rsid w:val="00C25FB0"/>
    <w:rsid w:val="00C53E81"/>
    <w:rsid w:val="00C77F0B"/>
    <w:rsid w:val="00C8211B"/>
    <w:rsid w:val="00C87FF8"/>
    <w:rsid w:val="00CA501B"/>
    <w:rsid w:val="00CA64C1"/>
    <w:rsid w:val="00CD4627"/>
    <w:rsid w:val="00CF0ADF"/>
    <w:rsid w:val="00CF5B34"/>
    <w:rsid w:val="00D048DE"/>
    <w:rsid w:val="00D16505"/>
    <w:rsid w:val="00D2390E"/>
    <w:rsid w:val="00D24AE6"/>
    <w:rsid w:val="00D361EB"/>
    <w:rsid w:val="00D43D66"/>
    <w:rsid w:val="00D44A90"/>
    <w:rsid w:val="00D46067"/>
    <w:rsid w:val="00D5133D"/>
    <w:rsid w:val="00D52BF3"/>
    <w:rsid w:val="00D67C70"/>
    <w:rsid w:val="00D764D3"/>
    <w:rsid w:val="00D815E2"/>
    <w:rsid w:val="00D85428"/>
    <w:rsid w:val="00DB2132"/>
    <w:rsid w:val="00E15864"/>
    <w:rsid w:val="00E228B8"/>
    <w:rsid w:val="00E2376C"/>
    <w:rsid w:val="00E24C4C"/>
    <w:rsid w:val="00E30618"/>
    <w:rsid w:val="00E35C16"/>
    <w:rsid w:val="00E47FA4"/>
    <w:rsid w:val="00E77829"/>
    <w:rsid w:val="00E92CF2"/>
    <w:rsid w:val="00E92DD9"/>
    <w:rsid w:val="00EA4988"/>
    <w:rsid w:val="00EA7B55"/>
    <w:rsid w:val="00EB078A"/>
    <w:rsid w:val="00EC02E0"/>
    <w:rsid w:val="00ED674C"/>
    <w:rsid w:val="00ED7869"/>
    <w:rsid w:val="00EE0C3D"/>
    <w:rsid w:val="00EE573F"/>
    <w:rsid w:val="00EE62B0"/>
    <w:rsid w:val="00F02B47"/>
    <w:rsid w:val="00F03CB8"/>
    <w:rsid w:val="00F17C18"/>
    <w:rsid w:val="00F20B46"/>
    <w:rsid w:val="00F20CD4"/>
    <w:rsid w:val="00F34A79"/>
    <w:rsid w:val="00F420DF"/>
    <w:rsid w:val="00F51510"/>
    <w:rsid w:val="00F53275"/>
    <w:rsid w:val="00F56C76"/>
    <w:rsid w:val="00F60E8B"/>
    <w:rsid w:val="00F85C1A"/>
    <w:rsid w:val="00FB4F72"/>
    <w:rsid w:val="00FC35BF"/>
    <w:rsid w:val="00FC727B"/>
    <w:rsid w:val="00FD4C69"/>
    <w:rsid w:val="00FE3365"/>
    <w:rsid w:val="00FE369C"/>
    <w:rsid w:val="00FF1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55446"/>
  <w15:chartTrackingRefBased/>
  <w15:docId w15:val="{BB68FD58-3771-4758-86FA-2FBAE3C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customStyle="1" w:styleId="ms-1">
    <w:name w:val="ms-1"/>
    <w:basedOn w:val="DefaultParagraphFont"/>
    <w:rsid w:val="000743AC"/>
  </w:style>
  <w:style w:type="character" w:customStyle="1" w:styleId="max-w-15ch">
    <w:name w:val="max-w-[15ch]"/>
    <w:basedOn w:val="DefaultParagraphFont"/>
    <w:rsid w:val="000743AC"/>
  </w:style>
  <w:style w:type="character" w:customStyle="1" w:styleId="-me-1">
    <w:name w:val="-me-1"/>
    <w:basedOn w:val="DefaultParagraphFont"/>
    <w:rsid w:val="000743AC"/>
  </w:style>
  <w:style w:type="character" w:styleId="UnresolvedMention">
    <w:name w:val="Unresolved Mention"/>
    <w:basedOn w:val="DefaultParagraphFont"/>
    <w:uiPriority w:val="99"/>
    <w:semiHidden/>
    <w:unhideWhenUsed/>
    <w:rsid w:val="00AA2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8175">
      <w:bodyDiv w:val="1"/>
      <w:marLeft w:val="0"/>
      <w:marRight w:val="0"/>
      <w:marTop w:val="0"/>
      <w:marBottom w:val="0"/>
      <w:divBdr>
        <w:top w:val="none" w:sz="0" w:space="0" w:color="auto"/>
        <w:left w:val="none" w:sz="0" w:space="0" w:color="auto"/>
        <w:bottom w:val="none" w:sz="0" w:space="0" w:color="auto"/>
        <w:right w:val="none" w:sz="0" w:space="0" w:color="auto"/>
      </w:divBdr>
    </w:div>
    <w:div w:id="67700790">
      <w:bodyDiv w:val="1"/>
      <w:marLeft w:val="0"/>
      <w:marRight w:val="0"/>
      <w:marTop w:val="0"/>
      <w:marBottom w:val="0"/>
      <w:divBdr>
        <w:top w:val="none" w:sz="0" w:space="0" w:color="auto"/>
        <w:left w:val="none" w:sz="0" w:space="0" w:color="auto"/>
        <w:bottom w:val="none" w:sz="0" w:space="0" w:color="auto"/>
        <w:right w:val="none" w:sz="0" w:space="0" w:color="auto"/>
      </w:divBdr>
    </w:div>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51296931">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581449791">
      <w:bodyDiv w:val="1"/>
      <w:marLeft w:val="0"/>
      <w:marRight w:val="0"/>
      <w:marTop w:val="0"/>
      <w:marBottom w:val="0"/>
      <w:divBdr>
        <w:top w:val="none" w:sz="0" w:space="0" w:color="auto"/>
        <w:left w:val="none" w:sz="0" w:space="0" w:color="auto"/>
        <w:bottom w:val="none" w:sz="0" w:space="0" w:color="auto"/>
        <w:right w:val="none" w:sz="0" w:space="0" w:color="auto"/>
      </w:divBdr>
    </w:div>
    <w:div w:id="614944098">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706678824">
      <w:bodyDiv w:val="1"/>
      <w:marLeft w:val="0"/>
      <w:marRight w:val="0"/>
      <w:marTop w:val="0"/>
      <w:marBottom w:val="0"/>
      <w:divBdr>
        <w:top w:val="none" w:sz="0" w:space="0" w:color="auto"/>
        <w:left w:val="none" w:sz="0" w:space="0" w:color="auto"/>
        <w:bottom w:val="none" w:sz="0" w:space="0" w:color="auto"/>
        <w:right w:val="none" w:sz="0" w:space="0" w:color="auto"/>
      </w:divBdr>
    </w:div>
    <w:div w:id="715280659">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100174260">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59363208">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5469607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09198225">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669749327">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933313152">
      <w:bodyDiv w:val="1"/>
      <w:marLeft w:val="0"/>
      <w:marRight w:val="0"/>
      <w:marTop w:val="0"/>
      <w:marBottom w:val="0"/>
      <w:divBdr>
        <w:top w:val="none" w:sz="0" w:space="0" w:color="auto"/>
        <w:left w:val="none" w:sz="0" w:space="0" w:color="auto"/>
        <w:bottom w:val="none" w:sz="0" w:space="0" w:color="auto"/>
        <w:right w:val="none" w:sz="0" w:space="0" w:color="auto"/>
      </w:divBdr>
    </w:div>
    <w:div w:id="1953978235">
      <w:bodyDiv w:val="1"/>
      <w:marLeft w:val="0"/>
      <w:marRight w:val="0"/>
      <w:marTop w:val="0"/>
      <w:marBottom w:val="0"/>
      <w:divBdr>
        <w:top w:val="none" w:sz="0" w:space="0" w:color="auto"/>
        <w:left w:val="none" w:sz="0" w:space="0" w:color="auto"/>
        <w:bottom w:val="none" w:sz="0" w:space="0" w:color="auto"/>
        <w:right w:val="none" w:sz="0" w:space="0" w:color="auto"/>
      </w:divBdr>
      <w:divsChild>
        <w:div w:id="1576669298">
          <w:marLeft w:val="0"/>
          <w:marRight w:val="0"/>
          <w:marTop w:val="0"/>
          <w:marBottom w:val="0"/>
          <w:divBdr>
            <w:top w:val="none" w:sz="0" w:space="0" w:color="auto"/>
            <w:left w:val="none" w:sz="0" w:space="0" w:color="auto"/>
            <w:bottom w:val="none" w:sz="0" w:space="0" w:color="auto"/>
            <w:right w:val="none" w:sz="0" w:space="0" w:color="auto"/>
          </w:divBdr>
          <w:divsChild>
            <w:div w:id="1710838982">
              <w:marLeft w:val="0"/>
              <w:marRight w:val="0"/>
              <w:marTop w:val="0"/>
              <w:marBottom w:val="0"/>
              <w:divBdr>
                <w:top w:val="none" w:sz="0" w:space="0" w:color="auto"/>
                <w:left w:val="none" w:sz="0" w:space="0" w:color="auto"/>
                <w:bottom w:val="none" w:sz="0" w:space="0" w:color="auto"/>
                <w:right w:val="none" w:sz="0" w:space="0" w:color="auto"/>
              </w:divBdr>
              <w:divsChild>
                <w:div w:id="716661035">
                  <w:marLeft w:val="0"/>
                  <w:marRight w:val="0"/>
                  <w:marTop w:val="0"/>
                  <w:marBottom w:val="0"/>
                  <w:divBdr>
                    <w:top w:val="none" w:sz="0" w:space="0" w:color="auto"/>
                    <w:left w:val="none" w:sz="0" w:space="0" w:color="auto"/>
                    <w:bottom w:val="none" w:sz="0" w:space="0" w:color="auto"/>
                    <w:right w:val="none" w:sz="0" w:space="0" w:color="auto"/>
                  </w:divBdr>
                  <w:divsChild>
                    <w:div w:id="1598707352">
                      <w:marLeft w:val="0"/>
                      <w:marRight w:val="0"/>
                      <w:marTop w:val="0"/>
                      <w:marBottom w:val="0"/>
                      <w:divBdr>
                        <w:top w:val="none" w:sz="0" w:space="0" w:color="auto"/>
                        <w:left w:val="none" w:sz="0" w:space="0" w:color="auto"/>
                        <w:bottom w:val="none" w:sz="0" w:space="0" w:color="auto"/>
                        <w:right w:val="none" w:sz="0" w:space="0" w:color="auto"/>
                      </w:divBdr>
                      <w:divsChild>
                        <w:div w:id="672269201">
                          <w:marLeft w:val="0"/>
                          <w:marRight w:val="0"/>
                          <w:marTop w:val="0"/>
                          <w:marBottom w:val="0"/>
                          <w:divBdr>
                            <w:top w:val="none" w:sz="0" w:space="0" w:color="auto"/>
                            <w:left w:val="none" w:sz="0" w:space="0" w:color="auto"/>
                            <w:bottom w:val="none" w:sz="0" w:space="0" w:color="auto"/>
                            <w:right w:val="none" w:sz="0" w:space="0" w:color="auto"/>
                          </w:divBdr>
                          <w:divsChild>
                            <w:div w:id="268049905">
                              <w:marLeft w:val="0"/>
                              <w:marRight w:val="0"/>
                              <w:marTop w:val="0"/>
                              <w:marBottom w:val="0"/>
                              <w:divBdr>
                                <w:top w:val="none" w:sz="0" w:space="0" w:color="auto"/>
                                <w:left w:val="none" w:sz="0" w:space="0" w:color="auto"/>
                                <w:bottom w:val="none" w:sz="0" w:space="0" w:color="auto"/>
                                <w:right w:val="none" w:sz="0" w:space="0" w:color="auto"/>
                              </w:divBdr>
                              <w:divsChild>
                                <w:div w:id="1638140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20350680">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 w:id="21135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hb.gov.in/statistics.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cholar.google.com/scholar?oi=bibs&amp;cluster=15909402878188979653&amp;btnI=1&amp;hl=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222222222222222"/>
          <c:y val="0.17171296296296296"/>
          <c:w val="0.76666666666666672"/>
          <c:h val="0.72088764946048411"/>
        </c:manualLayout>
      </c:layout>
      <c:barChart>
        <c:barDir val="col"/>
        <c:grouping val="clustered"/>
        <c:varyColors val="0"/>
        <c:ser>
          <c:idx val="0"/>
          <c:order val="0"/>
          <c:tx>
            <c:strRef>
              <c:f>Sheet1!$G$94</c:f>
              <c:strCache>
                <c:ptCount val="1"/>
                <c:pt idx="0">
                  <c:v>Plant height (cm)</c:v>
                </c:pt>
              </c:strCache>
            </c:strRef>
          </c:tx>
          <c:spPr>
            <a:solidFill>
              <a:schemeClr val="accent6">
                <a:lumMod val="75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Sheet1!$F$95:$F$100</c:f>
              <c:strCache>
                <c:ptCount val="6"/>
                <c:pt idx="1">
                  <c:v>T1</c:v>
                </c:pt>
                <c:pt idx="2">
                  <c:v>T2</c:v>
                </c:pt>
                <c:pt idx="3">
                  <c:v>T3</c:v>
                </c:pt>
                <c:pt idx="4">
                  <c:v>T4</c:v>
                </c:pt>
                <c:pt idx="5">
                  <c:v>T5</c:v>
                </c:pt>
              </c:strCache>
            </c:strRef>
          </c:cat>
          <c:val>
            <c:numRef>
              <c:f>Sheet1!$G$95:$G$100</c:f>
              <c:numCache>
                <c:formatCode>General</c:formatCode>
                <c:ptCount val="6"/>
                <c:pt idx="1">
                  <c:v>42.46</c:v>
                </c:pt>
                <c:pt idx="2">
                  <c:v>46.26</c:v>
                </c:pt>
                <c:pt idx="3">
                  <c:v>53.72</c:v>
                </c:pt>
                <c:pt idx="4">
                  <c:v>56.46</c:v>
                </c:pt>
                <c:pt idx="5">
                  <c:v>61.08</c:v>
                </c:pt>
              </c:numCache>
            </c:numRef>
          </c:val>
          <c:extLst>
            <c:ext xmlns:c16="http://schemas.microsoft.com/office/drawing/2014/chart" uri="{C3380CC4-5D6E-409C-BE32-E72D297353CC}">
              <c16:uniqueId val="{00000000-0740-4AFD-9705-F5CF4DF5812D}"/>
            </c:ext>
          </c:extLst>
        </c:ser>
        <c:dLbls>
          <c:showLegendKey val="0"/>
          <c:showVal val="1"/>
          <c:showCatName val="0"/>
          <c:showSerName val="0"/>
          <c:showPercent val="0"/>
          <c:showBubbleSize val="0"/>
        </c:dLbls>
        <c:gapWidth val="219"/>
        <c:overlap val="-27"/>
        <c:axId val="559825912"/>
        <c:axId val="559826568"/>
      </c:barChart>
      <c:catAx>
        <c:axId val="55982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9826568"/>
        <c:crosses val="autoZero"/>
        <c:auto val="1"/>
        <c:lblAlgn val="ctr"/>
        <c:lblOffset val="100"/>
        <c:noMultiLvlLbl val="0"/>
      </c:catAx>
      <c:valAx>
        <c:axId val="559826568"/>
        <c:scaling>
          <c:orientation val="minMax"/>
        </c:scaling>
        <c:delete val="1"/>
        <c:axPos val="l"/>
        <c:numFmt formatCode="General" sourceLinked="1"/>
        <c:majorTickMark val="none"/>
        <c:minorTickMark val="none"/>
        <c:tickLblPos val="nextTo"/>
        <c:crossAx val="559825912"/>
        <c:crosses val="autoZero"/>
        <c:crossBetween val="between"/>
      </c:valAx>
      <c:spPr>
        <a:blipFill>
          <a:blip xmlns:r="http://schemas.openxmlformats.org/officeDocument/2006/relationships" r:embed="rId3"/>
          <a:tile tx="0" ty="0" sx="100000" sy="100000" flip="none" algn="tl"/>
        </a:blip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6808474666014"/>
          <c:y val="0.21439948171035583"/>
          <c:w val="0.76413011403092845"/>
          <c:h val="0.6387760390710655"/>
        </c:manualLayout>
      </c:layout>
      <c:barChart>
        <c:barDir val="col"/>
        <c:grouping val="clustered"/>
        <c:varyColors val="0"/>
        <c:ser>
          <c:idx val="0"/>
          <c:order val="0"/>
          <c:tx>
            <c:strRef>
              <c:f>Sheet1!$J$62</c:f>
              <c:strCache>
                <c:ptCount val="1"/>
                <c:pt idx="0">
                  <c:v>Cost (Rs)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Sheet1!$I$63:$I$68</c:f>
              <c:strCache>
                <c:ptCount val="6"/>
                <c:pt idx="1">
                  <c:v>T1</c:v>
                </c:pt>
                <c:pt idx="2">
                  <c:v>T2</c:v>
                </c:pt>
                <c:pt idx="3">
                  <c:v>T3</c:v>
                </c:pt>
                <c:pt idx="4">
                  <c:v>T4</c:v>
                </c:pt>
                <c:pt idx="5">
                  <c:v>T5</c:v>
                </c:pt>
              </c:strCache>
            </c:strRef>
          </c:cat>
          <c:val>
            <c:numRef>
              <c:f>Sheet1!$J$63:$J$68</c:f>
              <c:numCache>
                <c:formatCode>General</c:formatCode>
                <c:ptCount val="6"/>
                <c:pt idx="1">
                  <c:v>99210</c:v>
                </c:pt>
                <c:pt idx="2">
                  <c:v>99660</c:v>
                </c:pt>
                <c:pt idx="3">
                  <c:v>100110</c:v>
                </c:pt>
                <c:pt idx="4">
                  <c:v>100222</c:v>
                </c:pt>
                <c:pt idx="5">
                  <c:v>101259</c:v>
                </c:pt>
              </c:numCache>
            </c:numRef>
          </c:val>
          <c:extLst>
            <c:ext xmlns:c16="http://schemas.microsoft.com/office/drawing/2014/chart" uri="{C3380CC4-5D6E-409C-BE32-E72D297353CC}">
              <c16:uniqueId val="{00000000-456E-406A-86C9-19E68EAA2D27}"/>
            </c:ext>
          </c:extLst>
        </c:ser>
        <c:ser>
          <c:idx val="1"/>
          <c:order val="1"/>
          <c:tx>
            <c:strRef>
              <c:f>Sheet1!$K$62</c:f>
              <c:strCache>
                <c:ptCount val="1"/>
                <c:pt idx="0">
                  <c:v>Net returns (Rs/ha)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Sheet1!$I$63:$I$68</c:f>
              <c:strCache>
                <c:ptCount val="6"/>
                <c:pt idx="1">
                  <c:v>T1</c:v>
                </c:pt>
                <c:pt idx="2">
                  <c:v>T2</c:v>
                </c:pt>
                <c:pt idx="3">
                  <c:v>T3</c:v>
                </c:pt>
                <c:pt idx="4">
                  <c:v>T4</c:v>
                </c:pt>
                <c:pt idx="5">
                  <c:v>T5</c:v>
                </c:pt>
              </c:strCache>
            </c:strRef>
          </c:cat>
          <c:val>
            <c:numRef>
              <c:f>Sheet1!$K$63:$K$68</c:f>
              <c:numCache>
                <c:formatCode>General</c:formatCode>
                <c:ptCount val="6"/>
                <c:pt idx="1">
                  <c:v>152390</c:v>
                </c:pt>
                <c:pt idx="2">
                  <c:v>174340</c:v>
                </c:pt>
                <c:pt idx="3">
                  <c:v>192490</c:v>
                </c:pt>
                <c:pt idx="4">
                  <c:v>218778</c:v>
                </c:pt>
                <c:pt idx="5">
                  <c:v>232941</c:v>
                </c:pt>
              </c:numCache>
            </c:numRef>
          </c:val>
          <c:extLst>
            <c:ext xmlns:c16="http://schemas.microsoft.com/office/drawing/2014/chart" uri="{C3380CC4-5D6E-409C-BE32-E72D297353CC}">
              <c16:uniqueId val="{00000001-456E-406A-86C9-19E68EAA2D27}"/>
            </c:ext>
          </c:extLst>
        </c:ser>
        <c:dLbls>
          <c:showLegendKey val="0"/>
          <c:showVal val="1"/>
          <c:showCatName val="0"/>
          <c:showSerName val="0"/>
          <c:showPercent val="0"/>
          <c:showBubbleSize val="0"/>
        </c:dLbls>
        <c:gapWidth val="150"/>
        <c:overlap val="-25"/>
        <c:axId val="501376880"/>
        <c:axId val="501377208"/>
      </c:barChart>
      <c:catAx>
        <c:axId val="501376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1377208"/>
        <c:crosses val="autoZero"/>
        <c:auto val="1"/>
        <c:lblAlgn val="ctr"/>
        <c:lblOffset val="100"/>
        <c:noMultiLvlLbl val="0"/>
      </c:catAx>
      <c:valAx>
        <c:axId val="501377208"/>
        <c:scaling>
          <c:orientation val="minMax"/>
        </c:scaling>
        <c:delete val="1"/>
        <c:axPos val="l"/>
        <c:numFmt formatCode="General" sourceLinked="1"/>
        <c:majorTickMark val="out"/>
        <c:minorTickMark val="none"/>
        <c:tickLblPos val="nextTo"/>
        <c:crossAx val="501376880"/>
        <c:crosses val="autoZero"/>
        <c:crossBetween val="between"/>
      </c:valAx>
      <c:spPr>
        <a:solidFill>
          <a:schemeClr val="accent6">
            <a:lumMod val="20000"/>
            <a:lumOff val="80000"/>
          </a:schemeClr>
        </a:solid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9</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Dongre</dc:creator>
  <cp:keywords/>
  <dc:description/>
  <cp:lastModifiedBy>SDI 1183</cp:lastModifiedBy>
  <cp:revision>96</cp:revision>
  <dcterms:created xsi:type="dcterms:W3CDTF">2025-10-25T04:49:00Z</dcterms:created>
  <dcterms:modified xsi:type="dcterms:W3CDTF">2025-10-31T05:10:00Z</dcterms:modified>
</cp:coreProperties>
</file>