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48FC2" w14:textId="77777777" w:rsidR="00D350B6" w:rsidRDefault="00422D1B" w:rsidP="00D350B6">
      <w:pPr>
        <w:pStyle w:val="Heading1"/>
        <w:jc w:val="center"/>
      </w:pPr>
      <w:r>
        <w:t xml:space="preserve">Effect of Molybdenum Nutrition on </w:t>
      </w:r>
      <w:r w:rsidR="001D0C06">
        <w:t xml:space="preserve">Different </w:t>
      </w:r>
      <w:r>
        <w:t>Growth</w:t>
      </w:r>
      <w:r w:rsidR="001D0C06">
        <w:t xml:space="preserve"> and </w:t>
      </w:r>
      <w:r w:rsidR="00297334">
        <w:t>Root</w:t>
      </w:r>
      <w:r w:rsidR="001D0C06">
        <w:t xml:space="preserve"> Parameters</w:t>
      </w:r>
      <w:r>
        <w:t xml:space="preserve"> of Garden Pea</w:t>
      </w:r>
      <w:r w:rsidR="00D350B6">
        <w:t xml:space="preserve"> </w:t>
      </w:r>
      <w:r w:rsidR="00D350B6" w:rsidRPr="009E3FC4">
        <w:rPr>
          <w:rFonts w:cstheme="majorHAnsi"/>
        </w:rPr>
        <w:t>(</w:t>
      </w:r>
      <w:r w:rsidR="00D350B6" w:rsidRPr="009E3FC4">
        <w:rPr>
          <w:rFonts w:cstheme="majorHAnsi"/>
          <w:i/>
          <w:iCs/>
        </w:rPr>
        <w:t>Pisum sativum</w:t>
      </w:r>
      <w:r w:rsidR="00D350B6" w:rsidRPr="009E3FC4">
        <w:rPr>
          <w:rFonts w:cstheme="majorHAnsi"/>
        </w:rPr>
        <w:t xml:space="preserve"> L.)</w:t>
      </w:r>
    </w:p>
    <w:p w14:paraId="639F49C9" w14:textId="6B3BD247" w:rsidR="001A07CE" w:rsidRDefault="001A07CE" w:rsidP="00422D1B">
      <w:pPr>
        <w:pStyle w:val="Heading1"/>
        <w:jc w:val="center"/>
      </w:pPr>
    </w:p>
    <w:p w14:paraId="60D8A573" w14:textId="5655475E" w:rsidR="00422D1B" w:rsidRPr="00EE61A6" w:rsidRDefault="00422D1B" w:rsidP="006A1051">
      <w:pPr>
        <w:spacing w:after="120" w:line="360" w:lineRule="auto"/>
        <w:rPr>
          <w:rFonts w:ascii="Arial" w:hAnsi="Arial" w:cs="Arial"/>
          <w:b/>
          <w:bCs/>
        </w:rPr>
      </w:pPr>
      <w:r w:rsidRPr="00EE61A6">
        <w:rPr>
          <w:rFonts w:ascii="Arial" w:hAnsi="Arial" w:cs="Arial"/>
          <w:b/>
          <w:bCs/>
        </w:rPr>
        <w:t>Abstract</w:t>
      </w:r>
    </w:p>
    <w:p w14:paraId="2A86835D" w14:textId="0991894A" w:rsidR="00721C00" w:rsidRDefault="00721C00" w:rsidP="00D350B6">
      <w:pPr>
        <w:spacing w:after="120" w:line="360" w:lineRule="auto"/>
        <w:ind w:firstLine="720"/>
        <w:jc w:val="both"/>
        <w:rPr>
          <w:rFonts w:ascii="Arial" w:eastAsia="Arial Unicode MS" w:hAnsi="Arial" w:cs="Arial"/>
          <w:bCs/>
          <w:shd w:val="clear" w:color="auto" w:fill="FFFFFF"/>
        </w:rPr>
      </w:pPr>
      <w:r w:rsidRPr="00721C00">
        <w:rPr>
          <w:rFonts w:ascii="Arial" w:eastAsia="Arial Unicode MS" w:hAnsi="Arial" w:cs="Arial"/>
          <w:bCs/>
          <w:shd w:val="clear" w:color="auto" w:fill="FFFFFF"/>
        </w:rPr>
        <w:t xml:space="preserve">The present investigation was conducted at the Department of Agronomy Farm, R.S.M. (P.G.) College, Dhampur, Bijnor, Uttar Pradesh, India, during the </w:t>
      </w:r>
      <w:r w:rsidRPr="00721C00">
        <w:rPr>
          <w:rFonts w:ascii="Arial" w:eastAsia="Arial Unicode MS" w:hAnsi="Arial" w:cs="Arial"/>
          <w:bCs/>
          <w:i/>
          <w:iCs/>
          <w:shd w:val="clear" w:color="auto" w:fill="FFFFFF"/>
        </w:rPr>
        <w:t>rabi</w:t>
      </w:r>
      <w:r w:rsidRPr="00721C00">
        <w:rPr>
          <w:rFonts w:ascii="Arial" w:eastAsia="Arial Unicode MS" w:hAnsi="Arial" w:cs="Arial"/>
          <w:bCs/>
          <w:shd w:val="clear" w:color="auto" w:fill="FFFFFF"/>
        </w:rPr>
        <w:t xml:space="preserve"> season from November 2024 to April 2025 to study the effect of molybdenum nutrition on the growth </w:t>
      </w:r>
      <w:r w:rsidR="00F274DF">
        <w:rPr>
          <w:rFonts w:ascii="Arial" w:eastAsia="Arial Unicode MS" w:hAnsi="Arial" w:cs="Arial"/>
          <w:bCs/>
          <w:shd w:val="clear" w:color="auto" w:fill="FFFFFF"/>
        </w:rPr>
        <w:t xml:space="preserve">and root parameters </w:t>
      </w:r>
      <w:r w:rsidRPr="00721C00">
        <w:rPr>
          <w:rFonts w:ascii="Arial" w:eastAsia="Arial Unicode MS" w:hAnsi="Arial" w:cs="Arial"/>
          <w:bCs/>
          <w:shd w:val="clear" w:color="auto" w:fill="FFFFFF"/>
        </w:rPr>
        <w:t>of garden pea (</w:t>
      </w:r>
      <w:r w:rsidRPr="00721C00">
        <w:rPr>
          <w:rFonts w:ascii="Arial" w:eastAsia="Arial Unicode MS" w:hAnsi="Arial" w:cs="Arial"/>
          <w:bCs/>
          <w:i/>
          <w:iCs/>
          <w:shd w:val="clear" w:color="auto" w:fill="FFFFFF"/>
        </w:rPr>
        <w:t>Pisum sativum</w:t>
      </w:r>
      <w:r w:rsidRPr="00721C00">
        <w:rPr>
          <w:rFonts w:ascii="Arial" w:eastAsia="Arial Unicode MS" w:hAnsi="Arial" w:cs="Arial"/>
          <w:bCs/>
          <w:shd w:val="clear" w:color="auto" w:fill="FFFFFF"/>
        </w:rPr>
        <w:t xml:space="preserve"> L.). The experiment was laid out in a Randomized Block Design (RBD) with four replications and comprised six treatments, namely T</w:t>
      </w:r>
      <w:r w:rsidRPr="00721C00">
        <w:rPr>
          <w:rFonts w:ascii="Cambria Math" w:eastAsia="Arial Unicode MS" w:hAnsi="Cambria Math" w:cs="Cambria Math"/>
          <w:bCs/>
          <w:shd w:val="clear" w:color="auto" w:fill="FFFFFF"/>
        </w:rPr>
        <w:t>₁</w:t>
      </w:r>
      <w:r w:rsidRPr="00721C00">
        <w:rPr>
          <w:rFonts w:ascii="Arial" w:eastAsia="Arial Unicode MS" w:hAnsi="Arial" w:cs="Arial"/>
          <w:bCs/>
          <w:shd w:val="clear" w:color="auto" w:fill="FFFFFF"/>
        </w:rPr>
        <w:t>: Control, T</w:t>
      </w:r>
      <w:r w:rsidRPr="00721C00">
        <w:rPr>
          <w:rFonts w:ascii="Cambria Math" w:eastAsia="Arial Unicode MS" w:hAnsi="Cambria Math" w:cs="Cambria Math"/>
          <w:bCs/>
          <w:shd w:val="clear" w:color="auto" w:fill="FFFFFF"/>
        </w:rPr>
        <w:t>₂</w:t>
      </w:r>
      <w:r w:rsidRPr="00721C00">
        <w:rPr>
          <w:rFonts w:ascii="Arial" w:eastAsia="Arial Unicode MS" w:hAnsi="Arial" w:cs="Arial"/>
          <w:bCs/>
          <w:shd w:val="clear" w:color="auto" w:fill="FFFFFF"/>
        </w:rPr>
        <w:t>: RDF (2</w:t>
      </w:r>
      <w:r w:rsidR="00090DA8">
        <w:rPr>
          <w:rFonts w:ascii="Arial" w:eastAsia="Arial Unicode MS" w:hAnsi="Arial" w:cs="Arial"/>
          <w:bCs/>
          <w:shd w:val="clear" w:color="auto" w:fill="FFFFFF"/>
        </w:rPr>
        <w:t xml:space="preserve">0 - </w:t>
      </w:r>
      <w:r w:rsidRPr="00721C00">
        <w:rPr>
          <w:rFonts w:ascii="Arial" w:eastAsia="Arial Unicode MS" w:hAnsi="Arial" w:cs="Arial"/>
          <w:bCs/>
          <w:shd w:val="clear" w:color="auto" w:fill="FFFFFF"/>
        </w:rPr>
        <w:t>60</w:t>
      </w:r>
      <w:r w:rsidR="00090DA8">
        <w:rPr>
          <w:rFonts w:ascii="Arial" w:eastAsia="Arial Unicode MS" w:hAnsi="Arial" w:cs="Arial"/>
          <w:bCs/>
          <w:shd w:val="clear" w:color="auto" w:fill="FFFFFF"/>
        </w:rPr>
        <w:t xml:space="preserve"> </w:t>
      </w:r>
      <w:r w:rsidRPr="00721C00">
        <w:rPr>
          <w:rFonts w:ascii="Arial" w:eastAsia="Arial Unicode MS" w:hAnsi="Arial" w:cs="Arial"/>
          <w:bCs/>
          <w:shd w:val="clear" w:color="auto" w:fill="FFFFFF"/>
        </w:rPr>
        <w:t>-</w:t>
      </w:r>
      <w:r w:rsidR="00090DA8">
        <w:rPr>
          <w:rFonts w:ascii="Arial" w:eastAsia="Arial Unicode MS" w:hAnsi="Arial" w:cs="Arial"/>
          <w:bCs/>
          <w:shd w:val="clear" w:color="auto" w:fill="FFFFFF"/>
        </w:rPr>
        <w:t xml:space="preserve"> </w:t>
      </w:r>
      <w:r w:rsidRPr="00721C00">
        <w:rPr>
          <w:rFonts w:ascii="Arial" w:eastAsia="Arial Unicode MS" w:hAnsi="Arial" w:cs="Arial"/>
          <w:bCs/>
          <w:shd w:val="clear" w:color="auto" w:fill="FFFFFF"/>
        </w:rPr>
        <w:t>40 kg N-P</w:t>
      </w:r>
      <w:r w:rsidRPr="00721C00">
        <w:rPr>
          <w:rFonts w:ascii="Cambria Math" w:eastAsia="Arial Unicode MS" w:hAnsi="Cambria Math" w:cs="Cambria Math"/>
          <w:bCs/>
          <w:shd w:val="clear" w:color="auto" w:fill="FFFFFF"/>
        </w:rPr>
        <w:t>₂</w:t>
      </w:r>
      <w:r w:rsidRPr="00721C00">
        <w:rPr>
          <w:rFonts w:ascii="Arial" w:eastAsia="Arial Unicode MS" w:hAnsi="Arial" w:cs="Arial"/>
          <w:bCs/>
          <w:shd w:val="clear" w:color="auto" w:fill="FFFFFF"/>
        </w:rPr>
        <w:t>O</w:t>
      </w:r>
      <w:r w:rsidRPr="00721C00">
        <w:rPr>
          <w:rFonts w:ascii="Cambria Math" w:eastAsia="Arial Unicode MS" w:hAnsi="Cambria Math" w:cs="Cambria Math"/>
          <w:bCs/>
          <w:shd w:val="clear" w:color="auto" w:fill="FFFFFF"/>
        </w:rPr>
        <w:t>₅</w:t>
      </w:r>
      <w:r w:rsidRPr="00721C00">
        <w:rPr>
          <w:rFonts w:ascii="Arial" w:eastAsia="Arial Unicode MS" w:hAnsi="Arial" w:cs="Arial"/>
          <w:bCs/>
          <w:shd w:val="clear" w:color="auto" w:fill="FFFFFF"/>
        </w:rPr>
        <w:t>-K</w:t>
      </w:r>
      <w:r w:rsidRPr="00721C00">
        <w:rPr>
          <w:rFonts w:ascii="Cambria Math" w:eastAsia="Arial Unicode MS" w:hAnsi="Cambria Math" w:cs="Cambria Math"/>
          <w:bCs/>
          <w:shd w:val="clear" w:color="auto" w:fill="FFFFFF"/>
        </w:rPr>
        <w:t>₂</w:t>
      </w:r>
      <w:r w:rsidRPr="00721C00">
        <w:rPr>
          <w:rFonts w:ascii="Arial" w:eastAsia="Arial Unicode MS" w:hAnsi="Arial" w:cs="Arial"/>
          <w:bCs/>
          <w:shd w:val="clear" w:color="auto" w:fill="FFFFFF"/>
        </w:rPr>
        <w:t>O ha</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T</w:t>
      </w:r>
      <w:r w:rsidRPr="00721C00">
        <w:rPr>
          <w:rFonts w:ascii="Cambria Math" w:eastAsia="Arial Unicode MS" w:hAnsi="Cambria Math" w:cs="Cambria Math"/>
          <w:bCs/>
          <w:shd w:val="clear" w:color="auto" w:fill="FFFFFF"/>
        </w:rPr>
        <w:t>₃</w:t>
      </w:r>
      <w:r w:rsidRPr="00721C00">
        <w:rPr>
          <w:rFonts w:ascii="Arial" w:eastAsia="Arial Unicode MS" w:hAnsi="Arial" w:cs="Arial"/>
          <w:bCs/>
          <w:shd w:val="clear" w:color="auto" w:fill="FFFFFF"/>
        </w:rPr>
        <w:t>: RDF + Soil application of Mo @ 0.5 kg ha</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T</w:t>
      </w:r>
      <w:r w:rsidRPr="00721C00">
        <w:rPr>
          <w:rFonts w:ascii="Cambria Math" w:eastAsia="Arial Unicode MS" w:hAnsi="Cambria Math" w:cs="Cambria Math"/>
          <w:bCs/>
          <w:shd w:val="clear" w:color="auto" w:fill="FFFFFF"/>
        </w:rPr>
        <w:t>₄</w:t>
      </w:r>
      <w:r w:rsidRPr="00721C00">
        <w:rPr>
          <w:rFonts w:ascii="Arial" w:eastAsia="Arial Unicode MS" w:hAnsi="Arial" w:cs="Arial"/>
          <w:bCs/>
          <w:shd w:val="clear" w:color="auto" w:fill="FFFFFF"/>
        </w:rPr>
        <w:t>: RDF + Soil application of Mo @ 1.0 kg ha</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T</w:t>
      </w:r>
      <w:r w:rsidRPr="00721C00">
        <w:rPr>
          <w:rFonts w:ascii="Cambria Math" w:eastAsia="Arial Unicode MS" w:hAnsi="Cambria Math" w:cs="Cambria Math"/>
          <w:bCs/>
          <w:shd w:val="clear" w:color="auto" w:fill="FFFFFF"/>
        </w:rPr>
        <w:t>₅</w:t>
      </w:r>
      <w:r w:rsidRPr="00721C00">
        <w:rPr>
          <w:rFonts w:ascii="Arial" w:eastAsia="Arial Unicode MS" w:hAnsi="Arial" w:cs="Arial"/>
          <w:bCs/>
          <w:shd w:val="clear" w:color="auto" w:fill="FFFFFF"/>
        </w:rPr>
        <w:t>: RDF + Foliar application of Mo @ 1.5 g lit</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and T</w:t>
      </w:r>
      <w:r w:rsidRPr="00721C00">
        <w:rPr>
          <w:rFonts w:ascii="Cambria Math" w:eastAsia="Arial Unicode MS" w:hAnsi="Cambria Math" w:cs="Cambria Math"/>
          <w:bCs/>
          <w:shd w:val="clear" w:color="auto" w:fill="FFFFFF"/>
        </w:rPr>
        <w:t>₆</w:t>
      </w:r>
      <w:r w:rsidRPr="00721C00">
        <w:rPr>
          <w:rFonts w:ascii="Arial" w:eastAsia="Arial Unicode MS" w:hAnsi="Arial" w:cs="Arial"/>
          <w:bCs/>
          <w:shd w:val="clear" w:color="auto" w:fill="FFFFFF"/>
        </w:rPr>
        <w:t>: RDF + Foliar application of Mo @ 3.0 g lit</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The results showed that RDF + foliar application of Mo @ 1.5 g lit</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(T</w:t>
      </w:r>
      <w:r w:rsidRPr="00721C00">
        <w:rPr>
          <w:rFonts w:ascii="Cambria Math" w:eastAsia="Arial Unicode MS" w:hAnsi="Cambria Math" w:cs="Cambria Math"/>
          <w:bCs/>
          <w:shd w:val="clear" w:color="auto" w:fill="FFFFFF"/>
        </w:rPr>
        <w:t>₅</w:t>
      </w:r>
      <w:r w:rsidRPr="00721C00">
        <w:rPr>
          <w:rFonts w:ascii="Arial" w:eastAsia="Arial Unicode MS" w:hAnsi="Arial" w:cs="Arial"/>
          <w:bCs/>
          <w:shd w:val="clear" w:color="auto" w:fill="FFFFFF"/>
        </w:rPr>
        <w:t>) recorded the maximum plant height, number of leaves per plant, root fresh weight, and root dry weight at both 20 and 40 DAS. This treatment consistently outperformed the control and other molybdenum levels, indicating the beneficial role of foliar-applied molybdenum in enhancing vegetative growth and root development of garden pea. It may therefore be concluded that foliar application of molybdenum @ 1.5 g lit</w:t>
      </w:r>
      <w:r w:rsidRPr="00721C00">
        <w:rPr>
          <w:rFonts w:ascii="Cambria Math" w:eastAsia="Arial Unicode MS" w:hAnsi="Cambria Math" w:cs="Cambria Math"/>
          <w:bCs/>
          <w:shd w:val="clear" w:color="auto" w:fill="FFFFFF"/>
        </w:rPr>
        <w:t>⁻</w:t>
      </w:r>
      <w:r w:rsidRPr="00721C00">
        <w:rPr>
          <w:rFonts w:ascii="Arial" w:eastAsia="Arial Unicode MS" w:hAnsi="Arial" w:cs="Arial"/>
          <w:bCs/>
          <w:shd w:val="clear" w:color="auto" w:fill="FFFFFF"/>
        </w:rPr>
        <w:t>¹ along with RDF is the most effective strategy for improving early crop performance in garden pea.</w:t>
      </w:r>
    </w:p>
    <w:p w14:paraId="310ABCB1" w14:textId="2F39726B" w:rsidR="0081726C" w:rsidRPr="00721C00" w:rsidRDefault="0081726C" w:rsidP="0081726C">
      <w:pPr>
        <w:spacing w:after="120" w:line="360" w:lineRule="auto"/>
        <w:jc w:val="both"/>
        <w:rPr>
          <w:rFonts w:ascii="Arial" w:eastAsia="Arial Unicode MS" w:hAnsi="Arial" w:cs="Arial"/>
          <w:bCs/>
          <w:shd w:val="clear" w:color="auto" w:fill="FFFFFF"/>
        </w:rPr>
      </w:pPr>
      <w:r>
        <w:rPr>
          <w:rFonts w:ascii="Arial" w:eastAsia="Arial Unicode MS" w:hAnsi="Arial" w:cs="Arial"/>
          <w:bCs/>
          <w:shd w:val="clear" w:color="auto" w:fill="FFFFFF"/>
        </w:rPr>
        <w:t>Keywords: Garden pea, root fresh weight, root dry weight, molybdenum</w:t>
      </w:r>
    </w:p>
    <w:p w14:paraId="64345525" w14:textId="504C665F" w:rsidR="006A1051" w:rsidRPr="00EE61A6" w:rsidRDefault="00DC2F64" w:rsidP="006A1051">
      <w:pPr>
        <w:spacing w:after="120" w:line="360" w:lineRule="auto"/>
        <w:jc w:val="both"/>
        <w:rPr>
          <w:rFonts w:ascii="Arial" w:eastAsia="Arial Unicode MS" w:hAnsi="Arial" w:cs="Arial"/>
          <w:b/>
          <w:shd w:val="clear" w:color="auto" w:fill="FFFFFF"/>
        </w:rPr>
      </w:pPr>
      <w:r w:rsidRPr="00EE61A6">
        <w:rPr>
          <w:rFonts w:ascii="Arial" w:eastAsia="Arial Unicode MS" w:hAnsi="Arial" w:cs="Arial"/>
          <w:b/>
          <w:shd w:val="clear" w:color="auto" w:fill="FFFFFF"/>
        </w:rPr>
        <w:t>1.</w:t>
      </w:r>
      <w:r w:rsidR="006A1051" w:rsidRPr="00EE61A6">
        <w:rPr>
          <w:rFonts w:ascii="Arial" w:eastAsia="Arial Unicode MS" w:hAnsi="Arial" w:cs="Arial"/>
          <w:b/>
          <w:shd w:val="clear" w:color="auto" w:fill="FFFFFF"/>
        </w:rPr>
        <w:t xml:space="preserve"> Introduction</w:t>
      </w:r>
    </w:p>
    <w:p w14:paraId="56894FF9" w14:textId="49E73422" w:rsidR="006A1051" w:rsidRPr="006F3C3E" w:rsidRDefault="00B82D7A" w:rsidP="006A1051">
      <w:pPr>
        <w:spacing w:after="120" w:line="360" w:lineRule="auto"/>
        <w:ind w:firstLine="720"/>
        <w:jc w:val="both"/>
        <w:rPr>
          <w:rFonts w:ascii="Arial" w:hAnsi="Arial" w:cs="Arial"/>
        </w:rPr>
      </w:pPr>
      <w:r>
        <w:rPr>
          <w:rFonts w:ascii="Arial" w:hAnsi="Arial" w:cs="Arial"/>
        </w:rPr>
        <w:t>Pulses</w:t>
      </w:r>
      <w:r w:rsidR="006A1051" w:rsidRPr="006F3C3E">
        <w:rPr>
          <w:rFonts w:ascii="Arial" w:hAnsi="Arial" w:cs="Arial"/>
        </w:rPr>
        <w:t xml:space="preserve"> are rich sources of protein and contributed significantly to correcting malnutrition, particularly in developing countries such as Bangladesh </w:t>
      </w:r>
      <w:r w:rsidR="006A1051" w:rsidRPr="006F3C3E">
        <w:rPr>
          <w:rFonts w:ascii="Arial" w:hAnsi="Arial" w:cs="Arial"/>
        </w:rPr>
        <w:fldChar w:fldCharType="begin" w:fldLock="1"/>
      </w:r>
      <w:r w:rsidR="009F44AB">
        <w:rPr>
          <w:rFonts w:ascii="Arial" w:hAnsi="Arial" w:cs="Arial"/>
        </w:rPr>
        <w:instrText>ADDIN CSL_CITATION {"citationItems":[{"id":"ITEM-1","itemData":{"author":[{"dropping-particle":"","family":"Singh","given":"D. K.","non-dropping-particle":"","parse-names":false,"suffix":""},{"dropping-particle":"","family":"Singh","given":"A. K.","non-dropping-particle":"","parse-names":false,"suffix":""},{"dropping-particle":"","family":"Sanjay","given":"K. S.","non-dropping-particle":"","parse-names":false,"suffix":""},{"dropping-particle":"","family":"Mandhata","given":"S.","non-dropping-particle":"","parse-names":false,"suffix":""},{"dropping-particle":"","family":"Srivastava","given":"O. P.","non-dropping-particle":"","parse-names":false,"suffix":""}],"container-title":"The Bioscan","id":"ITEM-1","issue":"3","issued":{"date-parts":[["2015"]]},"page":"1245-1249","title":"Effect of balanced nutrition on yield and nutrient uptake of pea (Pisum sativum L.) under Indo-gangetic plains of India","type":"article-journal","volume":"10"},"uris":["http://www.mendeley.com/documents/?uuid=88607fc2-83be-4352-9600-3f7d76f015ed"]}],"mendeley":{"formattedCitation":"(Singh et al., 2015)","manualFormatting":" (Singh et al., 2015)","plainTextFormattedCitation":"(Singh et al., 2015)","previouslyFormattedCitation":"(Singh et al., 2015)"},"properties":{"noteIndex":0},"schema":"https://github.com/citation-style-language/schema/raw/master/csl-citation.json"}</w:instrText>
      </w:r>
      <w:r w:rsidR="006A1051" w:rsidRPr="006F3C3E">
        <w:rPr>
          <w:rFonts w:ascii="Arial" w:hAnsi="Arial" w:cs="Arial"/>
        </w:rPr>
        <w:fldChar w:fldCharType="separate"/>
      </w:r>
      <w:r w:rsidR="006A1051" w:rsidRPr="006F3C3E">
        <w:rPr>
          <w:rFonts w:ascii="Arial" w:hAnsi="Arial" w:cs="Arial"/>
          <w:noProof/>
        </w:rPr>
        <w:t xml:space="preserve"> </w:t>
      </w:r>
      <w:r>
        <w:rPr>
          <w:rFonts w:ascii="Arial" w:hAnsi="Arial" w:cs="Arial"/>
          <w:noProof/>
        </w:rPr>
        <w:t>(</w:t>
      </w:r>
      <w:r w:rsidR="006A1051" w:rsidRPr="006F3C3E">
        <w:rPr>
          <w:rFonts w:ascii="Arial" w:hAnsi="Arial" w:cs="Arial"/>
          <w:noProof/>
        </w:rPr>
        <w:t>Singh</w:t>
      </w:r>
      <w:r w:rsidR="006A1051" w:rsidRPr="006F3C3E">
        <w:rPr>
          <w:rFonts w:ascii="Arial" w:hAnsi="Arial" w:cs="Arial"/>
          <w:i/>
          <w:iCs/>
          <w:noProof/>
        </w:rPr>
        <w:t xml:space="preserve"> et al.</w:t>
      </w:r>
      <w:r w:rsidR="00D350B6">
        <w:rPr>
          <w:rFonts w:ascii="Arial" w:hAnsi="Arial" w:cs="Arial"/>
          <w:i/>
          <w:iCs/>
          <w:noProof/>
        </w:rPr>
        <w:t>,</w:t>
      </w:r>
      <w:r w:rsidR="006A1051" w:rsidRPr="006F3C3E">
        <w:rPr>
          <w:rFonts w:ascii="Arial" w:hAnsi="Arial" w:cs="Arial"/>
          <w:noProof/>
        </w:rPr>
        <w:t xml:space="preserve"> 2015)</w:t>
      </w:r>
      <w:r w:rsidR="006A1051" w:rsidRPr="006F3C3E">
        <w:rPr>
          <w:rFonts w:ascii="Arial" w:hAnsi="Arial" w:cs="Arial"/>
        </w:rPr>
        <w:fldChar w:fldCharType="end"/>
      </w:r>
      <w:r w:rsidR="0081726C">
        <w:rPr>
          <w:rFonts w:ascii="Arial" w:hAnsi="Arial" w:cs="Arial"/>
        </w:rPr>
        <w:t>.</w:t>
      </w:r>
      <w:r w:rsidR="006A1051" w:rsidRPr="006F3C3E">
        <w:rPr>
          <w:rFonts w:ascii="Arial" w:hAnsi="Arial" w:cs="Arial"/>
        </w:rPr>
        <w:t xml:space="preserve"> Among pulses, pea (</w:t>
      </w:r>
      <w:r w:rsidR="006A1051" w:rsidRPr="006F3C3E">
        <w:rPr>
          <w:rFonts w:ascii="Arial" w:hAnsi="Arial" w:cs="Arial"/>
          <w:i/>
          <w:iCs/>
        </w:rPr>
        <w:t>Pisum sativum</w:t>
      </w:r>
      <w:r w:rsidR="006A1051" w:rsidRPr="006F3C3E">
        <w:rPr>
          <w:rFonts w:ascii="Arial" w:hAnsi="Arial" w:cs="Arial"/>
        </w:rPr>
        <w:t xml:space="preserve"> L.) holds a unique position, serving both as a pulse crop (field pea) and as a vegetable (garden pea)</w:t>
      </w:r>
      <w:r>
        <w:rPr>
          <w:rFonts w:ascii="Arial" w:hAnsi="Arial" w:cs="Arial"/>
        </w:rPr>
        <w:t xml:space="preserve"> </w:t>
      </w:r>
      <w:r>
        <w:rPr>
          <w:rFonts w:ascii="Arial" w:hAnsi="Arial" w:cs="Arial"/>
        </w:rPr>
        <w:fldChar w:fldCharType="begin" w:fldLock="1"/>
      </w:r>
      <w:r w:rsidR="006144D2">
        <w:rPr>
          <w:rFonts w:ascii="Arial" w:hAnsi="Arial" w:cs="Arial"/>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Bhayal","given":"D.","non-dropping-particle":"","parse-names":false,"suffix":""}],"container-title":"Annals of Agricultural Research","id":"ITEM-1","issue":"2","issued":{"date-parts":[["2023"]]},"page":"190-196","title":"Effect of integrated nutrient management on growth, yield attributes and yield of green pea in humid subtropical climate of Indo-gangetic Plains","type":"article-journal","volume":"44"},"uris":["http://www.mendeley.com/documents/?uuid=afb77282-33ed-4cdb-aafb-fd6d06dac7e2"]}],"mendeley":{"formattedCitation":"(Aakash et al., 2023)","plainTextFormattedCitation":"(Aakash et al., 2023)","previouslyFormattedCitation":"(Aakash et al., 2023)"},"properties":{"noteIndex":0},"schema":"https://github.com/citation-style-language/schema/raw/master/csl-citation.json"}</w:instrText>
      </w:r>
      <w:r>
        <w:rPr>
          <w:rFonts w:ascii="Arial" w:hAnsi="Arial" w:cs="Arial"/>
        </w:rPr>
        <w:fldChar w:fldCharType="separate"/>
      </w:r>
      <w:r w:rsidR="00B71442" w:rsidRPr="00B71442">
        <w:rPr>
          <w:rFonts w:ascii="Arial" w:hAnsi="Arial" w:cs="Arial"/>
          <w:noProof/>
        </w:rPr>
        <w:t>(Aakash et al., 2023)</w:t>
      </w:r>
      <w:r>
        <w:rPr>
          <w:rFonts w:ascii="Arial" w:hAnsi="Arial" w:cs="Arial"/>
        </w:rPr>
        <w:fldChar w:fldCharType="end"/>
      </w:r>
      <w:r w:rsidR="006A1051" w:rsidRPr="006F3C3E">
        <w:rPr>
          <w:rFonts w:ascii="Arial" w:hAnsi="Arial" w:cs="Arial"/>
        </w:rPr>
        <w:t xml:space="preserve">. Garden pea is an important cool-season </w:t>
      </w:r>
      <w:r w:rsidR="00667E1F" w:rsidRPr="006F3C3E">
        <w:rPr>
          <w:rFonts w:ascii="Arial" w:hAnsi="Arial" w:cs="Arial"/>
        </w:rPr>
        <w:t>leguminous</w:t>
      </w:r>
      <w:r w:rsidR="006A1051" w:rsidRPr="006F3C3E">
        <w:rPr>
          <w:rFonts w:ascii="Arial" w:hAnsi="Arial" w:cs="Arial"/>
        </w:rPr>
        <w:t xml:space="preserve"> vegetable grown widely in regions with cool climates (10 – 18°C), where temperature extremes often limit cultivation.</w:t>
      </w:r>
    </w:p>
    <w:p w14:paraId="5FDC1ADE" w14:textId="556DDAEC" w:rsidR="006A1051" w:rsidRPr="006F3C3E" w:rsidRDefault="006A1051" w:rsidP="006A1051">
      <w:pPr>
        <w:spacing w:after="120" w:line="360" w:lineRule="auto"/>
        <w:ind w:firstLine="720"/>
        <w:jc w:val="both"/>
        <w:rPr>
          <w:rFonts w:ascii="Arial" w:hAnsi="Arial" w:cs="Arial"/>
        </w:rPr>
      </w:pPr>
      <w:r w:rsidRPr="006F3C3E">
        <w:rPr>
          <w:rFonts w:ascii="Arial" w:hAnsi="Arial" w:cs="Arial"/>
        </w:rPr>
        <w:lastRenderedPageBreak/>
        <w:t xml:space="preserve">The genus </w:t>
      </w:r>
      <w:r w:rsidRPr="006F3C3E">
        <w:rPr>
          <w:rFonts w:ascii="Arial" w:hAnsi="Arial" w:cs="Arial"/>
          <w:i/>
          <w:iCs/>
        </w:rPr>
        <w:t>Pisum</w:t>
      </w:r>
      <w:r w:rsidRPr="006F3C3E">
        <w:rPr>
          <w:rFonts w:ascii="Arial" w:hAnsi="Arial" w:cs="Arial"/>
        </w:rPr>
        <w:t xml:space="preserve"> comprises five species—</w:t>
      </w:r>
      <w:r w:rsidRPr="006F3C3E">
        <w:rPr>
          <w:rFonts w:ascii="Arial" w:hAnsi="Arial" w:cs="Arial"/>
          <w:i/>
          <w:iCs/>
        </w:rPr>
        <w:t>P. fulvum, P. abyssinicum, P. sativum, P. humile,</w:t>
      </w:r>
      <w:r w:rsidRPr="006F3C3E">
        <w:rPr>
          <w:rFonts w:ascii="Arial" w:hAnsi="Arial" w:cs="Arial"/>
        </w:rPr>
        <w:t xml:space="preserve"> and </w:t>
      </w:r>
      <w:r w:rsidRPr="006F3C3E">
        <w:rPr>
          <w:rFonts w:ascii="Arial" w:hAnsi="Arial" w:cs="Arial"/>
          <w:i/>
          <w:iCs/>
        </w:rPr>
        <w:t>P. elatius</w:t>
      </w:r>
      <w:r w:rsidRPr="006F3C3E">
        <w:rPr>
          <w:rFonts w:ascii="Arial" w:hAnsi="Arial" w:cs="Arial"/>
        </w:rPr>
        <w:t xml:space="preserve">—mostly found in the Mediterranean region and West Asia, but only </w:t>
      </w:r>
      <w:r w:rsidRPr="006F3C3E">
        <w:rPr>
          <w:rFonts w:ascii="Arial" w:hAnsi="Arial" w:cs="Arial"/>
          <w:i/>
          <w:iCs/>
        </w:rPr>
        <w:t>P. sativum</w:t>
      </w:r>
      <w:r w:rsidRPr="006F3C3E">
        <w:rPr>
          <w:rFonts w:ascii="Arial" w:hAnsi="Arial" w:cs="Arial"/>
        </w:rPr>
        <w:t xml:space="preserve"> is cultivated. It is a short-lived, herbaceous annual (2n = 14) that climbs with tendrils. Garden pea, also called table pea, produces bold, wrinkled seeds, generally in green, yellowish, or bluish shades. It is consumed as a fresh, cooked, or processed vegetable (canned, dehydrated, and frozen) and is valued for its high nutritional content. Each 100 g edible portion of green pea provides moisture (78 g), protein (6.3 g), carbohydrates (14.4 g), energy (84 kcal), calcium (26 mg), phosphorus (116 mg), iron (1.9 mg), and vitamin A (640 IU) </w:t>
      </w:r>
      <w:r w:rsidRPr="006F3C3E">
        <w:rPr>
          <w:rFonts w:ascii="Arial" w:hAnsi="Arial" w:cs="Arial"/>
        </w:rPr>
        <w:fldChar w:fldCharType="begin" w:fldLock="1"/>
      </w:r>
      <w:r w:rsidR="009F44AB">
        <w:rPr>
          <w:rFonts w:ascii="Arial" w:hAnsi="Arial" w:cs="Arial"/>
        </w:rPr>
        <w:instrText>ADDIN CSL_CITATION {"citationItems":[{"id":"ITEM-1","itemData":{"author":[{"dropping-particle":"","family":"Thamburaj","given":"S.","non-dropping-particle":"","parse-names":false,"suffix":""},{"dropping-particle":"","family":"Singh","given":"N.","non-dropping-particle":"","parse-names":false,"suffix":""}],"id":"ITEM-1","issued":{"date-parts":[["2013"]]},"number-of-pages":"4-198","publisher":"Indian Agricultural Research Institute","title":"Vegetables, tuber crops and spices","type":"book"},"uris":["http://www.mendeley.com/documents/?uuid=4e1aefaf-c993-4bde-8e92-38b16bf91c88"]}],"mendeley":{"formattedCitation":"(Thamburaj &amp; Singh, 2013)","manualFormatting":"Thamburaj and Singh (2013)","plainTextFormattedCitation":"(Thamburaj &amp; Singh, 2013)","previouslyFormattedCitation":"(Thamburaj &amp; Singh, 2013)"},"properties":{"noteIndex":0},"schema":"https://github.com/citation-style-language/schema/raw/master/csl-citation.json"}</w:instrText>
      </w:r>
      <w:r w:rsidRPr="006F3C3E">
        <w:rPr>
          <w:rFonts w:ascii="Arial" w:hAnsi="Arial" w:cs="Arial"/>
        </w:rPr>
        <w:fldChar w:fldCharType="separate"/>
      </w:r>
      <w:r w:rsidRPr="006F3C3E">
        <w:rPr>
          <w:rFonts w:ascii="Arial" w:hAnsi="Arial" w:cs="Arial"/>
          <w:noProof/>
        </w:rPr>
        <w:t xml:space="preserve">Thamburaj </w:t>
      </w:r>
      <w:r w:rsidR="00D350B6">
        <w:rPr>
          <w:rFonts w:ascii="Arial" w:hAnsi="Arial" w:cs="Arial"/>
          <w:noProof/>
        </w:rPr>
        <w:t>and</w:t>
      </w:r>
      <w:r w:rsidRPr="006F3C3E">
        <w:rPr>
          <w:rFonts w:ascii="Arial" w:hAnsi="Arial" w:cs="Arial"/>
          <w:noProof/>
        </w:rPr>
        <w:t xml:space="preserve"> Singh (2013)</w:t>
      </w:r>
      <w:r w:rsidRPr="006F3C3E">
        <w:rPr>
          <w:rFonts w:ascii="Arial" w:hAnsi="Arial" w:cs="Arial"/>
        </w:rPr>
        <w:fldChar w:fldCharType="end"/>
      </w:r>
      <w:r w:rsidRPr="006F3C3E">
        <w:rPr>
          <w:rFonts w:ascii="Arial" w:hAnsi="Arial" w:cs="Arial"/>
        </w:rPr>
        <w:t xml:space="preserve"> It is particularly rich in protein, lysine, carbohydrates, vitamins (A, C), minerals, dietary fiber, and antioxidants (Urbano et al., 2003; Kichi et al., 2003; Nawab et al., 2008). Apart from its nutritional value, pea contributes to soil fertility through biological nitrogen fixation, leaving behind 50–60 kg N ha</w:t>
      </w:r>
      <w:r w:rsidRPr="006F3C3E">
        <w:rPr>
          <w:rFonts w:ascii="Cambria Math" w:hAnsi="Cambria Math" w:cs="Cambria Math"/>
        </w:rPr>
        <w:t>⁻</w:t>
      </w:r>
      <w:r w:rsidRPr="006F3C3E">
        <w:rPr>
          <w:rFonts w:ascii="Arial" w:hAnsi="Arial" w:cs="Arial"/>
        </w:rPr>
        <w:t xml:space="preserve">¹ as residual nitrogen for succeeding crops </w:t>
      </w:r>
      <w:r w:rsidRPr="006F3C3E">
        <w:rPr>
          <w:rFonts w:ascii="Arial" w:hAnsi="Arial" w:cs="Arial"/>
        </w:rPr>
        <w:fldChar w:fldCharType="begin" w:fldLock="1"/>
      </w:r>
      <w:r w:rsidR="009F44AB">
        <w:rPr>
          <w:rFonts w:ascii="Arial" w:hAnsi="Arial" w:cs="Arial"/>
        </w:rPr>
        <w:instrText>ADDIN CSL_CITATION {"citationItems":[{"id":"ITEM-1","itemData":{"author":[{"dropping-particle":"","family":"Negi","given":"S.","non-dropping-particle":"","parse-names":false,"suffix":""},{"dropping-particle":"V.","family":"Singh","given":"R.","non-dropping-particle":"","parse-names":false,"suffix":""},{"dropping-particle":"","family":"Dwivedi","given":"O. K","non-dropping-particle":"","parse-names":false,"suffix":""}],"container-title":"Legume Research","id":"ITEM-1","issue":"4","issued":{"date-parts":[["2006"]]},"page":"282-285","title":"Effect of biofertilizers nutrient sources and lime on growth and yield of garden pea","type":"article-journal","volume":"29"},"uris":["http://www.mendeley.com/documents/?uuid=647ee665-4ceb-4133-83ad-6c04e6d22760"]}],"mendeley":{"formattedCitation":"(Negi et al., 2006)","manualFormatting":"(Negi et al., 2006)","plainTextFormattedCitation":"(Negi et al., 2006)","previouslyFormattedCitation":"(Negi et al., 2006)"},"properties":{"noteIndex":0},"schema":"https://github.com/citation-style-language/schema/raw/master/csl-citation.json"}</w:instrText>
      </w:r>
      <w:r w:rsidRPr="006F3C3E">
        <w:rPr>
          <w:rFonts w:ascii="Arial" w:hAnsi="Arial" w:cs="Arial"/>
        </w:rPr>
        <w:fldChar w:fldCharType="separate"/>
      </w:r>
      <w:r w:rsidRPr="006F3C3E">
        <w:rPr>
          <w:rFonts w:ascii="Arial" w:hAnsi="Arial" w:cs="Arial"/>
          <w:noProof/>
        </w:rPr>
        <w:t xml:space="preserve">(Negi </w:t>
      </w:r>
      <w:r w:rsidRPr="006F3C3E">
        <w:rPr>
          <w:rFonts w:ascii="Arial" w:hAnsi="Arial" w:cs="Arial"/>
          <w:i/>
          <w:iCs/>
          <w:noProof/>
        </w:rPr>
        <w:t>et al</w:t>
      </w:r>
      <w:r w:rsidRPr="006F3C3E">
        <w:rPr>
          <w:rFonts w:ascii="Arial" w:hAnsi="Arial" w:cs="Arial"/>
          <w:noProof/>
        </w:rPr>
        <w:t>.</w:t>
      </w:r>
      <w:r w:rsidR="00D350B6">
        <w:rPr>
          <w:rFonts w:ascii="Arial" w:hAnsi="Arial" w:cs="Arial"/>
          <w:noProof/>
        </w:rPr>
        <w:t>,</w:t>
      </w:r>
      <w:r w:rsidRPr="006F3C3E">
        <w:rPr>
          <w:rFonts w:ascii="Arial" w:hAnsi="Arial" w:cs="Arial"/>
          <w:noProof/>
        </w:rPr>
        <w:t xml:space="preserve"> 2006)</w:t>
      </w:r>
      <w:r w:rsidRPr="006F3C3E">
        <w:rPr>
          <w:rFonts w:ascii="Arial" w:hAnsi="Arial" w:cs="Arial"/>
        </w:rPr>
        <w:fldChar w:fldCharType="end"/>
      </w:r>
      <w:r w:rsidRPr="006F3C3E">
        <w:rPr>
          <w:rFonts w:ascii="Arial" w:hAnsi="Arial" w:cs="Arial"/>
        </w:rPr>
        <w:t>.</w:t>
      </w:r>
    </w:p>
    <w:p w14:paraId="19FFAFE3" w14:textId="1685B3D9" w:rsidR="006A1051" w:rsidRPr="006F3C3E" w:rsidRDefault="006A1051" w:rsidP="006A1051">
      <w:pPr>
        <w:spacing w:after="120" w:line="360" w:lineRule="auto"/>
        <w:ind w:firstLine="720"/>
        <w:jc w:val="both"/>
        <w:rPr>
          <w:rFonts w:ascii="Arial" w:hAnsi="Arial" w:cs="Arial"/>
        </w:rPr>
      </w:pPr>
      <w:r w:rsidRPr="006F3C3E">
        <w:rPr>
          <w:rFonts w:ascii="Arial" w:hAnsi="Arial" w:cs="Arial"/>
        </w:rPr>
        <w:t>Globally, garden pea ranks third among pulse crops after dry bean and chickpea with area 2.66 million ha, production 21.48 million tonnes with productivity 8074.5 kg ha</w:t>
      </w:r>
      <w:r w:rsidRPr="006F3C3E">
        <w:rPr>
          <w:rFonts w:ascii="Arial" w:hAnsi="Arial" w:cs="Arial"/>
          <w:vertAlign w:val="superscript"/>
        </w:rPr>
        <w:t>-1</w:t>
      </w:r>
      <w:r w:rsidRPr="006F3C3E">
        <w:rPr>
          <w:rFonts w:ascii="Arial" w:hAnsi="Arial" w:cs="Arial"/>
        </w:rPr>
        <w:t xml:space="preserve"> </w:t>
      </w:r>
      <w:r w:rsidRPr="006F3C3E">
        <w:rPr>
          <w:rFonts w:ascii="Arial" w:hAnsi="Arial" w:cs="Arial"/>
        </w:rPr>
        <w:fldChar w:fldCharType="begin" w:fldLock="1"/>
      </w:r>
      <w:r w:rsidR="006144D2">
        <w:rPr>
          <w:rFonts w:ascii="Arial" w:hAnsi="Arial" w:cs="Arial"/>
        </w:rPr>
        <w:instrText>ADDIN CSL_CITATION {"citationItems":[{"id":"ITEM-1","itemData":{"DOI":"https://doi.org/10.33545/2618060X.2024.v7.i6Sf.896","URL":"https://www.fao.org/faostat/en/#data/QCL","author":[{"dropping-particle":"","family":"FAOSTAT","given":"","non-dropping-particle":"","parse-names":false,"suffix":""}],"container-title":"Food and Agricultura Organization of the United Nation","id":"ITEM-1","issued":{"date-parts":[["2023"]]},"title":"Crops and livestock products","type":"webpage"},"uris":["http://www.mendeley.com/documents/?uuid=c1a96ed0-22d9-4ed5-93b1-13b9b7dec59e"]}],"mendeley":{"formattedCitation":"(FAOSTAT, 2023)","manualFormatting":"FAOSTAT, (2023)","plainTextFormattedCitation":"(FAOSTAT, 2023)","previouslyFormattedCitation":"(FAOSTAT, 2023)"},"properties":{"noteIndex":0},"schema":"https://github.com/citation-style-language/schema/raw/master/csl-citation.json"}</w:instrText>
      </w:r>
      <w:r w:rsidRPr="006F3C3E">
        <w:rPr>
          <w:rFonts w:ascii="Arial" w:hAnsi="Arial" w:cs="Arial"/>
        </w:rPr>
        <w:fldChar w:fldCharType="separate"/>
      </w:r>
      <w:r w:rsidRPr="006F3C3E">
        <w:rPr>
          <w:rFonts w:ascii="Arial" w:hAnsi="Arial" w:cs="Arial"/>
          <w:noProof/>
        </w:rPr>
        <w:t>FAOSTAT, (2023)</w:t>
      </w:r>
      <w:r w:rsidRPr="006F3C3E">
        <w:rPr>
          <w:rFonts w:ascii="Arial" w:hAnsi="Arial" w:cs="Arial"/>
        </w:rPr>
        <w:fldChar w:fldCharType="end"/>
      </w:r>
      <w:r w:rsidRPr="006F3C3E">
        <w:rPr>
          <w:rFonts w:ascii="Arial" w:hAnsi="Arial" w:cs="Arial"/>
        </w:rPr>
        <w:t xml:space="preserve"> Within India, it stands as the third most grown rabi (winter) pulse after chickpea and lentil. India is the second-largest producer of garden pea globally, after China, cultivating it over 0.56 million hectares and production around 5.84 million tonnes, with an average productivity of 10.30 t ha</w:t>
      </w:r>
      <w:r w:rsidRPr="006F3C3E">
        <w:rPr>
          <w:rFonts w:ascii="Arial" w:hAnsi="Arial" w:cs="Arial"/>
          <w:vertAlign w:val="superscript"/>
        </w:rPr>
        <w:t>-1</w:t>
      </w:r>
      <w:r w:rsidRPr="006F3C3E">
        <w:rPr>
          <w:rFonts w:ascii="Arial" w:hAnsi="Arial" w:cs="Arial"/>
        </w:rPr>
        <w:t xml:space="preserve"> </w:t>
      </w:r>
      <w:r w:rsidR="0081726C">
        <w:rPr>
          <w:rFonts w:ascii="Arial" w:hAnsi="Arial" w:cs="Arial"/>
        </w:rPr>
        <w:t>(</w:t>
      </w:r>
      <w:r w:rsidRPr="006F3C3E">
        <w:rPr>
          <w:rFonts w:ascii="Arial" w:hAnsi="Arial" w:cs="Arial"/>
        </w:rPr>
        <w:fldChar w:fldCharType="begin" w:fldLock="1"/>
      </w:r>
      <w:r w:rsidR="009F44AB">
        <w:rPr>
          <w:rFonts w:ascii="Arial" w:hAnsi="Arial" w:cs="Arial"/>
        </w:rPr>
        <w:instrText>ADDIN CSL_CITATION {"citationItems":[{"id":"ITEM-1","itemData":{"author":[{"dropping-particle":"","family":"DA&amp;FW","given":"","non-dropping-particle":"","parse-names":false,"suffix":""}],"id":"ITEM-1","issued":{"date-parts":[["2021"]]},"title":"Horticultural statistics at a glance 2021","type":"report"},"uris":["http://www.mendeley.com/documents/?uuid=96f861fe-ac95-402c-ae8c-e45b134bc537"]}],"mendeley":{"formattedCitation":"(DA&amp;FW, 2021)","manualFormatting":"DA &amp; FW (2021)","plainTextFormattedCitation":"(DA&amp;FW, 2021)","previouslyFormattedCitation":"(DA&amp;FW, 2021)"},"properties":{"noteIndex":0},"schema":"https://github.com/citation-style-language/schema/raw/master/csl-citation.json"}</w:instrText>
      </w:r>
      <w:r w:rsidRPr="006F3C3E">
        <w:rPr>
          <w:rFonts w:ascii="Arial" w:hAnsi="Arial" w:cs="Arial"/>
        </w:rPr>
        <w:fldChar w:fldCharType="separate"/>
      </w:r>
      <w:r w:rsidRPr="006F3C3E">
        <w:rPr>
          <w:rFonts w:ascii="Arial" w:hAnsi="Arial" w:cs="Arial"/>
          <w:noProof/>
        </w:rPr>
        <w:t>DA&amp;FW</w:t>
      </w:r>
      <w:r w:rsidR="0081726C">
        <w:rPr>
          <w:rFonts w:ascii="Arial" w:hAnsi="Arial" w:cs="Arial"/>
          <w:noProof/>
        </w:rPr>
        <w:t xml:space="preserve">, </w:t>
      </w:r>
      <w:r w:rsidRPr="006F3C3E">
        <w:rPr>
          <w:rFonts w:ascii="Arial" w:hAnsi="Arial" w:cs="Arial"/>
          <w:noProof/>
        </w:rPr>
        <w:t>2021)</w:t>
      </w:r>
      <w:r w:rsidRPr="006F3C3E">
        <w:rPr>
          <w:rFonts w:ascii="Arial" w:hAnsi="Arial" w:cs="Arial"/>
        </w:rPr>
        <w:fldChar w:fldCharType="end"/>
      </w:r>
      <w:r w:rsidR="0081726C">
        <w:rPr>
          <w:rFonts w:ascii="Arial" w:hAnsi="Arial" w:cs="Arial"/>
        </w:rPr>
        <w:t xml:space="preserve">. </w:t>
      </w:r>
      <w:r w:rsidRPr="006F3C3E">
        <w:rPr>
          <w:rFonts w:ascii="Arial" w:hAnsi="Arial" w:cs="Arial"/>
        </w:rPr>
        <w:t>Vegetable, garden, or green pea is primarily grown during the Rabi season across several states: Karnataka, Madhya Pradesh, Rajasthan, West Bengal, Punjab, Assam, Haryana, Uttar Pradesh, Uttarakhand, Himachal Pradesh, Bihar, and Odisha. Among these, Uttar Pradesh holds the top position, contributing 0.23 million hectares in area and 2.66 million tonnes in production. Meanwhile, states like Jharkhand (21.76 kg ha</w:t>
      </w:r>
      <w:r w:rsidRPr="006F3C3E">
        <w:rPr>
          <w:rFonts w:ascii="Arial" w:hAnsi="Arial" w:cs="Arial"/>
          <w:vertAlign w:val="superscript"/>
        </w:rPr>
        <w:t>-1</w:t>
      </w:r>
      <w:r w:rsidRPr="006F3C3E">
        <w:rPr>
          <w:rFonts w:ascii="Arial" w:hAnsi="Arial" w:cs="Arial"/>
        </w:rPr>
        <w:t>) and Karnataka (17.34 kg ha</w:t>
      </w:r>
      <w:r w:rsidRPr="006F3C3E">
        <w:rPr>
          <w:rFonts w:ascii="Arial" w:hAnsi="Arial" w:cs="Arial"/>
          <w:vertAlign w:val="superscript"/>
        </w:rPr>
        <w:t>-1</w:t>
      </w:r>
      <w:r w:rsidRPr="006F3C3E">
        <w:rPr>
          <w:rFonts w:ascii="Arial" w:hAnsi="Arial" w:cs="Arial"/>
        </w:rPr>
        <w:t>) continue to register comparatively higher productivity levels (</w:t>
      </w:r>
      <w:r w:rsidRPr="006F3C3E">
        <w:rPr>
          <w:rFonts w:ascii="Arial" w:hAnsi="Arial" w:cs="Arial"/>
        </w:rPr>
        <w:fldChar w:fldCharType="begin" w:fldLock="1"/>
      </w:r>
      <w:r w:rsidR="009F44AB">
        <w:rPr>
          <w:rFonts w:ascii="Arial" w:hAnsi="Arial" w:cs="Arial"/>
        </w:rPr>
        <w:instrText>ADDIN CSL_CITATION {"citationItems":[{"id":"ITEM-1","itemData":{"author":[{"dropping-particle":"","family":"DA&amp;FW","given":"","non-dropping-particle":"","parse-names":false,"suffix":""}],"id":"ITEM-1","issued":{"date-parts":[["2021"]]},"title":"Horticultural statistics at a glance 2021","type":"report"},"uris":["http://www.mendeley.com/documents/?uuid=96f861fe-ac95-402c-ae8c-e45b134bc537"]}],"mendeley":{"formattedCitation":"(DA&amp;FW, 2021)","manualFormatting":"DA &amp; FW 2021)","plainTextFormattedCitation":"(DA&amp;FW, 2021)","previouslyFormattedCitation":"(DA&amp;FW, 2021)"},"properties":{"noteIndex":0},"schema":"https://github.com/citation-style-language/schema/raw/master/csl-citation.json"}</w:instrText>
      </w:r>
      <w:r w:rsidRPr="006F3C3E">
        <w:rPr>
          <w:rFonts w:ascii="Arial" w:hAnsi="Arial" w:cs="Arial"/>
        </w:rPr>
        <w:fldChar w:fldCharType="separate"/>
      </w:r>
      <w:r w:rsidRPr="006F3C3E">
        <w:rPr>
          <w:rFonts w:ascii="Arial" w:hAnsi="Arial" w:cs="Arial"/>
          <w:noProof/>
        </w:rPr>
        <w:t>DA&amp;FW</w:t>
      </w:r>
      <w:r w:rsidR="009347CD">
        <w:rPr>
          <w:rFonts w:ascii="Arial" w:hAnsi="Arial" w:cs="Arial"/>
          <w:noProof/>
        </w:rPr>
        <w:t>,</w:t>
      </w:r>
      <w:r w:rsidRPr="006F3C3E">
        <w:rPr>
          <w:rFonts w:ascii="Arial" w:hAnsi="Arial" w:cs="Arial"/>
          <w:noProof/>
        </w:rPr>
        <w:t xml:space="preserve"> 2021)</w:t>
      </w:r>
      <w:r w:rsidRPr="006F3C3E">
        <w:rPr>
          <w:rFonts w:ascii="Arial" w:hAnsi="Arial" w:cs="Arial"/>
        </w:rPr>
        <w:fldChar w:fldCharType="end"/>
      </w:r>
      <w:r w:rsidRPr="006F3C3E">
        <w:rPr>
          <w:rFonts w:ascii="Arial" w:hAnsi="Arial" w:cs="Arial"/>
        </w:rPr>
        <w:t>.</w:t>
      </w:r>
    </w:p>
    <w:p w14:paraId="28AB9835" w14:textId="084E24C0" w:rsidR="006A1051" w:rsidRPr="00294781" w:rsidRDefault="0050426A" w:rsidP="0050426A">
      <w:pPr>
        <w:spacing w:after="120" w:line="360" w:lineRule="auto"/>
        <w:ind w:firstLine="720"/>
        <w:jc w:val="both"/>
        <w:rPr>
          <w:rFonts w:ascii="Arial" w:hAnsi="Arial" w:cs="Arial"/>
        </w:rPr>
      </w:pPr>
      <w:r w:rsidRPr="0050426A">
        <w:rPr>
          <w:rFonts w:ascii="Arial" w:hAnsi="Arial" w:cs="Arial"/>
        </w:rPr>
        <w:t>Nutrient management also affects crop yield because they are crucial for completing the life cycle of the plant and without these, plants are unable to survive and show growth abnormalities, deficiency symptoms and do not reproduce normally</w:t>
      </w:r>
      <w:r>
        <w:rPr>
          <w:rFonts w:ascii="Arial" w:hAnsi="Arial" w:cs="Arial"/>
        </w:rPr>
        <w:t xml:space="preserve"> </w:t>
      </w:r>
      <w:r>
        <w:rPr>
          <w:rFonts w:ascii="Arial" w:hAnsi="Arial" w:cs="Arial"/>
        </w:rPr>
        <w:fldChar w:fldCharType="begin" w:fldLock="1"/>
      </w:r>
      <w:r w:rsidR="006144D2">
        <w:rPr>
          <w:rFonts w:ascii="Arial" w:hAnsi="Arial" w:cs="Arial"/>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Science","id":"ITEM-1","issue":"22","issued":{"date-parts":[["2022","8","6"]]},"page":"362-367","title":"Influence of Different Sowing Dates and Nutrient Management on Yield Attributes and Yield of Wheat (Triticum aestivum L.)","type":"article-journal","volume":"34"},"uris":["http://www.mendeley.com/documents/?uuid=c97a7ce3-5ace-4f59-b499-6e7f965788e3"]}],"mendeley":{"formattedCitation":"(Bhayal, Kewat, et al., 2022)","manualFormatting":"(Bhayal et al., 2022)","plainTextFormattedCitation":"(Bhayal, Kewat, et al., 2022)","previouslyFormattedCitation":"(Bhayal, Kewat, et al., 2022)"},"properties":{"noteIndex":0},"schema":"https://github.com/citation-style-language/schema/raw/master/csl-citation.json"}</w:instrText>
      </w:r>
      <w:r>
        <w:rPr>
          <w:rFonts w:ascii="Arial" w:hAnsi="Arial" w:cs="Arial"/>
        </w:rPr>
        <w:fldChar w:fldCharType="separate"/>
      </w:r>
      <w:r w:rsidR="00B71442" w:rsidRPr="00B71442">
        <w:rPr>
          <w:rFonts w:ascii="Arial" w:hAnsi="Arial" w:cs="Arial"/>
          <w:noProof/>
        </w:rPr>
        <w:t>(Bhayal</w:t>
      </w:r>
      <w:r w:rsidR="00B71442">
        <w:rPr>
          <w:rFonts w:ascii="Arial" w:hAnsi="Arial" w:cs="Arial"/>
          <w:noProof/>
        </w:rPr>
        <w:t xml:space="preserve"> </w:t>
      </w:r>
      <w:r w:rsidR="00B71442" w:rsidRPr="00B71442">
        <w:rPr>
          <w:rFonts w:ascii="Arial" w:hAnsi="Arial" w:cs="Arial"/>
          <w:noProof/>
        </w:rPr>
        <w:t>et al., 2022)</w:t>
      </w:r>
      <w:r>
        <w:rPr>
          <w:rFonts w:ascii="Arial" w:hAnsi="Arial" w:cs="Arial"/>
        </w:rPr>
        <w:fldChar w:fldCharType="end"/>
      </w:r>
      <w:r w:rsidRPr="0050426A">
        <w:rPr>
          <w:rFonts w:ascii="Arial" w:hAnsi="Arial" w:cs="Arial"/>
        </w:rPr>
        <w:t>.</w:t>
      </w:r>
      <w:r>
        <w:rPr>
          <w:rFonts w:ascii="Arial" w:hAnsi="Arial" w:cs="Arial"/>
        </w:rPr>
        <w:t xml:space="preserve"> </w:t>
      </w:r>
      <w:r w:rsidR="00B82D7A">
        <w:rPr>
          <w:rFonts w:ascii="Arial" w:hAnsi="Arial" w:cs="Arial"/>
        </w:rPr>
        <w:t xml:space="preserve">Micronutrients plays an important role in crop growth </w:t>
      </w:r>
      <w:r w:rsidR="00B82D7A">
        <w:rPr>
          <w:rFonts w:ascii="Arial" w:hAnsi="Arial" w:cs="Arial"/>
        </w:rPr>
        <w:fldChar w:fldCharType="begin" w:fldLock="1"/>
      </w:r>
      <w:r w:rsidR="006144D2">
        <w:rPr>
          <w:rFonts w:ascii="Arial" w:hAnsi="Arial" w:cs="Arial"/>
        </w:rPr>
        <w:instrText>ADDIN CSL_CITATION {"citationItems":[{"id":"ITEM-1","itemData":{"DOI":"10.9734/jeai/2023/v45i112257","ISSN":"2457-0591","abstract":"The current study was conducted during Rabi 2018–19 at the All India Coordinated Research Project on Potato, which was located in the Department of Horticulture at Rajmata Vijyaraje Scindia Krishi Vishwa Vidyalya, Gwalior (M.P.).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Randomized Block Design and statistical analysis was performed using analysis of variance methods. 'F' test was used to determine treatment significance. The application of zinc, manganese, and boron had a substantial impact on the yield characteristics and yield of potatoes, according to the treatment. In treatment T8 (Boron + Zinc + Manganese), the highest number of tubers (27.67/plant) and weights of tubers (680 g/plant) were noted. It is determined that using boron, zinc, and manganese would increase crop yields in potato farming under the climatic circumstances of Gwalior.","author":[{"dropping-particle":"","family":"Sharma","given":"Avinash","non-dropping-particle":"","parse-names":false,"suffix":""},{"dropping-particle":"","family":"Aakash","given":"","non-dropping-particle":"","parse-names":false,"suffix":""},{"dropping-particle":"","family":"Singh","given":"Dheerendra","non-dropping-particle":"","parse-names":false,"suffix":""},{"dropping-particle":"","family":"Singh","given":"Veer","non-dropping-particle":"","parse-names":false,"suffix":""},{"dropping-particle":"","family":"Bhayal","given":"Divya","non-dropping-particle":"","parse-names":false,"suffix":""},{"dropping-particle":"","family":"Rajput","given":"Bharti","non-dropping-particle":"","parse-names":false,"suffix":""}],"container-title":"Journal of Experimental Agriculture International","id":"ITEM-1","issue":"11","issued":{"date-parts":[["2023","12","7"]]},"page":"263-270","title":"Effect of Applying Boron, Zinc, and Manganese Foliarly on the Yield Attributes and Yield of the Potato (Solanum tuberosum) Cultivar Kufri Chipsona-1 in the Gwalior Climate","type":"article-journal","volume":"45"},"uris":["http://www.mendeley.com/documents/?uuid=ee2286c9-5af4-4ef3-bd53-5c77ab2791e3"]}],"mendeley":{"formattedCitation":"(Sharma et al., 2023a)","plainTextFormattedCitation":"(Sharma et al., 2023a)","previouslyFormattedCitation":"(Sharma et al., 2023a)"},"properties":{"noteIndex":0},"schema":"https://github.com/citation-style-language/schema/raw/master/csl-citation.json"}</w:instrText>
      </w:r>
      <w:r w:rsidR="00B82D7A">
        <w:rPr>
          <w:rFonts w:ascii="Arial" w:hAnsi="Arial" w:cs="Arial"/>
        </w:rPr>
        <w:fldChar w:fldCharType="separate"/>
      </w:r>
      <w:r w:rsidR="00B71442" w:rsidRPr="00B71442">
        <w:rPr>
          <w:rFonts w:ascii="Arial" w:hAnsi="Arial" w:cs="Arial"/>
          <w:noProof/>
        </w:rPr>
        <w:t>(Sharma et al., 2023a)</w:t>
      </w:r>
      <w:r w:rsidR="00B82D7A">
        <w:rPr>
          <w:rFonts w:ascii="Arial" w:hAnsi="Arial" w:cs="Arial"/>
        </w:rPr>
        <w:fldChar w:fldCharType="end"/>
      </w:r>
      <w:r w:rsidR="00B82D7A">
        <w:rPr>
          <w:rFonts w:ascii="Arial" w:hAnsi="Arial" w:cs="Arial"/>
        </w:rPr>
        <w:t xml:space="preserve">. </w:t>
      </w:r>
      <w:r w:rsidR="00C722D2" w:rsidRPr="00C722D2">
        <w:rPr>
          <w:rFonts w:ascii="Arial" w:hAnsi="Arial" w:cs="Arial"/>
        </w:rPr>
        <w:t>Micronutrients are very important to the compost program's goal of</w:t>
      </w:r>
      <w:r w:rsidR="00C722D2">
        <w:rPr>
          <w:rFonts w:ascii="Arial" w:hAnsi="Arial" w:cs="Arial"/>
        </w:rPr>
        <w:t xml:space="preserve"> </w:t>
      </w:r>
      <w:r w:rsidR="00C722D2" w:rsidRPr="00C722D2">
        <w:rPr>
          <w:rFonts w:ascii="Arial" w:hAnsi="Arial" w:cs="Arial"/>
        </w:rPr>
        <w:t>increasing  sustainable  agricultural yields</w:t>
      </w:r>
      <w:r w:rsidR="00C722D2">
        <w:rPr>
          <w:rFonts w:ascii="Arial" w:hAnsi="Arial" w:cs="Arial"/>
        </w:rPr>
        <w:t xml:space="preserve">  </w:t>
      </w:r>
      <w:r w:rsidR="00C722D2">
        <w:rPr>
          <w:rFonts w:ascii="Arial" w:hAnsi="Arial" w:cs="Arial"/>
        </w:rPr>
        <w:fldChar w:fldCharType="begin" w:fldLock="1"/>
      </w:r>
      <w:r w:rsidR="006144D2">
        <w:rPr>
          <w:rFonts w:ascii="Arial" w:hAnsi="Arial" w:cs="Arial"/>
        </w:rPr>
        <w:instrText>ADDIN CSL_CITATION {"citationItems":[{"id":"ITEM-1","itemData":{"DOI":"10.9734/jeai/2023/v45i112256","ISSN":"2457-0591","abstract":"The present experiment was carried out at All India Coordinated Research Project on Potato running in the Department of Horticulture, Rajmata Vijyaraje Scindia Krishi Vishwa Vidyalya, Gwalior (M.P.) during Rabi 2018-19. The purpose of the experiment was to determine how different foliar treatment concentrations of boron, zinc, and manganese affected the production characteristics and yield of the potato variety Kufri Chipsona-1 in Gwalior climate conditions. Eight foliar spray treatments of micronutrients were included in the experiment. Three replications of each of these treatments were arranged in a Randomised Block Design. The use of zinc, manganese, and boron had a substantial impact on potato economics and overall tuber output, according to the data. Treatment T8 (Boron + Zinc + Manganese) had the highest overall tuber yield (30.57 t/ha), dry matter of tuber (250 g/kg), net profit (Rs 193541/ha), and B:C ratio (1.7). It has been determined that using boron, zinc, and manganese would increase crop production and yield profit in potato cultivation under the Gwalior climate.","author":[{"dropping-particle":"","family":"Sharma","given":"Avinash","non-dropping-particle":"","parse-names":false,"suffix":""},{"dropping-particle":"","family":"Aakash","given":"","non-dropping-particle":"","parse-names":false,"suffix":""},{"dropping-particle":"","family":"Singh","given":"Dheerendra","non-dropping-particle":"","parse-names":false,"suffix":""},{"dropping-particle":"","family":"Singh","given":"Veer","non-dropping-particle":"","parse-names":false,"suffix":""},{"dropping-particle":"","family":"Bhayal","given":"Divya","non-dropping-particle":"","parse-names":false,"suffix":""},{"dropping-particle":"","family":"Rajput","given":"Bharti","non-dropping-particle":"","parse-names":false,"suffix":""}],"container-title":"Journal of Experimental Agriculture International","id":"ITEM-1","issue":"11","issued":{"date-parts":[["2023","12","5"]]},"page":"253-262","title":"Effect of Foliar Application of Boron, Zinc and Manganese on Dry Matter Accumulation, Total Tuber Yield and Economic Feasibility of Potato (Solanum tuberosum) cv. Kufri Chipsona – 1 under Gwalior Climatic Conditions","type":"article-journal","volume":"45"},"uris":["http://www.mendeley.com/documents/?uuid=32c93931-1f7f-4d26-89d1-322743dfb2e8"]}],"mendeley":{"formattedCitation":"(Sharma et al., 2023b)","plainTextFormattedCitation":"(Sharma et al., 2023b)","previouslyFormattedCitation":"(Sharma et al., 2023b)"},"properties":{"noteIndex":0},"schema":"https://github.com/citation-style-language/schema/raw/master/csl-citation.json"}</w:instrText>
      </w:r>
      <w:r w:rsidR="00C722D2">
        <w:rPr>
          <w:rFonts w:ascii="Arial" w:hAnsi="Arial" w:cs="Arial"/>
        </w:rPr>
        <w:fldChar w:fldCharType="separate"/>
      </w:r>
      <w:r w:rsidR="00B71442" w:rsidRPr="00B71442">
        <w:rPr>
          <w:rFonts w:ascii="Arial" w:hAnsi="Arial" w:cs="Arial"/>
          <w:noProof/>
        </w:rPr>
        <w:t>(Sharma et al., 2023b)</w:t>
      </w:r>
      <w:r w:rsidR="00C722D2">
        <w:rPr>
          <w:rFonts w:ascii="Arial" w:hAnsi="Arial" w:cs="Arial"/>
        </w:rPr>
        <w:fldChar w:fldCharType="end"/>
      </w:r>
      <w:r w:rsidR="00C722D2" w:rsidRPr="00C722D2">
        <w:rPr>
          <w:rFonts w:ascii="Arial" w:hAnsi="Arial" w:cs="Arial"/>
        </w:rPr>
        <w:t>.</w:t>
      </w:r>
      <w:r w:rsidR="00C722D2">
        <w:rPr>
          <w:rFonts w:ascii="Arial" w:hAnsi="Arial" w:cs="Arial"/>
        </w:rPr>
        <w:t xml:space="preserve"> I</w:t>
      </w:r>
      <w:r w:rsidR="00C722D2" w:rsidRPr="00C722D2">
        <w:rPr>
          <w:rFonts w:ascii="Arial" w:hAnsi="Arial" w:cs="Arial"/>
        </w:rPr>
        <w:t xml:space="preserve">ntegrated approach leads to </w:t>
      </w:r>
      <w:r w:rsidR="00C722D2" w:rsidRPr="00C722D2">
        <w:rPr>
          <w:rFonts w:ascii="Arial" w:hAnsi="Arial" w:cs="Arial"/>
        </w:rPr>
        <w:lastRenderedPageBreak/>
        <w:t>improvements in soil productivity, sustainability, reclamation, as well as the growth,</w:t>
      </w:r>
      <w:r>
        <w:rPr>
          <w:rFonts w:ascii="Arial" w:hAnsi="Arial" w:cs="Arial"/>
        </w:rPr>
        <w:t xml:space="preserve"> </w:t>
      </w:r>
      <w:r w:rsidR="00C722D2" w:rsidRPr="00C722D2">
        <w:rPr>
          <w:rFonts w:ascii="Arial" w:hAnsi="Arial" w:cs="Arial"/>
        </w:rPr>
        <w:t>development,</w:t>
      </w:r>
      <w:r>
        <w:rPr>
          <w:rFonts w:ascii="Arial" w:hAnsi="Arial" w:cs="Arial"/>
        </w:rPr>
        <w:t xml:space="preserve"> </w:t>
      </w:r>
      <w:r w:rsidR="00C722D2" w:rsidRPr="00C722D2">
        <w:rPr>
          <w:rFonts w:ascii="Arial" w:hAnsi="Arial" w:cs="Arial"/>
        </w:rPr>
        <w:t>setting, and quality of crops and seeds</w:t>
      </w:r>
      <w:r>
        <w:rPr>
          <w:rFonts w:ascii="Arial" w:hAnsi="Arial" w:cs="Arial"/>
        </w:rPr>
        <w:t xml:space="preserve"> </w:t>
      </w:r>
      <w:r>
        <w:rPr>
          <w:rFonts w:ascii="Arial" w:hAnsi="Arial" w:cs="Arial"/>
        </w:rPr>
        <w:fldChar w:fldCharType="begin" w:fldLock="1"/>
      </w:r>
      <w:r w:rsidR="006144D2">
        <w:rPr>
          <w:rFonts w:ascii="Arial" w:hAnsi="Arial" w:cs="Arial"/>
        </w:rPr>
        <w:instrText>ADDIN CSL_CITATION {"citationItems":[{"id":"ITEM-1","itemData":{"DOI":"10.9734/ijecc/2023/v13i113226","ISSN":"2581-8627","abstract":"At present due to continuous use of phosphatic and potassic fertilizers a deposits of these nutrient have increased in the soil of studied area, and Bacillus megaterium and Bacillus mucilaginosus solubilize/mobilize P and K in the soil, thus, for increasing yield and quality of soybean, an experiment was planned with the aim to investigate the response of Bacillus megaterium and Bacillus mucilaginosus strains on yield and quality of soybean [Glycine max (L.) Merrill.] at All India Coordinated Research Project (AICRP) on Integrated Farming System Research at College of Agriculture, Indore, Madhya Pradesh, India during kharif, 2019 &amp; 20. The research was conducted in randomized block design (RBD) with 8 treatments, viz. Control with 75% RDF (T1), Control with 100% RDF (T2), 75% RDF with Bacillus megaterium and Bacillus mucilaginosus strainsas seed treatment (T3), 100% RDF with Bacillus megaterium and Bacillus mucilaginosus strainsas seed treatment (T4), 75% RDF with Bacillus megaterium and Bacillus mucilaginosus strainsas foliar application at 30 and 45 DAS (T5), 100% RDF with Bacillus megaterium and Bacillus mucilaginosus strainsas foliar application at 30 and 45 DAS (T6), 75% RDF with Bacillus megaterium and Bacillus mucilaginosus strainsas seed treatment + foliar application of Bacillus megaterium and Bacillus mucilaginosus strainsat 30 and 45 DAS (T7) and 100% RDF with Bacillus megaterium and Bacillus mucilaginosus strainsas seed treatment + foliar application of Bacillus megaterium and Bacillus mucilaginosus strainsat 30 and 45 DAS (T8). The seed yield (1139 kg ha-1) of soybean increased to the tune of 14.26 and 19.72 per cent with application of 100% RDF with Bacillus megaterium and Bacillus mucilaginosus strainsas seed treatment + foliar application of Bacillus megaterium and Bacillus mucilaginosus strains (T8) at 30 and 45 DAS compared to control (786 kg ha-1). Among all the treatments, yield attributes such as pods count plant-1 (29.66), seeds count pod-1 (3.36) and seed yield plant-1 (13.17) were observed highest with T8 at 30 and 45 DAS.","author":[{"dropping-particle":"","family":"Solanki","given":"Kavita","non-dropping-particle":"","parse-names":false,"suffix":""},{"dropping-particle":"","family":"Choudhary","given":"S. K.","non-dropping-particle":"","parse-names":false,"suffix":""},{"dropping-particle":"","family":"Aakash","given":"","non-dropping-particle":"","parse-names":false,"suffix":""},{"dropping-particle":"","family":"Singh","given":"Veer","non-dropping-particle":"","parse-names":false,"suffix":""},{"dropping-particle":"","family":"Singh","given":"Ankit","non-dropping-particle":"","parse-names":false,"suffix":""},{"dropping-particle":"","family":"Birla","given":"Devilal","non-dropping-particle":"","parse-names":false,"suffix":""}],"container-title":"International Journal of Environment and Climate Change","id":"ITEM-1","issue":"11","issued":{"date-parts":[["2023","10","13"]]},"page":"776-783","title":"Response of Bacillus megaterium and Bacillus mucilaginosus Strains on Yield and Quality of Soybean","type":"article-journal","volume":"13"},"uris":["http://www.mendeley.com/documents/?uuid=7fbd79c5-9a57-4609-9adb-f7de37a2404c"]}],"mendeley":{"formattedCitation":"(Solanki et al., 2023)","plainTextFormattedCitation":"(Solanki et al., 2023)","previouslyFormattedCitation":"(Solanki et al., 2023)"},"properties":{"noteIndex":0},"schema":"https://github.com/citation-style-language/schema/raw/master/csl-citation.json"}</w:instrText>
      </w:r>
      <w:r>
        <w:rPr>
          <w:rFonts w:ascii="Arial" w:hAnsi="Arial" w:cs="Arial"/>
        </w:rPr>
        <w:fldChar w:fldCharType="separate"/>
      </w:r>
      <w:r w:rsidR="00B71442" w:rsidRPr="00B71442">
        <w:rPr>
          <w:rFonts w:ascii="Arial" w:hAnsi="Arial" w:cs="Arial"/>
          <w:noProof/>
        </w:rPr>
        <w:t>(Solanki et al., 2023)</w:t>
      </w:r>
      <w:r>
        <w:rPr>
          <w:rFonts w:ascii="Arial" w:hAnsi="Arial" w:cs="Arial"/>
        </w:rPr>
        <w:fldChar w:fldCharType="end"/>
      </w:r>
      <w:r w:rsidR="00C722D2">
        <w:rPr>
          <w:rFonts w:ascii="Arial" w:hAnsi="Arial" w:cs="Arial"/>
        </w:rPr>
        <w:t xml:space="preserve">. </w:t>
      </w:r>
      <w:r w:rsidR="00B71442" w:rsidRPr="00B71442">
        <w:rPr>
          <w:rFonts w:ascii="Arial" w:hAnsi="Arial" w:cs="Arial"/>
        </w:rPr>
        <w:t xml:space="preserve">Foliar application of </w:t>
      </w:r>
      <w:r w:rsidR="00B71442">
        <w:rPr>
          <w:rFonts w:ascii="Arial" w:hAnsi="Arial" w:cs="Arial"/>
        </w:rPr>
        <w:t>nutrients</w:t>
      </w:r>
      <w:r w:rsidR="00B71442" w:rsidRPr="00B71442">
        <w:rPr>
          <w:rFonts w:ascii="Arial" w:hAnsi="Arial" w:cs="Arial"/>
        </w:rPr>
        <w:t xml:space="preserve"> improves the plant’s capacity to synthesize, store and transport nutrients</w:t>
      </w:r>
      <w:r w:rsidR="00B71442">
        <w:rPr>
          <w:rFonts w:ascii="Arial" w:hAnsi="Arial" w:cs="Arial"/>
        </w:rPr>
        <w:t xml:space="preserve"> </w:t>
      </w:r>
      <w:r w:rsidR="00B71442">
        <w:rPr>
          <w:rFonts w:ascii="Arial" w:hAnsi="Arial" w:cs="Arial"/>
        </w:rPr>
        <w:fldChar w:fldCharType="begin" w:fldLock="1"/>
      </w:r>
      <w:r w:rsidR="006144D2">
        <w:rPr>
          <w:rFonts w:ascii="Arial" w:hAnsi="Arial" w:cs="Arial"/>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 AN INTERNATIONAL JOURNAL","id":"ITEM-1","issue":"2","issued":{"date-parts":[["2022","1","10"]]},"page":"174-181","title":"Impact of Foliar Spray of NPK and Zn on Soybean for Growth, Yield, Quality, Energetics and Carbon Footprint under Dryland Condition at Indore","type":"article-journal","volume":"42"},"uris":["http://www.mendeley.com/documents/?uuid=9b8f323b-de29-42b9-a38b-137b4926f9cb"]}],"mendeley":{"formattedCitation":"(Bhayal, Aakash, et al., 2022)","manualFormatting":"(Bhayal et al., 2022)","plainTextFormattedCitation":"(Bhayal, Aakash, et al., 2022)","previouslyFormattedCitation":"(Bhayal, Aakash, et al., 2022)"},"properties":{"noteIndex":0},"schema":"https://github.com/citation-style-language/schema/raw/master/csl-citation.json"}</w:instrText>
      </w:r>
      <w:r w:rsidR="00B71442">
        <w:rPr>
          <w:rFonts w:ascii="Arial" w:hAnsi="Arial" w:cs="Arial"/>
        </w:rPr>
        <w:fldChar w:fldCharType="separate"/>
      </w:r>
      <w:r w:rsidR="00B71442" w:rsidRPr="00B71442">
        <w:rPr>
          <w:rFonts w:ascii="Arial" w:hAnsi="Arial" w:cs="Arial"/>
          <w:noProof/>
        </w:rPr>
        <w:t>(Bhayal</w:t>
      </w:r>
      <w:r w:rsidR="00B71442">
        <w:rPr>
          <w:rFonts w:ascii="Arial" w:hAnsi="Arial" w:cs="Arial"/>
          <w:noProof/>
        </w:rPr>
        <w:t xml:space="preserve"> </w:t>
      </w:r>
      <w:r w:rsidR="00B71442" w:rsidRPr="00B71442">
        <w:rPr>
          <w:rFonts w:ascii="Arial" w:hAnsi="Arial" w:cs="Arial"/>
          <w:noProof/>
        </w:rPr>
        <w:t>et al., 2022)</w:t>
      </w:r>
      <w:r w:rsidR="00B71442">
        <w:rPr>
          <w:rFonts w:ascii="Arial" w:hAnsi="Arial" w:cs="Arial"/>
        </w:rPr>
        <w:fldChar w:fldCharType="end"/>
      </w:r>
      <w:r w:rsidR="00B71442" w:rsidRPr="00B71442">
        <w:rPr>
          <w:rFonts w:ascii="Arial" w:hAnsi="Arial" w:cs="Arial"/>
        </w:rPr>
        <w:t>.</w:t>
      </w:r>
      <w:r w:rsidR="00B71442">
        <w:rPr>
          <w:rFonts w:ascii="Arial" w:hAnsi="Arial" w:cs="Arial"/>
        </w:rPr>
        <w:t xml:space="preserve"> </w:t>
      </w:r>
      <w:r w:rsidR="006A1051" w:rsidRPr="006F3C3E">
        <w:rPr>
          <w:rFonts w:ascii="Arial" w:hAnsi="Arial" w:cs="Arial"/>
        </w:rPr>
        <w:t>Molybdenum (Mo), though required in minute quantities, is a vital micronutrient for plant growth</w:t>
      </w:r>
      <w:r w:rsidR="009F44AB">
        <w:rPr>
          <w:rFonts w:ascii="Arial" w:hAnsi="Arial" w:cs="Arial"/>
        </w:rPr>
        <w:t xml:space="preserve"> </w:t>
      </w:r>
      <w:r w:rsidR="009F44AB">
        <w:rPr>
          <w:rFonts w:ascii="Arial" w:hAnsi="Arial" w:cs="Arial"/>
        </w:rPr>
        <w:fldChar w:fldCharType="begin" w:fldLock="1"/>
      </w:r>
      <w:r w:rsidR="009F44AB">
        <w:rPr>
          <w:rFonts w:ascii="Arial" w:hAnsi="Arial" w:cs="Arial"/>
        </w:rPr>
        <w:instrText>ADDIN CSL_CITATION {"citationItems":[{"id":"ITEM-1","itemData":{"author":[{"dropping-particle":"","family":"Krishna","given":"H.","non-dropping-particle":"","parse-names":false,"suffix":""},{"dropping-particle":"","family":"Kumar","given":"R.","non-dropping-particle":"","parse-names":false,"suffix":""},{"dropping-particle":"","family":"Yadava","given":"R. B.","non-dropping-particle":"","parse-names":false,"suffix":""},{"dropping-particle":"","family":"Sharma","given":"S.","non-dropping-particle":"","parse-names":false,"suffix":""},{"dropping-particle":"","family":"Verma","given":"R. K.","non-dropping-particle":"","parse-names":false,"suffix":""},{"dropping-particle":"","family":"Singh","given":"M. K.","non-dropping-particle":"","parse-names":false,"suffix":""},{"dropping-particle":"","family":"Bahadur","given":"A","non-dropping-particle":"","parse-names":false,"suffix":""}],"container-title":"Scientia Horticulturae","id":"ITEM-1","issued":{"date-parts":[["2024"]]},"page":"337","title":"Biofortification in garden peas through multi micronutrient formulations","type":"article-journal"},"uris":["http://www.mendeley.com/documents/?uuid=edf8e8a1-e7d4-4f18-8395-4fe5faaa03e1"]}],"mendeley":{"formattedCitation":"(Krishna et al., 2024)","plainTextFormattedCitation":"(Krishna et al., 2024)","previouslyFormattedCitation":"(Krishna et al., 2024)"},"properties":{"noteIndex":0},"schema":"https://github.com/citation-style-language/schema/raw/master/csl-citation.json"}</w:instrText>
      </w:r>
      <w:r w:rsidR="009F44AB">
        <w:rPr>
          <w:rFonts w:ascii="Arial" w:hAnsi="Arial" w:cs="Arial"/>
        </w:rPr>
        <w:fldChar w:fldCharType="separate"/>
      </w:r>
      <w:r w:rsidR="009F44AB" w:rsidRPr="009F44AB">
        <w:rPr>
          <w:rFonts w:ascii="Arial" w:hAnsi="Arial" w:cs="Arial"/>
          <w:noProof/>
        </w:rPr>
        <w:t>(Krishna et al., 2024)</w:t>
      </w:r>
      <w:r w:rsidR="009F44AB">
        <w:rPr>
          <w:rFonts w:ascii="Arial" w:hAnsi="Arial" w:cs="Arial"/>
        </w:rPr>
        <w:fldChar w:fldCharType="end"/>
      </w:r>
      <w:r w:rsidR="006A1051" w:rsidRPr="006F3C3E">
        <w:rPr>
          <w:rFonts w:ascii="Arial" w:hAnsi="Arial" w:cs="Arial"/>
        </w:rPr>
        <w:t xml:space="preserve">. It is an essential component of the enzymes nitrate reductase and nitrogenase, which regulate nitrate assimilation and symbiotic nitrogen fixation, respectively </w:t>
      </w:r>
      <w:r w:rsidR="0065340E">
        <w:rPr>
          <w:rFonts w:ascii="Arial" w:hAnsi="Arial" w:cs="Arial"/>
        </w:rPr>
        <w:t>(</w:t>
      </w:r>
      <w:r w:rsidR="006A1051" w:rsidRPr="006F3C3E">
        <w:rPr>
          <w:rFonts w:ascii="Arial" w:hAnsi="Arial" w:cs="Arial"/>
        </w:rPr>
        <w:fldChar w:fldCharType="begin" w:fldLock="1"/>
      </w:r>
      <w:r w:rsidR="009F44AB">
        <w:rPr>
          <w:rFonts w:ascii="Arial" w:hAnsi="Arial" w:cs="Arial"/>
        </w:rPr>
        <w:instrText>ADDIN CSL_CITATION {"citationItems":[{"id":"ITEM-1","itemData":{"author":[{"dropping-particle":"","family":"Mendel","given":"R.R.","non-dropping-particle":"","parse-names":false,"suffix":""},{"dropping-particle":"","family":"Hänsch","given":"R.","non-dropping-particle":"","parse-names":false,"suffix":""}],"container-title":"Journal of Experimental Botany","id":"ITEM-1","issue":"375","issued":{"date-parts":[["2002"]]},"page":"1689-1698","title":"molybdoenzymes and molybdenum cofactor in plants","type":"article-journal","volume":"53"},"uris":["http://www.mendeley.com/documents/?uuid=a25fb799-0cb5-4cca-8583-2fcfff4582f2"]}],"mendeley":{"formattedCitation":"(Mendel &amp; Hänsch, 2002)","manualFormatting":"Mendel and Hänsch (2002)","plainTextFormattedCitation":"(Mendel &amp; Hänsch, 2002)","previouslyFormattedCitation":"(Mendel &amp; Hänsch, 2002)"},"properties":{"noteIndex":0},"schema":"https://github.com/citation-style-language/schema/raw/master/csl-citation.json"}</w:instrText>
      </w:r>
      <w:r w:rsidR="006A1051" w:rsidRPr="006F3C3E">
        <w:rPr>
          <w:rFonts w:ascii="Arial" w:hAnsi="Arial" w:cs="Arial"/>
        </w:rPr>
        <w:fldChar w:fldCharType="separate"/>
      </w:r>
      <w:r w:rsidR="006A1051" w:rsidRPr="006F3C3E">
        <w:rPr>
          <w:rFonts w:ascii="Arial" w:hAnsi="Arial" w:cs="Arial"/>
          <w:noProof/>
        </w:rPr>
        <w:t xml:space="preserve">Mendel </w:t>
      </w:r>
      <w:r w:rsidR="00D350B6">
        <w:rPr>
          <w:rFonts w:ascii="Arial" w:hAnsi="Arial" w:cs="Arial"/>
          <w:noProof/>
        </w:rPr>
        <w:t xml:space="preserve">and </w:t>
      </w:r>
      <w:r w:rsidR="006A1051" w:rsidRPr="006F3C3E">
        <w:rPr>
          <w:rFonts w:ascii="Arial" w:hAnsi="Arial" w:cs="Arial"/>
          <w:noProof/>
        </w:rPr>
        <w:t>Hänsch</w:t>
      </w:r>
      <w:r w:rsidR="0065340E">
        <w:rPr>
          <w:rFonts w:ascii="Arial" w:hAnsi="Arial" w:cs="Arial"/>
          <w:noProof/>
        </w:rPr>
        <w:t xml:space="preserve">, </w:t>
      </w:r>
      <w:r w:rsidR="006A1051" w:rsidRPr="006F3C3E">
        <w:rPr>
          <w:rFonts w:ascii="Arial" w:hAnsi="Arial" w:cs="Arial"/>
          <w:noProof/>
        </w:rPr>
        <w:t>2002</w:t>
      </w:r>
      <w:r w:rsidR="006A1051" w:rsidRPr="006F3C3E">
        <w:rPr>
          <w:rFonts w:ascii="Arial" w:hAnsi="Arial" w:cs="Arial"/>
        </w:rPr>
        <w:fldChar w:fldCharType="end"/>
      </w:r>
      <w:r w:rsidR="00EA1880">
        <w:rPr>
          <w:rFonts w:ascii="Arial" w:hAnsi="Arial" w:cs="Arial"/>
        </w:rPr>
        <w:t>;</w:t>
      </w:r>
      <w:r w:rsidR="006A1051" w:rsidRPr="006F3C3E">
        <w:rPr>
          <w:rFonts w:ascii="Arial" w:hAnsi="Arial" w:cs="Arial"/>
        </w:rPr>
        <w:t xml:space="preserve"> </w:t>
      </w:r>
      <w:r w:rsidR="006A1051" w:rsidRPr="006F3C3E">
        <w:rPr>
          <w:rFonts w:ascii="Arial" w:hAnsi="Arial" w:cs="Arial"/>
        </w:rPr>
        <w:fldChar w:fldCharType="begin" w:fldLock="1"/>
      </w:r>
      <w:r w:rsidR="006144D2">
        <w:rPr>
          <w:rFonts w:ascii="Arial" w:hAnsi="Arial" w:cs="Arial"/>
        </w:rPr>
        <w:instrText>ADDIN CSL_CITATION {"citationItems":[{"id":"ITEM-1","itemData":{"author":[{"dropping-particle":"","family":"Kaiser","given":"B.N.","non-dropping-particle":"","parse-names":false,"suffix":""},{"dropping-particle":"","family":"Gridley","given":"K.L.","non-dropping-particle":"","parse-names":false,"suffix":""},{"dropping-particle":"","family":"Brady","given":"J.N.","non-dropping-particle":"","parse-names":false,"suffix":""},{"dropping-particle":"","family":"Phillips","given":"T.","non-dropping-particle":"","parse-names":false,"suffix":""},{"dropping-particle":"","family":"Tyerman","given":"S.D.","non-dropping-particle":"","parse-names":false,"suffix":""}],"container-title":"Annals of Botany","id":"ITEM-1","issue":"5","issued":{"date-parts":[["2005"]]},"page":"745-754","title":"The role of molybdenum in agricultural plant production","type":"article-journal","volume":"96"},"uris":["http://www.mendeley.com/documents/?uuid=7959fc7d-92d1-4941-8c5e-0f9118b1926a"]}],"mendeley":{"formattedCitation":"(Kaiser et al., 2005)","manualFormatting":"Kaiser et al . (2005)","plainTextFormattedCitation":"(Kaiser et al., 2005)","previouslyFormattedCitation":"(Kaiser et al., 2005)"},"properties":{"noteIndex":0},"schema":"https://github.com/citation-style-language/schema/raw/master/csl-citation.json"}</w:instrText>
      </w:r>
      <w:r w:rsidR="006A1051" w:rsidRPr="006F3C3E">
        <w:rPr>
          <w:rFonts w:ascii="Arial" w:hAnsi="Arial" w:cs="Arial"/>
        </w:rPr>
        <w:fldChar w:fldCharType="separate"/>
      </w:r>
      <w:r w:rsidR="006A1051" w:rsidRPr="006F3C3E">
        <w:rPr>
          <w:rFonts w:ascii="Arial" w:hAnsi="Arial" w:cs="Arial"/>
          <w:noProof/>
        </w:rPr>
        <w:t xml:space="preserve">Kaiser </w:t>
      </w:r>
      <w:r w:rsidR="006A1051" w:rsidRPr="006F3C3E">
        <w:rPr>
          <w:rFonts w:ascii="Arial" w:hAnsi="Arial" w:cs="Arial"/>
          <w:i/>
          <w:iCs/>
          <w:noProof/>
        </w:rPr>
        <w:t>et al.</w:t>
      </w:r>
      <w:r w:rsidR="00EA1880">
        <w:rPr>
          <w:rFonts w:ascii="Arial" w:hAnsi="Arial" w:cs="Arial"/>
          <w:i/>
          <w:iCs/>
          <w:noProof/>
        </w:rPr>
        <w:t>,</w:t>
      </w:r>
      <w:r w:rsidR="006A1051" w:rsidRPr="006F3C3E">
        <w:rPr>
          <w:rFonts w:ascii="Arial" w:hAnsi="Arial" w:cs="Arial"/>
          <w:noProof/>
        </w:rPr>
        <w:t xml:space="preserve"> 2005)</w:t>
      </w:r>
      <w:r w:rsidR="006A1051" w:rsidRPr="006F3C3E">
        <w:rPr>
          <w:rFonts w:ascii="Arial" w:hAnsi="Arial" w:cs="Arial"/>
        </w:rPr>
        <w:fldChar w:fldCharType="end"/>
      </w:r>
      <w:r w:rsidR="006A1051" w:rsidRPr="006F3C3E">
        <w:rPr>
          <w:rFonts w:ascii="Arial" w:hAnsi="Arial" w:cs="Arial"/>
        </w:rPr>
        <w:t xml:space="preserve"> Deficiency of Mo leads to poor nodulation, reduced nitrogenase activity, nitrate accumulation, impaired protein synthesis, and ultimately stunted growth and lower yields </w:t>
      </w:r>
      <w:r w:rsidR="00EA1880">
        <w:rPr>
          <w:rFonts w:ascii="Arial" w:hAnsi="Arial" w:cs="Arial"/>
        </w:rPr>
        <w:t>(</w:t>
      </w:r>
      <w:r w:rsidR="006A1051" w:rsidRPr="006F3C3E">
        <w:rPr>
          <w:rFonts w:ascii="Arial" w:hAnsi="Arial" w:cs="Arial"/>
        </w:rPr>
        <w:fldChar w:fldCharType="begin" w:fldLock="1"/>
      </w:r>
      <w:r w:rsidR="006144D2">
        <w:rPr>
          <w:rFonts w:ascii="Arial" w:hAnsi="Arial" w:cs="Arial"/>
        </w:rPr>
        <w:instrText>ADDIN CSL_CITATION {"citationItems":[{"id":"ITEM-1","itemData":{"DOI":"10.1017/S001447971100130X","ISSN":"0014-4797","author":[{"dropping-particle":"","family":"Meharg","given":"Andy","non-dropping-particle":"","parse-names":false,"suffix":""}],"container-title":"Experimental Agriculture","id":"ITEM-1","issue":"2","issued":{"date-parts":[["2012","4","7"]]},"page":"305-305","title":"Marschner's Mineral Nutrition of Higher Plants. 3rd edition Edited by P Marschner Amsterdam, Netherlands Elsevier/Academic Press (2011), pp. 684, US$124.95. ISBN 978-0-12-384905-2.","type":"article-journal","volume":"48"},"uris":["http://www.mendeley.com/documents/?uuid=a0956d07-681a-4273-841a-2b68d9b3a1c2"]}],"mendeley":{"formattedCitation":"(Meharg, 2012)","manualFormatting":"Meharg, (2012)","plainTextFormattedCitation":"(Meharg, 2012)","previouslyFormattedCitation":"(Meharg, 2012)"},"properties":{"noteIndex":0},"schema":"https://github.com/citation-style-language/schema/raw/master/csl-citation.json"}</w:instrText>
      </w:r>
      <w:r w:rsidR="006A1051" w:rsidRPr="006F3C3E">
        <w:rPr>
          <w:rFonts w:ascii="Arial" w:hAnsi="Arial" w:cs="Arial"/>
        </w:rPr>
        <w:fldChar w:fldCharType="separate"/>
      </w:r>
      <w:r w:rsidR="006A1051" w:rsidRPr="006F3C3E">
        <w:rPr>
          <w:rFonts w:ascii="Arial" w:hAnsi="Arial" w:cs="Arial"/>
          <w:noProof/>
        </w:rPr>
        <w:t>Meharg, 2012)</w:t>
      </w:r>
      <w:r w:rsidR="006A1051" w:rsidRPr="006F3C3E">
        <w:rPr>
          <w:rFonts w:ascii="Arial" w:hAnsi="Arial" w:cs="Arial"/>
        </w:rPr>
        <w:fldChar w:fldCharType="end"/>
      </w:r>
      <w:r w:rsidR="00EA1880">
        <w:rPr>
          <w:rFonts w:ascii="Arial" w:hAnsi="Arial" w:cs="Arial"/>
        </w:rPr>
        <w:t>.</w:t>
      </w:r>
      <w:r w:rsidR="006A1051" w:rsidRPr="006F3C3E">
        <w:rPr>
          <w:rFonts w:ascii="Arial" w:hAnsi="Arial" w:cs="Arial"/>
        </w:rPr>
        <w:t xml:space="preserve"> Legumes such as pea are especially sensitive to Mo deficiency due to their dependence on biological nitrogen fixation.</w:t>
      </w:r>
      <w:r>
        <w:rPr>
          <w:rFonts w:ascii="Arial" w:hAnsi="Arial" w:cs="Arial"/>
        </w:rPr>
        <w:t xml:space="preserve"> </w:t>
      </w:r>
      <w:r w:rsidR="006A1051" w:rsidRPr="00294781">
        <w:rPr>
          <w:rFonts w:ascii="Arial" w:hAnsi="Arial" w:cs="Arial"/>
        </w:rPr>
        <w:t xml:space="preserve">Indian soils are often deficient in micronutrients because of intensive cultivation. More than half of Indian soils show deficiencies in one or more micronutrients, including Mo </w:t>
      </w:r>
      <w:r w:rsidR="006A1051" w:rsidRPr="00294781">
        <w:rPr>
          <w:rFonts w:ascii="Arial" w:hAnsi="Arial" w:cs="Arial"/>
        </w:rPr>
        <w:fldChar w:fldCharType="begin" w:fldLock="1"/>
      </w:r>
      <w:r w:rsidR="006144D2">
        <w:rPr>
          <w:rFonts w:ascii="Arial" w:hAnsi="Arial" w:cs="Arial"/>
        </w:rPr>
        <w:instrText>ADDIN CSL_CITATION {"citationItems":[{"id":"ITEM-1","itemData":{"author":[{"dropping-particle":"","family":"Shukla","given":"A.K.","non-dropping-particle":"","parse-names":false,"suffix":""},{"dropping-particle":"","family":"Behera","given":"S.K.","non-dropping-particle":"","parse-names":false,"suffix":""},{"dropping-particle":"","family":"Pakhre","given":"A.","non-dropping-particle":"","parse-names":false,"suffix":""},{"dropping-particle":"","family":"Chaudhari","given":"S.K.","non-dropping-particle":"","parse-names":false,"suffix":""}],"container-title":"Indian Journal of Fertilisers","id":"ITEM-1","issue":"5","issued":{"date-parts":[["2014"]]},"page":"94-120","title":"Micronutrients in soils plants animals and humans","type":"article-journal","volume":"10"},"uris":["http://www.mendeley.com/documents/?uuid=821198df-bdef-428d-81b7-4b206464eed5"]}],"mendeley":{"formattedCitation":"(Shukla et al., 2014)","manualFormatting":"(Shukla et al. 2014)","plainTextFormattedCitation":"(Shukla et al., 2014)","previouslyFormattedCitation":"(Shukla et al., 2014)"},"properties":{"noteIndex":0},"schema":"https://github.com/citation-style-language/schema/raw/master/csl-citation.json"}</w:instrText>
      </w:r>
      <w:r w:rsidR="006A1051" w:rsidRPr="00294781">
        <w:rPr>
          <w:rFonts w:ascii="Arial" w:hAnsi="Arial" w:cs="Arial"/>
        </w:rPr>
        <w:fldChar w:fldCharType="separate"/>
      </w:r>
      <w:r w:rsidR="006A1051" w:rsidRPr="00294781">
        <w:rPr>
          <w:rFonts w:ascii="Arial" w:hAnsi="Arial" w:cs="Arial"/>
          <w:noProof/>
        </w:rPr>
        <w:t>(Shukla</w:t>
      </w:r>
      <w:r w:rsidR="006A1051" w:rsidRPr="00294781">
        <w:rPr>
          <w:rFonts w:ascii="Arial" w:hAnsi="Arial" w:cs="Arial"/>
          <w:i/>
          <w:iCs/>
          <w:noProof/>
        </w:rPr>
        <w:t xml:space="preserve"> et al.</w:t>
      </w:r>
      <w:r w:rsidR="00EA1880">
        <w:rPr>
          <w:rFonts w:ascii="Arial" w:hAnsi="Arial" w:cs="Arial"/>
          <w:i/>
          <w:iCs/>
          <w:noProof/>
        </w:rPr>
        <w:t>,</w:t>
      </w:r>
      <w:r w:rsidR="006A1051" w:rsidRPr="00294781">
        <w:rPr>
          <w:rFonts w:ascii="Arial" w:hAnsi="Arial" w:cs="Arial"/>
          <w:noProof/>
        </w:rPr>
        <w:t xml:space="preserve"> 2014)</w:t>
      </w:r>
      <w:r w:rsidR="006A1051" w:rsidRPr="00294781">
        <w:rPr>
          <w:rFonts w:ascii="Arial" w:hAnsi="Arial" w:cs="Arial"/>
        </w:rPr>
        <w:fldChar w:fldCharType="end"/>
      </w:r>
      <w:r w:rsidR="006A1051" w:rsidRPr="00294781">
        <w:rPr>
          <w:rFonts w:ascii="Arial" w:hAnsi="Arial" w:cs="Arial"/>
        </w:rPr>
        <w:t>.</w:t>
      </w:r>
      <w:r w:rsidR="00B71442">
        <w:rPr>
          <w:rFonts w:ascii="Arial" w:hAnsi="Arial" w:cs="Arial"/>
        </w:rPr>
        <w:t xml:space="preserve"> </w:t>
      </w:r>
    </w:p>
    <w:p w14:paraId="59FAFB00" w14:textId="72DDC11E" w:rsidR="006A1051" w:rsidRPr="00294781" w:rsidRDefault="006A1051" w:rsidP="006A1051">
      <w:pPr>
        <w:spacing w:after="120" w:line="360" w:lineRule="auto"/>
        <w:ind w:firstLine="720"/>
        <w:jc w:val="both"/>
        <w:rPr>
          <w:rFonts w:ascii="Arial" w:hAnsi="Arial" w:cs="Arial"/>
        </w:rPr>
      </w:pPr>
      <w:r w:rsidRPr="00294781">
        <w:rPr>
          <w:rFonts w:ascii="Arial" w:hAnsi="Arial" w:cs="Arial"/>
        </w:rPr>
        <w:t xml:space="preserve">Several studies worldwide have confirmed the positive role of Mo in improving garden pea growth and yield. For example, </w:t>
      </w:r>
      <w:r w:rsidRPr="00294781">
        <w:rPr>
          <w:rFonts w:ascii="Arial" w:hAnsi="Arial" w:cs="Arial"/>
        </w:rPr>
        <w:fldChar w:fldCharType="begin" w:fldLock="1"/>
      </w:r>
      <w:r w:rsidR="006144D2">
        <w:rPr>
          <w:rFonts w:ascii="Arial" w:hAnsi="Arial" w:cs="Arial"/>
        </w:rPr>
        <w:instrText>ADDIN CSL_CITATION {"citationItems":[{"id":"ITEM-1","itemData":{"author":[{"dropping-particle":"","family":"Rabbi","given":"A.Z.","non-dropping-particle":"","parse-names":false,"suffix":""},{"dropping-particle":"","family":"Paul","given":"A.K.","non-dropping-particle":"","parse-names":false,"suffix":""},{"dropping-particle":"","family":"Sarker","given":"J.R","non-dropping-particle":"","parse-names":false,"suffix":""}],"container-title":"International Journal of Bioresource and Stress Management","id":"ITEM-1","issue":"2","issued":{"date-parts":[["2011"]]},"page":"230-235","title":"effect of nitrogen and molybdenum on the growth and yield of garden pea (Pisum sativum L.)","type":"article-journal","volume":"2"},"uris":["http://www.mendeley.com/documents/?uuid=cc72362d-5ba7-4228-8cf2-cb5a9a3fc0c8"]}],"mendeley":{"formattedCitation":"(Rabbi et al., 2011)","manualFormatting":"Rabbi et al. (2011)","plainTextFormattedCitation":"(Rabbi et al., 2011)","previouslyFormattedCitation":"(Rabbi et al., 2011)"},"properties":{"noteIndex":0},"schema":"https://github.com/citation-style-language/schema/raw/master/csl-citation.json"}</w:instrText>
      </w:r>
      <w:r w:rsidRPr="00294781">
        <w:rPr>
          <w:rFonts w:ascii="Arial" w:hAnsi="Arial" w:cs="Arial"/>
        </w:rPr>
        <w:fldChar w:fldCharType="separate"/>
      </w:r>
      <w:r w:rsidRPr="00294781">
        <w:rPr>
          <w:rFonts w:ascii="Arial" w:hAnsi="Arial" w:cs="Arial"/>
          <w:noProof/>
        </w:rPr>
        <w:t xml:space="preserve">Rabbi </w:t>
      </w:r>
      <w:r w:rsidRPr="00294781">
        <w:rPr>
          <w:rFonts w:ascii="Arial" w:hAnsi="Arial" w:cs="Arial"/>
          <w:i/>
          <w:iCs/>
          <w:noProof/>
        </w:rPr>
        <w:t>et al.</w:t>
      </w:r>
      <w:r w:rsidRPr="00294781">
        <w:rPr>
          <w:rFonts w:ascii="Arial" w:hAnsi="Arial" w:cs="Arial"/>
          <w:noProof/>
        </w:rPr>
        <w:t xml:space="preserve"> (2011)</w:t>
      </w:r>
      <w:r w:rsidRPr="00294781">
        <w:rPr>
          <w:rFonts w:ascii="Arial" w:hAnsi="Arial" w:cs="Arial"/>
        </w:rPr>
        <w:fldChar w:fldCharType="end"/>
      </w:r>
      <w:r w:rsidRPr="00294781">
        <w:rPr>
          <w:rFonts w:ascii="Arial" w:hAnsi="Arial" w:cs="Arial"/>
        </w:rPr>
        <w:t xml:space="preserve"> reported that the combined application of 20 kg N ha</w:t>
      </w:r>
      <w:r w:rsidRPr="00294781">
        <w:rPr>
          <w:rFonts w:ascii="Cambria Math" w:hAnsi="Cambria Math" w:cs="Cambria Math"/>
        </w:rPr>
        <w:t>⁻</w:t>
      </w:r>
      <w:r w:rsidRPr="00294781">
        <w:rPr>
          <w:rFonts w:ascii="Arial" w:hAnsi="Arial" w:cs="Arial"/>
        </w:rPr>
        <w:t>¹ and 0.8 kg Mo ha</w:t>
      </w:r>
      <w:r w:rsidRPr="00294781">
        <w:rPr>
          <w:rFonts w:ascii="Cambria Math" w:hAnsi="Cambria Math" w:cs="Cambria Math"/>
        </w:rPr>
        <w:t>⁻</w:t>
      </w:r>
      <w:r w:rsidRPr="00294781">
        <w:rPr>
          <w:rFonts w:ascii="Arial" w:hAnsi="Arial" w:cs="Arial"/>
        </w:rPr>
        <w:t>¹ in Manipur produced the tallest plants, maximum branches, longest pods, highest number of seeds per pod, and maximum green pod yield (8.06 t ha</w:t>
      </w:r>
      <w:r w:rsidRPr="00294781">
        <w:rPr>
          <w:rFonts w:ascii="Cambria Math" w:hAnsi="Cambria Math" w:cs="Cambria Math"/>
        </w:rPr>
        <w:t>⁻</w:t>
      </w:r>
      <w:r w:rsidRPr="00294781">
        <w:rPr>
          <w:rFonts w:ascii="Arial" w:hAnsi="Arial" w:cs="Arial"/>
        </w:rPr>
        <w:t xml:space="preserve">¹). Similarly, </w:t>
      </w:r>
      <w:r w:rsidRPr="00294781">
        <w:rPr>
          <w:rFonts w:ascii="Arial" w:hAnsi="Arial" w:cs="Arial"/>
        </w:rPr>
        <w:fldChar w:fldCharType="begin" w:fldLock="1"/>
      </w:r>
      <w:r w:rsidR="006144D2">
        <w:rPr>
          <w:rFonts w:ascii="Arial" w:hAnsi="Arial" w:cs="Arial"/>
        </w:rPr>
        <w:instrText>ADDIN CSL_CITATION {"citationItems":[{"id":"ITEM-1","itemData":{"DOI":"https://ojs.pphouse.org/index.php/IJBSM/article/view/4034.","author":[{"dropping-particle":"","family":"Alam","given":"I.","non-dropping-particle":"","parse-names":false,"suffix":""},{"dropping-particle":"","family":"Paul","given":"A. K.","non-dropping-particle":"","parse-names":false,"suffix":""},{"dropping-particle":"","family":"Sultana","given":"S.","non-dropping-particle":"","parse-names":false,"suffix":""},{"dropping-particle":"","family":"Bithy","given":"P. A.","non-dropping-particle":"","parse-names":false,"suffix":""}],"container-title":"International Journal of Bio-Resource and Stress Management,","id":"ITEM-1","issue":"Aug,4","issued":{"date-parts":[["2020"]]},"page":"425-431","title":"effect of zinc and molybdenum on the growth and yield of garden pea (Pisum sativum L.)","type":"article-journal","volume":"11"},"uris":["http://www.mendeley.com/documents/?uuid=4cdad2b6-665a-43e7-8948-7cf2a3f0bcdc"]}],"mendeley":{"formattedCitation":"(Alam et al., 2020)","manualFormatting":"Alam et al. (2020)","plainTextFormattedCitation":"(Alam et al., 2020)","previouslyFormattedCitation":"(Alam et al., 2020)"},"properties":{"noteIndex":0},"schema":"https://github.com/citation-style-language/schema/raw/master/csl-citation.json"}</w:instrText>
      </w:r>
      <w:r w:rsidRPr="00294781">
        <w:rPr>
          <w:rFonts w:ascii="Arial" w:hAnsi="Arial" w:cs="Arial"/>
        </w:rPr>
        <w:fldChar w:fldCharType="separate"/>
      </w:r>
      <w:r w:rsidRPr="00294781">
        <w:rPr>
          <w:rFonts w:ascii="Arial" w:hAnsi="Arial" w:cs="Arial"/>
          <w:noProof/>
        </w:rPr>
        <w:t xml:space="preserve">Alam </w:t>
      </w:r>
      <w:r w:rsidRPr="00294781">
        <w:rPr>
          <w:rFonts w:ascii="Arial" w:hAnsi="Arial" w:cs="Arial"/>
          <w:i/>
          <w:iCs/>
          <w:noProof/>
        </w:rPr>
        <w:t xml:space="preserve">et al. </w:t>
      </w:r>
      <w:r w:rsidRPr="00294781">
        <w:rPr>
          <w:rFonts w:ascii="Arial" w:hAnsi="Arial" w:cs="Arial"/>
          <w:noProof/>
        </w:rPr>
        <w:t>(2020)</w:t>
      </w:r>
      <w:r w:rsidRPr="00294781">
        <w:rPr>
          <w:rFonts w:ascii="Arial" w:hAnsi="Arial" w:cs="Arial"/>
        </w:rPr>
        <w:fldChar w:fldCharType="end"/>
      </w:r>
      <w:r w:rsidRPr="00294781">
        <w:rPr>
          <w:rFonts w:ascii="Arial" w:hAnsi="Arial" w:cs="Arial"/>
        </w:rPr>
        <w:t xml:space="preserve"> found that 0.6 kg Mo ha</w:t>
      </w:r>
      <w:r w:rsidRPr="00294781">
        <w:rPr>
          <w:rFonts w:ascii="Cambria Math" w:hAnsi="Cambria Math" w:cs="Cambria Math"/>
        </w:rPr>
        <w:t>⁻</w:t>
      </w:r>
      <w:r w:rsidRPr="00294781">
        <w:rPr>
          <w:rFonts w:ascii="Arial" w:hAnsi="Arial" w:cs="Arial"/>
        </w:rPr>
        <w:t>¹ significantly increased plant height and pod yield, while Mo in combination with zinc produced synergistic effects. "A field study conducted on alkaline calcareous soils reported that seed-treatment and soil application of molybdenum, particularly when combined with rhizobium inoculation, significantly increased effective nodulation, N</w:t>
      </w:r>
      <w:r w:rsidRPr="00294781">
        <w:rPr>
          <w:rFonts w:ascii="Cambria Math" w:hAnsi="Cambria Math" w:cs="Cambria Math"/>
        </w:rPr>
        <w:t>₂</w:t>
      </w:r>
      <w:r w:rsidRPr="00294781">
        <w:rPr>
          <w:rFonts w:ascii="Arial" w:hAnsi="Arial" w:cs="Arial"/>
        </w:rPr>
        <w:t xml:space="preserve">-fixation, nutrient uptake and pod yield of pea; seed treatment was identified as the most effective application method </w:t>
      </w:r>
      <w:r w:rsidR="00EA1880">
        <w:rPr>
          <w:rFonts w:ascii="Arial" w:hAnsi="Arial" w:cs="Arial"/>
        </w:rPr>
        <w:t>(</w:t>
      </w:r>
      <w:r w:rsidRPr="00294781">
        <w:rPr>
          <w:rFonts w:ascii="Arial" w:hAnsi="Arial" w:cs="Arial"/>
        </w:rPr>
        <w:fldChar w:fldCharType="begin" w:fldLock="1"/>
      </w:r>
      <w:r w:rsidR="006144D2">
        <w:rPr>
          <w:rFonts w:ascii="Arial" w:hAnsi="Arial" w:cs="Arial"/>
        </w:rPr>
        <w:instrText>ADDIN CSL_CITATION {"citationItems":[{"id":"ITEM-1","itemData":{"author":[{"dropping-particle":"","family":"Hidayatullah","given":"M.","non-dropping-particle":"","parse-names":false,"suffix":""},{"dropping-particle":"","family":"Tahir","given":"M.","non-dropping-particle":"","parse-names":false,"suffix":""},{"dropping-particle":"","family":"Kakar","given":"A. S.","non-dropping-particle":"","parse-names":false,"suffix":""},{"dropping-particle":"","family":"Shah","given":"S. G.","non-dropping-particle":"","parse-names":false,"suffix":""},{"dropping-particle":"","family":"Usman","given":"M.","non-dropping-particle":"","parse-names":false,"suffix":""}],"container-title":"Sci. Int. (Lahore)","id":"ITEM-1","issue":"5","issued":{"date-parts":[["2016"]]},"page":"4753-4758","title":"Response of peas to molybdenum application with and without rhizobium inoculum under alkaline calcareous soils","type":"article-journal","volume":"28"},"uris":["http://www.mendeley.com/documents/?uuid=390d9a56-72c1-4d25-a013-4933d106987d"]}],"mendeley":{"formattedCitation":"(Hidayatullah et al., 2016)","manualFormatting":"Hidayatullah et al. (2016)","plainTextFormattedCitation":"(Hidayatullah et al., 2016)","previouslyFormattedCitation":"(Hidayatullah et al., 2016)"},"properties":{"noteIndex":0},"schema":"https://github.com/citation-style-language/schema/raw/master/csl-citation.json"}</w:instrText>
      </w:r>
      <w:r w:rsidRPr="00294781">
        <w:rPr>
          <w:rFonts w:ascii="Arial" w:hAnsi="Arial" w:cs="Arial"/>
        </w:rPr>
        <w:fldChar w:fldCharType="separate"/>
      </w:r>
      <w:r w:rsidRPr="00294781">
        <w:rPr>
          <w:rFonts w:ascii="Arial" w:hAnsi="Arial" w:cs="Arial"/>
          <w:noProof/>
        </w:rPr>
        <w:t xml:space="preserve">Hidayatullah </w:t>
      </w:r>
      <w:r w:rsidRPr="00294781">
        <w:rPr>
          <w:rFonts w:ascii="Arial" w:hAnsi="Arial" w:cs="Arial"/>
          <w:i/>
          <w:iCs/>
          <w:noProof/>
        </w:rPr>
        <w:t>et al</w:t>
      </w:r>
      <w:r w:rsidRPr="00294781">
        <w:rPr>
          <w:rFonts w:ascii="Arial" w:hAnsi="Arial" w:cs="Arial"/>
          <w:noProof/>
        </w:rPr>
        <w:t>.</w:t>
      </w:r>
      <w:r w:rsidR="00EA1880">
        <w:rPr>
          <w:rFonts w:ascii="Arial" w:hAnsi="Arial" w:cs="Arial"/>
          <w:noProof/>
        </w:rPr>
        <w:t xml:space="preserve">, </w:t>
      </w:r>
      <w:r w:rsidRPr="00294781">
        <w:rPr>
          <w:rFonts w:ascii="Arial" w:hAnsi="Arial" w:cs="Arial"/>
          <w:noProof/>
        </w:rPr>
        <w:t>2016)</w:t>
      </w:r>
      <w:r w:rsidRPr="00294781">
        <w:rPr>
          <w:rFonts w:ascii="Arial" w:hAnsi="Arial" w:cs="Arial"/>
        </w:rPr>
        <w:fldChar w:fldCharType="end"/>
      </w:r>
      <w:r w:rsidR="00EA1880">
        <w:rPr>
          <w:rFonts w:ascii="Arial" w:hAnsi="Arial" w:cs="Arial"/>
        </w:rPr>
        <w:t>.</w:t>
      </w:r>
      <w:r w:rsidRPr="00294781">
        <w:rPr>
          <w:rFonts w:ascii="Arial" w:hAnsi="Arial" w:cs="Arial"/>
        </w:rPr>
        <w:t xml:space="preserve"> Comparable findings in cowpea further confirm the importance of Mo for nodulation, dry matter accumulation, and seed yield (</w:t>
      </w:r>
      <w:r w:rsidRPr="00294781">
        <w:rPr>
          <w:rFonts w:ascii="Arial" w:hAnsi="Arial" w:cs="Arial"/>
        </w:rPr>
        <w:fldChar w:fldCharType="begin" w:fldLock="1"/>
      </w:r>
      <w:r w:rsidR="009F44AB">
        <w:rPr>
          <w:rFonts w:ascii="Arial" w:hAnsi="Arial" w:cs="Arial"/>
        </w:rPr>
        <w:instrText>ADDIN CSL_CITATION {"citationItems":[{"id":"ITEM-1","itemData":{"DOI":"https://doi.org/10.33545/2618060X.2024.v7.i5Sa.652.","author":[{"dropping-particle":"","family":"Kumar","given":"A.","non-dropping-particle":"","parse-names":false,"suffix":""},{"dropping-particle":"","family":"Singh","given":"S.","non-dropping-particle":"","parse-names":false,"suffix":""},{"dropping-particle":"","family":"Ranjan","given":"A.","non-dropping-particle":"","parse-names":false,"suffix":""},{"dropping-particle":"","family":"Dawson","given":"J.","non-dropping-particle":"","parse-names":false,"suffix":""}],"container-title":"International Journal of Research in Agronomy","id":"ITEM-1","issue":"5","issued":{"date-parts":[["2024"]]},"title":"Effect of phosphorus and zinc levels on growth and yield of greengram (Phaseolus radiata L.)","type":"article-journal","volume":"7"},"uris":["http://www.mendeley.com/documents/?uuid=51a0eb0f-1ff3-4d70-807d-c9d45113aa85"]}],"mendeley":{"formattedCitation":"(Kumar et al., 2024)","manualFormatting":"Kumar et al.,2024)","plainTextFormattedCitation":"(Kumar et al., 2024)","previouslyFormattedCitation":"(Kumar et al., 2024)"},"properties":{"noteIndex":0},"schema":"https://github.com/citation-style-language/schema/raw/master/csl-citation.json"}</w:instrText>
      </w:r>
      <w:r w:rsidRPr="00294781">
        <w:rPr>
          <w:rFonts w:ascii="Arial" w:hAnsi="Arial" w:cs="Arial"/>
        </w:rPr>
        <w:fldChar w:fldCharType="separate"/>
      </w:r>
      <w:r w:rsidRPr="00294781">
        <w:rPr>
          <w:rFonts w:ascii="Arial" w:hAnsi="Arial" w:cs="Arial"/>
          <w:noProof/>
        </w:rPr>
        <w:t>Kumar et al.</w:t>
      </w:r>
      <w:r w:rsidR="00D350B6">
        <w:rPr>
          <w:rFonts w:ascii="Arial" w:hAnsi="Arial" w:cs="Arial"/>
          <w:noProof/>
        </w:rPr>
        <w:t>,</w:t>
      </w:r>
      <w:r w:rsidR="00DB0268">
        <w:rPr>
          <w:rFonts w:ascii="Arial" w:hAnsi="Arial" w:cs="Arial"/>
          <w:noProof/>
        </w:rPr>
        <w:t xml:space="preserve"> </w:t>
      </w:r>
      <w:r w:rsidRPr="00294781">
        <w:rPr>
          <w:rFonts w:ascii="Arial" w:hAnsi="Arial" w:cs="Arial"/>
          <w:noProof/>
        </w:rPr>
        <w:t>2024)</w:t>
      </w:r>
      <w:r w:rsidRPr="00294781">
        <w:rPr>
          <w:rFonts w:ascii="Arial" w:hAnsi="Arial" w:cs="Arial"/>
        </w:rPr>
        <w:fldChar w:fldCharType="end"/>
      </w:r>
      <w:r w:rsidRPr="00294781">
        <w:rPr>
          <w:rFonts w:ascii="Arial" w:hAnsi="Arial" w:cs="Arial"/>
        </w:rPr>
        <w:t>.</w:t>
      </w:r>
    </w:p>
    <w:p w14:paraId="29756FA9" w14:textId="77777777" w:rsidR="0064587C" w:rsidRDefault="006A1051" w:rsidP="006A1051">
      <w:pPr>
        <w:spacing w:after="120" w:line="360" w:lineRule="auto"/>
        <w:jc w:val="both"/>
        <w:rPr>
          <w:rFonts w:ascii="Arial" w:hAnsi="Arial" w:cs="Arial"/>
          <w:b/>
          <w:bCs/>
        </w:rPr>
      </w:pPr>
      <w:r w:rsidRPr="00294781">
        <w:rPr>
          <w:rFonts w:ascii="Arial" w:hAnsi="Arial" w:cs="Arial"/>
        </w:rPr>
        <w:t xml:space="preserve">Despite these findings, research on molybdenum nutrition in garden pea under Indian soil conditions remains limited. Since soil properties vary across regions, responses to Mo may differ in acidic, neutral, and alkaline soils. Interactions of Mo with macronutrients (N, P, K) also warrant detailed investigation to develop region-specific nutrient management practices. Such research is particularly relevant for India, where Mo supplementation </w:t>
      </w:r>
      <w:r w:rsidRPr="00294781">
        <w:rPr>
          <w:rFonts w:ascii="Arial" w:hAnsi="Arial" w:cs="Arial"/>
        </w:rPr>
        <w:lastRenderedPageBreak/>
        <w:t>could enhance yield attributes, nutrient use efficiency</w:t>
      </w:r>
      <w:r w:rsidRPr="0064587C">
        <w:rPr>
          <w:rFonts w:ascii="Arial" w:hAnsi="Arial" w:cs="Arial"/>
        </w:rPr>
        <w:t>, and soil fertility.</w:t>
      </w:r>
      <w:r w:rsidR="0064587C" w:rsidRPr="0064587C">
        <w:rPr>
          <w:rFonts w:ascii="Arial" w:hAnsi="Arial" w:cs="Arial"/>
        </w:rPr>
        <w:t xml:space="preserve"> </w:t>
      </w:r>
      <w:r w:rsidRPr="0064587C">
        <w:rPr>
          <w:rFonts w:ascii="Arial" w:hAnsi="Arial" w:cs="Arial"/>
        </w:rPr>
        <w:t xml:space="preserve">Therefore, the present study was undertaken </w:t>
      </w:r>
      <w:r w:rsidR="00297334" w:rsidRPr="0064587C">
        <w:rPr>
          <w:rFonts w:ascii="Arial" w:hAnsi="Arial" w:cs="Arial"/>
        </w:rPr>
        <w:t>with the objective to test the</w:t>
      </w:r>
      <w:r w:rsidR="008B0CF9" w:rsidRPr="0064587C">
        <w:rPr>
          <w:rFonts w:ascii="Arial" w:hAnsi="Arial" w:cs="Arial"/>
        </w:rPr>
        <w:t xml:space="preserve"> “</w:t>
      </w:r>
      <w:r w:rsidR="00297334" w:rsidRPr="0064587C">
        <w:rPr>
          <w:rFonts w:ascii="Arial" w:hAnsi="Arial" w:cs="Arial"/>
        </w:rPr>
        <w:t>e</w:t>
      </w:r>
      <w:r w:rsidRPr="0064587C">
        <w:rPr>
          <w:rFonts w:ascii="Arial" w:hAnsi="Arial" w:cs="Arial"/>
        </w:rPr>
        <w:t>ffect of molybdenum nutrition on growth</w:t>
      </w:r>
      <w:r w:rsidR="00297334" w:rsidRPr="0064587C">
        <w:rPr>
          <w:rFonts w:ascii="Arial" w:hAnsi="Arial" w:cs="Arial"/>
        </w:rPr>
        <w:t xml:space="preserve"> and root parameters</w:t>
      </w:r>
      <w:r w:rsidRPr="0064587C">
        <w:rPr>
          <w:rFonts w:ascii="Arial" w:hAnsi="Arial" w:cs="Arial"/>
        </w:rPr>
        <w:t xml:space="preserve"> of garden pea</w:t>
      </w:r>
      <w:r w:rsidR="008B0CF9" w:rsidRPr="0064587C">
        <w:rPr>
          <w:rFonts w:ascii="Arial" w:hAnsi="Arial" w:cs="Arial"/>
        </w:rPr>
        <w:t>”</w:t>
      </w:r>
      <w:r w:rsidR="00297334" w:rsidRPr="0064587C">
        <w:rPr>
          <w:rFonts w:ascii="Arial" w:hAnsi="Arial" w:cs="Arial"/>
        </w:rPr>
        <w:t>.</w:t>
      </w:r>
    </w:p>
    <w:p w14:paraId="6984F73E" w14:textId="40468A1F" w:rsidR="006A1051" w:rsidRPr="006F3C3E" w:rsidRDefault="00DC2F64" w:rsidP="006A1051">
      <w:pPr>
        <w:spacing w:after="120" w:line="360" w:lineRule="auto"/>
        <w:jc w:val="both"/>
        <w:rPr>
          <w:rFonts w:ascii="Arial" w:eastAsia="Arial Unicode MS" w:hAnsi="Arial" w:cs="Arial"/>
          <w:b/>
          <w:shd w:val="clear" w:color="auto" w:fill="FFFFFF"/>
        </w:rPr>
      </w:pPr>
      <w:r w:rsidRPr="006F3C3E">
        <w:rPr>
          <w:rFonts w:ascii="Arial" w:eastAsia="Arial Unicode MS" w:hAnsi="Arial" w:cs="Arial"/>
          <w:b/>
          <w:shd w:val="clear" w:color="auto" w:fill="FFFFFF"/>
        </w:rPr>
        <w:t>2.</w:t>
      </w:r>
      <w:r w:rsidR="00A77DDB" w:rsidRPr="006F3C3E">
        <w:rPr>
          <w:rFonts w:ascii="Arial" w:eastAsia="Arial Unicode MS" w:hAnsi="Arial" w:cs="Arial"/>
          <w:b/>
          <w:shd w:val="clear" w:color="auto" w:fill="FFFFFF"/>
        </w:rPr>
        <w:t xml:space="preserve"> </w:t>
      </w:r>
      <w:r w:rsidR="006C3DFE" w:rsidRPr="006F3C3E">
        <w:rPr>
          <w:rFonts w:ascii="Arial" w:eastAsia="Arial Unicode MS" w:hAnsi="Arial" w:cs="Arial"/>
          <w:b/>
          <w:shd w:val="clear" w:color="auto" w:fill="FFFFFF"/>
        </w:rPr>
        <w:t>Materials and Method</w:t>
      </w:r>
      <w:r w:rsidR="00DB0268">
        <w:rPr>
          <w:rFonts w:ascii="Arial" w:eastAsia="Arial Unicode MS" w:hAnsi="Arial" w:cs="Arial"/>
          <w:b/>
          <w:shd w:val="clear" w:color="auto" w:fill="FFFFFF"/>
        </w:rPr>
        <w:t>s</w:t>
      </w:r>
    </w:p>
    <w:p w14:paraId="5FBD1535" w14:textId="647E4E8B" w:rsidR="001270B7" w:rsidRPr="006F3C3E" w:rsidRDefault="00DC2F64" w:rsidP="006A1051">
      <w:pPr>
        <w:spacing w:after="120" w:line="360" w:lineRule="auto"/>
        <w:jc w:val="both"/>
        <w:rPr>
          <w:rFonts w:ascii="Arial" w:eastAsia="Arial Unicode MS" w:hAnsi="Arial" w:cs="Arial"/>
          <w:b/>
          <w:shd w:val="clear" w:color="auto" w:fill="FFFFFF"/>
        </w:rPr>
      </w:pPr>
      <w:r w:rsidRPr="006F3C3E">
        <w:rPr>
          <w:rFonts w:ascii="Arial" w:eastAsia="Arial Unicode MS" w:hAnsi="Arial" w:cs="Arial"/>
          <w:b/>
          <w:shd w:val="clear" w:color="auto" w:fill="FFFFFF"/>
        </w:rPr>
        <w:t xml:space="preserve">2.1 </w:t>
      </w:r>
      <w:r w:rsidR="001270B7" w:rsidRPr="006F3C3E">
        <w:rPr>
          <w:rFonts w:ascii="Arial" w:eastAsia="Arial Unicode MS" w:hAnsi="Arial" w:cs="Arial"/>
          <w:b/>
          <w:shd w:val="clear" w:color="auto" w:fill="FFFFFF"/>
        </w:rPr>
        <w:t>Experimental site</w:t>
      </w:r>
    </w:p>
    <w:p w14:paraId="5F3976D9" w14:textId="095981D4" w:rsidR="007212B6" w:rsidRPr="006F3C3E" w:rsidRDefault="00B609B9" w:rsidP="00DB0268">
      <w:pPr>
        <w:spacing w:after="120" w:line="360" w:lineRule="auto"/>
        <w:ind w:firstLine="720"/>
        <w:jc w:val="both"/>
        <w:rPr>
          <w:rFonts w:ascii="Arial" w:eastAsia="Arial Unicode MS" w:hAnsi="Arial" w:cs="Arial"/>
        </w:rPr>
      </w:pPr>
      <w:r w:rsidRPr="006F3C3E">
        <w:rPr>
          <w:rFonts w:ascii="Arial" w:eastAsia="Arial Unicode MS" w:hAnsi="Arial" w:cs="Arial"/>
          <w:bCs/>
          <w:color w:val="000000" w:themeColor="text1"/>
          <w:shd w:val="clear" w:color="auto" w:fill="FFFFFF"/>
        </w:rPr>
        <w:t xml:space="preserve"> </w:t>
      </w:r>
      <w:r w:rsidR="00E010A6" w:rsidRPr="006F3C3E">
        <w:rPr>
          <w:rFonts w:ascii="Arial" w:eastAsia="Arial Unicode MS" w:hAnsi="Arial" w:cs="Arial"/>
          <w:bCs/>
          <w:color w:val="000000" w:themeColor="text1"/>
          <w:shd w:val="clear" w:color="auto" w:fill="FFFFFF"/>
        </w:rPr>
        <w:t xml:space="preserve">        </w:t>
      </w:r>
      <w:r w:rsidRPr="006F3C3E">
        <w:rPr>
          <w:rFonts w:ascii="Arial" w:eastAsia="Arial Unicode MS" w:hAnsi="Arial" w:cs="Arial"/>
          <w:bCs/>
          <w:color w:val="000000" w:themeColor="text1"/>
          <w:shd w:val="clear" w:color="auto" w:fill="FFFFFF"/>
        </w:rPr>
        <w:t xml:space="preserve"> The experiment was conducted at </w:t>
      </w:r>
      <w:r w:rsidRPr="006F3C3E">
        <w:rPr>
          <w:rFonts w:ascii="Arial" w:hAnsi="Arial" w:cs="Arial"/>
        </w:rPr>
        <w:t>the farm of Department of Agronomy, R.S.M</w:t>
      </w:r>
      <w:r w:rsidR="00297334">
        <w:rPr>
          <w:rFonts w:ascii="Arial" w:hAnsi="Arial" w:cs="Arial"/>
        </w:rPr>
        <w:t>.</w:t>
      </w:r>
      <w:r w:rsidR="00E010A6" w:rsidRPr="006F3C3E">
        <w:rPr>
          <w:rFonts w:ascii="Arial" w:hAnsi="Arial" w:cs="Arial"/>
        </w:rPr>
        <w:t xml:space="preserve"> </w:t>
      </w:r>
      <w:r w:rsidRPr="006F3C3E">
        <w:rPr>
          <w:rFonts w:ascii="Arial" w:hAnsi="Arial" w:cs="Arial"/>
        </w:rPr>
        <w:t>(P.G</w:t>
      </w:r>
      <w:r w:rsidR="00297334">
        <w:rPr>
          <w:rFonts w:ascii="Arial" w:hAnsi="Arial" w:cs="Arial"/>
        </w:rPr>
        <w:t>.</w:t>
      </w:r>
      <w:r w:rsidRPr="006F3C3E">
        <w:rPr>
          <w:rFonts w:ascii="Arial" w:hAnsi="Arial" w:cs="Arial"/>
        </w:rPr>
        <w:t>)</w:t>
      </w:r>
      <w:r w:rsidR="007212B6" w:rsidRPr="006F3C3E">
        <w:rPr>
          <w:rFonts w:ascii="Arial" w:hAnsi="Arial" w:cs="Arial"/>
        </w:rPr>
        <w:t xml:space="preserve"> </w:t>
      </w:r>
      <w:r w:rsidRPr="006F3C3E">
        <w:rPr>
          <w:rFonts w:ascii="Arial" w:hAnsi="Arial" w:cs="Arial"/>
        </w:rPr>
        <w:t>College, Dhampur, Bijnor,</w:t>
      </w:r>
      <w:r w:rsidRPr="006F3C3E">
        <w:rPr>
          <w:rFonts w:ascii="Arial" w:eastAsia="Arial Unicode MS" w:hAnsi="Arial" w:cs="Arial"/>
        </w:rPr>
        <w:t xml:space="preserve"> Uttar Pradesh, India</w:t>
      </w:r>
      <w:r w:rsidR="001270B7" w:rsidRPr="006F3C3E">
        <w:rPr>
          <w:rFonts w:ascii="Arial" w:eastAsia="Arial Unicode MS" w:hAnsi="Arial" w:cs="Arial"/>
        </w:rPr>
        <w:t xml:space="preserve"> </w:t>
      </w:r>
      <w:r w:rsidR="001270B7" w:rsidRPr="006F3C3E">
        <w:rPr>
          <w:rFonts w:ascii="Arial" w:hAnsi="Arial" w:cs="Arial"/>
        </w:rPr>
        <w:t xml:space="preserve">during </w:t>
      </w:r>
      <w:r w:rsidR="001270B7" w:rsidRPr="006F3C3E">
        <w:rPr>
          <w:rFonts w:ascii="Arial" w:eastAsia="Arial Unicode MS" w:hAnsi="Arial" w:cs="Arial"/>
          <w:i/>
        </w:rPr>
        <w:t>rabi</w:t>
      </w:r>
      <w:r w:rsidR="001270B7" w:rsidRPr="006F3C3E">
        <w:rPr>
          <w:rFonts w:ascii="Arial" w:eastAsia="Arial Unicode MS" w:hAnsi="Arial" w:cs="Arial"/>
        </w:rPr>
        <w:t xml:space="preserve"> season, spanning from November 2024 to April 2025. The farm stands at an elevation of 286 meters above mean sea level (MSL) and is situated at coordinates 29.021°N latitude and 78.508°E longitude.</w:t>
      </w:r>
      <w:r w:rsidR="00DB0268">
        <w:rPr>
          <w:rFonts w:ascii="Arial" w:eastAsia="Arial Unicode MS" w:hAnsi="Arial" w:cs="Arial"/>
        </w:rPr>
        <w:t xml:space="preserve"> </w:t>
      </w:r>
      <w:r w:rsidR="007212B6" w:rsidRPr="006F3C3E">
        <w:rPr>
          <w:rFonts w:ascii="Arial" w:eastAsia="Arial Unicode MS" w:hAnsi="Arial" w:cs="Arial"/>
        </w:rPr>
        <w:t>Bijnor is situated in North – Western Plains Agro – climatic Zone in the Uttar Pradesh This region enjoys tropical semi – arid type climate with an average annual rainfall of 964 mm, most of which is received during mid – June to middle of September.</w:t>
      </w:r>
    </w:p>
    <w:p w14:paraId="24FFE9C3" w14:textId="7D46849B" w:rsidR="007212B6" w:rsidRPr="006F3C3E" w:rsidRDefault="00DC2F64" w:rsidP="007212B6">
      <w:pPr>
        <w:spacing w:after="120" w:line="360" w:lineRule="auto"/>
        <w:jc w:val="both"/>
        <w:rPr>
          <w:rFonts w:ascii="Arial" w:eastAsia="Arial Unicode MS" w:hAnsi="Arial" w:cs="Arial"/>
          <w:b/>
          <w:bCs/>
        </w:rPr>
      </w:pPr>
      <w:r w:rsidRPr="006F3C3E">
        <w:rPr>
          <w:rFonts w:ascii="Arial" w:eastAsia="Arial Unicode MS" w:hAnsi="Arial" w:cs="Arial"/>
          <w:b/>
          <w:bCs/>
        </w:rPr>
        <w:t xml:space="preserve">2.2 </w:t>
      </w:r>
      <w:r w:rsidR="007212B6" w:rsidRPr="006F3C3E">
        <w:rPr>
          <w:rFonts w:ascii="Arial" w:eastAsia="Arial Unicode MS" w:hAnsi="Arial" w:cs="Arial"/>
          <w:b/>
          <w:bCs/>
        </w:rPr>
        <w:t>Planting material and treatment details</w:t>
      </w:r>
    </w:p>
    <w:p w14:paraId="290B4009" w14:textId="016700E0" w:rsidR="007212B6" w:rsidRPr="006F3C3E" w:rsidRDefault="007212B6" w:rsidP="007212B6">
      <w:pPr>
        <w:spacing w:after="120" w:line="360" w:lineRule="auto"/>
        <w:jc w:val="both"/>
        <w:rPr>
          <w:rFonts w:ascii="Arial" w:hAnsi="Arial" w:cs="Arial"/>
        </w:rPr>
      </w:pPr>
      <w:r w:rsidRPr="006F3C3E">
        <w:rPr>
          <w:rFonts w:ascii="Arial" w:eastAsia="Arial Unicode MS" w:hAnsi="Arial" w:cs="Arial"/>
          <w:b/>
          <w:bCs/>
        </w:rPr>
        <w:tab/>
      </w:r>
      <w:r w:rsidRPr="006F3C3E">
        <w:rPr>
          <w:rFonts w:ascii="Arial" w:eastAsia="Arial Unicode MS" w:hAnsi="Arial" w:cs="Arial"/>
        </w:rPr>
        <w:t xml:space="preserve">The variety </w:t>
      </w:r>
      <w:bookmarkStart w:id="0" w:name="_Hlk209131600"/>
      <w:r w:rsidRPr="006F3C3E">
        <w:rPr>
          <w:rFonts w:ascii="Arial" w:hAnsi="Arial" w:cs="Arial"/>
        </w:rPr>
        <w:t>Azad Pea – 02 (C10)</w:t>
      </w:r>
      <w:bookmarkEnd w:id="0"/>
      <w:r w:rsidRPr="006F3C3E">
        <w:rPr>
          <w:rFonts w:ascii="Arial" w:hAnsi="Arial" w:cs="Arial"/>
        </w:rPr>
        <w:t xml:space="preserve"> was used </w:t>
      </w:r>
      <w:r w:rsidR="00297334">
        <w:rPr>
          <w:rFonts w:ascii="Arial" w:hAnsi="Arial" w:cs="Arial"/>
        </w:rPr>
        <w:t xml:space="preserve">in this study. </w:t>
      </w:r>
    </w:p>
    <w:p w14:paraId="3F2006CD" w14:textId="5C94AC01" w:rsidR="007212B6" w:rsidRPr="006F3C3E" w:rsidRDefault="006F3C3E" w:rsidP="006F3C3E">
      <w:pPr>
        <w:spacing w:before="240" w:after="0"/>
        <w:jc w:val="both"/>
        <w:rPr>
          <w:rFonts w:ascii="Arial" w:hAnsi="Arial" w:cs="Arial"/>
          <w:b/>
          <w:sz w:val="22"/>
          <w:szCs w:val="22"/>
        </w:rPr>
      </w:pPr>
      <w:r>
        <w:rPr>
          <w:rFonts w:ascii="Arial" w:eastAsia="Arial Unicode MS" w:hAnsi="Arial" w:cs="Arial"/>
          <w:b/>
          <w:szCs w:val="22"/>
        </w:rPr>
        <w:t xml:space="preserve"> </w:t>
      </w:r>
      <w:r w:rsidRPr="006F3C3E">
        <w:rPr>
          <w:rFonts w:ascii="Arial" w:eastAsia="Arial Unicode MS" w:hAnsi="Arial" w:cs="Arial"/>
          <w:b/>
          <w:sz w:val="22"/>
          <w:szCs w:val="22"/>
        </w:rPr>
        <w:t>Table</w:t>
      </w:r>
      <w:r w:rsidR="00297334">
        <w:rPr>
          <w:rFonts w:ascii="Arial" w:eastAsia="Arial Unicode MS" w:hAnsi="Arial" w:cs="Arial"/>
          <w:b/>
          <w:sz w:val="22"/>
          <w:szCs w:val="22"/>
        </w:rPr>
        <w:t xml:space="preserve"> </w:t>
      </w:r>
      <w:r w:rsidRPr="006F3C3E">
        <w:rPr>
          <w:rFonts w:ascii="Arial" w:eastAsia="Arial Unicode MS" w:hAnsi="Arial" w:cs="Arial"/>
          <w:b/>
          <w:sz w:val="22"/>
          <w:szCs w:val="22"/>
        </w:rPr>
        <w:t xml:space="preserve">1. </w:t>
      </w:r>
      <w:r w:rsidR="007212B6" w:rsidRPr="006F3C3E">
        <w:rPr>
          <w:rFonts w:ascii="Arial" w:eastAsia="Arial Unicode MS" w:hAnsi="Arial" w:cs="Arial"/>
          <w:b/>
          <w:sz w:val="22"/>
          <w:szCs w:val="22"/>
        </w:rPr>
        <w:t>Details of treatments with their symbols</w:t>
      </w:r>
    </w:p>
    <w:tbl>
      <w:tblPr>
        <w:tblW w:w="8280" w:type="dxa"/>
        <w:tblInd w:w="108" w:type="dxa"/>
        <w:tblLayout w:type="fixed"/>
        <w:tblLook w:val="04A0" w:firstRow="1" w:lastRow="0" w:firstColumn="1" w:lastColumn="0" w:noHBand="0" w:noVBand="1"/>
      </w:tblPr>
      <w:tblGrid>
        <w:gridCol w:w="720"/>
        <w:gridCol w:w="6282"/>
        <w:gridCol w:w="1278"/>
      </w:tblGrid>
      <w:tr w:rsidR="007212B6" w:rsidRPr="00C97005" w14:paraId="446BF365" w14:textId="77777777" w:rsidTr="00AA4648">
        <w:trPr>
          <w:trHeight w:val="360"/>
        </w:trPr>
        <w:tc>
          <w:tcPr>
            <w:tcW w:w="720" w:type="dxa"/>
            <w:tcBorders>
              <w:top w:val="single" w:sz="4" w:space="0" w:color="auto"/>
              <w:bottom w:val="single" w:sz="4" w:space="0" w:color="auto"/>
            </w:tcBorders>
            <w:noWrap/>
            <w:vAlign w:val="center"/>
            <w:hideMark/>
          </w:tcPr>
          <w:p w14:paraId="4AB1B0E0"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S</w:t>
            </w:r>
            <w:r>
              <w:rPr>
                <w:rFonts w:ascii="Arial" w:hAnsi="Arial" w:cs="Arial"/>
                <w:b/>
                <w:bCs/>
                <w:szCs w:val="22"/>
                <w:lang w:eastAsia="en-IN"/>
              </w:rPr>
              <w:t xml:space="preserve"> </w:t>
            </w:r>
            <w:r w:rsidRPr="00C97005">
              <w:rPr>
                <w:rFonts w:ascii="Arial" w:hAnsi="Arial" w:cs="Arial"/>
                <w:b/>
                <w:bCs/>
                <w:szCs w:val="22"/>
                <w:lang w:eastAsia="en-IN"/>
              </w:rPr>
              <w:t>No.</w:t>
            </w:r>
          </w:p>
        </w:tc>
        <w:tc>
          <w:tcPr>
            <w:tcW w:w="6282" w:type="dxa"/>
            <w:tcBorders>
              <w:top w:val="single" w:sz="4" w:space="0" w:color="auto"/>
              <w:bottom w:val="single" w:sz="4" w:space="0" w:color="auto"/>
            </w:tcBorders>
            <w:vAlign w:val="center"/>
          </w:tcPr>
          <w:p w14:paraId="1DDB6961"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Treatment</w:t>
            </w:r>
          </w:p>
        </w:tc>
        <w:tc>
          <w:tcPr>
            <w:tcW w:w="1278" w:type="dxa"/>
            <w:tcBorders>
              <w:top w:val="single" w:sz="4" w:space="0" w:color="auto"/>
              <w:bottom w:val="single" w:sz="4" w:space="0" w:color="auto"/>
            </w:tcBorders>
            <w:vAlign w:val="center"/>
          </w:tcPr>
          <w:p w14:paraId="05666637" w14:textId="28400FD6" w:rsidR="007212B6" w:rsidRPr="00C97005" w:rsidRDefault="00297334" w:rsidP="008F789B">
            <w:pPr>
              <w:spacing w:after="0"/>
              <w:jc w:val="center"/>
              <w:rPr>
                <w:rFonts w:ascii="Arial" w:hAnsi="Arial" w:cs="Arial"/>
                <w:b/>
                <w:bCs/>
                <w:szCs w:val="22"/>
                <w:lang w:eastAsia="en-IN"/>
              </w:rPr>
            </w:pPr>
            <w:r>
              <w:rPr>
                <w:rFonts w:ascii="Arial" w:eastAsia="Arial Unicode MS" w:hAnsi="Arial" w:cs="Arial"/>
                <w:b/>
                <w:bCs/>
                <w:szCs w:val="22"/>
              </w:rPr>
              <w:t>S</w:t>
            </w:r>
            <w:r w:rsidRPr="00C97005">
              <w:rPr>
                <w:rFonts w:ascii="Arial" w:eastAsia="Arial Unicode MS" w:hAnsi="Arial" w:cs="Arial"/>
                <w:b/>
                <w:bCs/>
                <w:szCs w:val="22"/>
              </w:rPr>
              <w:t>ymbol</w:t>
            </w:r>
          </w:p>
        </w:tc>
      </w:tr>
      <w:tr w:rsidR="007212B6" w:rsidRPr="00C97005" w14:paraId="66407DCF" w14:textId="77777777" w:rsidTr="00AA4648">
        <w:trPr>
          <w:trHeight w:val="360"/>
        </w:trPr>
        <w:tc>
          <w:tcPr>
            <w:tcW w:w="720" w:type="dxa"/>
            <w:tcBorders>
              <w:top w:val="single" w:sz="4" w:space="0" w:color="auto"/>
            </w:tcBorders>
            <w:noWrap/>
            <w:vAlign w:val="center"/>
            <w:hideMark/>
          </w:tcPr>
          <w:p w14:paraId="7C6531FE"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1.</w:t>
            </w:r>
          </w:p>
        </w:tc>
        <w:tc>
          <w:tcPr>
            <w:tcW w:w="6282" w:type="dxa"/>
            <w:tcBorders>
              <w:top w:val="single" w:sz="4" w:space="0" w:color="auto"/>
            </w:tcBorders>
            <w:noWrap/>
            <w:vAlign w:val="center"/>
            <w:hideMark/>
          </w:tcPr>
          <w:p w14:paraId="513BE857"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Control</w:t>
            </w:r>
          </w:p>
        </w:tc>
        <w:tc>
          <w:tcPr>
            <w:tcW w:w="1278" w:type="dxa"/>
            <w:tcBorders>
              <w:top w:val="single" w:sz="4" w:space="0" w:color="auto"/>
            </w:tcBorders>
            <w:vAlign w:val="center"/>
          </w:tcPr>
          <w:p w14:paraId="024D303E"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1</w:t>
            </w:r>
          </w:p>
        </w:tc>
      </w:tr>
      <w:tr w:rsidR="007212B6" w:rsidRPr="00C97005" w14:paraId="7C329BFC" w14:textId="77777777" w:rsidTr="00AA4648">
        <w:trPr>
          <w:trHeight w:val="360"/>
        </w:trPr>
        <w:tc>
          <w:tcPr>
            <w:tcW w:w="720" w:type="dxa"/>
            <w:noWrap/>
            <w:vAlign w:val="center"/>
            <w:hideMark/>
          </w:tcPr>
          <w:p w14:paraId="53274C63"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2.</w:t>
            </w:r>
          </w:p>
        </w:tc>
        <w:tc>
          <w:tcPr>
            <w:tcW w:w="6282" w:type="dxa"/>
            <w:noWrap/>
            <w:vAlign w:val="center"/>
            <w:hideMark/>
          </w:tcPr>
          <w:p w14:paraId="25AA48CF"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RDF (20 – 60 – 40 kg N - P</w:t>
            </w:r>
            <w:r w:rsidRPr="00C97005">
              <w:rPr>
                <w:rFonts w:ascii="Arial" w:hAnsi="Arial" w:cs="Arial"/>
                <w:szCs w:val="22"/>
                <w:vertAlign w:val="subscript"/>
                <w:lang w:eastAsia="en-IN"/>
              </w:rPr>
              <w:t>2</w:t>
            </w:r>
            <w:r w:rsidRPr="00C97005">
              <w:rPr>
                <w:rFonts w:ascii="Arial" w:hAnsi="Arial" w:cs="Arial"/>
                <w:szCs w:val="22"/>
                <w:lang w:eastAsia="en-IN"/>
              </w:rPr>
              <w:t>O</w:t>
            </w:r>
            <w:r w:rsidRPr="00C97005">
              <w:rPr>
                <w:rFonts w:ascii="Arial" w:hAnsi="Arial" w:cs="Arial"/>
                <w:szCs w:val="22"/>
                <w:vertAlign w:val="subscript"/>
                <w:lang w:eastAsia="en-IN"/>
              </w:rPr>
              <w:t xml:space="preserve">5 </w:t>
            </w:r>
            <w:r w:rsidRPr="00C97005">
              <w:rPr>
                <w:rFonts w:ascii="Arial" w:hAnsi="Arial" w:cs="Arial"/>
                <w:szCs w:val="22"/>
                <w:lang w:eastAsia="en-IN"/>
              </w:rPr>
              <w:t>- K</w:t>
            </w:r>
            <w:r w:rsidRPr="00C97005">
              <w:rPr>
                <w:rFonts w:ascii="Arial" w:hAnsi="Arial" w:cs="Arial"/>
                <w:szCs w:val="22"/>
                <w:vertAlign w:val="subscript"/>
                <w:lang w:eastAsia="en-IN"/>
              </w:rPr>
              <w:t>2</w:t>
            </w:r>
            <w:r w:rsidRPr="00C97005">
              <w:rPr>
                <w:rFonts w:ascii="Arial" w:hAnsi="Arial" w:cs="Arial"/>
                <w:szCs w:val="22"/>
                <w:lang w:eastAsia="en-IN"/>
              </w:rPr>
              <w:t>O ha</w:t>
            </w:r>
            <w:r w:rsidRPr="00C97005">
              <w:rPr>
                <w:rFonts w:ascii="Arial" w:hAnsi="Arial" w:cs="Arial"/>
                <w:szCs w:val="22"/>
                <w:vertAlign w:val="superscript"/>
                <w:lang w:eastAsia="en-IN"/>
              </w:rPr>
              <w:t>-1</w:t>
            </w:r>
            <w:r w:rsidRPr="00C97005">
              <w:rPr>
                <w:rFonts w:ascii="Arial" w:hAnsi="Arial" w:cs="Arial"/>
                <w:szCs w:val="22"/>
                <w:lang w:eastAsia="en-IN"/>
              </w:rPr>
              <w:t>)</w:t>
            </w:r>
          </w:p>
        </w:tc>
        <w:tc>
          <w:tcPr>
            <w:tcW w:w="1278" w:type="dxa"/>
            <w:vAlign w:val="center"/>
          </w:tcPr>
          <w:p w14:paraId="10B7F4AF"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2</w:t>
            </w:r>
          </w:p>
        </w:tc>
      </w:tr>
      <w:tr w:rsidR="007212B6" w:rsidRPr="00C97005" w14:paraId="05D3C930" w14:textId="77777777" w:rsidTr="00AA4648">
        <w:trPr>
          <w:trHeight w:val="375"/>
        </w:trPr>
        <w:tc>
          <w:tcPr>
            <w:tcW w:w="720" w:type="dxa"/>
            <w:noWrap/>
            <w:vAlign w:val="center"/>
            <w:hideMark/>
          </w:tcPr>
          <w:p w14:paraId="3C971E83"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3.</w:t>
            </w:r>
          </w:p>
        </w:tc>
        <w:tc>
          <w:tcPr>
            <w:tcW w:w="6282" w:type="dxa"/>
            <w:noWrap/>
            <w:vAlign w:val="center"/>
            <w:hideMark/>
          </w:tcPr>
          <w:p w14:paraId="0C7A6D1F"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RDF + Soil application of Mo @ 0.5 kg ha</w:t>
            </w:r>
            <w:r w:rsidRPr="00C97005">
              <w:rPr>
                <w:rFonts w:ascii="Arial" w:hAnsi="Arial" w:cs="Arial"/>
                <w:szCs w:val="22"/>
                <w:vertAlign w:val="superscript"/>
                <w:lang w:eastAsia="en-IN"/>
              </w:rPr>
              <w:t>-1</w:t>
            </w:r>
          </w:p>
        </w:tc>
        <w:tc>
          <w:tcPr>
            <w:tcW w:w="1278" w:type="dxa"/>
            <w:vAlign w:val="center"/>
          </w:tcPr>
          <w:p w14:paraId="4FB8F675"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3</w:t>
            </w:r>
          </w:p>
        </w:tc>
      </w:tr>
      <w:tr w:rsidR="007212B6" w:rsidRPr="00C97005" w14:paraId="19BB0416" w14:textId="77777777" w:rsidTr="00AA4648">
        <w:trPr>
          <w:trHeight w:val="375"/>
        </w:trPr>
        <w:tc>
          <w:tcPr>
            <w:tcW w:w="720" w:type="dxa"/>
            <w:noWrap/>
            <w:vAlign w:val="center"/>
            <w:hideMark/>
          </w:tcPr>
          <w:p w14:paraId="28D9F262"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4.</w:t>
            </w:r>
          </w:p>
        </w:tc>
        <w:tc>
          <w:tcPr>
            <w:tcW w:w="6282" w:type="dxa"/>
            <w:noWrap/>
            <w:vAlign w:val="center"/>
            <w:hideMark/>
          </w:tcPr>
          <w:p w14:paraId="4C345911"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RDF + Soil application of Mo @ 1.0 kg ha</w:t>
            </w:r>
            <w:r w:rsidRPr="00C97005">
              <w:rPr>
                <w:rFonts w:ascii="Arial" w:hAnsi="Arial" w:cs="Arial"/>
                <w:szCs w:val="22"/>
                <w:vertAlign w:val="superscript"/>
                <w:lang w:eastAsia="en-IN"/>
              </w:rPr>
              <w:t>-1</w:t>
            </w:r>
          </w:p>
        </w:tc>
        <w:tc>
          <w:tcPr>
            <w:tcW w:w="1278" w:type="dxa"/>
            <w:vAlign w:val="center"/>
          </w:tcPr>
          <w:p w14:paraId="0F49B540"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4</w:t>
            </w:r>
          </w:p>
        </w:tc>
      </w:tr>
      <w:tr w:rsidR="007212B6" w:rsidRPr="00C97005" w14:paraId="03EAE7EA" w14:textId="77777777" w:rsidTr="00AA4648">
        <w:trPr>
          <w:trHeight w:val="375"/>
        </w:trPr>
        <w:tc>
          <w:tcPr>
            <w:tcW w:w="720" w:type="dxa"/>
            <w:noWrap/>
            <w:vAlign w:val="center"/>
            <w:hideMark/>
          </w:tcPr>
          <w:p w14:paraId="36987D6F"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5.</w:t>
            </w:r>
          </w:p>
        </w:tc>
        <w:tc>
          <w:tcPr>
            <w:tcW w:w="6282" w:type="dxa"/>
            <w:noWrap/>
            <w:vAlign w:val="center"/>
            <w:hideMark/>
          </w:tcPr>
          <w:p w14:paraId="1310E311"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RDF + Foliar application of Mo @ 1.5 g lit</w:t>
            </w:r>
            <w:r w:rsidRPr="00C97005">
              <w:rPr>
                <w:rFonts w:ascii="Arial" w:hAnsi="Arial" w:cs="Arial"/>
                <w:szCs w:val="22"/>
                <w:vertAlign w:val="superscript"/>
                <w:lang w:eastAsia="en-IN"/>
              </w:rPr>
              <w:t>-1</w:t>
            </w:r>
          </w:p>
        </w:tc>
        <w:tc>
          <w:tcPr>
            <w:tcW w:w="1278" w:type="dxa"/>
            <w:vAlign w:val="center"/>
          </w:tcPr>
          <w:p w14:paraId="09E3D18E"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5</w:t>
            </w:r>
          </w:p>
        </w:tc>
      </w:tr>
      <w:tr w:rsidR="007212B6" w:rsidRPr="00C97005" w14:paraId="5338852C" w14:textId="77777777" w:rsidTr="00AA4648">
        <w:trPr>
          <w:trHeight w:val="375"/>
        </w:trPr>
        <w:tc>
          <w:tcPr>
            <w:tcW w:w="720" w:type="dxa"/>
            <w:tcBorders>
              <w:bottom w:val="single" w:sz="4" w:space="0" w:color="auto"/>
            </w:tcBorders>
            <w:noWrap/>
            <w:vAlign w:val="center"/>
            <w:hideMark/>
          </w:tcPr>
          <w:p w14:paraId="65CFBFBE" w14:textId="77777777" w:rsidR="007212B6" w:rsidRPr="00C97005" w:rsidRDefault="007212B6" w:rsidP="008F789B">
            <w:pPr>
              <w:spacing w:after="0"/>
              <w:jc w:val="center"/>
              <w:rPr>
                <w:rFonts w:ascii="Arial" w:hAnsi="Arial" w:cs="Arial"/>
                <w:szCs w:val="22"/>
                <w:lang w:eastAsia="en-IN"/>
              </w:rPr>
            </w:pPr>
            <w:r w:rsidRPr="00C97005">
              <w:rPr>
                <w:rFonts w:ascii="Arial" w:hAnsi="Arial" w:cs="Arial"/>
                <w:szCs w:val="22"/>
                <w:lang w:eastAsia="en-IN"/>
              </w:rPr>
              <w:t>6.</w:t>
            </w:r>
          </w:p>
        </w:tc>
        <w:tc>
          <w:tcPr>
            <w:tcW w:w="6282" w:type="dxa"/>
            <w:tcBorders>
              <w:bottom w:val="single" w:sz="4" w:space="0" w:color="auto"/>
            </w:tcBorders>
            <w:noWrap/>
            <w:vAlign w:val="center"/>
            <w:hideMark/>
          </w:tcPr>
          <w:p w14:paraId="6DFBBDA7" w14:textId="77777777" w:rsidR="007212B6" w:rsidRPr="00C97005" w:rsidRDefault="007212B6" w:rsidP="008F789B">
            <w:pPr>
              <w:spacing w:after="0"/>
              <w:rPr>
                <w:rFonts w:ascii="Arial" w:hAnsi="Arial" w:cs="Arial"/>
                <w:szCs w:val="22"/>
                <w:lang w:eastAsia="en-IN"/>
              </w:rPr>
            </w:pPr>
            <w:r w:rsidRPr="00C97005">
              <w:rPr>
                <w:rFonts w:ascii="Arial" w:hAnsi="Arial" w:cs="Arial"/>
                <w:szCs w:val="22"/>
                <w:lang w:eastAsia="en-IN"/>
              </w:rPr>
              <w:t>RDF + Foliar application of Mo @ 3.0 g lit</w:t>
            </w:r>
            <w:r w:rsidRPr="00C97005">
              <w:rPr>
                <w:rFonts w:ascii="Arial" w:hAnsi="Arial" w:cs="Arial"/>
                <w:szCs w:val="22"/>
                <w:vertAlign w:val="superscript"/>
                <w:lang w:eastAsia="en-IN"/>
              </w:rPr>
              <w:t>-1</w:t>
            </w:r>
          </w:p>
        </w:tc>
        <w:tc>
          <w:tcPr>
            <w:tcW w:w="1278" w:type="dxa"/>
            <w:tcBorders>
              <w:bottom w:val="single" w:sz="4" w:space="0" w:color="auto"/>
            </w:tcBorders>
            <w:vAlign w:val="center"/>
          </w:tcPr>
          <w:p w14:paraId="6DA7A381" w14:textId="77777777" w:rsidR="007212B6" w:rsidRPr="00C97005" w:rsidRDefault="007212B6" w:rsidP="008F789B">
            <w:pPr>
              <w:spacing w:after="0"/>
              <w:jc w:val="center"/>
              <w:rPr>
                <w:rFonts w:ascii="Arial" w:hAnsi="Arial" w:cs="Arial"/>
                <w:b/>
                <w:bCs/>
                <w:szCs w:val="22"/>
                <w:lang w:eastAsia="en-IN"/>
              </w:rPr>
            </w:pPr>
            <w:r w:rsidRPr="00C97005">
              <w:rPr>
                <w:rFonts w:ascii="Arial" w:hAnsi="Arial" w:cs="Arial"/>
                <w:b/>
                <w:bCs/>
                <w:szCs w:val="22"/>
                <w:lang w:eastAsia="en-IN"/>
              </w:rPr>
              <w:t>T</w:t>
            </w:r>
            <w:r w:rsidRPr="00C97005">
              <w:rPr>
                <w:rFonts w:ascii="Arial" w:hAnsi="Arial" w:cs="Arial"/>
                <w:b/>
                <w:bCs/>
                <w:szCs w:val="22"/>
                <w:vertAlign w:val="subscript"/>
                <w:lang w:eastAsia="en-IN"/>
              </w:rPr>
              <w:t>6</w:t>
            </w:r>
          </w:p>
        </w:tc>
      </w:tr>
    </w:tbl>
    <w:p w14:paraId="3A59C5D2" w14:textId="77777777" w:rsidR="007212B6" w:rsidRPr="00C97005" w:rsidRDefault="007212B6" w:rsidP="007212B6">
      <w:pPr>
        <w:spacing w:after="120"/>
        <w:jc w:val="both"/>
        <w:rPr>
          <w:rFonts w:ascii="Arial" w:hAnsi="Arial" w:cs="Arial"/>
          <w:b/>
          <w:bCs/>
          <w:sz w:val="20"/>
        </w:rPr>
      </w:pPr>
      <w:r w:rsidRPr="00C97005">
        <w:rPr>
          <w:rFonts w:ascii="Arial" w:hAnsi="Arial" w:cs="Arial"/>
          <w:b/>
          <w:bCs/>
          <w:sz w:val="20"/>
        </w:rPr>
        <w:t xml:space="preserve">Note: </w:t>
      </w:r>
      <w:r w:rsidRPr="00C97005">
        <w:rPr>
          <w:rFonts w:ascii="Arial" w:hAnsi="Arial" w:cs="Arial"/>
          <w:sz w:val="20"/>
        </w:rPr>
        <w:t>RDF = Recommended dose of fertilizer, Mo = Molybdenum</w:t>
      </w:r>
    </w:p>
    <w:p w14:paraId="6ECD5C4E" w14:textId="77777777" w:rsidR="00C715B9" w:rsidRDefault="00C715B9" w:rsidP="007212B6">
      <w:pPr>
        <w:spacing w:after="120" w:line="360" w:lineRule="auto"/>
        <w:jc w:val="both"/>
        <w:rPr>
          <w:rFonts w:ascii="Arial" w:eastAsia="Arial Unicode MS" w:hAnsi="Arial" w:cs="Arial"/>
        </w:rPr>
      </w:pPr>
    </w:p>
    <w:p w14:paraId="0E341F9A" w14:textId="7DB894C5" w:rsidR="00566BB9" w:rsidRPr="006F3C3E" w:rsidRDefault="00DC2F64" w:rsidP="006F3C3E">
      <w:pPr>
        <w:spacing w:after="120" w:line="360" w:lineRule="auto"/>
        <w:jc w:val="both"/>
        <w:rPr>
          <w:rFonts w:ascii="Arial" w:eastAsia="Arial Unicode MS" w:hAnsi="Arial" w:cs="Arial"/>
          <w:b/>
          <w:bCs/>
        </w:rPr>
      </w:pPr>
      <w:r w:rsidRPr="006F3C3E">
        <w:rPr>
          <w:rFonts w:ascii="Arial" w:eastAsia="Arial Unicode MS" w:hAnsi="Arial" w:cs="Arial"/>
          <w:b/>
          <w:bCs/>
        </w:rPr>
        <w:t xml:space="preserve"> 2.3 </w:t>
      </w:r>
      <w:r w:rsidR="007212B6" w:rsidRPr="006F3C3E">
        <w:rPr>
          <w:rFonts w:ascii="Arial" w:eastAsia="Arial Unicode MS" w:hAnsi="Arial" w:cs="Arial"/>
          <w:b/>
          <w:bCs/>
        </w:rPr>
        <w:t>Experimental design</w:t>
      </w:r>
    </w:p>
    <w:p w14:paraId="484CB8BE" w14:textId="6D6A4488" w:rsidR="001270B7" w:rsidRPr="006F3C3E" w:rsidRDefault="00BE0256" w:rsidP="006F3C3E">
      <w:pPr>
        <w:spacing w:after="120" w:line="360" w:lineRule="auto"/>
        <w:ind w:firstLine="720"/>
        <w:jc w:val="both"/>
        <w:rPr>
          <w:rFonts w:ascii="Arial" w:hAnsi="Arial" w:cs="Arial"/>
        </w:rPr>
      </w:pPr>
      <w:r w:rsidRPr="006F3C3E">
        <w:rPr>
          <w:rFonts w:ascii="Arial" w:eastAsia="Arial Unicode MS" w:hAnsi="Arial" w:cs="Arial"/>
        </w:rPr>
        <w:t xml:space="preserve">The experiment was laid out in a </w:t>
      </w:r>
      <w:r w:rsidRPr="006F3C3E">
        <w:rPr>
          <w:rFonts w:ascii="Arial" w:hAnsi="Arial" w:cs="Arial"/>
        </w:rPr>
        <w:t>Randomized Block Design (RBD) with four</w:t>
      </w:r>
      <w:r w:rsidR="00CC50FD" w:rsidRPr="006F3C3E">
        <w:rPr>
          <w:rFonts w:ascii="Arial" w:hAnsi="Arial" w:cs="Arial"/>
        </w:rPr>
        <w:t xml:space="preserve"> </w:t>
      </w:r>
      <w:r w:rsidR="00667E1F" w:rsidRPr="006F3C3E">
        <w:rPr>
          <w:rFonts w:ascii="Arial" w:hAnsi="Arial" w:cs="Arial"/>
        </w:rPr>
        <w:t>replications</w:t>
      </w:r>
      <w:r w:rsidR="00566BB9" w:rsidRPr="006F3C3E">
        <w:rPr>
          <w:rFonts w:ascii="Arial" w:hAnsi="Arial" w:cs="Arial"/>
        </w:rPr>
        <w:t>, comprising 6 treatment and a total of 24 plots.</w:t>
      </w:r>
      <w:r w:rsidR="00CC50FD" w:rsidRPr="006F3C3E">
        <w:rPr>
          <w:rFonts w:ascii="Arial" w:hAnsi="Arial" w:cs="Arial"/>
        </w:rPr>
        <w:t xml:space="preserve"> </w:t>
      </w:r>
      <w:r w:rsidR="0001255B" w:rsidRPr="006F3C3E">
        <w:rPr>
          <w:rFonts w:ascii="Arial" w:hAnsi="Arial" w:cs="Arial"/>
        </w:rPr>
        <w:t xml:space="preserve">The size of each </w:t>
      </w:r>
      <w:r w:rsidRPr="006F3C3E">
        <w:rPr>
          <w:rFonts w:ascii="Arial" w:hAnsi="Arial" w:cs="Arial"/>
        </w:rPr>
        <w:t>unit plot was 6.8</w:t>
      </w:r>
      <w:r w:rsidR="0001255B" w:rsidRPr="006F3C3E">
        <w:rPr>
          <w:rFonts w:ascii="Arial" w:hAnsi="Arial" w:cs="Arial"/>
        </w:rPr>
        <w:t xml:space="preserve"> × 3.9 m</w:t>
      </w:r>
      <w:r w:rsidR="0001255B" w:rsidRPr="006F3C3E">
        <w:rPr>
          <w:rFonts w:ascii="Arial" w:hAnsi="Arial" w:cs="Arial"/>
          <w:vertAlign w:val="superscript"/>
        </w:rPr>
        <w:t>2</w:t>
      </w:r>
      <w:r w:rsidR="0001255B" w:rsidRPr="006F3C3E">
        <w:rPr>
          <w:rFonts w:ascii="Arial" w:hAnsi="Arial" w:cs="Arial"/>
        </w:rPr>
        <w:t>. Distance between two treatments and two replication 1 m × 1.5 m.</w:t>
      </w:r>
      <w:r w:rsidR="00566BB9" w:rsidRPr="006F3C3E">
        <w:rPr>
          <w:rFonts w:ascii="Arial" w:hAnsi="Arial" w:cs="Arial"/>
        </w:rPr>
        <w:t xml:space="preserve"> Each </w:t>
      </w:r>
      <w:r w:rsidR="00566BB9" w:rsidRPr="006F3C3E">
        <w:rPr>
          <w:rFonts w:ascii="Arial" w:hAnsi="Arial" w:cs="Arial"/>
        </w:rPr>
        <w:lastRenderedPageBreak/>
        <w:t>gross plot measured 6.8 m × 3.9 m</w:t>
      </w:r>
      <w:r w:rsidR="00CC50FD" w:rsidRPr="006F3C3E">
        <w:rPr>
          <w:rFonts w:ascii="Arial" w:hAnsi="Arial" w:cs="Arial"/>
        </w:rPr>
        <w:t xml:space="preserve">, while the net plot size was maintained at 5.8 m × 2.7 m. </w:t>
      </w:r>
    </w:p>
    <w:p w14:paraId="4725BACA" w14:textId="5F0D0196" w:rsidR="00166983" w:rsidRPr="006F3C3E" w:rsidRDefault="00DC2F64" w:rsidP="006F3C3E">
      <w:pPr>
        <w:spacing w:after="120" w:line="360" w:lineRule="auto"/>
        <w:jc w:val="both"/>
        <w:rPr>
          <w:rFonts w:ascii="Arial" w:eastAsia="Arial Unicode MS" w:hAnsi="Arial" w:cs="Arial"/>
          <w:b/>
          <w:bCs/>
        </w:rPr>
      </w:pPr>
      <w:r w:rsidRPr="006F3C3E">
        <w:rPr>
          <w:rFonts w:ascii="Arial" w:eastAsia="Arial Unicode MS" w:hAnsi="Arial" w:cs="Arial"/>
          <w:b/>
          <w:bCs/>
        </w:rPr>
        <w:t xml:space="preserve">2.4 </w:t>
      </w:r>
      <w:r w:rsidR="00166983" w:rsidRPr="006F3C3E">
        <w:rPr>
          <w:rFonts w:ascii="Arial" w:eastAsia="Arial Unicode MS" w:hAnsi="Arial" w:cs="Arial"/>
          <w:b/>
          <w:bCs/>
        </w:rPr>
        <w:t>Fertilizer application</w:t>
      </w:r>
    </w:p>
    <w:p w14:paraId="5FB9421F" w14:textId="77777777" w:rsidR="00166983" w:rsidRPr="006F3C3E" w:rsidRDefault="00166983" w:rsidP="006F3C3E">
      <w:pPr>
        <w:spacing w:after="120" w:line="360" w:lineRule="auto"/>
        <w:ind w:firstLine="720"/>
        <w:jc w:val="both"/>
        <w:rPr>
          <w:rFonts w:ascii="Arial" w:eastAsia="Arial Unicode MS" w:hAnsi="Arial" w:cs="Arial"/>
          <w:color w:val="000000" w:themeColor="text1"/>
        </w:rPr>
      </w:pPr>
      <w:r w:rsidRPr="006F3C3E">
        <w:rPr>
          <w:rFonts w:ascii="Arial" w:eastAsia="Arial Unicode MS" w:hAnsi="Arial" w:cs="Arial"/>
        </w:rPr>
        <w:t xml:space="preserve">Urea, single super phosphate (SSP), and muriate of potash (MOP) were utilized to provide nutrients to the field at the rate of 20 kg nitrogen (N), 60 kg phosphorous </w:t>
      </w:r>
      <w:r w:rsidRPr="006F3C3E">
        <w:rPr>
          <w:rFonts w:ascii="Arial" w:eastAsia="Arial Unicode MS" w:hAnsi="Arial" w:cs="Arial"/>
          <w:color w:val="000000" w:themeColor="text1"/>
        </w:rPr>
        <w:t>pentoxide</w:t>
      </w:r>
      <w:r w:rsidRPr="006F3C3E">
        <w:rPr>
          <w:rFonts w:ascii="Arial" w:eastAsia="Arial Unicode MS" w:hAnsi="Arial" w:cs="Arial"/>
        </w:rPr>
        <w:t xml:space="preserve"> (P</w:t>
      </w:r>
      <w:r w:rsidRPr="006F3C3E">
        <w:rPr>
          <w:rFonts w:ascii="Arial" w:eastAsia="Arial Unicode MS" w:hAnsi="Arial" w:cs="Arial"/>
          <w:vertAlign w:val="subscript"/>
        </w:rPr>
        <w:t>2</w:t>
      </w:r>
      <w:r w:rsidRPr="006F3C3E">
        <w:rPr>
          <w:rFonts w:ascii="Arial" w:eastAsia="Arial Unicode MS" w:hAnsi="Arial" w:cs="Arial"/>
        </w:rPr>
        <w:t>O</w:t>
      </w:r>
      <w:r w:rsidRPr="006F3C3E">
        <w:rPr>
          <w:rFonts w:ascii="Arial" w:eastAsia="Arial Unicode MS" w:hAnsi="Arial" w:cs="Arial"/>
          <w:vertAlign w:val="subscript"/>
        </w:rPr>
        <w:t>5</w:t>
      </w:r>
      <w:r w:rsidRPr="006F3C3E">
        <w:rPr>
          <w:rFonts w:ascii="Arial" w:eastAsia="Arial Unicode MS" w:hAnsi="Arial" w:cs="Arial"/>
        </w:rPr>
        <w:t>), and 40 kg potassium oxide (K</w:t>
      </w:r>
      <w:r w:rsidRPr="006F3C3E">
        <w:rPr>
          <w:rFonts w:ascii="Arial" w:eastAsia="Arial Unicode MS" w:hAnsi="Arial" w:cs="Arial"/>
          <w:vertAlign w:val="subscript"/>
        </w:rPr>
        <w:t>2</w:t>
      </w:r>
      <w:r w:rsidRPr="006F3C3E">
        <w:rPr>
          <w:rFonts w:ascii="Arial" w:eastAsia="Arial Unicode MS" w:hAnsi="Arial" w:cs="Arial"/>
        </w:rPr>
        <w:t>O) hectare</w:t>
      </w:r>
      <w:r w:rsidRPr="006F3C3E">
        <w:rPr>
          <w:rFonts w:ascii="Arial" w:eastAsia="Arial Unicode MS" w:hAnsi="Arial" w:cs="Arial"/>
          <w:vertAlign w:val="superscript"/>
        </w:rPr>
        <w:t>-1</w:t>
      </w:r>
      <w:r w:rsidRPr="006F3C3E">
        <w:rPr>
          <w:rFonts w:ascii="Arial" w:eastAsia="Arial Unicode MS" w:hAnsi="Arial" w:cs="Arial"/>
        </w:rPr>
        <w:t xml:space="preserve">. Entire dose of Urea, SSP and MOP were applied as basal at the time of sowing. </w:t>
      </w:r>
      <w:r w:rsidRPr="006F3C3E">
        <w:rPr>
          <w:rFonts w:ascii="Arial" w:eastAsia="Arial Unicode MS" w:hAnsi="Arial" w:cs="Arial"/>
          <w:color w:val="000000" w:themeColor="text1"/>
        </w:rPr>
        <w:t xml:space="preserve">In addition to above fertilizer, </w:t>
      </w:r>
      <w:r w:rsidRPr="006F3C3E">
        <w:rPr>
          <w:rFonts w:ascii="Arial" w:hAnsi="Arial" w:cs="Arial"/>
          <w:color w:val="000000" w:themeColor="text1"/>
        </w:rPr>
        <w:t>Molybdenum</w:t>
      </w:r>
      <w:r w:rsidRPr="006F3C3E">
        <w:rPr>
          <w:rFonts w:ascii="Arial" w:hAnsi="Arial" w:cs="Arial"/>
          <w:b/>
          <w:bCs/>
          <w:color w:val="000000" w:themeColor="text1"/>
        </w:rPr>
        <w:t xml:space="preserve"> (</w:t>
      </w:r>
      <w:r w:rsidRPr="006F3C3E">
        <w:rPr>
          <w:rFonts w:ascii="Arial" w:eastAsia="Arial Unicode MS" w:hAnsi="Arial" w:cs="Arial"/>
          <w:color w:val="000000" w:themeColor="text1"/>
        </w:rPr>
        <w:t>Mo) also used as basal (0.5 &amp; 1 kg ha</w:t>
      </w:r>
      <w:r w:rsidRPr="006F3C3E">
        <w:rPr>
          <w:rFonts w:ascii="Arial" w:eastAsia="Arial Unicode MS" w:hAnsi="Arial" w:cs="Arial"/>
          <w:color w:val="000000" w:themeColor="text1"/>
          <w:vertAlign w:val="superscript"/>
        </w:rPr>
        <w:t>-1</w:t>
      </w:r>
      <w:r w:rsidRPr="006F3C3E">
        <w:rPr>
          <w:rFonts w:ascii="Arial" w:eastAsia="Arial Unicode MS" w:hAnsi="Arial" w:cs="Arial"/>
          <w:color w:val="000000" w:themeColor="text1"/>
        </w:rPr>
        <w:t>) and foliar spray (1.5 and 3 g lit</w:t>
      </w:r>
      <w:r w:rsidRPr="006F3C3E">
        <w:rPr>
          <w:rFonts w:ascii="Arial" w:eastAsia="Arial Unicode MS" w:hAnsi="Arial" w:cs="Arial"/>
          <w:color w:val="000000" w:themeColor="text1"/>
          <w:vertAlign w:val="superscript"/>
        </w:rPr>
        <w:t>-1</w:t>
      </w:r>
      <w:r w:rsidRPr="006F3C3E">
        <w:rPr>
          <w:rFonts w:ascii="Arial" w:eastAsia="Arial Unicode MS" w:hAnsi="Arial" w:cs="Arial"/>
          <w:color w:val="000000" w:themeColor="text1"/>
        </w:rPr>
        <w:t>) as per schedule treatment.</w:t>
      </w:r>
    </w:p>
    <w:p w14:paraId="17CDDED5" w14:textId="25B9E768" w:rsidR="00C64063" w:rsidRPr="006F3C3E" w:rsidRDefault="00DC2F64" w:rsidP="006F3C3E">
      <w:pPr>
        <w:spacing w:after="120" w:line="360" w:lineRule="auto"/>
        <w:jc w:val="both"/>
        <w:rPr>
          <w:rFonts w:ascii="Arial" w:hAnsi="Arial" w:cs="Arial"/>
          <w:b/>
          <w:color w:val="000000" w:themeColor="text1"/>
        </w:rPr>
      </w:pPr>
      <w:r w:rsidRPr="006F3C3E">
        <w:rPr>
          <w:rFonts w:ascii="Arial" w:hAnsi="Arial" w:cs="Arial"/>
          <w:b/>
          <w:color w:val="000000" w:themeColor="text1"/>
        </w:rPr>
        <w:t xml:space="preserve">2.5 </w:t>
      </w:r>
      <w:r w:rsidR="00C64063" w:rsidRPr="006F3C3E">
        <w:rPr>
          <w:rFonts w:ascii="Arial" w:hAnsi="Arial" w:cs="Arial"/>
          <w:b/>
          <w:color w:val="000000" w:themeColor="text1"/>
        </w:rPr>
        <w:t xml:space="preserve">Statistical analysis </w:t>
      </w:r>
    </w:p>
    <w:p w14:paraId="6BBCF7A4" w14:textId="40C27B9D" w:rsidR="00166983" w:rsidRPr="00DB0268" w:rsidRDefault="00C64063" w:rsidP="00DB0268">
      <w:pPr>
        <w:spacing w:after="120" w:line="360" w:lineRule="auto"/>
        <w:ind w:firstLine="720"/>
        <w:jc w:val="both"/>
        <w:rPr>
          <w:rFonts w:ascii="Arial" w:hAnsi="Arial" w:cs="Arial"/>
          <w:color w:val="000000" w:themeColor="text1"/>
        </w:rPr>
      </w:pPr>
      <w:r w:rsidRPr="006F3C3E">
        <w:rPr>
          <w:rFonts w:ascii="Arial" w:hAnsi="Arial" w:cs="Arial"/>
          <w:color w:val="000000" w:themeColor="text1"/>
        </w:rPr>
        <w:t>The observed parameters were subjected to analysis of variance (ANOVA) using Statistical Tool for Agricultural Research (STAR) software (version STAR 2.0.1, IRRI, Los Baños, Philippines), while the significance of differences between treatment mean values was determined using the Least significant difference (LSD) test at 5% level.</w:t>
      </w:r>
    </w:p>
    <w:p w14:paraId="300E25E1" w14:textId="438819BB" w:rsidR="00C715B9" w:rsidRPr="006F3C3E" w:rsidRDefault="00DC2F64" w:rsidP="00C715B9">
      <w:pPr>
        <w:spacing w:after="120" w:line="360" w:lineRule="auto"/>
        <w:jc w:val="both"/>
        <w:rPr>
          <w:rFonts w:ascii="Arial" w:eastAsia="Arial Unicode MS" w:hAnsi="Arial" w:cs="Arial"/>
          <w:b/>
          <w:bCs/>
        </w:rPr>
      </w:pPr>
      <w:r w:rsidRPr="006F3C3E">
        <w:rPr>
          <w:rFonts w:ascii="Arial" w:eastAsia="Arial Unicode MS" w:hAnsi="Arial" w:cs="Arial"/>
          <w:b/>
          <w:bCs/>
        </w:rPr>
        <w:t>3</w:t>
      </w:r>
      <w:r w:rsidR="00A77DDB" w:rsidRPr="006F3C3E">
        <w:rPr>
          <w:rFonts w:ascii="Arial" w:eastAsia="Arial Unicode MS" w:hAnsi="Arial" w:cs="Arial"/>
          <w:b/>
          <w:bCs/>
        </w:rPr>
        <w:t>.</w:t>
      </w:r>
      <w:r w:rsidRPr="006F3C3E">
        <w:rPr>
          <w:rFonts w:ascii="Arial" w:eastAsia="Arial Unicode MS" w:hAnsi="Arial" w:cs="Arial"/>
          <w:b/>
          <w:bCs/>
        </w:rPr>
        <w:t xml:space="preserve"> </w:t>
      </w:r>
      <w:r w:rsidR="00E25612" w:rsidRPr="006F3C3E">
        <w:rPr>
          <w:rFonts w:ascii="Arial" w:eastAsia="Arial Unicode MS" w:hAnsi="Arial" w:cs="Arial"/>
          <w:b/>
          <w:bCs/>
        </w:rPr>
        <w:t>Results and Discussion</w:t>
      </w:r>
    </w:p>
    <w:p w14:paraId="2EB1B4BB" w14:textId="33C5C55B" w:rsidR="00C715B9" w:rsidRPr="006F3C3E" w:rsidRDefault="00A77DDB" w:rsidP="00C715B9">
      <w:pPr>
        <w:spacing w:after="120" w:line="360" w:lineRule="auto"/>
        <w:jc w:val="both"/>
        <w:rPr>
          <w:rFonts w:ascii="Arial" w:eastAsia="Arial Unicode MS" w:hAnsi="Arial" w:cs="Arial"/>
          <w:b/>
          <w:bCs/>
        </w:rPr>
      </w:pPr>
      <w:r w:rsidRPr="006F3C3E">
        <w:rPr>
          <w:rFonts w:ascii="Arial" w:hAnsi="Arial" w:cs="Arial"/>
          <w:b/>
          <w:bCs/>
        </w:rPr>
        <w:t xml:space="preserve">3.1 </w:t>
      </w:r>
      <w:r w:rsidR="00C715B9" w:rsidRPr="006F3C3E">
        <w:rPr>
          <w:rFonts w:ascii="Arial" w:hAnsi="Arial" w:cs="Arial"/>
          <w:b/>
          <w:bCs/>
        </w:rPr>
        <w:t>Effect on growth parameters</w:t>
      </w:r>
      <w:r w:rsidR="00C715B9" w:rsidRPr="006F3C3E">
        <w:rPr>
          <w:rFonts w:ascii="Arial" w:eastAsia="Arial Unicode MS" w:hAnsi="Arial" w:cs="Arial"/>
          <w:b/>
          <w:bCs/>
        </w:rPr>
        <w:t xml:space="preserve"> </w:t>
      </w:r>
    </w:p>
    <w:p w14:paraId="7BAD7AAA" w14:textId="6D0AB1EA" w:rsidR="00E25612" w:rsidRPr="006F3C3E" w:rsidRDefault="00A77DDB" w:rsidP="00C715B9">
      <w:pPr>
        <w:spacing w:after="120" w:line="360" w:lineRule="auto"/>
        <w:jc w:val="both"/>
        <w:rPr>
          <w:rFonts w:ascii="Arial" w:eastAsia="Arial Unicode MS" w:hAnsi="Arial" w:cs="Arial"/>
          <w:b/>
          <w:bCs/>
        </w:rPr>
      </w:pPr>
      <w:r w:rsidRPr="006F3C3E">
        <w:rPr>
          <w:rFonts w:ascii="Arial" w:eastAsia="Arial Unicode MS" w:hAnsi="Arial" w:cs="Arial"/>
          <w:b/>
          <w:bCs/>
        </w:rPr>
        <w:t xml:space="preserve">3.1.1 </w:t>
      </w:r>
      <w:r w:rsidR="00E25612" w:rsidRPr="006F3C3E">
        <w:rPr>
          <w:rFonts w:ascii="Arial" w:eastAsia="Arial Unicode MS" w:hAnsi="Arial" w:cs="Arial"/>
          <w:b/>
          <w:bCs/>
        </w:rPr>
        <w:t>Plant heig</w:t>
      </w:r>
      <w:r w:rsidR="007C6D5C" w:rsidRPr="006F3C3E">
        <w:rPr>
          <w:rFonts w:ascii="Arial" w:eastAsia="Arial Unicode MS" w:hAnsi="Arial" w:cs="Arial"/>
          <w:b/>
          <w:bCs/>
        </w:rPr>
        <w:t>h</w:t>
      </w:r>
      <w:r w:rsidR="00E25612" w:rsidRPr="006F3C3E">
        <w:rPr>
          <w:rFonts w:ascii="Arial" w:eastAsia="Arial Unicode MS" w:hAnsi="Arial" w:cs="Arial"/>
          <w:b/>
          <w:bCs/>
        </w:rPr>
        <w:t>t</w:t>
      </w:r>
      <w:r w:rsidR="007C6D5C" w:rsidRPr="006F3C3E">
        <w:rPr>
          <w:rFonts w:ascii="Arial" w:eastAsia="Arial Unicode MS" w:hAnsi="Arial" w:cs="Arial"/>
          <w:b/>
          <w:bCs/>
        </w:rPr>
        <w:t xml:space="preserve"> (cm)</w:t>
      </w:r>
    </w:p>
    <w:p w14:paraId="66363ACC" w14:textId="650BEB22" w:rsidR="007C6D5C" w:rsidRPr="006F3C3E" w:rsidRDefault="007C6D5C" w:rsidP="00297334">
      <w:pPr>
        <w:spacing w:after="120" w:line="360" w:lineRule="auto"/>
        <w:ind w:firstLine="720"/>
        <w:jc w:val="both"/>
        <w:rPr>
          <w:rFonts w:ascii="Arial" w:eastAsia="Arial Unicode MS" w:hAnsi="Arial" w:cs="Arial"/>
          <w:color w:val="000000" w:themeColor="text1"/>
        </w:rPr>
      </w:pPr>
      <w:r w:rsidRPr="006F3C3E">
        <w:rPr>
          <w:rFonts w:ascii="Arial" w:eastAsia="Arial Unicode MS" w:hAnsi="Arial" w:cs="Arial"/>
          <w:color w:val="000000" w:themeColor="text1"/>
        </w:rPr>
        <w:t>At 20 DAS, the tallest plant (6.89 cm) noted in treatment RDF + Foliar application of Mo @ 1.5 g lit</w:t>
      </w:r>
      <w:r w:rsidRPr="006F3C3E">
        <w:rPr>
          <w:rFonts w:ascii="Cambria Math" w:eastAsia="Arial Unicode MS" w:hAnsi="Cambria Math" w:cs="Cambria Math"/>
          <w:color w:val="000000" w:themeColor="text1"/>
        </w:rPr>
        <w:t>⁻</w:t>
      </w:r>
      <w:r w:rsidRPr="006F3C3E">
        <w:rPr>
          <w:rFonts w:ascii="Arial" w:eastAsia="Arial Unicode MS" w:hAnsi="Arial" w:cs="Arial"/>
          <w:color w:val="000000" w:themeColor="text1"/>
        </w:rPr>
        <w:t>¹ (T</w:t>
      </w:r>
      <w:r w:rsidRPr="006F3C3E">
        <w:rPr>
          <w:rFonts w:ascii="Arial" w:eastAsia="Arial Unicode MS" w:hAnsi="Arial" w:cs="Arial"/>
          <w:color w:val="000000" w:themeColor="text1"/>
          <w:vertAlign w:val="subscript"/>
        </w:rPr>
        <w:t>5</w:t>
      </w:r>
      <w:r w:rsidRPr="006F3C3E">
        <w:rPr>
          <w:rFonts w:ascii="Arial" w:eastAsia="Arial Unicode MS" w:hAnsi="Arial" w:cs="Arial"/>
          <w:color w:val="000000" w:themeColor="text1"/>
        </w:rPr>
        <w:t xml:space="preserve">) which was at par with </w:t>
      </w:r>
      <w:r w:rsidRPr="006F3C3E">
        <w:rPr>
          <w:rFonts w:ascii="Arial" w:eastAsia="Times New Roman" w:hAnsi="Arial" w:cs="Arial"/>
          <w:color w:val="000000"/>
          <w:lang w:eastAsia="en-IN"/>
        </w:rPr>
        <w:t>RDF (20-40-60 Kg N - P</w:t>
      </w:r>
      <w:r w:rsidRPr="006F3C3E">
        <w:rPr>
          <w:rFonts w:ascii="Arial" w:eastAsia="Times New Roman" w:hAnsi="Arial" w:cs="Arial"/>
          <w:color w:val="000000"/>
          <w:vertAlign w:val="subscript"/>
          <w:lang w:eastAsia="en-IN"/>
        </w:rPr>
        <w:t>2</w:t>
      </w:r>
      <w:r w:rsidRPr="006F3C3E">
        <w:rPr>
          <w:rFonts w:ascii="Arial" w:eastAsia="Times New Roman" w:hAnsi="Arial" w:cs="Arial"/>
          <w:color w:val="000000"/>
          <w:lang w:eastAsia="en-IN"/>
        </w:rPr>
        <w:t>O</w:t>
      </w:r>
      <w:r w:rsidRPr="006F3C3E">
        <w:rPr>
          <w:rFonts w:ascii="Arial" w:eastAsia="Times New Roman" w:hAnsi="Arial" w:cs="Arial"/>
          <w:color w:val="000000"/>
          <w:vertAlign w:val="subscript"/>
          <w:lang w:eastAsia="en-IN"/>
        </w:rPr>
        <w:t>5</w:t>
      </w:r>
      <w:r w:rsidRPr="006F3C3E">
        <w:rPr>
          <w:rFonts w:ascii="Arial" w:eastAsia="Times New Roman" w:hAnsi="Arial" w:cs="Arial"/>
          <w:color w:val="000000"/>
          <w:lang w:eastAsia="en-IN"/>
        </w:rPr>
        <w:t xml:space="preserve"> - K</w:t>
      </w:r>
      <w:r w:rsidRPr="006F3C3E">
        <w:rPr>
          <w:rFonts w:ascii="Arial" w:eastAsia="Times New Roman" w:hAnsi="Arial" w:cs="Arial"/>
          <w:color w:val="000000"/>
          <w:vertAlign w:val="subscript"/>
          <w:lang w:eastAsia="en-IN"/>
        </w:rPr>
        <w:t>2</w:t>
      </w:r>
      <w:r w:rsidRPr="006F3C3E">
        <w:rPr>
          <w:rFonts w:ascii="Arial" w:eastAsia="Times New Roman" w:hAnsi="Arial" w:cs="Arial"/>
          <w:color w:val="000000"/>
          <w:lang w:eastAsia="en-IN"/>
        </w:rPr>
        <w:t>O ha</w:t>
      </w:r>
      <w:r w:rsidRPr="006F3C3E">
        <w:rPr>
          <w:rFonts w:ascii="Cambria Math" w:eastAsia="Times New Roman" w:hAnsi="Cambria Math" w:cs="Cambria Math"/>
          <w:color w:val="000000"/>
          <w:lang w:eastAsia="en-IN"/>
        </w:rPr>
        <w:t>⁻</w:t>
      </w:r>
      <w:r w:rsidRPr="006F3C3E">
        <w:rPr>
          <w:rFonts w:ascii="Arial" w:eastAsia="Times New Roman" w:hAnsi="Arial" w:cs="Arial"/>
          <w:color w:val="000000"/>
          <w:lang w:eastAsia="en-IN"/>
        </w:rPr>
        <w:t>¹) (T</w:t>
      </w:r>
      <w:r w:rsidRPr="006F3C3E">
        <w:rPr>
          <w:rFonts w:ascii="Arial" w:eastAsia="Times New Roman" w:hAnsi="Arial" w:cs="Arial"/>
          <w:color w:val="000000"/>
          <w:vertAlign w:val="subscript"/>
          <w:lang w:eastAsia="en-IN"/>
        </w:rPr>
        <w:t>2</w:t>
      </w:r>
      <w:r w:rsidRPr="006F3C3E">
        <w:rPr>
          <w:rFonts w:ascii="Arial" w:eastAsia="Times New Roman" w:hAnsi="Arial" w:cs="Arial"/>
          <w:color w:val="000000"/>
          <w:lang w:eastAsia="en-IN"/>
        </w:rPr>
        <w:t>)</w:t>
      </w:r>
      <w:r w:rsidRPr="006F3C3E">
        <w:rPr>
          <w:rFonts w:ascii="Arial" w:eastAsia="Arial Unicode MS" w:hAnsi="Arial" w:cs="Arial"/>
          <w:color w:val="000000" w:themeColor="text1"/>
        </w:rPr>
        <w:t>, (T</w:t>
      </w:r>
      <w:r w:rsidRPr="006F3C3E">
        <w:rPr>
          <w:rFonts w:ascii="Arial" w:eastAsia="Arial Unicode MS" w:hAnsi="Arial" w:cs="Arial"/>
          <w:color w:val="000000" w:themeColor="text1"/>
          <w:vertAlign w:val="subscript"/>
        </w:rPr>
        <w:t>3</w:t>
      </w:r>
      <w:r w:rsidRPr="006F3C3E">
        <w:rPr>
          <w:rFonts w:ascii="Arial" w:eastAsia="Arial Unicode MS" w:hAnsi="Arial" w:cs="Arial"/>
          <w:color w:val="000000" w:themeColor="text1"/>
        </w:rPr>
        <w:t xml:space="preserve">), </w:t>
      </w:r>
      <w:r w:rsidRPr="006F3C3E">
        <w:rPr>
          <w:rFonts w:ascii="Arial" w:eastAsia="Times New Roman" w:hAnsi="Arial" w:cs="Arial"/>
          <w:color w:val="000000"/>
          <w:lang w:eastAsia="en-IN"/>
        </w:rPr>
        <w:t>RDF + Soil application of Mo @ 1.0 kg ha</w:t>
      </w:r>
      <w:r w:rsidRPr="006F3C3E">
        <w:rPr>
          <w:rFonts w:ascii="Cambria Math" w:eastAsia="Times New Roman" w:hAnsi="Cambria Math" w:cs="Cambria Math"/>
          <w:color w:val="000000"/>
          <w:lang w:eastAsia="en-IN"/>
        </w:rPr>
        <w:t>⁻</w:t>
      </w:r>
      <w:r w:rsidRPr="006F3C3E">
        <w:rPr>
          <w:rFonts w:ascii="Arial" w:eastAsia="Times New Roman" w:hAnsi="Arial" w:cs="Arial"/>
          <w:color w:val="000000"/>
          <w:lang w:eastAsia="en-IN"/>
        </w:rPr>
        <w:t>¹ (T</w:t>
      </w:r>
      <w:r w:rsidRPr="006F3C3E">
        <w:rPr>
          <w:rFonts w:ascii="Arial" w:eastAsia="Times New Roman" w:hAnsi="Arial" w:cs="Arial"/>
          <w:color w:val="000000"/>
          <w:vertAlign w:val="subscript"/>
          <w:lang w:eastAsia="en-IN"/>
        </w:rPr>
        <w:t>4</w:t>
      </w:r>
      <w:r w:rsidRPr="006F3C3E">
        <w:rPr>
          <w:rFonts w:ascii="Arial" w:eastAsia="Times New Roman" w:hAnsi="Arial" w:cs="Arial"/>
          <w:color w:val="000000"/>
          <w:lang w:eastAsia="en-IN"/>
        </w:rPr>
        <w:t>)</w:t>
      </w:r>
      <w:r w:rsidRPr="006F3C3E">
        <w:rPr>
          <w:rFonts w:ascii="Arial" w:eastAsia="Arial Unicode MS" w:hAnsi="Arial" w:cs="Arial"/>
          <w:color w:val="000000" w:themeColor="text1"/>
        </w:rPr>
        <w:t xml:space="preserve"> and </w:t>
      </w:r>
      <w:r w:rsidRPr="006F3C3E">
        <w:rPr>
          <w:rFonts w:ascii="Arial" w:eastAsia="Times New Roman" w:hAnsi="Arial" w:cs="Arial"/>
          <w:color w:val="000000"/>
          <w:lang w:eastAsia="en-IN"/>
        </w:rPr>
        <w:t>RDF + Foliar application of Mo @ 3.0 g lit</w:t>
      </w:r>
      <w:r w:rsidRPr="006F3C3E">
        <w:rPr>
          <w:rFonts w:ascii="Cambria Math" w:eastAsia="Times New Roman" w:hAnsi="Cambria Math" w:cs="Cambria Math"/>
          <w:color w:val="000000"/>
          <w:lang w:eastAsia="en-IN"/>
        </w:rPr>
        <w:t>⁻</w:t>
      </w:r>
      <w:r w:rsidRPr="006F3C3E">
        <w:rPr>
          <w:rFonts w:ascii="Arial" w:eastAsia="Times New Roman" w:hAnsi="Arial" w:cs="Arial"/>
          <w:color w:val="000000"/>
          <w:lang w:eastAsia="en-IN"/>
        </w:rPr>
        <w:t>¹ (T6)</w:t>
      </w:r>
      <w:r w:rsidRPr="006F3C3E">
        <w:rPr>
          <w:rFonts w:ascii="Arial" w:eastAsia="Arial Unicode MS" w:hAnsi="Arial" w:cs="Arial"/>
          <w:color w:val="000000" w:themeColor="text1"/>
        </w:rPr>
        <w:t xml:space="preserve"> but found significantly superior over the rest of the treatments.</w:t>
      </w:r>
      <w:r w:rsidR="00297334">
        <w:rPr>
          <w:rFonts w:ascii="Arial" w:eastAsia="Arial Unicode MS" w:hAnsi="Arial" w:cs="Arial"/>
          <w:color w:val="000000" w:themeColor="text1"/>
        </w:rPr>
        <w:t xml:space="preserve"> </w:t>
      </w:r>
      <w:r w:rsidRPr="006F3C3E">
        <w:rPr>
          <w:rFonts w:ascii="Arial" w:eastAsia="Arial Unicode MS" w:hAnsi="Arial" w:cs="Arial"/>
          <w:color w:val="000000" w:themeColor="text1"/>
        </w:rPr>
        <w:t>At 40 DAS, the highest plant height (14.57 cm) noted in treatment RDF + Foliar application of Mo @ 1.5 g lit</w:t>
      </w:r>
      <w:r w:rsidRPr="006F3C3E">
        <w:rPr>
          <w:rFonts w:ascii="Cambria Math" w:eastAsia="Arial Unicode MS" w:hAnsi="Cambria Math" w:cs="Cambria Math"/>
          <w:color w:val="000000" w:themeColor="text1"/>
        </w:rPr>
        <w:t>⁻</w:t>
      </w:r>
      <w:r w:rsidRPr="006F3C3E">
        <w:rPr>
          <w:rFonts w:ascii="Arial" w:eastAsia="Arial Unicode MS" w:hAnsi="Arial" w:cs="Arial"/>
          <w:color w:val="000000" w:themeColor="text1"/>
        </w:rPr>
        <w:t>¹ (T</w:t>
      </w:r>
      <w:r w:rsidRPr="006F3C3E">
        <w:rPr>
          <w:rFonts w:ascii="Arial" w:eastAsia="Arial Unicode MS" w:hAnsi="Arial" w:cs="Arial"/>
          <w:color w:val="000000" w:themeColor="text1"/>
          <w:vertAlign w:val="subscript"/>
        </w:rPr>
        <w:t>5</w:t>
      </w:r>
      <w:r w:rsidRPr="006F3C3E">
        <w:rPr>
          <w:rFonts w:ascii="Arial" w:eastAsia="Arial Unicode MS" w:hAnsi="Arial" w:cs="Arial"/>
          <w:color w:val="000000" w:themeColor="text1"/>
        </w:rPr>
        <w:t xml:space="preserve">) which was at par with </w:t>
      </w:r>
      <w:r w:rsidRPr="00DB0268">
        <w:rPr>
          <w:rFonts w:ascii="Arial" w:eastAsia="Times New Roman" w:hAnsi="Arial" w:cs="Arial"/>
          <w:color w:val="000000"/>
          <w:lang w:eastAsia="en-IN"/>
        </w:rPr>
        <w:t>RDF (20-40-60 Kg N - P</w:t>
      </w:r>
      <w:r w:rsidRPr="00DB0268">
        <w:rPr>
          <w:rFonts w:ascii="Arial" w:eastAsia="Times New Roman" w:hAnsi="Arial" w:cs="Arial"/>
          <w:color w:val="000000"/>
          <w:vertAlign w:val="subscript"/>
          <w:lang w:eastAsia="en-IN"/>
        </w:rPr>
        <w:t>2</w:t>
      </w:r>
      <w:r w:rsidRPr="00DB0268">
        <w:rPr>
          <w:rFonts w:ascii="Arial" w:eastAsia="Times New Roman" w:hAnsi="Arial" w:cs="Arial"/>
          <w:color w:val="000000"/>
          <w:lang w:eastAsia="en-IN"/>
        </w:rPr>
        <w:t>O</w:t>
      </w:r>
      <w:r w:rsidRPr="00DB0268">
        <w:rPr>
          <w:rFonts w:ascii="Arial" w:eastAsia="Times New Roman" w:hAnsi="Arial" w:cs="Arial"/>
          <w:color w:val="000000"/>
          <w:vertAlign w:val="subscript"/>
          <w:lang w:eastAsia="en-IN"/>
        </w:rPr>
        <w:t>5</w:t>
      </w:r>
      <w:r w:rsidRPr="00DB0268">
        <w:rPr>
          <w:rFonts w:ascii="Arial" w:eastAsia="Times New Roman" w:hAnsi="Arial" w:cs="Arial"/>
          <w:color w:val="000000"/>
          <w:lang w:eastAsia="en-IN"/>
        </w:rPr>
        <w:t xml:space="preserve"> - K</w:t>
      </w:r>
      <w:r w:rsidRPr="00DB0268">
        <w:rPr>
          <w:rFonts w:ascii="Arial" w:eastAsia="Times New Roman" w:hAnsi="Arial" w:cs="Arial"/>
          <w:color w:val="000000"/>
          <w:vertAlign w:val="subscript"/>
          <w:lang w:eastAsia="en-IN"/>
        </w:rPr>
        <w:t>2</w:t>
      </w:r>
      <w:r w:rsidRPr="00DB0268">
        <w:rPr>
          <w:rFonts w:ascii="Arial" w:eastAsia="Times New Roman" w:hAnsi="Arial" w:cs="Arial"/>
          <w:color w:val="000000"/>
          <w:lang w:eastAsia="en-IN"/>
        </w:rPr>
        <w:t>O ha</w:t>
      </w:r>
      <w:r w:rsidRPr="00DB0268">
        <w:rPr>
          <w:rFonts w:ascii="Cambria Math" w:eastAsia="Times New Roman" w:hAnsi="Cambria Math" w:cs="Cambria Math"/>
          <w:color w:val="000000"/>
          <w:lang w:eastAsia="en-IN"/>
        </w:rPr>
        <w:t>⁻</w:t>
      </w:r>
      <w:r w:rsidRPr="00DB0268">
        <w:rPr>
          <w:rFonts w:ascii="Arial" w:eastAsia="Times New Roman" w:hAnsi="Arial" w:cs="Arial"/>
          <w:color w:val="000000"/>
          <w:lang w:eastAsia="en-IN"/>
        </w:rPr>
        <w:t>¹) (T</w:t>
      </w:r>
      <w:r w:rsidRPr="00DB0268">
        <w:rPr>
          <w:rFonts w:ascii="Arial" w:eastAsia="Times New Roman" w:hAnsi="Arial" w:cs="Arial"/>
          <w:color w:val="000000"/>
          <w:vertAlign w:val="subscript"/>
          <w:lang w:eastAsia="en-IN"/>
        </w:rPr>
        <w:t>2</w:t>
      </w:r>
      <w:r w:rsidRPr="00DB0268">
        <w:rPr>
          <w:rFonts w:ascii="Arial" w:eastAsia="Times New Roman" w:hAnsi="Arial" w:cs="Arial"/>
          <w:color w:val="000000"/>
          <w:lang w:eastAsia="en-IN"/>
        </w:rPr>
        <w:t>)</w:t>
      </w:r>
      <w:r w:rsidRPr="00DB0268">
        <w:rPr>
          <w:rFonts w:ascii="Arial" w:eastAsia="Arial Unicode MS" w:hAnsi="Arial" w:cs="Arial"/>
          <w:color w:val="000000" w:themeColor="text1"/>
        </w:rPr>
        <w:t>,</w:t>
      </w:r>
      <w:r w:rsidR="00632993">
        <w:rPr>
          <w:rFonts w:ascii="Arial" w:eastAsia="Arial Unicode MS" w:hAnsi="Arial" w:cs="Arial"/>
          <w:color w:val="000000" w:themeColor="text1"/>
        </w:rPr>
        <w:t xml:space="preserve"> </w:t>
      </w:r>
      <w:r w:rsidRPr="00DB0268">
        <w:rPr>
          <w:rFonts w:ascii="Arial" w:eastAsia="Times New Roman" w:hAnsi="Arial" w:cs="Arial"/>
          <w:color w:val="000000"/>
          <w:lang w:eastAsia="en-IN"/>
        </w:rPr>
        <w:t>RDF + Soil application of Mo @0.5 kg ha</w:t>
      </w:r>
      <w:r w:rsidRPr="00DB0268">
        <w:rPr>
          <w:rFonts w:ascii="Cambria Math" w:eastAsia="Times New Roman" w:hAnsi="Cambria Math" w:cs="Cambria Math"/>
          <w:color w:val="000000"/>
          <w:lang w:eastAsia="en-IN"/>
        </w:rPr>
        <w:t>⁻</w:t>
      </w:r>
      <w:r w:rsidRPr="00DB0268">
        <w:rPr>
          <w:rFonts w:ascii="Arial" w:eastAsia="Times New Roman" w:hAnsi="Arial" w:cs="Arial"/>
          <w:color w:val="000000"/>
          <w:lang w:eastAsia="en-IN"/>
        </w:rPr>
        <w:t>¹ (T</w:t>
      </w:r>
      <w:r w:rsidRPr="00DB0268">
        <w:rPr>
          <w:rFonts w:ascii="Arial" w:eastAsia="Times New Roman" w:hAnsi="Arial" w:cs="Arial"/>
          <w:color w:val="000000"/>
          <w:vertAlign w:val="subscript"/>
          <w:lang w:eastAsia="en-IN"/>
        </w:rPr>
        <w:t>3</w:t>
      </w:r>
      <w:r w:rsidRPr="00DB0268">
        <w:rPr>
          <w:rFonts w:ascii="Arial" w:eastAsia="Times New Roman" w:hAnsi="Arial" w:cs="Arial"/>
          <w:color w:val="000000"/>
          <w:lang w:eastAsia="en-IN"/>
        </w:rPr>
        <w:t>)</w:t>
      </w:r>
      <w:r w:rsidRPr="00DB0268">
        <w:rPr>
          <w:rFonts w:ascii="Arial" w:eastAsia="Arial Unicode MS" w:hAnsi="Arial" w:cs="Arial"/>
          <w:color w:val="000000" w:themeColor="text1"/>
        </w:rPr>
        <w:t>, (T</w:t>
      </w:r>
      <w:r w:rsidRPr="00DB0268">
        <w:rPr>
          <w:rFonts w:ascii="Arial" w:eastAsia="Arial Unicode MS" w:hAnsi="Arial" w:cs="Arial"/>
          <w:color w:val="000000" w:themeColor="text1"/>
          <w:vertAlign w:val="subscript"/>
        </w:rPr>
        <w:t>4</w:t>
      </w:r>
      <w:r w:rsidRPr="00DB0268">
        <w:rPr>
          <w:rFonts w:ascii="Arial" w:eastAsia="Arial Unicode MS" w:hAnsi="Arial" w:cs="Arial"/>
          <w:color w:val="000000" w:themeColor="text1"/>
        </w:rPr>
        <w:t xml:space="preserve">) and </w:t>
      </w:r>
      <w:r w:rsidRPr="00DB0268">
        <w:rPr>
          <w:rFonts w:ascii="Arial" w:eastAsia="Times New Roman" w:hAnsi="Arial" w:cs="Arial"/>
          <w:color w:val="000000"/>
          <w:lang w:eastAsia="en-IN"/>
        </w:rPr>
        <w:t>RDF + Foliar application of Mo @ 3.0 g lit</w:t>
      </w:r>
      <w:r w:rsidRPr="00DB0268">
        <w:rPr>
          <w:rFonts w:ascii="Cambria Math" w:eastAsia="Times New Roman" w:hAnsi="Cambria Math" w:cs="Cambria Math"/>
          <w:color w:val="000000"/>
          <w:lang w:eastAsia="en-IN"/>
        </w:rPr>
        <w:t>⁻</w:t>
      </w:r>
      <w:r w:rsidRPr="00DB0268">
        <w:rPr>
          <w:rFonts w:ascii="Arial" w:eastAsia="Times New Roman" w:hAnsi="Arial" w:cs="Arial"/>
          <w:color w:val="000000"/>
          <w:lang w:eastAsia="en-IN"/>
        </w:rPr>
        <w:t>¹ (T</w:t>
      </w:r>
      <w:r w:rsidRPr="00DF610C">
        <w:rPr>
          <w:rFonts w:ascii="Arial" w:eastAsia="Times New Roman" w:hAnsi="Arial" w:cs="Arial"/>
          <w:color w:val="000000"/>
          <w:vertAlign w:val="subscript"/>
          <w:lang w:eastAsia="en-IN"/>
        </w:rPr>
        <w:t>6</w:t>
      </w:r>
      <w:r w:rsidRPr="00DB0268">
        <w:rPr>
          <w:rFonts w:ascii="Arial" w:eastAsia="Times New Roman" w:hAnsi="Arial" w:cs="Arial"/>
          <w:color w:val="000000"/>
          <w:lang w:eastAsia="en-IN"/>
        </w:rPr>
        <w:t>)</w:t>
      </w:r>
      <w:r w:rsidRPr="00DB0268">
        <w:rPr>
          <w:rFonts w:ascii="Arial" w:eastAsia="Arial Unicode MS" w:hAnsi="Arial" w:cs="Arial"/>
          <w:color w:val="000000" w:themeColor="text1"/>
        </w:rPr>
        <w:t xml:space="preserve"> but found significantly superior over the rest of the treatments</w:t>
      </w:r>
      <w:r w:rsidR="00923BFC">
        <w:rPr>
          <w:rFonts w:ascii="Arial" w:eastAsia="Arial Unicode MS" w:hAnsi="Arial" w:cs="Arial"/>
          <w:color w:val="000000" w:themeColor="text1"/>
        </w:rPr>
        <w:t xml:space="preserve"> (Table 2)</w:t>
      </w:r>
      <w:r w:rsidRPr="00DB0268">
        <w:rPr>
          <w:rFonts w:ascii="Arial" w:eastAsia="Arial Unicode MS" w:hAnsi="Arial" w:cs="Arial"/>
          <w:color w:val="000000" w:themeColor="text1"/>
        </w:rPr>
        <w:t>.</w:t>
      </w:r>
      <w:r w:rsidR="0087121A" w:rsidRPr="00DB0268">
        <w:rPr>
          <w:rFonts w:ascii="Arial" w:hAnsi="Arial" w:cs="Arial"/>
        </w:rPr>
        <w:fldChar w:fldCharType="begin" w:fldLock="1"/>
      </w:r>
      <w:r w:rsidR="006144D2" w:rsidRPr="00DB0268">
        <w:rPr>
          <w:rFonts w:ascii="Arial" w:hAnsi="Arial" w:cs="Arial"/>
        </w:rPr>
        <w:instrText>ADDIN CSL_CITATION {"citationItems":[{"id":"ITEM-1","itemData":{"DOI":"10.9734/ijecc/2023/v13i102706","ISSN":"2581-8627","abstract":"During Rabi 2022, a field trial was conducted at the SHUATS Agriculture Crop Research Farm in Prayagraj. The soil in the experimental plot was sandy loamy, with a near-neutral soil response (pH 7.1), low organic carbon content (0.36%), available nitrogen (171.48 kg/ha), available phosphorus (15.2 kg/ha), and had an effective soil. K (232.5 kg/ha). The experiment was set up with a randomized block design in which he repeated nine treatments three times, based on a one-year experiment. The treatments are T1: Sulphur 20 kg/ha-1 + Mo 0.5 kg/ha-1, T2: Sulphur 20 kg/ha- 1 + Mo 1.0 kg/ha-1, T3: Sulphur 20 kg/ha-1 + Mo 1.5 kg/ha-1, T4: Sulphur 30 kg/ha-1 + Mo 0.5 kg/ha- 1, T5: Sulphur 30 kg/ha-1 + Mo 1.0 kg/ha-1, T6: Sulphur 30 kg/ha-1 + Mo 1.5 kg/ha-1, T7: Sulphur 40 kg/ha-1 + Mo 0.5 kg/ha-1, T8: Sulphur 40 kg/ha-1 + Mo 1.0 kg/ha-1, T9: Sulphur 40 kg/ha-1 + Mo 1.5 kg/ha-1, T10: Control are used. The application of Sulphur 40 kg/ha-1 + Mo 0.5 kg/ha-1, recorded significant Plant height (56.25 cm), Number of nodules/plant (9.00), Plant dry weight (22.13 g/plant), maximum pods/plant (19.00), Seeds/pod (8.21), Test weight (35.45 g), Seed yield (2.29 t/ha).","author":[{"dropping-particle":"","family":"Rani","given":"Mallela Nikitha","non-dropping-particle":"","parse-names":false,"suffix":""},{"dropping-particle":"","family":"Mehera","given":"Biswarup","non-dropping-particle":"","parse-names":false,"suffix":""},{"dropping-particle":"","family":"Reddy","given":"Rachamallu Yogitha","non-dropping-particle":"","parse-names":false,"suffix":""}],"container-title":"International Journal of Environment and Climate Change","id":"ITEM-1","issue":"10","issued":{"date-parts":[["2023","8","21"]]},"page":"702-706","title":"Response of sulphur and molybdenum on growth and yield attributes of field pea (Pisum sativum L.)","type":"article-journal","volume":"13"},"uris":["http://www.mendeley.com/documents/?uuid=2ac44026-a021-43a9-9e93-c6b3fe47064e"]}],"mendeley":{"formattedCitation":"(Rani et al., 2023)","manualFormatting":" Rani et al. (2023)","plainTextFormattedCitation":"(Rani et al., 2023)","previouslyFormattedCitation":"(Rani et al., 2023)"},"properties":{"noteIndex":0},"schema":"https://github.com/citation-style-language/schema/raw/master/csl-citation.json"}</w:instrText>
      </w:r>
      <w:r w:rsidR="0087121A" w:rsidRPr="00DB0268">
        <w:rPr>
          <w:rFonts w:ascii="Arial" w:hAnsi="Arial" w:cs="Arial"/>
        </w:rPr>
        <w:fldChar w:fldCharType="separate"/>
      </w:r>
      <w:r w:rsidR="0087121A" w:rsidRPr="00DB0268">
        <w:rPr>
          <w:rFonts w:ascii="Arial" w:hAnsi="Arial" w:cs="Arial"/>
          <w:noProof/>
        </w:rPr>
        <w:t xml:space="preserve"> Rani </w:t>
      </w:r>
      <w:r w:rsidR="0087121A" w:rsidRPr="00DB0268">
        <w:rPr>
          <w:rFonts w:ascii="Arial" w:hAnsi="Arial" w:cs="Arial"/>
          <w:i/>
          <w:iCs/>
          <w:noProof/>
        </w:rPr>
        <w:t>et al.</w:t>
      </w:r>
      <w:r w:rsidR="0087121A" w:rsidRPr="00DB0268">
        <w:rPr>
          <w:rFonts w:ascii="Arial" w:hAnsi="Arial" w:cs="Arial"/>
          <w:noProof/>
        </w:rPr>
        <w:t xml:space="preserve"> (2023)</w:t>
      </w:r>
      <w:r w:rsidR="0087121A" w:rsidRPr="00DB0268">
        <w:rPr>
          <w:rFonts w:ascii="Arial" w:hAnsi="Arial" w:cs="Arial"/>
        </w:rPr>
        <w:fldChar w:fldCharType="end"/>
      </w:r>
      <w:r w:rsidR="0087121A" w:rsidRPr="00DB0268">
        <w:rPr>
          <w:rFonts w:ascii="Arial" w:hAnsi="Arial" w:cs="Arial"/>
        </w:rPr>
        <w:t xml:space="preserve"> observed significantly higher plant height in field pea (56.25 cm) with Mo @ 0.5 kg ha</w:t>
      </w:r>
      <w:r w:rsidR="0087121A" w:rsidRPr="00DB0268">
        <w:rPr>
          <w:rFonts w:ascii="Cambria Math" w:hAnsi="Cambria Math" w:cs="Cambria Math"/>
        </w:rPr>
        <w:t>⁻</w:t>
      </w:r>
      <w:r w:rsidR="0087121A" w:rsidRPr="00DB0268">
        <w:rPr>
          <w:rFonts w:ascii="Arial" w:hAnsi="Arial" w:cs="Arial"/>
        </w:rPr>
        <w:t>¹, which they attributed to improved photosynthetic efficiency and nodulation, supporting the mechanism of increased height in T</w:t>
      </w:r>
      <w:r w:rsidR="0087121A" w:rsidRPr="00DB0268">
        <w:rPr>
          <w:rFonts w:ascii="Cambria Math" w:hAnsi="Cambria Math" w:cs="Cambria Math"/>
        </w:rPr>
        <w:t>₅</w:t>
      </w:r>
      <w:r w:rsidR="0087121A" w:rsidRPr="00DB0268">
        <w:rPr>
          <w:rFonts w:ascii="Arial" w:hAnsi="Arial" w:cs="Arial"/>
        </w:rPr>
        <w:t>.</w:t>
      </w:r>
    </w:p>
    <w:p w14:paraId="646652E0" w14:textId="06DBEB33" w:rsidR="007C6D5C" w:rsidRPr="009347CD" w:rsidRDefault="00A77DDB" w:rsidP="00C715B9">
      <w:pPr>
        <w:spacing w:after="120" w:line="360" w:lineRule="auto"/>
        <w:jc w:val="both"/>
        <w:rPr>
          <w:rFonts w:ascii="Arial" w:eastAsia="Arial Unicode MS" w:hAnsi="Arial" w:cs="Arial"/>
          <w:color w:val="000000" w:themeColor="text1"/>
        </w:rPr>
      </w:pPr>
      <w:r w:rsidRPr="00EE61A6">
        <w:rPr>
          <w:rFonts w:ascii="Arial" w:eastAsia="Arial Unicode MS" w:hAnsi="Arial" w:cs="Arial"/>
          <w:b/>
          <w:bCs/>
          <w:color w:val="000000" w:themeColor="text1"/>
        </w:rPr>
        <w:lastRenderedPageBreak/>
        <w:t xml:space="preserve">3.1.2 </w:t>
      </w:r>
      <w:r w:rsidR="007C6D5C" w:rsidRPr="00EE61A6">
        <w:rPr>
          <w:rFonts w:ascii="Arial" w:eastAsia="Arial Unicode MS" w:hAnsi="Arial" w:cs="Arial"/>
          <w:b/>
          <w:bCs/>
          <w:color w:val="000000" w:themeColor="text1"/>
        </w:rPr>
        <w:t>Number of leaves plant</w:t>
      </w:r>
      <w:r w:rsidR="007C6D5C" w:rsidRPr="00EE61A6">
        <w:rPr>
          <w:rFonts w:ascii="Arial" w:eastAsia="Arial Unicode MS" w:hAnsi="Arial" w:cs="Arial"/>
          <w:b/>
          <w:bCs/>
          <w:color w:val="000000" w:themeColor="text1"/>
          <w:vertAlign w:val="superscript"/>
        </w:rPr>
        <w:t>-1</w:t>
      </w:r>
    </w:p>
    <w:p w14:paraId="22AFBCAB" w14:textId="6CE4A898" w:rsidR="007C6D5C" w:rsidRPr="00297334" w:rsidRDefault="007C6D5C" w:rsidP="00297334">
      <w:pPr>
        <w:spacing w:after="120" w:line="360" w:lineRule="auto"/>
        <w:ind w:firstLine="720"/>
        <w:jc w:val="both"/>
        <w:rPr>
          <w:rFonts w:ascii="Arial" w:eastAsia="Arial Unicode MS" w:hAnsi="Arial" w:cs="Arial"/>
          <w:b/>
          <w:bCs/>
          <w:color w:val="000000" w:themeColor="text1"/>
        </w:rPr>
      </w:pPr>
      <w:r w:rsidRPr="009347CD">
        <w:rPr>
          <w:rFonts w:ascii="Arial" w:eastAsia="Arial Unicode MS" w:hAnsi="Arial" w:cs="Arial"/>
          <w:color w:val="000000" w:themeColor="text1"/>
        </w:rPr>
        <w:t xml:space="preserve">At 20 DAS, the highest number of leaves </w:t>
      </w:r>
      <w:r w:rsidRPr="009347CD">
        <w:rPr>
          <w:rFonts w:ascii="Arial" w:eastAsia="Times New Roman" w:hAnsi="Arial" w:cs="Arial"/>
          <w:color w:val="000000"/>
          <w:lang w:eastAsia="en-IN"/>
        </w:rPr>
        <w:t>(7.35 plant</w:t>
      </w:r>
      <w:r w:rsidRPr="009347CD">
        <w:rPr>
          <w:rFonts w:ascii="Cambria Math" w:eastAsia="Times New Roman" w:hAnsi="Cambria Math" w:cs="Cambria Math"/>
          <w:color w:val="000000"/>
          <w:lang w:eastAsia="en-IN"/>
        </w:rPr>
        <w:t>⁻</w:t>
      </w:r>
      <w:r w:rsidRPr="009347CD">
        <w:rPr>
          <w:rFonts w:ascii="Arial" w:eastAsia="Times New Roman" w:hAnsi="Arial" w:cs="Arial"/>
          <w:color w:val="000000"/>
          <w:lang w:eastAsia="en-IN"/>
        </w:rPr>
        <w:t>¹</w:t>
      </w:r>
      <w:r w:rsidRPr="009347CD">
        <w:rPr>
          <w:rFonts w:ascii="Arial" w:eastAsia="Arial Unicode MS" w:hAnsi="Arial" w:cs="Arial"/>
          <w:color w:val="000000" w:themeColor="text1"/>
        </w:rPr>
        <w:t>) noted in RDF + Foliar application of Mo @ 1.5 g lit</w:t>
      </w:r>
      <w:r w:rsidRPr="009347CD">
        <w:rPr>
          <w:rFonts w:ascii="Cambria Math" w:eastAsia="Arial Unicode MS" w:hAnsi="Cambria Math" w:cs="Cambria Math"/>
          <w:color w:val="000000" w:themeColor="text1"/>
        </w:rPr>
        <w:t>⁻</w:t>
      </w:r>
      <w:r w:rsidRPr="009347CD">
        <w:rPr>
          <w:rFonts w:ascii="Arial" w:eastAsia="Arial Unicode MS" w:hAnsi="Arial" w:cs="Arial"/>
          <w:color w:val="000000" w:themeColor="text1"/>
        </w:rPr>
        <w:t>¹ (T</w:t>
      </w:r>
      <w:r w:rsidRPr="009347CD">
        <w:rPr>
          <w:rFonts w:ascii="Arial" w:eastAsia="Arial Unicode MS" w:hAnsi="Arial" w:cs="Arial"/>
          <w:color w:val="000000" w:themeColor="text1"/>
          <w:vertAlign w:val="subscript"/>
        </w:rPr>
        <w:t>5</w:t>
      </w:r>
      <w:r w:rsidRPr="009347CD">
        <w:rPr>
          <w:rFonts w:ascii="Arial" w:eastAsia="Arial Unicode MS" w:hAnsi="Arial" w:cs="Arial"/>
          <w:color w:val="000000" w:themeColor="text1"/>
        </w:rPr>
        <w:t>) which was at par with rest of the treatments except control (T</w:t>
      </w:r>
      <w:r w:rsidRPr="009347CD">
        <w:rPr>
          <w:rFonts w:ascii="Arial" w:eastAsia="Arial Unicode MS" w:hAnsi="Arial" w:cs="Arial"/>
          <w:color w:val="000000" w:themeColor="text1"/>
          <w:vertAlign w:val="subscript"/>
        </w:rPr>
        <w:t>1</w:t>
      </w:r>
      <w:r w:rsidRPr="009347CD">
        <w:rPr>
          <w:rFonts w:ascii="Arial" w:eastAsia="Arial Unicode MS" w:hAnsi="Arial" w:cs="Arial"/>
          <w:color w:val="000000" w:themeColor="text1"/>
        </w:rPr>
        <w:t>). The lowest number of leaves was found in control (T</w:t>
      </w:r>
      <w:r w:rsidRPr="009347CD">
        <w:rPr>
          <w:rFonts w:ascii="Arial" w:eastAsia="Arial Unicode MS" w:hAnsi="Arial" w:cs="Arial"/>
          <w:color w:val="000000" w:themeColor="text1"/>
          <w:vertAlign w:val="subscript"/>
        </w:rPr>
        <w:t>1</w:t>
      </w:r>
      <w:r w:rsidRPr="009347CD">
        <w:rPr>
          <w:rFonts w:ascii="Arial" w:eastAsia="Arial Unicode MS" w:hAnsi="Arial" w:cs="Arial"/>
          <w:color w:val="000000" w:themeColor="text1"/>
        </w:rPr>
        <w:t>)</w:t>
      </w:r>
      <w:r w:rsidR="00923BFC">
        <w:rPr>
          <w:rFonts w:ascii="Arial" w:eastAsia="Arial Unicode MS" w:hAnsi="Arial" w:cs="Arial"/>
          <w:color w:val="000000" w:themeColor="text1"/>
        </w:rPr>
        <w:t xml:space="preserve"> (Table 2)</w:t>
      </w:r>
      <w:r w:rsidRPr="009347CD">
        <w:rPr>
          <w:rFonts w:ascii="Arial" w:eastAsia="Arial Unicode MS" w:hAnsi="Arial" w:cs="Arial"/>
          <w:color w:val="000000" w:themeColor="text1"/>
        </w:rPr>
        <w:t xml:space="preserve">. The data showed that at 40 DAS, the highest number of leaves </w:t>
      </w:r>
      <w:r w:rsidRPr="009347CD">
        <w:rPr>
          <w:rFonts w:ascii="Arial" w:eastAsia="Times New Roman" w:hAnsi="Arial" w:cs="Arial"/>
          <w:color w:val="000000"/>
          <w:lang w:eastAsia="en-IN"/>
        </w:rPr>
        <w:t>(</w:t>
      </w:r>
      <w:r w:rsidRPr="009347CD">
        <w:rPr>
          <w:rFonts w:ascii="Arial" w:eastAsia="Arial Unicode MS" w:hAnsi="Arial" w:cs="Arial"/>
          <w:color w:val="000000" w:themeColor="text1"/>
        </w:rPr>
        <w:t xml:space="preserve">26.1 </w:t>
      </w:r>
      <w:r w:rsidRPr="009347CD">
        <w:rPr>
          <w:rFonts w:ascii="Arial" w:eastAsia="Times New Roman" w:hAnsi="Arial" w:cs="Arial"/>
          <w:color w:val="000000"/>
          <w:lang w:eastAsia="en-IN"/>
        </w:rPr>
        <w:t>plant</w:t>
      </w:r>
      <w:r w:rsidRPr="009347CD">
        <w:rPr>
          <w:rFonts w:ascii="Cambria Math" w:eastAsia="Times New Roman" w:hAnsi="Cambria Math" w:cs="Cambria Math"/>
          <w:color w:val="000000"/>
          <w:lang w:eastAsia="en-IN"/>
        </w:rPr>
        <w:t>⁻</w:t>
      </w:r>
      <w:r w:rsidRPr="009347CD">
        <w:rPr>
          <w:rFonts w:ascii="Arial" w:eastAsia="Times New Roman" w:hAnsi="Arial" w:cs="Arial"/>
          <w:color w:val="000000"/>
          <w:lang w:eastAsia="en-IN"/>
        </w:rPr>
        <w:t>¹</w:t>
      </w:r>
      <w:r w:rsidRPr="009347CD">
        <w:rPr>
          <w:rFonts w:ascii="Arial" w:eastAsia="Arial Unicode MS" w:hAnsi="Arial" w:cs="Arial"/>
          <w:color w:val="000000" w:themeColor="text1"/>
        </w:rPr>
        <w:t>) noted in RDF + Foliar application of Mo @ 1.5 g lit</w:t>
      </w:r>
      <w:r w:rsidRPr="009347CD">
        <w:rPr>
          <w:rFonts w:ascii="Cambria Math" w:eastAsia="Arial Unicode MS" w:hAnsi="Cambria Math" w:cs="Cambria Math"/>
          <w:color w:val="000000" w:themeColor="text1"/>
        </w:rPr>
        <w:t>⁻</w:t>
      </w:r>
      <w:r w:rsidRPr="009347CD">
        <w:rPr>
          <w:rFonts w:ascii="Arial" w:eastAsia="Arial Unicode MS" w:hAnsi="Arial" w:cs="Arial"/>
          <w:color w:val="000000" w:themeColor="text1"/>
        </w:rPr>
        <w:t>¹ (T</w:t>
      </w:r>
      <w:r w:rsidRPr="009347CD">
        <w:rPr>
          <w:rFonts w:ascii="Arial" w:eastAsia="Arial Unicode MS" w:hAnsi="Arial" w:cs="Arial"/>
          <w:color w:val="000000" w:themeColor="text1"/>
          <w:vertAlign w:val="subscript"/>
        </w:rPr>
        <w:t>5</w:t>
      </w:r>
      <w:r w:rsidRPr="009347CD">
        <w:rPr>
          <w:rFonts w:ascii="Arial" w:eastAsia="Arial Unicode MS" w:hAnsi="Arial" w:cs="Arial"/>
          <w:color w:val="000000" w:themeColor="text1"/>
        </w:rPr>
        <w:t>) which was significantly superior to the rest treatment.</w:t>
      </w:r>
      <w:r w:rsidR="0087121A" w:rsidRPr="009347CD">
        <w:rPr>
          <w:rFonts w:ascii="Arial" w:eastAsia="Arial Unicode MS" w:hAnsi="Arial" w:cs="Arial"/>
          <w:color w:val="000000" w:themeColor="text1"/>
        </w:rPr>
        <w:t xml:space="preserve"> </w:t>
      </w:r>
      <w:r w:rsidR="0087121A" w:rsidRPr="009347CD">
        <w:rPr>
          <w:rFonts w:ascii="Arial" w:eastAsia="Arial Unicode MS" w:hAnsi="Arial" w:cs="Arial"/>
          <w:color w:val="000000" w:themeColor="text1"/>
        </w:rPr>
        <w:fldChar w:fldCharType="begin" w:fldLock="1"/>
      </w:r>
      <w:r w:rsidR="006144D2" w:rsidRPr="009347CD">
        <w:rPr>
          <w:rFonts w:ascii="Arial" w:eastAsia="Arial Unicode MS" w:hAnsi="Arial" w:cs="Arial"/>
          <w:color w:val="000000" w:themeColor="text1"/>
        </w:rPr>
        <w:instrText>ADDIN CSL_CITATION {"citationItems":[{"id":"ITEM-1","itemData":{"DOI":"10.9734/ijpss/2023/v35i193632","ISSN":"2320-7035","abstract":"The present investigation entitled “Effect of application of Zn and Mn on growth and yield and economics of garden pea (Pisum sativum var. hortense L.) was carried out at the Research farm of the School of Agriculture, Abhilashi University, Mandi (H.P.) during Rabi season 2021. The experiment was laid out in a randomized block design with seven treatments in three replications. The result revealed that the soil chemical properties i.e., Soil pH (5.98 pH) was maximum recorded in T6 (basal application of Zn @ 50% of RDF and Mn @ 50% of RDF + foliar application of Zn @ 1% and Mn @ 0.5%.) which showed non-significant effect on soil pH, available Zn and Mn was maximum recorded in T3 basal application of Zn @ 100% of RDF + Mn @ 100% of RDF (1.67 ppm) and (2.01 ppm), maximum organic carbon (0.74 %) was maximum observed in T6 basal application of Zn @ 50% of RDF and Mn @ 50% of RDF + foliar application of Zn @ 1% and Mn @ 0.5%. Minimum days to 50% emergence (25.33), maximum plant height (31.66 cm, 53.33 cm at 30, 45 DAS respectively), number of leaves per plant (23.02 and 41.23 at 30 and 60 DAS respectively), fresh weight (62.06 g), dry weight (6.84 g), days to 50% flowering (37.33), number of pods per plant (15.79), shelling percentage (51.40 %), number of seeds/pod (8.46) individual pod weight (6.33 g), yield/plant (113.69 g), yield/plot (14.55 kg) and yield per hectare (194.00 q/ha) , highest net return (3,26,535) along with maximum benefit: net return per rupee invested (1:4.25) were recorded with the use basal application of Zn @ 50% of RDF and Mn @ 50% of RDF + foliar application of Zn @ 1% and Mn @ 0.5% in treatment T6. Basal application of Zn @ 50% of RDF and Mn @ 50% of RDF + foliar application of Zn @ 1% and Mn @ 0.5% was found highly beneficial for plant growth, yield and economics of garden pea.","author":[{"dropping-particle":"","family":"Heena","given":"","non-dropping-particle":"","parse-names":false,"suffix":""},{"dropping-particle":"","family":"Yadav","given":"Deependra","non-dropping-particle":"","parse-names":false,"suffix":""},{"dropping-particle":"","family":"Kumar","given":"Sandeep","non-dropping-particle":"","parse-names":false,"suffix":""},{"dropping-particle":"","family":"Ravinder","given":"","non-dropping-particle":"","parse-names":false,"suffix":""},{"dropping-particle":"","family":"Kumar","given":"Alok","non-dropping-particle":"","parse-names":false,"suffix":""}],"container-title":"International Journal of Plant &amp; Soil Science","id":"ITEM-1","issue":"19","issued":{"date-parts":[["2023","8","29"]]},"page":"968-974","title":"Effect of Application of zn and mn on growth yield and economics of garden pea (Pisum sativum var. hortense L.)","type":"article-journal","volume":"35"},"uris":["http://www.mendeley.com/documents/?uuid=53571d71-2cf0-4fb5-930d-cf9d1f9df6a8"]}],"mendeley":{"formattedCitation":"(Heena et al., 2023)","manualFormatting":"Heena et al. (2023)","plainTextFormattedCitation":"(Heena et al., 2023)","previouslyFormattedCitation":"(Heena et al., 2023)"},"properties":{"noteIndex":0},"schema":"https://github.com/citation-style-language/schema/raw/master/csl-citation.json"}</w:instrText>
      </w:r>
      <w:r w:rsidR="0087121A" w:rsidRPr="009347CD">
        <w:rPr>
          <w:rFonts w:ascii="Arial" w:eastAsia="Arial Unicode MS" w:hAnsi="Arial" w:cs="Arial"/>
          <w:color w:val="000000" w:themeColor="text1"/>
        </w:rPr>
        <w:fldChar w:fldCharType="separate"/>
      </w:r>
      <w:r w:rsidR="0087121A" w:rsidRPr="009347CD">
        <w:rPr>
          <w:rFonts w:ascii="Arial" w:eastAsia="Arial Unicode MS" w:hAnsi="Arial" w:cs="Arial"/>
          <w:noProof/>
          <w:color w:val="000000" w:themeColor="text1"/>
        </w:rPr>
        <w:t xml:space="preserve">Heena </w:t>
      </w:r>
      <w:r w:rsidR="0087121A" w:rsidRPr="009347CD">
        <w:rPr>
          <w:rFonts w:ascii="Arial" w:eastAsia="Arial Unicode MS" w:hAnsi="Arial" w:cs="Arial"/>
          <w:i/>
          <w:iCs/>
          <w:noProof/>
          <w:color w:val="000000" w:themeColor="text1"/>
        </w:rPr>
        <w:t>et al.</w:t>
      </w:r>
      <w:r w:rsidR="0087121A" w:rsidRPr="009347CD">
        <w:rPr>
          <w:rFonts w:ascii="Arial" w:eastAsia="Arial Unicode MS" w:hAnsi="Arial" w:cs="Arial"/>
          <w:noProof/>
          <w:color w:val="000000" w:themeColor="text1"/>
        </w:rPr>
        <w:t xml:space="preserve"> (2023)</w:t>
      </w:r>
      <w:r w:rsidR="0087121A" w:rsidRPr="009347CD">
        <w:rPr>
          <w:rFonts w:ascii="Arial" w:eastAsia="Arial Unicode MS" w:hAnsi="Arial" w:cs="Arial"/>
          <w:color w:val="000000" w:themeColor="text1"/>
        </w:rPr>
        <w:fldChar w:fldCharType="end"/>
      </w:r>
      <w:r w:rsidR="0087121A" w:rsidRPr="00EE61A6">
        <w:rPr>
          <w:rFonts w:ascii="Arial" w:eastAsia="Arial Unicode MS" w:hAnsi="Arial" w:cs="Arial"/>
          <w:color w:val="000000" w:themeColor="text1"/>
        </w:rPr>
        <w:t xml:space="preserve"> found that foliar application of micronutrients enhanced leaf number in garden pea, reporting 41.23 leaves plant</w:t>
      </w:r>
      <w:r w:rsidR="0087121A" w:rsidRPr="00EE61A6">
        <w:rPr>
          <w:rFonts w:ascii="Cambria Math" w:eastAsia="Arial Unicode MS" w:hAnsi="Cambria Math" w:cs="Cambria Math"/>
          <w:color w:val="000000" w:themeColor="text1"/>
        </w:rPr>
        <w:t>⁻</w:t>
      </w:r>
      <w:r w:rsidR="0087121A" w:rsidRPr="00EE61A6">
        <w:rPr>
          <w:rFonts w:ascii="Arial" w:eastAsia="Arial Unicode MS" w:hAnsi="Arial" w:cs="Arial"/>
          <w:color w:val="000000" w:themeColor="text1"/>
        </w:rPr>
        <w:t xml:space="preserve">¹ at 60 DAS. </w:t>
      </w:r>
    </w:p>
    <w:p w14:paraId="7DBE3247" w14:textId="22513891" w:rsidR="0087121A" w:rsidRPr="006F3C3E" w:rsidRDefault="00A77DDB" w:rsidP="006F3C3E">
      <w:pPr>
        <w:spacing w:after="120" w:line="360" w:lineRule="auto"/>
        <w:jc w:val="both"/>
        <w:rPr>
          <w:rFonts w:ascii="Arial" w:eastAsia="Arial Unicode MS" w:hAnsi="Arial" w:cs="Arial"/>
          <w:b/>
          <w:bCs/>
          <w:color w:val="000000" w:themeColor="text1"/>
          <w:sz w:val="22"/>
          <w:szCs w:val="22"/>
        </w:rPr>
      </w:pPr>
      <w:r w:rsidRPr="006F3C3E">
        <w:rPr>
          <w:rFonts w:ascii="Arial" w:eastAsia="Arial Unicode MS" w:hAnsi="Arial" w:cs="Arial"/>
          <w:b/>
          <w:bCs/>
          <w:color w:val="000000" w:themeColor="text1"/>
          <w:sz w:val="22"/>
          <w:szCs w:val="22"/>
        </w:rPr>
        <w:t>Table</w:t>
      </w:r>
      <w:r w:rsidR="009347CD">
        <w:rPr>
          <w:rFonts w:ascii="Arial" w:eastAsia="Arial Unicode MS" w:hAnsi="Arial" w:cs="Arial"/>
          <w:b/>
          <w:bCs/>
          <w:color w:val="000000" w:themeColor="text1"/>
          <w:sz w:val="22"/>
          <w:szCs w:val="22"/>
        </w:rPr>
        <w:t xml:space="preserve"> </w:t>
      </w:r>
      <w:r w:rsidR="006F3C3E" w:rsidRPr="006F3C3E">
        <w:rPr>
          <w:rFonts w:ascii="Arial" w:eastAsia="Arial Unicode MS" w:hAnsi="Arial" w:cs="Arial"/>
          <w:b/>
          <w:bCs/>
          <w:color w:val="000000" w:themeColor="text1"/>
          <w:sz w:val="22"/>
          <w:szCs w:val="22"/>
        </w:rPr>
        <w:t>2.</w:t>
      </w:r>
      <w:r w:rsidRPr="006F3C3E">
        <w:rPr>
          <w:rFonts w:ascii="Arial" w:eastAsia="Arial Unicode MS" w:hAnsi="Arial" w:cs="Arial"/>
          <w:b/>
          <w:bCs/>
          <w:color w:val="000000" w:themeColor="text1"/>
          <w:sz w:val="22"/>
          <w:szCs w:val="22"/>
        </w:rPr>
        <w:t xml:space="preserve"> </w:t>
      </w:r>
      <w:r w:rsidR="0087121A" w:rsidRPr="006F3C3E">
        <w:rPr>
          <w:rFonts w:ascii="Arial" w:eastAsia="Arial Unicode MS" w:hAnsi="Arial" w:cs="Arial"/>
          <w:b/>
          <w:bCs/>
          <w:color w:val="000000" w:themeColor="text1"/>
          <w:sz w:val="22"/>
          <w:szCs w:val="22"/>
        </w:rPr>
        <w:t xml:space="preserve">Effect of molybdenum on growth </w:t>
      </w:r>
      <w:r w:rsidR="0087121A" w:rsidRPr="006F3C3E">
        <w:rPr>
          <w:rFonts w:ascii="Arial" w:hAnsi="Arial" w:cs="Arial"/>
          <w:b/>
          <w:bCs/>
          <w:sz w:val="22"/>
          <w:szCs w:val="22"/>
        </w:rPr>
        <w:t>parameters</w:t>
      </w:r>
    </w:p>
    <w:tbl>
      <w:tblPr>
        <w:tblStyle w:val="TableGrid"/>
        <w:tblW w:w="929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104"/>
        <w:gridCol w:w="1407"/>
        <w:gridCol w:w="1319"/>
        <w:gridCol w:w="1496"/>
        <w:gridCol w:w="1410"/>
      </w:tblGrid>
      <w:tr w:rsidR="001D0C06" w:rsidRPr="00B17FFA" w14:paraId="7638B0E8" w14:textId="77777777" w:rsidTr="009F44AB">
        <w:trPr>
          <w:trHeight w:val="404"/>
        </w:trPr>
        <w:tc>
          <w:tcPr>
            <w:tcW w:w="3664" w:type="dxa"/>
            <w:gridSpan w:val="2"/>
            <w:vMerge w:val="restart"/>
            <w:tcBorders>
              <w:top w:val="single" w:sz="4" w:space="0" w:color="auto"/>
            </w:tcBorders>
            <w:vAlign w:val="center"/>
          </w:tcPr>
          <w:p w14:paraId="777CEF11" w14:textId="77777777" w:rsidR="001D0C06" w:rsidRPr="006144D2" w:rsidRDefault="001D0C06" w:rsidP="00B17FFA">
            <w:pPr>
              <w:pStyle w:val="NoSpacing"/>
              <w:spacing w:line="276" w:lineRule="auto"/>
              <w:jc w:val="center"/>
              <w:rPr>
                <w:rFonts w:ascii="Arial" w:hAnsi="Arial" w:cs="Arial"/>
                <w:b/>
                <w:bCs/>
                <w:sz w:val="22"/>
                <w:szCs w:val="22"/>
              </w:rPr>
            </w:pPr>
          </w:p>
          <w:p w14:paraId="1D93A8D7" w14:textId="63455FE6"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Treatment</w:t>
            </w:r>
          </w:p>
        </w:tc>
        <w:tc>
          <w:tcPr>
            <w:tcW w:w="2726" w:type="dxa"/>
            <w:gridSpan w:val="2"/>
            <w:tcBorders>
              <w:top w:val="single" w:sz="4" w:space="0" w:color="auto"/>
              <w:bottom w:val="single" w:sz="4" w:space="0" w:color="auto"/>
            </w:tcBorders>
            <w:vAlign w:val="center"/>
          </w:tcPr>
          <w:p w14:paraId="6E2195FD" w14:textId="0CC4EB9F"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Plant height (cm)</w:t>
            </w:r>
          </w:p>
        </w:tc>
        <w:tc>
          <w:tcPr>
            <w:tcW w:w="2906" w:type="dxa"/>
            <w:gridSpan w:val="2"/>
            <w:tcBorders>
              <w:top w:val="single" w:sz="4" w:space="0" w:color="auto"/>
              <w:bottom w:val="single" w:sz="4" w:space="0" w:color="auto"/>
            </w:tcBorders>
            <w:vAlign w:val="center"/>
          </w:tcPr>
          <w:p w14:paraId="61B72017" w14:textId="1B24BE6A"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Number of leaves plant</w:t>
            </w:r>
            <w:r w:rsidRPr="006144D2">
              <w:rPr>
                <w:rFonts w:ascii="Arial" w:hAnsi="Arial" w:cs="Arial"/>
                <w:b/>
                <w:bCs/>
                <w:sz w:val="22"/>
                <w:szCs w:val="22"/>
                <w:vertAlign w:val="superscript"/>
              </w:rPr>
              <w:t>-1</w:t>
            </w:r>
          </w:p>
        </w:tc>
      </w:tr>
      <w:tr w:rsidR="001D0C06" w:rsidRPr="00B17FFA" w14:paraId="239102EA" w14:textId="77777777" w:rsidTr="009F44AB">
        <w:trPr>
          <w:trHeight w:val="195"/>
        </w:trPr>
        <w:tc>
          <w:tcPr>
            <w:tcW w:w="3664" w:type="dxa"/>
            <w:gridSpan w:val="2"/>
            <w:vMerge/>
            <w:tcBorders>
              <w:bottom w:val="single" w:sz="4" w:space="0" w:color="auto"/>
            </w:tcBorders>
            <w:vAlign w:val="center"/>
          </w:tcPr>
          <w:p w14:paraId="0ED2ED12" w14:textId="77777777" w:rsidR="001D0C06" w:rsidRPr="006144D2" w:rsidRDefault="001D0C06" w:rsidP="00B17FFA">
            <w:pPr>
              <w:pStyle w:val="NoSpacing"/>
              <w:spacing w:line="276" w:lineRule="auto"/>
              <w:jc w:val="center"/>
              <w:rPr>
                <w:rFonts w:ascii="Arial" w:hAnsi="Arial" w:cs="Arial"/>
                <w:b/>
                <w:bCs/>
                <w:sz w:val="22"/>
                <w:szCs w:val="22"/>
              </w:rPr>
            </w:pPr>
          </w:p>
        </w:tc>
        <w:tc>
          <w:tcPr>
            <w:tcW w:w="1407" w:type="dxa"/>
            <w:tcBorders>
              <w:top w:val="single" w:sz="4" w:space="0" w:color="auto"/>
              <w:bottom w:val="single" w:sz="4" w:space="0" w:color="auto"/>
            </w:tcBorders>
            <w:vAlign w:val="center"/>
          </w:tcPr>
          <w:p w14:paraId="4CDD85E8" w14:textId="2A448C2C"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20 DAS</w:t>
            </w:r>
          </w:p>
        </w:tc>
        <w:tc>
          <w:tcPr>
            <w:tcW w:w="1319" w:type="dxa"/>
            <w:tcBorders>
              <w:top w:val="single" w:sz="4" w:space="0" w:color="auto"/>
              <w:bottom w:val="single" w:sz="4" w:space="0" w:color="auto"/>
            </w:tcBorders>
            <w:vAlign w:val="center"/>
          </w:tcPr>
          <w:p w14:paraId="2FCD48F5" w14:textId="24A0F3E1"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40 DAS</w:t>
            </w:r>
          </w:p>
        </w:tc>
        <w:tc>
          <w:tcPr>
            <w:tcW w:w="1496" w:type="dxa"/>
            <w:tcBorders>
              <w:top w:val="single" w:sz="4" w:space="0" w:color="auto"/>
              <w:bottom w:val="single" w:sz="4" w:space="0" w:color="auto"/>
            </w:tcBorders>
            <w:vAlign w:val="center"/>
          </w:tcPr>
          <w:p w14:paraId="6BD6BAFD" w14:textId="16C194A1"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20 DAS</w:t>
            </w:r>
          </w:p>
        </w:tc>
        <w:tc>
          <w:tcPr>
            <w:tcW w:w="1410" w:type="dxa"/>
            <w:tcBorders>
              <w:top w:val="single" w:sz="4" w:space="0" w:color="auto"/>
              <w:bottom w:val="single" w:sz="4" w:space="0" w:color="auto"/>
            </w:tcBorders>
            <w:vAlign w:val="center"/>
          </w:tcPr>
          <w:p w14:paraId="29B5490D" w14:textId="55E47C39" w:rsidR="001D0C06" w:rsidRPr="006144D2" w:rsidRDefault="001D0C06" w:rsidP="00B17FFA">
            <w:pPr>
              <w:pStyle w:val="NoSpacing"/>
              <w:spacing w:line="276" w:lineRule="auto"/>
              <w:jc w:val="center"/>
              <w:rPr>
                <w:rFonts w:ascii="Arial" w:hAnsi="Arial" w:cs="Arial"/>
                <w:b/>
                <w:bCs/>
                <w:sz w:val="22"/>
                <w:szCs w:val="22"/>
              </w:rPr>
            </w:pPr>
            <w:r w:rsidRPr="006144D2">
              <w:rPr>
                <w:rFonts w:ascii="Arial" w:hAnsi="Arial" w:cs="Arial"/>
                <w:b/>
                <w:bCs/>
                <w:sz w:val="22"/>
                <w:szCs w:val="22"/>
              </w:rPr>
              <w:t>40 DAS</w:t>
            </w:r>
          </w:p>
        </w:tc>
      </w:tr>
      <w:tr w:rsidR="001D0C06" w:rsidRPr="00B17FFA" w14:paraId="77783445" w14:textId="77777777" w:rsidTr="009F44AB">
        <w:trPr>
          <w:trHeight w:val="386"/>
        </w:trPr>
        <w:tc>
          <w:tcPr>
            <w:tcW w:w="560" w:type="dxa"/>
            <w:tcBorders>
              <w:top w:val="single" w:sz="4" w:space="0" w:color="auto"/>
            </w:tcBorders>
            <w:vAlign w:val="center"/>
          </w:tcPr>
          <w:p w14:paraId="0D29872E" w14:textId="4D785466"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1</w:t>
            </w:r>
          </w:p>
        </w:tc>
        <w:tc>
          <w:tcPr>
            <w:tcW w:w="3104" w:type="dxa"/>
            <w:tcBorders>
              <w:top w:val="single" w:sz="4" w:space="0" w:color="auto"/>
            </w:tcBorders>
            <w:vAlign w:val="center"/>
          </w:tcPr>
          <w:p w14:paraId="0D339DB8" w14:textId="21DBE888"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Control</w:t>
            </w:r>
          </w:p>
        </w:tc>
        <w:tc>
          <w:tcPr>
            <w:tcW w:w="1407" w:type="dxa"/>
            <w:tcBorders>
              <w:top w:val="single" w:sz="4" w:space="0" w:color="auto"/>
            </w:tcBorders>
            <w:vAlign w:val="center"/>
          </w:tcPr>
          <w:p w14:paraId="1036638E" w14:textId="5345F139"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5.82b</w:t>
            </w:r>
          </w:p>
        </w:tc>
        <w:tc>
          <w:tcPr>
            <w:tcW w:w="1319" w:type="dxa"/>
            <w:tcBorders>
              <w:top w:val="single" w:sz="4" w:space="0" w:color="auto"/>
            </w:tcBorders>
            <w:vAlign w:val="center"/>
          </w:tcPr>
          <w:p w14:paraId="3F7A0CBC" w14:textId="1F0A3F2B"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11.62b</w:t>
            </w:r>
          </w:p>
        </w:tc>
        <w:tc>
          <w:tcPr>
            <w:tcW w:w="1496" w:type="dxa"/>
            <w:tcBorders>
              <w:top w:val="single" w:sz="4" w:space="0" w:color="auto"/>
            </w:tcBorders>
            <w:vAlign w:val="center"/>
          </w:tcPr>
          <w:p w14:paraId="00BDFE53" w14:textId="1303756D"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5.91b</w:t>
            </w:r>
          </w:p>
        </w:tc>
        <w:tc>
          <w:tcPr>
            <w:tcW w:w="1410" w:type="dxa"/>
            <w:tcBorders>
              <w:top w:val="single" w:sz="4" w:space="0" w:color="auto"/>
            </w:tcBorders>
            <w:vAlign w:val="center"/>
          </w:tcPr>
          <w:p w14:paraId="29CD2F1F" w14:textId="494A6A33"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17.12d</w:t>
            </w:r>
          </w:p>
        </w:tc>
      </w:tr>
      <w:tr w:rsidR="001D0C06" w:rsidRPr="00B17FFA" w14:paraId="3EF583DD" w14:textId="77777777" w:rsidTr="009F44AB">
        <w:trPr>
          <w:trHeight w:val="386"/>
        </w:trPr>
        <w:tc>
          <w:tcPr>
            <w:tcW w:w="560" w:type="dxa"/>
            <w:vAlign w:val="center"/>
          </w:tcPr>
          <w:p w14:paraId="597A2CA8" w14:textId="39EAF0D3"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2</w:t>
            </w:r>
          </w:p>
        </w:tc>
        <w:tc>
          <w:tcPr>
            <w:tcW w:w="3104" w:type="dxa"/>
            <w:vAlign w:val="center"/>
          </w:tcPr>
          <w:p w14:paraId="3F1010F5" w14:textId="21D966C1"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(20-40-60 Kg N -P</w:t>
            </w:r>
            <w:r w:rsidRPr="00B17FFA">
              <w:rPr>
                <w:rFonts w:ascii="Arial" w:eastAsia="Times New Roman" w:hAnsi="Arial" w:cs="Arial"/>
                <w:color w:val="000000"/>
                <w:sz w:val="22"/>
                <w:szCs w:val="22"/>
                <w:vertAlign w:val="subscript"/>
                <w:lang w:eastAsia="en-IN"/>
              </w:rPr>
              <w:t>2</w:t>
            </w:r>
            <w:r w:rsidRPr="00B17FFA">
              <w:rPr>
                <w:rFonts w:ascii="Arial" w:eastAsia="Times New Roman" w:hAnsi="Arial" w:cs="Arial"/>
                <w:color w:val="000000"/>
                <w:sz w:val="22"/>
                <w:szCs w:val="22"/>
                <w:lang w:eastAsia="en-IN"/>
              </w:rPr>
              <w:t>O</w:t>
            </w:r>
            <w:r w:rsidRPr="00B17FFA">
              <w:rPr>
                <w:rFonts w:ascii="Arial" w:eastAsia="Times New Roman" w:hAnsi="Arial" w:cs="Arial"/>
                <w:color w:val="000000"/>
                <w:sz w:val="22"/>
                <w:szCs w:val="22"/>
                <w:vertAlign w:val="subscript"/>
                <w:lang w:eastAsia="en-IN"/>
              </w:rPr>
              <w:t>5</w:t>
            </w:r>
            <w:r w:rsidRPr="00B17FFA">
              <w:rPr>
                <w:rFonts w:ascii="Arial" w:eastAsia="Times New Roman" w:hAnsi="Arial" w:cs="Arial"/>
                <w:color w:val="000000"/>
                <w:sz w:val="22"/>
                <w:szCs w:val="22"/>
                <w:lang w:eastAsia="en-IN"/>
              </w:rPr>
              <w:t xml:space="preserve"> - K</w:t>
            </w:r>
            <w:r w:rsidRPr="00B17FFA">
              <w:rPr>
                <w:rFonts w:ascii="Arial" w:eastAsia="Times New Roman" w:hAnsi="Arial" w:cs="Arial"/>
                <w:color w:val="000000"/>
                <w:sz w:val="22"/>
                <w:szCs w:val="22"/>
                <w:vertAlign w:val="subscript"/>
                <w:lang w:eastAsia="en-IN"/>
              </w:rPr>
              <w:t>2</w:t>
            </w:r>
            <w:r w:rsidRPr="00B17FFA">
              <w:rPr>
                <w:rFonts w:ascii="Arial" w:eastAsia="Times New Roman" w:hAnsi="Arial" w:cs="Arial"/>
                <w:color w:val="000000"/>
                <w:sz w:val="22"/>
                <w:szCs w:val="22"/>
                <w:lang w:eastAsia="en-IN"/>
              </w:rPr>
              <w:t>O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66675E5E" w14:textId="58765C22"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6.29b</w:t>
            </w:r>
          </w:p>
        </w:tc>
        <w:tc>
          <w:tcPr>
            <w:tcW w:w="1319" w:type="dxa"/>
            <w:vAlign w:val="center"/>
          </w:tcPr>
          <w:p w14:paraId="51936813" w14:textId="41D1520F"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13.51a</w:t>
            </w:r>
          </w:p>
        </w:tc>
        <w:tc>
          <w:tcPr>
            <w:tcW w:w="1496" w:type="dxa"/>
            <w:vAlign w:val="center"/>
          </w:tcPr>
          <w:p w14:paraId="078D554C" w14:textId="0A526198"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7.27a</w:t>
            </w:r>
          </w:p>
        </w:tc>
        <w:tc>
          <w:tcPr>
            <w:tcW w:w="1410" w:type="dxa"/>
            <w:vAlign w:val="center"/>
          </w:tcPr>
          <w:p w14:paraId="67B9A520" w14:textId="71B29A3F"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18.5cd</w:t>
            </w:r>
          </w:p>
        </w:tc>
      </w:tr>
      <w:tr w:rsidR="001D0C06" w:rsidRPr="00B17FFA" w14:paraId="4CBB72E1" w14:textId="77777777" w:rsidTr="009F44AB">
        <w:trPr>
          <w:trHeight w:val="406"/>
        </w:trPr>
        <w:tc>
          <w:tcPr>
            <w:tcW w:w="560" w:type="dxa"/>
            <w:vAlign w:val="center"/>
          </w:tcPr>
          <w:p w14:paraId="6BD09D0F" w14:textId="1F046EB5"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3</w:t>
            </w:r>
          </w:p>
        </w:tc>
        <w:tc>
          <w:tcPr>
            <w:tcW w:w="3104" w:type="dxa"/>
            <w:vAlign w:val="center"/>
          </w:tcPr>
          <w:p w14:paraId="3D26383E" w14:textId="382B8373"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Soil application of Mo @0.5 kg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7E487CA9" w14:textId="500FC0B2"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6.48b</w:t>
            </w:r>
          </w:p>
        </w:tc>
        <w:tc>
          <w:tcPr>
            <w:tcW w:w="1319" w:type="dxa"/>
            <w:vAlign w:val="center"/>
          </w:tcPr>
          <w:p w14:paraId="540B829B" w14:textId="6BA45B45"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13.84a</w:t>
            </w:r>
          </w:p>
        </w:tc>
        <w:tc>
          <w:tcPr>
            <w:tcW w:w="1496" w:type="dxa"/>
            <w:vAlign w:val="center"/>
          </w:tcPr>
          <w:p w14:paraId="38C650A6" w14:textId="119EBCA3"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7.29a</w:t>
            </w:r>
          </w:p>
        </w:tc>
        <w:tc>
          <w:tcPr>
            <w:tcW w:w="1410" w:type="dxa"/>
            <w:vAlign w:val="center"/>
          </w:tcPr>
          <w:p w14:paraId="2B6DAFD3" w14:textId="1A5945DB"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20bc</w:t>
            </w:r>
            <w:r w:rsidR="00E07573">
              <w:rPr>
                <w:rFonts w:ascii="Arial" w:hAnsi="Arial" w:cs="Arial"/>
                <w:sz w:val="22"/>
                <w:szCs w:val="22"/>
              </w:rPr>
              <w:t xml:space="preserve"> </w:t>
            </w:r>
          </w:p>
        </w:tc>
      </w:tr>
      <w:tr w:rsidR="001D0C06" w:rsidRPr="00B17FFA" w14:paraId="5B41C203" w14:textId="77777777" w:rsidTr="009F44AB">
        <w:trPr>
          <w:trHeight w:val="367"/>
        </w:trPr>
        <w:tc>
          <w:tcPr>
            <w:tcW w:w="560" w:type="dxa"/>
            <w:vAlign w:val="center"/>
          </w:tcPr>
          <w:p w14:paraId="4E330F22" w14:textId="464E79BC"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4</w:t>
            </w:r>
          </w:p>
        </w:tc>
        <w:tc>
          <w:tcPr>
            <w:tcW w:w="3104" w:type="dxa"/>
            <w:vAlign w:val="center"/>
          </w:tcPr>
          <w:p w14:paraId="17D86CB0" w14:textId="7442FB3D"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Soil application of Mo @ 1.0 kg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64CE4D8A" w14:textId="3EC412DB"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6.71a</w:t>
            </w:r>
          </w:p>
        </w:tc>
        <w:tc>
          <w:tcPr>
            <w:tcW w:w="1319" w:type="dxa"/>
            <w:vAlign w:val="center"/>
          </w:tcPr>
          <w:p w14:paraId="59A7D1D5" w14:textId="65CB2C2E"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13.86a</w:t>
            </w:r>
          </w:p>
        </w:tc>
        <w:tc>
          <w:tcPr>
            <w:tcW w:w="1496" w:type="dxa"/>
            <w:vAlign w:val="center"/>
          </w:tcPr>
          <w:p w14:paraId="3E589CEA" w14:textId="6940D504"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7.31a</w:t>
            </w:r>
          </w:p>
        </w:tc>
        <w:tc>
          <w:tcPr>
            <w:tcW w:w="1410" w:type="dxa"/>
            <w:vAlign w:val="center"/>
          </w:tcPr>
          <w:p w14:paraId="356934FA" w14:textId="16C30A36"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20.87bc</w:t>
            </w:r>
          </w:p>
        </w:tc>
      </w:tr>
      <w:tr w:rsidR="001D0C06" w:rsidRPr="00B17FFA" w14:paraId="082798E9" w14:textId="77777777" w:rsidTr="009F44AB">
        <w:trPr>
          <w:trHeight w:val="367"/>
        </w:trPr>
        <w:tc>
          <w:tcPr>
            <w:tcW w:w="560" w:type="dxa"/>
            <w:vAlign w:val="center"/>
          </w:tcPr>
          <w:p w14:paraId="3EE1172A" w14:textId="0586003B"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5</w:t>
            </w:r>
          </w:p>
        </w:tc>
        <w:tc>
          <w:tcPr>
            <w:tcW w:w="3104" w:type="dxa"/>
            <w:vAlign w:val="center"/>
          </w:tcPr>
          <w:p w14:paraId="5C4288CA" w14:textId="6E6536F7"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Foliar application of Mo @ 1.5 g lit</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7F8681C0" w14:textId="66E84CD9"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6.89a</w:t>
            </w:r>
          </w:p>
        </w:tc>
        <w:tc>
          <w:tcPr>
            <w:tcW w:w="1319" w:type="dxa"/>
            <w:vAlign w:val="center"/>
          </w:tcPr>
          <w:p w14:paraId="662C90D1" w14:textId="61D8CBE0"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14.57a</w:t>
            </w:r>
          </w:p>
        </w:tc>
        <w:tc>
          <w:tcPr>
            <w:tcW w:w="1496" w:type="dxa"/>
            <w:vAlign w:val="center"/>
          </w:tcPr>
          <w:p w14:paraId="56BC9BAF" w14:textId="3F7B5348"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7.35a</w:t>
            </w:r>
          </w:p>
        </w:tc>
        <w:tc>
          <w:tcPr>
            <w:tcW w:w="1410" w:type="dxa"/>
            <w:vAlign w:val="center"/>
          </w:tcPr>
          <w:p w14:paraId="1CAD68C9" w14:textId="22D8969D"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26.1a</w:t>
            </w:r>
          </w:p>
        </w:tc>
      </w:tr>
      <w:tr w:rsidR="001D0C06" w:rsidRPr="00B17FFA" w14:paraId="5030C769" w14:textId="77777777" w:rsidTr="009F44AB">
        <w:trPr>
          <w:trHeight w:val="367"/>
        </w:trPr>
        <w:tc>
          <w:tcPr>
            <w:tcW w:w="560" w:type="dxa"/>
            <w:tcBorders>
              <w:bottom w:val="single" w:sz="4" w:space="0" w:color="auto"/>
            </w:tcBorders>
            <w:vAlign w:val="center"/>
          </w:tcPr>
          <w:p w14:paraId="4491432E" w14:textId="7B89FD77" w:rsidR="001D0C06" w:rsidRPr="00B17FFA" w:rsidRDefault="001D0C06" w:rsidP="00B17FFA">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6</w:t>
            </w:r>
          </w:p>
        </w:tc>
        <w:tc>
          <w:tcPr>
            <w:tcW w:w="3104" w:type="dxa"/>
            <w:tcBorders>
              <w:bottom w:val="single" w:sz="4" w:space="0" w:color="auto"/>
            </w:tcBorders>
            <w:vAlign w:val="center"/>
          </w:tcPr>
          <w:p w14:paraId="13CB02F9" w14:textId="4364EA4F" w:rsidR="001D0C06" w:rsidRPr="00B17FFA" w:rsidRDefault="001D0C06" w:rsidP="00B17FFA">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Foliar application of Mo @ 3.0 g lit</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tcBorders>
              <w:bottom w:val="single" w:sz="4" w:space="0" w:color="auto"/>
            </w:tcBorders>
            <w:vAlign w:val="center"/>
          </w:tcPr>
          <w:p w14:paraId="6E3DB3F7" w14:textId="3FBE681E"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6.84a</w:t>
            </w:r>
          </w:p>
        </w:tc>
        <w:tc>
          <w:tcPr>
            <w:tcW w:w="1319" w:type="dxa"/>
            <w:tcBorders>
              <w:bottom w:val="single" w:sz="4" w:space="0" w:color="auto"/>
            </w:tcBorders>
            <w:vAlign w:val="center"/>
          </w:tcPr>
          <w:p w14:paraId="502DFCB2" w14:textId="182B3F6C"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14.29a</w:t>
            </w:r>
          </w:p>
        </w:tc>
        <w:tc>
          <w:tcPr>
            <w:tcW w:w="1496" w:type="dxa"/>
            <w:tcBorders>
              <w:bottom w:val="single" w:sz="4" w:space="0" w:color="auto"/>
            </w:tcBorders>
            <w:vAlign w:val="center"/>
          </w:tcPr>
          <w:p w14:paraId="0F441D25" w14:textId="5A54A690"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7.33a</w:t>
            </w:r>
          </w:p>
        </w:tc>
        <w:tc>
          <w:tcPr>
            <w:tcW w:w="1410" w:type="dxa"/>
            <w:tcBorders>
              <w:bottom w:val="single" w:sz="4" w:space="0" w:color="auto"/>
            </w:tcBorders>
            <w:vAlign w:val="center"/>
          </w:tcPr>
          <w:p w14:paraId="431EDE2C" w14:textId="5AAA2B66" w:rsidR="001D0C06" w:rsidRPr="00B17FFA" w:rsidRDefault="001D0C06" w:rsidP="00B17FFA">
            <w:pPr>
              <w:pStyle w:val="NoSpacing"/>
              <w:spacing w:line="276" w:lineRule="auto"/>
              <w:jc w:val="center"/>
              <w:rPr>
                <w:rFonts w:ascii="Arial" w:hAnsi="Arial" w:cs="Arial"/>
                <w:sz w:val="22"/>
                <w:szCs w:val="22"/>
              </w:rPr>
            </w:pPr>
            <w:r w:rsidRPr="00B17FFA">
              <w:rPr>
                <w:rFonts w:ascii="Arial" w:hAnsi="Arial" w:cs="Arial"/>
                <w:sz w:val="22"/>
                <w:szCs w:val="22"/>
              </w:rPr>
              <w:t>22.73b</w:t>
            </w:r>
          </w:p>
        </w:tc>
      </w:tr>
      <w:tr w:rsidR="00802688" w:rsidRPr="00B17FFA" w14:paraId="4A0F5FEF" w14:textId="77777777" w:rsidTr="009F44AB">
        <w:trPr>
          <w:trHeight w:val="367"/>
        </w:trPr>
        <w:tc>
          <w:tcPr>
            <w:tcW w:w="560" w:type="dxa"/>
            <w:tcBorders>
              <w:top w:val="single" w:sz="4" w:space="0" w:color="auto"/>
            </w:tcBorders>
            <w:vAlign w:val="center"/>
          </w:tcPr>
          <w:p w14:paraId="77AC282B" w14:textId="77777777" w:rsidR="00802688" w:rsidRDefault="00802688" w:rsidP="00802688">
            <w:pPr>
              <w:pStyle w:val="NoSpacing"/>
              <w:spacing w:line="276" w:lineRule="auto"/>
              <w:rPr>
                <w:rFonts w:ascii="Arial" w:hAnsi="Arial" w:cs="Arial"/>
                <w:sz w:val="22"/>
                <w:szCs w:val="22"/>
              </w:rPr>
            </w:pPr>
          </w:p>
        </w:tc>
        <w:tc>
          <w:tcPr>
            <w:tcW w:w="3104" w:type="dxa"/>
            <w:tcBorders>
              <w:top w:val="single" w:sz="4" w:space="0" w:color="auto"/>
            </w:tcBorders>
            <w:vAlign w:val="center"/>
          </w:tcPr>
          <w:p w14:paraId="228DF88B" w14:textId="39F8D53F" w:rsidR="00802688" w:rsidRPr="00B17FFA" w:rsidRDefault="00802688" w:rsidP="00802688">
            <w:pPr>
              <w:pStyle w:val="NoSpacing"/>
              <w:spacing w:line="276" w:lineRule="auto"/>
              <w:rPr>
                <w:rFonts w:ascii="Arial" w:eastAsia="Times New Roman" w:hAnsi="Arial" w:cs="Arial"/>
                <w:color w:val="000000"/>
                <w:sz w:val="22"/>
                <w:szCs w:val="22"/>
                <w:lang w:eastAsia="en-IN"/>
              </w:rPr>
            </w:pPr>
            <w:r w:rsidRPr="00D8323D">
              <w:rPr>
                <w:rFonts w:ascii="Arial" w:eastAsia="Times New Roman" w:hAnsi="Arial" w:cs="Arial"/>
                <w:b/>
                <w:bCs/>
                <w:color w:val="000000"/>
                <w:szCs w:val="22"/>
                <w:lang w:eastAsia="en-IN"/>
              </w:rPr>
              <w:t>SEm±</w:t>
            </w:r>
          </w:p>
        </w:tc>
        <w:tc>
          <w:tcPr>
            <w:tcW w:w="1407" w:type="dxa"/>
            <w:tcBorders>
              <w:top w:val="single" w:sz="4" w:space="0" w:color="auto"/>
            </w:tcBorders>
            <w:vAlign w:val="center"/>
          </w:tcPr>
          <w:p w14:paraId="3B84ABA9" w14:textId="1A199241"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0.24</w:t>
            </w:r>
          </w:p>
        </w:tc>
        <w:tc>
          <w:tcPr>
            <w:tcW w:w="1319" w:type="dxa"/>
            <w:tcBorders>
              <w:top w:val="single" w:sz="4" w:space="0" w:color="auto"/>
            </w:tcBorders>
            <w:vAlign w:val="center"/>
          </w:tcPr>
          <w:p w14:paraId="6BBA50F4" w14:textId="620C7C36"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0.60</w:t>
            </w:r>
          </w:p>
        </w:tc>
        <w:tc>
          <w:tcPr>
            <w:tcW w:w="1496" w:type="dxa"/>
            <w:tcBorders>
              <w:top w:val="single" w:sz="4" w:space="0" w:color="auto"/>
            </w:tcBorders>
            <w:vAlign w:val="center"/>
          </w:tcPr>
          <w:p w14:paraId="65C08352" w14:textId="52A97305"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rPr>
              <w:t>0.32</w:t>
            </w:r>
          </w:p>
        </w:tc>
        <w:tc>
          <w:tcPr>
            <w:tcW w:w="1410" w:type="dxa"/>
            <w:tcBorders>
              <w:top w:val="single" w:sz="4" w:space="0" w:color="auto"/>
            </w:tcBorders>
            <w:vAlign w:val="center"/>
          </w:tcPr>
          <w:p w14:paraId="257AC32C" w14:textId="49AE5B43"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rPr>
              <w:t>0.89</w:t>
            </w:r>
          </w:p>
        </w:tc>
      </w:tr>
      <w:tr w:rsidR="00802688" w:rsidRPr="00B17FFA" w14:paraId="2B25D252" w14:textId="77777777" w:rsidTr="009F44AB">
        <w:trPr>
          <w:trHeight w:val="367"/>
        </w:trPr>
        <w:tc>
          <w:tcPr>
            <w:tcW w:w="560" w:type="dxa"/>
            <w:tcBorders>
              <w:bottom w:val="single" w:sz="4" w:space="0" w:color="auto"/>
            </w:tcBorders>
            <w:vAlign w:val="center"/>
          </w:tcPr>
          <w:p w14:paraId="2BFED76C" w14:textId="77777777" w:rsidR="00802688" w:rsidRDefault="00802688" w:rsidP="00802688">
            <w:pPr>
              <w:pStyle w:val="NoSpacing"/>
              <w:spacing w:line="276" w:lineRule="auto"/>
              <w:rPr>
                <w:rFonts w:ascii="Arial" w:hAnsi="Arial" w:cs="Arial"/>
                <w:sz w:val="22"/>
                <w:szCs w:val="22"/>
              </w:rPr>
            </w:pPr>
          </w:p>
        </w:tc>
        <w:tc>
          <w:tcPr>
            <w:tcW w:w="3104" w:type="dxa"/>
            <w:tcBorders>
              <w:bottom w:val="single" w:sz="4" w:space="0" w:color="auto"/>
            </w:tcBorders>
            <w:vAlign w:val="center"/>
          </w:tcPr>
          <w:p w14:paraId="6A9B1A1C" w14:textId="14061117" w:rsidR="00802688" w:rsidRPr="00B17FFA" w:rsidRDefault="00802688" w:rsidP="00802688">
            <w:pPr>
              <w:pStyle w:val="NoSpacing"/>
              <w:spacing w:line="276" w:lineRule="auto"/>
              <w:rPr>
                <w:rFonts w:ascii="Arial" w:eastAsia="Times New Roman" w:hAnsi="Arial" w:cs="Arial"/>
                <w:color w:val="000000"/>
                <w:sz w:val="22"/>
                <w:szCs w:val="22"/>
                <w:lang w:eastAsia="en-IN"/>
              </w:rPr>
            </w:pPr>
            <w:r w:rsidRPr="00D8323D">
              <w:rPr>
                <w:rFonts w:ascii="Arial" w:eastAsia="Times New Roman" w:hAnsi="Arial" w:cs="Arial"/>
                <w:b/>
                <w:bCs/>
                <w:color w:val="000000"/>
                <w:szCs w:val="22"/>
                <w:lang w:eastAsia="en-IN"/>
              </w:rPr>
              <w:t>CD (0.05)</w:t>
            </w:r>
          </w:p>
        </w:tc>
        <w:tc>
          <w:tcPr>
            <w:tcW w:w="1407" w:type="dxa"/>
            <w:tcBorders>
              <w:bottom w:val="single" w:sz="4" w:space="0" w:color="auto"/>
            </w:tcBorders>
            <w:vAlign w:val="center"/>
          </w:tcPr>
          <w:p w14:paraId="5B4586C7" w14:textId="47CA614B"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0.71</w:t>
            </w:r>
          </w:p>
        </w:tc>
        <w:tc>
          <w:tcPr>
            <w:tcW w:w="1319" w:type="dxa"/>
            <w:tcBorders>
              <w:bottom w:val="single" w:sz="4" w:space="0" w:color="auto"/>
            </w:tcBorders>
            <w:vAlign w:val="center"/>
          </w:tcPr>
          <w:p w14:paraId="15505BA2" w14:textId="3A034E17"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1.81</w:t>
            </w:r>
          </w:p>
        </w:tc>
        <w:tc>
          <w:tcPr>
            <w:tcW w:w="1496" w:type="dxa"/>
            <w:tcBorders>
              <w:bottom w:val="single" w:sz="4" w:space="0" w:color="auto"/>
            </w:tcBorders>
            <w:vAlign w:val="center"/>
          </w:tcPr>
          <w:p w14:paraId="46D81970" w14:textId="40EFE804"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rPr>
              <w:t>0.96</w:t>
            </w:r>
          </w:p>
        </w:tc>
        <w:tc>
          <w:tcPr>
            <w:tcW w:w="1410" w:type="dxa"/>
            <w:tcBorders>
              <w:bottom w:val="single" w:sz="4" w:space="0" w:color="auto"/>
            </w:tcBorders>
            <w:vAlign w:val="center"/>
          </w:tcPr>
          <w:p w14:paraId="6B54B161" w14:textId="4EA4B0A7" w:rsidR="00802688" w:rsidRPr="00B17FFA" w:rsidRDefault="00802688" w:rsidP="00802688">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rPr>
              <w:t>2.68</w:t>
            </w:r>
          </w:p>
        </w:tc>
      </w:tr>
    </w:tbl>
    <w:p w14:paraId="3681C66D" w14:textId="77777777" w:rsidR="007C6D5C" w:rsidRPr="00FF4CF0" w:rsidRDefault="007C6D5C" w:rsidP="0087121A">
      <w:pPr>
        <w:spacing w:after="120" w:line="360" w:lineRule="auto"/>
        <w:jc w:val="both"/>
        <w:rPr>
          <w:rFonts w:ascii="Arial" w:eastAsia="Arial Unicode MS" w:hAnsi="Arial" w:cs="Arial"/>
          <w:color w:val="000000" w:themeColor="text1"/>
        </w:rPr>
      </w:pPr>
    </w:p>
    <w:p w14:paraId="7C021D8E" w14:textId="1735E3B3" w:rsidR="00E06FE2" w:rsidRDefault="00DF610C" w:rsidP="00EE61A6">
      <w:pPr>
        <w:spacing w:after="120" w:line="360" w:lineRule="auto"/>
        <w:rPr>
          <w:rFonts w:ascii="Arial" w:eastAsia="Arial Unicode MS" w:hAnsi="Arial" w:cs="Arial"/>
          <w:b/>
          <w:bCs/>
          <w:color w:val="000000" w:themeColor="text1"/>
          <w:sz w:val="20"/>
          <w:szCs w:val="20"/>
        </w:rPr>
      </w:pPr>
      <w:r>
        <w:rPr>
          <w:noProof/>
        </w:rPr>
        <w:lastRenderedPageBreak/>
        <w:drawing>
          <wp:inline distT="0" distB="0" distL="0" distR="0" wp14:anchorId="76B9243A" wp14:editId="0BE66552">
            <wp:extent cx="5915025" cy="2947670"/>
            <wp:effectExtent l="0" t="0" r="9525" b="5080"/>
            <wp:docPr id="1731839414" name="Chart 1">
              <a:extLst xmlns:a="http://schemas.openxmlformats.org/drawingml/2006/main">
                <a:ext uri="{FF2B5EF4-FFF2-40B4-BE49-F238E27FC236}">
                  <a16:creationId xmlns:a16="http://schemas.microsoft.com/office/drawing/2014/main" id="{4B383EE3-4343-65AE-0477-9911969416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7BF40780" w14:textId="042E4159" w:rsidR="00802688" w:rsidRDefault="00F91E84" w:rsidP="00EE61A6">
      <w:pPr>
        <w:spacing w:after="120" w:line="360" w:lineRule="auto"/>
        <w:rPr>
          <w:rFonts w:ascii="Arial" w:hAnsi="Arial" w:cs="Arial"/>
          <w:b/>
          <w:bCs/>
          <w:sz w:val="20"/>
          <w:szCs w:val="20"/>
        </w:rPr>
      </w:pPr>
      <w:r w:rsidRPr="00EE61A6">
        <w:rPr>
          <w:rFonts w:ascii="Arial" w:eastAsia="Arial Unicode MS" w:hAnsi="Arial" w:cs="Arial"/>
          <w:b/>
          <w:bCs/>
          <w:color w:val="000000" w:themeColor="text1"/>
          <w:sz w:val="20"/>
          <w:szCs w:val="20"/>
        </w:rPr>
        <w:t>Fig</w:t>
      </w:r>
      <w:r w:rsidR="00DB7847">
        <w:rPr>
          <w:rFonts w:ascii="Arial" w:eastAsia="Arial Unicode MS" w:hAnsi="Arial" w:cs="Arial"/>
          <w:b/>
          <w:bCs/>
          <w:color w:val="000000" w:themeColor="text1"/>
          <w:sz w:val="20"/>
          <w:szCs w:val="20"/>
        </w:rPr>
        <w:t xml:space="preserve">. </w:t>
      </w:r>
      <w:r w:rsidR="006F3C3E" w:rsidRPr="00EE61A6">
        <w:rPr>
          <w:rFonts w:ascii="Arial" w:eastAsia="Arial Unicode MS" w:hAnsi="Arial" w:cs="Arial"/>
          <w:b/>
          <w:bCs/>
          <w:color w:val="000000" w:themeColor="text1"/>
          <w:sz w:val="20"/>
          <w:szCs w:val="20"/>
        </w:rPr>
        <w:t xml:space="preserve">1. Effect of molybdenum on growth </w:t>
      </w:r>
      <w:r w:rsidR="006F3C3E" w:rsidRPr="00EE61A6">
        <w:rPr>
          <w:rFonts w:ascii="Arial" w:hAnsi="Arial" w:cs="Arial"/>
          <w:b/>
          <w:bCs/>
          <w:sz w:val="20"/>
          <w:szCs w:val="20"/>
        </w:rPr>
        <w:t>parameters</w:t>
      </w:r>
    </w:p>
    <w:p w14:paraId="688D093B" w14:textId="77777777" w:rsidR="00B129CF" w:rsidRDefault="00EB4A49" w:rsidP="00EE61A6">
      <w:pPr>
        <w:spacing w:after="120" w:line="360" w:lineRule="auto"/>
        <w:rPr>
          <w:rFonts w:ascii="Arial" w:hAnsi="Arial" w:cs="Arial"/>
          <w:b/>
          <w:bCs/>
        </w:rPr>
      </w:pPr>
      <w:r>
        <w:rPr>
          <w:rFonts w:ascii="Arial" w:hAnsi="Arial" w:cs="Arial"/>
          <w:b/>
          <w:bCs/>
        </w:rPr>
        <w:t xml:space="preserve">3.2 </w:t>
      </w:r>
      <w:r w:rsidRPr="006F3C3E">
        <w:rPr>
          <w:rFonts w:ascii="Arial" w:hAnsi="Arial" w:cs="Arial"/>
          <w:b/>
          <w:bCs/>
        </w:rPr>
        <w:t xml:space="preserve">Effect on </w:t>
      </w:r>
      <w:r>
        <w:rPr>
          <w:rFonts w:ascii="Arial" w:hAnsi="Arial" w:cs="Arial"/>
          <w:b/>
          <w:bCs/>
        </w:rPr>
        <w:t xml:space="preserve">root </w:t>
      </w:r>
      <w:r w:rsidRPr="006F3C3E">
        <w:rPr>
          <w:rFonts w:ascii="Arial" w:hAnsi="Arial" w:cs="Arial"/>
          <w:b/>
          <w:bCs/>
        </w:rPr>
        <w:t>parameters</w:t>
      </w:r>
    </w:p>
    <w:p w14:paraId="2EA97676" w14:textId="32F47DDB" w:rsidR="00802688" w:rsidRDefault="00B129CF" w:rsidP="00EE61A6">
      <w:pPr>
        <w:spacing w:after="120" w:line="360" w:lineRule="auto"/>
        <w:rPr>
          <w:rFonts w:ascii="Arial" w:eastAsia="Times New Roman" w:hAnsi="Arial" w:cs="Arial"/>
          <w:b/>
          <w:bCs/>
          <w:color w:val="000000"/>
          <w:lang w:eastAsia="en-IN"/>
        </w:rPr>
      </w:pPr>
      <w:r>
        <w:rPr>
          <w:rFonts w:ascii="Arial" w:eastAsia="Times New Roman" w:hAnsi="Arial" w:cs="Arial"/>
          <w:b/>
          <w:bCs/>
          <w:color w:val="000000"/>
          <w:lang w:eastAsia="en-IN"/>
        </w:rPr>
        <w:t xml:space="preserve">3.2.1 </w:t>
      </w:r>
      <w:r w:rsidR="00802688" w:rsidRPr="00FF4CF0">
        <w:rPr>
          <w:rFonts w:ascii="Arial" w:eastAsia="Times New Roman" w:hAnsi="Arial" w:cs="Arial"/>
          <w:b/>
          <w:bCs/>
          <w:color w:val="000000"/>
          <w:lang w:eastAsia="en-IN"/>
        </w:rPr>
        <w:t>Root fresh weight (g) plant</w:t>
      </w:r>
      <w:r w:rsidR="00802688" w:rsidRPr="00FF4CF0">
        <w:rPr>
          <w:rFonts w:ascii="Cambria Math" w:eastAsia="Times New Roman" w:hAnsi="Cambria Math" w:cs="Cambria Math"/>
          <w:b/>
          <w:bCs/>
          <w:color w:val="000000"/>
          <w:lang w:eastAsia="en-IN"/>
        </w:rPr>
        <w:t>⁻</w:t>
      </w:r>
      <w:r w:rsidR="00802688" w:rsidRPr="00FF4CF0">
        <w:rPr>
          <w:rFonts w:ascii="Arial" w:eastAsia="Times New Roman" w:hAnsi="Arial" w:cs="Arial"/>
          <w:b/>
          <w:bCs/>
          <w:color w:val="000000"/>
          <w:lang w:eastAsia="en-IN"/>
        </w:rPr>
        <w:t>¹</w:t>
      </w:r>
    </w:p>
    <w:p w14:paraId="559BCCF5" w14:textId="25FB06D4" w:rsidR="00B129CF" w:rsidRPr="00B129CF" w:rsidRDefault="00B129CF" w:rsidP="006144D2">
      <w:pPr>
        <w:spacing w:after="120" w:line="360" w:lineRule="auto"/>
        <w:ind w:firstLine="720"/>
        <w:jc w:val="both"/>
        <w:rPr>
          <w:rFonts w:ascii="Arial" w:eastAsia="Arial Unicode MS" w:hAnsi="Arial" w:cs="Arial"/>
          <w:color w:val="000000" w:themeColor="text1"/>
        </w:rPr>
      </w:pPr>
      <w:r w:rsidRPr="00FF4CF0">
        <w:rPr>
          <w:rFonts w:ascii="Arial" w:eastAsia="Arial Unicode MS" w:hAnsi="Arial" w:cs="Arial"/>
          <w:color w:val="000000" w:themeColor="text1"/>
        </w:rPr>
        <w:t xml:space="preserve">At 20 DAS, maximum </w:t>
      </w:r>
      <w:r w:rsidRPr="00FF4CF0">
        <w:rPr>
          <w:rFonts w:ascii="Arial" w:eastAsia="Times New Roman" w:hAnsi="Arial" w:cs="Arial"/>
          <w:lang w:eastAsia="en-IN"/>
        </w:rPr>
        <w:t xml:space="preserve">root fresh weight </w:t>
      </w:r>
      <w:r w:rsidRPr="00FF4CF0">
        <w:rPr>
          <w:rFonts w:ascii="Arial" w:eastAsia="Arial Unicode MS" w:hAnsi="Arial" w:cs="Arial"/>
          <w:color w:val="000000" w:themeColor="text1"/>
        </w:rPr>
        <w:t>(1</w:t>
      </w:r>
      <w:r w:rsidRPr="00DB7847">
        <w:rPr>
          <w:rFonts w:ascii="Arial" w:eastAsia="Arial Unicode MS" w:hAnsi="Arial" w:cs="Arial"/>
          <w:color w:val="000000" w:themeColor="text1"/>
        </w:rPr>
        <w:t xml:space="preserve">.42 </w:t>
      </w:r>
      <w:r w:rsidRPr="00DB7847">
        <w:rPr>
          <w:rFonts w:ascii="Arial" w:eastAsia="Times New Roman" w:hAnsi="Arial" w:cs="Arial"/>
          <w:lang w:eastAsia="en-IN"/>
        </w:rPr>
        <w:t>g plant</w:t>
      </w:r>
      <w:r w:rsidRPr="00DB7847">
        <w:rPr>
          <w:rFonts w:ascii="Cambria Math" w:eastAsia="Times New Roman" w:hAnsi="Cambria Math" w:cs="Cambria Math"/>
          <w:lang w:eastAsia="en-IN"/>
        </w:rPr>
        <w:t>⁻</w:t>
      </w:r>
      <w:r w:rsidRPr="00DB7847">
        <w:rPr>
          <w:rFonts w:ascii="Arial" w:eastAsia="Times New Roman" w:hAnsi="Arial" w:cs="Arial"/>
          <w:lang w:eastAsia="en-IN"/>
        </w:rPr>
        <w:t>¹</w:t>
      </w:r>
      <w:r w:rsidRPr="00DB7847">
        <w:rPr>
          <w:rFonts w:ascii="Arial" w:eastAsia="Arial Unicode MS" w:hAnsi="Arial" w:cs="Arial"/>
          <w:color w:val="000000" w:themeColor="text1"/>
        </w:rPr>
        <w:t>) noted in treatment RDF + Foliar application of Mo @ 1.5 g lit</w:t>
      </w:r>
      <w:r w:rsidRPr="00DB7847">
        <w:rPr>
          <w:rFonts w:ascii="Cambria Math" w:eastAsia="Arial Unicode MS" w:hAnsi="Cambria Math" w:cs="Cambria Math"/>
          <w:color w:val="000000" w:themeColor="text1"/>
        </w:rPr>
        <w:t>⁻</w:t>
      </w:r>
      <w:r w:rsidRPr="00DB7847">
        <w:rPr>
          <w:rFonts w:ascii="Arial" w:eastAsia="Arial Unicode MS" w:hAnsi="Arial" w:cs="Arial"/>
          <w:color w:val="000000" w:themeColor="text1"/>
        </w:rPr>
        <w:t>¹ (T</w:t>
      </w:r>
      <w:r w:rsidRPr="00DB7847">
        <w:rPr>
          <w:rFonts w:ascii="Arial" w:eastAsia="Arial Unicode MS" w:hAnsi="Arial" w:cs="Arial"/>
          <w:color w:val="000000" w:themeColor="text1"/>
          <w:vertAlign w:val="subscript"/>
        </w:rPr>
        <w:t>5</w:t>
      </w:r>
      <w:r w:rsidRPr="00DB7847">
        <w:rPr>
          <w:rFonts w:ascii="Arial" w:eastAsia="Arial Unicode MS" w:hAnsi="Arial" w:cs="Arial"/>
          <w:color w:val="000000" w:themeColor="text1"/>
        </w:rPr>
        <w:t xml:space="preserve">) which was at par </w:t>
      </w:r>
      <w:r w:rsidRPr="00DB7847">
        <w:rPr>
          <w:rFonts w:ascii="Arial" w:eastAsia="Times New Roman" w:hAnsi="Arial" w:cs="Arial"/>
          <w:color w:val="000000"/>
          <w:szCs w:val="22"/>
          <w:lang w:eastAsia="en-IN"/>
        </w:rPr>
        <w:t>RDF + Soil application of Mo @ 1.0 kg ha</w:t>
      </w:r>
      <w:r w:rsidRPr="00DB7847">
        <w:rPr>
          <w:rFonts w:ascii="Cambria Math" w:eastAsia="Times New Roman" w:hAnsi="Cambria Math" w:cs="Cambria Math"/>
          <w:color w:val="000000"/>
          <w:szCs w:val="22"/>
          <w:lang w:eastAsia="en-IN"/>
        </w:rPr>
        <w:t>⁻</w:t>
      </w:r>
      <w:r w:rsidRPr="00DB7847">
        <w:rPr>
          <w:rFonts w:ascii="Arial" w:eastAsia="Times New Roman" w:hAnsi="Arial" w:cs="Arial"/>
          <w:color w:val="000000"/>
          <w:szCs w:val="22"/>
          <w:lang w:eastAsia="en-IN"/>
        </w:rPr>
        <w:t>¹ (T</w:t>
      </w:r>
      <w:r w:rsidRPr="00DB7847">
        <w:rPr>
          <w:rFonts w:ascii="Arial" w:eastAsia="Times New Roman" w:hAnsi="Arial" w:cs="Arial"/>
          <w:color w:val="000000"/>
          <w:szCs w:val="22"/>
          <w:vertAlign w:val="subscript"/>
          <w:lang w:eastAsia="en-IN"/>
        </w:rPr>
        <w:t>4</w:t>
      </w:r>
      <w:r w:rsidRPr="00DB7847">
        <w:rPr>
          <w:rFonts w:ascii="Arial" w:eastAsia="Times New Roman" w:hAnsi="Arial" w:cs="Arial"/>
          <w:color w:val="000000"/>
          <w:szCs w:val="22"/>
          <w:lang w:eastAsia="en-IN"/>
        </w:rPr>
        <w:t>)</w:t>
      </w:r>
      <w:r w:rsidRPr="00DB7847">
        <w:rPr>
          <w:rFonts w:ascii="Arial" w:eastAsia="Arial Unicode MS" w:hAnsi="Arial" w:cs="Arial"/>
          <w:color w:val="000000" w:themeColor="text1"/>
        </w:rPr>
        <w:t xml:space="preserve"> and </w:t>
      </w:r>
      <w:r w:rsidRPr="00DB7847">
        <w:rPr>
          <w:rFonts w:ascii="Arial" w:eastAsia="Times New Roman" w:hAnsi="Arial" w:cs="Arial"/>
          <w:color w:val="000000"/>
          <w:szCs w:val="22"/>
          <w:lang w:eastAsia="en-IN"/>
        </w:rPr>
        <w:t>RDF + Foliar application of Mo @ 3.0 g lit</w:t>
      </w:r>
      <w:r w:rsidRPr="00DB7847">
        <w:rPr>
          <w:rFonts w:ascii="Cambria Math" w:eastAsia="Times New Roman" w:hAnsi="Cambria Math" w:cs="Cambria Math"/>
          <w:color w:val="000000"/>
          <w:szCs w:val="22"/>
          <w:lang w:eastAsia="en-IN"/>
        </w:rPr>
        <w:t>⁻</w:t>
      </w:r>
      <w:r w:rsidRPr="00DB7847">
        <w:rPr>
          <w:rFonts w:ascii="Arial" w:eastAsia="Times New Roman" w:hAnsi="Arial" w:cs="Arial"/>
          <w:color w:val="000000"/>
          <w:szCs w:val="22"/>
          <w:lang w:eastAsia="en-IN"/>
        </w:rPr>
        <w:t>¹ (T6)</w:t>
      </w:r>
      <w:r w:rsidRPr="00DB7847">
        <w:rPr>
          <w:rFonts w:ascii="Arial" w:eastAsia="Arial Unicode MS" w:hAnsi="Arial" w:cs="Arial"/>
          <w:color w:val="000000" w:themeColor="text1"/>
        </w:rPr>
        <w:t xml:space="preserve"> but recorded significantly superior over (T</w:t>
      </w:r>
      <w:r w:rsidRPr="00DB7847">
        <w:rPr>
          <w:rFonts w:ascii="Arial" w:eastAsia="Arial Unicode MS" w:hAnsi="Arial" w:cs="Arial"/>
          <w:color w:val="000000" w:themeColor="text1"/>
          <w:vertAlign w:val="subscript"/>
        </w:rPr>
        <w:t>1</w:t>
      </w:r>
      <w:r w:rsidRPr="00DB7847">
        <w:rPr>
          <w:rFonts w:ascii="Arial" w:eastAsia="Arial Unicode MS" w:hAnsi="Arial" w:cs="Arial"/>
          <w:color w:val="000000" w:themeColor="text1"/>
        </w:rPr>
        <w:t xml:space="preserve">), </w:t>
      </w:r>
      <w:r w:rsidRPr="00DB7847">
        <w:rPr>
          <w:rFonts w:ascii="Arial" w:eastAsia="Times New Roman" w:hAnsi="Arial" w:cs="Arial"/>
          <w:color w:val="000000"/>
          <w:szCs w:val="22"/>
          <w:lang w:eastAsia="en-IN"/>
        </w:rPr>
        <w:t>RDF (20-40-60 Kg N - P</w:t>
      </w:r>
      <w:r w:rsidRPr="00DB7847">
        <w:rPr>
          <w:rFonts w:ascii="Arial" w:eastAsia="Times New Roman" w:hAnsi="Arial" w:cs="Arial"/>
          <w:color w:val="000000"/>
          <w:szCs w:val="22"/>
          <w:vertAlign w:val="subscript"/>
          <w:lang w:eastAsia="en-IN"/>
        </w:rPr>
        <w:t>2</w:t>
      </w:r>
      <w:r w:rsidRPr="00DB7847">
        <w:rPr>
          <w:rFonts w:ascii="Arial" w:eastAsia="Times New Roman" w:hAnsi="Arial" w:cs="Arial"/>
          <w:color w:val="000000"/>
          <w:szCs w:val="22"/>
          <w:lang w:eastAsia="en-IN"/>
        </w:rPr>
        <w:t>O</w:t>
      </w:r>
      <w:r w:rsidRPr="00DB7847">
        <w:rPr>
          <w:rFonts w:ascii="Arial" w:eastAsia="Times New Roman" w:hAnsi="Arial" w:cs="Arial"/>
          <w:color w:val="000000"/>
          <w:szCs w:val="22"/>
          <w:vertAlign w:val="subscript"/>
          <w:lang w:eastAsia="en-IN"/>
        </w:rPr>
        <w:t>5</w:t>
      </w:r>
      <w:r w:rsidRPr="00DB7847">
        <w:rPr>
          <w:rFonts w:ascii="Arial" w:eastAsia="Times New Roman" w:hAnsi="Arial" w:cs="Arial"/>
          <w:color w:val="000000"/>
          <w:szCs w:val="22"/>
          <w:lang w:eastAsia="en-IN"/>
        </w:rPr>
        <w:t xml:space="preserve"> - K</w:t>
      </w:r>
      <w:r w:rsidRPr="00DB7847">
        <w:rPr>
          <w:rFonts w:ascii="Arial" w:eastAsia="Times New Roman" w:hAnsi="Arial" w:cs="Arial"/>
          <w:color w:val="000000"/>
          <w:szCs w:val="22"/>
          <w:vertAlign w:val="subscript"/>
          <w:lang w:eastAsia="en-IN"/>
        </w:rPr>
        <w:t>2</w:t>
      </w:r>
      <w:r w:rsidRPr="00DB7847">
        <w:rPr>
          <w:rFonts w:ascii="Arial" w:eastAsia="Times New Roman" w:hAnsi="Arial" w:cs="Arial"/>
          <w:color w:val="000000"/>
          <w:szCs w:val="22"/>
          <w:lang w:eastAsia="en-IN"/>
        </w:rPr>
        <w:t>O ha</w:t>
      </w:r>
      <w:r w:rsidRPr="00DB7847">
        <w:rPr>
          <w:rFonts w:ascii="Cambria Math" w:eastAsia="Times New Roman" w:hAnsi="Cambria Math" w:cs="Cambria Math"/>
          <w:color w:val="000000"/>
          <w:szCs w:val="22"/>
          <w:lang w:eastAsia="en-IN"/>
        </w:rPr>
        <w:t>⁻</w:t>
      </w:r>
      <w:r w:rsidRPr="00DB7847">
        <w:rPr>
          <w:rFonts w:ascii="Arial" w:eastAsia="Times New Roman" w:hAnsi="Arial" w:cs="Arial"/>
          <w:color w:val="000000"/>
          <w:szCs w:val="22"/>
          <w:lang w:eastAsia="en-IN"/>
        </w:rPr>
        <w:t>¹) (T</w:t>
      </w:r>
      <w:r w:rsidRPr="00DB7847">
        <w:rPr>
          <w:rFonts w:ascii="Arial" w:eastAsia="Times New Roman" w:hAnsi="Arial" w:cs="Arial"/>
          <w:color w:val="000000"/>
          <w:szCs w:val="22"/>
          <w:vertAlign w:val="subscript"/>
          <w:lang w:eastAsia="en-IN"/>
        </w:rPr>
        <w:t>2</w:t>
      </w:r>
      <w:r w:rsidRPr="00DB7847">
        <w:rPr>
          <w:rFonts w:ascii="Arial" w:eastAsia="Times New Roman" w:hAnsi="Arial" w:cs="Arial"/>
          <w:color w:val="000000"/>
          <w:szCs w:val="22"/>
          <w:lang w:eastAsia="en-IN"/>
        </w:rPr>
        <w:t>)</w:t>
      </w:r>
      <w:r w:rsidRPr="00DB7847">
        <w:rPr>
          <w:rFonts w:ascii="Arial" w:eastAsia="Arial Unicode MS" w:hAnsi="Arial" w:cs="Arial"/>
          <w:color w:val="000000" w:themeColor="text1"/>
        </w:rPr>
        <w:t xml:space="preserve"> and R</w:t>
      </w:r>
      <w:r w:rsidRPr="00DB7847">
        <w:rPr>
          <w:rFonts w:ascii="Arial" w:eastAsia="Times New Roman" w:hAnsi="Arial" w:cs="Arial"/>
          <w:color w:val="000000"/>
          <w:szCs w:val="22"/>
          <w:lang w:eastAsia="en-IN"/>
        </w:rPr>
        <w:t xml:space="preserve">DF + Soil application of Mo @0.5 kg ha </w:t>
      </w:r>
      <w:r w:rsidRPr="00DB7847">
        <w:rPr>
          <w:rFonts w:ascii="Cambria Math" w:eastAsia="Times New Roman" w:hAnsi="Cambria Math" w:cs="Cambria Math"/>
          <w:color w:val="000000"/>
          <w:szCs w:val="22"/>
          <w:lang w:eastAsia="en-IN"/>
        </w:rPr>
        <w:t>⁻</w:t>
      </w:r>
      <w:r w:rsidRPr="00DB7847">
        <w:rPr>
          <w:rFonts w:ascii="Arial" w:eastAsia="Times New Roman" w:hAnsi="Arial" w:cs="Arial"/>
          <w:color w:val="000000"/>
          <w:szCs w:val="22"/>
          <w:lang w:eastAsia="en-IN"/>
        </w:rPr>
        <w:t>¹</w:t>
      </w:r>
      <w:r w:rsidRPr="00DB7847">
        <w:rPr>
          <w:rFonts w:ascii="Arial" w:eastAsia="Arial Unicode MS" w:hAnsi="Arial" w:cs="Arial"/>
          <w:color w:val="000000" w:themeColor="text1"/>
        </w:rPr>
        <w:t>(T</w:t>
      </w:r>
      <w:r w:rsidRPr="00DB7847">
        <w:rPr>
          <w:rFonts w:ascii="Arial" w:eastAsia="Arial Unicode MS" w:hAnsi="Arial" w:cs="Arial"/>
          <w:color w:val="000000" w:themeColor="text1"/>
          <w:vertAlign w:val="subscript"/>
        </w:rPr>
        <w:t>3</w:t>
      </w:r>
      <w:r w:rsidRPr="00DB7847">
        <w:rPr>
          <w:rFonts w:ascii="Arial" w:eastAsia="Arial Unicode MS" w:hAnsi="Arial" w:cs="Arial"/>
          <w:color w:val="000000" w:themeColor="text1"/>
        </w:rPr>
        <w:t>)</w:t>
      </w:r>
      <w:r w:rsidR="00923BFC">
        <w:rPr>
          <w:rFonts w:ascii="Arial" w:eastAsia="Arial Unicode MS" w:hAnsi="Arial" w:cs="Arial"/>
          <w:color w:val="000000" w:themeColor="text1"/>
        </w:rPr>
        <w:t xml:space="preserve"> (Table 3)</w:t>
      </w:r>
      <w:r w:rsidRPr="00DB7847">
        <w:rPr>
          <w:rFonts w:ascii="Arial" w:eastAsia="Arial Unicode MS" w:hAnsi="Arial" w:cs="Arial"/>
          <w:color w:val="000000" w:themeColor="text1"/>
        </w:rPr>
        <w:t xml:space="preserve">. At 40 DAS, the highest </w:t>
      </w:r>
      <w:r w:rsidRPr="00DB7847">
        <w:rPr>
          <w:rFonts w:ascii="Arial" w:eastAsia="Times New Roman" w:hAnsi="Arial" w:cs="Arial"/>
          <w:lang w:eastAsia="en-IN"/>
        </w:rPr>
        <w:t xml:space="preserve">root fresh weight </w:t>
      </w:r>
      <w:r w:rsidRPr="00DB7847">
        <w:rPr>
          <w:rFonts w:ascii="Arial" w:eastAsia="Arial Unicode MS" w:hAnsi="Arial" w:cs="Arial"/>
          <w:color w:val="000000" w:themeColor="text1"/>
        </w:rPr>
        <w:t xml:space="preserve">(0.68 </w:t>
      </w:r>
      <w:r w:rsidRPr="00DB7847">
        <w:rPr>
          <w:rFonts w:ascii="Arial" w:eastAsia="Times New Roman" w:hAnsi="Arial" w:cs="Arial"/>
          <w:lang w:eastAsia="en-IN"/>
        </w:rPr>
        <w:t>g plant</w:t>
      </w:r>
      <w:r w:rsidRPr="00DB7847">
        <w:rPr>
          <w:rFonts w:ascii="Cambria Math" w:eastAsia="Times New Roman" w:hAnsi="Cambria Math" w:cs="Cambria Math"/>
          <w:lang w:eastAsia="en-IN"/>
        </w:rPr>
        <w:t>⁻</w:t>
      </w:r>
      <w:r w:rsidRPr="00DB7847">
        <w:rPr>
          <w:rFonts w:ascii="Arial" w:eastAsia="Times New Roman" w:hAnsi="Arial" w:cs="Arial"/>
          <w:lang w:eastAsia="en-IN"/>
        </w:rPr>
        <w:t>¹</w:t>
      </w:r>
      <w:r w:rsidRPr="00DB7847">
        <w:rPr>
          <w:rFonts w:ascii="Arial" w:eastAsia="Arial Unicode MS" w:hAnsi="Arial" w:cs="Arial"/>
          <w:color w:val="000000" w:themeColor="text1"/>
        </w:rPr>
        <w:t>) noted in treatment RDF + Foliar application of Mo @ 1.5 g lit</w:t>
      </w:r>
      <w:r w:rsidRPr="00DB7847">
        <w:rPr>
          <w:rFonts w:ascii="Cambria Math" w:eastAsia="Arial Unicode MS" w:hAnsi="Cambria Math" w:cs="Cambria Math"/>
          <w:color w:val="000000" w:themeColor="text1"/>
        </w:rPr>
        <w:t>⁻</w:t>
      </w:r>
      <w:r w:rsidRPr="00DB7847">
        <w:rPr>
          <w:rFonts w:ascii="Arial" w:eastAsia="Arial Unicode MS" w:hAnsi="Arial" w:cs="Arial"/>
          <w:color w:val="000000" w:themeColor="text1"/>
        </w:rPr>
        <w:t>¹ (T</w:t>
      </w:r>
      <w:r w:rsidRPr="00DB7847">
        <w:rPr>
          <w:rFonts w:ascii="Arial" w:eastAsia="Arial Unicode MS" w:hAnsi="Arial" w:cs="Arial"/>
          <w:color w:val="000000" w:themeColor="text1"/>
          <w:vertAlign w:val="subscript"/>
        </w:rPr>
        <w:t>5</w:t>
      </w:r>
      <w:r w:rsidRPr="00DB7847">
        <w:rPr>
          <w:rFonts w:ascii="Arial" w:eastAsia="Arial Unicode MS" w:hAnsi="Arial" w:cs="Arial"/>
          <w:color w:val="000000" w:themeColor="text1"/>
        </w:rPr>
        <w:t xml:space="preserve">) which was at par </w:t>
      </w:r>
      <w:r w:rsidRPr="00DB7847">
        <w:rPr>
          <w:rFonts w:ascii="Arial" w:eastAsia="Times New Roman" w:hAnsi="Arial" w:cs="Arial"/>
          <w:color w:val="000000"/>
          <w:szCs w:val="22"/>
          <w:lang w:eastAsia="en-IN"/>
        </w:rPr>
        <w:t>RDF + Foliar application of Mo @ 3.0 g lit</w:t>
      </w:r>
      <w:r w:rsidRPr="00DB7847">
        <w:rPr>
          <w:rFonts w:ascii="Cambria Math" w:eastAsia="Times New Roman" w:hAnsi="Cambria Math" w:cs="Cambria Math"/>
          <w:color w:val="000000"/>
          <w:szCs w:val="22"/>
          <w:lang w:eastAsia="en-IN"/>
        </w:rPr>
        <w:t>⁻</w:t>
      </w:r>
      <w:r w:rsidRPr="00DB7847">
        <w:rPr>
          <w:rFonts w:ascii="Arial" w:eastAsia="Times New Roman" w:hAnsi="Arial" w:cs="Arial"/>
          <w:color w:val="000000"/>
          <w:szCs w:val="22"/>
          <w:lang w:eastAsia="en-IN"/>
        </w:rPr>
        <w:t>¹ (T6)</w:t>
      </w:r>
      <w:r w:rsidRPr="00DB7847">
        <w:rPr>
          <w:rFonts w:ascii="Arial" w:eastAsia="Arial Unicode MS" w:hAnsi="Arial" w:cs="Arial"/>
          <w:color w:val="000000" w:themeColor="text1"/>
        </w:rPr>
        <w:t xml:space="preserve"> but proved superior to all other treatments.</w:t>
      </w:r>
      <w:r w:rsidR="003C0F33" w:rsidRPr="00DB7847">
        <w:rPr>
          <w:rFonts w:ascii="Arial" w:eastAsia="Arial Unicode MS" w:hAnsi="Arial" w:cs="Arial"/>
          <w:color w:val="000000" w:themeColor="text1"/>
        </w:rPr>
        <w:t xml:space="preserve"> </w:t>
      </w:r>
      <w:r w:rsidR="003C0F33" w:rsidRPr="00DB7847">
        <w:rPr>
          <w:rFonts w:ascii="Arial" w:hAnsi="Arial" w:cs="Arial"/>
        </w:rPr>
        <w:t xml:space="preserve">The results are in agreement with </w:t>
      </w:r>
      <w:r w:rsidR="003C0F33" w:rsidRPr="00DB7847">
        <w:rPr>
          <w:rFonts w:ascii="Arial" w:hAnsi="Arial" w:cs="Arial"/>
        </w:rPr>
        <w:fldChar w:fldCharType="begin" w:fldLock="1"/>
      </w:r>
      <w:r w:rsidR="003C0F33" w:rsidRPr="00DB7847">
        <w:rPr>
          <w:rFonts w:ascii="Arial" w:hAnsi="Arial" w:cs="Arial"/>
        </w:rPr>
        <w:instrText>ADDIN CSL_CITATION {"citationItems":[{"id":"ITEM-1","itemData":{"DOI":"10.3389/fpls.2023.1240146","ISSN":"1664-462X","abstract":"Soybean is a leguminous crop known for its efficient nitrogen utilization and ease of cultivation. However, its intercropping with maize may lead to severe reduction in its growth and yield due to shading effect of maize. This issue can be resolved by the appropriate application of essential plant nutrient such as molybdenum (Mo). Aim of this study was to assess the effect of Mo application on the morphological and physiological characteristics of soybean intercropped with maize. A two-year field experiment was conducted for this purpose, and Mo was applied in the form of sodium molybdate (Na 2 MoO 4 ), and four different levels were maintained i.e., 0, 60, 120 and 180 g ha -1 . Soybean exhibited varying responses to different levels of molybdenum (Mo) application. Notably, in both sole and intercropped cropping systems, the application of Mo at a rate of 120 g ha -1 demonstrated the highest level of promise compared to other application levels. However, most significant outcomes were pragmatic in soybean-maize intercropping, as application of Mo @ 120 g ha -1 significantly improved soybean growth and yield attributes, including leaf area index (LAI; 434 and 441%), total plant biomass (430 and 461%), transpiration rate (15 and 18%), stomatal conductance (9 and 11%), and yield (15 and 20%) during year 2020 and 2021 respectively, as compared to control treatment. Similarly, Mo @ 120 g ha -1 application resulted in highest total grain yield (626.0 and 725.3 kg ha -1 ) during 2020 and 2021 respectively, which exceeded the grain yields of other Mo levels under intercropping. Moreover, under Mo application level (120 g ha -1 ), grain NPK and Mo contents during years 2020 and 2021 were found to be 1.15, 0.22, 0.83 and 68.94 mg kg -1 , and 1.27, 0.25, 0.90 and 72.18 mg kg −1 under intercropping system increased the value as compared to control treatment. Findings of current study highlighted the significance of Mo in enhancing soybean growth, yield, and nutrient uptake efficiency in maize-soybean intercropping systems.","author":[{"dropping-particle":"","family":"Jamali","given":"Zameer Hussain","non-dropping-particle":"","parse-names":false,"suffix":""},{"dropping-particle":"","family":"Ali","given":"Shahzaib","non-dropping-particle":"","parse-names":false,"suffix":""},{"dropping-particle":"","family":"Qasim","given":"Muhammad","non-dropping-particle":"","parse-names":false,"suffix":""},{"dropping-particle":"","family":"Song","given":"Chun","non-dropping-particle":"","parse-names":false,"suffix":""},{"dropping-particle":"","family":"Anwar","given":"Muhammad","non-dropping-particle":"","parse-names":false,"suffix":""},{"dropping-particle":"","family":"Du","given":"Junbo","non-dropping-particle":"","parse-names":false,"suffix":""},{"dropping-particle":"","family":"Wang","given":"Yu","non-dropping-particle":"","parse-names":false,"suffix":""}],"container-title":"Frontiers in Plant Science","id":"ITEM-1","issued":{"date-parts":[["2023","9","29"]]},"title":"Assessment of molybdenum application on soybean physiological characteristics in maize-soybean intercropping","type":"article-journal","volume":"14"},"uris":["http://www.mendeley.com/documents/?uuid=d85b93c0-23b9-438a-a2f5-0ed007be8e92"]}],"mendeley":{"formattedCitation":"(Jamali et al., 2023)","manualFormatting":"Jamali et al. (2023)","plainTextFormattedCitation":"(Jamali et al., 2023)","previouslyFormattedCitation":"(Jamali et al., 2023)"},"properties":{"noteIndex":0},"schema":"https://github.com/citation-style-language/schema/raw/master/csl-citation.json"}</w:instrText>
      </w:r>
      <w:r w:rsidR="003C0F33" w:rsidRPr="00DB7847">
        <w:rPr>
          <w:rFonts w:ascii="Arial" w:hAnsi="Arial" w:cs="Arial"/>
        </w:rPr>
        <w:fldChar w:fldCharType="separate"/>
      </w:r>
      <w:r w:rsidR="003C0F33" w:rsidRPr="00DB7847">
        <w:rPr>
          <w:rFonts w:ascii="Arial" w:hAnsi="Arial" w:cs="Arial"/>
          <w:noProof/>
        </w:rPr>
        <w:t xml:space="preserve">Jamali </w:t>
      </w:r>
      <w:r w:rsidR="003C0F33" w:rsidRPr="00DB7847">
        <w:rPr>
          <w:rFonts w:ascii="Arial" w:hAnsi="Arial" w:cs="Arial"/>
          <w:i/>
          <w:iCs/>
          <w:noProof/>
        </w:rPr>
        <w:t>et al.</w:t>
      </w:r>
      <w:r w:rsidR="003C0F33" w:rsidRPr="00DB7847">
        <w:rPr>
          <w:rFonts w:ascii="Arial" w:hAnsi="Arial" w:cs="Arial"/>
          <w:noProof/>
        </w:rPr>
        <w:t xml:space="preserve"> (2023)</w:t>
      </w:r>
      <w:r w:rsidR="003C0F33" w:rsidRPr="00DB7847">
        <w:rPr>
          <w:rFonts w:ascii="Arial" w:hAnsi="Arial" w:cs="Arial"/>
        </w:rPr>
        <w:fldChar w:fldCharType="end"/>
      </w:r>
      <w:r w:rsidR="003C0F33" w:rsidRPr="00DB7847">
        <w:rPr>
          <w:rFonts w:ascii="Arial" w:hAnsi="Arial" w:cs="Arial"/>
        </w:rPr>
        <w:t xml:space="preserve"> who reported significantly higher root length and nodules per plant in soybean</w:t>
      </w:r>
      <w:r w:rsidR="003C0F33" w:rsidRPr="00054F60">
        <w:rPr>
          <w:rFonts w:ascii="Arial" w:hAnsi="Arial" w:cs="Arial"/>
        </w:rPr>
        <w:t xml:space="preserve"> under Mo application, explaining that molybdenum improved nitrogenase activity and root system development.</w:t>
      </w:r>
    </w:p>
    <w:p w14:paraId="42B9F95B" w14:textId="1D426564" w:rsidR="00802688" w:rsidRDefault="00B129CF" w:rsidP="00EE61A6">
      <w:pPr>
        <w:spacing w:after="120" w:line="360" w:lineRule="auto"/>
        <w:rPr>
          <w:rFonts w:ascii="Arial" w:eastAsia="Times New Roman" w:hAnsi="Arial" w:cs="Arial"/>
          <w:b/>
          <w:bCs/>
          <w:color w:val="000000"/>
          <w:lang w:eastAsia="en-IN"/>
        </w:rPr>
      </w:pPr>
      <w:r>
        <w:rPr>
          <w:rFonts w:ascii="Arial" w:eastAsia="Times New Roman" w:hAnsi="Arial" w:cs="Arial"/>
          <w:b/>
          <w:bCs/>
          <w:color w:val="000000"/>
          <w:lang w:eastAsia="en-IN"/>
        </w:rPr>
        <w:t xml:space="preserve">3.2.2 </w:t>
      </w:r>
      <w:r w:rsidR="00802688" w:rsidRPr="00FF4CF0">
        <w:rPr>
          <w:rFonts w:ascii="Arial" w:eastAsia="Times New Roman" w:hAnsi="Arial" w:cs="Arial"/>
          <w:b/>
          <w:bCs/>
          <w:color w:val="000000"/>
          <w:lang w:eastAsia="en-IN"/>
        </w:rPr>
        <w:t>Root dry weight (g) plant</w:t>
      </w:r>
      <w:r w:rsidR="00802688" w:rsidRPr="00FF4CF0">
        <w:rPr>
          <w:rFonts w:ascii="Cambria Math" w:eastAsia="Times New Roman" w:hAnsi="Cambria Math" w:cs="Cambria Math"/>
          <w:b/>
          <w:bCs/>
          <w:color w:val="000000"/>
          <w:lang w:eastAsia="en-IN"/>
        </w:rPr>
        <w:t>⁻</w:t>
      </w:r>
      <w:r w:rsidR="00802688" w:rsidRPr="00FF4CF0">
        <w:rPr>
          <w:rFonts w:ascii="Arial" w:eastAsia="Times New Roman" w:hAnsi="Arial" w:cs="Arial"/>
          <w:b/>
          <w:bCs/>
          <w:color w:val="000000"/>
          <w:lang w:eastAsia="en-IN"/>
        </w:rPr>
        <w:t>¹</w:t>
      </w:r>
    </w:p>
    <w:p w14:paraId="31CCC7A4" w14:textId="49FAFC6D" w:rsidR="00B129CF" w:rsidRPr="00B129CF" w:rsidRDefault="00B129CF" w:rsidP="006144D2">
      <w:pPr>
        <w:spacing w:after="120" w:line="360" w:lineRule="auto"/>
        <w:ind w:firstLine="720"/>
        <w:jc w:val="both"/>
        <w:rPr>
          <w:rFonts w:ascii="Arial" w:eastAsia="Arial Unicode MS" w:hAnsi="Arial" w:cs="Arial"/>
          <w:color w:val="000000" w:themeColor="text1"/>
        </w:rPr>
      </w:pPr>
      <w:r w:rsidRPr="00FF4CF0">
        <w:rPr>
          <w:rFonts w:ascii="Arial" w:eastAsia="Arial Unicode MS" w:hAnsi="Arial" w:cs="Arial"/>
          <w:color w:val="000000" w:themeColor="text1"/>
        </w:rPr>
        <w:t xml:space="preserve">At 20 DAS, maximum root dry weight (0.30 </w:t>
      </w:r>
      <w:r w:rsidRPr="00DB7847">
        <w:rPr>
          <w:rFonts w:ascii="Arial" w:eastAsia="Times New Roman" w:hAnsi="Arial" w:cs="Arial"/>
          <w:lang w:eastAsia="en-IN"/>
        </w:rPr>
        <w:t>g plant</w:t>
      </w:r>
      <w:r w:rsidRPr="00FF4CF0">
        <w:rPr>
          <w:rFonts w:ascii="Cambria Math" w:eastAsia="Times New Roman" w:hAnsi="Cambria Math" w:cs="Cambria Math"/>
          <w:b/>
          <w:bCs/>
          <w:lang w:eastAsia="en-IN"/>
        </w:rPr>
        <w:t>⁻</w:t>
      </w:r>
      <w:r w:rsidRPr="00FF4CF0">
        <w:rPr>
          <w:rFonts w:ascii="Arial" w:eastAsia="Times New Roman" w:hAnsi="Arial" w:cs="Arial"/>
          <w:b/>
          <w:bCs/>
          <w:lang w:eastAsia="en-IN"/>
        </w:rPr>
        <w:t>¹</w:t>
      </w:r>
      <w:r w:rsidRPr="00FF4CF0">
        <w:rPr>
          <w:rFonts w:ascii="Arial" w:eastAsia="Arial Unicode MS" w:hAnsi="Arial" w:cs="Arial"/>
          <w:color w:val="000000" w:themeColor="text1"/>
        </w:rPr>
        <w:t>) noted in treatment RDF + Foliar application of Mo @ 1.5 g lit</w:t>
      </w:r>
      <w:r w:rsidRPr="00FF4CF0">
        <w:rPr>
          <w:rFonts w:ascii="Cambria Math" w:eastAsia="Arial Unicode MS" w:hAnsi="Cambria Math" w:cs="Cambria Math"/>
          <w:color w:val="000000" w:themeColor="text1"/>
        </w:rPr>
        <w:t>⁻</w:t>
      </w:r>
      <w:r w:rsidRPr="00FF4CF0">
        <w:rPr>
          <w:rFonts w:ascii="Arial" w:eastAsia="Arial Unicode MS" w:hAnsi="Arial" w:cs="Arial"/>
          <w:color w:val="000000" w:themeColor="text1"/>
        </w:rPr>
        <w:t>¹ (T</w:t>
      </w:r>
      <w:r w:rsidRPr="00FF4CF0">
        <w:rPr>
          <w:rFonts w:ascii="Arial" w:eastAsia="Arial Unicode MS" w:hAnsi="Arial" w:cs="Arial"/>
          <w:color w:val="000000" w:themeColor="text1"/>
          <w:vertAlign w:val="subscript"/>
        </w:rPr>
        <w:t>5</w:t>
      </w:r>
      <w:r w:rsidRPr="00FF4CF0">
        <w:rPr>
          <w:rFonts w:ascii="Arial" w:eastAsia="Arial Unicode MS" w:hAnsi="Arial" w:cs="Arial"/>
          <w:color w:val="000000" w:themeColor="text1"/>
        </w:rPr>
        <w:t>) which was significantly superior over (T</w:t>
      </w:r>
      <w:r w:rsidRPr="00FF4CF0">
        <w:rPr>
          <w:rFonts w:ascii="Arial" w:eastAsia="Arial Unicode MS" w:hAnsi="Arial" w:cs="Arial"/>
          <w:color w:val="000000" w:themeColor="text1"/>
          <w:vertAlign w:val="subscript"/>
        </w:rPr>
        <w:t>1</w:t>
      </w:r>
      <w:r w:rsidRPr="00FF4CF0">
        <w:rPr>
          <w:rFonts w:ascii="Arial" w:eastAsia="Arial Unicode MS" w:hAnsi="Arial" w:cs="Arial"/>
          <w:color w:val="000000" w:themeColor="text1"/>
        </w:rPr>
        <w:t xml:space="preserve">), </w:t>
      </w:r>
      <w:r w:rsidRPr="00D913BD">
        <w:rPr>
          <w:rFonts w:ascii="Arial" w:eastAsia="Times New Roman" w:hAnsi="Arial" w:cs="Arial"/>
          <w:color w:val="000000"/>
          <w:szCs w:val="22"/>
          <w:lang w:eastAsia="en-IN"/>
        </w:rPr>
        <w:t>RDF (20-40-60 Kg N - P</w:t>
      </w:r>
      <w:r w:rsidRPr="00D913BD">
        <w:rPr>
          <w:rFonts w:ascii="Arial" w:eastAsia="Times New Roman" w:hAnsi="Arial" w:cs="Arial"/>
          <w:color w:val="000000"/>
          <w:szCs w:val="22"/>
          <w:vertAlign w:val="subscript"/>
          <w:lang w:eastAsia="en-IN"/>
        </w:rPr>
        <w:t>2</w:t>
      </w:r>
      <w:r w:rsidRPr="00D913BD">
        <w:rPr>
          <w:rFonts w:ascii="Arial" w:eastAsia="Times New Roman" w:hAnsi="Arial" w:cs="Arial"/>
          <w:color w:val="000000"/>
          <w:szCs w:val="22"/>
          <w:lang w:eastAsia="en-IN"/>
        </w:rPr>
        <w:t>O</w:t>
      </w:r>
      <w:r w:rsidRPr="00D913BD">
        <w:rPr>
          <w:rFonts w:ascii="Arial" w:eastAsia="Times New Roman" w:hAnsi="Arial" w:cs="Arial"/>
          <w:color w:val="000000"/>
          <w:szCs w:val="22"/>
          <w:vertAlign w:val="subscript"/>
          <w:lang w:eastAsia="en-IN"/>
        </w:rPr>
        <w:t>5</w:t>
      </w:r>
      <w:r w:rsidRPr="00D913BD">
        <w:rPr>
          <w:rFonts w:ascii="Arial" w:eastAsia="Times New Roman" w:hAnsi="Arial" w:cs="Arial"/>
          <w:color w:val="000000"/>
          <w:szCs w:val="22"/>
          <w:lang w:eastAsia="en-IN"/>
        </w:rPr>
        <w:t xml:space="preserve"> - K</w:t>
      </w:r>
      <w:r w:rsidRPr="00D913BD">
        <w:rPr>
          <w:rFonts w:ascii="Arial" w:eastAsia="Times New Roman" w:hAnsi="Arial" w:cs="Arial"/>
          <w:color w:val="000000"/>
          <w:szCs w:val="22"/>
          <w:vertAlign w:val="subscript"/>
          <w:lang w:eastAsia="en-IN"/>
        </w:rPr>
        <w:t>2</w:t>
      </w:r>
      <w:r w:rsidRPr="00D913BD">
        <w:rPr>
          <w:rFonts w:ascii="Arial" w:eastAsia="Times New Roman" w:hAnsi="Arial" w:cs="Arial"/>
          <w:color w:val="000000"/>
          <w:szCs w:val="22"/>
          <w:lang w:eastAsia="en-IN"/>
        </w:rPr>
        <w:t>O ha</w:t>
      </w:r>
      <w:r w:rsidRPr="00D913BD">
        <w:rPr>
          <w:rFonts w:ascii="Cambria Math" w:eastAsia="Times New Roman" w:hAnsi="Cambria Math" w:cs="Cambria Math"/>
          <w:color w:val="000000"/>
          <w:szCs w:val="22"/>
          <w:lang w:eastAsia="en-IN"/>
        </w:rPr>
        <w:t>⁻</w:t>
      </w:r>
      <w:r w:rsidRPr="00D913BD">
        <w:rPr>
          <w:rFonts w:ascii="Arial" w:eastAsia="Times New Roman" w:hAnsi="Arial" w:cs="Arial"/>
          <w:color w:val="000000"/>
          <w:szCs w:val="22"/>
          <w:lang w:eastAsia="en-IN"/>
        </w:rPr>
        <w:t>¹)</w:t>
      </w:r>
      <w:r>
        <w:rPr>
          <w:rFonts w:ascii="Arial" w:eastAsia="Times New Roman" w:hAnsi="Arial" w:cs="Arial"/>
          <w:color w:val="000000"/>
          <w:szCs w:val="22"/>
          <w:lang w:eastAsia="en-IN"/>
        </w:rPr>
        <w:t xml:space="preserve"> (T</w:t>
      </w:r>
      <w:r w:rsidRPr="00BF2AD6">
        <w:rPr>
          <w:rFonts w:ascii="Arial" w:eastAsia="Times New Roman" w:hAnsi="Arial" w:cs="Arial"/>
          <w:color w:val="000000"/>
          <w:szCs w:val="22"/>
          <w:vertAlign w:val="subscript"/>
          <w:lang w:eastAsia="en-IN"/>
        </w:rPr>
        <w:t>2</w:t>
      </w:r>
      <w:r>
        <w:rPr>
          <w:rFonts w:ascii="Arial" w:eastAsia="Times New Roman" w:hAnsi="Arial" w:cs="Arial"/>
          <w:color w:val="000000"/>
          <w:szCs w:val="22"/>
          <w:lang w:eastAsia="en-IN"/>
        </w:rPr>
        <w:t>)</w:t>
      </w:r>
      <w:r w:rsidRPr="00FF4CF0">
        <w:rPr>
          <w:rFonts w:ascii="Arial" w:eastAsia="Arial Unicode MS" w:hAnsi="Arial" w:cs="Arial"/>
          <w:color w:val="000000" w:themeColor="text1"/>
        </w:rPr>
        <w:t xml:space="preserve">, </w:t>
      </w:r>
      <w:r w:rsidRPr="00BF2AD6">
        <w:rPr>
          <w:rFonts w:ascii="Arial" w:eastAsia="Arial Unicode MS" w:hAnsi="Arial" w:cs="Arial"/>
          <w:color w:val="000000" w:themeColor="text1"/>
        </w:rPr>
        <w:t>R</w:t>
      </w:r>
      <w:r w:rsidRPr="00D913BD">
        <w:rPr>
          <w:rFonts w:ascii="Arial" w:eastAsia="Times New Roman" w:hAnsi="Arial" w:cs="Arial"/>
          <w:color w:val="000000"/>
          <w:szCs w:val="22"/>
          <w:lang w:eastAsia="en-IN"/>
        </w:rPr>
        <w:t xml:space="preserve">DF + Soil application of Mo @0.5 kg ha </w:t>
      </w:r>
      <w:r w:rsidRPr="00D913BD">
        <w:rPr>
          <w:rFonts w:ascii="Cambria Math" w:eastAsia="Times New Roman" w:hAnsi="Cambria Math" w:cs="Cambria Math"/>
          <w:color w:val="000000"/>
          <w:szCs w:val="22"/>
          <w:lang w:eastAsia="en-IN"/>
        </w:rPr>
        <w:t>⁻</w:t>
      </w:r>
      <w:r w:rsidRPr="00D913BD">
        <w:rPr>
          <w:rFonts w:ascii="Arial" w:eastAsia="Times New Roman" w:hAnsi="Arial" w:cs="Arial"/>
          <w:color w:val="000000"/>
          <w:szCs w:val="22"/>
          <w:lang w:eastAsia="en-IN"/>
        </w:rPr>
        <w:t>¹</w:t>
      </w:r>
      <w:r w:rsidRPr="00D913BD">
        <w:rPr>
          <w:rFonts w:ascii="Arial" w:eastAsia="Arial Unicode MS" w:hAnsi="Arial" w:cs="Arial"/>
          <w:color w:val="000000" w:themeColor="text1"/>
        </w:rPr>
        <w:t>(T</w:t>
      </w:r>
      <w:r w:rsidRPr="00D913BD">
        <w:rPr>
          <w:rFonts w:ascii="Arial" w:eastAsia="Arial Unicode MS" w:hAnsi="Arial" w:cs="Arial"/>
          <w:color w:val="000000" w:themeColor="text1"/>
          <w:vertAlign w:val="subscript"/>
        </w:rPr>
        <w:t>3</w:t>
      </w:r>
      <w:r w:rsidRPr="00D913BD">
        <w:rPr>
          <w:rFonts w:ascii="Arial" w:eastAsia="Arial Unicode MS" w:hAnsi="Arial" w:cs="Arial"/>
          <w:color w:val="000000" w:themeColor="text1"/>
        </w:rPr>
        <w:t>)</w:t>
      </w:r>
      <w:r w:rsidRPr="00FF4CF0">
        <w:rPr>
          <w:rFonts w:ascii="Arial" w:eastAsia="Arial Unicode MS" w:hAnsi="Arial" w:cs="Arial"/>
          <w:color w:val="000000" w:themeColor="text1"/>
        </w:rPr>
        <w:t xml:space="preserve">, </w:t>
      </w:r>
      <w:r w:rsidRPr="00D913BD">
        <w:rPr>
          <w:rFonts w:ascii="Arial" w:eastAsia="Times New Roman" w:hAnsi="Arial" w:cs="Arial"/>
          <w:color w:val="000000"/>
          <w:szCs w:val="22"/>
          <w:lang w:eastAsia="en-IN"/>
        </w:rPr>
        <w:t>RDF + Soil application of Mo @ 1.0 kg ha</w:t>
      </w:r>
      <w:r w:rsidRPr="00D913BD">
        <w:rPr>
          <w:rFonts w:ascii="Cambria Math" w:eastAsia="Times New Roman" w:hAnsi="Cambria Math" w:cs="Cambria Math"/>
          <w:color w:val="000000"/>
          <w:szCs w:val="22"/>
          <w:lang w:eastAsia="en-IN"/>
        </w:rPr>
        <w:t>⁻</w:t>
      </w:r>
      <w:r w:rsidRPr="00D913BD">
        <w:rPr>
          <w:rFonts w:ascii="Arial" w:eastAsia="Times New Roman" w:hAnsi="Arial" w:cs="Arial"/>
          <w:color w:val="000000"/>
          <w:szCs w:val="22"/>
          <w:lang w:eastAsia="en-IN"/>
        </w:rPr>
        <w:t>¹</w:t>
      </w:r>
      <w:r>
        <w:rPr>
          <w:rFonts w:ascii="Arial" w:eastAsia="Times New Roman" w:hAnsi="Arial" w:cs="Arial"/>
          <w:color w:val="000000"/>
          <w:szCs w:val="22"/>
          <w:lang w:eastAsia="en-IN"/>
        </w:rPr>
        <w:t xml:space="preserve"> (T</w:t>
      </w:r>
      <w:r>
        <w:rPr>
          <w:rFonts w:ascii="Arial" w:eastAsia="Times New Roman" w:hAnsi="Arial" w:cs="Arial"/>
          <w:color w:val="000000"/>
          <w:szCs w:val="22"/>
          <w:vertAlign w:val="subscript"/>
          <w:lang w:eastAsia="en-IN"/>
        </w:rPr>
        <w:t>4</w:t>
      </w:r>
      <w:r>
        <w:rPr>
          <w:rFonts w:ascii="Arial" w:eastAsia="Times New Roman" w:hAnsi="Arial" w:cs="Arial"/>
          <w:color w:val="000000"/>
          <w:szCs w:val="22"/>
          <w:lang w:eastAsia="en-IN"/>
        </w:rPr>
        <w:t>)</w:t>
      </w:r>
      <w:r w:rsidRPr="00FF4CF0">
        <w:rPr>
          <w:rFonts w:ascii="Arial" w:eastAsia="Arial Unicode MS" w:hAnsi="Arial" w:cs="Arial"/>
          <w:color w:val="000000" w:themeColor="text1"/>
        </w:rPr>
        <w:t xml:space="preserve"> and </w:t>
      </w:r>
      <w:r w:rsidRPr="00D913BD">
        <w:rPr>
          <w:rFonts w:ascii="Arial" w:eastAsia="Times New Roman" w:hAnsi="Arial" w:cs="Arial"/>
          <w:color w:val="000000"/>
          <w:szCs w:val="22"/>
          <w:lang w:eastAsia="en-IN"/>
        </w:rPr>
        <w:t xml:space="preserve">RDF + Foliar application of Mo @ </w:t>
      </w:r>
      <w:r w:rsidRPr="00D913BD">
        <w:rPr>
          <w:rFonts w:ascii="Arial" w:eastAsia="Times New Roman" w:hAnsi="Arial" w:cs="Arial"/>
          <w:color w:val="000000"/>
          <w:szCs w:val="22"/>
          <w:lang w:eastAsia="en-IN"/>
        </w:rPr>
        <w:lastRenderedPageBreak/>
        <w:t>3.0 g lit</w:t>
      </w:r>
      <w:r w:rsidRPr="00D913BD">
        <w:rPr>
          <w:rFonts w:ascii="Cambria Math" w:eastAsia="Times New Roman" w:hAnsi="Cambria Math" w:cs="Cambria Math"/>
          <w:color w:val="000000"/>
          <w:szCs w:val="22"/>
          <w:lang w:eastAsia="en-IN"/>
        </w:rPr>
        <w:t>⁻</w:t>
      </w:r>
      <w:r w:rsidRPr="00D913BD">
        <w:rPr>
          <w:rFonts w:ascii="Arial" w:eastAsia="Times New Roman" w:hAnsi="Arial" w:cs="Arial"/>
          <w:color w:val="000000"/>
          <w:szCs w:val="22"/>
          <w:lang w:eastAsia="en-IN"/>
        </w:rPr>
        <w:t>¹</w:t>
      </w:r>
      <w:r>
        <w:rPr>
          <w:rFonts w:ascii="Arial" w:eastAsia="Times New Roman" w:hAnsi="Arial" w:cs="Arial"/>
          <w:color w:val="000000"/>
          <w:szCs w:val="22"/>
          <w:lang w:eastAsia="en-IN"/>
        </w:rPr>
        <w:t xml:space="preserve"> (T</w:t>
      </w:r>
      <w:r w:rsidRPr="006144D2">
        <w:rPr>
          <w:rFonts w:ascii="Arial" w:eastAsia="Times New Roman" w:hAnsi="Arial" w:cs="Arial"/>
          <w:color w:val="000000"/>
          <w:szCs w:val="22"/>
          <w:vertAlign w:val="subscript"/>
          <w:lang w:eastAsia="en-IN"/>
        </w:rPr>
        <w:t>6</w:t>
      </w:r>
      <w:r>
        <w:rPr>
          <w:rFonts w:ascii="Arial" w:eastAsia="Times New Roman" w:hAnsi="Arial" w:cs="Arial"/>
          <w:color w:val="000000"/>
          <w:szCs w:val="22"/>
          <w:lang w:eastAsia="en-IN"/>
        </w:rPr>
        <w:t>)</w:t>
      </w:r>
      <w:r w:rsidRPr="00FF4CF0">
        <w:rPr>
          <w:rFonts w:ascii="Arial" w:eastAsia="Arial Unicode MS" w:hAnsi="Arial" w:cs="Arial"/>
          <w:color w:val="000000" w:themeColor="text1"/>
        </w:rPr>
        <w:t>.</w:t>
      </w:r>
      <w:r w:rsidR="006144D2">
        <w:rPr>
          <w:rFonts w:ascii="Arial" w:eastAsia="Arial Unicode MS" w:hAnsi="Arial" w:cs="Arial"/>
          <w:color w:val="000000" w:themeColor="text1"/>
        </w:rPr>
        <w:t xml:space="preserve"> </w:t>
      </w:r>
      <w:r w:rsidRPr="00FF4CF0">
        <w:rPr>
          <w:rFonts w:ascii="Arial" w:eastAsia="Arial Unicode MS" w:hAnsi="Arial" w:cs="Arial"/>
          <w:color w:val="000000" w:themeColor="text1"/>
        </w:rPr>
        <w:t xml:space="preserve">At 40 DAS, more </w:t>
      </w:r>
      <w:r w:rsidRPr="00FF4CF0">
        <w:rPr>
          <w:rFonts w:ascii="Arial" w:eastAsia="Times New Roman" w:hAnsi="Arial" w:cs="Arial"/>
          <w:lang w:eastAsia="en-IN"/>
        </w:rPr>
        <w:t xml:space="preserve">root dry weight </w:t>
      </w:r>
      <w:r w:rsidRPr="00FF4CF0">
        <w:rPr>
          <w:rFonts w:ascii="Arial" w:eastAsia="Arial Unicode MS" w:hAnsi="Arial" w:cs="Arial"/>
          <w:color w:val="000000" w:themeColor="text1"/>
        </w:rPr>
        <w:t xml:space="preserve">(0.51 </w:t>
      </w:r>
      <w:r w:rsidRPr="00DB7847">
        <w:rPr>
          <w:rFonts w:ascii="Arial" w:eastAsia="Times New Roman" w:hAnsi="Arial" w:cs="Arial"/>
          <w:lang w:eastAsia="en-IN"/>
        </w:rPr>
        <w:t>g plant</w:t>
      </w:r>
      <w:r w:rsidRPr="00DB7847">
        <w:rPr>
          <w:rFonts w:ascii="Cambria Math" w:eastAsia="Times New Roman" w:hAnsi="Cambria Math" w:cs="Cambria Math"/>
          <w:lang w:eastAsia="en-IN"/>
        </w:rPr>
        <w:t>⁻</w:t>
      </w:r>
      <w:r w:rsidRPr="00DB7847">
        <w:rPr>
          <w:rFonts w:ascii="Arial" w:eastAsia="Times New Roman" w:hAnsi="Arial" w:cs="Arial"/>
          <w:lang w:eastAsia="en-IN"/>
        </w:rPr>
        <w:t>¹</w:t>
      </w:r>
      <w:r w:rsidRPr="00DB7847">
        <w:rPr>
          <w:rFonts w:ascii="Arial" w:eastAsia="Arial Unicode MS" w:hAnsi="Arial" w:cs="Arial"/>
          <w:color w:val="000000" w:themeColor="text1"/>
        </w:rPr>
        <w:t>) noted in treatment RDF + Foliar   application of Mo @ 1.5 g lit</w:t>
      </w:r>
      <w:r w:rsidRPr="00DB7847">
        <w:rPr>
          <w:rFonts w:ascii="Cambria Math" w:eastAsia="Arial Unicode MS" w:hAnsi="Cambria Math" w:cs="Cambria Math"/>
          <w:color w:val="000000" w:themeColor="text1"/>
        </w:rPr>
        <w:t>⁻</w:t>
      </w:r>
      <w:r w:rsidRPr="00DB7847">
        <w:rPr>
          <w:rFonts w:ascii="Arial" w:eastAsia="Arial Unicode MS" w:hAnsi="Arial" w:cs="Arial"/>
          <w:color w:val="000000" w:themeColor="text1"/>
        </w:rPr>
        <w:t>¹ (T</w:t>
      </w:r>
      <w:r w:rsidRPr="00DB7847">
        <w:rPr>
          <w:rFonts w:ascii="Arial" w:eastAsia="Arial Unicode MS" w:hAnsi="Arial" w:cs="Arial"/>
          <w:color w:val="000000" w:themeColor="text1"/>
          <w:vertAlign w:val="subscript"/>
        </w:rPr>
        <w:t>5</w:t>
      </w:r>
      <w:r w:rsidRPr="00DB7847">
        <w:rPr>
          <w:rFonts w:ascii="Arial" w:eastAsia="Arial Unicode MS" w:hAnsi="Arial" w:cs="Arial"/>
          <w:color w:val="000000" w:themeColor="text1"/>
        </w:rPr>
        <w:t>) which was significantly superior to left over   treatments</w:t>
      </w:r>
      <w:r w:rsidR="00923BFC">
        <w:rPr>
          <w:rFonts w:ascii="Arial" w:eastAsia="Arial Unicode MS" w:hAnsi="Arial" w:cs="Arial"/>
          <w:color w:val="000000" w:themeColor="text1"/>
        </w:rPr>
        <w:t xml:space="preserve"> (Table 3)</w:t>
      </w:r>
      <w:r w:rsidRPr="00DB7847">
        <w:rPr>
          <w:rFonts w:ascii="Arial" w:eastAsia="Arial Unicode MS" w:hAnsi="Arial" w:cs="Arial"/>
          <w:color w:val="000000" w:themeColor="text1"/>
        </w:rPr>
        <w:t xml:space="preserve">. </w:t>
      </w:r>
      <w:r w:rsidR="003C0F33" w:rsidRPr="00DB7847">
        <w:rPr>
          <w:rFonts w:ascii="Arial" w:hAnsi="Arial" w:cs="Arial"/>
        </w:rPr>
        <w:t>These results are in line with</w:t>
      </w:r>
      <w:r w:rsidR="003C0F33" w:rsidRPr="00DB7847">
        <w:rPr>
          <w:rFonts w:ascii="Arial" w:hAnsi="Arial" w:cs="Arial"/>
        </w:rPr>
        <w:fldChar w:fldCharType="begin" w:fldLock="1"/>
      </w:r>
      <w:r w:rsidR="003C0F33" w:rsidRPr="00DB7847">
        <w:rPr>
          <w:rFonts w:ascii="Arial" w:hAnsi="Arial" w:cs="Arial"/>
        </w:rPr>
        <w:instrText>ADDIN CSL_CITATION {"citationItems":[{"id":"ITEM-1","itemData":{"DOI":"10.33545/2618060X.2024.v7.i6Sf.896","ISSN":"2618060X","author":[{"dropping-particle":"","family":"Nehra","given":"Aman","non-dropping-particle":"","parse-names":false,"suffix":""},{"dropping-particle":"","family":"Singh","given":"Vikram","non-dropping-particle":"","parse-names":false,"suffix":""},{"dropping-particle":"","family":"Kumar","given":"Amit","non-dropping-particle":"","parse-names":false,"suffix":""}],"container-title":"International Journal of Research in Agronomy","id":"ITEM-1","issue":"6S","issued":{"date-parts":[["2024","6","1"]]},"page":"427-429","title":"Effect of sulphur and molybdenum on the growth and yield of cowpea","type":"article-journal","volume":"7"},"uris":["http://www.mendeley.com/documents/?uuid=7e3613ae-0919-442b-97c7-ffa4ff701bc1"]}],"mendeley":{"formattedCitation":"(Nehra et al., 2024)","manualFormatting":" Nehra et al. (2024)","plainTextFormattedCitation":"(Nehra et al., 2024)","previouslyFormattedCitation":"(Nehra et al., 2024)"},"properties":{"noteIndex":0},"schema":"https://github.com/citation-style-language/schema/raw/master/csl-citation.json"}</w:instrText>
      </w:r>
      <w:r w:rsidR="003C0F33" w:rsidRPr="00DB7847">
        <w:rPr>
          <w:rFonts w:ascii="Arial" w:hAnsi="Arial" w:cs="Arial"/>
        </w:rPr>
        <w:fldChar w:fldCharType="separate"/>
      </w:r>
      <w:r w:rsidR="003C0F33" w:rsidRPr="00DB7847">
        <w:rPr>
          <w:rFonts w:ascii="Arial" w:hAnsi="Arial" w:cs="Arial"/>
          <w:noProof/>
        </w:rPr>
        <w:t xml:space="preserve"> Nehra </w:t>
      </w:r>
      <w:r w:rsidR="003C0F33" w:rsidRPr="00DB7847">
        <w:rPr>
          <w:rFonts w:ascii="Arial" w:hAnsi="Arial" w:cs="Arial"/>
          <w:i/>
          <w:iCs/>
          <w:noProof/>
        </w:rPr>
        <w:t>et al.</w:t>
      </w:r>
      <w:r w:rsidR="003C0F33" w:rsidRPr="00DB7847">
        <w:rPr>
          <w:rFonts w:ascii="Arial" w:hAnsi="Arial" w:cs="Arial"/>
          <w:noProof/>
        </w:rPr>
        <w:t xml:space="preserve"> (2024)</w:t>
      </w:r>
      <w:r w:rsidR="003C0F33" w:rsidRPr="00DB7847">
        <w:rPr>
          <w:rFonts w:ascii="Arial" w:hAnsi="Arial" w:cs="Arial"/>
        </w:rPr>
        <w:fldChar w:fldCharType="end"/>
      </w:r>
      <w:r w:rsidR="003C0F33" w:rsidRPr="00DB7847">
        <w:rPr>
          <w:rFonts w:ascii="Arial" w:hAnsi="Arial" w:cs="Arial"/>
        </w:rPr>
        <w:t xml:space="preserve"> who reported significantly higher root growth and nodulation in cowpea with foliar Mo application, attributing the improvement to enhanced nitrogen utilization and metabolic efficiency.</w:t>
      </w:r>
    </w:p>
    <w:p w14:paraId="0764317A" w14:textId="7D8D9B44" w:rsidR="00B129CF" w:rsidRPr="00E06FE2" w:rsidRDefault="00E06FE2" w:rsidP="00E06FE2">
      <w:pPr>
        <w:spacing w:before="240" w:after="120" w:line="360" w:lineRule="auto"/>
        <w:jc w:val="both"/>
        <w:rPr>
          <w:rFonts w:ascii="Arial" w:eastAsia="Arial Unicode MS" w:hAnsi="Arial" w:cs="Arial"/>
          <w:b/>
          <w:bCs/>
          <w:color w:val="000000" w:themeColor="text1"/>
          <w:sz w:val="22"/>
          <w:szCs w:val="22"/>
        </w:rPr>
      </w:pPr>
      <w:r w:rsidRPr="006F3C3E">
        <w:rPr>
          <w:rFonts w:ascii="Arial" w:eastAsia="Arial Unicode MS" w:hAnsi="Arial" w:cs="Arial"/>
          <w:b/>
          <w:bCs/>
          <w:color w:val="000000" w:themeColor="text1"/>
          <w:sz w:val="22"/>
          <w:szCs w:val="22"/>
        </w:rPr>
        <w:t>Table</w:t>
      </w:r>
      <w:r w:rsidR="00DB7847">
        <w:rPr>
          <w:rFonts w:ascii="Arial" w:eastAsia="Arial Unicode MS" w:hAnsi="Arial" w:cs="Arial"/>
          <w:b/>
          <w:bCs/>
          <w:color w:val="000000" w:themeColor="text1"/>
          <w:sz w:val="22"/>
          <w:szCs w:val="22"/>
        </w:rPr>
        <w:t xml:space="preserve"> </w:t>
      </w:r>
      <w:r>
        <w:rPr>
          <w:rFonts w:ascii="Arial" w:eastAsia="Arial Unicode MS" w:hAnsi="Arial" w:cs="Arial"/>
          <w:b/>
          <w:bCs/>
          <w:color w:val="000000" w:themeColor="text1"/>
          <w:sz w:val="22"/>
          <w:szCs w:val="22"/>
        </w:rPr>
        <w:t>3</w:t>
      </w:r>
      <w:r w:rsidRPr="006F3C3E">
        <w:rPr>
          <w:rFonts w:ascii="Arial" w:eastAsia="Arial Unicode MS" w:hAnsi="Arial" w:cs="Arial"/>
          <w:b/>
          <w:bCs/>
          <w:color w:val="000000" w:themeColor="text1"/>
          <w:sz w:val="22"/>
          <w:szCs w:val="22"/>
        </w:rPr>
        <w:t xml:space="preserve">. Effect of molybdenum on </w:t>
      </w:r>
      <w:r>
        <w:rPr>
          <w:rFonts w:ascii="Arial" w:eastAsia="Arial Unicode MS" w:hAnsi="Arial" w:cs="Arial"/>
          <w:b/>
          <w:bCs/>
          <w:color w:val="000000" w:themeColor="text1"/>
          <w:sz w:val="22"/>
          <w:szCs w:val="22"/>
        </w:rPr>
        <w:t xml:space="preserve">root </w:t>
      </w:r>
      <w:r w:rsidRPr="006F3C3E">
        <w:rPr>
          <w:rFonts w:ascii="Arial" w:hAnsi="Arial" w:cs="Arial"/>
          <w:b/>
          <w:bCs/>
          <w:sz w:val="22"/>
          <w:szCs w:val="22"/>
        </w:rPr>
        <w:t>parameters</w:t>
      </w:r>
    </w:p>
    <w:tbl>
      <w:tblPr>
        <w:tblStyle w:val="TableGrid"/>
        <w:tblW w:w="9296"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
        <w:gridCol w:w="3104"/>
        <w:gridCol w:w="1407"/>
        <w:gridCol w:w="1408"/>
        <w:gridCol w:w="1407"/>
        <w:gridCol w:w="1410"/>
      </w:tblGrid>
      <w:tr w:rsidR="00B129CF" w:rsidRPr="00B17FFA" w14:paraId="1CD39F09" w14:textId="77777777" w:rsidTr="009F44AB">
        <w:trPr>
          <w:trHeight w:val="476"/>
        </w:trPr>
        <w:tc>
          <w:tcPr>
            <w:tcW w:w="3664" w:type="dxa"/>
            <w:gridSpan w:val="2"/>
            <w:vMerge w:val="restart"/>
            <w:tcBorders>
              <w:top w:val="single" w:sz="4" w:space="0" w:color="auto"/>
            </w:tcBorders>
            <w:vAlign w:val="center"/>
          </w:tcPr>
          <w:p w14:paraId="5C37D5C6" w14:textId="77777777" w:rsidR="00B129CF" w:rsidRDefault="00B129CF" w:rsidP="000477A2">
            <w:pPr>
              <w:pStyle w:val="NoSpacing"/>
              <w:spacing w:line="276" w:lineRule="auto"/>
              <w:jc w:val="center"/>
              <w:rPr>
                <w:rFonts w:ascii="Arial" w:hAnsi="Arial" w:cs="Arial"/>
                <w:sz w:val="22"/>
                <w:szCs w:val="22"/>
              </w:rPr>
            </w:pPr>
          </w:p>
          <w:p w14:paraId="6510FC0C" w14:textId="77777777" w:rsidR="00B129CF" w:rsidRPr="0053145B" w:rsidRDefault="00B129CF" w:rsidP="000477A2">
            <w:pPr>
              <w:pStyle w:val="NoSpacing"/>
              <w:spacing w:line="276" w:lineRule="auto"/>
              <w:jc w:val="center"/>
              <w:rPr>
                <w:rFonts w:ascii="Arial" w:hAnsi="Arial" w:cs="Arial"/>
                <w:b/>
                <w:bCs/>
                <w:sz w:val="22"/>
                <w:szCs w:val="22"/>
              </w:rPr>
            </w:pPr>
            <w:r w:rsidRPr="0053145B">
              <w:rPr>
                <w:rFonts w:ascii="Arial" w:hAnsi="Arial" w:cs="Arial"/>
                <w:b/>
                <w:bCs/>
                <w:sz w:val="22"/>
                <w:szCs w:val="22"/>
              </w:rPr>
              <w:t>Treatment</w:t>
            </w:r>
          </w:p>
        </w:tc>
        <w:tc>
          <w:tcPr>
            <w:tcW w:w="2815" w:type="dxa"/>
            <w:gridSpan w:val="2"/>
            <w:tcBorders>
              <w:top w:val="single" w:sz="4" w:space="0" w:color="auto"/>
              <w:bottom w:val="single" w:sz="4" w:space="0" w:color="auto"/>
            </w:tcBorders>
            <w:vAlign w:val="center"/>
          </w:tcPr>
          <w:p w14:paraId="57A24082" w14:textId="3B9E35F5" w:rsidR="00B129CF" w:rsidRPr="0053145B" w:rsidRDefault="00B129CF" w:rsidP="000477A2">
            <w:pPr>
              <w:pStyle w:val="NoSpacing"/>
              <w:spacing w:line="276" w:lineRule="auto"/>
              <w:jc w:val="center"/>
              <w:rPr>
                <w:rFonts w:ascii="Arial" w:hAnsi="Arial" w:cs="Arial"/>
                <w:b/>
                <w:bCs/>
                <w:sz w:val="22"/>
                <w:szCs w:val="22"/>
              </w:rPr>
            </w:pPr>
            <w:r w:rsidRPr="0053145B">
              <w:rPr>
                <w:rFonts w:ascii="Arial" w:eastAsia="Times New Roman" w:hAnsi="Arial" w:cs="Arial"/>
                <w:b/>
                <w:bCs/>
                <w:color w:val="000000"/>
                <w:lang w:eastAsia="en-IN"/>
              </w:rPr>
              <w:t>Root fresh weight (g) plant</w:t>
            </w:r>
            <w:r w:rsidRPr="0053145B">
              <w:rPr>
                <w:rFonts w:ascii="Cambria Math" w:eastAsia="Times New Roman" w:hAnsi="Cambria Math" w:cs="Cambria Math"/>
                <w:b/>
                <w:bCs/>
                <w:color w:val="000000"/>
                <w:lang w:eastAsia="en-IN"/>
              </w:rPr>
              <w:t>⁻</w:t>
            </w:r>
            <w:r w:rsidRPr="0053145B">
              <w:rPr>
                <w:rFonts w:ascii="Arial" w:eastAsia="Times New Roman" w:hAnsi="Arial" w:cs="Arial"/>
                <w:b/>
                <w:bCs/>
                <w:color w:val="000000"/>
                <w:lang w:eastAsia="en-IN"/>
              </w:rPr>
              <w:t>¹</w:t>
            </w:r>
          </w:p>
        </w:tc>
        <w:tc>
          <w:tcPr>
            <w:tcW w:w="2817" w:type="dxa"/>
            <w:gridSpan w:val="2"/>
            <w:tcBorders>
              <w:top w:val="single" w:sz="4" w:space="0" w:color="auto"/>
              <w:bottom w:val="single" w:sz="4" w:space="0" w:color="auto"/>
            </w:tcBorders>
            <w:vAlign w:val="center"/>
          </w:tcPr>
          <w:p w14:paraId="0691A780" w14:textId="21D9CFCE" w:rsidR="00B129CF" w:rsidRPr="0053145B" w:rsidRDefault="00B129CF" w:rsidP="000477A2">
            <w:pPr>
              <w:pStyle w:val="NoSpacing"/>
              <w:spacing w:line="276" w:lineRule="auto"/>
              <w:jc w:val="center"/>
              <w:rPr>
                <w:rFonts w:ascii="Arial" w:hAnsi="Arial" w:cs="Arial"/>
                <w:b/>
                <w:bCs/>
                <w:sz w:val="22"/>
                <w:szCs w:val="22"/>
              </w:rPr>
            </w:pPr>
            <w:r w:rsidRPr="0053145B">
              <w:rPr>
                <w:rFonts w:ascii="Arial" w:eastAsia="Times New Roman" w:hAnsi="Arial" w:cs="Arial"/>
                <w:b/>
                <w:bCs/>
                <w:color w:val="000000"/>
                <w:lang w:eastAsia="en-IN"/>
              </w:rPr>
              <w:t>Root dry weight (g) plant</w:t>
            </w:r>
            <w:r w:rsidRPr="0053145B">
              <w:rPr>
                <w:rFonts w:ascii="Cambria Math" w:eastAsia="Times New Roman" w:hAnsi="Cambria Math" w:cs="Cambria Math"/>
                <w:b/>
                <w:bCs/>
                <w:color w:val="000000"/>
                <w:lang w:eastAsia="en-IN"/>
              </w:rPr>
              <w:t>⁻</w:t>
            </w:r>
            <w:r w:rsidRPr="0053145B">
              <w:rPr>
                <w:rFonts w:ascii="Arial" w:eastAsia="Times New Roman" w:hAnsi="Arial" w:cs="Arial"/>
                <w:b/>
                <w:bCs/>
                <w:color w:val="000000"/>
                <w:lang w:eastAsia="en-IN"/>
              </w:rPr>
              <w:t>¹</w:t>
            </w:r>
          </w:p>
        </w:tc>
      </w:tr>
      <w:tr w:rsidR="00B129CF" w:rsidRPr="00B17FFA" w14:paraId="3A0A724A" w14:textId="77777777" w:rsidTr="009F44AB">
        <w:trPr>
          <w:trHeight w:val="195"/>
        </w:trPr>
        <w:tc>
          <w:tcPr>
            <w:tcW w:w="3664" w:type="dxa"/>
            <w:gridSpan w:val="2"/>
            <w:vMerge/>
            <w:tcBorders>
              <w:bottom w:val="single" w:sz="4" w:space="0" w:color="auto"/>
            </w:tcBorders>
            <w:vAlign w:val="center"/>
          </w:tcPr>
          <w:p w14:paraId="7D88E552" w14:textId="77777777" w:rsidR="00B129CF" w:rsidRPr="00B17FFA" w:rsidRDefault="00B129CF" w:rsidP="000477A2">
            <w:pPr>
              <w:pStyle w:val="NoSpacing"/>
              <w:spacing w:line="276" w:lineRule="auto"/>
              <w:jc w:val="center"/>
              <w:rPr>
                <w:rFonts w:ascii="Arial" w:hAnsi="Arial" w:cs="Arial"/>
                <w:sz w:val="22"/>
                <w:szCs w:val="22"/>
              </w:rPr>
            </w:pPr>
          </w:p>
        </w:tc>
        <w:tc>
          <w:tcPr>
            <w:tcW w:w="1407" w:type="dxa"/>
            <w:tcBorders>
              <w:top w:val="single" w:sz="4" w:space="0" w:color="auto"/>
              <w:bottom w:val="single" w:sz="4" w:space="0" w:color="auto"/>
            </w:tcBorders>
            <w:vAlign w:val="center"/>
          </w:tcPr>
          <w:p w14:paraId="07D27ED1" w14:textId="77777777" w:rsidR="00B129CF" w:rsidRPr="0053145B" w:rsidRDefault="00B129CF" w:rsidP="000477A2">
            <w:pPr>
              <w:pStyle w:val="NoSpacing"/>
              <w:spacing w:line="276" w:lineRule="auto"/>
              <w:jc w:val="center"/>
              <w:rPr>
                <w:rFonts w:ascii="Arial" w:hAnsi="Arial" w:cs="Arial"/>
                <w:b/>
                <w:bCs/>
                <w:sz w:val="22"/>
                <w:szCs w:val="22"/>
              </w:rPr>
            </w:pPr>
            <w:r w:rsidRPr="0053145B">
              <w:rPr>
                <w:rFonts w:ascii="Arial" w:hAnsi="Arial" w:cs="Arial"/>
                <w:b/>
                <w:bCs/>
                <w:sz w:val="22"/>
                <w:szCs w:val="22"/>
              </w:rPr>
              <w:t>20 DAS</w:t>
            </w:r>
          </w:p>
        </w:tc>
        <w:tc>
          <w:tcPr>
            <w:tcW w:w="1408" w:type="dxa"/>
            <w:tcBorders>
              <w:top w:val="single" w:sz="4" w:space="0" w:color="auto"/>
              <w:bottom w:val="single" w:sz="4" w:space="0" w:color="auto"/>
            </w:tcBorders>
            <w:vAlign w:val="center"/>
          </w:tcPr>
          <w:p w14:paraId="3157CD80" w14:textId="77777777" w:rsidR="00B129CF" w:rsidRPr="0053145B" w:rsidRDefault="00B129CF" w:rsidP="000477A2">
            <w:pPr>
              <w:pStyle w:val="NoSpacing"/>
              <w:spacing w:line="276" w:lineRule="auto"/>
              <w:jc w:val="center"/>
              <w:rPr>
                <w:rFonts w:ascii="Arial" w:hAnsi="Arial" w:cs="Arial"/>
                <w:b/>
                <w:bCs/>
                <w:sz w:val="22"/>
                <w:szCs w:val="22"/>
              </w:rPr>
            </w:pPr>
            <w:r w:rsidRPr="0053145B">
              <w:rPr>
                <w:rFonts w:ascii="Arial" w:hAnsi="Arial" w:cs="Arial"/>
                <w:b/>
                <w:bCs/>
                <w:sz w:val="22"/>
                <w:szCs w:val="22"/>
              </w:rPr>
              <w:t>40 DAS</w:t>
            </w:r>
          </w:p>
        </w:tc>
        <w:tc>
          <w:tcPr>
            <w:tcW w:w="1407" w:type="dxa"/>
            <w:tcBorders>
              <w:top w:val="single" w:sz="4" w:space="0" w:color="auto"/>
              <w:bottom w:val="single" w:sz="4" w:space="0" w:color="auto"/>
            </w:tcBorders>
            <w:vAlign w:val="center"/>
          </w:tcPr>
          <w:p w14:paraId="10737C79" w14:textId="77777777" w:rsidR="00B129CF" w:rsidRPr="0053145B" w:rsidRDefault="00B129CF" w:rsidP="000477A2">
            <w:pPr>
              <w:pStyle w:val="NoSpacing"/>
              <w:spacing w:line="276" w:lineRule="auto"/>
              <w:jc w:val="center"/>
              <w:rPr>
                <w:rFonts w:ascii="Arial" w:hAnsi="Arial" w:cs="Arial"/>
                <w:b/>
                <w:bCs/>
                <w:sz w:val="22"/>
                <w:szCs w:val="22"/>
              </w:rPr>
            </w:pPr>
            <w:r w:rsidRPr="0053145B">
              <w:rPr>
                <w:rFonts w:ascii="Arial" w:hAnsi="Arial" w:cs="Arial"/>
                <w:b/>
                <w:bCs/>
                <w:sz w:val="22"/>
                <w:szCs w:val="22"/>
              </w:rPr>
              <w:t>20 DAS</w:t>
            </w:r>
          </w:p>
        </w:tc>
        <w:tc>
          <w:tcPr>
            <w:tcW w:w="1410" w:type="dxa"/>
            <w:tcBorders>
              <w:top w:val="single" w:sz="4" w:space="0" w:color="auto"/>
              <w:bottom w:val="single" w:sz="4" w:space="0" w:color="auto"/>
            </w:tcBorders>
            <w:vAlign w:val="center"/>
          </w:tcPr>
          <w:p w14:paraId="397AE0AF" w14:textId="77777777" w:rsidR="00B129CF" w:rsidRPr="0053145B" w:rsidRDefault="00B129CF" w:rsidP="000477A2">
            <w:pPr>
              <w:pStyle w:val="NoSpacing"/>
              <w:spacing w:line="276" w:lineRule="auto"/>
              <w:jc w:val="center"/>
              <w:rPr>
                <w:rFonts w:ascii="Arial" w:hAnsi="Arial" w:cs="Arial"/>
                <w:b/>
                <w:bCs/>
                <w:sz w:val="22"/>
                <w:szCs w:val="22"/>
              </w:rPr>
            </w:pPr>
            <w:r w:rsidRPr="0053145B">
              <w:rPr>
                <w:rFonts w:ascii="Arial" w:hAnsi="Arial" w:cs="Arial"/>
                <w:b/>
                <w:bCs/>
                <w:sz w:val="22"/>
                <w:szCs w:val="22"/>
              </w:rPr>
              <w:t>40 DAS</w:t>
            </w:r>
          </w:p>
        </w:tc>
      </w:tr>
      <w:tr w:rsidR="00B129CF" w:rsidRPr="00B17FFA" w14:paraId="1F7E3942" w14:textId="77777777" w:rsidTr="009F44AB">
        <w:trPr>
          <w:trHeight w:val="386"/>
        </w:trPr>
        <w:tc>
          <w:tcPr>
            <w:tcW w:w="560" w:type="dxa"/>
            <w:tcBorders>
              <w:top w:val="single" w:sz="4" w:space="0" w:color="auto"/>
            </w:tcBorders>
            <w:vAlign w:val="center"/>
          </w:tcPr>
          <w:p w14:paraId="3DCF5D1F"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1</w:t>
            </w:r>
          </w:p>
        </w:tc>
        <w:tc>
          <w:tcPr>
            <w:tcW w:w="3104" w:type="dxa"/>
            <w:tcBorders>
              <w:top w:val="single" w:sz="4" w:space="0" w:color="auto"/>
            </w:tcBorders>
            <w:vAlign w:val="center"/>
          </w:tcPr>
          <w:p w14:paraId="573438BD"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Control</w:t>
            </w:r>
          </w:p>
        </w:tc>
        <w:tc>
          <w:tcPr>
            <w:tcW w:w="1407" w:type="dxa"/>
            <w:tcBorders>
              <w:top w:val="single" w:sz="4" w:space="0" w:color="auto"/>
            </w:tcBorders>
            <w:vAlign w:val="center"/>
          </w:tcPr>
          <w:p w14:paraId="097199A2" w14:textId="3A85CD9A"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1.18c</w:t>
            </w:r>
          </w:p>
        </w:tc>
        <w:tc>
          <w:tcPr>
            <w:tcW w:w="1408" w:type="dxa"/>
            <w:tcBorders>
              <w:top w:val="single" w:sz="4" w:space="0" w:color="auto"/>
            </w:tcBorders>
            <w:vAlign w:val="center"/>
          </w:tcPr>
          <w:p w14:paraId="661F8FB3" w14:textId="5E254606"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0.55c</w:t>
            </w:r>
          </w:p>
        </w:tc>
        <w:tc>
          <w:tcPr>
            <w:tcW w:w="1407" w:type="dxa"/>
            <w:tcBorders>
              <w:top w:val="single" w:sz="4" w:space="0" w:color="auto"/>
            </w:tcBorders>
            <w:vAlign w:val="center"/>
          </w:tcPr>
          <w:p w14:paraId="63D8BA8A" w14:textId="4808243B"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0.15e</w:t>
            </w:r>
          </w:p>
        </w:tc>
        <w:tc>
          <w:tcPr>
            <w:tcW w:w="1410" w:type="dxa"/>
            <w:tcBorders>
              <w:top w:val="single" w:sz="4" w:space="0" w:color="auto"/>
            </w:tcBorders>
            <w:vAlign w:val="center"/>
          </w:tcPr>
          <w:p w14:paraId="0C792B49" w14:textId="05296463"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0.21d</w:t>
            </w:r>
          </w:p>
        </w:tc>
      </w:tr>
      <w:tr w:rsidR="00B129CF" w:rsidRPr="00B17FFA" w14:paraId="1E828D53" w14:textId="77777777" w:rsidTr="009F44AB">
        <w:trPr>
          <w:trHeight w:val="386"/>
        </w:trPr>
        <w:tc>
          <w:tcPr>
            <w:tcW w:w="560" w:type="dxa"/>
            <w:vAlign w:val="center"/>
          </w:tcPr>
          <w:p w14:paraId="4867531F"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2</w:t>
            </w:r>
          </w:p>
        </w:tc>
        <w:tc>
          <w:tcPr>
            <w:tcW w:w="3104" w:type="dxa"/>
            <w:vAlign w:val="center"/>
          </w:tcPr>
          <w:p w14:paraId="3EECA44E"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(20-40-60 Kg N -P</w:t>
            </w:r>
            <w:r w:rsidRPr="00B17FFA">
              <w:rPr>
                <w:rFonts w:ascii="Arial" w:eastAsia="Times New Roman" w:hAnsi="Arial" w:cs="Arial"/>
                <w:color w:val="000000"/>
                <w:sz w:val="22"/>
                <w:szCs w:val="22"/>
                <w:vertAlign w:val="subscript"/>
                <w:lang w:eastAsia="en-IN"/>
              </w:rPr>
              <w:t>2</w:t>
            </w:r>
            <w:r w:rsidRPr="00B17FFA">
              <w:rPr>
                <w:rFonts w:ascii="Arial" w:eastAsia="Times New Roman" w:hAnsi="Arial" w:cs="Arial"/>
                <w:color w:val="000000"/>
                <w:sz w:val="22"/>
                <w:szCs w:val="22"/>
                <w:lang w:eastAsia="en-IN"/>
              </w:rPr>
              <w:t>O</w:t>
            </w:r>
            <w:r w:rsidRPr="00B17FFA">
              <w:rPr>
                <w:rFonts w:ascii="Arial" w:eastAsia="Times New Roman" w:hAnsi="Arial" w:cs="Arial"/>
                <w:color w:val="000000"/>
                <w:sz w:val="22"/>
                <w:szCs w:val="22"/>
                <w:vertAlign w:val="subscript"/>
                <w:lang w:eastAsia="en-IN"/>
              </w:rPr>
              <w:t>5</w:t>
            </w:r>
            <w:r w:rsidRPr="00B17FFA">
              <w:rPr>
                <w:rFonts w:ascii="Arial" w:eastAsia="Times New Roman" w:hAnsi="Arial" w:cs="Arial"/>
                <w:color w:val="000000"/>
                <w:sz w:val="22"/>
                <w:szCs w:val="22"/>
                <w:lang w:eastAsia="en-IN"/>
              </w:rPr>
              <w:t xml:space="preserve"> - K</w:t>
            </w:r>
            <w:r w:rsidRPr="00B17FFA">
              <w:rPr>
                <w:rFonts w:ascii="Arial" w:eastAsia="Times New Roman" w:hAnsi="Arial" w:cs="Arial"/>
                <w:color w:val="000000"/>
                <w:sz w:val="22"/>
                <w:szCs w:val="22"/>
                <w:vertAlign w:val="subscript"/>
                <w:lang w:eastAsia="en-IN"/>
              </w:rPr>
              <w:t>2</w:t>
            </w:r>
            <w:r w:rsidRPr="00B17FFA">
              <w:rPr>
                <w:rFonts w:ascii="Arial" w:eastAsia="Times New Roman" w:hAnsi="Arial" w:cs="Arial"/>
                <w:color w:val="000000"/>
                <w:sz w:val="22"/>
                <w:szCs w:val="22"/>
                <w:lang w:eastAsia="en-IN"/>
              </w:rPr>
              <w:t>O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17680839" w14:textId="77B96220"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1.25bc</w:t>
            </w:r>
          </w:p>
        </w:tc>
        <w:tc>
          <w:tcPr>
            <w:tcW w:w="1408" w:type="dxa"/>
            <w:vAlign w:val="center"/>
          </w:tcPr>
          <w:p w14:paraId="0D103BEA" w14:textId="23A0C5F0"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0.57bc</w:t>
            </w:r>
          </w:p>
        </w:tc>
        <w:tc>
          <w:tcPr>
            <w:tcW w:w="1407" w:type="dxa"/>
            <w:vAlign w:val="center"/>
          </w:tcPr>
          <w:p w14:paraId="42D7453E" w14:textId="161D2CC7"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0.18d</w:t>
            </w:r>
          </w:p>
        </w:tc>
        <w:tc>
          <w:tcPr>
            <w:tcW w:w="1410" w:type="dxa"/>
            <w:vAlign w:val="center"/>
          </w:tcPr>
          <w:p w14:paraId="57882F11" w14:textId="429A0BCB"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0.24cd</w:t>
            </w:r>
          </w:p>
        </w:tc>
      </w:tr>
      <w:tr w:rsidR="00B129CF" w:rsidRPr="00B17FFA" w14:paraId="399464E5" w14:textId="77777777" w:rsidTr="009F44AB">
        <w:trPr>
          <w:trHeight w:val="406"/>
        </w:trPr>
        <w:tc>
          <w:tcPr>
            <w:tcW w:w="560" w:type="dxa"/>
            <w:vAlign w:val="center"/>
          </w:tcPr>
          <w:p w14:paraId="11745D15"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3</w:t>
            </w:r>
          </w:p>
        </w:tc>
        <w:tc>
          <w:tcPr>
            <w:tcW w:w="3104" w:type="dxa"/>
            <w:vAlign w:val="center"/>
          </w:tcPr>
          <w:p w14:paraId="38239D63"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Soil application of Mo @0.5 kg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49599FA1" w14:textId="0D5A6E0C"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1.29abc</w:t>
            </w:r>
          </w:p>
        </w:tc>
        <w:tc>
          <w:tcPr>
            <w:tcW w:w="1408" w:type="dxa"/>
            <w:vAlign w:val="center"/>
          </w:tcPr>
          <w:p w14:paraId="0E4DB3F7" w14:textId="5EC0CC21"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0.58bc</w:t>
            </w:r>
          </w:p>
        </w:tc>
        <w:tc>
          <w:tcPr>
            <w:tcW w:w="1407" w:type="dxa"/>
            <w:vAlign w:val="center"/>
          </w:tcPr>
          <w:p w14:paraId="55FDC15A" w14:textId="06B5121A"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0.21c</w:t>
            </w:r>
          </w:p>
        </w:tc>
        <w:tc>
          <w:tcPr>
            <w:tcW w:w="1410" w:type="dxa"/>
            <w:vAlign w:val="center"/>
          </w:tcPr>
          <w:p w14:paraId="02EF8380" w14:textId="1E7BD391"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0.28c</w:t>
            </w:r>
          </w:p>
        </w:tc>
      </w:tr>
      <w:tr w:rsidR="00B129CF" w:rsidRPr="00B17FFA" w14:paraId="06394896" w14:textId="77777777" w:rsidTr="009F44AB">
        <w:trPr>
          <w:trHeight w:val="367"/>
        </w:trPr>
        <w:tc>
          <w:tcPr>
            <w:tcW w:w="560" w:type="dxa"/>
            <w:vAlign w:val="center"/>
          </w:tcPr>
          <w:p w14:paraId="0CEF8328"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4</w:t>
            </w:r>
          </w:p>
        </w:tc>
        <w:tc>
          <w:tcPr>
            <w:tcW w:w="3104" w:type="dxa"/>
            <w:vAlign w:val="center"/>
          </w:tcPr>
          <w:p w14:paraId="5B875777"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Soil application of Mo @ 1.0 kg ha</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72336A70" w14:textId="6750869C"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1.35ab</w:t>
            </w:r>
          </w:p>
        </w:tc>
        <w:tc>
          <w:tcPr>
            <w:tcW w:w="1408" w:type="dxa"/>
            <w:vAlign w:val="center"/>
          </w:tcPr>
          <w:p w14:paraId="39872E58" w14:textId="07CF5E84"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0.59bc</w:t>
            </w:r>
          </w:p>
        </w:tc>
        <w:tc>
          <w:tcPr>
            <w:tcW w:w="1407" w:type="dxa"/>
            <w:vAlign w:val="center"/>
          </w:tcPr>
          <w:p w14:paraId="1209AFED" w14:textId="452021B8"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0.24b</w:t>
            </w:r>
          </w:p>
        </w:tc>
        <w:tc>
          <w:tcPr>
            <w:tcW w:w="1410" w:type="dxa"/>
            <w:vAlign w:val="center"/>
          </w:tcPr>
          <w:p w14:paraId="18AED54A" w14:textId="5A7DC41D"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0.36b</w:t>
            </w:r>
          </w:p>
        </w:tc>
      </w:tr>
      <w:tr w:rsidR="00B129CF" w:rsidRPr="00B17FFA" w14:paraId="44E38FF7" w14:textId="77777777" w:rsidTr="009F44AB">
        <w:trPr>
          <w:trHeight w:val="367"/>
        </w:trPr>
        <w:tc>
          <w:tcPr>
            <w:tcW w:w="560" w:type="dxa"/>
            <w:vAlign w:val="center"/>
          </w:tcPr>
          <w:p w14:paraId="5EA247A8"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5</w:t>
            </w:r>
          </w:p>
        </w:tc>
        <w:tc>
          <w:tcPr>
            <w:tcW w:w="3104" w:type="dxa"/>
            <w:vAlign w:val="center"/>
          </w:tcPr>
          <w:p w14:paraId="12A3D578"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Foliar application of Mo @ 1.5 g lit</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vAlign w:val="center"/>
          </w:tcPr>
          <w:p w14:paraId="3241237A" w14:textId="67BB6555"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1.42a</w:t>
            </w:r>
          </w:p>
        </w:tc>
        <w:tc>
          <w:tcPr>
            <w:tcW w:w="1408" w:type="dxa"/>
            <w:vAlign w:val="center"/>
          </w:tcPr>
          <w:p w14:paraId="07FAD2B8" w14:textId="230F99E5"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0.68a</w:t>
            </w:r>
          </w:p>
        </w:tc>
        <w:tc>
          <w:tcPr>
            <w:tcW w:w="1407" w:type="dxa"/>
            <w:vAlign w:val="center"/>
          </w:tcPr>
          <w:p w14:paraId="3C7296B0" w14:textId="178923D5"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0.30a</w:t>
            </w:r>
          </w:p>
        </w:tc>
        <w:tc>
          <w:tcPr>
            <w:tcW w:w="1410" w:type="dxa"/>
            <w:vAlign w:val="center"/>
          </w:tcPr>
          <w:p w14:paraId="130BC079" w14:textId="228967E8"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 xml:space="preserve">0.51a </w:t>
            </w:r>
          </w:p>
        </w:tc>
      </w:tr>
      <w:tr w:rsidR="00B129CF" w:rsidRPr="00B17FFA" w14:paraId="52C06120" w14:textId="77777777" w:rsidTr="009F44AB">
        <w:trPr>
          <w:trHeight w:val="367"/>
        </w:trPr>
        <w:tc>
          <w:tcPr>
            <w:tcW w:w="560" w:type="dxa"/>
            <w:tcBorders>
              <w:bottom w:val="single" w:sz="4" w:space="0" w:color="auto"/>
            </w:tcBorders>
            <w:vAlign w:val="center"/>
          </w:tcPr>
          <w:p w14:paraId="6916BE6F" w14:textId="77777777" w:rsidR="00B129CF" w:rsidRPr="00B17FFA" w:rsidRDefault="00B129CF" w:rsidP="00B129CF">
            <w:pPr>
              <w:pStyle w:val="NoSpacing"/>
              <w:spacing w:line="276" w:lineRule="auto"/>
              <w:jc w:val="center"/>
              <w:rPr>
                <w:rFonts w:ascii="Arial" w:hAnsi="Arial" w:cs="Arial"/>
                <w:sz w:val="22"/>
                <w:szCs w:val="22"/>
              </w:rPr>
            </w:pPr>
            <w:r>
              <w:rPr>
                <w:rFonts w:ascii="Arial" w:hAnsi="Arial" w:cs="Arial"/>
                <w:sz w:val="22"/>
                <w:szCs w:val="22"/>
              </w:rPr>
              <w:t>T</w:t>
            </w:r>
            <w:r w:rsidRPr="0045092C">
              <w:rPr>
                <w:rFonts w:ascii="Arial" w:hAnsi="Arial" w:cs="Arial"/>
                <w:sz w:val="22"/>
                <w:szCs w:val="22"/>
                <w:vertAlign w:val="subscript"/>
              </w:rPr>
              <w:t>6</w:t>
            </w:r>
          </w:p>
        </w:tc>
        <w:tc>
          <w:tcPr>
            <w:tcW w:w="3104" w:type="dxa"/>
            <w:tcBorders>
              <w:bottom w:val="single" w:sz="4" w:space="0" w:color="auto"/>
            </w:tcBorders>
            <w:vAlign w:val="center"/>
          </w:tcPr>
          <w:p w14:paraId="2894A202" w14:textId="77777777" w:rsidR="00B129CF" w:rsidRPr="00B17FFA" w:rsidRDefault="00B129CF" w:rsidP="00B129CF">
            <w:pPr>
              <w:pStyle w:val="NoSpacing"/>
              <w:spacing w:line="276" w:lineRule="auto"/>
              <w:rPr>
                <w:rFonts w:ascii="Arial" w:hAnsi="Arial" w:cs="Arial"/>
                <w:sz w:val="22"/>
                <w:szCs w:val="22"/>
              </w:rPr>
            </w:pPr>
            <w:r w:rsidRPr="00B17FFA">
              <w:rPr>
                <w:rFonts w:ascii="Arial" w:eastAsia="Times New Roman" w:hAnsi="Arial" w:cs="Arial"/>
                <w:color w:val="000000"/>
                <w:sz w:val="22"/>
                <w:szCs w:val="22"/>
                <w:lang w:eastAsia="en-IN"/>
              </w:rPr>
              <w:t>RDF + Foliar application of Mo @ 3.0 g lit</w:t>
            </w:r>
            <w:r w:rsidRPr="00B17FFA">
              <w:rPr>
                <w:rFonts w:ascii="Cambria Math" w:eastAsia="Times New Roman" w:hAnsi="Cambria Math" w:cs="Cambria Math"/>
                <w:color w:val="000000"/>
                <w:sz w:val="22"/>
                <w:szCs w:val="22"/>
                <w:lang w:eastAsia="en-IN"/>
              </w:rPr>
              <w:t>⁻</w:t>
            </w:r>
            <w:r w:rsidRPr="00B17FFA">
              <w:rPr>
                <w:rFonts w:ascii="Arial" w:eastAsia="Times New Roman" w:hAnsi="Arial" w:cs="Arial"/>
                <w:color w:val="000000"/>
                <w:sz w:val="22"/>
                <w:szCs w:val="22"/>
                <w:lang w:eastAsia="en-IN"/>
              </w:rPr>
              <w:t>¹</w:t>
            </w:r>
          </w:p>
        </w:tc>
        <w:tc>
          <w:tcPr>
            <w:tcW w:w="1407" w:type="dxa"/>
            <w:tcBorders>
              <w:bottom w:val="single" w:sz="4" w:space="0" w:color="auto"/>
            </w:tcBorders>
            <w:vAlign w:val="center"/>
          </w:tcPr>
          <w:p w14:paraId="6917FFF7" w14:textId="6787C2B6"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1.38ab</w:t>
            </w:r>
          </w:p>
        </w:tc>
        <w:tc>
          <w:tcPr>
            <w:tcW w:w="1408" w:type="dxa"/>
            <w:tcBorders>
              <w:bottom w:val="single" w:sz="4" w:space="0" w:color="auto"/>
            </w:tcBorders>
            <w:vAlign w:val="center"/>
          </w:tcPr>
          <w:p w14:paraId="58C38D62" w14:textId="2BD85AD3"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0.62ab</w:t>
            </w:r>
          </w:p>
        </w:tc>
        <w:tc>
          <w:tcPr>
            <w:tcW w:w="1407" w:type="dxa"/>
            <w:tcBorders>
              <w:bottom w:val="single" w:sz="4" w:space="0" w:color="auto"/>
            </w:tcBorders>
            <w:vAlign w:val="center"/>
          </w:tcPr>
          <w:p w14:paraId="6113BC98" w14:textId="7442D739"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0.26b</w:t>
            </w:r>
          </w:p>
        </w:tc>
        <w:tc>
          <w:tcPr>
            <w:tcW w:w="1410" w:type="dxa"/>
            <w:tcBorders>
              <w:bottom w:val="single" w:sz="4" w:space="0" w:color="auto"/>
            </w:tcBorders>
            <w:vAlign w:val="center"/>
          </w:tcPr>
          <w:p w14:paraId="4D3704CF" w14:textId="73EFC53E"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color w:val="000000"/>
                <w:szCs w:val="22"/>
                <w:lang w:eastAsia="en-IN"/>
              </w:rPr>
              <w:t xml:space="preserve">0.40b </w:t>
            </w:r>
          </w:p>
        </w:tc>
      </w:tr>
      <w:tr w:rsidR="00B129CF" w:rsidRPr="00B17FFA" w14:paraId="3BDA10C5" w14:textId="77777777" w:rsidTr="009F44AB">
        <w:trPr>
          <w:trHeight w:val="367"/>
        </w:trPr>
        <w:tc>
          <w:tcPr>
            <w:tcW w:w="560" w:type="dxa"/>
            <w:tcBorders>
              <w:top w:val="single" w:sz="4" w:space="0" w:color="auto"/>
            </w:tcBorders>
            <w:vAlign w:val="center"/>
          </w:tcPr>
          <w:p w14:paraId="395ADFFE" w14:textId="77777777" w:rsidR="00B129CF" w:rsidRDefault="00B129CF" w:rsidP="00B129CF">
            <w:pPr>
              <w:pStyle w:val="NoSpacing"/>
              <w:spacing w:line="276" w:lineRule="auto"/>
              <w:rPr>
                <w:rFonts w:ascii="Arial" w:hAnsi="Arial" w:cs="Arial"/>
                <w:sz w:val="22"/>
                <w:szCs w:val="22"/>
              </w:rPr>
            </w:pPr>
          </w:p>
        </w:tc>
        <w:tc>
          <w:tcPr>
            <w:tcW w:w="3104" w:type="dxa"/>
            <w:tcBorders>
              <w:top w:val="single" w:sz="4" w:space="0" w:color="auto"/>
            </w:tcBorders>
            <w:vAlign w:val="center"/>
          </w:tcPr>
          <w:p w14:paraId="6E4FE52B" w14:textId="77777777" w:rsidR="00B129CF" w:rsidRPr="00B17FFA" w:rsidRDefault="00B129CF" w:rsidP="00B129CF">
            <w:pPr>
              <w:pStyle w:val="NoSpacing"/>
              <w:spacing w:line="276" w:lineRule="auto"/>
              <w:rPr>
                <w:rFonts w:ascii="Arial" w:eastAsia="Times New Roman" w:hAnsi="Arial" w:cs="Arial"/>
                <w:color w:val="000000"/>
                <w:sz w:val="22"/>
                <w:szCs w:val="22"/>
                <w:lang w:eastAsia="en-IN"/>
              </w:rPr>
            </w:pPr>
            <w:r w:rsidRPr="00D8323D">
              <w:rPr>
                <w:rFonts w:ascii="Arial" w:eastAsia="Times New Roman" w:hAnsi="Arial" w:cs="Arial"/>
                <w:b/>
                <w:bCs/>
                <w:color w:val="000000"/>
                <w:szCs w:val="22"/>
                <w:lang w:eastAsia="en-IN"/>
              </w:rPr>
              <w:t>SEm±</w:t>
            </w:r>
          </w:p>
        </w:tc>
        <w:tc>
          <w:tcPr>
            <w:tcW w:w="1407" w:type="dxa"/>
            <w:tcBorders>
              <w:top w:val="single" w:sz="4" w:space="0" w:color="auto"/>
            </w:tcBorders>
            <w:vAlign w:val="center"/>
          </w:tcPr>
          <w:p w14:paraId="0A1790EB" w14:textId="0BBFF419" w:rsidR="00B129CF" w:rsidRPr="00B17FFA" w:rsidRDefault="00B129CF" w:rsidP="00B129CF">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w:t>
            </w:r>
            <w:r>
              <w:rPr>
                <w:rFonts w:ascii="Arial" w:eastAsia="Times New Roman" w:hAnsi="Arial" w:cs="Arial"/>
                <w:b/>
                <w:bCs/>
                <w:color w:val="000000"/>
                <w:szCs w:val="22"/>
                <w:lang w:eastAsia="en-IN"/>
              </w:rPr>
              <w:t>05</w:t>
            </w:r>
          </w:p>
        </w:tc>
        <w:tc>
          <w:tcPr>
            <w:tcW w:w="1408" w:type="dxa"/>
            <w:tcBorders>
              <w:top w:val="single" w:sz="4" w:space="0" w:color="auto"/>
            </w:tcBorders>
            <w:vAlign w:val="center"/>
          </w:tcPr>
          <w:p w14:paraId="451F493C" w14:textId="2DF94CEC" w:rsidR="00B129CF" w:rsidRPr="00B17FFA" w:rsidRDefault="00B129CF" w:rsidP="00B129CF">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w:t>
            </w:r>
            <w:r>
              <w:rPr>
                <w:rFonts w:ascii="Arial" w:eastAsia="Times New Roman" w:hAnsi="Arial" w:cs="Arial"/>
                <w:b/>
                <w:bCs/>
                <w:color w:val="000000"/>
                <w:szCs w:val="22"/>
                <w:lang w:eastAsia="en-IN"/>
              </w:rPr>
              <w:t>02</w:t>
            </w:r>
          </w:p>
        </w:tc>
        <w:tc>
          <w:tcPr>
            <w:tcW w:w="1407" w:type="dxa"/>
            <w:tcBorders>
              <w:top w:val="single" w:sz="4" w:space="0" w:color="auto"/>
            </w:tcBorders>
            <w:vAlign w:val="center"/>
          </w:tcPr>
          <w:p w14:paraId="5C494FAC" w14:textId="5EDA5539" w:rsidR="00B129CF" w:rsidRPr="00B129CF" w:rsidRDefault="00B129CF" w:rsidP="00B129CF">
            <w:pPr>
              <w:pStyle w:val="NoSpacing"/>
              <w:spacing w:line="276" w:lineRule="auto"/>
              <w:jc w:val="center"/>
              <w:rPr>
                <w:rFonts w:ascii="Arial" w:hAnsi="Arial" w:cs="Arial"/>
                <w:b/>
                <w:bCs/>
                <w:sz w:val="22"/>
                <w:szCs w:val="22"/>
              </w:rPr>
            </w:pPr>
            <w:r w:rsidRPr="00B129CF">
              <w:rPr>
                <w:rFonts w:ascii="Arial" w:eastAsia="Times New Roman" w:hAnsi="Arial" w:cs="Arial"/>
                <w:b/>
                <w:bCs/>
                <w:color w:val="000000"/>
                <w:szCs w:val="22"/>
                <w:lang w:eastAsia="en-IN"/>
              </w:rPr>
              <w:t>0.01</w:t>
            </w:r>
          </w:p>
        </w:tc>
        <w:tc>
          <w:tcPr>
            <w:tcW w:w="1410" w:type="dxa"/>
            <w:tcBorders>
              <w:top w:val="single" w:sz="4" w:space="0" w:color="auto"/>
            </w:tcBorders>
            <w:vAlign w:val="center"/>
          </w:tcPr>
          <w:p w14:paraId="03826144" w14:textId="3781D447" w:rsidR="00B129CF" w:rsidRPr="00B129CF" w:rsidRDefault="00B129CF" w:rsidP="00B129CF">
            <w:pPr>
              <w:pStyle w:val="NoSpacing"/>
              <w:spacing w:line="276" w:lineRule="auto"/>
              <w:jc w:val="center"/>
              <w:rPr>
                <w:rFonts w:ascii="Arial" w:hAnsi="Arial" w:cs="Arial"/>
                <w:b/>
                <w:bCs/>
                <w:sz w:val="22"/>
                <w:szCs w:val="22"/>
              </w:rPr>
            </w:pPr>
            <w:r w:rsidRPr="00B129CF">
              <w:rPr>
                <w:rFonts w:ascii="Arial" w:eastAsia="Times New Roman" w:hAnsi="Arial" w:cs="Arial"/>
                <w:b/>
                <w:bCs/>
                <w:color w:val="000000"/>
                <w:szCs w:val="22"/>
                <w:lang w:eastAsia="en-IN"/>
              </w:rPr>
              <w:t>0.02</w:t>
            </w:r>
          </w:p>
        </w:tc>
      </w:tr>
      <w:tr w:rsidR="00B129CF" w:rsidRPr="00B17FFA" w14:paraId="51A92A05" w14:textId="77777777" w:rsidTr="009F44AB">
        <w:trPr>
          <w:trHeight w:val="367"/>
        </w:trPr>
        <w:tc>
          <w:tcPr>
            <w:tcW w:w="560" w:type="dxa"/>
            <w:tcBorders>
              <w:bottom w:val="single" w:sz="4" w:space="0" w:color="auto"/>
            </w:tcBorders>
            <w:vAlign w:val="center"/>
          </w:tcPr>
          <w:p w14:paraId="37C22FB5" w14:textId="77777777" w:rsidR="00B129CF" w:rsidRDefault="00B129CF" w:rsidP="00B129CF">
            <w:pPr>
              <w:pStyle w:val="NoSpacing"/>
              <w:spacing w:line="276" w:lineRule="auto"/>
              <w:rPr>
                <w:rFonts w:ascii="Arial" w:hAnsi="Arial" w:cs="Arial"/>
                <w:sz w:val="22"/>
                <w:szCs w:val="22"/>
              </w:rPr>
            </w:pPr>
          </w:p>
        </w:tc>
        <w:tc>
          <w:tcPr>
            <w:tcW w:w="3104" w:type="dxa"/>
            <w:tcBorders>
              <w:bottom w:val="single" w:sz="4" w:space="0" w:color="auto"/>
            </w:tcBorders>
            <w:vAlign w:val="center"/>
          </w:tcPr>
          <w:p w14:paraId="2FACF9F0" w14:textId="77777777" w:rsidR="00B129CF" w:rsidRPr="00B17FFA" w:rsidRDefault="00B129CF" w:rsidP="00B129CF">
            <w:pPr>
              <w:pStyle w:val="NoSpacing"/>
              <w:spacing w:line="276" w:lineRule="auto"/>
              <w:rPr>
                <w:rFonts w:ascii="Arial" w:eastAsia="Times New Roman" w:hAnsi="Arial" w:cs="Arial"/>
                <w:color w:val="000000"/>
                <w:sz w:val="22"/>
                <w:szCs w:val="22"/>
                <w:lang w:eastAsia="en-IN"/>
              </w:rPr>
            </w:pPr>
            <w:r w:rsidRPr="00D8323D">
              <w:rPr>
                <w:rFonts w:ascii="Arial" w:eastAsia="Times New Roman" w:hAnsi="Arial" w:cs="Arial"/>
                <w:b/>
                <w:bCs/>
                <w:color w:val="000000"/>
                <w:szCs w:val="22"/>
                <w:lang w:eastAsia="en-IN"/>
              </w:rPr>
              <w:t>CD (0.05)</w:t>
            </w:r>
          </w:p>
        </w:tc>
        <w:tc>
          <w:tcPr>
            <w:tcW w:w="1407" w:type="dxa"/>
            <w:tcBorders>
              <w:bottom w:val="single" w:sz="4" w:space="0" w:color="auto"/>
            </w:tcBorders>
            <w:vAlign w:val="center"/>
          </w:tcPr>
          <w:p w14:paraId="19FD3518" w14:textId="196DB18A" w:rsidR="00B129CF" w:rsidRPr="00B17FFA" w:rsidRDefault="00B129CF" w:rsidP="00B129CF">
            <w:pPr>
              <w:pStyle w:val="NoSpacing"/>
              <w:spacing w:line="276" w:lineRule="auto"/>
              <w:jc w:val="center"/>
              <w:rPr>
                <w:rFonts w:ascii="Arial" w:hAnsi="Arial" w:cs="Arial"/>
                <w:sz w:val="22"/>
                <w:szCs w:val="22"/>
              </w:rPr>
            </w:pPr>
            <w:r w:rsidRPr="00D8323D">
              <w:rPr>
                <w:rFonts w:ascii="Arial" w:eastAsia="Times New Roman" w:hAnsi="Arial" w:cs="Arial"/>
                <w:b/>
                <w:bCs/>
                <w:color w:val="000000"/>
                <w:szCs w:val="22"/>
                <w:lang w:eastAsia="en-IN"/>
              </w:rPr>
              <w:t>0.</w:t>
            </w:r>
            <w:r>
              <w:rPr>
                <w:rFonts w:ascii="Arial" w:eastAsia="Times New Roman" w:hAnsi="Arial" w:cs="Arial"/>
                <w:b/>
                <w:bCs/>
                <w:color w:val="000000"/>
                <w:szCs w:val="22"/>
                <w:lang w:eastAsia="en-IN"/>
              </w:rPr>
              <w:t>14</w:t>
            </w:r>
          </w:p>
        </w:tc>
        <w:tc>
          <w:tcPr>
            <w:tcW w:w="1408" w:type="dxa"/>
            <w:tcBorders>
              <w:bottom w:val="single" w:sz="4" w:space="0" w:color="auto"/>
            </w:tcBorders>
            <w:vAlign w:val="center"/>
          </w:tcPr>
          <w:p w14:paraId="21EAA972" w14:textId="52609CBA" w:rsidR="00B129CF" w:rsidRPr="00B17FFA" w:rsidRDefault="00B129CF" w:rsidP="00B129CF">
            <w:pPr>
              <w:pStyle w:val="NoSpacing"/>
              <w:spacing w:line="276" w:lineRule="auto"/>
              <w:jc w:val="center"/>
              <w:rPr>
                <w:rFonts w:ascii="Arial" w:hAnsi="Arial" w:cs="Arial"/>
                <w:sz w:val="22"/>
                <w:szCs w:val="22"/>
              </w:rPr>
            </w:pPr>
            <w:r>
              <w:rPr>
                <w:rFonts w:ascii="Arial" w:eastAsia="Times New Roman" w:hAnsi="Arial" w:cs="Arial"/>
                <w:b/>
                <w:bCs/>
                <w:color w:val="000000"/>
                <w:szCs w:val="22"/>
                <w:lang w:eastAsia="en-IN"/>
              </w:rPr>
              <w:t>0.07</w:t>
            </w:r>
          </w:p>
        </w:tc>
        <w:tc>
          <w:tcPr>
            <w:tcW w:w="1407" w:type="dxa"/>
            <w:tcBorders>
              <w:bottom w:val="single" w:sz="4" w:space="0" w:color="auto"/>
            </w:tcBorders>
            <w:vAlign w:val="center"/>
          </w:tcPr>
          <w:p w14:paraId="42733815" w14:textId="0BDC6678"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b/>
                <w:bCs/>
                <w:color w:val="000000"/>
                <w:szCs w:val="22"/>
                <w:lang w:eastAsia="en-IN"/>
              </w:rPr>
              <w:t>0.03</w:t>
            </w:r>
          </w:p>
        </w:tc>
        <w:tc>
          <w:tcPr>
            <w:tcW w:w="1410" w:type="dxa"/>
            <w:tcBorders>
              <w:bottom w:val="single" w:sz="4" w:space="0" w:color="auto"/>
            </w:tcBorders>
            <w:vAlign w:val="center"/>
          </w:tcPr>
          <w:p w14:paraId="593B43E9" w14:textId="27690C1B" w:rsidR="00B129CF" w:rsidRPr="00B17FFA" w:rsidRDefault="00B129CF" w:rsidP="00B129CF">
            <w:pPr>
              <w:pStyle w:val="NoSpacing"/>
              <w:spacing w:line="276" w:lineRule="auto"/>
              <w:jc w:val="center"/>
              <w:rPr>
                <w:rFonts w:ascii="Arial" w:hAnsi="Arial" w:cs="Arial"/>
                <w:sz w:val="22"/>
                <w:szCs w:val="22"/>
              </w:rPr>
            </w:pPr>
            <w:r w:rsidRPr="00FF4CF0">
              <w:rPr>
                <w:rFonts w:ascii="Arial" w:eastAsia="Times New Roman" w:hAnsi="Arial" w:cs="Arial"/>
                <w:b/>
                <w:bCs/>
                <w:color w:val="000000"/>
                <w:szCs w:val="22"/>
                <w:lang w:eastAsia="en-IN"/>
              </w:rPr>
              <w:t>0.05</w:t>
            </w:r>
          </w:p>
        </w:tc>
      </w:tr>
    </w:tbl>
    <w:p w14:paraId="2BD5F87C" w14:textId="77777777" w:rsidR="00B129CF" w:rsidRPr="00802688" w:rsidRDefault="00B129CF" w:rsidP="00EE61A6">
      <w:pPr>
        <w:spacing w:after="120" w:line="360" w:lineRule="auto"/>
        <w:rPr>
          <w:rFonts w:ascii="Arial" w:hAnsi="Arial" w:cs="Arial"/>
          <w:b/>
          <w:bCs/>
          <w:sz w:val="20"/>
          <w:szCs w:val="20"/>
        </w:rPr>
      </w:pPr>
    </w:p>
    <w:p w14:paraId="10375F74" w14:textId="77777777" w:rsidR="00802688" w:rsidRDefault="00802688" w:rsidP="00EE61A6">
      <w:pPr>
        <w:spacing w:after="120" w:line="360" w:lineRule="auto"/>
        <w:rPr>
          <w:rFonts w:ascii="Arial" w:hAnsi="Arial" w:cs="Arial"/>
          <w:b/>
          <w:bCs/>
        </w:rPr>
      </w:pPr>
    </w:p>
    <w:p w14:paraId="44DBD566" w14:textId="77777777" w:rsidR="00E06FE2" w:rsidRDefault="00E06FE2" w:rsidP="00EE61A6">
      <w:pPr>
        <w:spacing w:after="120" w:line="360" w:lineRule="auto"/>
        <w:rPr>
          <w:rFonts w:ascii="Arial" w:hAnsi="Arial" w:cs="Arial"/>
          <w:b/>
          <w:bCs/>
        </w:rPr>
      </w:pPr>
    </w:p>
    <w:p w14:paraId="6368FBE2" w14:textId="6B86150B" w:rsidR="00E06FE2" w:rsidRDefault="00E06FE2" w:rsidP="00EE61A6">
      <w:pPr>
        <w:spacing w:after="120" w:line="360" w:lineRule="auto"/>
        <w:rPr>
          <w:rFonts w:ascii="Arial" w:hAnsi="Arial" w:cs="Arial"/>
          <w:b/>
          <w:bCs/>
        </w:rPr>
      </w:pPr>
      <w:r>
        <w:rPr>
          <w:noProof/>
          <w:lang w:bidi="hi-IN"/>
        </w:rPr>
        <w:lastRenderedPageBreak/>
        <w:drawing>
          <wp:inline distT="0" distB="0" distL="0" distR="0" wp14:anchorId="11E22CFA" wp14:editId="12DC8935">
            <wp:extent cx="5924550" cy="3028950"/>
            <wp:effectExtent l="0" t="0" r="0" b="0"/>
            <wp:docPr id="1497034154" name="Chart 1">
              <a:extLst xmlns:a="http://schemas.openxmlformats.org/drawingml/2006/main">
                <a:ext uri="{FF2B5EF4-FFF2-40B4-BE49-F238E27FC236}">
                  <a16:creationId xmlns:a16="http://schemas.microsoft.com/office/drawing/2014/main" id="{958AE355-29B6-EA8D-010C-94124E72B5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442F3F" w14:textId="2748A53E" w:rsidR="00EB4A49" w:rsidRPr="00E06FE2" w:rsidRDefault="00E06FE2" w:rsidP="00EE61A6">
      <w:pPr>
        <w:spacing w:after="120" w:line="360" w:lineRule="auto"/>
        <w:rPr>
          <w:rFonts w:ascii="Arial" w:hAnsi="Arial" w:cs="Arial"/>
          <w:b/>
          <w:bCs/>
          <w:sz w:val="20"/>
          <w:szCs w:val="20"/>
        </w:rPr>
      </w:pPr>
      <w:r w:rsidRPr="00EE61A6">
        <w:rPr>
          <w:rFonts w:ascii="Arial" w:eastAsia="Arial Unicode MS" w:hAnsi="Arial" w:cs="Arial"/>
          <w:b/>
          <w:bCs/>
          <w:color w:val="000000" w:themeColor="text1"/>
          <w:sz w:val="20"/>
          <w:szCs w:val="20"/>
        </w:rPr>
        <w:t>Fig</w:t>
      </w:r>
      <w:r w:rsidR="00DB7847">
        <w:rPr>
          <w:rFonts w:ascii="Arial" w:eastAsia="Arial Unicode MS" w:hAnsi="Arial" w:cs="Arial"/>
          <w:b/>
          <w:bCs/>
          <w:color w:val="000000" w:themeColor="text1"/>
          <w:sz w:val="20"/>
          <w:szCs w:val="20"/>
        </w:rPr>
        <w:t xml:space="preserve">. </w:t>
      </w:r>
      <w:r w:rsidR="00C74A80" w:rsidRPr="00C74A80">
        <w:rPr>
          <w:rFonts w:ascii="Arial" w:eastAsia="Arial Unicode MS" w:hAnsi="Arial" w:cs="Arial"/>
          <w:color w:val="000000" w:themeColor="text1"/>
          <w:sz w:val="20"/>
          <w:szCs w:val="20"/>
        </w:rPr>
        <w:t>2</w:t>
      </w:r>
      <w:r w:rsidRPr="00EE61A6">
        <w:rPr>
          <w:rFonts w:ascii="Arial" w:eastAsia="Arial Unicode MS" w:hAnsi="Arial" w:cs="Arial"/>
          <w:b/>
          <w:bCs/>
          <w:color w:val="000000" w:themeColor="text1"/>
          <w:sz w:val="20"/>
          <w:szCs w:val="20"/>
        </w:rPr>
        <w:t xml:space="preserve">. Effect of molybdenum on </w:t>
      </w:r>
      <w:r>
        <w:rPr>
          <w:rFonts w:ascii="Arial" w:eastAsia="Arial Unicode MS" w:hAnsi="Arial" w:cs="Arial"/>
          <w:b/>
          <w:bCs/>
          <w:color w:val="000000" w:themeColor="text1"/>
          <w:sz w:val="20"/>
          <w:szCs w:val="20"/>
        </w:rPr>
        <w:t xml:space="preserve">root </w:t>
      </w:r>
      <w:r w:rsidRPr="00EE61A6">
        <w:rPr>
          <w:rFonts w:ascii="Arial" w:hAnsi="Arial" w:cs="Arial"/>
          <w:b/>
          <w:bCs/>
          <w:sz w:val="20"/>
          <w:szCs w:val="20"/>
        </w:rPr>
        <w:t>parameters</w:t>
      </w:r>
    </w:p>
    <w:p w14:paraId="165C00AE" w14:textId="63BB9F26" w:rsidR="006D2342" w:rsidRDefault="00A77DDB" w:rsidP="00EB4A49">
      <w:pPr>
        <w:spacing w:after="120" w:line="360" w:lineRule="auto"/>
        <w:jc w:val="both"/>
        <w:rPr>
          <w:rFonts w:ascii="Arial" w:eastAsia="Arial Unicode MS" w:hAnsi="Arial" w:cs="Arial"/>
          <w:b/>
          <w:bCs/>
        </w:rPr>
      </w:pPr>
      <w:r w:rsidRPr="00EE61A6">
        <w:rPr>
          <w:rFonts w:ascii="Arial" w:eastAsia="Arial Unicode MS" w:hAnsi="Arial" w:cs="Arial"/>
          <w:b/>
          <w:bCs/>
        </w:rPr>
        <w:t>4</w:t>
      </w:r>
      <w:r w:rsidR="00F91E84" w:rsidRPr="00EE61A6">
        <w:rPr>
          <w:rFonts w:ascii="Arial" w:eastAsia="Arial Unicode MS" w:hAnsi="Arial" w:cs="Arial"/>
          <w:b/>
          <w:bCs/>
        </w:rPr>
        <w:t>.</w:t>
      </w:r>
      <w:r w:rsidRPr="00EE61A6">
        <w:rPr>
          <w:rFonts w:ascii="Arial" w:eastAsia="Arial Unicode MS" w:hAnsi="Arial" w:cs="Arial"/>
          <w:b/>
          <w:bCs/>
        </w:rPr>
        <w:t xml:space="preserve"> </w:t>
      </w:r>
      <w:r w:rsidR="00C715B9" w:rsidRPr="00EE61A6">
        <w:rPr>
          <w:rFonts w:ascii="Arial" w:eastAsia="Arial Unicode MS" w:hAnsi="Arial" w:cs="Arial"/>
          <w:b/>
          <w:bCs/>
        </w:rPr>
        <w:t>Conclusion</w:t>
      </w:r>
    </w:p>
    <w:p w14:paraId="2B849698" w14:textId="06D841B5" w:rsidR="00373711" w:rsidRDefault="00373711" w:rsidP="00900FF2">
      <w:pPr>
        <w:spacing w:after="120" w:line="360" w:lineRule="auto"/>
        <w:jc w:val="both"/>
        <w:rPr>
          <w:rFonts w:ascii="Arial" w:eastAsia="Arial Unicode MS" w:hAnsi="Arial" w:cs="Arial"/>
        </w:rPr>
      </w:pPr>
      <w:r w:rsidRPr="00373711">
        <w:rPr>
          <w:rFonts w:ascii="Arial" w:eastAsia="Arial Unicode MS" w:hAnsi="Arial" w:cs="Arial"/>
        </w:rPr>
        <w:t>The experimental findings revealed that RDF</w:t>
      </w:r>
      <w:r w:rsidR="00923BFC">
        <w:rPr>
          <w:rFonts w:ascii="Arial" w:eastAsia="Arial Unicode MS" w:hAnsi="Arial" w:cs="Arial"/>
        </w:rPr>
        <w:t xml:space="preserve"> </w:t>
      </w:r>
      <w:r w:rsidR="00923BFC" w:rsidRPr="00B17FFA">
        <w:rPr>
          <w:rFonts w:ascii="Arial" w:eastAsia="Times New Roman" w:hAnsi="Arial" w:cs="Arial"/>
          <w:color w:val="000000"/>
          <w:sz w:val="22"/>
          <w:szCs w:val="22"/>
          <w:lang w:eastAsia="en-IN"/>
        </w:rPr>
        <w:t>(20-40-60 Kg N -P</w:t>
      </w:r>
      <w:r w:rsidR="00923BFC" w:rsidRPr="00B17FFA">
        <w:rPr>
          <w:rFonts w:ascii="Arial" w:eastAsia="Times New Roman" w:hAnsi="Arial" w:cs="Arial"/>
          <w:color w:val="000000"/>
          <w:sz w:val="22"/>
          <w:szCs w:val="22"/>
          <w:vertAlign w:val="subscript"/>
          <w:lang w:eastAsia="en-IN"/>
        </w:rPr>
        <w:t>2</w:t>
      </w:r>
      <w:r w:rsidR="00923BFC" w:rsidRPr="00B17FFA">
        <w:rPr>
          <w:rFonts w:ascii="Arial" w:eastAsia="Times New Roman" w:hAnsi="Arial" w:cs="Arial"/>
          <w:color w:val="000000"/>
          <w:sz w:val="22"/>
          <w:szCs w:val="22"/>
          <w:lang w:eastAsia="en-IN"/>
        </w:rPr>
        <w:t>O</w:t>
      </w:r>
      <w:r w:rsidR="00923BFC" w:rsidRPr="00B17FFA">
        <w:rPr>
          <w:rFonts w:ascii="Arial" w:eastAsia="Times New Roman" w:hAnsi="Arial" w:cs="Arial"/>
          <w:color w:val="000000"/>
          <w:sz w:val="22"/>
          <w:szCs w:val="22"/>
          <w:vertAlign w:val="subscript"/>
          <w:lang w:eastAsia="en-IN"/>
        </w:rPr>
        <w:t>5</w:t>
      </w:r>
      <w:r w:rsidR="00923BFC" w:rsidRPr="00B17FFA">
        <w:rPr>
          <w:rFonts w:ascii="Arial" w:eastAsia="Times New Roman" w:hAnsi="Arial" w:cs="Arial"/>
          <w:color w:val="000000"/>
          <w:sz w:val="22"/>
          <w:szCs w:val="22"/>
          <w:lang w:eastAsia="en-IN"/>
        </w:rPr>
        <w:t xml:space="preserve"> - K</w:t>
      </w:r>
      <w:r w:rsidR="00923BFC" w:rsidRPr="00B17FFA">
        <w:rPr>
          <w:rFonts w:ascii="Arial" w:eastAsia="Times New Roman" w:hAnsi="Arial" w:cs="Arial"/>
          <w:color w:val="000000"/>
          <w:sz w:val="22"/>
          <w:szCs w:val="22"/>
          <w:vertAlign w:val="subscript"/>
          <w:lang w:eastAsia="en-IN"/>
        </w:rPr>
        <w:t>2</w:t>
      </w:r>
      <w:r w:rsidR="00923BFC" w:rsidRPr="00B17FFA">
        <w:rPr>
          <w:rFonts w:ascii="Arial" w:eastAsia="Times New Roman" w:hAnsi="Arial" w:cs="Arial"/>
          <w:color w:val="000000"/>
          <w:sz w:val="22"/>
          <w:szCs w:val="22"/>
          <w:lang w:eastAsia="en-IN"/>
        </w:rPr>
        <w:t>O ha</w:t>
      </w:r>
      <w:r w:rsidR="00923BFC" w:rsidRPr="00B17FFA">
        <w:rPr>
          <w:rFonts w:ascii="Cambria Math" w:eastAsia="Times New Roman" w:hAnsi="Cambria Math" w:cs="Cambria Math"/>
          <w:color w:val="000000"/>
          <w:sz w:val="22"/>
          <w:szCs w:val="22"/>
          <w:lang w:eastAsia="en-IN"/>
        </w:rPr>
        <w:t>⁻</w:t>
      </w:r>
      <w:r w:rsidR="00923BFC" w:rsidRPr="00B17FFA">
        <w:rPr>
          <w:rFonts w:ascii="Arial" w:eastAsia="Times New Roman" w:hAnsi="Arial" w:cs="Arial"/>
          <w:color w:val="000000"/>
          <w:sz w:val="22"/>
          <w:szCs w:val="22"/>
          <w:lang w:eastAsia="en-IN"/>
        </w:rPr>
        <w:t>¹)</w:t>
      </w:r>
      <w:r w:rsidRPr="00373711">
        <w:rPr>
          <w:rFonts w:ascii="Arial" w:eastAsia="Arial Unicode MS" w:hAnsi="Arial" w:cs="Arial"/>
        </w:rPr>
        <w:t xml:space="preserve"> + foliar application of Mo @ 1.5 g lit</w:t>
      </w:r>
      <w:r w:rsidRPr="00373711">
        <w:rPr>
          <w:rFonts w:ascii="Cambria Math" w:eastAsia="Arial Unicode MS" w:hAnsi="Cambria Math" w:cs="Cambria Math"/>
        </w:rPr>
        <w:t>⁻</w:t>
      </w:r>
      <w:r w:rsidRPr="00373711">
        <w:rPr>
          <w:rFonts w:ascii="Arial" w:eastAsia="Arial Unicode MS" w:hAnsi="Arial" w:cs="Arial"/>
        </w:rPr>
        <w:t>¹ (T</w:t>
      </w:r>
      <w:r w:rsidRPr="00373711">
        <w:rPr>
          <w:rFonts w:ascii="Cambria Math" w:eastAsia="Arial Unicode MS" w:hAnsi="Cambria Math" w:cs="Cambria Math"/>
        </w:rPr>
        <w:t>₅</w:t>
      </w:r>
      <w:r w:rsidRPr="00373711">
        <w:rPr>
          <w:rFonts w:ascii="Arial" w:eastAsia="Arial Unicode MS" w:hAnsi="Arial" w:cs="Arial"/>
        </w:rPr>
        <w:t xml:space="preserve">) consistently recorded the highest values for growth parameters including plant height, number of leaves, root fresh weight, and root dry weight at both 20 DAS and 40 DAS. </w:t>
      </w:r>
    </w:p>
    <w:p w14:paraId="087BCE21" w14:textId="109F8150" w:rsidR="00F068AF" w:rsidRDefault="00F068AF" w:rsidP="00900FF2">
      <w:pPr>
        <w:spacing w:after="120" w:line="360" w:lineRule="auto"/>
        <w:jc w:val="both"/>
        <w:rPr>
          <w:rFonts w:ascii="Arial" w:eastAsia="Arial Unicode MS" w:hAnsi="Arial" w:cs="Arial"/>
        </w:rPr>
      </w:pPr>
    </w:p>
    <w:p w14:paraId="52308BD0" w14:textId="2B709BC8" w:rsidR="00F068AF" w:rsidRDefault="00F068AF" w:rsidP="00900FF2">
      <w:pPr>
        <w:spacing w:after="120" w:line="360" w:lineRule="auto"/>
        <w:jc w:val="both"/>
        <w:rPr>
          <w:rFonts w:ascii="Arial" w:eastAsia="Arial Unicode MS" w:hAnsi="Arial" w:cs="Arial"/>
        </w:rPr>
      </w:pPr>
    </w:p>
    <w:p w14:paraId="1A150CBE" w14:textId="34969AA2" w:rsidR="00F068AF" w:rsidRDefault="00F068AF" w:rsidP="00900FF2">
      <w:pPr>
        <w:spacing w:after="120" w:line="360" w:lineRule="auto"/>
        <w:jc w:val="both"/>
        <w:rPr>
          <w:rFonts w:ascii="Arial" w:eastAsia="Arial Unicode MS" w:hAnsi="Arial" w:cs="Arial"/>
        </w:rPr>
      </w:pPr>
    </w:p>
    <w:p w14:paraId="10B708E1" w14:textId="58DC52EA" w:rsidR="00F068AF" w:rsidRDefault="00F068AF" w:rsidP="00900FF2">
      <w:pPr>
        <w:spacing w:after="120" w:line="360" w:lineRule="auto"/>
        <w:jc w:val="both"/>
        <w:rPr>
          <w:rFonts w:ascii="Arial" w:eastAsia="Arial Unicode MS" w:hAnsi="Arial" w:cs="Arial"/>
        </w:rPr>
      </w:pPr>
    </w:p>
    <w:p w14:paraId="1765B72C" w14:textId="3430D67F" w:rsidR="00F068AF" w:rsidRDefault="00F068AF" w:rsidP="00900FF2">
      <w:pPr>
        <w:spacing w:after="120" w:line="360" w:lineRule="auto"/>
        <w:jc w:val="both"/>
        <w:rPr>
          <w:rFonts w:ascii="Arial" w:eastAsia="Arial Unicode MS" w:hAnsi="Arial" w:cs="Arial"/>
        </w:rPr>
      </w:pPr>
    </w:p>
    <w:p w14:paraId="50A192DD" w14:textId="618C021F" w:rsidR="00F068AF" w:rsidRDefault="00F068AF" w:rsidP="00900FF2">
      <w:pPr>
        <w:spacing w:after="120" w:line="360" w:lineRule="auto"/>
        <w:jc w:val="both"/>
        <w:rPr>
          <w:rFonts w:ascii="Arial" w:eastAsia="Arial Unicode MS" w:hAnsi="Arial" w:cs="Arial"/>
        </w:rPr>
      </w:pPr>
    </w:p>
    <w:p w14:paraId="0033D801" w14:textId="77777777" w:rsidR="00F068AF" w:rsidRPr="00DB2D64" w:rsidRDefault="00F068AF" w:rsidP="00F068AF">
      <w:pPr>
        <w:rPr>
          <w:rFonts w:ascii="Arial" w:eastAsia="Calibri" w:hAnsi="Arial" w:cs="Arial"/>
          <w:sz w:val="20"/>
          <w:szCs w:val="20"/>
          <w:highlight w:val="yellow"/>
        </w:rPr>
      </w:pPr>
      <w:bookmarkStart w:id="1" w:name="_Hlk199755073"/>
      <w:r w:rsidRPr="00DB2D64">
        <w:rPr>
          <w:rFonts w:ascii="Arial" w:eastAsia="Calibri" w:hAnsi="Arial" w:cs="Arial"/>
          <w:sz w:val="20"/>
          <w:szCs w:val="20"/>
          <w:highlight w:val="yellow"/>
        </w:rPr>
        <w:t>Disclaimer (Artificial intelligence)</w:t>
      </w:r>
    </w:p>
    <w:p w14:paraId="6C7CEAD2" w14:textId="77777777" w:rsidR="00F068AF" w:rsidRPr="00DB2D64" w:rsidRDefault="00F068AF" w:rsidP="00F068AF">
      <w:pPr>
        <w:rPr>
          <w:rFonts w:ascii="Arial" w:eastAsia="Calibri" w:hAnsi="Arial" w:cs="Arial"/>
          <w:sz w:val="20"/>
          <w:szCs w:val="20"/>
          <w:highlight w:val="yellow"/>
        </w:rPr>
      </w:pPr>
      <w:r w:rsidRPr="00DB2D64">
        <w:rPr>
          <w:rFonts w:ascii="Arial" w:eastAsia="Calibri" w:hAnsi="Arial" w:cs="Arial"/>
          <w:sz w:val="20"/>
          <w:szCs w:val="20"/>
          <w:highlight w:val="yellow"/>
        </w:rPr>
        <w:t xml:space="preserve">Author(s) hereby declare that NO generative AI technologies such as Large Language Models (ChatGPT, COPILOT, etc.) and text-to-image generators have been used during the writing or editing of this manuscript. </w:t>
      </w:r>
    </w:p>
    <w:bookmarkEnd w:id="1"/>
    <w:p w14:paraId="156F7521" w14:textId="1BD5E250" w:rsidR="006144D2" w:rsidRPr="003C0F33" w:rsidRDefault="006144D2" w:rsidP="00900FF2">
      <w:pPr>
        <w:spacing w:after="120" w:line="360" w:lineRule="auto"/>
        <w:jc w:val="both"/>
        <w:rPr>
          <w:rFonts w:ascii="Arial" w:eastAsia="Arial Unicode MS" w:hAnsi="Arial" w:cs="Arial"/>
          <w:b/>
          <w:bCs/>
        </w:rPr>
      </w:pPr>
      <w:r w:rsidRPr="003C0F33">
        <w:rPr>
          <w:rFonts w:ascii="Arial" w:eastAsia="Arial Unicode MS" w:hAnsi="Arial" w:cs="Arial"/>
          <w:b/>
          <w:bCs/>
        </w:rPr>
        <w:t>References</w:t>
      </w:r>
    </w:p>
    <w:p w14:paraId="6260D81F" w14:textId="70F4EF19" w:rsidR="009F44AB" w:rsidRPr="009F44AB" w:rsidRDefault="006144D2" w:rsidP="009F44AB">
      <w:pPr>
        <w:widowControl w:val="0"/>
        <w:autoSpaceDE w:val="0"/>
        <w:autoSpaceDN w:val="0"/>
        <w:adjustRightInd w:val="0"/>
        <w:spacing w:after="120" w:line="360" w:lineRule="auto"/>
        <w:ind w:left="480" w:hanging="480"/>
        <w:rPr>
          <w:rFonts w:ascii="Arial" w:hAnsi="Arial" w:cs="Arial"/>
          <w:noProof/>
          <w:kern w:val="0"/>
        </w:rPr>
      </w:pPr>
      <w:r>
        <w:rPr>
          <w:rFonts w:ascii="Arial" w:eastAsia="Arial Unicode MS" w:hAnsi="Arial" w:cs="Arial"/>
        </w:rPr>
        <w:lastRenderedPageBreak/>
        <w:fldChar w:fldCharType="begin" w:fldLock="1"/>
      </w:r>
      <w:r>
        <w:rPr>
          <w:rFonts w:ascii="Arial" w:eastAsia="Arial Unicode MS" w:hAnsi="Arial" w:cs="Arial"/>
        </w:rPr>
        <w:instrText xml:space="preserve">ADDIN Mendeley Bibliography CSL_BIBLIOGRAPHY </w:instrText>
      </w:r>
      <w:r>
        <w:rPr>
          <w:rFonts w:ascii="Arial" w:eastAsia="Arial Unicode MS" w:hAnsi="Arial" w:cs="Arial"/>
        </w:rPr>
        <w:fldChar w:fldCharType="separate"/>
      </w:r>
      <w:r w:rsidR="009F44AB" w:rsidRPr="009F44AB">
        <w:rPr>
          <w:rFonts w:ascii="Arial" w:hAnsi="Arial" w:cs="Arial"/>
          <w:noProof/>
          <w:kern w:val="0"/>
        </w:rPr>
        <w:t xml:space="preserve">Aakash, Singh, M. K., Saikia, N., Bhayal, L., &amp; Bhayal, D. (2023). Effect of integrated nutrient management on growth, yield attributes and yield of green pea in humid subtropical climate of Indo-gangetic Plains. </w:t>
      </w:r>
      <w:r w:rsidR="009F44AB" w:rsidRPr="009F44AB">
        <w:rPr>
          <w:rFonts w:ascii="Arial" w:hAnsi="Arial" w:cs="Arial"/>
          <w:i/>
          <w:iCs/>
          <w:noProof/>
          <w:kern w:val="0"/>
        </w:rPr>
        <w:t>Annals of Agricultural Research</w:t>
      </w:r>
      <w:r w:rsidR="009F44AB" w:rsidRPr="009F44AB">
        <w:rPr>
          <w:rFonts w:ascii="Arial" w:hAnsi="Arial" w:cs="Arial"/>
          <w:noProof/>
          <w:kern w:val="0"/>
        </w:rPr>
        <w:t xml:space="preserve">, </w:t>
      </w:r>
      <w:r w:rsidR="009F44AB" w:rsidRPr="009F44AB">
        <w:rPr>
          <w:rFonts w:ascii="Arial" w:hAnsi="Arial" w:cs="Arial"/>
          <w:i/>
          <w:iCs/>
          <w:noProof/>
          <w:kern w:val="0"/>
        </w:rPr>
        <w:t>44</w:t>
      </w:r>
      <w:r w:rsidR="009F44AB" w:rsidRPr="009F44AB">
        <w:rPr>
          <w:rFonts w:ascii="Arial" w:hAnsi="Arial" w:cs="Arial"/>
          <w:noProof/>
          <w:kern w:val="0"/>
        </w:rPr>
        <w:t>(2), 190–196.</w:t>
      </w:r>
    </w:p>
    <w:p w14:paraId="38501260"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Alam, I., Paul, A. K., Sultana, S., &amp; Bithy, P. A. (2020). effect of zinc and molybdenum on the growth and yield of garden pea (Pisum sativum L.). </w:t>
      </w:r>
      <w:r w:rsidRPr="009F44AB">
        <w:rPr>
          <w:rFonts w:ascii="Arial" w:hAnsi="Arial" w:cs="Arial"/>
          <w:i/>
          <w:iCs/>
          <w:noProof/>
          <w:kern w:val="0"/>
        </w:rPr>
        <w:t>International Journal of Bio-Resource and Stress Management,</w:t>
      </w:r>
      <w:r w:rsidRPr="009F44AB">
        <w:rPr>
          <w:rFonts w:ascii="Arial" w:hAnsi="Arial" w:cs="Arial"/>
          <w:noProof/>
          <w:kern w:val="0"/>
        </w:rPr>
        <w:t xml:space="preserve"> </w:t>
      </w:r>
      <w:r w:rsidRPr="009F44AB">
        <w:rPr>
          <w:rFonts w:ascii="Arial" w:hAnsi="Arial" w:cs="Arial"/>
          <w:i/>
          <w:iCs/>
          <w:noProof/>
          <w:kern w:val="0"/>
        </w:rPr>
        <w:t>11</w:t>
      </w:r>
      <w:r w:rsidRPr="009F44AB">
        <w:rPr>
          <w:rFonts w:ascii="Arial" w:hAnsi="Arial" w:cs="Arial"/>
          <w:noProof/>
          <w:kern w:val="0"/>
        </w:rPr>
        <w:t>(Aug,4), 425–431. https://doi.org/https://ojs.pphouse.org/index.php/IJBSM/article/view/4034.</w:t>
      </w:r>
    </w:p>
    <w:p w14:paraId="72DDC30A"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Bhayal, L., Aakash, Jain, M. P., Bhayal, D., &amp; Meena, K. (2022). Impact of Foliar Spray of NPK and Zn on Soybean for Growth, Yield, Quality, Energetics and Carbon Footprint under Dryland Condition at Indore. </w:t>
      </w:r>
      <w:r w:rsidRPr="009F44AB">
        <w:rPr>
          <w:rFonts w:ascii="Arial" w:hAnsi="Arial" w:cs="Arial"/>
          <w:i/>
          <w:iCs/>
          <w:noProof/>
          <w:kern w:val="0"/>
        </w:rPr>
        <w:t>LEGUME RESEARCH - AN INTERNATIONAL JOURNAL</w:t>
      </w:r>
      <w:r w:rsidRPr="009F44AB">
        <w:rPr>
          <w:rFonts w:ascii="Arial" w:hAnsi="Arial" w:cs="Arial"/>
          <w:noProof/>
          <w:kern w:val="0"/>
        </w:rPr>
        <w:t xml:space="preserve">, </w:t>
      </w:r>
      <w:r w:rsidRPr="009F44AB">
        <w:rPr>
          <w:rFonts w:ascii="Arial" w:hAnsi="Arial" w:cs="Arial"/>
          <w:i/>
          <w:iCs/>
          <w:noProof/>
          <w:kern w:val="0"/>
        </w:rPr>
        <w:t>42</w:t>
      </w:r>
      <w:r w:rsidRPr="009F44AB">
        <w:rPr>
          <w:rFonts w:ascii="Arial" w:hAnsi="Arial" w:cs="Arial"/>
          <w:noProof/>
          <w:kern w:val="0"/>
        </w:rPr>
        <w:t>(2), 174–181. https://doi.org/10.18805/LR-4748</w:t>
      </w:r>
    </w:p>
    <w:p w14:paraId="4090527D"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Bhayal, L., Kewat, M. L., Bhayal, D., Aakash, Jha, A. K., &amp; Badkul, A. J. (2022). Influence of Different Sowing Dates and Nutrient Management on Yield Attributes and Yield of Wheat (Triticum aestivum L.). </w:t>
      </w:r>
      <w:r w:rsidRPr="009F44AB">
        <w:rPr>
          <w:rFonts w:ascii="Arial" w:hAnsi="Arial" w:cs="Arial"/>
          <w:i/>
          <w:iCs/>
          <w:noProof/>
          <w:kern w:val="0"/>
        </w:rPr>
        <w:t>International Journal of Plant &amp; Soil Science</w:t>
      </w:r>
      <w:r w:rsidRPr="009F44AB">
        <w:rPr>
          <w:rFonts w:ascii="Arial" w:hAnsi="Arial" w:cs="Arial"/>
          <w:noProof/>
          <w:kern w:val="0"/>
        </w:rPr>
        <w:t xml:space="preserve">, </w:t>
      </w:r>
      <w:r w:rsidRPr="009F44AB">
        <w:rPr>
          <w:rFonts w:ascii="Arial" w:hAnsi="Arial" w:cs="Arial"/>
          <w:i/>
          <w:iCs/>
          <w:noProof/>
          <w:kern w:val="0"/>
        </w:rPr>
        <w:t>34</w:t>
      </w:r>
      <w:r w:rsidRPr="009F44AB">
        <w:rPr>
          <w:rFonts w:ascii="Arial" w:hAnsi="Arial" w:cs="Arial"/>
          <w:noProof/>
          <w:kern w:val="0"/>
        </w:rPr>
        <w:t>(22), 362–367. https://doi.org/10.9734/ijpss/2022/v34i2231385</w:t>
      </w:r>
    </w:p>
    <w:p w14:paraId="7BB968FD"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DA&amp;FW. (2021). </w:t>
      </w:r>
      <w:r w:rsidRPr="009F44AB">
        <w:rPr>
          <w:rFonts w:ascii="Arial" w:hAnsi="Arial" w:cs="Arial"/>
          <w:i/>
          <w:iCs/>
          <w:noProof/>
          <w:kern w:val="0"/>
        </w:rPr>
        <w:t>Horticultural statistics at a glance 2021</w:t>
      </w:r>
      <w:r w:rsidRPr="009F44AB">
        <w:rPr>
          <w:rFonts w:ascii="Arial" w:hAnsi="Arial" w:cs="Arial"/>
          <w:noProof/>
          <w:kern w:val="0"/>
        </w:rPr>
        <w:t>. https://agriwelfare.gov.in/Documents/Horticultural_Statistics_at__Glance_2021.pdf</w:t>
      </w:r>
    </w:p>
    <w:p w14:paraId="12FD9B1D"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FAOSTAT. (2023). </w:t>
      </w:r>
      <w:r w:rsidRPr="009F44AB">
        <w:rPr>
          <w:rFonts w:ascii="Arial" w:hAnsi="Arial" w:cs="Arial"/>
          <w:i/>
          <w:iCs/>
          <w:noProof/>
          <w:kern w:val="0"/>
        </w:rPr>
        <w:t>Crops and livestock products</w:t>
      </w:r>
      <w:r w:rsidRPr="009F44AB">
        <w:rPr>
          <w:rFonts w:ascii="Arial" w:hAnsi="Arial" w:cs="Arial"/>
          <w:noProof/>
          <w:kern w:val="0"/>
        </w:rPr>
        <w:t>. Food and Agricultura Organization of the United Nation. https://doi.org/https://doi.org/10.33545/2618060X.2024.v7.i6Sf.896</w:t>
      </w:r>
    </w:p>
    <w:p w14:paraId="26345BE9"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Heena, Yadav, D., Kumar, S., Ravinder, &amp; Kumar, A. (2023). Effect of Application of zn and mn on growth yield and economics of garden pea (Pisum sativum var. hortense L.). </w:t>
      </w:r>
      <w:r w:rsidRPr="009F44AB">
        <w:rPr>
          <w:rFonts w:ascii="Arial" w:hAnsi="Arial" w:cs="Arial"/>
          <w:i/>
          <w:iCs/>
          <w:noProof/>
          <w:kern w:val="0"/>
        </w:rPr>
        <w:t>International Journal of Plant &amp; Soil Science</w:t>
      </w:r>
      <w:r w:rsidRPr="009F44AB">
        <w:rPr>
          <w:rFonts w:ascii="Arial" w:hAnsi="Arial" w:cs="Arial"/>
          <w:noProof/>
          <w:kern w:val="0"/>
        </w:rPr>
        <w:t xml:space="preserve">, </w:t>
      </w:r>
      <w:r w:rsidRPr="009F44AB">
        <w:rPr>
          <w:rFonts w:ascii="Arial" w:hAnsi="Arial" w:cs="Arial"/>
          <w:i/>
          <w:iCs/>
          <w:noProof/>
          <w:kern w:val="0"/>
        </w:rPr>
        <w:t>35</w:t>
      </w:r>
      <w:r w:rsidRPr="009F44AB">
        <w:rPr>
          <w:rFonts w:ascii="Arial" w:hAnsi="Arial" w:cs="Arial"/>
          <w:noProof/>
          <w:kern w:val="0"/>
        </w:rPr>
        <w:t>(19), 968–974. https://doi.org/10.9734/ijpss/2023/v35i193632</w:t>
      </w:r>
    </w:p>
    <w:p w14:paraId="41B6D236"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Hidayatullah, M., Tahir, M., Kakar, A. S., Shah, S. G., &amp; Usman, M. (2016). Response of peas to molybdenum application with and without rhizobium inoculum under alkaline calcareous soils. </w:t>
      </w:r>
      <w:r w:rsidRPr="009F44AB">
        <w:rPr>
          <w:rFonts w:ascii="Arial" w:hAnsi="Arial" w:cs="Arial"/>
          <w:i/>
          <w:iCs/>
          <w:noProof/>
          <w:kern w:val="0"/>
        </w:rPr>
        <w:t>Sci. Int. (Lahore)</w:t>
      </w:r>
      <w:r w:rsidRPr="009F44AB">
        <w:rPr>
          <w:rFonts w:ascii="Arial" w:hAnsi="Arial" w:cs="Arial"/>
          <w:noProof/>
          <w:kern w:val="0"/>
        </w:rPr>
        <w:t xml:space="preserve">, </w:t>
      </w:r>
      <w:r w:rsidRPr="009F44AB">
        <w:rPr>
          <w:rFonts w:ascii="Arial" w:hAnsi="Arial" w:cs="Arial"/>
          <w:i/>
          <w:iCs/>
          <w:noProof/>
          <w:kern w:val="0"/>
        </w:rPr>
        <w:t>28</w:t>
      </w:r>
      <w:r w:rsidRPr="009F44AB">
        <w:rPr>
          <w:rFonts w:ascii="Arial" w:hAnsi="Arial" w:cs="Arial"/>
          <w:noProof/>
          <w:kern w:val="0"/>
        </w:rPr>
        <w:t>(5), 4753–4758.</w:t>
      </w:r>
    </w:p>
    <w:p w14:paraId="1DAB2FEB"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Jamali, Z. H., Ali, S., Qasim, M., Song, C., Anwar, M., Du, J., &amp; Wang, Y. (2023). </w:t>
      </w:r>
      <w:r w:rsidRPr="009F44AB">
        <w:rPr>
          <w:rFonts w:ascii="Arial" w:hAnsi="Arial" w:cs="Arial"/>
          <w:noProof/>
          <w:kern w:val="0"/>
        </w:rPr>
        <w:lastRenderedPageBreak/>
        <w:t xml:space="preserve">Assessment of molybdenum application on soybean physiological characteristics in maize-soybean intercropping. </w:t>
      </w:r>
      <w:r w:rsidRPr="009F44AB">
        <w:rPr>
          <w:rFonts w:ascii="Arial" w:hAnsi="Arial" w:cs="Arial"/>
          <w:i/>
          <w:iCs/>
          <w:noProof/>
          <w:kern w:val="0"/>
        </w:rPr>
        <w:t>Frontiers in Plant Science</w:t>
      </w:r>
      <w:r w:rsidRPr="009F44AB">
        <w:rPr>
          <w:rFonts w:ascii="Arial" w:hAnsi="Arial" w:cs="Arial"/>
          <w:noProof/>
          <w:kern w:val="0"/>
        </w:rPr>
        <w:t xml:space="preserve">, </w:t>
      </w:r>
      <w:r w:rsidRPr="009F44AB">
        <w:rPr>
          <w:rFonts w:ascii="Arial" w:hAnsi="Arial" w:cs="Arial"/>
          <w:i/>
          <w:iCs/>
          <w:noProof/>
          <w:kern w:val="0"/>
        </w:rPr>
        <w:t>14</w:t>
      </w:r>
      <w:r w:rsidRPr="009F44AB">
        <w:rPr>
          <w:rFonts w:ascii="Arial" w:hAnsi="Arial" w:cs="Arial"/>
          <w:noProof/>
          <w:kern w:val="0"/>
        </w:rPr>
        <w:t>. https://doi.org/10.3389/fpls.2023.1240146</w:t>
      </w:r>
    </w:p>
    <w:p w14:paraId="4B5A1D17"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Kaiser, B. N., Gridley, K. L., Brady, J. N., Phillips, T., &amp; Tyerman, S. D. (2005). The role of molybdenum in agricultural plant production. </w:t>
      </w:r>
      <w:r w:rsidRPr="009F44AB">
        <w:rPr>
          <w:rFonts w:ascii="Arial" w:hAnsi="Arial" w:cs="Arial"/>
          <w:i/>
          <w:iCs/>
          <w:noProof/>
          <w:kern w:val="0"/>
        </w:rPr>
        <w:t>Annals of Botany</w:t>
      </w:r>
      <w:r w:rsidRPr="009F44AB">
        <w:rPr>
          <w:rFonts w:ascii="Arial" w:hAnsi="Arial" w:cs="Arial"/>
          <w:noProof/>
          <w:kern w:val="0"/>
        </w:rPr>
        <w:t xml:space="preserve">, </w:t>
      </w:r>
      <w:r w:rsidRPr="009F44AB">
        <w:rPr>
          <w:rFonts w:ascii="Arial" w:hAnsi="Arial" w:cs="Arial"/>
          <w:i/>
          <w:iCs/>
          <w:noProof/>
          <w:kern w:val="0"/>
        </w:rPr>
        <w:t>96</w:t>
      </w:r>
      <w:r w:rsidRPr="009F44AB">
        <w:rPr>
          <w:rFonts w:ascii="Arial" w:hAnsi="Arial" w:cs="Arial"/>
          <w:noProof/>
          <w:kern w:val="0"/>
        </w:rPr>
        <w:t>(5), 745–754.</w:t>
      </w:r>
    </w:p>
    <w:p w14:paraId="5B1AE993"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Krishna, H., Kumar, R., Yadava, R. B., Sharma, S., Verma, R. K., Singh, M. K., &amp; Bahadur, A. (2024). Biofortification in garden peas through multi micronutrient formulations. </w:t>
      </w:r>
      <w:r w:rsidRPr="009F44AB">
        <w:rPr>
          <w:rFonts w:ascii="Arial" w:hAnsi="Arial" w:cs="Arial"/>
          <w:i/>
          <w:iCs/>
          <w:noProof/>
          <w:kern w:val="0"/>
        </w:rPr>
        <w:t>Scientia Horticulturae</w:t>
      </w:r>
      <w:r w:rsidRPr="009F44AB">
        <w:rPr>
          <w:rFonts w:ascii="Arial" w:hAnsi="Arial" w:cs="Arial"/>
          <w:noProof/>
          <w:kern w:val="0"/>
        </w:rPr>
        <w:t>, 337.</w:t>
      </w:r>
    </w:p>
    <w:p w14:paraId="327F8DA9"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Kumar, A., Singh, S., Ranjan, A., &amp; Dawson, J. (2024). Effect of phosphorus and zinc levels on growth and yield of greengram (Phaseolus radiata L.). </w:t>
      </w:r>
      <w:r w:rsidRPr="009F44AB">
        <w:rPr>
          <w:rFonts w:ascii="Arial" w:hAnsi="Arial" w:cs="Arial"/>
          <w:i/>
          <w:iCs/>
          <w:noProof/>
          <w:kern w:val="0"/>
        </w:rPr>
        <w:t>International Journal of Research in Agronomy</w:t>
      </w:r>
      <w:r w:rsidRPr="009F44AB">
        <w:rPr>
          <w:rFonts w:ascii="Arial" w:hAnsi="Arial" w:cs="Arial"/>
          <w:noProof/>
          <w:kern w:val="0"/>
        </w:rPr>
        <w:t xml:space="preserve">, </w:t>
      </w:r>
      <w:r w:rsidRPr="009F44AB">
        <w:rPr>
          <w:rFonts w:ascii="Arial" w:hAnsi="Arial" w:cs="Arial"/>
          <w:i/>
          <w:iCs/>
          <w:noProof/>
          <w:kern w:val="0"/>
        </w:rPr>
        <w:t>7</w:t>
      </w:r>
      <w:r w:rsidRPr="009F44AB">
        <w:rPr>
          <w:rFonts w:ascii="Arial" w:hAnsi="Arial" w:cs="Arial"/>
          <w:noProof/>
          <w:kern w:val="0"/>
        </w:rPr>
        <w:t>(5). https://doi.org/https://doi.org/10.33545/2618060X.2024.v7.i5Sa.652.</w:t>
      </w:r>
    </w:p>
    <w:p w14:paraId="626A5D64"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Meharg, A. (2012). Marschner’s Mineral Nutrition of Higher Plants. 3rd edition Edited by P Marschner Amsterdam, Netherlands Elsevier/Academic Press (2011), pp. 684, US$124.95. ISBN 978-0-12-384905-2. </w:t>
      </w:r>
      <w:r w:rsidRPr="009F44AB">
        <w:rPr>
          <w:rFonts w:ascii="Arial" w:hAnsi="Arial" w:cs="Arial"/>
          <w:i/>
          <w:iCs/>
          <w:noProof/>
          <w:kern w:val="0"/>
        </w:rPr>
        <w:t>Experimental Agriculture</w:t>
      </w:r>
      <w:r w:rsidRPr="009F44AB">
        <w:rPr>
          <w:rFonts w:ascii="Arial" w:hAnsi="Arial" w:cs="Arial"/>
          <w:noProof/>
          <w:kern w:val="0"/>
        </w:rPr>
        <w:t xml:space="preserve">, </w:t>
      </w:r>
      <w:r w:rsidRPr="009F44AB">
        <w:rPr>
          <w:rFonts w:ascii="Arial" w:hAnsi="Arial" w:cs="Arial"/>
          <w:i/>
          <w:iCs/>
          <w:noProof/>
          <w:kern w:val="0"/>
        </w:rPr>
        <w:t>48</w:t>
      </w:r>
      <w:r w:rsidRPr="009F44AB">
        <w:rPr>
          <w:rFonts w:ascii="Arial" w:hAnsi="Arial" w:cs="Arial"/>
          <w:noProof/>
          <w:kern w:val="0"/>
        </w:rPr>
        <w:t>(2), 305–305. https://doi.org/10.1017/S001447971100130X</w:t>
      </w:r>
    </w:p>
    <w:p w14:paraId="258DACBB"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Mendel, R. R., &amp; Hänsch, R. (2002). molybdoenzymes and molybdenum cofactor in plants. </w:t>
      </w:r>
      <w:r w:rsidRPr="009F44AB">
        <w:rPr>
          <w:rFonts w:ascii="Arial" w:hAnsi="Arial" w:cs="Arial"/>
          <w:i/>
          <w:iCs/>
          <w:noProof/>
          <w:kern w:val="0"/>
        </w:rPr>
        <w:t>Journal of Experimental Botany</w:t>
      </w:r>
      <w:r w:rsidRPr="009F44AB">
        <w:rPr>
          <w:rFonts w:ascii="Arial" w:hAnsi="Arial" w:cs="Arial"/>
          <w:noProof/>
          <w:kern w:val="0"/>
        </w:rPr>
        <w:t xml:space="preserve">, </w:t>
      </w:r>
      <w:r w:rsidRPr="009F44AB">
        <w:rPr>
          <w:rFonts w:ascii="Arial" w:hAnsi="Arial" w:cs="Arial"/>
          <w:i/>
          <w:iCs/>
          <w:noProof/>
          <w:kern w:val="0"/>
        </w:rPr>
        <w:t>53</w:t>
      </w:r>
      <w:r w:rsidRPr="009F44AB">
        <w:rPr>
          <w:rFonts w:ascii="Arial" w:hAnsi="Arial" w:cs="Arial"/>
          <w:noProof/>
          <w:kern w:val="0"/>
        </w:rPr>
        <w:t>(375), 1689–1698.</w:t>
      </w:r>
    </w:p>
    <w:p w14:paraId="47284EE3"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Negi, S., Singh, R. V., &amp; Dwivedi, O. K. (2006). Effect of biofertilizers nutrient sources and lime on growth and yield of garden pea. </w:t>
      </w:r>
      <w:r w:rsidRPr="009F44AB">
        <w:rPr>
          <w:rFonts w:ascii="Arial" w:hAnsi="Arial" w:cs="Arial"/>
          <w:i/>
          <w:iCs/>
          <w:noProof/>
          <w:kern w:val="0"/>
        </w:rPr>
        <w:t>Legume Research</w:t>
      </w:r>
      <w:r w:rsidRPr="009F44AB">
        <w:rPr>
          <w:rFonts w:ascii="Arial" w:hAnsi="Arial" w:cs="Arial"/>
          <w:noProof/>
          <w:kern w:val="0"/>
        </w:rPr>
        <w:t xml:space="preserve">, </w:t>
      </w:r>
      <w:r w:rsidRPr="009F44AB">
        <w:rPr>
          <w:rFonts w:ascii="Arial" w:hAnsi="Arial" w:cs="Arial"/>
          <w:i/>
          <w:iCs/>
          <w:noProof/>
          <w:kern w:val="0"/>
        </w:rPr>
        <w:t>29</w:t>
      </w:r>
      <w:r w:rsidRPr="009F44AB">
        <w:rPr>
          <w:rFonts w:ascii="Arial" w:hAnsi="Arial" w:cs="Arial"/>
          <w:noProof/>
          <w:kern w:val="0"/>
        </w:rPr>
        <w:t>(4), 282–285.</w:t>
      </w:r>
    </w:p>
    <w:p w14:paraId="706722D8"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Nehra, A., Singh, V., &amp; Kumar, A. (2024). Effect of sulphur and molybdenum on the growth and yield of cowpea. </w:t>
      </w:r>
      <w:r w:rsidRPr="009F44AB">
        <w:rPr>
          <w:rFonts w:ascii="Arial" w:hAnsi="Arial" w:cs="Arial"/>
          <w:i/>
          <w:iCs/>
          <w:noProof/>
          <w:kern w:val="0"/>
        </w:rPr>
        <w:t>International Journal of Research in Agronomy</w:t>
      </w:r>
      <w:r w:rsidRPr="009F44AB">
        <w:rPr>
          <w:rFonts w:ascii="Arial" w:hAnsi="Arial" w:cs="Arial"/>
          <w:noProof/>
          <w:kern w:val="0"/>
        </w:rPr>
        <w:t xml:space="preserve">, </w:t>
      </w:r>
      <w:r w:rsidRPr="009F44AB">
        <w:rPr>
          <w:rFonts w:ascii="Arial" w:hAnsi="Arial" w:cs="Arial"/>
          <w:i/>
          <w:iCs/>
          <w:noProof/>
          <w:kern w:val="0"/>
        </w:rPr>
        <w:t>7</w:t>
      </w:r>
      <w:r w:rsidRPr="009F44AB">
        <w:rPr>
          <w:rFonts w:ascii="Arial" w:hAnsi="Arial" w:cs="Arial"/>
          <w:noProof/>
          <w:kern w:val="0"/>
        </w:rPr>
        <w:t>(6S), 427–429. https://doi.org/10.33545/2618060X.2024.v7.i6Sf.896</w:t>
      </w:r>
    </w:p>
    <w:p w14:paraId="3FB0A424"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Rabbi, A. Z., Paul, A. K., &amp; Sarker, J. . (2011). effect of nitrogen and molybdenum on the growth and yield of garden pea (Pisum sativum L.). </w:t>
      </w:r>
      <w:r w:rsidRPr="009F44AB">
        <w:rPr>
          <w:rFonts w:ascii="Arial" w:hAnsi="Arial" w:cs="Arial"/>
          <w:i/>
          <w:iCs/>
          <w:noProof/>
          <w:kern w:val="0"/>
        </w:rPr>
        <w:t>International Journal of Bioresource and Stress Management</w:t>
      </w:r>
      <w:r w:rsidRPr="009F44AB">
        <w:rPr>
          <w:rFonts w:ascii="Arial" w:hAnsi="Arial" w:cs="Arial"/>
          <w:noProof/>
          <w:kern w:val="0"/>
        </w:rPr>
        <w:t xml:space="preserve">, </w:t>
      </w:r>
      <w:r w:rsidRPr="009F44AB">
        <w:rPr>
          <w:rFonts w:ascii="Arial" w:hAnsi="Arial" w:cs="Arial"/>
          <w:i/>
          <w:iCs/>
          <w:noProof/>
          <w:kern w:val="0"/>
        </w:rPr>
        <w:t>2</w:t>
      </w:r>
      <w:r w:rsidRPr="009F44AB">
        <w:rPr>
          <w:rFonts w:ascii="Arial" w:hAnsi="Arial" w:cs="Arial"/>
          <w:noProof/>
          <w:kern w:val="0"/>
        </w:rPr>
        <w:t>(2), 230–235.</w:t>
      </w:r>
    </w:p>
    <w:p w14:paraId="7695D3AA"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Rani, M. N., Mehera, B., &amp; Reddy, R. Y. (2023). Response of sulphur and molybdenum on growth and yield attributes of field pea (Pisum sativum L.). </w:t>
      </w:r>
      <w:r w:rsidRPr="009F44AB">
        <w:rPr>
          <w:rFonts w:ascii="Arial" w:hAnsi="Arial" w:cs="Arial"/>
          <w:i/>
          <w:iCs/>
          <w:noProof/>
          <w:kern w:val="0"/>
        </w:rPr>
        <w:t>International Journal of Environment and Climate Change</w:t>
      </w:r>
      <w:r w:rsidRPr="009F44AB">
        <w:rPr>
          <w:rFonts w:ascii="Arial" w:hAnsi="Arial" w:cs="Arial"/>
          <w:noProof/>
          <w:kern w:val="0"/>
        </w:rPr>
        <w:t xml:space="preserve">, </w:t>
      </w:r>
      <w:r w:rsidRPr="009F44AB">
        <w:rPr>
          <w:rFonts w:ascii="Arial" w:hAnsi="Arial" w:cs="Arial"/>
          <w:i/>
          <w:iCs/>
          <w:noProof/>
          <w:kern w:val="0"/>
        </w:rPr>
        <w:t>13</w:t>
      </w:r>
      <w:r w:rsidRPr="009F44AB">
        <w:rPr>
          <w:rFonts w:ascii="Arial" w:hAnsi="Arial" w:cs="Arial"/>
          <w:noProof/>
          <w:kern w:val="0"/>
        </w:rPr>
        <w:t xml:space="preserve">(10), 702–706. </w:t>
      </w:r>
      <w:r w:rsidRPr="009F44AB">
        <w:rPr>
          <w:rFonts w:ascii="Arial" w:hAnsi="Arial" w:cs="Arial"/>
          <w:noProof/>
          <w:kern w:val="0"/>
        </w:rPr>
        <w:lastRenderedPageBreak/>
        <w:t>https://doi.org/10.9734/ijecc/2023/v13i102706</w:t>
      </w:r>
    </w:p>
    <w:p w14:paraId="6CE611BF"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Sharma, A., Aakash, Singh, D., Singh, V., Bhayal, D., &amp; Rajput, B. (2023a). Effect of Applying Boron, Zinc, and Manganese Foliarly on the Yield Attributes and Yield of the Potato (Solanum tuberosum) Cultivar Kufri Chipsona-1 in the Gwalior Climate. </w:t>
      </w:r>
      <w:r w:rsidRPr="009F44AB">
        <w:rPr>
          <w:rFonts w:ascii="Arial" w:hAnsi="Arial" w:cs="Arial"/>
          <w:i/>
          <w:iCs/>
          <w:noProof/>
          <w:kern w:val="0"/>
        </w:rPr>
        <w:t>Journal of Experimental Agriculture International</w:t>
      </w:r>
      <w:r w:rsidRPr="009F44AB">
        <w:rPr>
          <w:rFonts w:ascii="Arial" w:hAnsi="Arial" w:cs="Arial"/>
          <w:noProof/>
          <w:kern w:val="0"/>
        </w:rPr>
        <w:t xml:space="preserve">, </w:t>
      </w:r>
      <w:r w:rsidRPr="009F44AB">
        <w:rPr>
          <w:rFonts w:ascii="Arial" w:hAnsi="Arial" w:cs="Arial"/>
          <w:i/>
          <w:iCs/>
          <w:noProof/>
          <w:kern w:val="0"/>
        </w:rPr>
        <w:t>45</w:t>
      </w:r>
      <w:r w:rsidRPr="009F44AB">
        <w:rPr>
          <w:rFonts w:ascii="Arial" w:hAnsi="Arial" w:cs="Arial"/>
          <w:noProof/>
          <w:kern w:val="0"/>
        </w:rPr>
        <w:t>(11), 263–270. https://doi.org/10.9734/jeai/2023/v45i112257</w:t>
      </w:r>
    </w:p>
    <w:p w14:paraId="5143C94B"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Sharma, A., Aakash, Singh, D., Singh, V., Bhayal, D., &amp; Rajput, B. (2023b). Effect of Foliar Application of Boron, Zinc and Manganese on Dry Matter Accumulation, Total Tuber Yield and Economic Feasibility of Potato (Solanum tuberosum) cv. Kufri Chipsona – 1 under Gwalior Climatic Conditions. </w:t>
      </w:r>
      <w:r w:rsidRPr="009F44AB">
        <w:rPr>
          <w:rFonts w:ascii="Arial" w:hAnsi="Arial" w:cs="Arial"/>
          <w:i/>
          <w:iCs/>
          <w:noProof/>
          <w:kern w:val="0"/>
        </w:rPr>
        <w:t>Journal of Experimental Agriculture International</w:t>
      </w:r>
      <w:r w:rsidRPr="009F44AB">
        <w:rPr>
          <w:rFonts w:ascii="Arial" w:hAnsi="Arial" w:cs="Arial"/>
          <w:noProof/>
          <w:kern w:val="0"/>
        </w:rPr>
        <w:t xml:space="preserve">, </w:t>
      </w:r>
      <w:r w:rsidRPr="009F44AB">
        <w:rPr>
          <w:rFonts w:ascii="Arial" w:hAnsi="Arial" w:cs="Arial"/>
          <w:i/>
          <w:iCs/>
          <w:noProof/>
          <w:kern w:val="0"/>
        </w:rPr>
        <w:t>45</w:t>
      </w:r>
      <w:r w:rsidRPr="009F44AB">
        <w:rPr>
          <w:rFonts w:ascii="Arial" w:hAnsi="Arial" w:cs="Arial"/>
          <w:noProof/>
          <w:kern w:val="0"/>
        </w:rPr>
        <w:t>(11), 253–262. https://doi.org/10.9734/jeai/2023/v45i112256</w:t>
      </w:r>
    </w:p>
    <w:p w14:paraId="308E144B"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Shukla, A. K., Behera, S. K., Pakhre, A., &amp; Chaudhari, S. K. (2014). Micronutrients in soils plants animals and humans. </w:t>
      </w:r>
      <w:r w:rsidRPr="009F44AB">
        <w:rPr>
          <w:rFonts w:ascii="Arial" w:hAnsi="Arial" w:cs="Arial"/>
          <w:i/>
          <w:iCs/>
          <w:noProof/>
          <w:kern w:val="0"/>
        </w:rPr>
        <w:t>Indian Journal of Fertilisers</w:t>
      </w:r>
      <w:r w:rsidRPr="009F44AB">
        <w:rPr>
          <w:rFonts w:ascii="Arial" w:hAnsi="Arial" w:cs="Arial"/>
          <w:noProof/>
          <w:kern w:val="0"/>
        </w:rPr>
        <w:t xml:space="preserve">, </w:t>
      </w:r>
      <w:r w:rsidRPr="009F44AB">
        <w:rPr>
          <w:rFonts w:ascii="Arial" w:hAnsi="Arial" w:cs="Arial"/>
          <w:i/>
          <w:iCs/>
          <w:noProof/>
          <w:kern w:val="0"/>
        </w:rPr>
        <w:t>10</w:t>
      </w:r>
      <w:r w:rsidRPr="009F44AB">
        <w:rPr>
          <w:rFonts w:ascii="Arial" w:hAnsi="Arial" w:cs="Arial"/>
          <w:noProof/>
          <w:kern w:val="0"/>
        </w:rPr>
        <w:t>(5), 94–120.</w:t>
      </w:r>
    </w:p>
    <w:p w14:paraId="55AD571D"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Singh, D. K., Singh, A. K., Sanjay, K. S., Mandhata, S., &amp; Srivastava, O. P. (2015). Effect of balanced nutrition on yield and nutrient uptake of pea (Pisum sativum L.) under Indo-gangetic plains of India. </w:t>
      </w:r>
      <w:r w:rsidRPr="009F44AB">
        <w:rPr>
          <w:rFonts w:ascii="Arial" w:hAnsi="Arial" w:cs="Arial"/>
          <w:i/>
          <w:iCs/>
          <w:noProof/>
          <w:kern w:val="0"/>
        </w:rPr>
        <w:t>The Bioscan</w:t>
      </w:r>
      <w:r w:rsidRPr="009F44AB">
        <w:rPr>
          <w:rFonts w:ascii="Arial" w:hAnsi="Arial" w:cs="Arial"/>
          <w:noProof/>
          <w:kern w:val="0"/>
        </w:rPr>
        <w:t xml:space="preserve">, </w:t>
      </w:r>
      <w:r w:rsidRPr="009F44AB">
        <w:rPr>
          <w:rFonts w:ascii="Arial" w:hAnsi="Arial" w:cs="Arial"/>
          <w:i/>
          <w:iCs/>
          <w:noProof/>
          <w:kern w:val="0"/>
        </w:rPr>
        <w:t>10</w:t>
      </w:r>
      <w:r w:rsidRPr="009F44AB">
        <w:rPr>
          <w:rFonts w:ascii="Arial" w:hAnsi="Arial" w:cs="Arial"/>
          <w:noProof/>
          <w:kern w:val="0"/>
        </w:rPr>
        <w:t>(3), 1245–1249.</w:t>
      </w:r>
    </w:p>
    <w:p w14:paraId="75F3D384"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kern w:val="0"/>
        </w:rPr>
      </w:pPr>
      <w:r w:rsidRPr="009F44AB">
        <w:rPr>
          <w:rFonts w:ascii="Arial" w:hAnsi="Arial" w:cs="Arial"/>
          <w:noProof/>
          <w:kern w:val="0"/>
        </w:rPr>
        <w:t xml:space="preserve">Solanki, K., Choudhary, S. K., Aakash, Singh, V., Singh, A., &amp; Birla, D. (2023). Response of Bacillus megaterium and Bacillus mucilaginosus Strains on Yield and Quality of Soybean. </w:t>
      </w:r>
      <w:r w:rsidRPr="009F44AB">
        <w:rPr>
          <w:rFonts w:ascii="Arial" w:hAnsi="Arial" w:cs="Arial"/>
          <w:i/>
          <w:iCs/>
          <w:noProof/>
          <w:kern w:val="0"/>
        </w:rPr>
        <w:t>International Journal of Environment and Climate Change</w:t>
      </w:r>
      <w:r w:rsidRPr="009F44AB">
        <w:rPr>
          <w:rFonts w:ascii="Arial" w:hAnsi="Arial" w:cs="Arial"/>
          <w:noProof/>
          <w:kern w:val="0"/>
        </w:rPr>
        <w:t xml:space="preserve">, </w:t>
      </w:r>
      <w:r w:rsidRPr="009F44AB">
        <w:rPr>
          <w:rFonts w:ascii="Arial" w:hAnsi="Arial" w:cs="Arial"/>
          <w:i/>
          <w:iCs/>
          <w:noProof/>
          <w:kern w:val="0"/>
        </w:rPr>
        <w:t>13</w:t>
      </w:r>
      <w:r w:rsidRPr="009F44AB">
        <w:rPr>
          <w:rFonts w:ascii="Arial" w:hAnsi="Arial" w:cs="Arial"/>
          <w:noProof/>
          <w:kern w:val="0"/>
        </w:rPr>
        <w:t>(11), 776–783. https://doi.org/10.9734/ijecc/2023/v13i113226</w:t>
      </w:r>
    </w:p>
    <w:p w14:paraId="260662F2" w14:textId="77777777" w:rsidR="009F44AB" w:rsidRPr="009F44AB" w:rsidRDefault="009F44AB" w:rsidP="009F44AB">
      <w:pPr>
        <w:widowControl w:val="0"/>
        <w:autoSpaceDE w:val="0"/>
        <w:autoSpaceDN w:val="0"/>
        <w:adjustRightInd w:val="0"/>
        <w:spacing w:after="120" w:line="360" w:lineRule="auto"/>
        <w:ind w:left="480" w:hanging="480"/>
        <w:rPr>
          <w:rFonts w:ascii="Arial" w:hAnsi="Arial" w:cs="Arial"/>
          <w:noProof/>
        </w:rPr>
      </w:pPr>
      <w:r w:rsidRPr="009F44AB">
        <w:rPr>
          <w:rFonts w:ascii="Arial" w:hAnsi="Arial" w:cs="Arial"/>
          <w:noProof/>
          <w:kern w:val="0"/>
        </w:rPr>
        <w:t xml:space="preserve">Thamburaj, S., &amp; Singh, N. (2013). </w:t>
      </w:r>
      <w:r w:rsidRPr="009F44AB">
        <w:rPr>
          <w:rFonts w:ascii="Arial" w:hAnsi="Arial" w:cs="Arial"/>
          <w:i/>
          <w:iCs/>
          <w:noProof/>
          <w:kern w:val="0"/>
        </w:rPr>
        <w:t>Vegetables, tuber crops and spices</w:t>
      </w:r>
      <w:r w:rsidRPr="009F44AB">
        <w:rPr>
          <w:rFonts w:ascii="Arial" w:hAnsi="Arial" w:cs="Arial"/>
          <w:noProof/>
          <w:kern w:val="0"/>
        </w:rPr>
        <w:t>. Indian Agricultural Research Institute.</w:t>
      </w:r>
    </w:p>
    <w:p w14:paraId="7F6651C4" w14:textId="22070765" w:rsidR="006144D2" w:rsidRPr="00373711" w:rsidRDefault="006144D2" w:rsidP="00900FF2">
      <w:pPr>
        <w:spacing w:after="120" w:line="360" w:lineRule="auto"/>
        <w:jc w:val="both"/>
        <w:rPr>
          <w:rFonts w:ascii="Arial" w:eastAsia="Arial Unicode MS" w:hAnsi="Arial" w:cs="Arial"/>
        </w:rPr>
      </w:pPr>
      <w:r>
        <w:rPr>
          <w:rFonts w:ascii="Arial" w:eastAsia="Arial Unicode MS" w:hAnsi="Arial" w:cs="Arial"/>
        </w:rPr>
        <w:fldChar w:fldCharType="end"/>
      </w:r>
    </w:p>
    <w:p w14:paraId="57DA04A2" w14:textId="77777777" w:rsidR="00373711" w:rsidRPr="00EB4A49" w:rsidRDefault="00373711" w:rsidP="00EB4A49">
      <w:pPr>
        <w:spacing w:after="120" w:line="360" w:lineRule="auto"/>
        <w:jc w:val="both"/>
        <w:rPr>
          <w:rFonts w:ascii="Arial" w:eastAsia="Arial Unicode MS" w:hAnsi="Arial" w:cs="Arial"/>
          <w:b/>
          <w:bCs/>
        </w:rPr>
      </w:pPr>
    </w:p>
    <w:sectPr w:rsidR="00373711" w:rsidRPr="00EB4A49">
      <w:headerReference w:type="even" r:id="rId10"/>
      <w:head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5474C" w14:textId="77777777" w:rsidR="00E61ABD" w:rsidRDefault="00E61ABD" w:rsidP="0007742A">
      <w:pPr>
        <w:spacing w:after="0" w:line="240" w:lineRule="auto"/>
      </w:pPr>
      <w:r>
        <w:separator/>
      </w:r>
    </w:p>
  </w:endnote>
  <w:endnote w:type="continuationSeparator" w:id="0">
    <w:p w14:paraId="39F8BC61" w14:textId="77777777" w:rsidR="00E61ABD" w:rsidRDefault="00E61ABD" w:rsidP="00077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83DE5" w14:textId="77777777" w:rsidR="00E61ABD" w:rsidRDefault="00E61ABD" w:rsidP="0007742A">
      <w:pPr>
        <w:spacing w:after="0" w:line="240" w:lineRule="auto"/>
      </w:pPr>
      <w:r>
        <w:separator/>
      </w:r>
    </w:p>
  </w:footnote>
  <w:footnote w:type="continuationSeparator" w:id="0">
    <w:p w14:paraId="3CE4FF9D" w14:textId="77777777" w:rsidR="00E61ABD" w:rsidRDefault="00E61ABD" w:rsidP="00077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4C05A" w14:textId="37908F77" w:rsidR="000C01A2" w:rsidRDefault="00000000">
    <w:pPr>
      <w:pStyle w:val="Header"/>
    </w:pPr>
    <w:r>
      <w:rPr>
        <w:noProof/>
      </w:rPr>
      <w:pict w14:anchorId="2557E2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22766"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1120A" w14:textId="55AEF958" w:rsidR="000C01A2" w:rsidRDefault="00000000">
    <w:pPr>
      <w:pStyle w:val="Header"/>
    </w:pPr>
    <w:r>
      <w:rPr>
        <w:noProof/>
      </w:rPr>
      <w:pict w14:anchorId="54EAF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22767"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71D47" w14:textId="534BAC60" w:rsidR="000C01A2" w:rsidRDefault="00000000">
    <w:pPr>
      <w:pStyle w:val="Header"/>
    </w:pPr>
    <w:r>
      <w:rPr>
        <w:noProof/>
      </w:rPr>
      <w:pict w14:anchorId="56D20D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522765"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944F50"/>
    <w:multiLevelType w:val="multilevel"/>
    <w:tmpl w:val="D83057BE"/>
    <w:lvl w:ilvl="0">
      <w:start w:val="1"/>
      <w:numFmt w:val="decimal"/>
      <w:lvlText w:val="%1."/>
      <w:lvlJc w:val="left"/>
      <w:pPr>
        <w:ind w:left="360" w:hanging="360"/>
      </w:pPr>
    </w:lvl>
    <w:lvl w:ilvl="1">
      <w:start w:val="1"/>
      <w:numFmt w:val="decimal"/>
      <w:isLgl/>
      <w:lvlText w:val="%1.%2"/>
      <w:lvlJc w:val="left"/>
      <w:pPr>
        <w:ind w:left="720" w:hanging="360"/>
      </w:pPr>
    </w:lvl>
    <w:lvl w:ilvl="2">
      <w:start w:val="1"/>
      <w:numFmt w:val="upperLetter"/>
      <w:isLgl/>
      <w:lvlText w:val="%1.%2.%3"/>
      <w:lvlJc w:val="left"/>
      <w:pPr>
        <w:ind w:left="1004" w:hanging="720"/>
      </w:pPr>
      <w:rPr>
        <w:vertAlign w:val="baseline"/>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95899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48B"/>
    <w:rsid w:val="0000306A"/>
    <w:rsid w:val="0001255B"/>
    <w:rsid w:val="0002438F"/>
    <w:rsid w:val="00046573"/>
    <w:rsid w:val="00075FC3"/>
    <w:rsid w:val="0007742A"/>
    <w:rsid w:val="00090A20"/>
    <w:rsid w:val="00090DA8"/>
    <w:rsid w:val="000C01A2"/>
    <w:rsid w:val="000C3943"/>
    <w:rsid w:val="000D6304"/>
    <w:rsid w:val="000F14AA"/>
    <w:rsid w:val="001270B7"/>
    <w:rsid w:val="00153C9E"/>
    <w:rsid w:val="00166983"/>
    <w:rsid w:val="001759DC"/>
    <w:rsid w:val="00176D18"/>
    <w:rsid w:val="001A07CE"/>
    <w:rsid w:val="001A483E"/>
    <w:rsid w:val="001D0C06"/>
    <w:rsid w:val="002020D4"/>
    <w:rsid w:val="0022092E"/>
    <w:rsid w:val="002264CF"/>
    <w:rsid w:val="002323E3"/>
    <w:rsid w:val="0028238C"/>
    <w:rsid w:val="002966B8"/>
    <w:rsid w:val="00297334"/>
    <w:rsid w:val="002F1E9D"/>
    <w:rsid w:val="002F6969"/>
    <w:rsid w:val="002F7D17"/>
    <w:rsid w:val="0033593C"/>
    <w:rsid w:val="0037166F"/>
    <w:rsid w:val="00373711"/>
    <w:rsid w:val="00383255"/>
    <w:rsid w:val="003A101D"/>
    <w:rsid w:val="003C0F33"/>
    <w:rsid w:val="003E3927"/>
    <w:rsid w:val="00422D1B"/>
    <w:rsid w:val="00430854"/>
    <w:rsid w:val="00446861"/>
    <w:rsid w:val="0045092C"/>
    <w:rsid w:val="00481AC4"/>
    <w:rsid w:val="0049618D"/>
    <w:rsid w:val="004F4854"/>
    <w:rsid w:val="0050426A"/>
    <w:rsid w:val="00505FC9"/>
    <w:rsid w:val="0053145B"/>
    <w:rsid w:val="0053508D"/>
    <w:rsid w:val="00535623"/>
    <w:rsid w:val="00566BB9"/>
    <w:rsid w:val="00576945"/>
    <w:rsid w:val="005A5497"/>
    <w:rsid w:val="005C2277"/>
    <w:rsid w:val="006144D2"/>
    <w:rsid w:val="00632993"/>
    <w:rsid w:val="00636843"/>
    <w:rsid w:val="0064587C"/>
    <w:rsid w:val="0065340E"/>
    <w:rsid w:val="00667E1F"/>
    <w:rsid w:val="0067584D"/>
    <w:rsid w:val="006A1051"/>
    <w:rsid w:val="006C3DFE"/>
    <w:rsid w:val="006C7D59"/>
    <w:rsid w:val="006D2342"/>
    <w:rsid w:val="006E1973"/>
    <w:rsid w:val="006F3C3E"/>
    <w:rsid w:val="00700346"/>
    <w:rsid w:val="007212B6"/>
    <w:rsid w:val="00721C00"/>
    <w:rsid w:val="00741753"/>
    <w:rsid w:val="007540E2"/>
    <w:rsid w:val="007777D6"/>
    <w:rsid w:val="007C6D5C"/>
    <w:rsid w:val="00802688"/>
    <w:rsid w:val="0081726C"/>
    <w:rsid w:val="00864149"/>
    <w:rsid w:val="0087121A"/>
    <w:rsid w:val="00873D48"/>
    <w:rsid w:val="008B0CF9"/>
    <w:rsid w:val="008D3539"/>
    <w:rsid w:val="00900FF2"/>
    <w:rsid w:val="00923BFC"/>
    <w:rsid w:val="009347CD"/>
    <w:rsid w:val="00943AC6"/>
    <w:rsid w:val="00983F6B"/>
    <w:rsid w:val="009B0391"/>
    <w:rsid w:val="009D659F"/>
    <w:rsid w:val="009E0C59"/>
    <w:rsid w:val="009F44AB"/>
    <w:rsid w:val="00A0561F"/>
    <w:rsid w:val="00A1093B"/>
    <w:rsid w:val="00A14E9B"/>
    <w:rsid w:val="00A17503"/>
    <w:rsid w:val="00A739EC"/>
    <w:rsid w:val="00A77DDB"/>
    <w:rsid w:val="00AA3D2D"/>
    <w:rsid w:val="00AA4648"/>
    <w:rsid w:val="00AE584F"/>
    <w:rsid w:val="00B07DDD"/>
    <w:rsid w:val="00B129CF"/>
    <w:rsid w:val="00B17FFA"/>
    <w:rsid w:val="00B32A9C"/>
    <w:rsid w:val="00B47206"/>
    <w:rsid w:val="00B50244"/>
    <w:rsid w:val="00B609B9"/>
    <w:rsid w:val="00B71442"/>
    <w:rsid w:val="00B77FF3"/>
    <w:rsid w:val="00B80934"/>
    <w:rsid w:val="00B81138"/>
    <w:rsid w:val="00B82D7A"/>
    <w:rsid w:val="00BA7984"/>
    <w:rsid w:val="00BE0256"/>
    <w:rsid w:val="00BE205C"/>
    <w:rsid w:val="00C310E5"/>
    <w:rsid w:val="00C6282E"/>
    <w:rsid w:val="00C64063"/>
    <w:rsid w:val="00C715B9"/>
    <w:rsid w:val="00C722D2"/>
    <w:rsid w:val="00C74A80"/>
    <w:rsid w:val="00C8242C"/>
    <w:rsid w:val="00C91192"/>
    <w:rsid w:val="00CA3D4C"/>
    <w:rsid w:val="00CB49FE"/>
    <w:rsid w:val="00CC50FD"/>
    <w:rsid w:val="00CE41D8"/>
    <w:rsid w:val="00D031C7"/>
    <w:rsid w:val="00D350B6"/>
    <w:rsid w:val="00D730A7"/>
    <w:rsid w:val="00D85803"/>
    <w:rsid w:val="00DB0268"/>
    <w:rsid w:val="00DB7847"/>
    <w:rsid w:val="00DC2F64"/>
    <w:rsid w:val="00DD248B"/>
    <w:rsid w:val="00DF46BC"/>
    <w:rsid w:val="00DF610C"/>
    <w:rsid w:val="00E010A6"/>
    <w:rsid w:val="00E06FE2"/>
    <w:rsid w:val="00E07573"/>
    <w:rsid w:val="00E25612"/>
    <w:rsid w:val="00E61ABD"/>
    <w:rsid w:val="00EA0CBB"/>
    <w:rsid w:val="00EA1880"/>
    <w:rsid w:val="00EA5AEE"/>
    <w:rsid w:val="00EB4A49"/>
    <w:rsid w:val="00ED017C"/>
    <w:rsid w:val="00EE61A6"/>
    <w:rsid w:val="00F068AF"/>
    <w:rsid w:val="00F274DF"/>
    <w:rsid w:val="00F40E4C"/>
    <w:rsid w:val="00F91E84"/>
    <w:rsid w:val="00FB1906"/>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6737"/>
  <w15:chartTrackingRefBased/>
  <w15:docId w15:val="{C3DE35E8-8574-4DA7-9FC2-9C6FFD15B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248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248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248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248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248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2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2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2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2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48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248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248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248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248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2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2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2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248B"/>
    <w:rPr>
      <w:rFonts w:eastAsiaTheme="majorEastAsia" w:cstheme="majorBidi"/>
      <w:color w:val="272727" w:themeColor="text1" w:themeTint="D8"/>
    </w:rPr>
  </w:style>
  <w:style w:type="paragraph" w:styleId="Title">
    <w:name w:val="Title"/>
    <w:basedOn w:val="Normal"/>
    <w:next w:val="Normal"/>
    <w:link w:val="TitleChar"/>
    <w:uiPriority w:val="10"/>
    <w:qFormat/>
    <w:rsid w:val="00DD2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2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2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2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248B"/>
    <w:pPr>
      <w:spacing w:before="160"/>
      <w:jc w:val="center"/>
    </w:pPr>
    <w:rPr>
      <w:i/>
      <w:iCs/>
      <w:color w:val="404040" w:themeColor="text1" w:themeTint="BF"/>
    </w:rPr>
  </w:style>
  <w:style w:type="character" w:customStyle="1" w:styleId="QuoteChar">
    <w:name w:val="Quote Char"/>
    <w:basedOn w:val="DefaultParagraphFont"/>
    <w:link w:val="Quote"/>
    <w:uiPriority w:val="29"/>
    <w:rsid w:val="00DD248B"/>
    <w:rPr>
      <w:i/>
      <w:iCs/>
      <w:color w:val="404040" w:themeColor="text1" w:themeTint="BF"/>
    </w:rPr>
  </w:style>
  <w:style w:type="paragraph" w:styleId="ListParagraph">
    <w:name w:val="List Paragraph"/>
    <w:basedOn w:val="Normal"/>
    <w:uiPriority w:val="34"/>
    <w:qFormat/>
    <w:rsid w:val="00DD248B"/>
    <w:pPr>
      <w:ind w:left="720"/>
      <w:contextualSpacing/>
    </w:pPr>
  </w:style>
  <w:style w:type="character" w:styleId="IntenseEmphasis">
    <w:name w:val="Intense Emphasis"/>
    <w:basedOn w:val="DefaultParagraphFont"/>
    <w:uiPriority w:val="21"/>
    <w:qFormat/>
    <w:rsid w:val="00DD248B"/>
    <w:rPr>
      <w:i/>
      <w:iCs/>
      <w:color w:val="2F5496" w:themeColor="accent1" w:themeShade="BF"/>
    </w:rPr>
  </w:style>
  <w:style w:type="paragraph" w:styleId="IntenseQuote">
    <w:name w:val="Intense Quote"/>
    <w:basedOn w:val="Normal"/>
    <w:next w:val="Normal"/>
    <w:link w:val="IntenseQuoteChar"/>
    <w:uiPriority w:val="30"/>
    <w:qFormat/>
    <w:rsid w:val="00DD24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248B"/>
    <w:rPr>
      <w:i/>
      <w:iCs/>
      <w:color w:val="2F5496" w:themeColor="accent1" w:themeShade="BF"/>
    </w:rPr>
  </w:style>
  <w:style w:type="character" w:styleId="IntenseReference">
    <w:name w:val="Intense Reference"/>
    <w:basedOn w:val="DefaultParagraphFont"/>
    <w:uiPriority w:val="32"/>
    <w:qFormat/>
    <w:rsid w:val="00DD248B"/>
    <w:rPr>
      <w:b/>
      <w:bCs/>
      <w:smallCaps/>
      <w:color w:val="2F5496" w:themeColor="accent1" w:themeShade="BF"/>
      <w:spacing w:val="5"/>
    </w:rPr>
  </w:style>
  <w:style w:type="character" w:styleId="PlaceholderText">
    <w:name w:val="Placeholder Text"/>
    <w:basedOn w:val="DefaultParagraphFont"/>
    <w:uiPriority w:val="99"/>
    <w:semiHidden/>
    <w:rsid w:val="0001255B"/>
    <w:rPr>
      <w:color w:val="666666"/>
    </w:rPr>
  </w:style>
  <w:style w:type="table" w:styleId="TableGrid">
    <w:name w:val="Table Grid"/>
    <w:basedOn w:val="TableNormal"/>
    <w:uiPriority w:val="39"/>
    <w:rsid w:val="001669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4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42A"/>
  </w:style>
  <w:style w:type="paragraph" w:styleId="Footer">
    <w:name w:val="footer"/>
    <w:basedOn w:val="Normal"/>
    <w:link w:val="FooterChar"/>
    <w:uiPriority w:val="99"/>
    <w:unhideWhenUsed/>
    <w:rsid w:val="000774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42A"/>
  </w:style>
  <w:style w:type="paragraph" w:styleId="NoSpacing">
    <w:name w:val="No Spacing"/>
    <w:uiPriority w:val="1"/>
    <w:qFormat/>
    <w:rsid w:val="0007742A"/>
    <w:pPr>
      <w:spacing w:after="0" w:line="240" w:lineRule="auto"/>
    </w:pPr>
  </w:style>
  <w:style w:type="paragraph" w:styleId="Revision">
    <w:name w:val="Revision"/>
    <w:hidden/>
    <w:uiPriority w:val="99"/>
    <w:semiHidden/>
    <w:rsid w:val="001D0C06"/>
    <w:pPr>
      <w:spacing w:after="0" w:line="240" w:lineRule="auto"/>
    </w:pPr>
  </w:style>
  <w:style w:type="character" w:styleId="Hyperlink">
    <w:name w:val="Hyperlink"/>
    <w:basedOn w:val="DefaultParagraphFont"/>
    <w:uiPriority w:val="99"/>
    <w:unhideWhenUsed/>
    <w:rsid w:val="006144D2"/>
    <w:rPr>
      <w:color w:val="0563C1" w:themeColor="hyperlink"/>
      <w:u w:val="single"/>
    </w:rPr>
  </w:style>
  <w:style w:type="character" w:customStyle="1" w:styleId="UnresolvedMention1">
    <w:name w:val="Unresolved Mention1"/>
    <w:basedOn w:val="DefaultParagraphFont"/>
    <w:uiPriority w:val="99"/>
    <w:semiHidden/>
    <w:unhideWhenUsed/>
    <w:rsid w:val="006144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my%20thesis%20work\Batch%202024-25%20RBD%207%20x%203%20(1)%20Final.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b="1">
                <a:solidFill>
                  <a:schemeClr val="tx1"/>
                </a:solidFill>
              </a:rPr>
              <a:t>Growth  parameters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graph!$FC$6:$FC$7</c:f>
              <c:strCache>
                <c:ptCount val="2"/>
                <c:pt idx="0">
                  <c:v>Plant height (cm)</c:v>
                </c:pt>
                <c:pt idx="1">
                  <c:v>20 DAS</c:v>
                </c:pt>
              </c:strCache>
            </c:strRef>
          </c:tx>
          <c:spPr>
            <a:solidFill>
              <a:schemeClr val="accent1"/>
            </a:solidFill>
            <a:ln>
              <a:solidFill>
                <a:schemeClr val="tx1">
                  <a:lumMod val="75000"/>
                  <a:lumOff val="25000"/>
                </a:schemeClr>
              </a:solidFill>
            </a:ln>
            <a:effectLst/>
          </c:spPr>
          <c:invertIfNegative val="0"/>
          <c:cat>
            <c:strRef>
              <c:f>graph!$FB$8:$FB$13</c:f>
              <c:strCache>
                <c:ptCount val="6"/>
                <c:pt idx="0">
                  <c:v>T₁</c:v>
                </c:pt>
                <c:pt idx="1">
                  <c:v>T₂</c:v>
                </c:pt>
                <c:pt idx="2">
                  <c:v>T₃</c:v>
                </c:pt>
                <c:pt idx="3">
                  <c:v>T₄ </c:v>
                </c:pt>
                <c:pt idx="4">
                  <c:v>T₅ </c:v>
                </c:pt>
                <c:pt idx="5">
                  <c:v>T₆ </c:v>
                </c:pt>
              </c:strCache>
            </c:strRef>
          </c:cat>
          <c:val>
            <c:numRef>
              <c:f>graph!$FC$8:$FC$13</c:f>
              <c:numCache>
                <c:formatCode>General</c:formatCode>
                <c:ptCount val="6"/>
                <c:pt idx="0">
                  <c:v>5.82</c:v>
                </c:pt>
                <c:pt idx="1">
                  <c:v>6.29</c:v>
                </c:pt>
                <c:pt idx="2">
                  <c:v>6.48</c:v>
                </c:pt>
                <c:pt idx="3">
                  <c:v>6.71</c:v>
                </c:pt>
                <c:pt idx="4">
                  <c:v>6.89</c:v>
                </c:pt>
                <c:pt idx="5">
                  <c:v>6.84</c:v>
                </c:pt>
              </c:numCache>
            </c:numRef>
          </c:val>
          <c:extLst>
            <c:ext xmlns:c16="http://schemas.microsoft.com/office/drawing/2014/chart" uri="{C3380CC4-5D6E-409C-BE32-E72D297353CC}">
              <c16:uniqueId val="{00000000-C03F-4E4B-9EA8-598782D8D94F}"/>
            </c:ext>
          </c:extLst>
        </c:ser>
        <c:ser>
          <c:idx val="1"/>
          <c:order val="1"/>
          <c:tx>
            <c:strRef>
              <c:f>graph!$FD$6:$FD$7</c:f>
              <c:strCache>
                <c:ptCount val="2"/>
                <c:pt idx="0">
                  <c:v>Plant height (cm)</c:v>
                </c:pt>
                <c:pt idx="1">
                  <c:v>40 DAS</c:v>
                </c:pt>
              </c:strCache>
            </c:strRef>
          </c:tx>
          <c:spPr>
            <a:solidFill>
              <a:schemeClr val="accent2"/>
            </a:solidFill>
            <a:ln>
              <a:solidFill>
                <a:schemeClr val="tx1">
                  <a:lumMod val="75000"/>
                  <a:lumOff val="25000"/>
                </a:schemeClr>
              </a:solidFill>
            </a:ln>
            <a:effectLst/>
          </c:spPr>
          <c:invertIfNegative val="0"/>
          <c:cat>
            <c:strRef>
              <c:f>graph!$FB$8:$FB$13</c:f>
              <c:strCache>
                <c:ptCount val="6"/>
                <c:pt idx="0">
                  <c:v>T₁</c:v>
                </c:pt>
                <c:pt idx="1">
                  <c:v>T₂</c:v>
                </c:pt>
                <c:pt idx="2">
                  <c:v>T₃</c:v>
                </c:pt>
                <c:pt idx="3">
                  <c:v>T₄ </c:v>
                </c:pt>
                <c:pt idx="4">
                  <c:v>T₅ </c:v>
                </c:pt>
                <c:pt idx="5">
                  <c:v>T₆ </c:v>
                </c:pt>
              </c:strCache>
            </c:strRef>
          </c:cat>
          <c:val>
            <c:numRef>
              <c:f>graph!$FD$8:$FD$13</c:f>
              <c:numCache>
                <c:formatCode>General</c:formatCode>
                <c:ptCount val="6"/>
                <c:pt idx="0">
                  <c:v>11.62</c:v>
                </c:pt>
                <c:pt idx="1">
                  <c:v>13.51</c:v>
                </c:pt>
                <c:pt idx="2">
                  <c:v>13.84</c:v>
                </c:pt>
                <c:pt idx="3">
                  <c:v>13.86</c:v>
                </c:pt>
                <c:pt idx="4">
                  <c:v>14.57</c:v>
                </c:pt>
                <c:pt idx="5">
                  <c:v>14.29</c:v>
                </c:pt>
              </c:numCache>
            </c:numRef>
          </c:val>
          <c:extLst>
            <c:ext xmlns:c16="http://schemas.microsoft.com/office/drawing/2014/chart" uri="{C3380CC4-5D6E-409C-BE32-E72D297353CC}">
              <c16:uniqueId val="{00000001-C03F-4E4B-9EA8-598782D8D94F}"/>
            </c:ext>
          </c:extLst>
        </c:ser>
        <c:ser>
          <c:idx val="2"/>
          <c:order val="2"/>
          <c:tx>
            <c:strRef>
              <c:f>graph!$FE$6:$FE$7</c:f>
              <c:strCache>
                <c:ptCount val="2"/>
                <c:pt idx="0">
                  <c:v>Number of leaves plant⁻¹ </c:v>
                </c:pt>
                <c:pt idx="1">
                  <c:v>20 DAS</c:v>
                </c:pt>
              </c:strCache>
            </c:strRef>
          </c:tx>
          <c:spPr>
            <a:solidFill>
              <a:schemeClr val="accent3"/>
            </a:solidFill>
            <a:ln>
              <a:solidFill>
                <a:schemeClr val="tx1">
                  <a:lumMod val="75000"/>
                  <a:lumOff val="25000"/>
                </a:schemeClr>
              </a:solidFill>
            </a:ln>
            <a:effectLst/>
          </c:spPr>
          <c:invertIfNegative val="0"/>
          <c:cat>
            <c:strRef>
              <c:f>graph!$FB$8:$FB$13</c:f>
              <c:strCache>
                <c:ptCount val="6"/>
                <c:pt idx="0">
                  <c:v>T₁</c:v>
                </c:pt>
                <c:pt idx="1">
                  <c:v>T₂</c:v>
                </c:pt>
                <c:pt idx="2">
                  <c:v>T₃</c:v>
                </c:pt>
                <c:pt idx="3">
                  <c:v>T₄ </c:v>
                </c:pt>
                <c:pt idx="4">
                  <c:v>T₅ </c:v>
                </c:pt>
                <c:pt idx="5">
                  <c:v>T₆ </c:v>
                </c:pt>
              </c:strCache>
            </c:strRef>
          </c:cat>
          <c:val>
            <c:numRef>
              <c:f>graph!$FE$8:$FE$13</c:f>
              <c:numCache>
                <c:formatCode>General</c:formatCode>
                <c:ptCount val="6"/>
                <c:pt idx="0">
                  <c:v>5.91</c:v>
                </c:pt>
                <c:pt idx="1">
                  <c:v>7.27</c:v>
                </c:pt>
                <c:pt idx="2">
                  <c:v>7.29</c:v>
                </c:pt>
                <c:pt idx="3">
                  <c:v>7.31</c:v>
                </c:pt>
                <c:pt idx="4">
                  <c:v>7.35</c:v>
                </c:pt>
                <c:pt idx="5">
                  <c:v>7.33</c:v>
                </c:pt>
              </c:numCache>
            </c:numRef>
          </c:val>
          <c:extLst>
            <c:ext xmlns:c16="http://schemas.microsoft.com/office/drawing/2014/chart" uri="{C3380CC4-5D6E-409C-BE32-E72D297353CC}">
              <c16:uniqueId val="{00000002-C03F-4E4B-9EA8-598782D8D94F}"/>
            </c:ext>
          </c:extLst>
        </c:ser>
        <c:ser>
          <c:idx val="3"/>
          <c:order val="3"/>
          <c:tx>
            <c:strRef>
              <c:f>graph!$FF$6:$FF$7</c:f>
              <c:strCache>
                <c:ptCount val="2"/>
                <c:pt idx="0">
                  <c:v>Number of leaves plant⁻¹ </c:v>
                </c:pt>
                <c:pt idx="1">
                  <c:v>40 DAS</c:v>
                </c:pt>
              </c:strCache>
            </c:strRef>
          </c:tx>
          <c:spPr>
            <a:solidFill>
              <a:schemeClr val="accent1">
                <a:lumMod val="60000"/>
                <a:lumOff val="40000"/>
              </a:schemeClr>
            </a:solidFill>
            <a:ln>
              <a:solidFill>
                <a:schemeClr val="tx1">
                  <a:lumMod val="75000"/>
                  <a:lumOff val="25000"/>
                </a:schemeClr>
              </a:solidFill>
            </a:ln>
            <a:effectLst/>
          </c:spPr>
          <c:invertIfNegative val="0"/>
          <c:cat>
            <c:strRef>
              <c:f>graph!$FB$8:$FB$13</c:f>
              <c:strCache>
                <c:ptCount val="6"/>
                <c:pt idx="0">
                  <c:v>T₁</c:v>
                </c:pt>
                <c:pt idx="1">
                  <c:v>T₂</c:v>
                </c:pt>
                <c:pt idx="2">
                  <c:v>T₃</c:v>
                </c:pt>
                <c:pt idx="3">
                  <c:v>T₄ </c:v>
                </c:pt>
                <c:pt idx="4">
                  <c:v>T₅ </c:v>
                </c:pt>
                <c:pt idx="5">
                  <c:v>T₆ </c:v>
                </c:pt>
              </c:strCache>
            </c:strRef>
          </c:cat>
          <c:val>
            <c:numRef>
              <c:f>graph!$FF$8:$FF$13</c:f>
              <c:numCache>
                <c:formatCode>General</c:formatCode>
                <c:ptCount val="6"/>
                <c:pt idx="0">
                  <c:v>17.12</c:v>
                </c:pt>
                <c:pt idx="1">
                  <c:v>0</c:v>
                </c:pt>
                <c:pt idx="2">
                  <c:v>20</c:v>
                </c:pt>
                <c:pt idx="3">
                  <c:v>20.87</c:v>
                </c:pt>
                <c:pt idx="4">
                  <c:v>26.1</c:v>
                </c:pt>
                <c:pt idx="5">
                  <c:v>22.73</c:v>
                </c:pt>
              </c:numCache>
            </c:numRef>
          </c:val>
          <c:extLst>
            <c:ext xmlns:c16="http://schemas.microsoft.com/office/drawing/2014/chart" uri="{C3380CC4-5D6E-409C-BE32-E72D297353CC}">
              <c16:uniqueId val="{00000003-C03F-4E4B-9EA8-598782D8D94F}"/>
            </c:ext>
          </c:extLst>
        </c:ser>
        <c:dLbls>
          <c:showLegendKey val="0"/>
          <c:showVal val="0"/>
          <c:showCatName val="0"/>
          <c:showSerName val="0"/>
          <c:showPercent val="0"/>
          <c:showBubbleSize val="0"/>
        </c:dLbls>
        <c:gapWidth val="219"/>
        <c:overlap val="-27"/>
        <c:axId val="466910960"/>
        <c:axId val="466904720"/>
      </c:barChart>
      <c:catAx>
        <c:axId val="4669109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66904720"/>
        <c:crosses val="autoZero"/>
        <c:auto val="1"/>
        <c:lblAlgn val="ctr"/>
        <c:lblOffset val="100"/>
        <c:noMultiLvlLbl val="0"/>
      </c:catAx>
      <c:valAx>
        <c:axId val="466904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466910960"/>
        <c:crosses val="autoZero"/>
        <c:crossBetween val="between"/>
      </c:valAx>
      <c:spPr>
        <a:gradFill>
          <a:gsLst>
            <a:gs pos="0">
              <a:schemeClr val="accent6">
                <a:lumMod val="40000"/>
                <a:lumOff val="60000"/>
              </a:schemeClr>
            </a:gs>
            <a:gs pos="30000">
              <a:schemeClr val="bg2">
                <a:lumMod val="90000"/>
              </a:schemeClr>
            </a:gs>
            <a:gs pos="100000">
              <a:schemeClr val="accent1">
                <a:lumMod val="30000"/>
                <a:lumOff val="70000"/>
              </a:schemeClr>
            </a:gs>
          </a:gsLst>
          <a:lin ang="5400000" scaled="1"/>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15000">
          <a:schemeClr val="accent6">
            <a:lumMod val="40000"/>
            <a:lumOff val="60000"/>
          </a:schemeClr>
        </a:gs>
        <a:gs pos="99000">
          <a:schemeClr val="bg2">
            <a:lumMod val="90000"/>
          </a:schemeClr>
        </a:gs>
        <a:gs pos="100000">
          <a:schemeClr val="bg2">
            <a:lumMod val="90000"/>
          </a:schemeClr>
        </a:gs>
      </a:gsLst>
      <a:lin ang="5400000" scaled="1"/>
    </a:gradFill>
    <a:ln w="9525" cap="flat" cmpd="sng" algn="ctr">
      <a:solidFill>
        <a:schemeClr val="tx1">
          <a:lumMod val="75000"/>
          <a:lumOff val="2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en-US" b="1">
                <a:solidFill>
                  <a:schemeClr val="tx1"/>
                </a:solidFill>
              </a:rPr>
              <a:t>Root Parameters</a:t>
            </a:r>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endParaRPr lang="en-US"/>
        </a:p>
      </c:txPr>
    </c:title>
    <c:autoTitleDeleted val="0"/>
    <c:plotArea>
      <c:layout/>
      <c:barChart>
        <c:barDir val="col"/>
        <c:grouping val="clustered"/>
        <c:varyColors val="0"/>
        <c:ser>
          <c:idx val="0"/>
          <c:order val="0"/>
          <c:tx>
            <c:strRef>
              <c:f>graph!$FL$6:$FL$7</c:f>
              <c:strCache>
                <c:ptCount val="2"/>
                <c:pt idx="0">
                  <c:v>Root fresh weight (g) plant⁻¹</c:v>
                </c:pt>
                <c:pt idx="1">
                  <c:v>20 DAS</c:v>
                </c:pt>
              </c:strCache>
            </c:strRef>
          </c:tx>
          <c:spPr>
            <a:solidFill>
              <a:schemeClr val="accent1"/>
            </a:solidFill>
            <a:ln>
              <a:solidFill>
                <a:schemeClr val="tx1">
                  <a:lumMod val="95000"/>
                  <a:lumOff val="5000"/>
                </a:schemeClr>
              </a:solidFill>
            </a:ln>
            <a:effectLst/>
          </c:spPr>
          <c:invertIfNegative val="0"/>
          <c:cat>
            <c:strRef>
              <c:f>graph!$FK$8:$FK$13</c:f>
              <c:strCache>
                <c:ptCount val="6"/>
                <c:pt idx="0">
                  <c:v>T₁</c:v>
                </c:pt>
                <c:pt idx="1">
                  <c:v>T₂</c:v>
                </c:pt>
                <c:pt idx="2">
                  <c:v>T₃</c:v>
                </c:pt>
                <c:pt idx="3">
                  <c:v>T₄ </c:v>
                </c:pt>
                <c:pt idx="4">
                  <c:v>T₅ </c:v>
                </c:pt>
                <c:pt idx="5">
                  <c:v>T₆ </c:v>
                </c:pt>
              </c:strCache>
            </c:strRef>
          </c:cat>
          <c:val>
            <c:numRef>
              <c:f>graph!$FL$8:$FL$13</c:f>
              <c:numCache>
                <c:formatCode>General</c:formatCode>
                <c:ptCount val="6"/>
                <c:pt idx="0">
                  <c:v>1.18</c:v>
                </c:pt>
                <c:pt idx="1">
                  <c:v>0</c:v>
                </c:pt>
                <c:pt idx="2">
                  <c:v>1.29</c:v>
                </c:pt>
                <c:pt idx="3">
                  <c:v>1.35</c:v>
                </c:pt>
                <c:pt idx="4">
                  <c:v>1.42</c:v>
                </c:pt>
                <c:pt idx="5">
                  <c:v>1.38</c:v>
                </c:pt>
              </c:numCache>
            </c:numRef>
          </c:val>
          <c:extLst>
            <c:ext xmlns:c16="http://schemas.microsoft.com/office/drawing/2014/chart" uri="{C3380CC4-5D6E-409C-BE32-E72D297353CC}">
              <c16:uniqueId val="{00000000-CE0C-4CB8-99F9-64C2F46CF7A4}"/>
            </c:ext>
          </c:extLst>
        </c:ser>
        <c:ser>
          <c:idx val="1"/>
          <c:order val="1"/>
          <c:tx>
            <c:strRef>
              <c:f>graph!$FM$6:$FM$7</c:f>
              <c:strCache>
                <c:ptCount val="2"/>
                <c:pt idx="0">
                  <c:v>Root fresh weight (g) plant⁻¹</c:v>
                </c:pt>
                <c:pt idx="1">
                  <c:v>40 DAS</c:v>
                </c:pt>
              </c:strCache>
            </c:strRef>
          </c:tx>
          <c:spPr>
            <a:solidFill>
              <a:schemeClr val="accent2"/>
            </a:solidFill>
            <a:ln>
              <a:solidFill>
                <a:schemeClr val="tx1">
                  <a:lumMod val="95000"/>
                  <a:lumOff val="5000"/>
                </a:schemeClr>
              </a:solidFill>
            </a:ln>
            <a:effectLst/>
          </c:spPr>
          <c:invertIfNegative val="0"/>
          <c:cat>
            <c:strRef>
              <c:f>graph!$FK$8:$FK$13</c:f>
              <c:strCache>
                <c:ptCount val="6"/>
                <c:pt idx="0">
                  <c:v>T₁</c:v>
                </c:pt>
                <c:pt idx="1">
                  <c:v>T₂</c:v>
                </c:pt>
                <c:pt idx="2">
                  <c:v>T₃</c:v>
                </c:pt>
                <c:pt idx="3">
                  <c:v>T₄ </c:v>
                </c:pt>
                <c:pt idx="4">
                  <c:v>T₅ </c:v>
                </c:pt>
                <c:pt idx="5">
                  <c:v>T₆ </c:v>
                </c:pt>
              </c:strCache>
            </c:strRef>
          </c:cat>
          <c:val>
            <c:numRef>
              <c:f>graph!$FM$8:$FM$13</c:f>
              <c:numCache>
                <c:formatCode>General</c:formatCode>
                <c:ptCount val="6"/>
                <c:pt idx="0">
                  <c:v>0.55000000000000004</c:v>
                </c:pt>
                <c:pt idx="1">
                  <c:v>0.56999999999999995</c:v>
                </c:pt>
                <c:pt idx="2">
                  <c:v>0.57999999999999996</c:v>
                </c:pt>
                <c:pt idx="3">
                  <c:v>0.59</c:v>
                </c:pt>
                <c:pt idx="4">
                  <c:v>0.68</c:v>
                </c:pt>
                <c:pt idx="5">
                  <c:v>0.62</c:v>
                </c:pt>
              </c:numCache>
            </c:numRef>
          </c:val>
          <c:extLst>
            <c:ext xmlns:c16="http://schemas.microsoft.com/office/drawing/2014/chart" uri="{C3380CC4-5D6E-409C-BE32-E72D297353CC}">
              <c16:uniqueId val="{00000001-CE0C-4CB8-99F9-64C2F46CF7A4}"/>
            </c:ext>
          </c:extLst>
        </c:ser>
        <c:ser>
          <c:idx val="2"/>
          <c:order val="2"/>
          <c:tx>
            <c:strRef>
              <c:f>graph!$FN$6:$FN$7</c:f>
              <c:strCache>
                <c:ptCount val="2"/>
                <c:pt idx="0">
                  <c:v>Root dry weight (g) plant⁻¹</c:v>
                </c:pt>
                <c:pt idx="1">
                  <c:v>20 DAS</c:v>
                </c:pt>
              </c:strCache>
            </c:strRef>
          </c:tx>
          <c:spPr>
            <a:solidFill>
              <a:schemeClr val="accent3"/>
            </a:solidFill>
            <a:ln>
              <a:solidFill>
                <a:schemeClr val="tx1">
                  <a:lumMod val="95000"/>
                  <a:lumOff val="5000"/>
                </a:schemeClr>
              </a:solidFill>
            </a:ln>
            <a:effectLst/>
          </c:spPr>
          <c:invertIfNegative val="0"/>
          <c:cat>
            <c:strRef>
              <c:f>graph!$FK$8:$FK$13</c:f>
              <c:strCache>
                <c:ptCount val="6"/>
                <c:pt idx="0">
                  <c:v>T₁</c:v>
                </c:pt>
                <c:pt idx="1">
                  <c:v>T₂</c:v>
                </c:pt>
                <c:pt idx="2">
                  <c:v>T₃</c:v>
                </c:pt>
                <c:pt idx="3">
                  <c:v>T₄ </c:v>
                </c:pt>
                <c:pt idx="4">
                  <c:v>T₅ </c:v>
                </c:pt>
                <c:pt idx="5">
                  <c:v>T₆ </c:v>
                </c:pt>
              </c:strCache>
            </c:strRef>
          </c:cat>
          <c:val>
            <c:numRef>
              <c:f>graph!$FN$8:$FN$13</c:f>
              <c:numCache>
                <c:formatCode>General</c:formatCode>
                <c:ptCount val="6"/>
                <c:pt idx="0">
                  <c:v>0.15</c:v>
                </c:pt>
                <c:pt idx="1">
                  <c:v>0.18</c:v>
                </c:pt>
                <c:pt idx="2">
                  <c:v>0.21</c:v>
                </c:pt>
                <c:pt idx="3">
                  <c:v>0.24</c:v>
                </c:pt>
                <c:pt idx="4">
                  <c:v>0.3</c:v>
                </c:pt>
                <c:pt idx="5">
                  <c:v>0.26</c:v>
                </c:pt>
              </c:numCache>
            </c:numRef>
          </c:val>
          <c:extLst>
            <c:ext xmlns:c16="http://schemas.microsoft.com/office/drawing/2014/chart" uri="{C3380CC4-5D6E-409C-BE32-E72D297353CC}">
              <c16:uniqueId val="{00000002-CE0C-4CB8-99F9-64C2F46CF7A4}"/>
            </c:ext>
          </c:extLst>
        </c:ser>
        <c:ser>
          <c:idx val="3"/>
          <c:order val="3"/>
          <c:tx>
            <c:strRef>
              <c:f>graph!$FO$6:$FO$7</c:f>
              <c:strCache>
                <c:ptCount val="2"/>
                <c:pt idx="0">
                  <c:v>Root dry weight (g) plant⁻¹</c:v>
                </c:pt>
                <c:pt idx="1">
                  <c:v>40 DAS</c:v>
                </c:pt>
              </c:strCache>
            </c:strRef>
          </c:tx>
          <c:spPr>
            <a:solidFill>
              <a:schemeClr val="accent4"/>
            </a:solidFill>
            <a:ln>
              <a:solidFill>
                <a:schemeClr val="tx1">
                  <a:lumMod val="95000"/>
                  <a:lumOff val="5000"/>
                </a:schemeClr>
              </a:solidFill>
            </a:ln>
            <a:effectLst/>
          </c:spPr>
          <c:invertIfNegative val="0"/>
          <c:cat>
            <c:strRef>
              <c:f>graph!$FK$8:$FK$13</c:f>
              <c:strCache>
                <c:ptCount val="6"/>
                <c:pt idx="0">
                  <c:v>T₁</c:v>
                </c:pt>
                <c:pt idx="1">
                  <c:v>T₂</c:v>
                </c:pt>
                <c:pt idx="2">
                  <c:v>T₃</c:v>
                </c:pt>
                <c:pt idx="3">
                  <c:v>T₄ </c:v>
                </c:pt>
                <c:pt idx="4">
                  <c:v>T₅ </c:v>
                </c:pt>
                <c:pt idx="5">
                  <c:v>T₆ </c:v>
                </c:pt>
              </c:strCache>
            </c:strRef>
          </c:cat>
          <c:val>
            <c:numRef>
              <c:f>graph!$FO$8:$FO$13</c:f>
              <c:numCache>
                <c:formatCode>General</c:formatCode>
                <c:ptCount val="6"/>
                <c:pt idx="0">
                  <c:v>0.21</c:v>
                </c:pt>
                <c:pt idx="1">
                  <c:v>0.24</c:v>
                </c:pt>
                <c:pt idx="2">
                  <c:v>0.28000000000000003</c:v>
                </c:pt>
                <c:pt idx="3">
                  <c:v>0.36</c:v>
                </c:pt>
                <c:pt idx="4">
                  <c:v>0.51</c:v>
                </c:pt>
                <c:pt idx="5">
                  <c:v>0.4</c:v>
                </c:pt>
              </c:numCache>
            </c:numRef>
          </c:val>
          <c:extLst>
            <c:ext xmlns:c16="http://schemas.microsoft.com/office/drawing/2014/chart" uri="{C3380CC4-5D6E-409C-BE32-E72D297353CC}">
              <c16:uniqueId val="{00000003-CE0C-4CB8-99F9-64C2F46CF7A4}"/>
            </c:ext>
          </c:extLst>
        </c:ser>
        <c:dLbls>
          <c:showLegendKey val="0"/>
          <c:showVal val="0"/>
          <c:showCatName val="0"/>
          <c:showSerName val="0"/>
          <c:showPercent val="0"/>
          <c:showBubbleSize val="0"/>
        </c:dLbls>
        <c:gapWidth val="219"/>
        <c:overlap val="-27"/>
        <c:axId val="568035280"/>
        <c:axId val="568021840"/>
      </c:barChart>
      <c:catAx>
        <c:axId val="5680352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68021840"/>
        <c:crosses val="autoZero"/>
        <c:auto val="1"/>
        <c:lblAlgn val="ctr"/>
        <c:lblOffset val="100"/>
        <c:noMultiLvlLbl val="0"/>
      </c:catAx>
      <c:valAx>
        <c:axId val="5680218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crossAx val="568035280"/>
        <c:crosses val="autoZero"/>
        <c:crossBetween val="between"/>
      </c:valAx>
      <c:spPr>
        <a:gradFill>
          <a:gsLst>
            <a:gs pos="15000">
              <a:schemeClr val="accent1">
                <a:lumMod val="60000"/>
                <a:lumOff val="40000"/>
              </a:schemeClr>
            </a:gs>
            <a:gs pos="81000">
              <a:schemeClr val="accent6">
                <a:lumMod val="40000"/>
                <a:lumOff val="60000"/>
              </a:schemeClr>
            </a:gs>
          </a:gsLst>
          <a:lin ang="5400000" scaled="1"/>
        </a:grad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gradFill>
      <a:gsLst>
        <a:gs pos="15000">
          <a:schemeClr val="accent1">
            <a:lumMod val="60000"/>
            <a:lumOff val="40000"/>
          </a:schemeClr>
        </a:gs>
        <a:gs pos="60000">
          <a:schemeClr val="accent6">
            <a:lumMod val="40000"/>
            <a:lumOff val="60000"/>
          </a:schemeClr>
        </a:gs>
      </a:gsLst>
      <a:lin ang="5400000" scaled="1"/>
    </a:gradFill>
    <a:ln w="9525" cap="flat" cmpd="sng" algn="ctr">
      <a:solidFill>
        <a:schemeClr val="tx1">
          <a:lumMod val="75000"/>
          <a:lumOff val="25000"/>
          <a:alpha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50E3-2A3B-42A1-9693-7991B551E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778</TotalTime>
  <Pages>12</Pages>
  <Words>9651</Words>
  <Characters>55012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RSM</dc:creator>
  <cp:keywords/>
  <dc:description/>
  <cp:lastModifiedBy>RSM</cp:lastModifiedBy>
  <cp:revision>132</cp:revision>
  <dcterms:created xsi:type="dcterms:W3CDTF">2025-09-19T06:21:00Z</dcterms:created>
  <dcterms:modified xsi:type="dcterms:W3CDTF">2025-10-13T10:55:00Z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f2e065dc-39f1-3946-9583-8fe6ed185a26</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18th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 (in-text citations)</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