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BCD33" w14:textId="40F67D4D" w:rsidR="00B43ACE" w:rsidRPr="0005458F" w:rsidRDefault="0005458F" w:rsidP="00DA2B60">
      <w:pPr>
        <w:jc w:val="center"/>
        <w:rPr>
          <w:rFonts w:ascii="Times New Roman" w:hAnsi="Times New Roman" w:cs="Times New Roman"/>
          <w:bCs/>
          <w:sz w:val="28"/>
          <w:szCs w:val="24"/>
        </w:rPr>
      </w:pPr>
      <w:r w:rsidRPr="0005458F">
        <w:rPr>
          <w:rFonts w:ascii="Times New Roman" w:hAnsi="Times New Roman" w:cs="Times New Roman"/>
          <w:bCs/>
          <w:sz w:val="28"/>
          <w:szCs w:val="24"/>
          <w:highlight w:val="yellow"/>
        </w:rPr>
        <w:t>Original Research Article</w:t>
      </w:r>
    </w:p>
    <w:p w14:paraId="0AAD620C" w14:textId="5B75604A" w:rsidR="007048F6" w:rsidRPr="0005458F" w:rsidRDefault="007048F6" w:rsidP="00DA2B60">
      <w:pPr>
        <w:jc w:val="center"/>
        <w:rPr>
          <w:rFonts w:ascii="Times New Roman" w:hAnsi="Times New Roman" w:cs="Times New Roman"/>
          <w:bCs/>
          <w:sz w:val="28"/>
          <w:szCs w:val="24"/>
        </w:rPr>
      </w:pPr>
      <w:r w:rsidRPr="0005458F">
        <w:rPr>
          <w:rFonts w:ascii="Times New Roman" w:hAnsi="Times New Roman" w:cs="Times New Roman"/>
          <w:bCs/>
          <w:sz w:val="28"/>
          <w:szCs w:val="24"/>
        </w:rPr>
        <w:t>Integrated Weed Management for Enhanced Growth and Yield Performance of Soybean (</w:t>
      </w:r>
      <w:r w:rsidRPr="0005458F">
        <w:rPr>
          <w:rFonts w:ascii="Times New Roman" w:hAnsi="Times New Roman" w:cs="Times New Roman"/>
          <w:bCs/>
          <w:i/>
          <w:iCs/>
          <w:sz w:val="28"/>
          <w:szCs w:val="24"/>
        </w:rPr>
        <w:t>Glycine max</w:t>
      </w:r>
      <w:r w:rsidRPr="0005458F">
        <w:rPr>
          <w:rFonts w:ascii="Times New Roman" w:hAnsi="Times New Roman" w:cs="Times New Roman"/>
          <w:bCs/>
          <w:sz w:val="28"/>
          <w:szCs w:val="24"/>
        </w:rPr>
        <w:t xml:space="preserve"> L.)</w:t>
      </w:r>
    </w:p>
    <w:p w14:paraId="29DC1FBE" w14:textId="77777777" w:rsidR="001A118D" w:rsidRPr="0005458F" w:rsidRDefault="001A118D" w:rsidP="005206EA">
      <w:pPr>
        <w:jc w:val="center"/>
        <w:rPr>
          <w:rFonts w:ascii="Times New Roman" w:hAnsi="Times New Roman" w:cs="Times New Roman"/>
          <w:bCs/>
          <w:i/>
          <w:sz w:val="24"/>
          <w:szCs w:val="24"/>
          <w:lang w:val="en-IN"/>
        </w:rPr>
      </w:pPr>
    </w:p>
    <w:p w14:paraId="4A7A193F" w14:textId="49DBB578" w:rsidR="004C60BC" w:rsidRPr="0005458F" w:rsidRDefault="004C60BC" w:rsidP="00FE1C21">
      <w:pPr>
        <w:jc w:val="center"/>
        <w:rPr>
          <w:rFonts w:ascii="Times New Roman" w:hAnsi="Times New Roman" w:cs="Times New Roman"/>
          <w:bCs/>
          <w:sz w:val="28"/>
        </w:rPr>
      </w:pPr>
      <w:r w:rsidRPr="0005458F">
        <w:rPr>
          <w:rFonts w:ascii="Times New Roman" w:hAnsi="Times New Roman" w:cs="Times New Roman"/>
          <w:bCs/>
          <w:sz w:val="28"/>
        </w:rPr>
        <w:t>Abst</w:t>
      </w:r>
      <w:r w:rsidR="00115C66" w:rsidRPr="0005458F">
        <w:rPr>
          <w:rFonts w:ascii="Times New Roman" w:hAnsi="Times New Roman" w:cs="Times New Roman"/>
          <w:bCs/>
          <w:sz w:val="28"/>
        </w:rPr>
        <w:t>ract</w:t>
      </w:r>
    </w:p>
    <w:p w14:paraId="4F5EC027" w14:textId="3DC05350" w:rsidR="00646061" w:rsidRPr="0005458F" w:rsidRDefault="00973047" w:rsidP="009644F1">
      <w:pPr>
        <w:jc w:val="both"/>
        <w:rPr>
          <w:rFonts w:ascii="Times New Roman" w:hAnsi="Times New Roman" w:cs="Times New Roman"/>
          <w:bCs/>
          <w:sz w:val="24"/>
          <w:szCs w:val="20"/>
        </w:rPr>
      </w:pPr>
      <w:r w:rsidRPr="0005458F">
        <w:rPr>
          <w:rFonts w:ascii="Times New Roman" w:hAnsi="Times New Roman" w:cs="Times New Roman"/>
          <w:bCs/>
          <w:sz w:val="24"/>
          <w:szCs w:val="20"/>
        </w:rPr>
        <w:t>Soybean (</w:t>
      </w:r>
      <w:r w:rsidRPr="0005458F">
        <w:rPr>
          <w:rFonts w:ascii="Times New Roman" w:hAnsi="Times New Roman" w:cs="Times New Roman"/>
          <w:bCs/>
          <w:i/>
          <w:iCs/>
          <w:sz w:val="24"/>
          <w:szCs w:val="20"/>
        </w:rPr>
        <w:t>Glycine max</w:t>
      </w:r>
      <w:r w:rsidRPr="0005458F">
        <w:rPr>
          <w:rFonts w:ascii="Times New Roman" w:hAnsi="Times New Roman" w:cs="Times New Roman"/>
          <w:bCs/>
          <w:sz w:val="24"/>
          <w:szCs w:val="20"/>
        </w:rPr>
        <w:t xml:space="preserve"> L.) is a vital oilseed and pulse crop, but its productivity is severely constrained by weed competition, causing yield losses of up to 30–80%. To address this, a field experiment was conducted during the </w:t>
      </w:r>
      <w:r w:rsidRPr="0005458F">
        <w:rPr>
          <w:rFonts w:ascii="Times New Roman" w:hAnsi="Times New Roman" w:cs="Times New Roman"/>
          <w:bCs/>
          <w:i/>
          <w:iCs/>
          <w:sz w:val="24"/>
          <w:szCs w:val="20"/>
        </w:rPr>
        <w:t>kharif</w:t>
      </w:r>
      <w:r w:rsidRPr="0005458F">
        <w:rPr>
          <w:rFonts w:ascii="Times New Roman" w:hAnsi="Times New Roman" w:cs="Times New Roman"/>
          <w:bCs/>
          <w:sz w:val="24"/>
          <w:szCs w:val="20"/>
        </w:rPr>
        <w:t xml:space="preserve"> seasons of 2019 and 2020 at the Agronomy Farm, School of Agricultural Sciences, Nagaland University, </w:t>
      </w:r>
      <w:proofErr w:type="spellStart"/>
      <w:r w:rsidRPr="0005458F">
        <w:rPr>
          <w:rFonts w:ascii="Times New Roman" w:hAnsi="Times New Roman" w:cs="Times New Roman"/>
          <w:bCs/>
          <w:sz w:val="24"/>
          <w:szCs w:val="20"/>
        </w:rPr>
        <w:t>Medziphema</w:t>
      </w:r>
      <w:proofErr w:type="spellEnd"/>
      <w:r w:rsidRPr="0005458F">
        <w:rPr>
          <w:rFonts w:ascii="Times New Roman" w:hAnsi="Times New Roman" w:cs="Times New Roman"/>
          <w:bCs/>
          <w:sz w:val="24"/>
          <w:szCs w:val="20"/>
        </w:rPr>
        <w:t xml:space="preserve">, Nagaland, on acidic sandy loam soils under rainfed conditions. The study followed a randomized block design with eight treatments to evaluate the effect of integrated weed management (IWM) on soybean growth and yield. Treatments included pre- and post-emergence herbicides (Pendimethalin, Imazethapyr, </w:t>
      </w:r>
      <w:proofErr w:type="spellStart"/>
      <w:r w:rsidRPr="0005458F">
        <w:rPr>
          <w:rFonts w:ascii="Times New Roman" w:hAnsi="Times New Roman" w:cs="Times New Roman"/>
          <w:bCs/>
          <w:sz w:val="24"/>
          <w:szCs w:val="20"/>
        </w:rPr>
        <w:t>Sulfentrazone</w:t>
      </w:r>
      <w:proofErr w:type="spellEnd"/>
      <w:r w:rsidRPr="0005458F">
        <w:rPr>
          <w:rFonts w:ascii="Times New Roman" w:hAnsi="Times New Roman" w:cs="Times New Roman"/>
          <w:bCs/>
          <w:sz w:val="24"/>
          <w:szCs w:val="20"/>
        </w:rPr>
        <w:t xml:space="preserve">) either alone or combined with </w:t>
      </w:r>
      <w:proofErr w:type="spellStart"/>
      <w:r w:rsidRPr="0005458F">
        <w:rPr>
          <w:rFonts w:ascii="Times New Roman" w:hAnsi="Times New Roman" w:cs="Times New Roman"/>
          <w:bCs/>
          <w:sz w:val="24"/>
          <w:szCs w:val="20"/>
        </w:rPr>
        <w:t>intercultivation</w:t>
      </w:r>
      <w:proofErr w:type="spellEnd"/>
      <w:r w:rsidRPr="0005458F">
        <w:rPr>
          <w:rFonts w:ascii="Times New Roman" w:hAnsi="Times New Roman" w:cs="Times New Roman"/>
          <w:bCs/>
          <w:sz w:val="24"/>
          <w:szCs w:val="20"/>
        </w:rPr>
        <w:t xml:space="preserve"> (IC) or hand weeding, along with an </w:t>
      </w:r>
      <w:proofErr w:type="spellStart"/>
      <w:r w:rsidRPr="0005458F">
        <w:rPr>
          <w:rFonts w:ascii="Times New Roman" w:hAnsi="Times New Roman" w:cs="Times New Roman"/>
          <w:bCs/>
          <w:sz w:val="24"/>
          <w:szCs w:val="20"/>
        </w:rPr>
        <w:t>unweeded</w:t>
      </w:r>
      <w:proofErr w:type="spellEnd"/>
      <w:r w:rsidRPr="0005458F">
        <w:rPr>
          <w:rFonts w:ascii="Times New Roman" w:hAnsi="Times New Roman" w:cs="Times New Roman"/>
          <w:bCs/>
          <w:sz w:val="24"/>
          <w:szCs w:val="20"/>
        </w:rPr>
        <w:t xml:space="preserve"> control. Results indicated significant differences among treatments. IC at 20 DAS followed by hand weeding at 40 DAS (T7) recorded the maximum plant height (60.90 cm), number of branches (5.20), and dry matter accumulation (2.36 g plant⁻¹). The same treatment also produced the highest grain yield (2064.67 kg ha⁻¹), stover yield (2458.79 kg ha⁻¹), and biological yield (4523.46 kg ha⁻¹). Herbicide + </w:t>
      </w:r>
      <w:proofErr w:type="spellStart"/>
      <w:r w:rsidRPr="0005458F">
        <w:rPr>
          <w:rFonts w:ascii="Times New Roman" w:hAnsi="Times New Roman" w:cs="Times New Roman"/>
          <w:bCs/>
          <w:sz w:val="24"/>
          <w:szCs w:val="20"/>
        </w:rPr>
        <w:t>intercultivation</w:t>
      </w:r>
      <w:proofErr w:type="spellEnd"/>
      <w:r w:rsidRPr="0005458F">
        <w:rPr>
          <w:rFonts w:ascii="Times New Roman" w:hAnsi="Times New Roman" w:cs="Times New Roman"/>
          <w:bCs/>
          <w:sz w:val="24"/>
          <w:szCs w:val="20"/>
        </w:rPr>
        <w:t xml:space="preserve"> treatments such as Imazethapyr fb IC (T4) and Pendimethalin fb IC (T2) also performed well, whereas the </w:t>
      </w:r>
      <w:proofErr w:type="spellStart"/>
      <w:r w:rsidRPr="0005458F">
        <w:rPr>
          <w:rFonts w:ascii="Times New Roman" w:hAnsi="Times New Roman" w:cs="Times New Roman"/>
          <w:bCs/>
          <w:sz w:val="24"/>
          <w:szCs w:val="20"/>
        </w:rPr>
        <w:t>unweeded</w:t>
      </w:r>
      <w:proofErr w:type="spellEnd"/>
      <w:r w:rsidRPr="0005458F">
        <w:rPr>
          <w:rFonts w:ascii="Times New Roman" w:hAnsi="Times New Roman" w:cs="Times New Roman"/>
          <w:bCs/>
          <w:sz w:val="24"/>
          <w:szCs w:val="20"/>
        </w:rPr>
        <w:t xml:space="preserve"> control consistently recorded the lowest growth and yield, with ~52% reduction in grain yield compared to T7. The findings suggest that integrated weed management, particularly the combination of </w:t>
      </w:r>
      <w:proofErr w:type="spellStart"/>
      <w:r w:rsidRPr="0005458F">
        <w:rPr>
          <w:rFonts w:ascii="Times New Roman" w:hAnsi="Times New Roman" w:cs="Times New Roman"/>
          <w:bCs/>
          <w:sz w:val="24"/>
          <w:szCs w:val="20"/>
        </w:rPr>
        <w:t>intercultivation</w:t>
      </w:r>
      <w:proofErr w:type="spellEnd"/>
      <w:r w:rsidRPr="0005458F">
        <w:rPr>
          <w:rFonts w:ascii="Times New Roman" w:hAnsi="Times New Roman" w:cs="Times New Roman"/>
          <w:bCs/>
          <w:sz w:val="24"/>
          <w:szCs w:val="20"/>
        </w:rPr>
        <w:t xml:space="preserve"> and hand weeding, ensures season-long weed control, enhances crop growth, and maximizes soybean productivity in acidic rainfed soils of Northeast India.</w:t>
      </w:r>
    </w:p>
    <w:p w14:paraId="3A0E8520" w14:textId="374E3BF4" w:rsidR="009644F1" w:rsidRPr="0005458F" w:rsidRDefault="009644F1" w:rsidP="009644F1">
      <w:pPr>
        <w:jc w:val="both"/>
        <w:rPr>
          <w:rFonts w:ascii="Times New Roman" w:hAnsi="Times New Roman" w:cs="Times New Roman"/>
          <w:bCs/>
          <w:sz w:val="24"/>
          <w:szCs w:val="20"/>
        </w:rPr>
      </w:pPr>
      <w:r w:rsidRPr="0005458F">
        <w:rPr>
          <w:rFonts w:ascii="Times New Roman" w:hAnsi="Times New Roman" w:cs="Times New Roman"/>
          <w:bCs/>
          <w:sz w:val="24"/>
          <w:szCs w:val="20"/>
        </w:rPr>
        <w:t xml:space="preserve">Keywords: Soybean, Integrated weed management, Growth, Yield, </w:t>
      </w:r>
      <w:proofErr w:type="spellStart"/>
      <w:r w:rsidRPr="0005458F">
        <w:rPr>
          <w:rFonts w:ascii="Times New Roman" w:hAnsi="Times New Roman" w:cs="Times New Roman"/>
          <w:bCs/>
          <w:sz w:val="24"/>
          <w:szCs w:val="20"/>
        </w:rPr>
        <w:t>Intercultivation</w:t>
      </w:r>
      <w:proofErr w:type="spellEnd"/>
      <w:r w:rsidRPr="0005458F">
        <w:rPr>
          <w:rFonts w:ascii="Times New Roman" w:hAnsi="Times New Roman" w:cs="Times New Roman"/>
          <w:bCs/>
          <w:sz w:val="24"/>
          <w:szCs w:val="20"/>
        </w:rPr>
        <w:t>, Sustainability</w:t>
      </w:r>
    </w:p>
    <w:p w14:paraId="71829BAD" w14:textId="723017C8" w:rsidR="009644F1" w:rsidRPr="0005458F" w:rsidRDefault="00F43264" w:rsidP="009644F1">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sz w:val="24"/>
          <w:szCs w:val="36"/>
        </w:rPr>
      </w:pPr>
      <w:r w:rsidRPr="0005458F">
        <w:rPr>
          <w:rFonts w:ascii="Times New Roman" w:eastAsia="Times New Roman" w:hAnsi="Times New Roman" w:cs="Times New Roman"/>
          <w:b/>
          <w:sz w:val="24"/>
          <w:szCs w:val="36"/>
        </w:rPr>
        <w:t>Introduction</w:t>
      </w:r>
    </w:p>
    <w:p w14:paraId="6D1AD512" w14:textId="781C79A4" w:rsidR="008B4CF0" w:rsidRPr="0005458F"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t>Soybean (</w:t>
      </w:r>
      <w:r w:rsidRPr="0005458F">
        <w:rPr>
          <w:rFonts w:ascii="Times New Roman" w:eastAsia="Times New Roman" w:hAnsi="Times New Roman" w:cs="Times New Roman"/>
          <w:bCs/>
          <w:i/>
          <w:iCs/>
          <w:sz w:val="24"/>
          <w:szCs w:val="36"/>
        </w:rPr>
        <w:t>Glycine max</w:t>
      </w:r>
      <w:r w:rsidRPr="0005458F">
        <w:rPr>
          <w:rFonts w:ascii="Times New Roman" w:eastAsia="Times New Roman" w:hAnsi="Times New Roman" w:cs="Times New Roman"/>
          <w:bCs/>
          <w:sz w:val="24"/>
          <w:szCs w:val="36"/>
        </w:rPr>
        <w:t xml:space="preserve"> L. Merrill) is one of the most important oilseed and pulse crops of the world, valued for its high protein (40–42%) and oil content (18–20%) (</w:t>
      </w:r>
      <w:r w:rsidR="00535AFA" w:rsidRPr="0005458F">
        <w:rPr>
          <w:rFonts w:ascii="Times New Roman" w:hAnsi="Times New Roman" w:cs="Times New Roman"/>
          <w:bCs/>
          <w:sz w:val="24"/>
          <w:szCs w:val="24"/>
        </w:rPr>
        <w:t>Jin</w:t>
      </w:r>
      <w:r w:rsidRPr="0005458F">
        <w:rPr>
          <w:rFonts w:ascii="Times New Roman" w:eastAsia="Times New Roman" w:hAnsi="Times New Roman" w:cs="Times New Roman"/>
          <w:bCs/>
          <w:sz w:val="24"/>
          <w:szCs w:val="36"/>
        </w:rPr>
        <w:t xml:space="preserve"> et al., 202</w:t>
      </w:r>
      <w:r w:rsidR="00535AFA" w:rsidRPr="0005458F">
        <w:rPr>
          <w:rFonts w:ascii="Times New Roman" w:eastAsia="Times New Roman" w:hAnsi="Times New Roman" w:cs="Times New Roman"/>
          <w:bCs/>
          <w:sz w:val="24"/>
          <w:szCs w:val="36"/>
        </w:rPr>
        <w:t>3</w:t>
      </w:r>
      <w:r w:rsidRPr="0005458F">
        <w:rPr>
          <w:rFonts w:ascii="Times New Roman" w:eastAsia="Times New Roman" w:hAnsi="Times New Roman" w:cs="Times New Roman"/>
          <w:bCs/>
          <w:sz w:val="24"/>
          <w:szCs w:val="36"/>
        </w:rPr>
        <w:t>). In India, soybean occupies a prominent place in the rainfed cropping systems, contributing significantly to edible oil supply and nutritional security (</w:t>
      </w:r>
      <w:proofErr w:type="spellStart"/>
      <w:r w:rsidR="00134A89" w:rsidRPr="0005458F">
        <w:rPr>
          <w:rFonts w:ascii="Times New Roman" w:hAnsi="Times New Roman" w:cs="Times New Roman"/>
          <w:bCs/>
          <w:sz w:val="24"/>
          <w:szCs w:val="24"/>
        </w:rPr>
        <w:t>Prashnani</w:t>
      </w:r>
      <w:proofErr w:type="spellEnd"/>
      <w:r w:rsidRPr="0005458F">
        <w:rPr>
          <w:rFonts w:ascii="Times New Roman" w:eastAsia="Times New Roman" w:hAnsi="Times New Roman" w:cs="Times New Roman"/>
          <w:bCs/>
          <w:sz w:val="24"/>
          <w:szCs w:val="36"/>
        </w:rPr>
        <w:t xml:space="preserve"> et al., 20</w:t>
      </w:r>
      <w:r w:rsidR="00134A89" w:rsidRPr="0005458F">
        <w:rPr>
          <w:rFonts w:ascii="Times New Roman" w:eastAsia="Times New Roman" w:hAnsi="Times New Roman" w:cs="Times New Roman"/>
          <w:bCs/>
          <w:sz w:val="24"/>
          <w:szCs w:val="36"/>
        </w:rPr>
        <w:t>24</w:t>
      </w:r>
      <w:r w:rsidRPr="0005458F">
        <w:rPr>
          <w:rFonts w:ascii="Times New Roman" w:eastAsia="Times New Roman" w:hAnsi="Times New Roman" w:cs="Times New Roman"/>
          <w:bCs/>
          <w:sz w:val="24"/>
          <w:szCs w:val="36"/>
        </w:rPr>
        <w:t>). Despite its potential, productivity in soybean is often constrained by weed competition, which is recognized as the single largest factor responsible for yield losses ranging from 30–80%, depending on the type and duration of weed infestation (</w:t>
      </w:r>
      <w:r w:rsidR="00134A89" w:rsidRPr="0005458F">
        <w:rPr>
          <w:rFonts w:ascii="Times New Roman" w:eastAsia="Times New Roman" w:hAnsi="Times New Roman" w:cs="Times New Roman"/>
          <w:bCs/>
          <w:sz w:val="24"/>
          <w:szCs w:val="36"/>
        </w:rPr>
        <w:t xml:space="preserve">Sridhar </w:t>
      </w:r>
      <w:r w:rsidRPr="0005458F">
        <w:rPr>
          <w:rFonts w:ascii="Times New Roman" w:eastAsia="Times New Roman" w:hAnsi="Times New Roman" w:cs="Times New Roman"/>
          <w:bCs/>
          <w:sz w:val="24"/>
          <w:szCs w:val="36"/>
        </w:rPr>
        <w:t>et al., 20</w:t>
      </w:r>
      <w:r w:rsidR="00134A89" w:rsidRPr="0005458F">
        <w:rPr>
          <w:rFonts w:ascii="Times New Roman" w:eastAsia="Times New Roman" w:hAnsi="Times New Roman" w:cs="Times New Roman"/>
          <w:bCs/>
          <w:sz w:val="24"/>
          <w:szCs w:val="36"/>
        </w:rPr>
        <w:t>25</w:t>
      </w:r>
      <w:r w:rsidRPr="0005458F">
        <w:rPr>
          <w:rFonts w:ascii="Times New Roman" w:eastAsia="Times New Roman" w:hAnsi="Times New Roman" w:cs="Times New Roman"/>
          <w:bCs/>
          <w:sz w:val="24"/>
          <w:szCs w:val="36"/>
        </w:rPr>
        <w:t>; Gharde et al., 2018).</w:t>
      </w:r>
    </w:p>
    <w:p w14:paraId="396D0641" w14:textId="0DF0210F" w:rsidR="008B4CF0" w:rsidRPr="0005458F"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t>Soybean is highly sensitive to weed competition during its early growth stages, as slow canopy closure provides a favorable environment for rapid weed emergence and establishment. Weeds not only reduce crop yield by competing for nutrients, moisture, and light but also adversely affect crop growth parameters such as plant height, branching, and biomass accumulation (</w:t>
      </w:r>
      <w:r w:rsidR="00637797" w:rsidRPr="0005458F">
        <w:rPr>
          <w:rFonts w:ascii="Times New Roman" w:eastAsia="Times New Roman" w:hAnsi="Times New Roman" w:cs="Times New Roman"/>
          <w:bCs/>
          <w:sz w:val="24"/>
          <w:szCs w:val="36"/>
        </w:rPr>
        <w:t xml:space="preserve">Caldas </w:t>
      </w:r>
      <w:r w:rsidRPr="0005458F">
        <w:rPr>
          <w:rFonts w:ascii="Times New Roman" w:eastAsia="Times New Roman" w:hAnsi="Times New Roman" w:cs="Times New Roman"/>
          <w:bCs/>
          <w:sz w:val="24"/>
          <w:szCs w:val="36"/>
        </w:rPr>
        <w:t>et al., 20</w:t>
      </w:r>
      <w:r w:rsidR="00637797" w:rsidRPr="0005458F">
        <w:rPr>
          <w:rFonts w:ascii="Times New Roman" w:eastAsia="Times New Roman" w:hAnsi="Times New Roman" w:cs="Times New Roman"/>
          <w:bCs/>
          <w:sz w:val="24"/>
          <w:szCs w:val="36"/>
        </w:rPr>
        <w:t>23</w:t>
      </w:r>
      <w:r w:rsidRPr="0005458F">
        <w:rPr>
          <w:rFonts w:ascii="Times New Roman" w:eastAsia="Times New Roman" w:hAnsi="Times New Roman" w:cs="Times New Roman"/>
          <w:bCs/>
          <w:sz w:val="24"/>
          <w:szCs w:val="36"/>
        </w:rPr>
        <w:t>; Chauhan et al., 2017). Therefore, timely and effective weed management is essential to ensure optimum growth and productivity of soybean.</w:t>
      </w:r>
    </w:p>
    <w:p w14:paraId="2695C90D" w14:textId="7D359440" w:rsidR="008B4CF0" w:rsidRPr="0005458F"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lastRenderedPageBreak/>
        <w:t>Traditionally, weed control in soybean has relied on either manual weeding or chemical herbicides. While manual weeding is effective, it is labor-intensive, time-consuming, and often impractical due to high labor costs and limited availability. On the other hand, sole dependence on herbicides poses risks of herbicide resistance, environmental pollution, and shifts in weed flora (</w:t>
      </w:r>
      <w:r w:rsidR="00FC024B" w:rsidRPr="0005458F">
        <w:rPr>
          <w:rFonts w:ascii="Times New Roman" w:eastAsia="Times New Roman" w:hAnsi="Times New Roman" w:cs="Times New Roman"/>
          <w:bCs/>
          <w:sz w:val="24"/>
          <w:szCs w:val="36"/>
        </w:rPr>
        <w:t xml:space="preserve">Parven </w:t>
      </w:r>
      <w:r w:rsidRPr="0005458F">
        <w:rPr>
          <w:rFonts w:ascii="Times New Roman" w:eastAsia="Times New Roman" w:hAnsi="Times New Roman" w:cs="Times New Roman"/>
          <w:bCs/>
          <w:sz w:val="24"/>
          <w:szCs w:val="36"/>
        </w:rPr>
        <w:t>et al., 20</w:t>
      </w:r>
      <w:r w:rsidR="00FC024B" w:rsidRPr="0005458F">
        <w:rPr>
          <w:rFonts w:ascii="Times New Roman" w:eastAsia="Times New Roman" w:hAnsi="Times New Roman" w:cs="Times New Roman"/>
          <w:bCs/>
          <w:sz w:val="24"/>
          <w:szCs w:val="36"/>
        </w:rPr>
        <w:t>25</w:t>
      </w:r>
      <w:r w:rsidRPr="0005458F">
        <w:rPr>
          <w:rFonts w:ascii="Times New Roman" w:eastAsia="Times New Roman" w:hAnsi="Times New Roman" w:cs="Times New Roman"/>
          <w:bCs/>
          <w:sz w:val="24"/>
          <w:szCs w:val="36"/>
        </w:rPr>
        <w:t>; Heap, 2014). This necessitates a more sustainable approach, wherein Integrated Weed Management (IWM) the judicious combination of chemical, cultural, and manual methods offers a viable solution (Swanton &amp; Weise, 1991).</w:t>
      </w:r>
    </w:p>
    <w:p w14:paraId="5B4EBE9A" w14:textId="4D3A1E0B" w:rsidR="008B4CF0" w:rsidRPr="0005458F"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t xml:space="preserve">Several studies have reported that integrated practices such as pre-emergence herbicide application followed by </w:t>
      </w:r>
      <w:proofErr w:type="spellStart"/>
      <w:r w:rsidRPr="0005458F">
        <w:rPr>
          <w:rFonts w:ascii="Times New Roman" w:eastAsia="Times New Roman" w:hAnsi="Times New Roman" w:cs="Times New Roman"/>
          <w:bCs/>
          <w:sz w:val="24"/>
          <w:szCs w:val="36"/>
        </w:rPr>
        <w:t>intercultivation</w:t>
      </w:r>
      <w:proofErr w:type="spellEnd"/>
      <w:r w:rsidRPr="0005458F">
        <w:rPr>
          <w:rFonts w:ascii="Times New Roman" w:eastAsia="Times New Roman" w:hAnsi="Times New Roman" w:cs="Times New Roman"/>
          <w:bCs/>
          <w:sz w:val="24"/>
          <w:szCs w:val="36"/>
        </w:rPr>
        <w:t xml:space="preserve"> and hand weeding provide season-long weed control, enhance soybean growth, and improve yield performance (</w:t>
      </w:r>
      <w:r w:rsidR="005F7F33" w:rsidRPr="0005458F">
        <w:rPr>
          <w:rFonts w:ascii="Times New Roman" w:hAnsi="Times New Roman" w:cs="Times New Roman"/>
          <w:bCs/>
          <w:sz w:val="24"/>
          <w:szCs w:val="24"/>
        </w:rPr>
        <w:t>Vishwakarma</w:t>
      </w:r>
      <w:r w:rsidRPr="0005458F">
        <w:rPr>
          <w:rFonts w:ascii="Times New Roman" w:eastAsia="Times New Roman" w:hAnsi="Times New Roman" w:cs="Times New Roman"/>
          <w:bCs/>
          <w:sz w:val="24"/>
          <w:szCs w:val="36"/>
        </w:rPr>
        <w:t xml:space="preserve"> et al., 202</w:t>
      </w:r>
      <w:r w:rsidR="005F7F33" w:rsidRPr="0005458F">
        <w:rPr>
          <w:rFonts w:ascii="Times New Roman" w:eastAsia="Times New Roman" w:hAnsi="Times New Roman" w:cs="Times New Roman"/>
          <w:bCs/>
          <w:sz w:val="24"/>
          <w:szCs w:val="36"/>
        </w:rPr>
        <w:t>3</w:t>
      </w:r>
      <w:r w:rsidRPr="0005458F">
        <w:rPr>
          <w:rFonts w:ascii="Times New Roman" w:eastAsia="Times New Roman" w:hAnsi="Times New Roman" w:cs="Times New Roman"/>
          <w:bCs/>
          <w:sz w:val="24"/>
          <w:szCs w:val="36"/>
        </w:rPr>
        <w:t xml:space="preserve">; </w:t>
      </w:r>
      <w:r w:rsidR="00125C2C" w:rsidRPr="0005458F">
        <w:rPr>
          <w:rFonts w:ascii="Times New Roman" w:hAnsi="Times New Roman" w:cs="Times New Roman"/>
          <w:bCs/>
          <w:sz w:val="24"/>
          <w:szCs w:val="24"/>
        </w:rPr>
        <w:t>Rudell</w:t>
      </w:r>
      <w:r w:rsidRPr="0005458F">
        <w:rPr>
          <w:rFonts w:ascii="Times New Roman" w:eastAsia="Times New Roman" w:hAnsi="Times New Roman" w:cs="Times New Roman"/>
          <w:bCs/>
          <w:sz w:val="24"/>
          <w:szCs w:val="36"/>
        </w:rPr>
        <w:t xml:space="preserve"> et al., 202</w:t>
      </w:r>
      <w:r w:rsidR="00125C2C" w:rsidRPr="0005458F">
        <w:rPr>
          <w:rFonts w:ascii="Times New Roman" w:eastAsia="Times New Roman" w:hAnsi="Times New Roman" w:cs="Times New Roman"/>
          <w:bCs/>
          <w:sz w:val="24"/>
          <w:szCs w:val="36"/>
        </w:rPr>
        <w:t>3</w:t>
      </w:r>
      <w:r w:rsidRPr="0005458F">
        <w:rPr>
          <w:rFonts w:ascii="Times New Roman" w:eastAsia="Times New Roman" w:hAnsi="Times New Roman" w:cs="Times New Roman"/>
          <w:bCs/>
          <w:sz w:val="24"/>
          <w:szCs w:val="36"/>
        </w:rPr>
        <w:t>). Moreover, IWM reduces production costs, delays herbicide resistance, and enhances soil health, making it a sustainable strategy (Ramesh et al., 2017; Chauhan, 2020). However, the relative effectiveness of different IWM strategies on both growth and yield parameters under local conditions remains inadequately explored.</w:t>
      </w:r>
    </w:p>
    <w:p w14:paraId="76F313B3" w14:textId="77777777" w:rsidR="008B4CF0" w:rsidRPr="0005458F"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t>Hence, the present investigation was undertaken to evaluate the effect of integrated weed management practices on growth attributes and yield performance of soybean. The study aimed to identify the most effective and sustainable combination of weed management practices to enhance soybean productivity while reducing reliance on herbicides.</w:t>
      </w:r>
    </w:p>
    <w:p w14:paraId="5693E7D7" w14:textId="03ADAC11" w:rsidR="00973047" w:rsidRPr="0005458F" w:rsidRDefault="00973047"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05458F">
        <w:rPr>
          <w:rFonts w:ascii="Times New Roman" w:eastAsia="Times New Roman" w:hAnsi="Times New Roman" w:cs="Times New Roman"/>
          <w:bCs/>
          <w:sz w:val="24"/>
          <w:szCs w:val="36"/>
        </w:rPr>
        <w:t xml:space="preserve">Soybean in </w:t>
      </w:r>
      <w:r w:rsidRPr="0005458F">
        <w:rPr>
          <w:rFonts w:ascii="Times New Roman" w:eastAsia="Times New Roman" w:hAnsi="Times New Roman" w:cs="Times New Roman"/>
          <w:b/>
          <w:bCs/>
          <w:sz w:val="24"/>
          <w:szCs w:val="36"/>
        </w:rPr>
        <w:t>acidic and rainfed soils</w:t>
      </w:r>
      <w:r w:rsidRPr="0005458F">
        <w:rPr>
          <w:rFonts w:ascii="Times New Roman" w:eastAsia="Times New Roman" w:hAnsi="Times New Roman" w:cs="Times New Roman"/>
          <w:bCs/>
          <w:sz w:val="24"/>
          <w:szCs w:val="36"/>
        </w:rPr>
        <w:t xml:space="preserve"> faces higher weed pressure due to poor crop vigor, delayed canopy closure, and erratic rainfall that favors early-emerging weeds. Under such conditions, weeds compete more aggressively for moisture and nutrients, leading to severe yield penalties. Hence, reliance on a single control method is inadequate, and </w:t>
      </w:r>
      <w:r w:rsidRPr="0005458F">
        <w:rPr>
          <w:rFonts w:ascii="Times New Roman" w:eastAsia="Times New Roman" w:hAnsi="Times New Roman" w:cs="Times New Roman"/>
          <w:b/>
          <w:bCs/>
          <w:sz w:val="24"/>
          <w:szCs w:val="36"/>
        </w:rPr>
        <w:t>integrated weed management (IWM)</w:t>
      </w:r>
      <w:r w:rsidRPr="0005458F">
        <w:rPr>
          <w:rFonts w:ascii="Times New Roman" w:eastAsia="Times New Roman" w:hAnsi="Times New Roman" w:cs="Times New Roman"/>
          <w:bCs/>
          <w:sz w:val="24"/>
          <w:szCs w:val="36"/>
        </w:rPr>
        <w:t xml:space="preserve"> combining cultural practices, timely herbicide application, and mechanical measures becomes essential to maintain productivity. Studies have shown that IWM approaches not only suppress weeds effectively but also enhance resource use efficiency and stabilize soybean yields in rainfed ecosystems (Naithani et al., 2025)</w:t>
      </w:r>
    </w:p>
    <w:p w14:paraId="6479F263" w14:textId="77777777" w:rsidR="00861194" w:rsidRPr="0005458F" w:rsidRDefault="006B05AA" w:rsidP="00861194">
      <w:pPr>
        <w:keepNext/>
        <w:keepLines/>
        <w:spacing w:after="47"/>
        <w:ind w:left="-3" w:hanging="10"/>
        <w:outlineLvl w:val="2"/>
        <w:rPr>
          <w:rFonts w:ascii="Times New Roman" w:eastAsia="Times New Roman" w:hAnsi="Times New Roman" w:cs="Times New Roman"/>
          <w:b/>
          <w:color w:val="040100"/>
          <w:sz w:val="24"/>
        </w:rPr>
      </w:pPr>
      <w:r w:rsidRPr="0005458F">
        <w:rPr>
          <w:rFonts w:ascii="Times New Roman" w:eastAsia="Times New Roman" w:hAnsi="Times New Roman" w:cs="Times New Roman"/>
          <w:bCs/>
          <w:color w:val="040100"/>
          <w:sz w:val="24"/>
        </w:rPr>
        <w:t xml:space="preserve">2. </w:t>
      </w:r>
      <w:r w:rsidR="00861194" w:rsidRPr="0005458F">
        <w:rPr>
          <w:rFonts w:ascii="Times New Roman" w:eastAsia="Times New Roman" w:hAnsi="Times New Roman" w:cs="Times New Roman"/>
          <w:b/>
          <w:color w:val="040100"/>
          <w:sz w:val="24"/>
        </w:rPr>
        <w:t>MATERIALS AND METHODS</w:t>
      </w:r>
    </w:p>
    <w:p w14:paraId="35549B74" w14:textId="77777777" w:rsidR="00861194" w:rsidRPr="0005458F" w:rsidRDefault="006B05AA" w:rsidP="00861194">
      <w:pPr>
        <w:keepNext/>
        <w:keepLines/>
        <w:spacing w:after="47"/>
        <w:ind w:left="-3" w:hanging="10"/>
        <w:outlineLvl w:val="2"/>
        <w:rPr>
          <w:rFonts w:ascii="Times New Roman" w:eastAsia="Times New Roman" w:hAnsi="Times New Roman" w:cs="Times New Roman"/>
          <w:bCs/>
          <w:color w:val="040100"/>
          <w:sz w:val="24"/>
          <w:szCs w:val="24"/>
        </w:rPr>
      </w:pPr>
      <w:r w:rsidRPr="0005458F">
        <w:rPr>
          <w:rFonts w:ascii="Times New Roman" w:eastAsia="Times New Roman" w:hAnsi="Times New Roman" w:cs="Times New Roman"/>
          <w:bCs/>
          <w:color w:val="040100"/>
          <w:sz w:val="24"/>
          <w:szCs w:val="24"/>
        </w:rPr>
        <w:t>2. 1. Experimental Site and Soil Characteristics</w:t>
      </w:r>
    </w:p>
    <w:p w14:paraId="09DC82AB" w14:textId="3360E94C" w:rsidR="00BE4EB2" w:rsidRPr="0005458F" w:rsidRDefault="00BE4EB2" w:rsidP="00BE4EB2">
      <w:pPr>
        <w:spacing w:line="360" w:lineRule="auto"/>
        <w:ind w:firstLine="720"/>
        <w:jc w:val="both"/>
        <w:rPr>
          <w:rFonts w:ascii="Times New Roman" w:hAnsi="Times New Roman" w:cs="Times New Roman"/>
          <w:bCs/>
          <w:sz w:val="24"/>
        </w:rPr>
      </w:pPr>
      <w:r w:rsidRPr="0005458F">
        <w:rPr>
          <w:rFonts w:ascii="Times New Roman" w:hAnsi="Times New Roman" w:cs="Times New Roman"/>
          <w:bCs/>
          <w:sz w:val="24"/>
        </w:rPr>
        <w:t xml:space="preserve">The field trial was conducted during the </w:t>
      </w:r>
      <w:r w:rsidRPr="0005458F">
        <w:rPr>
          <w:rFonts w:ascii="Times New Roman" w:hAnsi="Times New Roman" w:cs="Times New Roman"/>
          <w:bCs/>
          <w:i/>
          <w:sz w:val="24"/>
        </w:rPr>
        <w:t>kharif</w:t>
      </w:r>
      <w:r w:rsidRPr="0005458F">
        <w:rPr>
          <w:rFonts w:ascii="Times New Roman" w:hAnsi="Times New Roman" w:cs="Times New Roman"/>
          <w:bCs/>
          <w:sz w:val="24"/>
        </w:rPr>
        <w:t xml:space="preserve"> seasons of 20</w:t>
      </w:r>
      <w:r w:rsidR="0076193C" w:rsidRPr="0005458F">
        <w:rPr>
          <w:rFonts w:ascii="Times New Roman" w:hAnsi="Times New Roman" w:cs="Times New Roman"/>
          <w:bCs/>
          <w:sz w:val="24"/>
        </w:rPr>
        <w:t>19</w:t>
      </w:r>
      <w:r w:rsidRPr="0005458F">
        <w:rPr>
          <w:rFonts w:ascii="Times New Roman" w:hAnsi="Times New Roman" w:cs="Times New Roman"/>
          <w:bCs/>
          <w:sz w:val="24"/>
        </w:rPr>
        <w:t xml:space="preserve"> and 202</w:t>
      </w:r>
      <w:r w:rsidR="0076193C" w:rsidRPr="0005458F">
        <w:rPr>
          <w:rFonts w:ascii="Times New Roman" w:hAnsi="Times New Roman" w:cs="Times New Roman"/>
          <w:bCs/>
          <w:sz w:val="24"/>
        </w:rPr>
        <w:t>0</w:t>
      </w:r>
      <w:r w:rsidRPr="0005458F">
        <w:rPr>
          <w:rFonts w:ascii="Times New Roman" w:hAnsi="Times New Roman" w:cs="Times New Roman"/>
          <w:bCs/>
          <w:sz w:val="24"/>
        </w:rPr>
        <w:t xml:space="preserve"> at the Agronomy Farm, School of Agricultural Sciences, Nagaland University, located at 25.7</w:t>
      </w:r>
      <w:r w:rsidR="0076193C" w:rsidRPr="0005458F">
        <w:rPr>
          <w:rFonts w:ascii="Times New Roman" w:hAnsi="Times New Roman" w:cs="Times New Roman"/>
          <w:bCs/>
          <w:sz w:val="24"/>
        </w:rPr>
        <w:t>1254</w:t>
      </w:r>
      <w:r w:rsidRPr="0005458F">
        <w:rPr>
          <w:rFonts w:ascii="Times New Roman" w:hAnsi="Times New Roman" w:cs="Times New Roman"/>
          <w:bCs/>
          <w:sz w:val="24"/>
        </w:rPr>
        <w:t>° N latitude, 95.</w:t>
      </w:r>
      <w:r w:rsidR="0076193C" w:rsidRPr="0005458F">
        <w:rPr>
          <w:rFonts w:ascii="Times New Roman" w:hAnsi="Times New Roman" w:cs="Times New Roman"/>
          <w:bCs/>
          <w:sz w:val="24"/>
        </w:rPr>
        <w:t>83214</w:t>
      </w:r>
      <w:r w:rsidRPr="0005458F">
        <w:rPr>
          <w:rFonts w:ascii="Times New Roman" w:hAnsi="Times New Roman" w:cs="Times New Roman"/>
          <w:bCs/>
          <w:sz w:val="24"/>
        </w:rPr>
        <w:t>° E longitude, and an altitude of 310 meters above sea level. The experimental soil was sandy loam in texture, with a pH of 4.63 and organic carbon content of 1.07%. The soil contained 328.65 kg ha⁻¹ of available nitrogen, 13.44 kg ha⁻¹ of available phosphorus, and 165.87 kg ha⁻¹ of available potassium.</w:t>
      </w:r>
    </w:p>
    <w:p w14:paraId="6B8D7F35" w14:textId="77777777" w:rsidR="006B05AA" w:rsidRPr="0005458F" w:rsidRDefault="006B05AA" w:rsidP="006B05AA">
      <w:pPr>
        <w:pStyle w:val="ListParagraph"/>
        <w:numPr>
          <w:ilvl w:val="0"/>
          <w:numId w:val="3"/>
        </w:numPr>
        <w:spacing w:line="360" w:lineRule="auto"/>
        <w:jc w:val="both"/>
        <w:rPr>
          <w:rFonts w:ascii="Times New Roman" w:hAnsi="Times New Roman" w:cs="Times New Roman"/>
          <w:bCs/>
          <w:sz w:val="24"/>
        </w:rPr>
      </w:pPr>
      <w:r w:rsidRPr="0005458F">
        <w:rPr>
          <w:rFonts w:ascii="Times New Roman" w:hAnsi="Times New Roman" w:cs="Times New Roman"/>
          <w:bCs/>
          <w:sz w:val="24"/>
        </w:rPr>
        <w:t>2. Crop and Agronomic Details</w:t>
      </w:r>
    </w:p>
    <w:p w14:paraId="0BF1B096" w14:textId="30603CBB" w:rsidR="00B05CA0" w:rsidRPr="0005458F" w:rsidRDefault="00BE4EB2" w:rsidP="00B05CA0">
      <w:pPr>
        <w:spacing w:line="360" w:lineRule="auto"/>
        <w:ind w:left="703"/>
        <w:jc w:val="both"/>
        <w:rPr>
          <w:rFonts w:ascii="Times New Roman" w:hAnsi="Times New Roman" w:cs="Times New Roman"/>
          <w:bCs/>
          <w:sz w:val="24"/>
        </w:rPr>
      </w:pPr>
      <w:r w:rsidRPr="0005458F">
        <w:rPr>
          <w:rFonts w:ascii="Times New Roman" w:hAnsi="Times New Roman" w:cs="Times New Roman"/>
          <w:bCs/>
          <w:sz w:val="24"/>
        </w:rPr>
        <w:t>The soybean variety JS 97-52 was used, with a seed rate of 6</w:t>
      </w:r>
      <w:r w:rsidR="00B05CA0" w:rsidRPr="0005458F">
        <w:rPr>
          <w:rFonts w:ascii="Times New Roman" w:hAnsi="Times New Roman" w:cs="Times New Roman"/>
          <w:bCs/>
          <w:sz w:val="24"/>
        </w:rPr>
        <w:t>5</w:t>
      </w:r>
      <w:r w:rsidRPr="0005458F">
        <w:rPr>
          <w:rFonts w:ascii="Times New Roman" w:hAnsi="Times New Roman" w:cs="Times New Roman"/>
          <w:bCs/>
          <w:sz w:val="24"/>
        </w:rPr>
        <w:t xml:space="preserve"> kg ha⁻¹, and spacing of 45 cm × 10 cm was maintained between rows and plants, respectively. Herbicide treatments </w:t>
      </w:r>
      <w:r w:rsidRPr="0005458F">
        <w:rPr>
          <w:rFonts w:ascii="Times New Roman" w:hAnsi="Times New Roman" w:cs="Times New Roman"/>
          <w:bCs/>
          <w:sz w:val="24"/>
        </w:rPr>
        <w:lastRenderedPageBreak/>
        <w:t>were applied using a knapsack sprayer.</w:t>
      </w:r>
      <w:r w:rsidR="00B05CA0" w:rsidRPr="0005458F">
        <w:rPr>
          <w:rFonts w:ascii="Times New Roman" w:eastAsia="Times New Roman" w:hAnsi="Times New Roman" w:cs="Times New Roman"/>
          <w:bCs/>
          <w:color w:val="000000"/>
          <w:kern w:val="2"/>
          <w:sz w:val="26"/>
          <w:szCs w:val="24"/>
          <w14:ligatures w14:val="standardContextual"/>
        </w:rPr>
        <w:t xml:space="preserve"> </w:t>
      </w:r>
      <w:r w:rsidR="00B05CA0" w:rsidRPr="0005458F">
        <w:rPr>
          <w:rFonts w:ascii="Times New Roman" w:hAnsi="Times New Roman" w:cs="Times New Roman"/>
          <w:bCs/>
          <w:sz w:val="24"/>
        </w:rPr>
        <w:t>Recommended doses of fertilizer 25:60:40 (N: P</w:t>
      </w:r>
      <w:r w:rsidR="00B05CA0" w:rsidRPr="0005458F">
        <w:rPr>
          <w:rFonts w:ascii="Times New Roman" w:hAnsi="Times New Roman" w:cs="Times New Roman"/>
          <w:bCs/>
          <w:sz w:val="24"/>
          <w:vertAlign w:val="subscript"/>
        </w:rPr>
        <w:t>2</w:t>
      </w:r>
      <w:r w:rsidR="00B05CA0" w:rsidRPr="0005458F">
        <w:rPr>
          <w:rFonts w:ascii="Times New Roman" w:hAnsi="Times New Roman" w:cs="Times New Roman"/>
          <w:bCs/>
          <w:sz w:val="24"/>
        </w:rPr>
        <w:t>O</w:t>
      </w:r>
      <w:r w:rsidR="00B05CA0" w:rsidRPr="0005458F">
        <w:rPr>
          <w:rFonts w:ascii="Times New Roman" w:hAnsi="Times New Roman" w:cs="Times New Roman"/>
          <w:bCs/>
          <w:sz w:val="24"/>
          <w:vertAlign w:val="subscript"/>
        </w:rPr>
        <w:t>5</w:t>
      </w:r>
      <w:r w:rsidR="00B05CA0" w:rsidRPr="0005458F">
        <w:rPr>
          <w:rFonts w:ascii="Times New Roman" w:hAnsi="Times New Roman" w:cs="Times New Roman"/>
          <w:bCs/>
          <w:sz w:val="24"/>
        </w:rPr>
        <w:t>:K</w:t>
      </w:r>
      <w:r w:rsidR="00B05CA0" w:rsidRPr="0005458F">
        <w:rPr>
          <w:rFonts w:ascii="Times New Roman" w:hAnsi="Times New Roman" w:cs="Times New Roman"/>
          <w:bCs/>
          <w:sz w:val="24"/>
          <w:vertAlign w:val="subscript"/>
        </w:rPr>
        <w:t>2</w:t>
      </w:r>
      <w:r w:rsidR="00B05CA0" w:rsidRPr="0005458F">
        <w:rPr>
          <w:rFonts w:ascii="Times New Roman" w:hAnsi="Times New Roman" w:cs="Times New Roman"/>
          <w:bCs/>
          <w:sz w:val="24"/>
        </w:rPr>
        <w:t>O) kg ha</w:t>
      </w:r>
      <w:r w:rsidR="00B05CA0" w:rsidRPr="0005458F">
        <w:rPr>
          <w:rFonts w:ascii="Times New Roman" w:hAnsi="Times New Roman" w:cs="Times New Roman"/>
          <w:bCs/>
          <w:sz w:val="24"/>
          <w:vertAlign w:val="superscript"/>
        </w:rPr>
        <w:t>-1</w:t>
      </w:r>
      <w:r w:rsidR="00B05CA0" w:rsidRPr="0005458F">
        <w:rPr>
          <w:rFonts w:ascii="Times New Roman" w:hAnsi="Times New Roman" w:cs="Times New Roman"/>
          <w:bCs/>
          <w:sz w:val="24"/>
        </w:rPr>
        <w:t>.</w:t>
      </w:r>
    </w:p>
    <w:p w14:paraId="79A441D0" w14:textId="57DBFC62" w:rsidR="003E5C16" w:rsidRPr="0005458F" w:rsidRDefault="00DF57B5" w:rsidP="00DF57B5">
      <w:pPr>
        <w:pStyle w:val="ListParagraph"/>
        <w:numPr>
          <w:ilvl w:val="1"/>
          <w:numId w:val="3"/>
        </w:num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 </w:t>
      </w:r>
      <w:r w:rsidR="003E5C16" w:rsidRPr="0005458F">
        <w:rPr>
          <w:rFonts w:ascii="Times New Roman" w:hAnsi="Times New Roman" w:cs="Times New Roman"/>
          <w:bCs/>
          <w:sz w:val="24"/>
        </w:rPr>
        <w:t>Weed Management Treatments</w:t>
      </w:r>
    </w:p>
    <w:p w14:paraId="2D7DAF37" w14:textId="56F56687" w:rsidR="003E5C16" w:rsidRPr="0005458F" w:rsidRDefault="00442660"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Table 1</w:t>
      </w:r>
      <w:r w:rsidR="003775F1" w:rsidRPr="0005458F">
        <w:rPr>
          <w:rFonts w:ascii="Times New Roman" w:hAnsi="Times New Roman" w:cs="Times New Roman"/>
          <w:bCs/>
          <w:sz w:val="24"/>
        </w:rPr>
        <w:t xml:space="preserve">. </w:t>
      </w:r>
      <w:r w:rsidR="003E5C16" w:rsidRPr="0005458F">
        <w:rPr>
          <w:rFonts w:ascii="Times New Roman" w:hAnsi="Times New Roman" w:cs="Times New Roman"/>
          <w:bCs/>
          <w:sz w:val="24"/>
        </w:rPr>
        <w:t xml:space="preserve">Eight weed management practices were tested </w:t>
      </w:r>
    </w:p>
    <w:tbl>
      <w:tblPr>
        <w:tblStyle w:val="TableGrid"/>
        <w:tblW w:w="0" w:type="auto"/>
        <w:tblLook w:val="04A0" w:firstRow="1" w:lastRow="0" w:firstColumn="1" w:lastColumn="0" w:noHBand="0" w:noVBand="1"/>
      </w:tblPr>
      <w:tblGrid>
        <w:gridCol w:w="9350"/>
      </w:tblGrid>
      <w:tr w:rsidR="003E5C16" w:rsidRPr="0005458F" w14:paraId="7300316B" w14:textId="77777777" w:rsidTr="003E5C16">
        <w:tc>
          <w:tcPr>
            <w:tcW w:w="9350" w:type="dxa"/>
          </w:tcPr>
          <w:p w14:paraId="52070964" w14:textId="40658A9F"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Table 1. Eight weed management practices were tested:</w:t>
            </w:r>
          </w:p>
        </w:tc>
      </w:tr>
      <w:tr w:rsidR="003E5C16" w:rsidRPr="0005458F" w14:paraId="228373C6" w14:textId="77777777" w:rsidTr="003E5C16">
        <w:tc>
          <w:tcPr>
            <w:tcW w:w="9350" w:type="dxa"/>
          </w:tcPr>
          <w:p w14:paraId="7DD2FEBC" w14:textId="35BBA039"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T1: Pendimethalin 30 EC @ 1.0 kg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(Pre-emergence)</w:t>
            </w:r>
          </w:p>
        </w:tc>
      </w:tr>
      <w:tr w:rsidR="003E5C16" w:rsidRPr="0005458F" w14:paraId="3228C804" w14:textId="77777777" w:rsidTr="003E5C16">
        <w:tc>
          <w:tcPr>
            <w:tcW w:w="9350" w:type="dxa"/>
          </w:tcPr>
          <w:p w14:paraId="68F8F701" w14:textId="79FE8870"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T2: Pendimethalin 30 EC @ 1.0 kg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fb IC at 30 DAS</w:t>
            </w:r>
          </w:p>
        </w:tc>
      </w:tr>
      <w:tr w:rsidR="003E5C16" w:rsidRPr="0005458F" w14:paraId="130F164B" w14:textId="77777777" w:rsidTr="003E5C16">
        <w:tc>
          <w:tcPr>
            <w:tcW w:w="9350" w:type="dxa"/>
          </w:tcPr>
          <w:p w14:paraId="22D9A802" w14:textId="34C539CF"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T3: Imazethapyr 10 SL @ 100 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(Post-emergence at 20 DAS)</w:t>
            </w:r>
          </w:p>
        </w:tc>
      </w:tr>
      <w:tr w:rsidR="003E5C16" w:rsidRPr="0005458F" w14:paraId="12C7EABD" w14:textId="77777777" w:rsidTr="003E5C16">
        <w:tc>
          <w:tcPr>
            <w:tcW w:w="9350" w:type="dxa"/>
          </w:tcPr>
          <w:p w14:paraId="04322527" w14:textId="0D477D43"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T4: Imazethapyr 10 SL @ 100 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(10 DAS, early post-emergence) fb IC at 30 DAS</w:t>
            </w:r>
          </w:p>
        </w:tc>
      </w:tr>
      <w:tr w:rsidR="003E5C16" w:rsidRPr="0005458F" w14:paraId="5536325C" w14:textId="77777777" w:rsidTr="003E5C16">
        <w:tc>
          <w:tcPr>
            <w:tcW w:w="9350" w:type="dxa"/>
          </w:tcPr>
          <w:p w14:paraId="7EBDDF8D" w14:textId="0A9D3CA0"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T5: </w:t>
            </w:r>
            <w:proofErr w:type="spellStart"/>
            <w:r w:rsidRPr="0005458F">
              <w:rPr>
                <w:rFonts w:ascii="Times New Roman" w:hAnsi="Times New Roman" w:cs="Times New Roman"/>
                <w:bCs/>
                <w:sz w:val="24"/>
              </w:rPr>
              <w:t>Sulfentrazone</w:t>
            </w:r>
            <w:proofErr w:type="spellEnd"/>
            <w:r w:rsidRPr="0005458F">
              <w:rPr>
                <w:rFonts w:ascii="Times New Roman" w:hAnsi="Times New Roman" w:cs="Times New Roman"/>
                <w:bCs/>
                <w:sz w:val="24"/>
              </w:rPr>
              <w:t xml:space="preserve"> 48 SC @ 360 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(Post-emergence at 20 DAS)</w:t>
            </w:r>
          </w:p>
        </w:tc>
      </w:tr>
      <w:tr w:rsidR="003E5C16" w:rsidRPr="0005458F" w14:paraId="4240C956" w14:textId="77777777" w:rsidTr="003E5C16">
        <w:tc>
          <w:tcPr>
            <w:tcW w:w="9350" w:type="dxa"/>
          </w:tcPr>
          <w:p w14:paraId="23BA6EFE" w14:textId="4D2B6BF7"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T6: </w:t>
            </w:r>
            <w:proofErr w:type="spellStart"/>
            <w:r w:rsidRPr="0005458F">
              <w:rPr>
                <w:rFonts w:ascii="Times New Roman" w:hAnsi="Times New Roman" w:cs="Times New Roman"/>
                <w:bCs/>
                <w:sz w:val="24"/>
              </w:rPr>
              <w:t>Sulfentrazone</w:t>
            </w:r>
            <w:proofErr w:type="spellEnd"/>
            <w:r w:rsidRPr="0005458F">
              <w:rPr>
                <w:rFonts w:ascii="Times New Roman" w:hAnsi="Times New Roman" w:cs="Times New Roman"/>
                <w:bCs/>
                <w:sz w:val="24"/>
              </w:rPr>
              <w:t xml:space="preserve"> 48 SC @ 360 g </w:t>
            </w:r>
            <w:proofErr w:type="spellStart"/>
            <w:r w:rsidRPr="0005458F">
              <w:rPr>
                <w:rFonts w:ascii="Times New Roman" w:hAnsi="Times New Roman" w:cs="Times New Roman"/>
                <w:bCs/>
                <w:sz w:val="24"/>
              </w:rPr>
              <w:t>a.i.</w:t>
            </w:r>
            <w:proofErr w:type="spellEnd"/>
            <w:r w:rsidRPr="0005458F">
              <w:rPr>
                <w:rFonts w:ascii="Times New Roman" w:hAnsi="Times New Roman" w:cs="Times New Roman"/>
                <w:bCs/>
                <w:sz w:val="24"/>
              </w:rPr>
              <w:t xml:space="preserve"> ha⁻¹ (early post-emergence) fb IC at 30 DAS</w:t>
            </w:r>
          </w:p>
        </w:tc>
      </w:tr>
      <w:tr w:rsidR="003E5C16" w:rsidRPr="0005458F" w14:paraId="79D00686" w14:textId="77777777" w:rsidTr="003E5C16">
        <w:tc>
          <w:tcPr>
            <w:tcW w:w="9350" w:type="dxa"/>
          </w:tcPr>
          <w:p w14:paraId="133F2DE3" w14:textId="15D9B228"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T7: Inter-cultivation at 20 DAS fb hand weeding at 40 DAS</w:t>
            </w:r>
          </w:p>
        </w:tc>
      </w:tr>
      <w:tr w:rsidR="003E5C16" w:rsidRPr="0005458F" w14:paraId="3CB02BFE" w14:textId="77777777" w:rsidTr="003E5C16">
        <w:tc>
          <w:tcPr>
            <w:tcW w:w="9350" w:type="dxa"/>
          </w:tcPr>
          <w:p w14:paraId="0F47485F" w14:textId="5B9470B0"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 xml:space="preserve">T8: </w:t>
            </w:r>
            <w:proofErr w:type="spellStart"/>
            <w:r w:rsidRPr="0005458F">
              <w:rPr>
                <w:rFonts w:ascii="Times New Roman" w:hAnsi="Times New Roman" w:cs="Times New Roman"/>
                <w:bCs/>
                <w:sz w:val="24"/>
              </w:rPr>
              <w:t>Unweeded</w:t>
            </w:r>
            <w:proofErr w:type="spellEnd"/>
            <w:r w:rsidRPr="0005458F">
              <w:rPr>
                <w:rFonts w:ascii="Times New Roman" w:hAnsi="Times New Roman" w:cs="Times New Roman"/>
                <w:bCs/>
                <w:sz w:val="24"/>
              </w:rPr>
              <w:t xml:space="preserve"> control</w:t>
            </w:r>
          </w:p>
        </w:tc>
      </w:tr>
    </w:tbl>
    <w:p w14:paraId="5B6E39CD" w14:textId="77777777" w:rsidR="003E5C16" w:rsidRPr="0005458F" w:rsidRDefault="003E5C16" w:rsidP="003E5C16">
      <w:pPr>
        <w:spacing w:line="360" w:lineRule="auto"/>
        <w:jc w:val="both"/>
        <w:rPr>
          <w:rFonts w:ascii="Times New Roman" w:hAnsi="Times New Roman" w:cs="Times New Roman"/>
          <w:bCs/>
          <w:sz w:val="24"/>
        </w:rPr>
      </w:pPr>
      <w:r w:rsidRPr="0005458F">
        <w:rPr>
          <w:rFonts w:ascii="Times New Roman" w:hAnsi="Times New Roman" w:cs="Times New Roman"/>
          <w:bCs/>
          <w:sz w:val="24"/>
        </w:rPr>
        <w:t>(</w:t>
      </w:r>
      <w:r w:rsidRPr="0005458F">
        <w:rPr>
          <w:rFonts w:ascii="Times New Roman" w:hAnsi="Times New Roman" w:cs="Times New Roman"/>
          <w:bCs/>
          <w:i/>
          <w:iCs/>
          <w:sz w:val="24"/>
        </w:rPr>
        <w:t>fb – followed by; IC – inter-cultivation; DAS – days after sowing</w:t>
      </w:r>
      <w:r w:rsidRPr="0005458F">
        <w:rPr>
          <w:rFonts w:ascii="Times New Roman" w:hAnsi="Times New Roman" w:cs="Times New Roman"/>
          <w:bCs/>
          <w:sz w:val="24"/>
        </w:rPr>
        <w:t>)</w:t>
      </w:r>
    </w:p>
    <w:p w14:paraId="519A9F94" w14:textId="3F09203F" w:rsidR="003E5C16" w:rsidRPr="0005458F" w:rsidRDefault="003E5C16" w:rsidP="00840E59">
      <w:pPr>
        <w:pStyle w:val="ListParagraph"/>
        <w:numPr>
          <w:ilvl w:val="1"/>
          <w:numId w:val="3"/>
        </w:numPr>
        <w:spacing w:line="360" w:lineRule="auto"/>
        <w:jc w:val="both"/>
        <w:rPr>
          <w:rFonts w:ascii="Times New Roman" w:hAnsi="Times New Roman" w:cs="Times New Roman"/>
          <w:bCs/>
          <w:sz w:val="24"/>
        </w:rPr>
      </w:pPr>
      <w:r w:rsidRPr="0005458F">
        <w:rPr>
          <w:rFonts w:ascii="Times New Roman" w:hAnsi="Times New Roman" w:cs="Times New Roman"/>
          <w:bCs/>
          <w:sz w:val="24"/>
        </w:rPr>
        <w:t>Observations Recorded</w:t>
      </w:r>
    </w:p>
    <w:p w14:paraId="5A72CDCE" w14:textId="700671B5" w:rsidR="003E5C16" w:rsidRPr="0005458F" w:rsidRDefault="003E5C16" w:rsidP="003E5C16">
      <w:pPr>
        <w:numPr>
          <w:ilvl w:val="0"/>
          <w:numId w:val="12"/>
        </w:numPr>
        <w:spacing w:line="360" w:lineRule="auto"/>
        <w:jc w:val="both"/>
        <w:rPr>
          <w:rFonts w:ascii="Times New Roman" w:hAnsi="Times New Roman" w:cs="Times New Roman"/>
          <w:bCs/>
          <w:sz w:val="24"/>
        </w:rPr>
      </w:pPr>
      <w:r w:rsidRPr="0005458F">
        <w:rPr>
          <w:rFonts w:ascii="Times New Roman" w:hAnsi="Times New Roman" w:cs="Times New Roman"/>
          <w:bCs/>
          <w:sz w:val="24"/>
        </w:rPr>
        <w:t>Growth parameters: plant height (cm), number of primary branches per plant, and dry matter accumulation (g plant⁻¹) were recorded at 30 DAS, 60 DAS, and harvest. For the assessment of growth parameters, five healthy plants were randomly selected from each plot. Plant samples were collected at different intervals, shade-dried, and then oven-dried to determine dry matter accumulation. For weed dynamics, weed samples were collected using a 0.5 m² quadrat, and counts were extrapolated to per square meter basis.</w:t>
      </w:r>
    </w:p>
    <w:p w14:paraId="040D955B" w14:textId="77777777" w:rsidR="003E5C16" w:rsidRPr="0005458F" w:rsidRDefault="003E5C16" w:rsidP="003E5C16">
      <w:pPr>
        <w:numPr>
          <w:ilvl w:val="0"/>
          <w:numId w:val="12"/>
        </w:numPr>
        <w:spacing w:line="360" w:lineRule="auto"/>
        <w:jc w:val="both"/>
        <w:rPr>
          <w:rFonts w:ascii="Times New Roman" w:hAnsi="Times New Roman" w:cs="Times New Roman"/>
          <w:bCs/>
          <w:sz w:val="24"/>
        </w:rPr>
      </w:pPr>
      <w:r w:rsidRPr="0005458F">
        <w:rPr>
          <w:rFonts w:ascii="Times New Roman" w:hAnsi="Times New Roman" w:cs="Times New Roman"/>
          <w:bCs/>
          <w:sz w:val="24"/>
        </w:rPr>
        <w:t>Yield attributes: grain yield (kg ha⁻¹), stover yield (kg ha⁻¹), and biological yield (kg ha⁻¹) were measured at harvest.</w:t>
      </w:r>
    </w:p>
    <w:p w14:paraId="1E68C48B" w14:textId="1FB2C47D" w:rsidR="006B05AA" w:rsidRPr="0005458F" w:rsidRDefault="006B05AA" w:rsidP="00BE4EB2">
      <w:pPr>
        <w:spacing w:line="360" w:lineRule="auto"/>
        <w:jc w:val="both"/>
        <w:rPr>
          <w:rFonts w:ascii="Times New Roman" w:hAnsi="Times New Roman" w:cs="Times New Roman"/>
          <w:bCs/>
          <w:sz w:val="24"/>
        </w:rPr>
      </w:pPr>
      <w:r w:rsidRPr="0005458F">
        <w:rPr>
          <w:rFonts w:ascii="Times New Roman" w:hAnsi="Times New Roman" w:cs="Times New Roman"/>
          <w:bCs/>
          <w:sz w:val="24"/>
        </w:rPr>
        <w:t>2.</w:t>
      </w:r>
      <w:r w:rsidR="00840E59" w:rsidRPr="0005458F">
        <w:rPr>
          <w:rFonts w:ascii="Times New Roman" w:hAnsi="Times New Roman" w:cs="Times New Roman"/>
          <w:bCs/>
          <w:sz w:val="24"/>
        </w:rPr>
        <w:t>5</w:t>
      </w:r>
      <w:r w:rsidRPr="0005458F">
        <w:rPr>
          <w:rFonts w:ascii="Times New Roman" w:hAnsi="Times New Roman" w:cs="Times New Roman"/>
          <w:bCs/>
          <w:sz w:val="24"/>
        </w:rPr>
        <w:t>. Statistical Analysis</w:t>
      </w:r>
    </w:p>
    <w:p w14:paraId="483864B9" w14:textId="0AC0F73D" w:rsidR="003E5C16" w:rsidRPr="0005458F" w:rsidRDefault="003E5C16" w:rsidP="003E5C16">
      <w:pPr>
        <w:spacing w:line="360" w:lineRule="auto"/>
        <w:ind w:firstLine="360"/>
        <w:jc w:val="both"/>
        <w:rPr>
          <w:rFonts w:ascii="Times New Roman" w:hAnsi="Times New Roman" w:cs="Times New Roman"/>
          <w:bCs/>
          <w:sz w:val="24"/>
        </w:rPr>
      </w:pPr>
      <w:r w:rsidRPr="0005458F">
        <w:rPr>
          <w:rFonts w:ascii="Times New Roman" w:hAnsi="Times New Roman" w:cs="Times New Roman"/>
          <w:bCs/>
          <w:sz w:val="24"/>
        </w:rPr>
        <w:t xml:space="preserve">The data collected from various parameters were subjected to analysis of variance (ANOVA) appropriate for Randomized Block Design. Treatment means were compared at the 5% level of significance (P=0.05) using Critical Difference (CD) values outlined by Gomez and Gomez </w:t>
      </w:r>
      <w:r w:rsidRPr="0005458F">
        <w:rPr>
          <w:rFonts w:ascii="Times New Roman" w:hAnsi="Times New Roman" w:cs="Times New Roman"/>
          <w:bCs/>
          <w:sz w:val="24"/>
        </w:rPr>
        <w:lastRenderedPageBreak/>
        <w:t>(1984). Standard error of mean (</w:t>
      </w:r>
      <w:proofErr w:type="spellStart"/>
      <w:r w:rsidRPr="0005458F">
        <w:rPr>
          <w:rFonts w:ascii="Times New Roman" w:hAnsi="Times New Roman" w:cs="Times New Roman"/>
          <w:bCs/>
          <w:sz w:val="24"/>
        </w:rPr>
        <w:t>SEm</w:t>
      </w:r>
      <w:proofErr w:type="spellEnd"/>
      <w:r w:rsidRPr="0005458F">
        <w:rPr>
          <w:rFonts w:ascii="Times New Roman" w:hAnsi="Times New Roman" w:cs="Times New Roman"/>
          <w:bCs/>
          <w:sz w:val="24"/>
        </w:rPr>
        <w:t>±) was also computed to assess the precision of experimental results.</w:t>
      </w:r>
    </w:p>
    <w:p w14:paraId="1334B58E" w14:textId="77777777" w:rsidR="00A00434" w:rsidRPr="0005458F" w:rsidRDefault="00A00434" w:rsidP="003E5C16">
      <w:pPr>
        <w:spacing w:line="360" w:lineRule="auto"/>
        <w:ind w:firstLine="360"/>
        <w:jc w:val="both"/>
        <w:rPr>
          <w:rFonts w:ascii="Times New Roman" w:hAnsi="Times New Roman" w:cs="Times New Roman"/>
          <w:bCs/>
          <w:sz w:val="24"/>
        </w:rPr>
      </w:pPr>
    </w:p>
    <w:p w14:paraId="7E610F09" w14:textId="70C74EE8" w:rsidR="00A00434" w:rsidRPr="0005458F" w:rsidRDefault="00A00434" w:rsidP="00A00434">
      <w:pPr>
        <w:spacing w:line="360" w:lineRule="auto"/>
        <w:jc w:val="both"/>
        <w:rPr>
          <w:rFonts w:ascii="Times New Roman" w:hAnsi="Times New Roman" w:cs="Times New Roman"/>
          <w:bCs/>
          <w:sz w:val="24"/>
        </w:rPr>
      </w:pPr>
      <w:r w:rsidRPr="0005458F">
        <w:rPr>
          <w:rFonts w:ascii="Times New Roman" w:hAnsi="Times New Roman" w:cs="Times New Roman"/>
          <w:bCs/>
          <w:sz w:val="24"/>
        </w:rPr>
        <w:t>Table 2</w:t>
      </w:r>
      <w:r w:rsidR="00840E59" w:rsidRPr="0005458F">
        <w:rPr>
          <w:rFonts w:ascii="Times New Roman" w:hAnsi="Times New Roman" w:cs="Times New Roman"/>
          <w:bCs/>
          <w:sz w:val="24"/>
        </w:rPr>
        <w:t xml:space="preserve">: </w:t>
      </w:r>
      <w:r w:rsidRPr="0005458F">
        <w:rPr>
          <w:rFonts w:ascii="Times New Roman" w:hAnsi="Times New Roman" w:cs="Times New Roman"/>
          <w:bCs/>
          <w:sz w:val="24"/>
        </w:rPr>
        <w:t>Effect of integrated weed management on growth parameters at different stages of soybean crop (pooled mean data of 20</w:t>
      </w:r>
      <w:r w:rsidR="00840E59" w:rsidRPr="0005458F">
        <w:rPr>
          <w:rFonts w:ascii="Times New Roman" w:hAnsi="Times New Roman" w:cs="Times New Roman"/>
          <w:bCs/>
          <w:sz w:val="24"/>
        </w:rPr>
        <w:t>19</w:t>
      </w:r>
      <w:r w:rsidRPr="0005458F">
        <w:rPr>
          <w:rFonts w:ascii="Times New Roman" w:hAnsi="Times New Roman" w:cs="Times New Roman"/>
          <w:bCs/>
          <w:sz w:val="24"/>
        </w:rPr>
        <w:t xml:space="preserve"> and 202</w:t>
      </w:r>
      <w:r w:rsidR="00840E59" w:rsidRPr="0005458F">
        <w:rPr>
          <w:rFonts w:ascii="Times New Roman" w:hAnsi="Times New Roman" w:cs="Times New Roman"/>
          <w:bCs/>
          <w:sz w:val="24"/>
        </w:rPr>
        <w:t>0</w:t>
      </w:r>
      <w:r w:rsidRPr="0005458F">
        <w:rPr>
          <w:rFonts w:ascii="Times New Roman" w:hAnsi="Times New Roman" w:cs="Times New Roman"/>
          <w:bCs/>
          <w:sz w:val="24"/>
        </w:rPr>
        <w:t>).</w:t>
      </w:r>
    </w:p>
    <w:p w14:paraId="19401A89" w14:textId="77777777" w:rsidR="00A00434" w:rsidRPr="0005458F" w:rsidRDefault="00A00434" w:rsidP="003E5C16">
      <w:pPr>
        <w:spacing w:line="360" w:lineRule="auto"/>
        <w:ind w:firstLine="360"/>
        <w:jc w:val="both"/>
        <w:rPr>
          <w:rFonts w:ascii="Times New Roman" w:hAnsi="Times New Roman" w:cs="Times New Roman"/>
          <w:bCs/>
          <w:sz w:val="24"/>
        </w:rPr>
      </w:pPr>
    </w:p>
    <w:p w14:paraId="1392B61C" w14:textId="77777777" w:rsidR="00A00434" w:rsidRPr="0005458F" w:rsidRDefault="00A00434" w:rsidP="003E5C16">
      <w:pPr>
        <w:spacing w:line="360" w:lineRule="auto"/>
        <w:ind w:firstLine="360"/>
        <w:jc w:val="both"/>
        <w:rPr>
          <w:rFonts w:ascii="Times New Roman" w:hAnsi="Times New Roman" w:cs="Times New Roman"/>
          <w:bCs/>
          <w:sz w:val="24"/>
        </w:rPr>
      </w:pPr>
    </w:p>
    <w:tbl>
      <w:tblPr>
        <w:tblpPr w:leftFromText="180" w:rightFromText="180" w:vertAnchor="page" w:horzAnchor="margin" w:tblpY="2147"/>
        <w:tblW w:w="5000" w:type="pct"/>
        <w:tblCellMar>
          <w:left w:w="0" w:type="dxa"/>
          <w:right w:w="0" w:type="dxa"/>
        </w:tblCellMar>
        <w:tblLook w:val="0600" w:firstRow="0" w:lastRow="0" w:firstColumn="0" w:lastColumn="0" w:noHBand="1" w:noVBand="1"/>
      </w:tblPr>
      <w:tblGrid>
        <w:gridCol w:w="1561"/>
        <w:gridCol w:w="1148"/>
        <w:gridCol w:w="961"/>
        <w:gridCol w:w="966"/>
        <w:gridCol w:w="1032"/>
        <w:gridCol w:w="774"/>
        <w:gridCol w:w="989"/>
        <w:gridCol w:w="1084"/>
        <w:gridCol w:w="830"/>
      </w:tblGrid>
      <w:tr w:rsidR="00A00434" w:rsidRPr="0005458F" w14:paraId="12C7FCFB" w14:textId="77777777" w:rsidTr="00A00434">
        <w:trPr>
          <w:trHeight w:val="18"/>
        </w:trPr>
        <w:tc>
          <w:tcPr>
            <w:tcW w:w="835" w:type="pct"/>
            <w:vMerge w:val="restart"/>
            <w:tcBorders>
              <w:top w:val="single" w:sz="8" w:space="0" w:color="000000"/>
              <w:left w:val="single" w:sz="8" w:space="0" w:color="000000"/>
              <w:right w:val="single" w:sz="4" w:space="0" w:color="auto"/>
            </w:tcBorders>
            <w:tcMar>
              <w:top w:w="15" w:type="dxa"/>
              <w:left w:w="101" w:type="dxa"/>
              <w:bottom w:w="0" w:type="dxa"/>
              <w:right w:w="101" w:type="dxa"/>
            </w:tcMar>
            <w:vAlign w:val="center"/>
            <w:hideMark/>
          </w:tcPr>
          <w:p w14:paraId="347F1109" w14:textId="77777777" w:rsidR="00A00434" w:rsidRPr="0005458F" w:rsidRDefault="00A00434" w:rsidP="00A00434">
            <w:pPr>
              <w:rPr>
                <w:rFonts w:ascii="Times New Roman" w:hAnsi="Times New Roman" w:cs="Times New Roman"/>
                <w:bCs/>
                <w:sz w:val="26"/>
                <w:szCs w:val="26"/>
              </w:rPr>
            </w:pPr>
            <w:r w:rsidRPr="0005458F">
              <w:rPr>
                <w:rFonts w:ascii="Times New Roman" w:hAnsi="Times New Roman" w:cs="Times New Roman"/>
                <w:bCs/>
                <w:i/>
                <w:iCs/>
                <w:sz w:val="26"/>
                <w:szCs w:val="26"/>
              </w:rPr>
              <w:t>Treatments</w:t>
            </w:r>
          </w:p>
        </w:tc>
        <w:tc>
          <w:tcPr>
            <w:tcW w:w="1645" w:type="pct"/>
            <w:gridSpan w:val="3"/>
            <w:tcBorders>
              <w:top w:val="single" w:sz="8" w:space="0" w:color="000000"/>
              <w:left w:val="single" w:sz="8" w:space="0" w:color="000000"/>
              <w:bottom w:val="single" w:sz="8" w:space="0" w:color="000000"/>
              <w:right w:val="single" w:sz="4" w:space="0" w:color="auto"/>
            </w:tcBorders>
            <w:vAlign w:val="center"/>
          </w:tcPr>
          <w:p w14:paraId="09BD6655"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sz w:val="26"/>
                <w:szCs w:val="26"/>
              </w:rPr>
              <w:t>Plant height (cm)</w:t>
            </w:r>
          </w:p>
        </w:tc>
        <w:tc>
          <w:tcPr>
            <w:tcW w:w="1495" w:type="pct"/>
            <w:gridSpan w:val="3"/>
            <w:tcBorders>
              <w:top w:val="single" w:sz="8" w:space="0" w:color="000000"/>
              <w:left w:val="single" w:sz="8" w:space="0" w:color="000000"/>
              <w:bottom w:val="single" w:sz="8" w:space="0" w:color="000000"/>
              <w:right w:val="single" w:sz="4" w:space="0" w:color="auto"/>
            </w:tcBorders>
            <w:vAlign w:val="center"/>
          </w:tcPr>
          <w:p w14:paraId="420B791C"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sz w:val="26"/>
                <w:szCs w:val="26"/>
              </w:rPr>
              <w:t>Number of primary branches plant</w:t>
            </w:r>
            <w:r w:rsidRPr="0005458F">
              <w:rPr>
                <w:rFonts w:ascii="Times New Roman" w:hAnsi="Times New Roman" w:cs="Times New Roman"/>
                <w:bCs/>
                <w:sz w:val="26"/>
                <w:szCs w:val="26"/>
                <w:vertAlign w:val="superscript"/>
              </w:rPr>
              <w:t>-1</w:t>
            </w:r>
          </w:p>
        </w:tc>
        <w:tc>
          <w:tcPr>
            <w:tcW w:w="1024" w:type="pct"/>
            <w:gridSpan w:val="2"/>
            <w:tcBorders>
              <w:top w:val="single" w:sz="8" w:space="0" w:color="000000"/>
              <w:left w:val="single" w:sz="8" w:space="0" w:color="000000"/>
              <w:bottom w:val="single" w:sz="8" w:space="0" w:color="000000"/>
              <w:right w:val="single" w:sz="4" w:space="0" w:color="auto"/>
            </w:tcBorders>
            <w:vAlign w:val="center"/>
          </w:tcPr>
          <w:p w14:paraId="4D3203C8"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sz w:val="26"/>
                <w:szCs w:val="26"/>
              </w:rPr>
              <w:t>Dry weight of plant (g plant</w:t>
            </w:r>
            <w:r w:rsidRPr="0005458F">
              <w:rPr>
                <w:rFonts w:ascii="Times New Roman" w:hAnsi="Times New Roman" w:cs="Times New Roman"/>
                <w:bCs/>
                <w:sz w:val="26"/>
                <w:szCs w:val="26"/>
                <w:vertAlign w:val="superscript"/>
              </w:rPr>
              <w:t>-1</w:t>
            </w:r>
            <w:r w:rsidRPr="0005458F">
              <w:rPr>
                <w:rFonts w:ascii="Times New Roman" w:hAnsi="Times New Roman" w:cs="Times New Roman"/>
                <w:bCs/>
                <w:sz w:val="26"/>
                <w:szCs w:val="26"/>
              </w:rPr>
              <w:t>)</w:t>
            </w:r>
          </w:p>
        </w:tc>
      </w:tr>
      <w:tr w:rsidR="00A00434" w:rsidRPr="0005458F" w14:paraId="79A2850A" w14:textId="77777777" w:rsidTr="00A00434">
        <w:trPr>
          <w:trHeight w:val="18"/>
        </w:trPr>
        <w:tc>
          <w:tcPr>
            <w:tcW w:w="835" w:type="pct"/>
            <w:vMerge/>
            <w:tcBorders>
              <w:left w:val="single" w:sz="8" w:space="0" w:color="000000"/>
              <w:bottom w:val="single" w:sz="8" w:space="0" w:color="000000"/>
              <w:right w:val="single" w:sz="4" w:space="0" w:color="auto"/>
            </w:tcBorders>
            <w:tcMar>
              <w:top w:w="15" w:type="dxa"/>
              <w:left w:w="101" w:type="dxa"/>
              <w:bottom w:w="0" w:type="dxa"/>
              <w:right w:w="101" w:type="dxa"/>
            </w:tcMar>
            <w:vAlign w:val="center"/>
            <w:hideMark/>
          </w:tcPr>
          <w:p w14:paraId="1D40DD30" w14:textId="77777777" w:rsidR="00A00434" w:rsidRPr="0005458F" w:rsidRDefault="00A00434" w:rsidP="00A00434">
            <w:pPr>
              <w:rPr>
                <w:rFonts w:ascii="Times New Roman" w:hAnsi="Times New Roman" w:cs="Times New Roman"/>
                <w:bCs/>
                <w:sz w:val="26"/>
                <w:szCs w:val="26"/>
              </w:rPr>
            </w:pPr>
          </w:p>
        </w:tc>
        <w:tc>
          <w:tcPr>
            <w:tcW w:w="614" w:type="pct"/>
            <w:tcBorders>
              <w:top w:val="single" w:sz="8" w:space="0" w:color="000000"/>
              <w:left w:val="single" w:sz="4" w:space="0" w:color="auto"/>
              <w:bottom w:val="single" w:sz="8" w:space="0" w:color="000000"/>
              <w:right w:val="single" w:sz="8" w:space="0" w:color="000000"/>
            </w:tcBorders>
            <w:tcMar>
              <w:top w:w="15" w:type="dxa"/>
              <w:left w:w="101" w:type="dxa"/>
              <w:bottom w:w="0" w:type="dxa"/>
              <w:right w:w="101" w:type="dxa"/>
            </w:tcMar>
            <w:vAlign w:val="center"/>
            <w:hideMark/>
          </w:tcPr>
          <w:p w14:paraId="5C723029"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i/>
                <w:iCs/>
                <w:sz w:val="26"/>
                <w:szCs w:val="26"/>
              </w:rPr>
              <w:t>30 DAS</w:t>
            </w:r>
          </w:p>
        </w:tc>
        <w:tc>
          <w:tcPr>
            <w:tcW w:w="514" w:type="pct"/>
            <w:tcBorders>
              <w:top w:val="single" w:sz="8" w:space="0" w:color="000000"/>
              <w:left w:val="single" w:sz="8" w:space="0" w:color="000000"/>
              <w:bottom w:val="single" w:sz="8" w:space="0" w:color="000000"/>
              <w:right w:val="single" w:sz="8" w:space="0" w:color="000000"/>
            </w:tcBorders>
            <w:vAlign w:val="center"/>
          </w:tcPr>
          <w:p w14:paraId="23AE77CD"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i/>
                <w:iCs/>
                <w:sz w:val="26"/>
                <w:szCs w:val="26"/>
              </w:rPr>
              <w:t>60 DAS</w:t>
            </w:r>
          </w:p>
        </w:tc>
        <w:tc>
          <w:tcPr>
            <w:tcW w:w="517" w:type="pct"/>
            <w:tcBorders>
              <w:top w:val="single" w:sz="8" w:space="0" w:color="000000"/>
              <w:left w:val="single" w:sz="8" w:space="0" w:color="000000"/>
              <w:bottom w:val="single" w:sz="8" w:space="0" w:color="000000"/>
              <w:right w:val="single" w:sz="8" w:space="0" w:color="000000"/>
            </w:tcBorders>
            <w:vAlign w:val="center"/>
          </w:tcPr>
          <w:p w14:paraId="7736C451" w14:textId="77777777" w:rsidR="00A00434" w:rsidRPr="0005458F" w:rsidRDefault="00A00434" w:rsidP="00A00434">
            <w:pPr>
              <w:jc w:val="center"/>
              <w:rPr>
                <w:rFonts w:ascii="Times New Roman" w:hAnsi="Times New Roman" w:cs="Times New Roman"/>
                <w:bCs/>
                <w:sz w:val="26"/>
                <w:szCs w:val="26"/>
              </w:rPr>
            </w:pPr>
            <w:r w:rsidRPr="0005458F">
              <w:rPr>
                <w:rFonts w:ascii="Times New Roman" w:hAnsi="Times New Roman" w:cs="Times New Roman"/>
                <w:bCs/>
                <w:i/>
                <w:iCs/>
                <w:sz w:val="26"/>
                <w:szCs w:val="26"/>
              </w:rPr>
              <w:t>At harvest</w:t>
            </w:r>
          </w:p>
        </w:tc>
        <w:tc>
          <w:tcPr>
            <w:tcW w:w="552"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hideMark/>
          </w:tcPr>
          <w:p w14:paraId="0B165742" w14:textId="77777777" w:rsidR="00A00434" w:rsidRPr="0005458F" w:rsidRDefault="00A00434" w:rsidP="00A00434">
            <w:pPr>
              <w:jc w:val="center"/>
              <w:rPr>
                <w:rFonts w:ascii="Times New Roman" w:hAnsi="Times New Roman" w:cs="Times New Roman"/>
                <w:bCs/>
                <w:sz w:val="26"/>
                <w:szCs w:val="26"/>
              </w:rPr>
            </w:pPr>
            <w:r w:rsidRPr="0005458F">
              <w:rPr>
                <w:bCs/>
              </w:rPr>
              <w:t>30 DAS</w:t>
            </w:r>
          </w:p>
        </w:tc>
        <w:tc>
          <w:tcPr>
            <w:tcW w:w="414" w:type="pct"/>
            <w:tcBorders>
              <w:top w:val="single" w:sz="8" w:space="0" w:color="000000"/>
              <w:left w:val="single" w:sz="8" w:space="0" w:color="000000"/>
              <w:bottom w:val="single" w:sz="8" w:space="0" w:color="000000"/>
              <w:right w:val="single" w:sz="8" w:space="0" w:color="000000"/>
            </w:tcBorders>
          </w:tcPr>
          <w:p w14:paraId="731E2DF4" w14:textId="77777777" w:rsidR="00A00434" w:rsidRPr="0005458F" w:rsidRDefault="00A00434" w:rsidP="00A00434">
            <w:pPr>
              <w:jc w:val="center"/>
              <w:rPr>
                <w:rFonts w:ascii="Times New Roman" w:hAnsi="Times New Roman" w:cs="Times New Roman"/>
                <w:bCs/>
                <w:sz w:val="26"/>
                <w:szCs w:val="26"/>
              </w:rPr>
            </w:pPr>
            <w:r w:rsidRPr="0005458F">
              <w:rPr>
                <w:bCs/>
              </w:rPr>
              <w:t>60 DAS</w:t>
            </w:r>
          </w:p>
        </w:tc>
        <w:tc>
          <w:tcPr>
            <w:tcW w:w="529" w:type="pct"/>
            <w:tcBorders>
              <w:top w:val="single" w:sz="8" w:space="0" w:color="000000"/>
              <w:left w:val="single" w:sz="8" w:space="0" w:color="000000"/>
              <w:bottom w:val="single" w:sz="8" w:space="0" w:color="000000"/>
              <w:right w:val="single" w:sz="8" w:space="0" w:color="000000"/>
            </w:tcBorders>
          </w:tcPr>
          <w:p w14:paraId="67D5E592" w14:textId="77777777" w:rsidR="00A00434" w:rsidRPr="0005458F" w:rsidRDefault="00A00434" w:rsidP="00A00434">
            <w:pPr>
              <w:jc w:val="center"/>
              <w:rPr>
                <w:rFonts w:ascii="Times New Roman" w:hAnsi="Times New Roman" w:cs="Times New Roman"/>
                <w:bCs/>
                <w:sz w:val="26"/>
                <w:szCs w:val="26"/>
              </w:rPr>
            </w:pPr>
            <w:r w:rsidRPr="0005458F">
              <w:rPr>
                <w:bCs/>
              </w:rPr>
              <w:t>At harvest</w:t>
            </w:r>
          </w:p>
        </w:tc>
        <w:tc>
          <w:tcPr>
            <w:tcW w:w="580" w:type="pct"/>
            <w:tcBorders>
              <w:top w:val="single" w:sz="8" w:space="0" w:color="000000"/>
              <w:left w:val="single" w:sz="8" w:space="0" w:color="000000"/>
              <w:bottom w:val="single" w:sz="8" w:space="0" w:color="000000"/>
              <w:right w:val="single" w:sz="4" w:space="0" w:color="auto"/>
            </w:tcBorders>
            <w:tcMar>
              <w:top w:w="15" w:type="dxa"/>
              <w:left w:w="101" w:type="dxa"/>
              <w:bottom w:w="0" w:type="dxa"/>
              <w:right w:w="101" w:type="dxa"/>
            </w:tcMar>
            <w:hideMark/>
          </w:tcPr>
          <w:p w14:paraId="13D4FCAA" w14:textId="77777777" w:rsidR="00A00434" w:rsidRPr="0005458F" w:rsidRDefault="00A00434" w:rsidP="00A00434">
            <w:pPr>
              <w:jc w:val="center"/>
              <w:rPr>
                <w:rFonts w:ascii="Times New Roman" w:hAnsi="Times New Roman" w:cs="Times New Roman"/>
                <w:bCs/>
                <w:sz w:val="26"/>
                <w:szCs w:val="26"/>
              </w:rPr>
            </w:pPr>
            <w:r w:rsidRPr="0005458F">
              <w:rPr>
                <w:bCs/>
              </w:rPr>
              <w:t>30 DAS</w:t>
            </w:r>
          </w:p>
        </w:tc>
        <w:tc>
          <w:tcPr>
            <w:tcW w:w="444" w:type="pct"/>
            <w:tcBorders>
              <w:top w:val="single" w:sz="8" w:space="0" w:color="000000"/>
              <w:left w:val="single" w:sz="8" w:space="0" w:color="000000"/>
              <w:bottom w:val="single" w:sz="8" w:space="0" w:color="000000"/>
              <w:right w:val="single" w:sz="4" w:space="0" w:color="auto"/>
            </w:tcBorders>
          </w:tcPr>
          <w:p w14:paraId="6CEDCB70" w14:textId="77777777" w:rsidR="00A00434" w:rsidRPr="0005458F" w:rsidRDefault="00A00434" w:rsidP="00A00434">
            <w:pPr>
              <w:jc w:val="center"/>
              <w:rPr>
                <w:rFonts w:ascii="Times New Roman" w:hAnsi="Times New Roman" w:cs="Times New Roman"/>
                <w:bCs/>
                <w:sz w:val="26"/>
                <w:szCs w:val="26"/>
              </w:rPr>
            </w:pPr>
            <w:r w:rsidRPr="0005458F">
              <w:rPr>
                <w:bCs/>
              </w:rPr>
              <w:t>60 DAS</w:t>
            </w:r>
          </w:p>
        </w:tc>
      </w:tr>
      <w:tr w:rsidR="0076193C" w:rsidRPr="0005458F" w14:paraId="569A0634"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AD6CC7D" w14:textId="6255C275"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1</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D6FBAFD" w14:textId="76AC7F57" w:rsidR="0076193C" w:rsidRPr="0005458F" w:rsidRDefault="0076193C" w:rsidP="0076193C">
            <w:pPr>
              <w:jc w:val="center"/>
              <w:rPr>
                <w:rFonts w:ascii="Times New Roman" w:hAnsi="Times New Roman" w:cs="Times New Roman"/>
                <w:bCs/>
              </w:rPr>
            </w:pPr>
            <w:r w:rsidRPr="0005458F">
              <w:t xml:space="preserve">22.44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265652F" w14:textId="529E1B59" w:rsidR="0076193C" w:rsidRPr="0005458F" w:rsidRDefault="0076193C" w:rsidP="0076193C">
            <w:pPr>
              <w:jc w:val="center"/>
              <w:rPr>
                <w:rFonts w:ascii="Times New Roman" w:hAnsi="Times New Roman" w:cs="Times New Roman"/>
                <w:bCs/>
              </w:rPr>
            </w:pPr>
            <w:r w:rsidRPr="0005458F">
              <w:t xml:space="preserve">52.60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E79DC9" w14:textId="168C1128" w:rsidR="0076193C" w:rsidRPr="0005458F" w:rsidRDefault="0076193C" w:rsidP="0076193C">
            <w:pPr>
              <w:jc w:val="center"/>
              <w:rPr>
                <w:rFonts w:ascii="Times New Roman" w:hAnsi="Times New Roman" w:cs="Times New Roman"/>
                <w:bCs/>
              </w:rPr>
            </w:pPr>
            <w:r w:rsidRPr="0005458F">
              <w:t xml:space="preserve">50.50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CD61A" w14:textId="167AED9F" w:rsidR="0076193C" w:rsidRPr="0005458F" w:rsidRDefault="0076193C" w:rsidP="0076193C">
            <w:pPr>
              <w:jc w:val="center"/>
              <w:rPr>
                <w:rFonts w:ascii="Times New Roman" w:hAnsi="Times New Roman" w:cs="Times New Roman"/>
                <w:bCs/>
              </w:rPr>
            </w:pPr>
            <w:r w:rsidRPr="0005458F">
              <w:t>1.50</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1CE721E" w14:textId="04FAA82F" w:rsidR="0076193C" w:rsidRPr="0005458F" w:rsidRDefault="0076193C" w:rsidP="0076193C">
            <w:pPr>
              <w:jc w:val="center"/>
              <w:rPr>
                <w:rFonts w:ascii="Times New Roman" w:hAnsi="Times New Roman" w:cs="Times New Roman"/>
                <w:bCs/>
              </w:rPr>
            </w:pPr>
            <w:r w:rsidRPr="0005458F">
              <w:t>3.58</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7FCDE77" w14:textId="1F12C820" w:rsidR="0076193C" w:rsidRPr="0005458F" w:rsidRDefault="0076193C" w:rsidP="0076193C">
            <w:pPr>
              <w:jc w:val="center"/>
              <w:rPr>
                <w:rFonts w:ascii="Times New Roman" w:hAnsi="Times New Roman" w:cs="Times New Roman"/>
                <w:bCs/>
              </w:rPr>
            </w:pPr>
            <w:r w:rsidRPr="0005458F">
              <w:t>4.52</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EF2E8E" w14:textId="2E943E2E" w:rsidR="0076193C" w:rsidRPr="0005458F" w:rsidRDefault="0076193C" w:rsidP="0076193C">
            <w:pPr>
              <w:jc w:val="center"/>
              <w:rPr>
                <w:rFonts w:ascii="Times New Roman" w:hAnsi="Times New Roman" w:cs="Times New Roman"/>
                <w:bCs/>
              </w:rPr>
            </w:pPr>
            <w:r w:rsidRPr="0005458F">
              <w:t>0.48</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D9E7B0" w14:textId="08223A4A" w:rsidR="0076193C" w:rsidRPr="0005458F" w:rsidRDefault="0076193C" w:rsidP="0076193C">
            <w:pPr>
              <w:jc w:val="center"/>
              <w:rPr>
                <w:rFonts w:ascii="Times New Roman" w:hAnsi="Times New Roman" w:cs="Times New Roman"/>
                <w:bCs/>
              </w:rPr>
            </w:pPr>
            <w:r w:rsidRPr="0005458F">
              <w:t>1.95</w:t>
            </w:r>
          </w:p>
        </w:tc>
      </w:tr>
      <w:tr w:rsidR="0076193C" w:rsidRPr="0005458F" w14:paraId="21C7EF3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ECECBA"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2</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54294BB" w14:textId="2422D89D" w:rsidR="0076193C" w:rsidRPr="0005458F" w:rsidRDefault="0076193C" w:rsidP="0076193C">
            <w:pPr>
              <w:jc w:val="center"/>
              <w:rPr>
                <w:rFonts w:ascii="Times New Roman" w:hAnsi="Times New Roman" w:cs="Times New Roman"/>
                <w:bCs/>
              </w:rPr>
            </w:pPr>
            <w:r w:rsidRPr="0005458F">
              <w:t xml:space="preserve">25.77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65098D5" w14:textId="67DCCD8F" w:rsidR="0076193C" w:rsidRPr="0005458F" w:rsidRDefault="0076193C" w:rsidP="0076193C">
            <w:pPr>
              <w:jc w:val="center"/>
              <w:rPr>
                <w:rFonts w:ascii="Times New Roman" w:hAnsi="Times New Roman" w:cs="Times New Roman"/>
                <w:bCs/>
              </w:rPr>
            </w:pPr>
            <w:r w:rsidRPr="0005458F">
              <w:t xml:space="preserve">54.07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D04077B" w14:textId="1CC6CE94" w:rsidR="0076193C" w:rsidRPr="0005458F" w:rsidRDefault="0076193C" w:rsidP="0076193C">
            <w:pPr>
              <w:jc w:val="center"/>
              <w:rPr>
                <w:rFonts w:ascii="Times New Roman" w:hAnsi="Times New Roman" w:cs="Times New Roman"/>
                <w:bCs/>
              </w:rPr>
            </w:pPr>
            <w:r w:rsidRPr="0005458F">
              <w:t xml:space="preserve">52.73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FED4C" w14:textId="11EFBF43" w:rsidR="0076193C" w:rsidRPr="0005458F" w:rsidRDefault="0076193C" w:rsidP="0076193C">
            <w:pPr>
              <w:jc w:val="center"/>
              <w:rPr>
                <w:rFonts w:ascii="Times New Roman" w:hAnsi="Times New Roman" w:cs="Times New Roman"/>
                <w:bCs/>
              </w:rPr>
            </w:pPr>
            <w:r w:rsidRPr="0005458F">
              <w:t>1.89</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85F60F0" w14:textId="3589295C" w:rsidR="0076193C" w:rsidRPr="0005458F" w:rsidRDefault="0076193C" w:rsidP="0076193C">
            <w:pPr>
              <w:jc w:val="center"/>
              <w:rPr>
                <w:rFonts w:ascii="Times New Roman" w:hAnsi="Times New Roman" w:cs="Times New Roman"/>
                <w:bCs/>
              </w:rPr>
            </w:pPr>
            <w:r w:rsidRPr="0005458F">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16B958" w14:textId="6A0474DA" w:rsidR="0076193C" w:rsidRPr="0005458F" w:rsidRDefault="0076193C" w:rsidP="0076193C">
            <w:pPr>
              <w:jc w:val="center"/>
              <w:rPr>
                <w:rFonts w:ascii="Times New Roman" w:hAnsi="Times New Roman" w:cs="Times New Roman"/>
                <w:bCs/>
              </w:rPr>
            </w:pPr>
            <w:r w:rsidRPr="0005458F">
              <w:t>4.90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D13CDC" w14:textId="4803C582" w:rsidR="0076193C" w:rsidRPr="0005458F" w:rsidRDefault="0076193C" w:rsidP="0076193C">
            <w:pPr>
              <w:jc w:val="center"/>
              <w:rPr>
                <w:rFonts w:ascii="Times New Roman" w:hAnsi="Times New Roman" w:cs="Times New Roman"/>
                <w:bCs/>
              </w:rPr>
            </w:pPr>
            <w:r w:rsidRPr="0005458F">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18A03C" w14:textId="53BCDECC" w:rsidR="0076193C" w:rsidRPr="0005458F" w:rsidRDefault="0076193C" w:rsidP="0076193C">
            <w:pPr>
              <w:jc w:val="center"/>
              <w:rPr>
                <w:rFonts w:ascii="Times New Roman" w:hAnsi="Times New Roman" w:cs="Times New Roman"/>
                <w:bCs/>
              </w:rPr>
            </w:pPr>
            <w:r w:rsidRPr="0005458F">
              <w:t>2.09</w:t>
            </w:r>
          </w:p>
        </w:tc>
      </w:tr>
      <w:tr w:rsidR="0076193C" w:rsidRPr="0005458F" w14:paraId="6F08A500"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0E320860"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3</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7FF1A" w14:textId="0FBC1865" w:rsidR="0076193C" w:rsidRPr="0005458F" w:rsidRDefault="0076193C" w:rsidP="0076193C">
            <w:pPr>
              <w:jc w:val="center"/>
              <w:rPr>
                <w:rFonts w:ascii="Times New Roman" w:hAnsi="Times New Roman" w:cs="Times New Roman"/>
                <w:bCs/>
              </w:rPr>
            </w:pPr>
            <w:r w:rsidRPr="0005458F">
              <w:t xml:space="preserve">24.07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6825314" w14:textId="3E009DD4" w:rsidR="0076193C" w:rsidRPr="0005458F" w:rsidRDefault="0076193C" w:rsidP="0076193C">
            <w:pPr>
              <w:jc w:val="center"/>
              <w:rPr>
                <w:rFonts w:ascii="Times New Roman" w:hAnsi="Times New Roman" w:cs="Times New Roman"/>
                <w:bCs/>
              </w:rPr>
            </w:pPr>
            <w:r w:rsidRPr="0005458F">
              <w:t xml:space="preserve">53.80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0B9D672" w14:textId="38B39E44" w:rsidR="0076193C" w:rsidRPr="0005458F" w:rsidRDefault="0076193C" w:rsidP="0076193C">
            <w:pPr>
              <w:jc w:val="center"/>
              <w:rPr>
                <w:rFonts w:ascii="Times New Roman" w:hAnsi="Times New Roman" w:cs="Times New Roman"/>
                <w:bCs/>
              </w:rPr>
            </w:pPr>
            <w:r w:rsidRPr="0005458F">
              <w:t xml:space="preserve">52.72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64A564" w14:textId="5DCB5EC8" w:rsidR="0076193C" w:rsidRPr="0005458F" w:rsidRDefault="0076193C" w:rsidP="0076193C">
            <w:pPr>
              <w:jc w:val="center"/>
              <w:rPr>
                <w:rFonts w:ascii="Times New Roman" w:hAnsi="Times New Roman" w:cs="Times New Roman"/>
                <w:bCs/>
              </w:rPr>
            </w:pPr>
            <w:r w:rsidRPr="0005458F">
              <w:t>1.61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2995DE" w14:textId="5E0014D1" w:rsidR="0076193C" w:rsidRPr="0005458F" w:rsidRDefault="0076193C" w:rsidP="0076193C">
            <w:pPr>
              <w:jc w:val="center"/>
              <w:rPr>
                <w:rFonts w:ascii="Times New Roman" w:hAnsi="Times New Roman" w:cs="Times New Roman"/>
                <w:bCs/>
              </w:rPr>
            </w:pPr>
            <w:r w:rsidRPr="0005458F">
              <w:t>3.84</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A672363" w14:textId="442B80EC" w:rsidR="0076193C" w:rsidRPr="0005458F" w:rsidRDefault="0076193C" w:rsidP="0076193C">
            <w:pPr>
              <w:jc w:val="center"/>
              <w:rPr>
                <w:rFonts w:ascii="Times New Roman" w:hAnsi="Times New Roman" w:cs="Times New Roman"/>
                <w:bCs/>
              </w:rPr>
            </w:pPr>
            <w:r w:rsidRPr="0005458F">
              <w:t>4.84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C58095" w14:textId="53FDC642" w:rsidR="0076193C" w:rsidRPr="0005458F" w:rsidRDefault="0076193C" w:rsidP="0076193C">
            <w:pPr>
              <w:jc w:val="center"/>
              <w:rPr>
                <w:rFonts w:ascii="Times New Roman" w:hAnsi="Times New Roman" w:cs="Times New Roman"/>
                <w:bCs/>
              </w:rPr>
            </w:pPr>
            <w:r w:rsidRPr="0005458F">
              <w:t>0.54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0E29205" w14:textId="49ABBABA" w:rsidR="0076193C" w:rsidRPr="0005458F" w:rsidRDefault="0076193C" w:rsidP="0076193C">
            <w:pPr>
              <w:jc w:val="center"/>
              <w:rPr>
                <w:rFonts w:ascii="Times New Roman" w:hAnsi="Times New Roman" w:cs="Times New Roman"/>
                <w:bCs/>
              </w:rPr>
            </w:pPr>
            <w:r w:rsidRPr="0005458F">
              <w:t>2.05</w:t>
            </w:r>
          </w:p>
        </w:tc>
      </w:tr>
      <w:tr w:rsidR="0076193C" w:rsidRPr="0005458F" w14:paraId="232F750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39AEF360"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4</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7BB85D1" w14:textId="5C2748DC" w:rsidR="0076193C" w:rsidRPr="0005458F" w:rsidRDefault="0076193C" w:rsidP="0076193C">
            <w:pPr>
              <w:jc w:val="center"/>
              <w:rPr>
                <w:rFonts w:ascii="Times New Roman" w:hAnsi="Times New Roman" w:cs="Times New Roman"/>
                <w:bCs/>
              </w:rPr>
            </w:pPr>
            <w:r w:rsidRPr="0005458F">
              <w:t xml:space="preserve">25.43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095188" w14:textId="6A231136" w:rsidR="0076193C" w:rsidRPr="0005458F" w:rsidRDefault="0076193C" w:rsidP="0076193C">
            <w:pPr>
              <w:jc w:val="center"/>
              <w:rPr>
                <w:rFonts w:ascii="Times New Roman" w:hAnsi="Times New Roman" w:cs="Times New Roman"/>
                <w:bCs/>
              </w:rPr>
            </w:pPr>
            <w:r w:rsidRPr="0005458F">
              <w:t xml:space="preserve">58.25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89A77F" w14:textId="5E583708" w:rsidR="0076193C" w:rsidRPr="0005458F" w:rsidRDefault="0076193C" w:rsidP="0076193C">
            <w:pPr>
              <w:jc w:val="center"/>
              <w:rPr>
                <w:rFonts w:ascii="Times New Roman" w:hAnsi="Times New Roman" w:cs="Times New Roman"/>
                <w:bCs/>
              </w:rPr>
            </w:pPr>
            <w:r w:rsidRPr="0005458F">
              <w:t xml:space="preserve">56.56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BEB8BD9" w14:textId="794415C1" w:rsidR="0076193C" w:rsidRPr="0005458F" w:rsidRDefault="0076193C" w:rsidP="0076193C">
            <w:pPr>
              <w:jc w:val="center"/>
              <w:rPr>
                <w:rFonts w:ascii="Times New Roman" w:hAnsi="Times New Roman" w:cs="Times New Roman"/>
                <w:bCs/>
              </w:rPr>
            </w:pPr>
            <w:r w:rsidRPr="0005458F">
              <w:t>1.76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61066F" w14:textId="440383E0" w:rsidR="0076193C" w:rsidRPr="0005458F" w:rsidRDefault="0076193C" w:rsidP="0076193C">
            <w:pPr>
              <w:jc w:val="center"/>
              <w:rPr>
                <w:rFonts w:ascii="Times New Roman" w:hAnsi="Times New Roman" w:cs="Times New Roman"/>
                <w:bCs/>
              </w:rPr>
            </w:pPr>
            <w:r w:rsidRPr="0005458F">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3409AE1" w14:textId="55E6FE77" w:rsidR="0076193C" w:rsidRPr="0005458F" w:rsidRDefault="0076193C" w:rsidP="0076193C">
            <w:pPr>
              <w:jc w:val="center"/>
              <w:rPr>
                <w:rFonts w:ascii="Times New Roman" w:hAnsi="Times New Roman" w:cs="Times New Roman"/>
                <w:bCs/>
              </w:rPr>
            </w:pPr>
            <w:r w:rsidRPr="0005458F">
              <w:t>4.93</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0827951" w14:textId="19BD101F" w:rsidR="0076193C" w:rsidRPr="0005458F" w:rsidRDefault="0076193C" w:rsidP="0076193C">
            <w:pPr>
              <w:jc w:val="center"/>
              <w:rPr>
                <w:rFonts w:ascii="Times New Roman" w:hAnsi="Times New Roman" w:cs="Times New Roman"/>
                <w:bCs/>
              </w:rPr>
            </w:pPr>
            <w:r w:rsidRPr="0005458F">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874C828" w14:textId="05203687" w:rsidR="0076193C" w:rsidRPr="0005458F" w:rsidRDefault="0076193C" w:rsidP="0076193C">
            <w:pPr>
              <w:jc w:val="center"/>
              <w:rPr>
                <w:rFonts w:ascii="Times New Roman" w:hAnsi="Times New Roman" w:cs="Times New Roman"/>
                <w:bCs/>
              </w:rPr>
            </w:pPr>
            <w:r w:rsidRPr="0005458F">
              <w:t>2.33</w:t>
            </w:r>
          </w:p>
        </w:tc>
      </w:tr>
      <w:tr w:rsidR="0076193C" w:rsidRPr="0005458F" w14:paraId="108B67A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EAA8D36"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5</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FF84120" w14:textId="3FD89489" w:rsidR="0076193C" w:rsidRPr="0005458F" w:rsidRDefault="0076193C" w:rsidP="0076193C">
            <w:pPr>
              <w:jc w:val="center"/>
              <w:rPr>
                <w:rFonts w:ascii="Times New Roman" w:hAnsi="Times New Roman" w:cs="Times New Roman"/>
                <w:bCs/>
              </w:rPr>
            </w:pPr>
            <w:r w:rsidRPr="0005458F">
              <w:t xml:space="preserve">22.33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E72518" w14:textId="72C72E26" w:rsidR="0076193C" w:rsidRPr="0005458F" w:rsidRDefault="0076193C" w:rsidP="0076193C">
            <w:pPr>
              <w:jc w:val="center"/>
              <w:rPr>
                <w:rFonts w:ascii="Times New Roman" w:hAnsi="Times New Roman" w:cs="Times New Roman"/>
                <w:bCs/>
              </w:rPr>
            </w:pPr>
            <w:r w:rsidRPr="0005458F">
              <w:t xml:space="preserve">51.93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B86D399" w14:textId="5E425499" w:rsidR="0076193C" w:rsidRPr="0005458F" w:rsidRDefault="0076193C" w:rsidP="0076193C">
            <w:pPr>
              <w:jc w:val="center"/>
              <w:rPr>
                <w:rFonts w:ascii="Times New Roman" w:hAnsi="Times New Roman" w:cs="Times New Roman"/>
                <w:bCs/>
              </w:rPr>
            </w:pPr>
            <w:r w:rsidRPr="0005458F">
              <w:t xml:space="preserve">48.82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70722B" w14:textId="31B467E5" w:rsidR="0076193C" w:rsidRPr="0005458F" w:rsidRDefault="0076193C" w:rsidP="0076193C">
            <w:pPr>
              <w:jc w:val="center"/>
              <w:rPr>
                <w:rFonts w:ascii="Times New Roman" w:hAnsi="Times New Roman" w:cs="Times New Roman"/>
                <w:bCs/>
              </w:rPr>
            </w:pPr>
            <w:r w:rsidRPr="0005458F">
              <w:t>1.31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AD8B084" w14:textId="71028EC2" w:rsidR="0076193C" w:rsidRPr="0005458F" w:rsidRDefault="0076193C" w:rsidP="0076193C">
            <w:pPr>
              <w:jc w:val="center"/>
              <w:rPr>
                <w:rFonts w:ascii="Times New Roman" w:hAnsi="Times New Roman" w:cs="Times New Roman"/>
                <w:bCs/>
              </w:rPr>
            </w:pPr>
            <w:r w:rsidRPr="0005458F">
              <w:t>3.47</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5F88A13" w14:textId="0A2BAF20" w:rsidR="0076193C" w:rsidRPr="0005458F" w:rsidRDefault="0076193C" w:rsidP="0076193C">
            <w:pPr>
              <w:jc w:val="center"/>
              <w:rPr>
                <w:rFonts w:ascii="Times New Roman" w:hAnsi="Times New Roman" w:cs="Times New Roman"/>
                <w:bCs/>
              </w:rPr>
            </w:pPr>
            <w:r w:rsidRPr="0005458F">
              <w:t>4.48</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AD5D7BD" w14:textId="48EA21D6" w:rsidR="0076193C" w:rsidRPr="0005458F" w:rsidRDefault="0076193C" w:rsidP="0076193C">
            <w:pPr>
              <w:jc w:val="center"/>
              <w:rPr>
                <w:rFonts w:ascii="Times New Roman" w:hAnsi="Times New Roman" w:cs="Times New Roman"/>
                <w:bCs/>
              </w:rPr>
            </w:pPr>
            <w:r w:rsidRPr="0005458F">
              <w:t>0.46</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C24986" w14:textId="5920E5F5" w:rsidR="0076193C" w:rsidRPr="0005458F" w:rsidRDefault="0076193C" w:rsidP="0076193C">
            <w:pPr>
              <w:jc w:val="center"/>
              <w:rPr>
                <w:rFonts w:ascii="Times New Roman" w:hAnsi="Times New Roman" w:cs="Times New Roman"/>
                <w:bCs/>
              </w:rPr>
            </w:pPr>
            <w:r w:rsidRPr="0005458F">
              <w:t>1.93</w:t>
            </w:r>
          </w:p>
        </w:tc>
      </w:tr>
      <w:tr w:rsidR="0076193C" w:rsidRPr="0005458F" w14:paraId="03A0F9AE"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155B6C"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6</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1611694" w14:textId="5E22D253" w:rsidR="0076193C" w:rsidRPr="0005458F" w:rsidRDefault="0076193C" w:rsidP="0076193C">
            <w:pPr>
              <w:jc w:val="center"/>
              <w:rPr>
                <w:rFonts w:ascii="Times New Roman" w:hAnsi="Times New Roman" w:cs="Times New Roman"/>
                <w:bCs/>
              </w:rPr>
            </w:pPr>
            <w:r w:rsidRPr="0005458F">
              <w:t xml:space="preserve">23.75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ABE52A" w14:textId="78EBB0B0" w:rsidR="0076193C" w:rsidRPr="0005458F" w:rsidRDefault="0076193C" w:rsidP="0076193C">
            <w:pPr>
              <w:jc w:val="center"/>
              <w:rPr>
                <w:rFonts w:ascii="Times New Roman" w:hAnsi="Times New Roman" w:cs="Times New Roman"/>
                <w:bCs/>
              </w:rPr>
            </w:pPr>
            <w:r w:rsidRPr="0005458F">
              <w:t xml:space="preserve">53.34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18334FB" w14:textId="04E6376B" w:rsidR="0076193C" w:rsidRPr="0005458F" w:rsidRDefault="0076193C" w:rsidP="0076193C">
            <w:pPr>
              <w:jc w:val="center"/>
              <w:rPr>
                <w:rFonts w:ascii="Times New Roman" w:hAnsi="Times New Roman" w:cs="Times New Roman"/>
                <w:bCs/>
              </w:rPr>
            </w:pPr>
            <w:r w:rsidRPr="0005458F">
              <w:t xml:space="preserve">50.97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194536A" w14:textId="0EE8B181" w:rsidR="0076193C" w:rsidRPr="0005458F" w:rsidRDefault="0076193C" w:rsidP="0076193C">
            <w:pPr>
              <w:jc w:val="center"/>
              <w:rPr>
                <w:rFonts w:ascii="Times New Roman" w:hAnsi="Times New Roman" w:cs="Times New Roman"/>
                <w:bCs/>
              </w:rPr>
            </w:pPr>
            <w:r w:rsidRPr="0005458F">
              <w:t>1.52</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50D603" w14:textId="0FEE6D18" w:rsidR="0076193C" w:rsidRPr="0005458F" w:rsidRDefault="0076193C" w:rsidP="0076193C">
            <w:pPr>
              <w:jc w:val="center"/>
              <w:rPr>
                <w:rFonts w:ascii="Times New Roman" w:hAnsi="Times New Roman" w:cs="Times New Roman"/>
                <w:bCs/>
              </w:rPr>
            </w:pPr>
            <w:r w:rsidRPr="0005458F">
              <w:t>3.62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22EF607" w14:textId="48DBF348" w:rsidR="0076193C" w:rsidRPr="0005458F" w:rsidRDefault="0076193C" w:rsidP="0076193C">
            <w:pPr>
              <w:jc w:val="center"/>
              <w:rPr>
                <w:rFonts w:ascii="Times New Roman" w:hAnsi="Times New Roman" w:cs="Times New Roman"/>
                <w:bCs/>
              </w:rPr>
            </w:pPr>
            <w:r w:rsidRPr="0005458F">
              <w:t>4.74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A12237" w14:textId="3910E886" w:rsidR="0076193C" w:rsidRPr="0005458F" w:rsidRDefault="0076193C" w:rsidP="0076193C">
            <w:pPr>
              <w:jc w:val="center"/>
              <w:rPr>
                <w:rFonts w:ascii="Times New Roman" w:hAnsi="Times New Roman" w:cs="Times New Roman"/>
                <w:bCs/>
              </w:rPr>
            </w:pPr>
            <w:r w:rsidRPr="0005458F">
              <w:t>0.51</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6AA703E" w14:textId="58B52E93" w:rsidR="0076193C" w:rsidRPr="0005458F" w:rsidRDefault="0076193C" w:rsidP="0076193C">
            <w:pPr>
              <w:jc w:val="center"/>
              <w:rPr>
                <w:rFonts w:ascii="Times New Roman" w:hAnsi="Times New Roman" w:cs="Times New Roman"/>
                <w:bCs/>
              </w:rPr>
            </w:pPr>
            <w:r w:rsidRPr="0005458F">
              <w:t>2.04</w:t>
            </w:r>
          </w:p>
        </w:tc>
      </w:tr>
      <w:tr w:rsidR="0076193C" w:rsidRPr="0005458F" w14:paraId="7B259D83"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1974520"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7</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343D051" w14:textId="39C8ABB3" w:rsidR="0076193C" w:rsidRPr="0005458F" w:rsidRDefault="0076193C" w:rsidP="0076193C">
            <w:pPr>
              <w:jc w:val="center"/>
              <w:rPr>
                <w:rFonts w:ascii="Times New Roman" w:hAnsi="Times New Roman" w:cs="Times New Roman"/>
                <w:bCs/>
              </w:rPr>
            </w:pPr>
            <w:r w:rsidRPr="0005458F">
              <w:t xml:space="preserve">25.24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B9B7849" w14:textId="626FB3E3" w:rsidR="0076193C" w:rsidRPr="0005458F" w:rsidRDefault="0076193C" w:rsidP="0076193C">
            <w:pPr>
              <w:jc w:val="center"/>
              <w:rPr>
                <w:rFonts w:ascii="Times New Roman" w:hAnsi="Times New Roman" w:cs="Times New Roman"/>
                <w:bCs/>
              </w:rPr>
            </w:pPr>
            <w:r w:rsidRPr="0005458F">
              <w:t xml:space="preserve">60.90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625F97" w14:textId="7254FEB4" w:rsidR="0076193C" w:rsidRPr="0005458F" w:rsidRDefault="0076193C" w:rsidP="0076193C">
            <w:pPr>
              <w:jc w:val="center"/>
              <w:rPr>
                <w:rFonts w:ascii="Times New Roman" w:hAnsi="Times New Roman" w:cs="Times New Roman"/>
                <w:bCs/>
              </w:rPr>
            </w:pPr>
            <w:r w:rsidRPr="0005458F">
              <w:t xml:space="preserve">58.20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F9D9E1" w14:textId="41BC272B" w:rsidR="0076193C" w:rsidRPr="0005458F" w:rsidRDefault="0076193C" w:rsidP="0076193C">
            <w:pPr>
              <w:jc w:val="center"/>
              <w:rPr>
                <w:rFonts w:ascii="Times New Roman" w:hAnsi="Times New Roman" w:cs="Times New Roman"/>
                <w:bCs/>
              </w:rPr>
            </w:pPr>
            <w:r w:rsidRPr="0005458F">
              <w:t>1.66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286527" w14:textId="6A376620" w:rsidR="0076193C" w:rsidRPr="0005458F" w:rsidRDefault="0076193C" w:rsidP="0076193C">
            <w:pPr>
              <w:jc w:val="center"/>
              <w:rPr>
                <w:rFonts w:ascii="Times New Roman" w:hAnsi="Times New Roman" w:cs="Times New Roman"/>
                <w:bCs/>
              </w:rPr>
            </w:pPr>
            <w:r w:rsidRPr="0005458F">
              <w:t>4.10</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BD6FE5" w14:textId="6A55BABB" w:rsidR="0076193C" w:rsidRPr="0005458F" w:rsidRDefault="0076193C" w:rsidP="0076193C">
            <w:pPr>
              <w:jc w:val="center"/>
              <w:rPr>
                <w:rFonts w:ascii="Times New Roman" w:hAnsi="Times New Roman" w:cs="Times New Roman"/>
                <w:bCs/>
              </w:rPr>
            </w:pPr>
            <w:r w:rsidRPr="0005458F">
              <w:t>5.20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A7F28" w14:textId="75E9815B" w:rsidR="0076193C" w:rsidRPr="0005458F" w:rsidRDefault="0076193C" w:rsidP="0076193C">
            <w:pPr>
              <w:jc w:val="center"/>
              <w:rPr>
                <w:rFonts w:ascii="Times New Roman" w:hAnsi="Times New Roman" w:cs="Times New Roman"/>
                <w:bCs/>
              </w:rPr>
            </w:pPr>
            <w:r w:rsidRPr="0005458F">
              <w:t>0.59</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66CE8A3" w14:textId="1A146FB4" w:rsidR="0076193C" w:rsidRPr="0005458F" w:rsidRDefault="0076193C" w:rsidP="0076193C">
            <w:pPr>
              <w:jc w:val="center"/>
              <w:rPr>
                <w:rFonts w:ascii="Times New Roman" w:hAnsi="Times New Roman" w:cs="Times New Roman"/>
                <w:bCs/>
              </w:rPr>
            </w:pPr>
            <w:r w:rsidRPr="0005458F">
              <w:t>2.36</w:t>
            </w:r>
          </w:p>
        </w:tc>
      </w:tr>
      <w:tr w:rsidR="0076193C" w:rsidRPr="0005458F" w14:paraId="6FE8C5DA"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18A4CC"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8</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57709D6" w14:textId="1D0E18BF" w:rsidR="0076193C" w:rsidRPr="0005458F" w:rsidRDefault="0076193C" w:rsidP="0076193C">
            <w:pPr>
              <w:jc w:val="center"/>
              <w:rPr>
                <w:rFonts w:ascii="Times New Roman" w:hAnsi="Times New Roman" w:cs="Times New Roman"/>
                <w:bCs/>
              </w:rPr>
            </w:pPr>
            <w:r w:rsidRPr="0005458F">
              <w:t xml:space="preserve">20.56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C14DF5" w14:textId="40D80E62" w:rsidR="0076193C" w:rsidRPr="0005458F" w:rsidRDefault="0076193C" w:rsidP="0076193C">
            <w:pPr>
              <w:jc w:val="center"/>
              <w:rPr>
                <w:rFonts w:ascii="Times New Roman" w:hAnsi="Times New Roman" w:cs="Times New Roman"/>
                <w:bCs/>
              </w:rPr>
            </w:pPr>
            <w:r w:rsidRPr="0005458F">
              <w:t xml:space="preserve">46.44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CD8631A" w14:textId="3BACABE1" w:rsidR="0076193C" w:rsidRPr="0005458F" w:rsidRDefault="0076193C" w:rsidP="0076193C">
            <w:pPr>
              <w:jc w:val="center"/>
              <w:rPr>
                <w:rFonts w:ascii="Times New Roman" w:hAnsi="Times New Roman" w:cs="Times New Roman"/>
                <w:bCs/>
              </w:rPr>
            </w:pPr>
            <w:r w:rsidRPr="0005458F">
              <w:t xml:space="preserve">43.04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45ED801" w14:textId="6A4AAE41" w:rsidR="0076193C" w:rsidRPr="0005458F" w:rsidRDefault="0076193C" w:rsidP="0076193C">
            <w:pPr>
              <w:jc w:val="center"/>
              <w:rPr>
                <w:rFonts w:ascii="Times New Roman" w:hAnsi="Times New Roman" w:cs="Times New Roman"/>
                <w:bCs/>
              </w:rPr>
            </w:pPr>
            <w:r w:rsidRPr="0005458F">
              <w:t>1.21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5916613" w14:textId="4E0BD372" w:rsidR="0076193C" w:rsidRPr="0005458F" w:rsidRDefault="0076193C" w:rsidP="0076193C">
            <w:pPr>
              <w:jc w:val="center"/>
              <w:rPr>
                <w:rFonts w:ascii="Times New Roman" w:hAnsi="Times New Roman" w:cs="Times New Roman"/>
                <w:bCs/>
              </w:rPr>
            </w:pPr>
            <w:r w:rsidRPr="0005458F">
              <w:t>3.11</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60593DC" w14:textId="36BBA278" w:rsidR="0076193C" w:rsidRPr="0005458F" w:rsidRDefault="0076193C" w:rsidP="0076193C">
            <w:pPr>
              <w:jc w:val="center"/>
              <w:rPr>
                <w:rFonts w:ascii="Times New Roman" w:hAnsi="Times New Roman" w:cs="Times New Roman"/>
                <w:bCs/>
              </w:rPr>
            </w:pPr>
            <w:r w:rsidRPr="0005458F">
              <w:t>3.45</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F06382A" w14:textId="57549834" w:rsidR="0076193C" w:rsidRPr="0005458F" w:rsidRDefault="0076193C" w:rsidP="0076193C">
            <w:pPr>
              <w:jc w:val="center"/>
              <w:rPr>
                <w:rFonts w:ascii="Times New Roman" w:hAnsi="Times New Roman" w:cs="Times New Roman"/>
                <w:bCs/>
              </w:rPr>
            </w:pPr>
            <w:r w:rsidRPr="0005458F">
              <w:t>0.44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CA5638B" w14:textId="635FEF16" w:rsidR="0076193C" w:rsidRPr="0005458F" w:rsidRDefault="0076193C" w:rsidP="0076193C">
            <w:pPr>
              <w:jc w:val="center"/>
              <w:rPr>
                <w:rFonts w:ascii="Times New Roman" w:hAnsi="Times New Roman" w:cs="Times New Roman"/>
                <w:bCs/>
              </w:rPr>
            </w:pPr>
            <w:r w:rsidRPr="0005458F">
              <w:t>1.78</w:t>
            </w:r>
          </w:p>
        </w:tc>
      </w:tr>
      <w:tr w:rsidR="0076193C" w:rsidRPr="0005458F" w14:paraId="6E55540C"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FB2DDC" w14:textId="77777777" w:rsidR="0076193C" w:rsidRPr="0005458F" w:rsidRDefault="0076193C" w:rsidP="0076193C">
            <w:pPr>
              <w:jc w:val="center"/>
              <w:rPr>
                <w:rFonts w:ascii="Times New Roman" w:hAnsi="Times New Roman" w:cs="Times New Roman"/>
                <w:bCs/>
                <w:sz w:val="26"/>
                <w:szCs w:val="26"/>
              </w:rPr>
            </w:pPr>
            <w:proofErr w:type="spellStart"/>
            <w:r w:rsidRPr="0005458F">
              <w:rPr>
                <w:rFonts w:ascii="Times New Roman" w:hAnsi="Times New Roman" w:cs="Times New Roman"/>
                <w:bCs/>
                <w:i/>
                <w:iCs/>
                <w:sz w:val="26"/>
                <w:szCs w:val="26"/>
              </w:rPr>
              <w:t>SEm</w:t>
            </w:r>
            <w:proofErr w:type="spellEnd"/>
            <w:r w:rsidRPr="0005458F">
              <w:rPr>
                <w:rFonts w:ascii="Times New Roman" w:hAnsi="Times New Roman" w:cs="Times New Roman"/>
                <w:bCs/>
                <w:i/>
                <w:iCs/>
                <w:sz w:val="26"/>
                <w:szCs w:val="26"/>
              </w:rPr>
              <w:t>±</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21B3FE3" w14:textId="726403EB" w:rsidR="0076193C" w:rsidRPr="0005458F" w:rsidRDefault="0076193C" w:rsidP="0076193C">
            <w:pPr>
              <w:jc w:val="center"/>
              <w:rPr>
                <w:rFonts w:ascii="Times New Roman" w:hAnsi="Times New Roman" w:cs="Times New Roman"/>
                <w:bCs/>
              </w:rPr>
            </w:pPr>
            <w:r w:rsidRPr="0005458F">
              <w:t xml:space="preserve">0.45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A6EE80B" w14:textId="01F741EA" w:rsidR="0076193C" w:rsidRPr="0005458F" w:rsidRDefault="0076193C" w:rsidP="0076193C">
            <w:pPr>
              <w:jc w:val="center"/>
              <w:rPr>
                <w:rFonts w:ascii="Times New Roman" w:hAnsi="Times New Roman" w:cs="Times New Roman"/>
                <w:bCs/>
              </w:rPr>
            </w:pPr>
            <w:r w:rsidRPr="0005458F">
              <w:t xml:space="preserve">1.49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BC8BC26" w14:textId="05A86516" w:rsidR="0076193C" w:rsidRPr="0005458F" w:rsidRDefault="0076193C" w:rsidP="0076193C">
            <w:pPr>
              <w:jc w:val="center"/>
              <w:rPr>
                <w:rFonts w:ascii="Times New Roman" w:hAnsi="Times New Roman" w:cs="Times New Roman"/>
                <w:bCs/>
              </w:rPr>
            </w:pPr>
            <w:r w:rsidRPr="0005458F">
              <w:t xml:space="preserve">1.23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EE6C297" w14:textId="283A9D84" w:rsidR="0076193C" w:rsidRPr="0005458F" w:rsidRDefault="0076193C" w:rsidP="0076193C">
            <w:pPr>
              <w:jc w:val="center"/>
              <w:rPr>
                <w:rFonts w:ascii="Times New Roman" w:hAnsi="Times New Roman" w:cs="Times New Roman"/>
                <w:bCs/>
              </w:rPr>
            </w:pPr>
            <w:r w:rsidRPr="0005458F">
              <w:t>0.09</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5C3EAF5" w14:textId="6BB994FA" w:rsidR="0076193C" w:rsidRPr="0005458F" w:rsidRDefault="0076193C" w:rsidP="0076193C">
            <w:pPr>
              <w:jc w:val="center"/>
              <w:rPr>
                <w:rFonts w:ascii="Times New Roman" w:hAnsi="Times New Roman" w:cs="Times New Roman"/>
                <w:bCs/>
              </w:rPr>
            </w:pPr>
            <w:r w:rsidRPr="0005458F">
              <w:t>0.13</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8197326" w14:textId="49952914" w:rsidR="0076193C" w:rsidRPr="0005458F" w:rsidRDefault="0076193C" w:rsidP="0076193C">
            <w:pPr>
              <w:jc w:val="center"/>
              <w:rPr>
                <w:rFonts w:ascii="Times New Roman" w:hAnsi="Times New Roman" w:cs="Times New Roman"/>
                <w:bCs/>
              </w:rPr>
            </w:pPr>
            <w:r w:rsidRPr="0005458F">
              <w:t>0.15</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36350D9" w14:textId="7A55B5DC" w:rsidR="0076193C" w:rsidRPr="0005458F" w:rsidRDefault="0076193C" w:rsidP="0076193C">
            <w:pPr>
              <w:jc w:val="center"/>
              <w:rPr>
                <w:rFonts w:ascii="Times New Roman" w:hAnsi="Times New Roman" w:cs="Times New Roman"/>
                <w:bCs/>
              </w:rPr>
            </w:pPr>
            <w:r w:rsidRPr="0005458F">
              <w:t>0.02</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42158B7" w14:textId="452EB1B5" w:rsidR="0076193C" w:rsidRPr="0005458F" w:rsidRDefault="0076193C" w:rsidP="0076193C">
            <w:pPr>
              <w:jc w:val="center"/>
              <w:rPr>
                <w:rFonts w:ascii="Times New Roman" w:hAnsi="Times New Roman" w:cs="Times New Roman"/>
                <w:bCs/>
              </w:rPr>
            </w:pPr>
            <w:r w:rsidRPr="0005458F">
              <w:t>0.06</w:t>
            </w:r>
          </w:p>
        </w:tc>
      </w:tr>
      <w:tr w:rsidR="0076193C" w:rsidRPr="0005458F" w14:paraId="0E9C8441"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A863BF5" w14:textId="77777777" w:rsidR="0076193C" w:rsidRPr="0005458F" w:rsidRDefault="0076193C" w:rsidP="0076193C">
            <w:pPr>
              <w:jc w:val="center"/>
              <w:rPr>
                <w:rFonts w:ascii="Times New Roman" w:hAnsi="Times New Roman" w:cs="Times New Roman"/>
                <w:bCs/>
                <w:sz w:val="26"/>
                <w:szCs w:val="26"/>
              </w:rPr>
            </w:pPr>
            <w:r w:rsidRPr="0005458F">
              <w:rPr>
                <w:rFonts w:ascii="Times New Roman" w:hAnsi="Times New Roman" w:cs="Times New Roman"/>
                <w:bCs/>
                <w:i/>
                <w:iCs/>
                <w:sz w:val="26"/>
                <w:szCs w:val="26"/>
              </w:rPr>
              <w:t>CD (P=0.05)</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AB6F98C" w14:textId="2B643F1A" w:rsidR="0076193C" w:rsidRPr="0005458F" w:rsidRDefault="0076193C" w:rsidP="0076193C">
            <w:pPr>
              <w:jc w:val="center"/>
              <w:rPr>
                <w:rFonts w:ascii="Times New Roman" w:hAnsi="Times New Roman" w:cs="Times New Roman"/>
                <w:bCs/>
              </w:rPr>
            </w:pPr>
            <w:r w:rsidRPr="0005458F">
              <w:t xml:space="preserve">1.29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8905E02" w14:textId="3FD593D3" w:rsidR="0076193C" w:rsidRPr="0005458F" w:rsidRDefault="0076193C" w:rsidP="0076193C">
            <w:pPr>
              <w:jc w:val="center"/>
              <w:rPr>
                <w:rFonts w:ascii="Times New Roman" w:hAnsi="Times New Roman" w:cs="Times New Roman"/>
                <w:bCs/>
              </w:rPr>
            </w:pPr>
            <w:r w:rsidRPr="0005458F">
              <w:t xml:space="preserve">4.32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57326A7" w14:textId="7F94D526" w:rsidR="0076193C" w:rsidRPr="0005458F" w:rsidRDefault="0076193C" w:rsidP="0076193C">
            <w:pPr>
              <w:jc w:val="center"/>
              <w:rPr>
                <w:rFonts w:ascii="Times New Roman" w:hAnsi="Times New Roman" w:cs="Times New Roman"/>
                <w:bCs/>
              </w:rPr>
            </w:pPr>
            <w:r w:rsidRPr="0005458F">
              <w:t xml:space="preserve">3.55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D9EA9C9" w14:textId="0BC2084C" w:rsidR="0076193C" w:rsidRPr="0005458F" w:rsidRDefault="0076193C" w:rsidP="0076193C">
            <w:pPr>
              <w:jc w:val="center"/>
              <w:rPr>
                <w:rFonts w:ascii="Times New Roman" w:hAnsi="Times New Roman" w:cs="Times New Roman"/>
                <w:bCs/>
              </w:rPr>
            </w:pPr>
            <w:r w:rsidRPr="0005458F">
              <w:t>0.27</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5AE46B0B" w14:textId="2DC4F7E5" w:rsidR="0076193C" w:rsidRPr="0005458F" w:rsidRDefault="0076193C" w:rsidP="0076193C">
            <w:pPr>
              <w:jc w:val="center"/>
              <w:rPr>
                <w:rFonts w:ascii="Times New Roman" w:hAnsi="Times New Roman" w:cs="Times New Roman"/>
                <w:bCs/>
              </w:rPr>
            </w:pPr>
            <w:r w:rsidRPr="0005458F">
              <w:t>0.37</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7EB7BD6" w14:textId="7866CD14" w:rsidR="0076193C" w:rsidRPr="0005458F" w:rsidRDefault="0076193C" w:rsidP="0076193C">
            <w:pPr>
              <w:jc w:val="center"/>
              <w:rPr>
                <w:rFonts w:ascii="Times New Roman" w:hAnsi="Times New Roman" w:cs="Times New Roman"/>
                <w:bCs/>
              </w:rPr>
            </w:pPr>
            <w:r w:rsidRPr="0005458F">
              <w:t>0.42</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FFA775D" w14:textId="1AD65DA5" w:rsidR="0076193C" w:rsidRPr="0005458F" w:rsidRDefault="0076193C" w:rsidP="0076193C">
            <w:pPr>
              <w:jc w:val="center"/>
              <w:rPr>
                <w:rFonts w:ascii="Times New Roman" w:hAnsi="Times New Roman" w:cs="Times New Roman"/>
                <w:bCs/>
              </w:rPr>
            </w:pPr>
            <w:r w:rsidRPr="0005458F">
              <w:t>0.05</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6C21495" w14:textId="2CD353A4" w:rsidR="0076193C" w:rsidRPr="0005458F" w:rsidRDefault="0076193C" w:rsidP="0076193C">
            <w:pPr>
              <w:jc w:val="center"/>
              <w:rPr>
                <w:rFonts w:ascii="Times New Roman" w:hAnsi="Times New Roman" w:cs="Times New Roman"/>
                <w:bCs/>
              </w:rPr>
            </w:pPr>
            <w:r w:rsidRPr="0005458F">
              <w:t>0.17</w:t>
            </w:r>
          </w:p>
        </w:tc>
      </w:tr>
    </w:tbl>
    <w:p w14:paraId="0C5BB017" w14:textId="77777777" w:rsidR="00A00434" w:rsidRPr="0005458F" w:rsidRDefault="00A00434" w:rsidP="003E5C16">
      <w:pPr>
        <w:spacing w:line="360" w:lineRule="auto"/>
        <w:ind w:firstLine="360"/>
        <w:jc w:val="both"/>
        <w:rPr>
          <w:rFonts w:ascii="Times New Roman" w:hAnsi="Times New Roman" w:cs="Times New Roman"/>
          <w:bCs/>
          <w:sz w:val="24"/>
        </w:rPr>
      </w:pPr>
    </w:p>
    <w:p w14:paraId="3E38AB5F" w14:textId="77777777" w:rsidR="00A00434" w:rsidRPr="0005458F" w:rsidRDefault="00A00434" w:rsidP="00FF139E">
      <w:pPr>
        <w:jc w:val="both"/>
        <w:rPr>
          <w:rFonts w:ascii="Times New Roman" w:hAnsi="Times New Roman" w:cs="Times New Roman"/>
          <w:bCs/>
          <w:sz w:val="24"/>
        </w:rPr>
      </w:pPr>
    </w:p>
    <w:p w14:paraId="3C324F0D" w14:textId="77777777" w:rsidR="00A00434" w:rsidRPr="0005458F" w:rsidRDefault="00A00434" w:rsidP="00FF139E">
      <w:pPr>
        <w:jc w:val="both"/>
        <w:rPr>
          <w:rFonts w:ascii="Times New Roman" w:hAnsi="Times New Roman" w:cs="Times New Roman"/>
          <w:bCs/>
          <w:sz w:val="24"/>
        </w:rPr>
      </w:pPr>
    </w:p>
    <w:p w14:paraId="7C60D4AD" w14:textId="77777777" w:rsidR="00A00434" w:rsidRPr="0005458F" w:rsidRDefault="00A00434" w:rsidP="00FF139E">
      <w:pPr>
        <w:jc w:val="both"/>
        <w:rPr>
          <w:rFonts w:ascii="Times New Roman" w:hAnsi="Times New Roman" w:cs="Times New Roman"/>
          <w:bCs/>
          <w:sz w:val="24"/>
        </w:rPr>
      </w:pPr>
    </w:p>
    <w:p w14:paraId="10A34932" w14:textId="77777777" w:rsidR="00A00434" w:rsidRPr="0005458F" w:rsidRDefault="00A00434" w:rsidP="00FF139E">
      <w:pPr>
        <w:jc w:val="both"/>
        <w:rPr>
          <w:rFonts w:ascii="Times New Roman" w:hAnsi="Times New Roman" w:cs="Times New Roman"/>
          <w:bCs/>
          <w:sz w:val="24"/>
        </w:rPr>
      </w:pPr>
    </w:p>
    <w:p w14:paraId="068C8FBA" w14:textId="77777777" w:rsidR="00A00434" w:rsidRPr="0005458F" w:rsidRDefault="00A00434" w:rsidP="00FF139E">
      <w:pPr>
        <w:jc w:val="both"/>
        <w:rPr>
          <w:rFonts w:ascii="Times New Roman" w:hAnsi="Times New Roman" w:cs="Times New Roman"/>
          <w:bCs/>
          <w:sz w:val="24"/>
        </w:rPr>
      </w:pPr>
    </w:p>
    <w:p w14:paraId="77C24BEF" w14:textId="13B3E585" w:rsidR="00A00434" w:rsidRPr="0005458F" w:rsidRDefault="00A00434" w:rsidP="00A00434">
      <w:pPr>
        <w:jc w:val="both"/>
        <w:rPr>
          <w:rFonts w:ascii="Times New Roman" w:hAnsi="Times New Roman" w:cs="Times New Roman"/>
          <w:bCs/>
          <w:sz w:val="24"/>
        </w:rPr>
      </w:pPr>
      <w:r w:rsidRPr="0005458F">
        <w:rPr>
          <w:rFonts w:ascii="Times New Roman" w:hAnsi="Times New Roman" w:cs="Times New Roman"/>
          <w:bCs/>
          <w:sz w:val="24"/>
        </w:rPr>
        <w:t>Table 3; Effect of integrated weed management on Yield parameters of soybean crop (pooled mean data of 20</w:t>
      </w:r>
      <w:r w:rsidR="00840E59" w:rsidRPr="0005458F">
        <w:rPr>
          <w:rFonts w:ascii="Times New Roman" w:hAnsi="Times New Roman" w:cs="Times New Roman"/>
          <w:bCs/>
          <w:sz w:val="24"/>
        </w:rPr>
        <w:t>19</w:t>
      </w:r>
      <w:r w:rsidRPr="0005458F">
        <w:rPr>
          <w:rFonts w:ascii="Times New Roman" w:hAnsi="Times New Roman" w:cs="Times New Roman"/>
          <w:bCs/>
          <w:sz w:val="24"/>
        </w:rPr>
        <w:t xml:space="preserve"> and 202</w:t>
      </w:r>
      <w:r w:rsidR="00840E59" w:rsidRPr="0005458F">
        <w:rPr>
          <w:rFonts w:ascii="Times New Roman" w:hAnsi="Times New Roman" w:cs="Times New Roman"/>
          <w:bCs/>
          <w:sz w:val="24"/>
        </w:rPr>
        <w:t>0</w:t>
      </w:r>
      <w:r w:rsidRPr="0005458F">
        <w:rPr>
          <w:rFonts w:ascii="Times New Roman" w:hAnsi="Times New Roman" w:cs="Times New Roman"/>
          <w:bCs/>
          <w:sz w:val="24"/>
        </w:rPr>
        <w:t>).</w:t>
      </w:r>
    </w:p>
    <w:tbl>
      <w:tblPr>
        <w:tblW w:w="5000" w:type="pct"/>
        <w:tblInd w:w="-10" w:type="dxa"/>
        <w:tblCellMar>
          <w:left w:w="0" w:type="dxa"/>
          <w:right w:w="0" w:type="dxa"/>
        </w:tblCellMar>
        <w:tblLook w:val="04A0" w:firstRow="1" w:lastRow="0" w:firstColumn="1" w:lastColumn="0" w:noHBand="0" w:noVBand="1"/>
      </w:tblPr>
      <w:tblGrid>
        <w:gridCol w:w="1593"/>
        <w:gridCol w:w="2818"/>
        <w:gridCol w:w="2609"/>
        <w:gridCol w:w="2325"/>
      </w:tblGrid>
      <w:tr w:rsidR="00A00434" w:rsidRPr="0005458F" w14:paraId="5C1312E5"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31396"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Treatments</w:t>
            </w:r>
          </w:p>
        </w:tc>
        <w:tc>
          <w:tcPr>
            <w:tcW w:w="1508" w:type="pct"/>
            <w:tcBorders>
              <w:top w:val="single" w:sz="8" w:space="0" w:color="000000"/>
              <w:left w:val="single" w:sz="8" w:space="0" w:color="000000"/>
              <w:bottom w:val="single" w:sz="8" w:space="0" w:color="000000"/>
              <w:right w:val="single" w:sz="8" w:space="0" w:color="000000"/>
            </w:tcBorders>
            <w:vAlign w:val="center"/>
          </w:tcPr>
          <w:p w14:paraId="75A31471"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Grain yield (kg ha</w:t>
            </w:r>
            <w:r w:rsidRPr="0005458F">
              <w:rPr>
                <w:rFonts w:ascii="Times New Roman" w:hAnsi="Times New Roman" w:cs="Times New Roman"/>
                <w:bCs/>
                <w:sz w:val="26"/>
                <w:szCs w:val="26"/>
                <w:vertAlign w:val="superscript"/>
              </w:rPr>
              <w:t>-1</w:t>
            </w:r>
            <w:r w:rsidRPr="0005458F">
              <w:rPr>
                <w:rFonts w:ascii="Times New Roman" w:hAnsi="Times New Roman" w:cs="Times New Roman"/>
                <w:bCs/>
                <w:sz w:val="26"/>
                <w:szCs w:val="26"/>
              </w:rPr>
              <w:t>)</w:t>
            </w:r>
          </w:p>
        </w:tc>
        <w:tc>
          <w:tcPr>
            <w:tcW w:w="1396" w:type="pct"/>
            <w:tcBorders>
              <w:top w:val="single" w:sz="8" w:space="0" w:color="000000"/>
              <w:left w:val="single" w:sz="8" w:space="0" w:color="000000"/>
              <w:bottom w:val="single" w:sz="8" w:space="0" w:color="000000"/>
              <w:right w:val="single" w:sz="8" w:space="0" w:color="000000"/>
            </w:tcBorders>
            <w:vAlign w:val="center"/>
          </w:tcPr>
          <w:p w14:paraId="0C5420AD"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Stover yield (kg ha</w:t>
            </w:r>
            <w:r w:rsidRPr="0005458F">
              <w:rPr>
                <w:rFonts w:ascii="Times New Roman" w:hAnsi="Times New Roman" w:cs="Times New Roman"/>
                <w:bCs/>
                <w:sz w:val="26"/>
                <w:szCs w:val="26"/>
                <w:vertAlign w:val="superscript"/>
              </w:rPr>
              <w:t>-1</w:t>
            </w:r>
            <w:r w:rsidRPr="0005458F">
              <w:rPr>
                <w:rFonts w:ascii="Times New Roman" w:hAnsi="Times New Roman" w:cs="Times New Roman"/>
                <w:bCs/>
                <w:sz w:val="26"/>
                <w:szCs w:val="26"/>
              </w:rPr>
              <w:t>)</w:t>
            </w:r>
          </w:p>
        </w:tc>
        <w:tc>
          <w:tcPr>
            <w:tcW w:w="1244" w:type="pct"/>
            <w:tcBorders>
              <w:top w:val="single" w:sz="8" w:space="0" w:color="000000"/>
              <w:left w:val="single" w:sz="8" w:space="0" w:color="000000"/>
              <w:bottom w:val="single" w:sz="8" w:space="0" w:color="000000"/>
              <w:right w:val="single" w:sz="4" w:space="0" w:color="auto"/>
            </w:tcBorders>
            <w:vAlign w:val="center"/>
          </w:tcPr>
          <w:p w14:paraId="12763670"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Biological yield (%)</w:t>
            </w:r>
          </w:p>
        </w:tc>
      </w:tr>
      <w:tr w:rsidR="00A00434" w:rsidRPr="0005458F" w14:paraId="260EABF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8BB79"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1</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CCFA75"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1572.61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12AC0"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2132.34</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1F632"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3704.95</w:t>
            </w:r>
          </w:p>
        </w:tc>
      </w:tr>
      <w:tr w:rsidR="00A00434" w:rsidRPr="0005458F" w14:paraId="76CA2A7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E7E75E"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2</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A3C350"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1967.36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889672"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2295.46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09111"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4262.82</w:t>
            </w:r>
          </w:p>
        </w:tc>
      </w:tr>
      <w:tr w:rsidR="00A00434" w:rsidRPr="0005458F" w14:paraId="35729DB4"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C09A5"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3</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9AE6DD"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1754.11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97AA03"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2258.79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22D5A"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4012.90</w:t>
            </w:r>
          </w:p>
        </w:tc>
      </w:tr>
      <w:tr w:rsidR="00A00434" w:rsidRPr="0005458F" w14:paraId="5A7CDF1A"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8CB39"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4</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91277"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2005.26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62106"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2347.13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D82B9"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4352.38</w:t>
            </w:r>
          </w:p>
        </w:tc>
      </w:tr>
      <w:tr w:rsidR="00A00434" w:rsidRPr="0005458F" w14:paraId="5BE79591"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7D7DE"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7116F3"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1534.83</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8A1DB3"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1937.13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2496C"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3471.96</w:t>
            </w:r>
          </w:p>
        </w:tc>
      </w:tr>
      <w:tr w:rsidR="00A00434" w:rsidRPr="0005458F" w14:paraId="2AEC933D"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1B3A4"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6</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357DDB"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1729.15</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A2E3F"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2212.13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D121B"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3941.27</w:t>
            </w:r>
          </w:p>
        </w:tc>
      </w:tr>
      <w:tr w:rsidR="00A00434" w:rsidRPr="0005458F" w14:paraId="28110CFC"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967B2"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7</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6BFE04"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2064.67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FCBDF0"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2458.79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0F7BE6"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4523.46</w:t>
            </w:r>
          </w:p>
        </w:tc>
      </w:tr>
      <w:tr w:rsidR="00A00434" w:rsidRPr="0005458F" w14:paraId="64C91E0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BDEB6"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T</w:t>
            </w:r>
            <w:r w:rsidRPr="0005458F">
              <w:rPr>
                <w:rFonts w:ascii="Times New Roman" w:hAnsi="Times New Roman" w:cs="Times New Roman"/>
                <w:bCs/>
                <w:sz w:val="26"/>
                <w:szCs w:val="26"/>
                <w:vertAlign w:val="subscript"/>
              </w:rPr>
              <w:t>8</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BCAAC"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997.67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6B3188"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1312.13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57EA6D" w14:textId="77777777" w:rsidR="00A00434" w:rsidRPr="0005458F" w:rsidRDefault="00A00434" w:rsidP="006F6301">
            <w:pPr>
              <w:jc w:val="center"/>
              <w:rPr>
                <w:rFonts w:ascii="Times New Roman" w:hAnsi="Times New Roman" w:cs="Times New Roman"/>
                <w:bCs/>
                <w:color w:val="000000" w:themeColor="text1"/>
                <w:kern w:val="24"/>
                <w:lang w:val="en-IN"/>
              </w:rPr>
            </w:pPr>
            <w:r w:rsidRPr="0005458F">
              <w:rPr>
                <w:rFonts w:ascii="Times New Roman" w:hAnsi="Times New Roman" w:cs="Times New Roman"/>
                <w:bCs/>
                <w:color w:val="000000" w:themeColor="text1"/>
                <w:kern w:val="24"/>
                <w:lang w:val="en-IN"/>
              </w:rPr>
              <w:t>2309.79</w:t>
            </w:r>
          </w:p>
        </w:tc>
      </w:tr>
      <w:tr w:rsidR="00A00434" w:rsidRPr="0005458F" w14:paraId="36975FEE"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91E8DC" w14:textId="77777777" w:rsidR="00A00434" w:rsidRPr="0005458F" w:rsidRDefault="00A00434" w:rsidP="006F6301">
            <w:pPr>
              <w:jc w:val="center"/>
              <w:rPr>
                <w:rFonts w:ascii="Times New Roman" w:hAnsi="Times New Roman" w:cs="Times New Roman"/>
                <w:bCs/>
                <w:sz w:val="26"/>
                <w:szCs w:val="26"/>
              </w:rPr>
            </w:pPr>
            <w:proofErr w:type="spellStart"/>
            <w:r w:rsidRPr="0005458F">
              <w:rPr>
                <w:rFonts w:ascii="Times New Roman" w:hAnsi="Times New Roman" w:cs="Times New Roman"/>
                <w:bCs/>
                <w:sz w:val="26"/>
                <w:szCs w:val="26"/>
              </w:rPr>
              <w:t>SEm</w:t>
            </w:r>
            <w:proofErr w:type="spellEnd"/>
            <w:r w:rsidRPr="0005458F">
              <w:rPr>
                <w:rFonts w:ascii="Times New Roman" w:hAnsi="Times New Roman" w:cs="Times New Roman"/>
                <w:bCs/>
                <w:sz w:val="26"/>
                <w:szCs w:val="26"/>
              </w:rPr>
              <w:t>±</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EEC22"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46.11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58E46"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56.06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FD692"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68.49</w:t>
            </w:r>
          </w:p>
        </w:tc>
      </w:tr>
      <w:tr w:rsidR="00A00434" w:rsidRPr="0005458F" w14:paraId="41451176"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47EC79" w14:textId="77777777" w:rsidR="00A00434" w:rsidRPr="0005458F" w:rsidRDefault="00A00434" w:rsidP="006F6301">
            <w:pPr>
              <w:jc w:val="center"/>
              <w:rPr>
                <w:rFonts w:ascii="Times New Roman" w:hAnsi="Times New Roman" w:cs="Times New Roman"/>
                <w:bCs/>
                <w:sz w:val="26"/>
                <w:szCs w:val="26"/>
              </w:rPr>
            </w:pPr>
            <w:r w:rsidRPr="0005458F">
              <w:rPr>
                <w:rFonts w:ascii="Times New Roman" w:hAnsi="Times New Roman" w:cs="Times New Roman"/>
                <w:bCs/>
                <w:sz w:val="26"/>
                <w:szCs w:val="26"/>
              </w:rPr>
              <w:t>CD (P=0.05)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47D4F2"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133.58</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C10C7A"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162.40</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5F84" w14:textId="77777777" w:rsidR="00A00434" w:rsidRPr="0005458F" w:rsidRDefault="00A00434" w:rsidP="006F6301">
            <w:pPr>
              <w:jc w:val="center"/>
              <w:rPr>
                <w:rFonts w:ascii="Times New Roman" w:hAnsi="Times New Roman" w:cs="Times New Roman"/>
                <w:bCs/>
                <w:i/>
                <w:iCs/>
                <w:color w:val="000000" w:themeColor="text1"/>
                <w:kern w:val="24"/>
                <w:lang w:val="en-IN"/>
              </w:rPr>
            </w:pPr>
            <w:r w:rsidRPr="0005458F">
              <w:rPr>
                <w:rFonts w:ascii="Times New Roman" w:hAnsi="Times New Roman" w:cs="Times New Roman"/>
                <w:bCs/>
                <w:i/>
                <w:iCs/>
                <w:color w:val="000000" w:themeColor="text1"/>
                <w:kern w:val="24"/>
                <w:lang w:val="en-IN"/>
              </w:rPr>
              <w:t>198.41</w:t>
            </w:r>
          </w:p>
        </w:tc>
      </w:tr>
    </w:tbl>
    <w:p w14:paraId="15697E8B" w14:textId="77777777" w:rsidR="00A00434" w:rsidRPr="0005458F" w:rsidRDefault="00A00434" w:rsidP="00FF139E">
      <w:pPr>
        <w:jc w:val="both"/>
        <w:rPr>
          <w:rFonts w:ascii="Times New Roman" w:hAnsi="Times New Roman" w:cs="Times New Roman"/>
          <w:bCs/>
          <w:sz w:val="24"/>
        </w:rPr>
      </w:pPr>
    </w:p>
    <w:p w14:paraId="57D859A3" w14:textId="39E03BFE" w:rsidR="00FF139E" w:rsidRPr="0005458F" w:rsidRDefault="00FF139E" w:rsidP="00840E59">
      <w:pPr>
        <w:pStyle w:val="ListParagraph"/>
        <w:numPr>
          <w:ilvl w:val="0"/>
          <w:numId w:val="3"/>
        </w:numPr>
        <w:jc w:val="both"/>
        <w:rPr>
          <w:rFonts w:ascii="Times New Roman" w:hAnsi="Times New Roman" w:cs="Times New Roman"/>
          <w:b/>
          <w:sz w:val="24"/>
        </w:rPr>
      </w:pPr>
      <w:r w:rsidRPr="0005458F">
        <w:rPr>
          <w:rFonts w:ascii="Times New Roman" w:hAnsi="Times New Roman" w:cs="Times New Roman"/>
          <w:b/>
          <w:sz w:val="24"/>
        </w:rPr>
        <w:t>Results and Discussion</w:t>
      </w:r>
    </w:p>
    <w:p w14:paraId="580B9D8C" w14:textId="4F889368"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3.1 </w:t>
      </w:r>
      <w:r w:rsidR="00101BFB" w:rsidRPr="0005458F">
        <w:rPr>
          <w:rFonts w:ascii="Times New Roman" w:eastAsia="Times New Roman" w:hAnsi="Times New Roman" w:cs="Times New Roman"/>
          <w:bCs/>
          <w:sz w:val="27"/>
          <w:szCs w:val="27"/>
        </w:rPr>
        <w:t xml:space="preserve">Plant </w:t>
      </w:r>
      <w:r w:rsidR="003D3A02" w:rsidRPr="0005458F">
        <w:rPr>
          <w:rFonts w:ascii="Times New Roman" w:eastAsia="Times New Roman" w:hAnsi="Times New Roman" w:cs="Times New Roman"/>
          <w:bCs/>
          <w:sz w:val="27"/>
          <w:szCs w:val="27"/>
        </w:rPr>
        <w:t>h</w:t>
      </w:r>
      <w:r w:rsidR="00101BFB" w:rsidRPr="0005458F">
        <w:rPr>
          <w:rFonts w:ascii="Times New Roman" w:eastAsia="Times New Roman" w:hAnsi="Times New Roman" w:cs="Times New Roman"/>
          <w:bCs/>
          <w:sz w:val="27"/>
          <w:szCs w:val="27"/>
        </w:rPr>
        <w:t>eight</w:t>
      </w:r>
    </w:p>
    <w:p w14:paraId="206005C4" w14:textId="6E194669"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Soybean plant height was significantly influenced by weed management practices at all stages of growth. At 30 DAS, taller plants were observed in T2 (Pendimethalin fb IC at 30 DAS; 25.77 cm), T4 (Imazethapyr fb IC at 30 DAS; 25.43 cm), and T7 (IC at 20 DAS fb HW at 40 DAS; 25.24 cm), which were statistically superior to the </w:t>
      </w:r>
      <w:proofErr w:type="spellStart"/>
      <w:r w:rsidRPr="0005458F">
        <w:rPr>
          <w:rFonts w:ascii="Times New Roman" w:eastAsia="Times New Roman" w:hAnsi="Times New Roman" w:cs="Times New Roman"/>
          <w:bCs/>
          <w:sz w:val="24"/>
          <w:szCs w:val="24"/>
        </w:rPr>
        <w:t>unweeded</w:t>
      </w:r>
      <w:proofErr w:type="spellEnd"/>
      <w:r w:rsidRPr="0005458F">
        <w:rPr>
          <w:rFonts w:ascii="Times New Roman" w:eastAsia="Times New Roman" w:hAnsi="Times New Roman" w:cs="Times New Roman"/>
          <w:bCs/>
          <w:sz w:val="24"/>
          <w:szCs w:val="24"/>
        </w:rPr>
        <w:t xml:space="preserve"> control (20.56 cm). At 60 DAS, maximum plant height (60.90 cm) was recorded under T7, followed by T4 (58.25 cm) and T2 (54.07 cm), while the lowest (46.44 cm) was recorded in T8 (control). A similar trend was observed at harvest, where T7 again produced the tallest plants (58.20 cm)</w:t>
      </w:r>
      <w:r w:rsidR="00840E59" w:rsidRPr="0005458F">
        <w:rPr>
          <w:rFonts w:ascii="Times New Roman" w:eastAsia="Times New Roman" w:hAnsi="Times New Roman" w:cs="Times New Roman"/>
          <w:bCs/>
          <w:sz w:val="24"/>
          <w:szCs w:val="24"/>
        </w:rPr>
        <w:t xml:space="preserve"> </w:t>
      </w:r>
      <w:bookmarkStart w:id="0" w:name="_Hlk209307321"/>
      <w:r w:rsidR="00840E59" w:rsidRPr="0005458F">
        <w:rPr>
          <w:rFonts w:ascii="Times New Roman" w:eastAsia="Times New Roman" w:hAnsi="Times New Roman" w:cs="Times New Roman"/>
          <w:bCs/>
          <w:sz w:val="24"/>
          <w:szCs w:val="24"/>
        </w:rPr>
        <w:t>(Table 2).</w:t>
      </w:r>
      <w:bookmarkEnd w:id="0"/>
    </w:p>
    <w:p w14:paraId="54AE79A7" w14:textId="1961B833" w:rsidR="00101BFB" w:rsidRPr="0005458F"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This trend indicates that effective weed suppression during the early crop stages reduced crop–weed competition for light, nutrients, and water, thereby enhancing vegetative growth. Similar results were reported by </w:t>
      </w:r>
      <w:r w:rsidR="007B686C" w:rsidRPr="0005458F">
        <w:rPr>
          <w:rFonts w:ascii="Times New Roman" w:hAnsi="Times New Roman" w:cs="Times New Roman"/>
          <w:bCs/>
          <w:sz w:val="24"/>
          <w:szCs w:val="24"/>
        </w:rPr>
        <w:t>Gajendra</w:t>
      </w:r>
      <w:r w:rsidRPr="0005458F">
        <w:rPr>
          <w:rFonts w:ascii="Times New Roman" w:eastAsia="Times New Roman" w:hAnsi="Times New Roman" w:cs="Times New Roman"/>
          <w:bCs/>
          <w:sz w:val="24"/>
          <w:szCs w:val="24"/>
        </w:rPr>
        <w:t xml:space="preserve"> et al. (202</w:t>
      </w:r>
      <w:r w:rsidR="007B686C" w:rsidRPr="0005458F">
        <w:rPr>
          <w:rFonts w:ascii="Times New Roman" w:eastAsia="Times New Roman" w:hAnsi="Times New Roman" w:cs="Times New Roman"/>
          <w:bCs/>
          <w:sz w:val="24"/>
          <w:szCs w:val="24"/>
        </w:rPr>
        <w:t>3</w:t>
      </w:r>
      <w:r w:rsidRPr="0005458F">
        <w:rPr>
          <w:rFonts w:ascii="Times New Roman" w:eastAsia="Times New Roman" w:hAnsi="Times New Roman" w:cs="Times New Roman"/>
          <w:bCs/>
          <w:sz w:val="24"/>
          <w:szCs w:val="24"/>
        </w:rPr>
        <w:t xml:space="preserve">), who found that pre-emergence herbicide combined with intercultural operations significantly improved soybean height due to better weed control and </w:t>
      </w:r>
      <w:r w:rsidRPr="0005458F">
        <w:rPr>
          <w:rFonts w:ascii="Times New Roman" w:eastAsia="Times New Roman" w:hAnsi="Times New Roman" w:cs="Times New Roman"/>
          <w:bCs/>
          <w:sz w:val="24"/>
          <w:szCs w:val="24"/>
        </w:rPr>
        <w:lastRenderedPageBreak/>
        <w:t xml:space="preserve">resource availability. Recent studies by </w:t>
      </w:r>
      <w:r w:rsidR="00F87B34" w:rsidRPr="0005458F">
        <w:rPr>
          <w:rFonts w:ascii="Times New Roman" w:eastAsia="Times New Roman" w:hAnsi="Times New Roman" w:cs="Times New Roman"/>
          <w:bCs/>
          <w:sz w:val="24"/>
          <w:szCs w:val="24"/>
        </w:rPr>
        <w:t xml:space="preserve">Saba </w:t>
      </w:r>
      <w:r w:rsidRPr="0005458F">
        <w:rPr>
          <w:rFonts w:ascii="Times New Roman" w:eastAsia="Times New Roman" w:hAnsi="Times New Roman" w:cs="Times New Roman"/>
          <w:bCs/>
          <w:sz w:val="24"/>
          <w:szCs w:val="24"/>
        </w:rPr>
        <w:t>et al. (202</w:t>
      </w:r>
      <w:r w:rsidR="00F87B34" w:rsidRPr="0005458F">
        <w:rPr>
          <w:rFonts w:ascii="Times New Roman" w:eastAsia="Times New Roman" w:hAnsi="Times New Roman" w:cs="Times New Roman"/>
          <w:bCs/>
          <w:sz w:val="24"/>
          <w:szCs w:val="24"/>
        </w:rPr>
        <w:t>3</w:t>
      </w:r>
      <w:r w:rsidRPr="0005458F">
        <w:rPr>
          <w:rFonts w:ascii="Times New Roman" w:eastAsia="Times New Roman" w:hAnsi="Times New Roman" w:cs="Times New Roman"/>
          <w:bCs/>
          <w:sz w:val="24"/>
          <w:szCs w:val="24"/>
        </w:rPr>
        <w:t>) and Sharma et al. (2023) also confirmed that integrating herbicides with cultural practices significantly improves soybean vegetative growth by minimizing early-stage weed pressure.</w:t>
      </w:r>
    </w:p>
    <w:p w14:paraId="2C65F787" w14:textId="458BCFE0"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3.2.</w:t>
      </w:r>
      <w:r w:rsidR="003D3A02" w:rsidRPr="0005458F">
        <w:rPr>
          <w:rFonts w:ascii="Times New Roman" w:eastAsia="Times New Roman" w:hAnsi="Times New Roman" w:cs="Times New Roman"/>
          <w:bCs/>
          <w:sz w:val="27"/>
          <w:szCs w:val="27"/>
        </w:rPr>
        <w:t xml:space="preserve"> </w:t>
      </w:r>
      <w:r w:rsidR="00101BFB" w:rsidRPr="0005458F">
        <w:rPr>
          <w:rFonts w:ascii="Times New Roman" w:eastAsia="Times New Roman" w:hAnsi="Times New Roman" w:cs="Times New Roman"/>
          <w:bCs/>
          <w:sz w:val="27"/>
          <w:szCs w:val="27"/>
        </w:rPr>
        <w:t>Number of Primary Branches Plant⁻¹</w:t>
      </w:r>
    </w:p>
    <w:p w14:paraId="69F7A8DA" w14:textId="09BC5779"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number of branches per plant was significantly higher under integrated treatments. At harvest, the maximum branching was recorded in T7 (5.20 branches plant⁻¹), followed by T4 (4.93) and T2 (4.90), whereas the minimum (3.45) was observed in the </w:t>
      </w:r>
      <w:proofErr w:type="spellStart"/>
      <w:r w:rsidRPr="0005458F">
        <w:rPr>
          <w:rFonts w:ascii="Times New Roman" w:eastAsia="Times New Roman" w:hAnsi="Times New Roman" w:cs="Times New Roman"/>
          <w:bCs/>
          <w:sz w:val="24"/>
          <w:szCs w:val="24"/>
        </w:rPr>
        <w:t>unweeded</w:t>
      </w:r>
      <w:proofErr w:type="spellEnd"/>
      <w:r w:rsidRPr="0005458F">
        <w:rPr>
          <w:rFonts w:ascii="Times New Roman" w:eastAsia="Times New Roman" w:hAnsi="Times New Roman" w:cs="Times New Roman"/>
          <w:bCs/>
          <w:sz w:val="24"/>
          <w:szCs w:val="24"/>
        </w:rPr>
        <w:t xml:space="preserve"> control. The increase in branching under IWM practices reflects improved canopy architecture and efficient resource utilization</w:t>
      </w:r>
      <w:r w:rsidR="00840E59" w:rsidRPr="0005458F">
        <w:rPr>
          <w:rFonts w:ascii="Times New Roman" w:eastAsia="Times New Roman" w:hAnsi="Times New Roman" w:cs="Times New Roman"/>
          <w:bCs/>
          <w:sz w:val="24"/>
          <w:szCs w:val="24"/>
        </w:rPr>
        <w:t xml:space="preserve"> (Table 2).</w:t>
      </w:r>
    </w:p>
    <w:p w14:paraId="48282A38" w14:textId="24D9BD5B" w:rsidR="00101BFB" w:rsidRPr="0005458F"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These results </w:t>
      </w:r>
      <w:proofErr w:type="gramStart"/>
      <w:r w:rsidRPr="0005458F">
        <w:rPr>
          <w:rFonts w:ascii="Times New Roman" w:eastAsia="Times New Roman" w:hAnsi="Times New Roman" w:cs="Times New Roman"/>
          <w:bCs/>
          <w:sz w:val="24"/>
          <w:szCs w:val="24"/>
        </w:rPr>
        <w:t>are in agreement</w:t>
      </w:r>
      <w:proofErr w:type="gramEnd"/>
      <w:r w:rsidRPr="0005458F">
        <w:rPr>
          <w:rFonts w:ascii="Times New Roman" w:eastAsia="Times New Roman" w:hAnsi="Times New Roman" w:cs="Times New Roman"/>
          <w:bCs/>
          <w:sz w:val="24"/>
          <w:szCs w:val="24"/>
        </w:rPr>
        <w:t xml:space="preserve"> with </w:t>
      </w:r>
      <w:r w:rsidR="00125C2C" w:rsidRPr="0005458F">
        <w:rPr>
          <w:rFonts w:ascii="Times New Roman" w:hAnsi="Times New Roman" w:cs="Times New Roman"/>
          <w:bCs/>
          <w:sz w:val="24"/>
          <w:szCs w:val="24"/>
        </w:rPr>
        <w:t>Rudell</w:t>
      </w:r>
      <w:r w:rsidRPr="0005458F">
        <w:rPr>
          <w:rFonts w:ascii="Times New Roman" w:eastAsia="Times New Roman" w:hAnsi="Times New Roman" w:cs="Times New Roman"/>
          <w:bCs/>
          <w:sz w:val="24"/>
          <w:szCs w:val="24"/>
        </w:rPr>
        <w:t xml:space="preserve"> et al. (202</w:t>
      </w:r>
      <w:r w:rsidR="00125C2C" w:rsidRPr="0005458F">
        <w:rPr>
          <w:rFonts w:ascii="Times New Roman" w:eastAsia="Times New Roman" w:hAnsi="Times New Roman" w:cs="Times New Roman"/>
          <w:bCs/>
          <w:sz w:val="24"/>
          <w:szCs w:val="24"/>
        </w:rPr>
        <w:t>3</w:t>
      </w:r>
      <w:r w:rsidRPr="0005458F">
        <w:rPr>
          <w:rFonts w:ascii="Times New Roman" w:eastAsia="Times New Roman" w:hAnsi="Times New Roman" w:cs="Times New Roman"/>
          <w:bCs/>
          <w:sz w:val="24"/>
          <w:szCs w:val="24"/>
        </w:rPr>
        <w:t xml:space="preserve">), who highlighted that manual weeding in combination with herbicide application promoted branching and improved canopy development in soybean. Additionally, </w:t>
      </w:r>
      <w:bookmarkStart w:id="1" w:name="_GoBack"/>
      <w:bookmarkEnd w:id="1"/>
      <w:r w:rsidR="00134A89" w:rsidRPr="0005458F">
        <w:rPr>
          <w:rFonts w:ascii="Times New Roman" w:eastAsia="Times New Roman" w:hAnsi="Times New Roman" w:cs="Times New Roman"/>
          <w:bCs/>
          <w:sz w:val="24"/>
          <w:szCs w:val="24"/>
        </w:rPr>
        <w:t>Sridhar et al. (2025),</w:t>
      </w:r>
      <w:r w:rsidRPr="0005458F">
        <w:rPr>
          <w:rFonts w:ascii="Times New Roman" w:eastAsia="Times New Roman" w:hAnsi="Times New Roman" w:cs="Times New Roman"/>
          <w:bCs/>
          <w:sz w:val="24"/>
          <w:szCs w:val="24"/>
        </w:rPr>
        <w:t xml:space="preserve"> observed that IWM practices significantly influenced plant architecture by improving branching, thereby increasing the potential photosynthetic surface area.</w:t>
      </w:r>
    </w:p>
    <w:p w14:paraId="3C1D4D2C" w14:textId="19D10D5F"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3.3 </w:t>
      </w:r>
      <w:r w:rsidR="00101BFB" w:rsidRPr="0005458F">
        <w:rPr>
          <w:rFonts w:ascii="Times New Roman" w:eastAsia="Times New Roman" w:hAnsi="Times New Roman" w:cs="Times New Roman"/>
          <w:bCs/>
          <w:sz w:val="27"/>
          <w:szCs w:val="27"/>
        </w:rPr>
        <w:t>Dry Weight of Plant</w:t>
      </w:r>
    </w:p>
    <w:p w14:paraId="5F1133DF" w14:textId="526D60DA"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Biomass accumulation (dry matter) was also significantly affected. At 60 DAS, the maximum dry matter was recorded in T7 (2.36 g plant⁻¹), followed by T4 (2.33 g plant⁻¹) and T2 (2.09 g plant⁻¹). The lowest (1.78 g plant⁻¹) was found in the control (T8). At harvest, T7 maintained superiority, reflecting the positive impact of prolonged weed suppression on biomass production</w:t>
      </w:r>
      <w:r w:rsidR="00840E59" w:rsidRPr="0005458F">
        <w:rPr>
          <w:rFonts w:ascii="Times New Roman" w:eastAsia="Times New Roman" w:hAnsi="Times New Roman" w:cs="Times New Roman"/>
          <w:bCs/>
          <w:sz w:val="24"/>
          <w:szCs w:val="24"/>
        </w:rPr>
        <w:t xml:space="preserve"> (Table 2).</w:t>
      </w:r>
    </w:p>
    <w:p w14:paraId="19BDAAC5" w14:textId="46084B41" w:rsidR="00101BFB" w:rsidRPr="0005458F"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increase in dry matter under integrated treatments suggests that combining chemical and manual methods ensures effective control of both early and late-emerging weeds. These findings corroborate those of </w:t>
      </w:r>
      <w:r w:rsidR="00FC024B" w:rsidRPr="0005458F">
        <w:rPr>
          <w:rFonts w:ascii="Times New Roman" w:eastAsia="Times New Roman" w:hAnsi="Times New Roman" w:cs="Times New Roman"/>
          <w:bCs/>
          <w:sz w:val="24"/>
          <w:szCs w:val="24"/>
        </w:rPr>
        <w:t xml:space="preserve">Caldas </w:t>
      </w:r>
      <w:r w:rsidRPr="0005458F">
        <w:rPr>
          <w:rFonts w:ascii="Times New Roman" w:eastAsia="Times New Roman" w:hAnsi="Times New Roman" w:cs="Times New Roman"/>
          <w:bCs/>
          <w:sz w:val="24"/>
          <w:szCs w:val="24"/>
        </w:rPr>
        <w:t>et al. (20</w:t>
      </w:r>
      <w:r w:rsidR="00FC024B" w:rsidRPr="0005458F">
        <w:rPr>
          <w:rFonts w:ascii="Times New Roman" w:eastAsia="Times New Roman" w:hAnsi="Times New Roman" w:cs="Times New Roman"/>
          <w:bCs/>
          <w:sz w:val="24"/>
          <w:szCs w:val="24"/>
        </w:rPr>
        <w:t>23</w:t>
      </w:r>
      <w:r w:rsidRPr="0005458F">
        <w:rPr>
          <w:rFonts w:ascii="Times New Roman" w:eastAsia="Times New Roman" w:hAnsi="Times New Roman" w:cs="Times New Roman"/>
          <w:bCs/>
          <w:sz w:val="24"/>
          <w:szCs w:val="24"/>
        </w:rPr>
        <w:t xml:space="preserve">), who observed that integrated herbicide–manual weeding practices significantly enhanced biomass accumulation in soybean compared to herbicide or manual weeding alone. Similar results were reported by </w:t>
      </w:r>
      <w:r w:rsidR="0012326E" w:rsidRPr="0005458F">
        <w:rPr>
          <w:rFonts w:ascii="Times New Roman" w:hAnsi="Times New Roman" w:cs="Times New Roman"/>
          <w:bCs/>
          <w:sz w:val="24"/>
          <w:szCs w:val="24"/>
        </w:rPr>
        <w:t>Gerhards</w:t>
      </w:r>
      <w:r w:rsidRPr="0005458F">
        <w:rPr>
          <w:rFonts w:ascii="Times New Roman" w:eastAsia="Times New Roman" w:hAnsi="Times New Roman" w:cs="Times New Roman"/>
          <w:bCs/>
          <w:sz w:val="24"/>
          <w:szCs w:val="24"/>
        </w:rPr>
        <w:t xml:space="preserve"> et al. (202</w:t>
      </w:r>
      <w:r w:rsidR="0012326E" w:rsidRPr="0005458F">
        <w:rPr>
          <w:rFonts w:ascii="Times New Roman" w:eastAsia="Times New Roman" w:hAnsi="Times New Roman" w:cs="Times New Roman"/>
          <w:bCs/>
          <w:sz w:val="24"/>
          <w:szCs w:val="24"/>
        </w:rPr>
        <w:t>4</w:t>
      </w:r>
      <w:r w:rsidRPr="0005458F">
        <w:rPr>
          <w:rFonts w:ascii="Times New Roman" w:eastAsia="Times New Roman" w:hAnsi="Times New Roman" w:cs="Times New Roman"/>
          <w:bCs/>
          <w:sz w:val="24"/>
          <w:szCs w:val="24"/>
        </w:rPr>
        <w:t xml:space="preserve">) and </w:t>
      </w:r>
      <w:r w:rsidR="00134A89" w:rsidRPr="0005458F">
        <w:rPr>
          <w:rFonts w:ascii="Times New Roman" w:eastAsia="Times New Roman" w:hAnsi="Times New Roman" w:cs="Times New Roman"/>
          <w:bCs/>
          <w:sz w:val="24"/>
          <w:szCs w:val="24"/>
        </w:rPr>
        <w:t>Sridhar</w:t>
      </w:r>
      <w:r w:rsidRPr="0005458F">
        <w:rPr>
          <w:rFonts w:ascii="Times New Roman" w:eastAsia="Times New Roman" w:hAnsi="Times New Roman" w:cs="Times New Roman"/>
          <w:bCs/>
          <w:sz w:val="24"/>
          <w:szCs w:val="24"/>
        </w:rPr>
        <w:t xml:space="preserve"> et al. (202</w:t>
      </w:r>
      <w:r w:rsidR="00134A89" w:rsidRPr="0005458F">
        <w:rPr>
          <w:rFonts w:ascii="Times New Roman" w:eastAsia="Times New Roman" w:hAnsi="Times New Roman" w:cs="Times New Roman"/>
          <w:bCs/>
          <w:sz w:val="24"/>
          <w:szCs w:val="24"/>
        </w:rPr>
        <w:t>5</w:t>
      </w:r>
      <w:r w:rsidRPr="0005458F">
        <w:rPr>
          <w:rFonts w:ascii="Times New Roman" w:eastAsia="Times New Roman" w:hAnsi="Times New Roman" w:cs="Times New Roman"/>
          <w:bCs/>
          <w:sz w:val="24"/>
          <w:szCs w:val="24"/>
        </w:rPr>
        <w:t>), emphasizing that IWM reduces weed pressure and enhances biomass partitioning in soybean.</w:t>
      </w:r>
    </w:p>
    <w:p w14:paraId="51F3F366" w14:textId="4D80D02D"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3.4. </w:t>
      </w:r>
      <w:r w:rsidR="00101BFB" w:rsidRPr="0005458F">
        <w:rPr>
          <w:rFonts w:ascii="Times New Roman" w:eastAsia="Times New Roman" w:hAnsi="Times New Roman" w:cs="Times New Roman"/>
          <w:bCs/>
          <w:sz w:val="27"/>
          <w:szCs w:val="27"/>
        </w:rPr>
        <w:t>Grain Yield</w:t>
      </w:r>
    </w:p>
    <w:p w14:paraId="149440DE" w14:textId="789B4213"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grain yield of soybean was significantly influenced by weed management practices. The highest grain yield was recorded in T7 (IC at 20 DAS fb hand weeding at 40 DAS; 2064.67 kg ha⁻¹), followed by T4 (Imazethapyr early post-emergence fb IC at 30 DAS; 2005.26 kg ha⁻¹) and T2 (Pendimethalin fb IC at 30 DAS; 1967.36 kg ha⁻¹). These were statistically superior to other treatments. The lowest grain yield was observed in the </w:t>
      </w:r>
      <w:proofErr w:type="spellStart"/>
      <w:r w:rsidRPr="0005458F">
        <w:rPr>
          <w:rFonts w:ascii="Times New Roman" w:eastAsia="Times New Roman" w:hAnsi="Times New Roman" w:cs="Times New Roman"/>
          <w:bCs/>
          <w:sz w:val="24"/>
          <w:szCs w:val="24"/>
        </w:rPr>
        <w:t>unweeded</w:t>
      </w:r>
      <w:proofErr w:type="spellEnd"/>
      <w:r w:rsidRPr="0005458F">
        <w:rPr>
          <w:rFonts w:ascii="Times New Roman" w:eastAsia="Times New Roman" w:hAnsi="Times New Roman" w:cs="Times New Roman"/>
          <w:bCs/>
          <w:sz w:val="24"/>
          <w:szCs w:val="24"/>
        </w:rPr>
        <w:t xml:space="preserve"> control (T8; 997.67 kg ha⁻¹), which accounted for nearly a 52% reduction compared to T7</w:t>
      </w:r>
      <w:r w:rsidR="00840E59" w:rsidRPr="0005458F">
        <w:rPr>
          <w:rFonts w:ascii="Times New Roman" w:eastAsia="Times New Roman" w:hAnsi="Times New Roman" w:cs="Times New Roman"/>
          <w:bCs/>
          <w:sz w:val="24"/>
          <w:szCs w:val="24"/>
        </w:rPr>
        <w:t xml:space="preserve"> </w:t>
      </w:r>
      <w:r w:rsidR="002C5837" w:rsidRPr="0005458F">
        <w:rPr>
          <w:rFonts w:ascii="Times New Roman" w:eastAsia="Times New Roman" w:hAnsi="Times New Roman" w:cs="Times New Roman"/>
          <w:bCs/>
          <w:sz w:val="24"/>
          <w:szCs w:val="24"/>
        </w:rPr>
        <w:t>(Table 3 &amp; figure 1).</w:t>
      </w:r>
    </w:p>
    <w:p w14:paraId="16894AB6" w14:textId="34BC223A"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The improved grain yield under integrated approaches may be attributed to effective and prolonged weed control, leading to reduced crop</w:t>
      </w:r>
      <w:r w:rsidR="006E404E" w:rsidRPr="0005458F">
        <w:rPr>
          <w:rFonts w:ascii="Times New Roman" w:eastAsia="Times New Roman" w:hAnsi="Times New Roman" w:cs="Times New Roman"/>
          <w:bCs/>
          <w:sz w:val="24"/>
          <w:szCs w:val="24"/>
        </w:rPr>
        <w:t xml:space="preserve"> </w:t>
      </w:r>
      <w:r w:rsidRPr="0005458F">
        <w:rPr>
          <w:rFonts w:ascii="Times New Roman" w:eastAsia="Times New Roman" w:hAnsi="Times New Roman" w:cs="Times New Roman"/>
          <w:bCs/>
          <w:sz w:val="24"/>
          <w:szCs w:val="24"/>
        </w:rPr>
        <w:t xml:space="preserve">weed competition and higher resource-use efficiency. Similar findings were reported by </w:t>
      </w:r>
      <w:r w:rsidR="00134A89" w:rsidRPr="0005458F">
        <w:rPr>
          <w:rFonts w:ascii="Times New Roman" w:eastAsia="Times New Roman" w:hAnsi="Times New Roman" w:cs="Times New Roman"/>
          <w:bCs/>
          <w:sz w:val="24"/>
          <w:szCs w:val="24"/>
        </w:rPr>
        <w:t>Sridhar</w:t>
      </w:r>
      <w:r w:rsidRPr="0005458F">
        <w:rPr>
          <w:rFonts w:ascii="Times New Roman" w:eastAsia="Times New Roman" w:hAnsi="Times New Roman" w:cs="Times New Roman"/>
          <w:bCs/>
          <w:sz w:val="24"/>
          <w:szCs w:val="24"/>
        </w:rPr>
        <w:t xml:space="preserve"> et al. (20</w:t>
      </w:r>
      <w:r w:rsidR="00134A89" w:rsidRPr="0005458F">
        <w:rPr>
          <w:rFonts w:ascii="Times New Roman" w:eastAsia="Times New Roman" w:hAnsi="Times New Roman" w:cs="Times New Roman"/>
          <w:bCs/>
          <w:sz w:val="24"/>
          <w:szCs w:val="24"/>
        </w:rPr>
        <w:t>25</w:t>
      </w:r>
      <w:r w:rsidRPr="0005458F">
        <w:rPr>
          <w:rFonts w:ascii="Times New Roman" w:eastAsia="Times New Roman" w:hAnsi="Times New Roman" w:cs="Times New Roman"/>
          <w:bCs/>
          <w:sz w:val="24"/>
          <w:szCs w:val="24"/>
        </w:rPr>
        <w:t xml:space="preserve">), who documented yield losses exceeding 50% under uncontrolled weed growth. More recent studies by Chaudhari et al. (2021) and Gupta </w:t>
      </w:r>
      <w:r w:rsidRPr="0005458F">
        <w:rPr>
          <w:rFonts w:ascii="Times New Roman" w:eastAsia="Times New Roman" w:hAnsi="Times New Roman" w:cs="Times New Roman"/>
          <w:bCs/>
          <w:sz w:val="24"/>
          <w:szCs w:val="24"/>
        </w:rPr>
        <w:lastRenderedPageBreak/>
        <w:t>et al. (2023) further support that herbicide + intercultural or manual interventions consistently produce higher soybean grain yields compared to herbicide alone.</w:t>
      </w:r>
    </w:p>
    <w:p w14:paraId="28FB6340" w14:textId="77E6B8E9"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3.5 </w:t>
      </w:r>
      <w:r w:rsidR="00101BFB" w:rsidRPr="0005458F">
        <w:rPr>
          <w:rFonts w:ascii="Times New Roman" w:eastAsia="Times New Roman" w:hAnsi="Times New Roman" w:cs="Times New Roman"/>
          <w:bCs/>
          <w:sz w:val="27"/>
          <w:szCs w:val="27"/>
        </w:rPr>
        <w:t>Stover Yield</w:t>
      </w:r>
    </w:p>
    <w:p w14:paraId="2074AEC1" w14:textId="7DA243FF"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Stover yield exhibited trends similar to grain yield. The maximum stover yield was obtained in T7 (2458.79 kg ha⁻¹), which was statistically superior to all other treatments. Treatments T4 (2347.13 kg ha⁻¹) and T2 (2295.46 kg ha⁻¹) also produced significantly higher stover yields than other herbicidal treatments. The </w:t>
      </w:r>
      <w:proofErr w:type="spellStart"/>
      <w:r w:rsidRPr="0005458F">
        <w:rPr>
          <w:rFonts w:ascii="Times New Roman" w:eastAsia="Times New Roman" w:hAnsi="Times New Roman" w:cs="Times New Roman"/>
          <w:bCs/>
          <w:sz w:val="24"/>
          <w:szCs w:val="24"/>
        </w:rPr>
        <w:t>unweeded</w:t>
      </w:r>
      <w:proofErr w:type="spellEnd"/>
      <w:r w:rsidRPr="0005458F">
        <w:rPr>
          <w:rFonts w:ascii="Times New Roman" w:eastAsia="Times New Roman" w:hAnsi="Times New Roman" w:cs="Times New Roman"/>
          <w:bCs/>
          <w:sz w:val="24"/>
          <w:szCs w:val="24"/>
        </w:rPr>
        <w:t xml:space="preserve"> control recorded the lowest stover yield (1312.13 kg ha⁻¹), demonstrating the adverse effect of unchecked weed growth on vegetative biomass production</w:t>
      </w:r>
      <w:r w:rsidR="00840E59" w:rsidRPr="0005458F">
        <w:rPr>
          <w:rFonts w:ascii="Times New Roman" w:eastAsia="Times New Roman" w:hAnsi="Times New Roman" w:cs="Times New Roman"/>
          <w:bCs/>
          <w:sz w:val="24"/>
          <w:szCs w:val="24"/>
        </w:rPr>
        <w:t xml:space="preserve"> </w:t>
      </w:r>
      <w:r w:rsidR="002C5837" w:rsidRPr="0005458F">
        <w:rPr>
          <w:rFonts w:ascii="Times New Roman" w:eastAsia="Times New Roman" w:hAnsi="Times New Roman" w:cs="Times New Roman"/>
          <w:bCs/>
          <w:sz w:val="24"/>
          <w:szCs w:val="24"/>
        </w:rPr>
        <w:t>(Table 3 &amp; figure 1).</w:t>
      </w:r>
    </w:p>
    <w:p w14:paraId="3760F835" w14:textId="7DB54A95"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improvement in stover yield under integrated treatments could be attributed to reduced weed density, prolonged nutrient availability, and enhanced vegetative growth. </w:t>
      </w:r>
      <w:r w:rsidR="00FC024B" w:rsidRPr="0005458F">
        <w:rPr>
          <w:rFonts w:ascii="Times New Roman" w:eastAsia="Times New Roman" w:hAnsi="Times New Roman" w:cs="Times New Roman"/>
          <w:bCs/>
          <w:sz w:val="24"/>
          <w:szCs w:val="24"/>
        </w:rPr>
        <w:t xml:space="preserve">Caldas </w:t>
      </w:r>
      <w:r w:rsidRPr="0005458F">
        <w:rPr>
          <w:rFonts w:ascii="Times New Roman" w:eastAsia="Times New Roman" w:hAnsi="Times New Roman" w:cs="Times New Roman"/>
          <w:bCs/>
          <w:sz w:val="24"/>
          <w:szCs w:val="24"/>
        </w:rPr>
        <w:t>et al. (20</w:t>
      </w:r>
      <w:r w:rsidR="00FC024B" w:rsidRPr="0005458F">
        <w:rPr>
          <w:rFonts w:ascii="Times New Roman" w:eastAsia="Times New Roman" w:hAnsi="Times New Roman" w:cs="Times New Roman"/>
          <w:bCs/>
          <w:sz w:val="24"/>
          <w:szCs w:val="24"/>
        </w:rPr>
        <w:t>23</w:t>
      </w:r>
      <w:r w:rsidRPr="0005458F">
        <w:rPr>
          <w:rFonts w:ascii="Times New Roman" w:eastAsia="Times New Roman" w:hAnsi="Times New Roman" w:cs="Times New Roman"/>
          <w:bCs/>
          <w:sz w:val="24"/>
          <w:szCs w:val="24"/>
        </w:rPr>
        <w:t xml:space="preserve">) similarly noted that integrating manual weeding with herbicides significantly improves stover yield in soybean. Furthermore, </w:t>
      </w:r>
      <w:r w:rsidR="00D705C9" w:rsidRPr="0005458F">
        <w:rPr>
          <w:rFonts w:ascii="Times New Roman" w:hAnsi="Times New Roman" w:cs="Times New Roman"/>
          <w:bCs/>
          <w:sz w:val="24"/>
          <w:szCs w:val="24"/>
        </w:rPr>
        <w:t>Dhanush</w:t>
      </w:r>
      <w:r w:rsidRPr="0005458F">
        <w:rPr>
          <w:rFonts w:ascii="Times New Roman" w:eastAsia="Times New Roman" w:hAnsi="Times New Roman" w:cs="Times New Roman"/>
          <w:bCs/>
          <w:sz w:val="24"/>
          <w:szCs w:val="24"/>
        </w:rPr>
        <w:t xml:space="preserve"> et al. (2022) observed that stover yield increased by 20–35% when </w:t>
      </w:r>
      <w:proofErr w:type="spellStart"/>
      <w:r w:rsidRPr="0005458F">
        <w:rPr>
          <w:rFonts w:ascii="Times New Roman" w:eastAsia="Times New Roman" w:hAnsi="Times New Roman" w:cs="Times New Roman"/>
          <w:bCs/>
          <w:sz w:val="24"/>
          <w:szCs w:val="24"/>
        </w:rPr>
        <w:t>intercultivation</w:t>
      </w:r>
      <w:proofErr w:type="spellEnd"/>
      <w:r w:rsidRPr="0005458F">
        <w:rPr>
          <w:rFonts w:ascii="Times New Roman" w:eastAsia="Times New Roman" w:hAnsi="Times New Roman" w:cs="Times New Roman"/>
          <w:bCs/>
          <w:sz w:val="24"/>
          <w:szCs w:val="24"/>
        </w:rPr>
        <w:t xml:space="preserve"> and manual weeding were integrated with pre-emergence herbicides.</w:t>
      </w:r>
    </w:p>
    <w:p w14:paraId="2B2FD2A1" w14:textId="574032F3" w:rsidR="007048F6" w:rsidRPr="0005458F" w:rsidRDefault="007048F6"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noProof/>
          <w:sz w:val="24"/>
          <w:szCs w:val="24"/>
        </w:rPr>
        <w:drawing>
          <wp:inline distT="0" distB="0" distL="0" distR="0" wp14:anchorId="54EF6A12" wp14:editId="3B3CEF38">
            <wp:extent cx="5943600" cy="3566160"/>
            <wp:effectExtent l="0" t="0" r="0" b="0"/>
            <wp:docPr id="561766595" name="Picture 1" descr="A graph of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66595" name="Picture 1" descr="A graph of growth of a pla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777E91CB" w14:textId="2495CAD3" w:rsidR="007048F6" w:rsidRPr="0005458F" w:rsidRDefault="007048F6"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Figure 1. </w:t>
      </w:r>
      <w:r w:rsidR="00447C44" w:rsidRPr="0005458F">
        <w:rPr>
          <w:rFonts w:ascii="Times New Roman" w:eastAsia="Times New Roman" w:hAnsi="Times New Roman" w:cs="Times New Roman"/>
          <w:bCs/>
          <w:sz w:val="27"/>
          <w:szCs w:val="27"/>
        </w:rPr>
        <w:t>Effect of integrated weed management on Yield parameters of soybean crop.</w:t>
      </w:r>
    </w:p>
    <w:p w14:paraId="1BB6C417" w14:textId="0C5D6F2C" w:rsidR="00101BFB" w:rsidRPr="0005458F"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05458F">
        <w:rPr>
          <w:rFonts w:ascii="Times New Roman" w:eastAsia="Times New Roman" w:hAnsi="Times New Roman" w:cs="Times New Roman"/>
          <w:bCs/>
          <w:sz w:val="27"/>
          <w:szCs w:val="27"/>
        </w:rPr>
        <w:t xml:space="preserve">3.6 </w:t>
      </w:r>
      <w:r w:rsidR="00101BFB" w:rsidRPr="0005458F">
        <w:rPr>
          <w:rFonts w:ascii="Times New Roman" w:eastAsia="Times New Roman" w:hAnsi="Times New Roman" w:cs="Times New Roman"/>
          <w:bCs/>
          <w:sz w:val="27"/>
          <w:szCs w:val="27"/>
        </w:rPr>
        <w:t>Biological Yield</w:t>
      </w:r>
    </w:p>
    <w:p w14:paraId="4E44352D" w14:textId="49F2F710"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Biological yield, being the sum of grain and stover yield, was also significantly higher in integrated treatments. The maximum biological yield was recorded under T7 (4523.46 kg ha⁻¹), followed by </w:t>
      </w:r>
      <w:r w:rsidRPr="0005458F">
        <w:rPr>
          <w:rFonts w:ascii="Times New Roman" w:eastAsia="Times New Roman" w:hAnsi="Times New Roman" w:cs="Times New Roman"/>
          <w:bCs/>
          <w:sz w:val="24"/>
          <w:szCs w:val="24"/>
        </w:rPr>
        <w:lastRenderedPageBreak/>
        <w:t>T4 (4352.38 kg ha⁻¹) and T2 (4262.82 kg ha⁻¹). In contrast, the lowest biological yield was obtained in the control treatment (2309.79 kg ha⁻¹)</w:t>
      </w:r>
      <w:r w:rsidR="00840E59" w:rsidRPr="0005458F">
        <w:rPr>
          <w:rFonts w:ascii="Times New Roman" w:eastAsia="Times New Roman" w:hAnsi="Times New Roman" w:cs="Times New Roman"/>
          <w:bCs/>
          <w:sz w:val="24"/>
          <w:szCs w:val="24"/>
        </w:rPr>
        <w:t xml:space="preserve"> </w:t>
      </w:r>
      <w:bookmarkStart w:id="2" w:name="_Hlk209307388"/>
      <w:r w:rsidR="00840E59" w:rsidRPr="0005458F">
        <w:rPr>
          <w:rFonts w:ascii="Times New Roman" w:eastAsia="Times New Roman" w:hAnsi="Times New Roman" w:cs="Times New Roman"/>
          <w:bCs/>
          <w:sz w:val="24"/>
          <w:szCs w:val="24"/>
        </w:rPr>
        <w:t>(Table 3</w:t>
      </w:r>
      <w:r w:rsidR="002C5837" w:rsidRPr="0005458F">
        <w:rPr>
          <w:rFonts w:ascii="Times New Roman" w:eastAsia="Times New Roman" w:hAnsi="Times New Roman" w:cs="Times New Roman"/>
          <w:bCs/>
          <w:sz w:val="24"/>
          <w:szCs w:val="24"/>
        </w:rPr>
        <w:t xml:space="preserve"> &amp; figure 1</w:t>
      </w:r>
      <w:r w:rsidR="00840E59" w:rsidRPr="0005458F">
        <w:rPr>
          <w:rFonts w:ascii="Times New Roman" w:eastAsia="Times New Roman" w:hAnsi="Times New Roman" w:cs="Times New Roman"/>
          <w:bCs/>
          <w:sz w:val="24"/>
          <w:szCs w:val="24"/>
        </w:rPr>
        <w:t>).</w:t>
      </w:r>
      <w:bookmarkEnd w:id="2"/>
    </w:p>
    <w:p w14:paraId="29B8DC56" w14:textId="257B370E" w:rsidR="00646061" w:rsidRPr="0005458F"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superiority of T7 over all other treatments confirms that integrated weed management is essential for season-long weed control and ensures both higher grain and stover productivity. These findings are in line with </w:t>
      </w:r>
      <w:r w:rsidR="008A7B89" w:rsidRPr="0005458F">
        <w:rPr>
          <w:rFonts w:ascii="Times New Roman" w:hAnsi="Times New Roman" w:cs="Times New Roman"/>
          <w:bCs/>
          <w:sz w:val="24"/>
          <w:szCs w:val="24"/>
        </w:rPr>
        <w:t>Vishwakarma</w:t>
      </w:r>
      <w:r w:rsidRPr="0005458F">
        <w:rPr>
          <w:rFonts w:ascii="Times New Roman" w:eastAsia="Times New Roman" w:hAnsi="Times New Roman" w:cs="Times New Roman"/>
          <w:bCs/>
          <w:sz w:val="24"/>
          <w:szCs w:val="24"/>
        </w:rPr>
        <w:t xml:space="preserve"> et al. (202</w:t>
      </w:r>
      <w:r w:rsidR="008A7B89" w:rsidRPr="0005458F">
        <w:rPr>
          <w:rFonts w:ascii="Times New Roman" w:eastAsia="Times New Roman" w:hAnsi="Times New Roman" w:cs="Times New Roman"/>
          <w:bCs/>
          <w:sz w:val="24"/>
          <w:szCs w:val="24"/>
        </w:rPr>
        <w:t>3</w:t>
      </w:r>
      <w:r w:rsidRPr="0005458F">
        <w:rPr>
          <w:rFonts w:ascii="Times New Roman" w:eastAsia="Times New Roman" w:hAnsi="Times New Roman" w:cs="Times New Roman"/>
          <w:bCs/>
          <w:sz w:val="24"/>
          <w:szCs w:val="24"/>
        </w:rPr>
        <w:t xml:space="preserve">), who emphasized that IWM ensures greater system productivity and resilience in soybean systems compared to sole herbicide use. </w:t>
      </w:r>
      <w:r w:rsidR="00535AFA" w:rsidRPr="0005458F">
        <w:rPr>
          <w:rFonts w:ascii="Times New Roman" w:hAnsi="Times New Roman" w:cs="Times New Roman"/>
          <w:bCs/>
          <w:sz w:val="24"/>
          <w:szCs w:val="24"/>
        </w:rPr>
        <w:t>Beam</w:t>
      </w:r>
      <w:r w:rsidRPr="0005458F">
        <w:rPr>
          <w:rFonts w:ascii="Times New Roman" w:eastAsia="Times New Roman" w:hAnsi="Times New Roman" w:cs="Times New Roman"/>
          <w:bCs/>
          <w:sz w:val="24"/>
          <w:szCs w:val="24"/>
        </w:rPr>
        <w:t xml:space="preserve"> et al. (2021) also reported that integrated weed control leads to higher system sustainability and biological yield.</w:t>
      </w:r>
    </w:p>
    <w:p w14:paraId="428E141F" w14:textId="414FDE9A" w:rsidR="00101BFB" w:rsidRPr="0005458F"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superiority of integrated treatments (herbicide + </w:t>
      </w:r>
      <w:proofErr w:type="spellStart"/>
      <w:r w:rsidRPr="0005458F">
        <w:rPr>
          <w:rFonts w:ascii="Times New Roman" w:eastAsia="Times New Roman" w:hAnsi="Times New Roman" w:cs="Times New Roman"/>
          <w:bCs/>
          <w:sz w:val="24"/>
          <w:szCs w:val="24"/>
        </w:rPr>
        <w:t>intercultivation</w:t>
      </w:r>
      <w:proofErr w:type="spellEnd"/>
      <w:r w:rsidRPr="0005458F">
        <w:rPr>
          <w:rFonts w:ascii="Times New Roman" w:eastAsia="Times New Roman" w:hAnsi="Times New Roman" w:cs="Times New Roman"/>
          <w:bCs/>
          <w:sz w:val="24"/>
          <w:szCs w:val="24"/>
        </w:rPr>
        <w:t xml:space="preserve"> or IC + HW) indicates that </w:t>
      </w:r>
    </w:p>
    <w:p w14:paraId="7726F1DB" w14:textId="3AF20A3D" w:rsidR="0005458F" w:rsidRPr="0005458F" w:rsidRDefault="0005458F" w:rsidP="00101BFB">
      <w:pPr>
        <w:spacing w:before="100" w:beforeAutospacing="1" w:after="100" w:afterAutospacing="1" w:line="240" w:lineRule="auto"/>
        <w:jc w:val="both"/>
        <w:rPr>
          <w:rFonts w:ascii="Times New Roman" w:eastAsia="Times New Roman" w:hAnsi="Times New Roman" w:cs="Times New Roman"/>
          <w:bCs/>
          <w:sz w:val="24"/>
          <w:szCs w:val="24"/>
        </w:rPr>
      </w:pPr>
      <w:r w:rsidRPr="0005458F">
        <w:rPr>
          <w:rFonts w:ascii="Times New Roman" w:eastAsia="Times New Roman" w:hAnsi="Times New Roman" w:cs="Times New Roman"/>
          <w:bCs/>
          <w:sz w:val="24"/>
          <w:szCs w:val="24"/>
        </w:rPr>
        <w:t xml:space="preserve">The superiority of integrated treatments (herbicide + </w:t>
      </w:r>
      <w:proofErr w:type="spellStart"/>
      <w:r w:rsidRPr="0005458F">
        <w:rPr>
          <w:rFonts w:ascii="Times New Roman" w:eastAsia="Times New Roman" w:hAnsi="Times New Roman" w:cs="Times New Roman"/>
          <w:bCs/>
          <w:sz w:val="24"/>
          <w:szCs w:val="24"/>
        </w:rPr>
        <w:t>intercultivation</w:t>
      </w:r>
      <w:proofErr w:type="spellEnd"/>
      <w:r w:rsidRPr="0005458F">
        <w:rPr>
          <w:rFonts w:ascii="Times New Roman" w:eastAsia="Times New Roman" w:hAnsi="Times New Roman" w:cs="Times New Roman"/>
          <w:bCs/>
          <w:sz w:val="24"/>
          <w:szCs w:val="24"/>
        </w:rPr>
        <w:t xml:space="preserve"> or IC + HW) indicates that no single method was sufficient for season-long weed control, and integration provided sustained suppression. Similar observations were made by Vishwakarma et al. (2023). Recent evidence from Beam et al. (2021) and Pokhrel et al. (2025) also supports that IWM ensures higher system productivity and resilience of soybean-based cropping systems compared to sole herbicidal practices. Beyond biological effectiveness, the economic feasibility of IWM merits attention. While </w:t>
      </w:r>
      <w:proofErr w:type="spellStart"/>
      <w:r w:rsidRPr="0005458F">
        <w:rPr>
          <w:rFonts w:ascii="Times New Roman" w:eastAsia="Times New Roman" w:hAnsi="Times New Roman" w:cs="Times New Roman"/>
          <w:bCs/>
          <w:sz w:val="24"/>
          <w:szCs w:val="24"/>
        </w:rPr>
        <w:t>intercultivation</w:t>
      </w:r>
      <w:proofErr w:type="spellEnd"/>
      <w:r w:rsidRPr="0005458F">
        <w:rPr>
          <w:rFonts w:ascii="Times New Roman" w:eastAsia="Times New Roman" w:hAnsi="Times New Roman" w:cs="Times New Roman"/>
          <w:bCs/>
          <w:sz w:val="24"/>
          <w:szCs w:val="24"/>
        </w:rPr>
        <w:t xml:space="preserve"> and hand weeding involve higher labor inputs, their combination with herbicides reduces the frequency and intensity of manual operations, striking a balance between labor availability and cost efficiency. Treatments relying solely on hand weeding may become uneconomical under rising wage rates, whereas sole herbicide use can lower costs but often leads to partial control and higher risk of resistance buildup. Integrated options, therefore, optimize resource use by reducing weed density at critical stages with herbicides, followed by cost-effective mechanical or manual interventions. This trade-off between labor and herbicide costs underscores the practicality of IWM, making it not only agronomically superior but also economically sustainable in smallholder rainfed soybean systems.</w:t>
      </w:r>
    </w:p>
    <w:p w14:paraId="7301B03B" w14:textId="3FADD8E4" w:rsidR="00FE617C" w:rsidRPr="0005458F" w:rsidRDefault="00FE617C" w:rsidP="00840E59">
      <w:pPr>
        <w:pStyle w:val="ListParagraph"/>
        <w:numPr>
          <w:ilvl w:val="0"/>
          <w:numId w:val="3"/>
        </w:numPr>
        <w:jc w:val="both"/>
        <w:rPr>
          <w:rFonts w:ascii="Times New Roman" w:hAnsi="Times New Roman" w:cs="Times New Roman"/>
          <w:b/>
          <w:sz w:val="24"/>
        </w:rPr>
      </w:pPr>
      <w:r w:rsidRPr="0005458F">
        <w:rPr>
          <w:rFonts w:ascii="Times New Roman" w:hAnsi="Times New Roman" w:cs="Times New Roman"/>
          <w:b/>
          <w:sz w:val="24"/>
        </w:rPr>
        <w:t>Conclusion</w:t>
      </w:r>
    </w:p>
    <w:p w14:paraId="5097DC8F" w14:textId="77777777" w:rsidR="00FE617C" w:rsidRPr="0005458F" w:rsidRDefault="00FE617C" w:rsidP="00FE617C">
      <w:pPr>
        <w:jc w:val="both"/>
        <w:rPr>
          <w:rFonts w:ascii="Times New Roman" w:hAnsi="Times New Roman" w:cs="Times New Roman"/>
          <w:bCs/>
          <w:sz w:val="24"/>
        </w:rPr>
      </w:pPr>
      <w:r w:rsidRPr="0005458F">
        <w:rPr>
          <w:rFonts w:ascii="Times New Roman" w:hAnsi="Times New Roman" w:cs="Times New Roman"/>
          <w:bCs/>
          <w:sz w:val="24"/>
        </w:rPr>
        <w:t xml:space="preserve">Overall, the pooled data clearly indicate that integrated approaches, especially the combination of </w:t>
      </w:r>
      <w:proofErr w:type="spellStart"/>
      <w:r w:rsidRPr="0005458F">
        <w:rPr>
          <w:rFonts w:ascii="Times New Roman" w:hAnsi="Times New Roman" w:cs="Times New Roman"/>
          <w:bCs/>
          <w:sz w:val="24"/>
        </w:rPr>
        <w:t>intercultivation</w:t>
      </w:r>
      <w:proofErr w:type="spellEnd"/>
      <w:r w:rsidRPr="0005458F">
        <w:rPr>
          <w:rFonts w:ascii="Times New Roman" w:hAnsi="Times New Roman" w:cs="Times New Roman"/>
          <w:bCs/>
          <w:sz w:val="24"/>
        </w:rPr>
        <w:t xml:space="preserve"> with timely hand weeding, ensure season-long weed suppression, enhance soybean growth, and maximize productivity. Such strategies are crucial for achieving higher resource-use efficiency, reducing yield losses due to weeds, and sustaining soybean cultivation in the long run.</w:t>
      </w:r>
    </w:p>
    <w:p w14:paraId="5E94D35D" w14:textId="77777777" w:rsidR="00646061" w:rsidRPr="0005458F" w:rsidRDefault="00646061" w:rsidP="00646061">
      <w:pPr>
        <w:jc w:val="both"/>
        <w:rPr>
          <w:rFonts w:ascii="Times New Roman" w:hAnsi="Times New Roman" w:cs="Times New Roman"/>
          <w:bCs/>
          <w:sz w:val="24"/>
        </w:rPr>
      </w:pPr>
      <w:r w:rsidRPr="0005458F">
        <w:rPr>
          <w:rFonts w:ascii="Times New Roman" w:hAnsi="Times New Roman" w:cs="Times New Roman"/>
          <w:bCs/>
          <w:sz w:val="24"/>
        </w:rPr>
        <w:t xml:space="preserve">The study clearly demonstrates that soybean growth and productivity are highly dependent on effective weed control. Among the evaluated practices, IC at 20 DAS followed by hand weeding at 40 DAS (T7) was the most effective in improving plant height, branching, biomass accumulation, and yield attributes. Treatments combining herbicide application with </w:t>
      </w:r>
      <w:proofErr w:type="spellStart"/>
      <w:r w:rsidRPr="0005458F">
        <w:rPr>
          <w:rFonts w:ascii="Times New Roman" w:hAnsi="Times New Roman" w:cs="Times New Roman"/>
          <w:bCs/>
          <w:sz w:val="24"/>
        </w:rPr>
        <w:t>intercultivation</w:t>
      </w:r>
      <w:proofErr w:type="spellEnd"/>
      <w:r w:rsidRPr="0005458F">
        <w:rPr>
          <w:rFonts w:ascii="Times New Roman" w:hAnsi="Times New Roman" w:cs="Times New Roman"/>
          <w:bCs/>
          <w:sz w:val="24"/>
        </w:rPr>
        <w:t xml:space="preserve"> (T4 and T2) also showed superiority over sole herbicide use. In contrast, the </w:t>
      </w:r>
      <w:proofErr w:type="spellStart"/>
      <w:r w:rsidRPr="0005458F">
        <w:rPr>
          <w:rFonts w:ascii="Times New Roman" w:hAnsi="Times New Roman" w:cs="Times New Roman"/>
          <w:bCs/>
          <w:sz w:val="24"/>
        </w:rPr>
        <w:t>unweeded</w:t>
      </w:r>
      <w:proofErr w:type="spellEnd"/>
      <w:r w:rsidRPr="0005458F">
        <w:rPr>
          <w:rFonts w:ascii="Times New Roman" w:hAnsi="Times New Roman" w:cs="Times New Roman"/>
          <w:bCs/>
          <w:sz w:val="24"/>
        </w:rPr>
        <w:t xml:space="preserve"> control consistently produced the lowest values across all parameters, confirming that unchecked weed competition can reduce soybean yield by more than 50%.</w:t>
      </w:r>
    </w:p>
    <w:p w14:paraId="0E7D70C7" w14:textId="77777777" w:rsidR="00646061" w:rsidRPr="0005458F" w:rsidRDefault="00646061" w:rsidP="00646061">
      <w:pPr>
        <w:jc w:val="both"/>
        <w:rPr>
          <w:rFonts w:ascii="Times New Roman" w:hAnsi="Times New Roman" w:cs="Times New Roman"/>
          <w:bCs/>
          <w:sz w:val="24"/>
        </w:rPr>
      </w:pPr>
      <w:r w:rsidRPr="0005458F">
        <w:rPr>
          <w:rFonts w:ascii="Times New Roman" w:hAnsi="Times New Roman" w:cs="Times New Roman"/>
          <w:bCs/>
          <w:sz w:val="24"/>
        </w:rPr>
        <w:t xml:space="preserve">The pooled findings confirm that integrated weed management (IWM) is superior to single approaches, as it provides season-long weed suppression, enhances resource-use efficiency, and improves overall crop performance. Therefore, IWM strategies, particularly </w:t>
      </w:r>
      <w:proofErr w:type="spellStart"/>
      <w:r w:rsidRPr="0005458F">
        <w:rPr>
          <w:rFonts w:ascii="Times New Roman" w:hAnsi="Times New Roman" w:cs="Times New Roman"/>
          <w:bCs/>
          <w:sz w:val="24"/>
        </w:rPr>
        <w:t>intercultivation</w:t>
      </w:r>
      <w:proofErr w:type="spellEnd"/>
      <w:r w:rsidRPr="0005458F">
        <w:rPr>
          <w:rFonts w:ascii="Times New Roman" w:hAnsi="Times New Roman" w:cs="Times New Roman"/>
          <w:bCs/>
          <w:sz w:val="24"/>
        </w:rPr>
        <w:t xml:space="preserve"> </w:t>
      </w:r>
      <w:r w:rsidRPr="0005458F">
        <w:rPr>
          <w:rFonts w:ascii="Times New Roman" w:hAnsi="Times New Roman" w:cs="Times New Roman"/>
          <w:bCs/>
          <w:sz w:val="24"/>
        </w:rPr>
        <w:lastRenderedPageBreak/>
        <w:t>combined with manual weeding and selective herbicide use, should be promoted for sustainable soybean production systems.</w:t>
      </w:r>
    </w:p>
    <w:p w14:paraId="74290682" w14:textId="77777777" w:rsidR="00421A8F" w:rsidRPr="0005458F" w:rsidRDefault="00421A8F" w:rsidP="00646061">
      <w:pPr>
        <w:jc w:val="both"/>
        <w:rPr>
          <w:rFonts w:ascii="Times New Roman" w:hAnsi="Times New Roman" w:cs="Times New Roman"/>
          <w:bCs/>
          <w:sz w:val="24"/>
        </w:rPr>
      </w:pPr>
    </w:p>
    <w:p w14:paraId="45BCBFC7" w14:textId="77777777" w:rsidR="00421A8F" w:rsidRPr="0005458F" w:rsidRDefault="00421A8F" w:rsidP="00421A8F">
      <w:pPr>
        <w:jc w:val="both"/>
        <w:rPr>
          <w:rFonts w:ascii="Times New Roman" w:hAnsi="Times New Roman" w:cs="Times New Roman"/>
          <w:bCs/>
          <w:sz w:val="24"/>
        </w:rPr>
      </w:pPr>
      <w:r w:rsidRPr="0005458F">
        <w:rPr>
          <w:rFonts w:ascii="Times New Roman" w:hAnsi="Times New Roman" w:cs="Times New Roman"/>
          <w:bCs/>
          <w:sz w:val="24"/>
        </w:rPr>
        <w:t>COMPETING INTERESTS DISCLAIMER:</w:t>
      </w:r>
    </w:p>
    <w:p w14:paraId="3D854D17" w14:textId="6F8DF286" w:rsidR="00421A8F" w:rsidRDefault="00421A8F" w:rsidP="00421A8F">
      <w:pPr>
        <w:jc w:val="both"/>
        <w:rPr>
          <w:rFonts w:ascii="Times New Roman" w:hAnsi="Times New Roman" w:cs="Times New Roman"/>
          <w:bCs/>
          <w:sz w:val="24"/>
        </w:rPr>
      </w:pPr>
      <w:r w:rsidRPr="0005458F">
        <w:rPr>
          <w:rFonts w:ascii="Times New Roman" w:hAnsi="Times New Roman" w:cs="Times New Roman"/>
          <w:bCs/>
          <w:sz w:val="24"/>
        </w:rPr>
        <w:t>Authors have declared that they have no known competing financial interests OR non-financial interests OR personal relationships that could have appeared to influence the work reported in this paper.</w:t>
      </w:r>
    </w:p>
    <w:p w14:paraId="339DF1FF" w14:textId="4D598C18" w:rsidR="00DA55E9" w:rsidRDefault="00DA55E9" w:rsidP="00421A8F">
      <w:pPr>
        <w:jc w:val="both"/>
        <w:rPr>
          <w:rFonts w:ascii="Times New Roman" w:hAnsi="Times New Roman" w:cs="Times New Roman"/>
          <w:bCs/>
          <w:sz w:val="24"/>
        </w:rPr>
      </w:pPr>
    </w:p>
    <w:p w14:paraId="2AAA4D08" w14:textId="77777777" w:rsidR="00DA55E9" w:rsidRDefault="00DA55E9" w:rsidP="00DA55E9">
      <w:r>
        <w:t>Disclaimer (Artificial intelligence)</w:t>
      </w:r>
    </w:p>
    <w:p w14:paraId="6259F004" w14:textId="77777777" w:rsidR="00DA55E9" w:rsidRDefault="00DA55E9" w:rsidP="00DA55E9">
      <w:r>
        <w:t xml:space="preserve">Option 1: </w:t>
      </w:r>
    </w:p>
    <w:p w14:paraId="2F59A790" w14:textId="77777777" w:rsidR="00DA55E9" w:rsidRDefault="00DA55E9" w:rsidP="00DA55E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D7E1E8C" w14:textId="77777777" w:rsidR="00DA55E9" w:rsidRDefault="00DA55E9" w:rsidP="00DA55E9">
      <w:r>
        <w:t xml:space="preserve">Option 2: </w:t>
      </w:r>
    </w:p>
    <w:p w14:paraId="0A66B588" w14:textId="77777777" w:rsidR="00DA55E9" w:rsidRDefault="00DA55E9" w:rsidP="00DA55E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4EDFA0" w14:textId="77777777" w:rsidR="00DA55E9" w:rsidRDefault="00DA55E9" w:rsidP="00DA55E9">
      <w:r>
        <w:t>Details of the AI usage are given below:</w:t>
      </w:r>
    </w:p>
    <w:p w14:paraId="69E5BFF5" w14:textId="77777777" w:rsidR="00DA55E9" w:rsidRDefault="00DA55E9" w:rsidP="00DA55E9">
      <w:r>
        <w:t>1.</w:t>
      </w:r>
    </w:p>
    <w:p w14:paraId="2E021B1B" w14:textId="77777777" w:rsidR="00DA55E9" w:rsidRDefault="00DA55E9" w:rsidP="00DA55E9">
      <w:r>
        <w:t>2.</w:t>
      </w:r>
    </w:p>
    <w:p w14:paraId="21D6B360" w14:textId="77777777" w:rsidR="00DA55E9" w:rsidRPr="00D047BB" w:rsidRDefault="00DA55E9" w:rsidP="00DA55E9">
      <w:r>
        <w:t>3.</w:t>
      </w:r>
    </w:p>
    <w:p w14:paraId="44AC382D" w14:textId="77777777" w:rsidR="00DA55E9" w:rsidRPr="0063354D" w:rsidRDefault="00DA55E9" w:rsidP="00DA55E9"/>
    <w:p w14:paraId="1DF3E912" w14:textId="77777777" w:rsidR="00DA55E9" w:rsidRPr="00F7241A" w:rsidRDefault="00DA55E9" w:rsidP="00DA55E9"/>
    <w:p w14:paraId="7F6040FE" w14:textId="77777777" w:rsidR="00DA55E9" w:rsidRDefault="00DA55E9" w:rsidP="00421A8F">
      <w:pPr>
        <w:jc w:val="both"/>
        <w:rPr>
          <w:rFonts w:ascii="Times New Roman" w:hAnsi="Times New Roman" w:cs="Times New Roman"/>
          <w:bCs/>
          <w:sz w:val="24"/>
        </w:rPr>
      </w:pPr>
    </w:p>
    <w:p w14:paraId="690EEAD2" w14:textId="77777777" w:rsidR="00CD6EDF" w:rsidRPr="00CD6EDF" w:rsidRDefault="00CD6EDF" w:rsidP="00CD6EDF">
      <w:pPr>
        <w:jc w:val="both"/>
        <w:rPr>
          <w:rFonts w:ascii="Times New Roman" w:hAnsi="Times New Roman" w:cs="Times New Roman"/>
          <w:bCs/>
          <w:sz w:val="24"/>
        </w:rPr>
      </w:pPr>
      <w:r w:rsidRPr="00CD6EDF">
        <w:rPr>
          <w:rFonts w:ascii="Times New Roman" w:hAnsi="Times New Roman" w:cs="Times New Roman"/>
          <w:b/>
          <w:bCs/>
          <w:sz w:val="24"/>
        </w:rPr>
        <w:t xml:space="preserve">Acknowledgements: </w:t>
      </w:r>
      <w:r w:rsidRPr="00CD6EDF">
        <w:rPr>
          <w:rFonts w:ascii="Times New Roman" w:hAnsi="Times New Roman" w:cs="Times New Roman"/>
          <w:bCs/>
          <w:sz w:val="24"/>
        </w:rPr>
        <w:t>All the authors gratefully acknowledge their parent institute for its unwavering support and infrastructural assistance in carrying out this research</w:t>
      </w:r>
    </w:p>
    <w:p w14:paraId="7C537AF0" w14:textId="77777777" w:rsidR="00CD6EDF" w:rsidRPr="00CD6EDF" w:rsidRDefault="00CD6EDF" w:rsidP="00CD6EDF">
      <w:pPr>
        <w:jc w:val="both"/>
        <w:rPr>
          <w:rFonts w:ascii="Times New Roman" w:hAnsi="Times New Roman" w:cs="Times New Roman"/>
          <w:b/>
          <w:bCs/>
          <w:sz w:val="24"/>
        </w:rPr>
      </w:pPr>
      <w:r w:rsidRPr="00CD6EDF">
        <w:rPr>
          <w:rFonts w:ascii="Times New Roman" w:hAnsi="Times New Roman" w:cs="Times New Roman"/>
          <w:b/>
          <w:bCs/>
          <w:sz w:val="24"/>
        </w:rPr>
        <w:t>Funding:</w:t>
      </w:r>
      <w:r w:rsidRPr="00CD6EDF">
        <w:rPr>
          <w:rFonts w:ascii="Times New Roman" w:hAnsi="Times New Roman" w:cs="Times New Roman"/>
          <w:bCs/>
          <w:sz w:val="24"/>
        </w:rPr>
        <w:t xml:space="preserve"> The authors have no funding to declare.</w:t>
      </w:r>
    </w:p>
    <w:p w14:paraId="7B2CD0A7" w14:textId="77777777" w:rsidR="00CD6EDF" w:rsidRPr="00CD6EDF" w:rsidRDefault="00CD6EDF" w:rsidP="00CD6EDF">
      <w:pPr>
        <w:jc w:val="both"/>
        <w:rPr>
          <w:rFonts w:ascii="Times New Roman" w:hAnsi="Times New Roman" w:cs="Times New Roman"/>
          <w:b/>
          <w:bCs/>
          <w:sz w:val="24"/>
        </w:rPr>
      </w:pPr>
      <w:r w:rsidRPr="00CD6EDF">
        <w:rPr>
          <w:rFonts w:ascii="Times New Roman" w:hAnsi="Times New Roman" w:cs="Times New Roman"/>
          <w:b/>
          <w:bCs/>
          <w:sz w:val="24"/>
        </w:rPr>
        <w:t>Declaration of competing interest</w:t>
      </w:r>
    </w:p>
    <w:p w14:paraId="014D9693" w14:textId="77777777" w:rsidR="00CD6EDF" w:rsidRPr="00CD6EDF" w:rsidRDefault="00CD6EDF" w:rsidP="00CD6EDF">
      <w:pPr>
        <w:jc w:val="both"/>
        <w:rPr>
          <w:rFonts w:ascii="Times New Roman" w:hAnsi="Times New Roman" w:cs="Times New Roman"/>
          <w:bCs/>
          <w:sz w:val="24"/>
        </w:rPr>
      </w:pPr>
      <w:r w:rsidRPr="00CD6EDF">
        <w:rPr>
          <w:rFonts w:ascii="Times New Roman" w:hAnsi="Times New Roman" w:cs="Times New Roman"/>
          <w:bCs/>
          <w:sz w:val="24"/>
        </w:rPr>
        <w:t>The authors declare they do not have any conflict of interest.</w:t>
      </w:r>
    </w:p>
    <w:p w14:paraId="18963B47" w14:textId="77777777" w:rsidR="00CD6EDF" w:rsidRPr="00CD6EDF" w:rsidRDefault="00CD6EDF" w:rsidP="00CD6EDF">
      <w:pPr>
        <w:jc w:val="both"/>
        <w:rPr>
          <w:rFonts w:ascii="Times New Roman" w:hAnsi="Times New Roman" w:cs="Times New Roman"/>
          <w:b/>
          <w:bCs/>
          <w:iCs/>
          <w:sz w:val="24"/>
        </w:rPr>
      </w:pPr>
      <w:r w:rsidRPr="00CD6EDF">
        <w:rPr>
          <w:rFonts w:ascii="Times New Roman" w:hAnsi="Times New Roman" w:cs="Times New Roman"/>
          <w:b/>
          <w:bCs/>
          <w:iCs/>
          <w:sz w:val="24"/>
        </w:rPr>
        <w:t>Availability of data and materials</w:t>
      </w:r>
    </w:p>
    <w:p w14:paraId="566CDD46" w14:textId="77777777" w:rsidR="00CD6EDF" w:rsidRPr="00CD6EDF" w:rsidRDefault="00CD6EDF" w:rsidP="00CD6EDF">
      <w:pPr>
        <w:jc w:val="both"/>
        <w:rPr>
          <w:rFonts w:ascii="Times New Roman" w:hAnsi="Times New Roman" w:cs="Times New Roman"/>
          <w:bCs/>
          <w:sz w:val="24"/>
        </w:rPr>
      </w:pPr>
      <w:r w:rsidRPr="00CD6EDF">
        <w:rPr>
          <w:rFonts w:ascii="Times New Roman" w:hAnsi="Times New Roman" w:cs="Times New Roman"/>
          <w:bCs/>
          <w:sz w:val="24"/>
        </w:rPr>
        <w:t>Not applicable.</w:t>
      </w:r>
    </w:p>
    <w:p w14:paraId="67D547BC" w14:textId="77777777" w:rsidR="00CD6EDF" w:rsidRPr="0005458F" w:rsidRDefault="00CD6EDF" w:rsidP="00421A8F">
      <w:pPr>
        <w:jc w:val="both"/>
        <w:rPr>
          <w:rFonts w:ascii="Times New Roman" w:hAnsi="Times New Roman" w:cs="Times New Roman"/>
          <w:bCs/>
          <w:sz w:val="24"/>
        </w:rPr>
      </w:pPr>
    </w:p>
    <w:p w14:paraId="4926B6DD" w14:textId="77777777" w:rsidR="003645CB" w:rsidRPr="0005458F" w:rsidRDefault="003645CB" w:rsidP="00B96DC9">
      <w:pPr>
        <w:jc w:val="both"/>
        <w:rPr>
          <w:rFonts w:ascii="Times New Roman" w:hAnsi="Times New Roman" w:cs="Times New Roman"/>
          <w:bCs/>
          <w:sz w:val="24"/>
        </w:rPr>
      </w:pPr>
    </w:p>
    <w:p w14:paraId="78094CD7" w14:textId="77777777" w:rsidR="003645CB" w:rsidRPr="0005458F" w:rsidRDefault="003645CB" w:rsidP="00B96DC9">
      <w:pPr>
        <w:jc w:val="both"/>
        <w:rPr>
          <w:rFonts w:ascii="Times New Roman" w:hAnsi="Times New Roman" w:cs="Times New Roman"/>
          <w:b/>
          <w:sz w:val="24"/>
        </w:rPr>
      </w:pPr>
      <w:r w:rsidRPr="0005458F">
        <w:rPr>
          <w:rFonts w:ascii="Times New Roman" w:hAnsi="Times New Roman" w:cs="Times New Roman"/>
          <w:b/>
          <w:sz w:val="24"/>
        </w:rPr>
        <w:t>References;</w:t>
      </w:r>
    </w:p>
    <w:p w14:paraId="109747E8" w14:textId="77777777" w:rsidR="007C17DF" w:rsidRPr="0005458F" w:rsidRDefault="007C17DF" w:rsidP="00B96DC9">
      <w:pPr>
        <w:jc w:val="both"/>
        <w:rPr>
          <w:rFonts w:ascii="Times New Roman" w:hAnsi="Times New Roman" w:cs="Times New Roman"/>
          <w:b/>
          <w:sz w:val="24"/>
        </w:rPr>
      </w:pPr>
    </w:p>
    <w:p w14:paraId="2337AE0C" w14:textId="3830BBF5" w:rsidR="00637797" w:rsidRPr="00814F37" w:rsidRDefault="00637797"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Caldas, J. V. d. S., Silva, A. G. d., Braz, G. B. P., Procópio, S. d. O., Teixeira, I. R., Souza, M. d. F., &amp; Reginaldo, L. T. R. T. (2023). Weed competition on soybean varieties from different relative maturity groups. </w:t>
      </w:r>
      <w:r w:rsidRPr="00814F37">
        <w:rPr>
          <w:rFonts w:ascii="Times New Roman" w:hAnsi="Times New Roman" w:cs="Times New Roman"/>
          <w:bCs/>
          <w:i/>
          <w:iCs/>
          <w:sz w:val="24"/>
          <w:szCs w:val="24"/>
        </w:rPr>
        <w:t>Agriculture, 13</w:t>
      </w:r>
      <w:r w:rsidRPr="00814F37">
        <w:rPr>
          <w:rFonts w:ascii="Times New Roman" w:hAnsi="Times New Roman" w:cs="Times New Roman"/>
          <w:bCs/>
          <w:sz w:val="24"/>
          <w:szCs w:val="24"/>
        </w:rPr>
        <w:t>(3), 725. https://doi.org/10.3390/agriculture13030725</w:t>
      </w:r>
    </w:p>
    <w:p w14:paraId="3DB474B8" w14:textId="6BA3D7A5"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Chauhan, B. S. (2020). Grand challenges in weed management. </w:t>
      </w:r>
      <w:r w:rsidRPr="00814F37">
        <w:rPr>
          <w:rFonts w:ascii="Times New Roman" w:hAnsi="Times New Roman" w:cs="Times New Roman"/>
          <w:bCs/>
          <w:i/>
          <w:iCs/>
          <w:sz w:val="24"/>
          <w:szCs w:val="24"/>
        </w:rPr>
        <w:t>Frontiers in Agronomy, 1,</w:t>
      </w:r>
      <w:r w:rsidRPr="00814F37">
        <w:rPr>
          <w:rFonts w:ascii="Times New Roman" w:hAnsi="Times New Roman" w:cs="Times New Roman"/>
          <w:bCs/>
          <w:sz w:val="24"/>
          <w:szCs w:val="24"/>
        </w:rPr>
        <w:t xml:space="preserve"> 3. </w:t>
      </w:r>
      <w:hyperlink r:id="rId9" w:tgtFrame="_new" w:history="1">
        <w:r w:rsidRPr="00814F37">
          <w:rPr>
            <w:rStyle w:val="Hyperlink"/>
            <w:rFonts w:ascii="Times New Roman" w:hAnsi="Times New Roman" w:cs="Times New Roman"/>
            <w:bCs/>
            <w:sz w:val="24"/>
            <w:szCs w:val="24"/>
          </w:rPr>
          <w:t>https://doi.org/10.3389/fagro.2019.00003</w:t>
        </w:r>
      </w:hyperlink>
    </w:p>
    <w:p w14:paraId="4EEE82F8" w14:textId="74FE0412"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Chauhan, B. S., Mahajan, G., Sardana, V., Timsina, J., &amp; Jat, M. L. (2017). Productivity and sustainability of the rice–wheat cropping system in the Indo-Gangetic Plains of the Indian subcontinent: Problems, opportunities, and strategies. </w:t>
      </w:r>
      <w:r w:rsidRPr="00814F37">
        <w:rPr>
          <w:rFonts w:ascii="Times New Roman" w:hAnsi="Times New Roman" w:cs="Times New Roman"/>
          <w:bCs/>
          <w:i/>
          <w:iCs/>
          <w:sz w:val="24"/>
          <w:szCs w:val="24"/>
        </w:rPr>
        <w:t>Advances in Agronomy, 143,</w:t>
      </w:r>
      <w:r w:rsidRPr="00814F37">
        <w:rPr>
          <w:rFonts w:ascii="Times New Roman" w:hAnsi="Times New Roman" w:cs="Times New Roman"/>
          <w:bCs/>
          <w:sz w:val="24"/>
          <w:szCs w:val="24"/>
        </w:rPr>
        <w:t xml:space="preserve"> 315–404. </w:t>
      </w:r>
    </w:p>
    <w:p w14:paraId="0BA89333" w14:textId="1EECB644" w:rsidR="0012326E" w:rsidRPr="00814F37" w:rsidRDefault="0012326E"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Gerhards, R., Hüsgen, K., &amp; Gehring, K. (2024). </w:t>
      </w:r>
      <w:r w:rsidRPr="00814F37">
        <w:rPr>
          <w:rFonts w:ascii="Times New Roman" w:hAnsi="Times New Roman" w:cs="Times New Roman"/>
          <w:bCs/>
          <w:i/>
          <w:iCs/>
          <w:sz w:val="24"/>
          <w:szCs w:val="24"/>
        </w:rPr>
        <w:t>Evaluation of mechanical and combined chemical with mechanical weeding in maize (Zea mays L.), soybean (Glycine max L.) and winter wheat (Triticum aestivum L.)</w:t>
      </w:r>
      <w:r w:rsidRPr="00814F37">
        <w:rPr>
          <w:rFonts w:ascii="Times New Roman" w:hAnsi="Times New Roman" w:cs="Times New Roman"/>
          <w:bCs/>
          <w:sz w:val="24"/>
          <w:szCs w:val="24"/>
        </w:rPr>
        <w:t xml:space="preserve">. </w:t>
      </w:r>
      <w:r w:rsidRPr="00814F37">
        <w:rPr>
          <w:rFonts w:ascii="Times New Roman" w:hAnsi="Times New Roman" w:cs="Times New Roman"/>
          <w:bCs/>
          <w:i/>
          <w:iCs/>
          <w:sz w:val="24"/>
          <w:szCs w:val="24"/>
        </w:rPr>
        <w:t>Plant, Soil and Environment, 70</w:t>
      </w:r>
      <w:r w:rsidRPr="00814F37">
        <w:rPr>
          <w:rFonts w:ascii="Times New Roman" w:hAnsi="Times New Roman" w:cs="Times New Roman"/>
          <w:bCs/>
          <w:sz w:val="24"/>
          <w:szCs w:val="24"/>
        </w:rPr>
        <w:t xml:space="preserve">(12), 751–759. </w:t>
      </w:r>
      <w:hyperlink r:id="rId10" w:history="1">
        <w:r w:rsidRPr="00814F37">
          <w:rPr>
            <w:rStyle w:val="Hyperlink"/>
            <w:rFonts w:ascii="Times New Roman" w:hAnsi="Times New Roman" w:cs="Times New Roman"/>
            <w:bCs/>
            <w:sz w:val="24"/>
            <w:szCs w:val="24"/>
          </w:rPr>
          <w:t>https://doi.org/10.17221/386/2024-PSE</w:t>
        </w:r>
      </w:hyperlink>
      <w:r w:rsidRPr="00814F37">
        <w:rPr>
          <w:rFonts w:ascii="Times New Roman" w:hAnsi="Times New Roman" w:cs="Times New Roman"/>
          <w:bCs/>
          <w:sz w:val="24"/>
          <w:szCs w:val="24"/>
        </w:rPr>
        <w:t xml:space="preserve"> </w:t>
      </w:r>
    </w:p>
    <w:p w14:paraId="63ACB615" w14:textId="23E6A00F" w:rsidR="00FC024B" w:rsidRPr="00814F37" w:rsidRDefault="00FC024B"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Parven, A., Md Meftaul, I., </w:t>
      </w:r>
      <w:proofErr w:type="spellStart"/>
      <w:r w:rsidRPr="00814F37">
        <w:rPr>
          <w:rFonts w:ascii="Times New Roman" w:hAnsi="Times New Roman" w:cs="Times New Roman"/>
          <w:bCs/>
          <w:sz w:val="24"/>
          <w:szCs w:val="24"/>
        </w:rPr>
        <w:t>Venkateswarlu</w:t>
      </w:r>
      <w:proofErr w:type="spellEnd"/>
      <w:r w:rsidRPr="00814F37">
        <w:rPr>
          <w:rFonts w:ascii="Times New Roman" w:hAnsi="Times New Roman" w:cs="Times New Roman"/>
          <w:bCs/>
          <w:sz w:val="24"/>
          <w:szCs w:val="24"/>
        </w:rPr>
        <w:t xml:space="preserve">, K., &amp; </w:t>
      </w:r>
      <w:proofErr w:type="spellStart"/>
      <w:r w:rsidRPr="00814F37">
        <w:rPr>
          <w:rFonts w:ascii="Times New Roman" w:hAnsi="Times New Roman" w:cs="Times New Roman"/>
          <w:bCs/>
          <w:sz w:val="24"/>
          <w:szCs w:val="24"/>
        </w:rPr>
        <w:t>Megharaj</w:t>
      </w:r>
      <w:proofErr w:type="spellEnd"/>
      <w:r w:rsidRPr="00814F37">
        <w:rPr>
          <w:rFonts w:ascii="Times New Roman" w:hAnsi="Times New Roman" w:cs="Times New Roman"/>
          <w:bCs/>
          <w:sz w:val="24"/>
          <w:szCs w:val="24"/>
        </w:rPr>
        <w:t xml:space="preserve">, M. (2025). Herbicides in modern sustainable agriculture: Environmental fate, ecological implications, and human health concerns. </w:t>
      </w:r>
      <w:r w:rsidRPr="00814F37">
        <w:rPr>
          <w:rFonts w:ascii="Times New Roman" w:hAnsi="Times New Roman" w:cs="Times New Roman"/>
          <w:bCs/>
          <w:i/>
          <w:iCs/>
          <w:sz w:val="24"/>
          <w:szCs w:val="24"/>
        </w:rPr>
        <w:t>International Journal of Environmental Science and Technology.</w:t>
      </w:r>
      <w:r w:rsidRPr="00814F37">
        <w:rPr>
          <w:rFonts w:ascii="Times New Roman" w:hAnsi="Times New Roman" w:cs="Times New Roman"/>
          <w:bCs/>
          <w:sz w:val="24"/>
          <w:szCs w:val="24"/>
        </w:rPr>
        <w:t xml:space="preserve"> Advance online publication. https://doi.org/10.1007/s13762-024-05818-y</w:t>
      </w:r>
    </w:p>
    <w:p w14:paraId="5A8E71E9" w14:textId="420C882A"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Gharde, Y., Singh, P. K., Dubey, R. P., &amp; Gupta, P. K. (2018). Assessment of yield and economic losses in agriculture due to weeds in India. </w:t>
      </w:r>
      <w:r w:rsidRPr="00814F37">
        <w:rPr>
          <w:rFonts w:ascii="Times New Roman" w:hAnsi="Times New Roman" w:cs="Times New Roman"/>
          <w:bCs/>
          <w:i/>
          <w:iCs/>
          <w:sz w:val="24"/>
          <w:szCs w:val="24"/>
        </w:rPr>
        <w:t>Crop Protection, 107,</w:t>
      </w:r>
      <w:r w:rsidRPr="00814F37">
        <w:rPr>
          <w:rFonts w:ascii="Times New Roman" w:hAnsi="Times New Roman" w:cs="Times New Roman"/>
          <w:bCs/>
          <w:sz w:val="24"/>
          <w:szCs w:val="24"/>
        </w:rPr>
        <w:t xml:space="preserve"> 12–18. </w:t>
      </w:r>
      <w:hyperlink r:id="rId11" w:tgtFrame="_new" w:history="1">
        <w:r w:rsidRPr="00814F37">
          <w:rPr>
            <w:rStyle w:val="Hyperlink"/>
            <w:rFonts w:ascii="Times New Roman" w:hAnsi="Times New Roman" w:cs="Times New Roman"/>
            <w:bCs/>
            <w:sz w:val="24"/>
            <w:szCs w:val="24"/>
          </w:rPr>
          <w:t>https://doi.org/10.1016/j.cropro.2018.01.007</w:t>
        </w:r>
      </w:hyperlink>
    </w:p>
    <w:p w14:paraId="25B4E21F" w14:textId="2E73289B"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Gomez, K. A., &amp; Gomez, A. A. (1984). </w:t>
      </w:r>
      <w:r w:rsidRPr="00814F37">
        <w:rPr>
          <w:rFonts w:ascii="Times New Roman" w:hAnsi="Times New Roman" w:cs="Times New Roman"/>
          <w:bCs/>
          <w:i/>
          <w:iCs/>
          <w:sz w:val="24"/>
          <w:szCs w:val="24"/>
        </w:rPr>
        <w:t>Statistical procedures for agricultural research</w:t>
      </w:r>
      <w:r w:rsidRPr="00814F37">
        <w:rPr>
          <w:rFonts w:ascii="Times New Roman" w:hAnsi="Times New Roman" w:cs="Times New Roman"/>
          <w:bCs/>
          <w:sz w:val="24"/>
          <w:szCs w:val="24"/>
        </w:rPr>
        <w:t xml:space="preserve"> (2nd ed.). John Wiley &amp; Sons.</w:t>
      </w:r>
    </w:p>
    <w:p w14:paraId="27537703" w14:textId="66CE401C"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Gupta, A., Singh, H., &amp; Kumar, R. (2023). Impact of integrated weed management practices on yield and economics of soybean. </w:t>
      </w:r>
      <w:r w:rsidRPr="00814F37">
        <w:rPr>
          <w:rFonts w:ascii="Times New Roman" w:hAnsi="Times New Roman" w:cs="Times New Roman"/>
          <w:bCs/>
          <w:i/>
          <w:iCs/>
          <w:sz w:val="24"/>
          <w:szCs w:val="24"/>
        </w:rPr>
        <w:t>Journal of Oilseeds Research, 40</w:t>
      </w:r>
      <w:r w:rsidRPr="00814F37">
        <w:rPr>
          <w:rFonts w:ascii="Times New Roman" w:hAnsi="Times New Roman" w:cs="Times New Roman"/>
          <w:bCs/>
          <w:sz w:val="24"/>
          <w:szCs w:val="24"/>
        </w:rPr>
        <w:t>(3), 225–231.</w:t>
      </w:r>
    </w:p>
    <w:p w14:paraId="480966F6" w14:textId="3666BA2C" w:rsidR="007C17DF" w:rsidRPr="00814F37" w:rsidRDefault="007C17DF"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Heap, I. (2014). Global perspective of herbicide-resistant weeds. </w:t>
      </w:r>
      <w:r w:rsidRPr="00814F37">
        <w:rPr>
          <w:rFonts w:ascii="Times New Roman" w:hAnsi="Times New Roman" w:cs="Times New Roman"/>
          <w:bCs/>
          <w:i/>
          <w:iCs/>
          <w:sz w:val="24"/>
          <w:szCs w:val="24"/>
        </w:rPr>
        <w:t>Pest Management Science, 70</w:t>
      </w:r>
      <w:r w:rsidRPr="00814F37">
        <w:rPr>
          <w:rFonts w:ascii="Times New Roman" w:hAnsi="Times New Roman" w:cs="Times New Roman"/>
          <w:bCs/>
          <w:sz w:val="24"/>
          <w:szCs w:val="24"/>
        </w:rPr>
        <w:t xml:space="preserve">(9), 1306–1315. </w:t>
      </w:r>
      <w:hyperlink r:id="rId12" w:tgtFrame="_new" w:history="1">
        <w:r w:rsidRPr="00814F37">
          <w:rPr>
            <w:rStyle w:val="Hyperlink"/>
            <w:rFonts w:ascii="Times New Roman" w:hAnsi="Times New Roman" w:cs="Times New Roman"/>
            <w:bCs/>
            <w:sz w:val="24"/>
            <w:szCs w:val="24"/>
          </w:rPr>
          <w:t>https://doi.org/10.1002/ps.3696</w:t>
        </w:r>
      </w:hyperlink>
    </w:p>
    <w:p w14:paraId="4C8E6794" w14:textId="666D0C6E" w:rsidR="005F7F33" w:rsidRPr="00814F37" w:rsidRDefault="005F7F33"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Vishwakarma, A. K., Meena, B. P., Das, H., Jha, P., Biswas, A. K., Bharati, K., ... &amp; Patra, A. K. (2023). Impact of sequential herbicides application on crop productivity, weed and nutrient dynamics in soybean under conservation agriculture in </w:t>
      </w:r>
      <w:proofErr w:type="spellStart"/>
      <w:r w:rsidRPr="00814F37">
        <w:rPr>
          <w:rFonts w:ascii="Times New Roman" w:hAnsi="Times New Roman" w:cs="Times New Roman"/>
          <w:bCs/>
          <w:sz w:val="24"/>
          <w:szCs w:val="24"/>
        </w:rPr>
        <w:t>Vertisols</w:t>
      </w:r>
      <w:proofErr w:type="spellEnd"/>
      <w:r w:rsidRPr="00814F37">
        <w:rPr>
          <w:rFonts w:ascii="Times New Roman" w:hAnsi="Times New Roman" w:cs="Times New Roman"/>
          <w:bCs/>
          <w:sz w:val="24"/>
          <w:szCs w:val="24"/>
        </w:rPr>
        <w:t xml:space="preserve"> of Central India. </w:t>
      </w:r>
      <w:proofErr w:type="spellStart"/>
      <w:r w:rsidRPr="00814F37">
        <w:rPr>
          <w:rFonts w:ascii="Times New Roman" w:hAnsi="Times New Roman" w:cs="Times New Roman"/>
          <w:bCs/>
          <w:i/>
          <w:iCs/>
          <w:sz w:val="24"/>
          <w:szCs w:val="24"/>
        </w:rPr>
        <w:t>PloS</w:t>
      </w:r>
      <w:proofErr w:type="spellEnd"/>
      <w:r w:rsidRPr="00814F37">
        <w:rPr>
          <w:rFonts w:ascii="Times New Roman" w:hAnsi="Times New Roman" w:cs="Times New Roman"/>
          <w:bCs/>
          <w:i/>
          <w:iCs/>
          <w:sz w:val="24"/>
          <w:szCs w:val="24"/>
        </w:rPr>
        <w:t xml:space="preserve"> one</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18</w:t>
      </w:r>
      <w:r w:rsidRPr="00814F37">
        <w:rPr>
          <w:rFonts w:ascii="Times New Roman" w:hAnsi="Times New Roman" w:cs="Times New Roman"/>
          <w:bCs/>
          <w:sz w:val="24"/>
          <w:szCs w:val="24"/>
        </w:rPr>
        <w:t>(1), e0279434.</w:t>
      </w:r>
    </w:p>
    <w:p w14:paraId="3325011E" w14:textId="2DD3A83B" w:rsidR="005F7F33" w:rsidRPr="00814F37" w:rsidRDefault="005F7F33"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Rudell, E. C., Zanrosso, B. A., </w:t>
      </w:r>
      <w:proofErr w:type="spellStart"/>
      <w:r w:rsidRPr="00814F37">
        <w:rPr>
          <w:rFonts w:ascii="Times New Roman" w:hAnsi="Times New Roman" w:cs="Times New Roman"/>
          <w:bCs/>
          <w:sz w:val="24"/>
          <w:szCs w:val="24"/>
        </w:rPr>
        <w:t>Frandaloso</w:t>
      </w:r>
      <w:proofErr w:type="spellEnd"/>
      <w:r w:rsidRPr="00814F37">
        <w:rPr>
          <w:rFonts w:ascii="Times New Roman" w:hAnsi="Times New Roman" w:cs="Times New Roman"/>
          <w:bCs/>
          <w:sz w:val="24"/>
          <w:szCs w:val="24"/>
        </w:rPr>
        <w:t xml:space="preserve">, D., Giacomini, A. J., </w:t>
      </w:r>
      <w:proofErr w:type="spellStart"/>
      <w:r w:rsidRPr="00814F37">
        <w:rPr>
          <w:rFonts w:ascii="Times New Roman" w:hAnsi="Times New Roman" w:cs="Times New Roman"/>
          <w:bCs/>
          <w:sz w:val="24"/>
          <w:szCs w:val="24"/>
        </w:rPr>
        <w:t>Spadotto</w:t>
      </w:r>
      <w:proofErr w:type="spellEnd"/>
      <w:r w:rsidRPr="00814F37">
        <w:rPr>
          <w:rFonts w:ascii="Times New Roman" w:hAnsi="Times New Roman" w:cs="Times New Roman"/>
          <w:bCs/>
          <w:sz w:val="24"/>
          <w:szCs w:val="24"/>
        </w:rPr>
        <w:t>, D. V., Vargas, L., ... &amp; Santos, F. M. (2023). Integrated weed management strategies in a long-term crop rotation system. </w:t>
      </w:r>
      <w:r w:rsidRPr="00814F37">
        <w:rPr>
          <w:rFonts w:ascii="Times New Roman" w:hAnsi="Times New Roman" w:cs="Times New Roman"/>
          <w:bCs/>
          <w:i/>
          <w:iCs/>
          <w:sz w:val="24"/>
          <w:szCs w:val="24"/>
        </w:rPr>
        <w:t>Advances in Weed Science</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41</w:t>
      </w:r>
      <w:r w:rsidRPr="00814F37">
        <w:rPr>
          <w:rFonts w:ascii="Times New Roman" w:hAnsi="Times New Roman" w:cs="Times New Roman"/>
          <w:bCs/>
          <w:sz w:val="24"/>
          <w:szCs w:val="24"/>
        </w:rPr>
        <w:t>, e020220053.</w:t>
      </w:r>
    </w:p>
    <w:p w14:paraId="7636FCD9" w14:textId="6E05936D" w:rsidR="007C17DF" w:rsidRPr="00814F37" w:rsidRDefault="007C17DF" w:rsidP="00814F37">
      <w:pPr>
        <w:pStyle w:val="ListParagraph"/>
        <w:numPr>
          <w:ilvl w:val="0"/>
          <w:numId w:val="22"/>
        </w:numPr>
        <w:jc w:val="both"/>
        <w:rPr>
          <w:rFonts w:ascii="Times New Roman" w:hAnsi="Times New Roman" w:cs="Times New Roman"/>
          <w:bCs/>
          <w:sz w:val="24"/>
          <w:szCs w:val="24"/>
          <w:highlight w:val="red"/>
        </w:rPr>
      </w:pPr>
      <w:r w:rsidRPr="00814F37">
        <w:rPr>
          <w:rFonts w:ascii="Times New Roman" w:hAnsi="Times New Roman" w:cs="Times New Roman"/>
          <w:bCs/>
          <w:sz w:val="24"/>
          <w:szCs w:val="24"/>
          <w:highlight w:val="red"/>
        </w:rPr>
        <w:t xml:space="preserve">Kaur, J., &amp; Singh, B. (2021). Effect of weed management practices on growth and yield of soybean in Punjab. </w:t>
      </w:r>
      <w:r w:rsidRPr="00814F37">
        <w:rPr>
          <w:rFonts w:ascii="Times New Roman" w:hAnsi="Times New Roman" w:cs="Times New Roman"/>
          <w:bCs/>
          <w:i/>
          <w:iCs/>
          <w:sz w:val="24"/>
          <w:szCs w:val="24"/>
          <w:highlight w:val="red"/>
        </w:rPr>
        <w:t>Agricultural Reviews, 42</w:t>
      </w:r>
      <w:r w:rsidRPr="00814F37">
        <w:rPr>
          <w:rFonts w:ascii="Times New Roman" w:hAnsi="Times New Roman" w:cs="Times New Roman"/>
          <w:bCs/>
          <w:sz w:val="24"/>
          <w:szCs w:val="24"/>
          <w:highlight w:val="red"/>
        </w:rPr>
        <w:t xml:space="preserve">(1), 63–70. </w:t>
      </w:r>
    </w:p>
    <w:p w14:paraId="090AC82E" w14:textId="3A286790" w:rsidR="007B686C" w:rsidRPr="00814F37" w:rsidRDefault="007B686C"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lastRenderedPageBreak/>
        <w:t xml:space="preserve">Gajendra, K., </w:t>
      </w:r>
      <w:proofErr w:type="spellStart"/>
      <w:r w:rsidRPr="00814F37">
        <w:rPr>
          <w:rFonts w:ascii="Times New Roman" w:hAnsi="Times New Roman" w:cs="Times New Roman"/>
          <w:bCs/>
          <w:sz w:val="24"/>
          <w:szCs w:val="24"/>
        </w:rPr>
        <w:t>Nooli</w:t>
      </w:r>
      <w:proofErr w:type="spellEnd"/>
      <w:r w:rsidRPr="00814F37">
        <w:rPr>
          <w:rFonts w:ascii="Times New Roman" w:hAnsi="Times New Roman" w:cs="Times New Roman"/>
          <w:bCs/>
          <w:sz w:val="24"/>
          <w:szCs w:val="24"/>
        </w:rPr>
        <w:t xml:space="preserve">, S., </w:t>
      </w:r>
      <w:proofErr w:type="spellStart"/>
      <w:r w:rsidRPr="00814F37">
        <w:rPr>
          <w:rFonts w:ascii="Times New Roman" w:hAnsi="Times New Roman" w:cs="Times New Roman"/>
          <w:bCs/>
          <w:sz w:val="24"/>
          <w:szCs w:val="24"/>
        </w:rPr>
        <w:t>Nadagouda</w:t>
      </w:r>
      <w:proofErr w:type="spellEnd"/>
      <w:r w:rsidRPr="00814F37">
        <w:rPr>
          <w:rFonts w:ascii="Times New Roman" w:hAnsi="Times New Roman" w:cs="Times New Roman"/>
          <w:bCs/>
          <w:sz w:val="24"/>
          <w:szCs w:val="24"/>
        </w:rPr>
        <w:t xml:space="preserve">, B., &amp; </w:t>
      </w:r>
      <w:proofErr w:type="spellStart"/>
      <w:r w:rsidRPr="00814F37">
        <w:rPr>
          <w:rFonts w:ascii="Times New Roman" w:hAnsi="Times New Roman" w:cs="Times New Roman"/>
          <w:bCs/>
          <w:sz w:val="24"/>
          <w:szCs w:val="24"/>
        </w:rPr>
        <w:t>Vidyavathi</w:t>
      </w:r>
      <w:proofErr w:type="spellEnd"/>
      <w:r w:rsidRPr="00814F37">
        <w:rPr>
          <w:rFonts w:ascii="Times New Roman" w:hAnsi="Times New Roman" w:cs="Times New Roman"/>
          <w:bCs/>
          <w:sz w:val="24"/>
          <w:szCs w:val="24"/>
        </w:rPr>
        <w:t>, G. (2023). Integrated weed management in soybean [Glycine max (L.) Merrill]. </w:t>
      </w:r>
      <w:r w:rsidRPr="00814F37">
        <w:rPr>
          <w:rFonts w:ascii="Times New Roman" w:hAnsi="Times New Roman" w:cs="Times New Roman"/>
          <w:bCs/>
          <w:i/>
          <w:iCs/>
          <w:sz w:val="24"/>
          <w:szCs w:val="24"/>
        </w:rPr>
        <w:t>Journal of Farm Sciences</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36</w:t>
      </w:r>
      <w:r w:rsidRPr="00814F37">
        <w:rPr>
          <w:rFonts w:ascii="Times New Roman" w:hAnsi="Times New Roman" w:cs="Times New Roman"/>
          <w:bCs/>
          <w:sz w:val="24"/>
          <w:szCs w:val="24"/>
        </w:rPr>
        <w:t>(04), 338-344.</w:t>
      </w:r>
    </w:p>
    <w:p w14:paraId="1D1B9A2F" w14:textId="0747CC6E" w:rsidR="00535AFA" w:rsidRPr="00814F37" w:rsidRDefault="00535AFA" w:rsidP="00814F37">
      <w:pPr>
        <w:pStyle w:val="ListParagraph"/>
        <w:numPr>
          <w:ilvl w:val="0"/>
          <w:numId w:val="22"/>
        </w:numPr>
        <w:jc w:val="both"/>
        <w:rPr>
          <w:rFonts w:ascii="Times New Roman" w:hAnsi="Times New Roman" w:cs="Times New Roman"/>
          <w:bCs/>
          <w:color w:val="EE0000"/>
          <w:sz w:val="24"/>
          <w:szCs w:val="24"/>
        </w:rPr>
      </w:pPr>
      <w:r w:rsidRPr="00814F37">
        <w:rPr>
          <w:rFonts w:ascii="Times New Roman" w:hAnsi="Times New Roman" w:cs="Times New Roman"/>
          <w:bCs/>
          <w:sz w:val="24"/>
          <w:szCs w:val="24"/>
        </w:rPr>
        <w:t>Jin, H., Yang, X., Zhao, H., Song, X., Tsvetkov, Y. D., Wu, Y., ... &amp; Zhang, J. (2023). Genetic analysis of protein content and oil content in soybean by genome-wide association study. </w:t>
      </w:r>
      <w:r w:rsidRPr="00814F37">
        <w:rPr>
          <w:rFonts w:ascii="Times New Roman" w:hAnsi="Times New Roman" w:cs="Times New Roman"/>
          <w:bCs/>
          <w:i/>
          <w:iCs/>
          <w:sz w:val="24"/>
          <w:szCs w:val="24"/>
        </w:rPr>
        <w:t>Frontiers in Plant Science</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14</w:t>
      </w:r>
      <w:r w:rsidRPr="00814F37">
        <w:rPr>
          <w:rFonts w:ascii="Times New Roman" w:hAnsi="Times New Roman" w:cs="Times New Roman"/>
          <w:bCs/>
          <w:sz w:val="24"/>
          <w:szCs w:val="24"/>
        </w:rPr>
        <w:t>, 1182771.</w:t>
      </w:r>
    </w:p>
    <w:p w14:paraId="2173BA94" w14:textId="1EBF0B44" w:rsidR="00535AFA" w:rsidRPr="00814F37" w:rsidRDefault="00535AFA"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Beam, S. C., Cahoon, C. W., Haak, D. C., Holshouser, D. L., Mirsky, S. B., &amp; Flessner, M. L. (2021). Integrated weed management systems to control common ragweed (Ambrosia </w:t>
      </w:r>
      <w:proofErr w:type="spellStart"/>
      <w:r w:rsidRPr="00814F37">
        <w:rPr>
          <w:rFonts w:ascii="Times New Roman" w:hAnsi="Times New Roman" w:cs="Times New Roman"/>
          <w:bCs/>
          <w:sz w:val="24"/>
          <w:szCs w:val="24"/>
        </w:rPr>
        <w:t>artemisiifolia</w:t>
      </w:r>
      <w:proofErr w:type="spellEnd"/>
      <w:r w:rsidRPr="00814F37">
        <w:rPr>
          <w:rFonts w:ascii="Times New Roman" w:hAnsi="Times New Roman" w:cs="Times New Roman"/>
          <w:bCs/>
          <w:sz w:val="24"/>
          <w:szCs w:val="24"/>
        </w:rPr>
        <w:t xml:space="preserve"> L.) in soybean. </w:t>
      </w:r>
      <w:r w:rsidRPr="00814F37">
        <w:rPr>
          <w:rFonts w:ascii="Times New Roman" w:hAnsi="Times New Roman" w:cs="Times New Roman"/>
          <w:bCs/>
          <w:i/>
          <w:iCs/>
          <w:sz w:val="24"/>
          <w:szCs w:val="24"/>
        </w:rPr>
        <w:t>Frontiers in Agronomy</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2</w:t>
      </w:r>
      <w:r w:rsidRPr="00814F37">
        <w:rPr>
          <w:rFonts w:ascii="Times New Roman" w:hAnsi="Times New Roman" w:cs="Times New Roman"/>
          <w:bCs/>
          <w:sz w:val="24"/>
          <w:szCs w:val="24"/>
        </w:rPr>
        <w:t>, 598426.</w:t>
      </w:r>
    </w:p>
    <w:p w14:paraId="26124DCB" w14:textId="0F0FDF97" w:rsidR="00F87B34" w:rsidRPr="00814F37" w:rsidRDefault="00F87B34"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Saba, M. N., Ullah, M. J., Ali, M., Hossain, M. B., &amp; Masum, S. M. (2023). The Manual, Chemical, Cultural, and Integrated Weed Management in Soybean Production. </w:t>
      </w:r>
      <w:r w:rsidRPr="00814F37">
        <w:rPr>
          <w:rFonts w:ascii="Times New Roman" w:hAnsi="Times New Roman" w:cs="Times New Roman"/>
          <w:bCs/>
          <w:i/>
          <w:iCs/>
          <w:sz w:val="24"/>
          <w:szCs w:val="24"/>
        </w:rPr>
        <w:t>SAARC Journal of Agriculture</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21</w:t>
      </w:r>
      <w:r w:rsidRPr="00814F37">
        <w:rPr>
          <w:rFonts w:ascii="Times New Roman" w:hAnsi="Times New Roman" w:cs="Times New Roman"/>
          <w:bCs/>
          <w:sz w:val="24"/>
          <w:szCs w:val="24"/>
        </w:rPr>
        <w:t>(2), 195-206.</w:t>
      </w:r>
    </w:p>
    <w:p w14:paraId="02DC721C" w14:textId="42E5E955" w:rsidR="004B1DAA" w:rsidRPr="00814F37" w:rsidRDefault="004B1DAA"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Pokhrel, A., Dangi, S. R., &amp; Sharma, B. (2025). Response of Soybean and Weeds to Various Weed Management Practices. </w:t>
      </w:r>
      <w:r w:rsidRPr="00814F37">
        <w:rPr>
          <w:rFonts w:ascii="Times New Roman" w:hAnsi="Times New Roman" w:cs="Times New Roman"/>
          <w:bCs/>
          <w:i/>
          <w:iCs/>
          <w:sz w:val="24"/>
          <w:szCs w:val="24"/>
        </w:rPr>
        <w:t>Asian Journal of Advances in Agricultural Research</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25</w:t>
      </w:r>
      <w:r w:rsidRPr="00814F37">
        <w:rPr>
          <w:rFonts w:ascii="Times New Roman" w:hAnsi="Times New Roman" w:cs="Times New Roman"/>
          <w:bCs/>
          <w:sz w:val="24"/>
          <w:szCs w:val="24"/>
        </w:rPr>
        <w:t>(7), 19-25.</w:t>
      </w:r>
    </w:p>
    <w:p w14:paraId="17B3FC99" w14:textId="3F505955" w:rsidR="007C17DF" w:rsidRPr="0005458F" w:rsidRDefault="007C17DF" w:rsidP="00814F37">
      <w:pPr>
        <w:pStyle w:val="ListParagraph"/>
        <w:numPr>
          <w:ilvl w:val="0"/>
          <w:numId w:val="22"/>
        </w:numPr>
        <w:jc w:val="both"/>
      </w:pPr>
      <w:r w:rsidRPr="00814F37">
        <w:rPr>
          <w:rFonts w:ascii="Times New Roman" w:hAnsi="Times New Roman" w:cs="Times New Roman"/>
          <w:bCs/>
          <w:sz w:val="24"/>
          <w:szCs w:val="24"/>
        </w:rPr>
        <w:t xml:space="preserve">Ramesh, K., Matloob, A., Aslam, F., Florentine, S. K., &amp; Chauhan, B. S. (2017). Weeds in a changing climate: Vulnerabilities, consequences, and implications for future weed management. </w:t>
      </w:r>
      <w:r w:rsidRPr="00814F37">
        <w:rPr>
          <w:rFonts w:ascii="Times New Roman" w:hAnsi="Times New Roman" w:cs="Times New Roman"/>
          <w:bCs/>
          <w:i/>
          <w:iCs/>
          <w:sz w:val="24"/>
          <w:szCs w:val="24"/>
        </w:rPr>
        <w:t>Frontiers in Plant Science, 8,</w:t>
      </w:r>
      <w:r w:rsidRPr="00814F37">
        <w:rPr>
          <w:rFonts w:ascii="Times New Roman" w:hAnsi="Times New Roman" w:cs="Times New Roman"/>
          <w:bCs/>
          <w:sz w:val="24"/>
          <w:szCs w:val="24"/>
        </w:rPr>
        <w:t xml:space="preserve"> 95. </w:t>
      </w:r>
      <w:hyperlink r:id="rId13" w:tgtFrame="_new" w:history="1">
        <w:r w:rsidRPr="00814F37">
          <w:rPr>
            <w:rStyle w:val="Hyperlink"/>
            <w:rFonts w:ascii="Times New Roman" w:hAnsi="Times New Roman" w:cs="Times New Roman"/>
            <w:bCs/>
            <w:sz w:val="24"/>
            <w:szCs w:val="24"/>
          </w:rPr>
          <w:t>https://doi.org/10.3389/fpls.2017.00095</w:t>
        </w:r>
      </w:hyperlink>
    </w:p>
    <w:p w14:paraId="2EEB92A3" w14:textId="400853D5" w:rsidR="00134A89" w:rsidRPr="00814F37" w:rsidRDefault="00134A89" w:rsidP="00814F37">
      <w:pPr>
        <w:pStyle w:val="ListParagraph"/>
        <w:numPr>
          <w:ilvl w:val="0"/>
          <w:numId w:val="22"/>
        </w:numPr>
        <w:jc w:val="both"/>
        <w:rPr>
          <w:rFonts w:ascii="Times New Roman" w:hAnsi="Times New Roman" w:cs="Times New Roman"/>
          <w:bCs/>
          <w:sz w:val="24"/>
          <w:szCs w:val="24"/>
        </w:rPr>
      </w:pPr>
      <w:proofErr w:type="spellStart"/>
      <w:r w:rsidRPr="00814F37">
        <w:rPr>
          <w:rFonts w:ascii="Times New Roman" w:hAnsi="Times New Roman" w:cs="Times New Roman"/>
          <w:bCs/>
          <w:sz w:val="24"/>
          <w:szCs w:val="24"/>
        </w:rPr>
        <w:t>Prashnani</w:t>
      </w:r>
      <w:proofErr w:type="spellEnd"/>
      <w:r w:rsidRPr="00814F37">
        <w:rPr>
          <w:rFonts w:ascii="Times New Roman" w:hAnsi="Times New Roman" w:cs="Times New Roman"/>
          <w:bCs/>
          <w:sz w:val="24"/>
          <w:szCs w:val="24"/>
        </w:rPr>
        <w:t xml:space="preserve">, M., Dupare, B., </w:t>
      </w:r>
      <w:proofErr w:type="spellStart"/>
      <w:r w:rsidRPr="00814F37">
        <w:rPr>
          <w:rFonts w:ascii="Times New Roman" w:hAnsi="Times New Roman" w:cs="Times New Roman"/>
          <w:bCs/>
          <w:sz w:val="24"/>
          <w:szCs w:val="24"/>
        </w:rPr>
        <w:t>Vadrevu</w:t>
      </w:r>
      <w:proofErr w:type="spellEnd"/>
      <w:r w:rsidRPr="00814F37">
        <w:rPr>
          <w:rFonts w:ascii="Times New Roman" w:hAnsi="Times New Roman" w:cs="Times New Roman"/>
          <w:bCs/>
          <w:sz w:val="24"/>
          <w:szCs w:val="24"/>
        </w:rPr>
        <w:t xml:space="preserve">, K. P., &amp; Justice, C. (2024). Towards food security: Exploring the </w:t>
      </w:r>
      <w:proofErr w:type="spellStart"/>
      <w:r w:rsidRPr="00814F37">
        <w:rPr>
          <w:rFonts w:ascii="Times New Roman" w:hAnsi="Times New Roman" w:cs="Times New Roman"/>
          <w:bCs/>
          <w:sz w:val="24"/>
          <w:szCs w:val="24"/>
        </w:rPr>
        <w:t>spatio</w:t>
      </w:r>
      <w:proofErr w:type="spellEnd"/>
      <w:r w:rsidRPr="00814F37">
        <w:rPr>
          <w:rFonts w:ascii="Times New Roman" w:hAnsi="Times New Roman" w:cs="Times New Roman"/>
          <w:bCs/>
          <w:sz w:val="24"/>
          <w:szCs w:val="24"/>
        </w:rPr>
        <w:t>-temporal dynamics of soybean in India. </w:t>
      </w:r>
      <w:proofErr w:type="spellStart"/>
      <w:r w:rsidRPr="00814F37">
        <w:rPr>
          <w:rFonts w:ascii="Times New Roman" w:hAnsi="Times New Roman" w:cs="Times New Roman"/>
          <w:bCs/>
          <w:i/>
          <w:iCs/>
          <w:sz w:val="24"/>
          <w:szCs w:val="24"/>
        </w:rPr>
        <w:t>PloS</w:t>
      </w:r>
      <w:proofErr w:type="spellEnd"/>
      <w:r w:rsidRPr="00814F37">
        <w:rPr>
          <w:rFonts w:ascii="Times New Roman" w:hAnsi="Times New Roman" w:cs="Times New Roman"/>
          <w:bCs/>
          <w:i/>
          <w:iCs/>
          <w:sz w:val="24"/>
          <w:szCs w:val="24"/>
        </w:rPr>
        <w:t xml:space="preserve"> one</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19</w:t>
      </w:r>
      <w:r w:rsidRPr="00814F37">
        <w:rPr>
          <w:rFonts w:ascii="Times New Roman" w:hAnsi="Times New Roman" w:cs="Times New Roman"/>
          <w:bCs/>
          <w:sz w:val="24"/>
          <w:szCs w:val="24"/>
        </w:rPr>
        <w:t>(5), e0292005.</w:t>
      </w:r>
    </w:p>
    <w:p w14:paraId="03F2A028" w14:textId="2187A64D" w:rsidR="00D705C9" w:rsidRPr="00814F37" w:rsidRDefault="00D705C9"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Dhanush, G., </w:t>
      </w:r>
      <w:proofErr w:type="gramStart"/>
      <w:r w:rsidRPr="00814F37">
        <w:rPr>
          <w:rFonts w:ascii="Times New Roman" w:hAnsi="Times New Roman" w:cs="Times New Roman"/>
          <w:bCs/>
          <w:sz w:val="24"/>
          <w:szCs w:val="24"/>
        </w:rPr>
        <w:t>Geetha ,</w:t>
      </w:r>
      <w:proofErr w:type="gramEnd"/>
      <w:r w:rsidRPr="00814F37">
        <w:rPr>
          <w:rFonts w:ascii="Times New Roman" w:hAnsi="Times New Roman" w:cs="Times New Roman"/>
          <w:bCs/>
          <w:sz w:val="24"/>
          <w:szCs w:val="24"/>
        </w:rPr>
        <w:t xml:space="preserve"> K. N., </w:t>
      </w:r>
      <w:proofErr w:type="spellStart"/>
      <w:r w:rsidRPr="00814F37">
        <w:rPr>
          <w:rFonts w:ascii="Times New Roman" w:hAnsi="Times New Roman" w:cs="Times New Roman"/>
          <w:bCs/>
          <w:sz w:val="24"/>
          <w:szCs w:val="24"/>
        </w:rPr>
        <w:t>Pruthviraj</w:t>
      </w:r>
      <w:proofErr w:type="spellEnd"/>
      <w:r w:rsidRPr="00814F37">
        <w:rPr>
          <w:rFonts w:ascii="Times New Roman" w:hAnsi="Times New Roman" w:cs="Times New Roman"/>
          <w:bCs/>
          <w:sz w:val="24"/>
          <w:szCs w:val="24"/>
        </w:rPr>
        <w:t xml:space="preserve"> , N., Murali, K., Krishnamurthy , R., &amp; Sinchana , J. K. (2025). </w:t>
      </w:r>
      <w:proofErr w:type="spellStart"/>
      <w:r w:rsidRPr="00814F37">
        <w:rPr>
          <w:rFonts w:ascii="Times New Roman" w:hAnsi="Times New Roman" w:cs="Times New Roman"/>
          <w:bCs/>
          <w:sz w:val="24"/>
          <w:szCs w:val="24"/>
        </w:rPr>
        <w:t>Optimising</w:t>
      </w:r>
      <w:proofErr w:type="spellEnd"/>
      <w:r w:rsidRPr="00814F37">
        <w:rPr>
          <w:rFonts w:ascii="Times New Roman" w:hAnsi="Times New Roman" w:cs="Times New Roman"/>
          <w:bCs/>
          <w:sz w:val="24"/>
          <w:szCs w:val="24"/>
        </w:rPr>
        <w:t xml:space="preserve"> weed control in sesame: insights into herbicide performance and crop productivity. </w:t>
      </w:r>
      <w:r w:rsidRPr="00814F37">
        <w:rPr>
          <w:rFonts w:ascii="Times New Roman" w:hAnsi="Times New Roman" w:cs="Times New Roman"/>
          <w:bCs/>
          <w:i/>
          <w:iCs/>
          <w:sz w:val="24"/>
          <w:szCs w:val="24"/>
        </w:rPr>
        <w:t>Plant Science Today</w:t>
      </w:r>
      <w:r w:rsidRPr="00814F37">
        <w:rPr>
          <w:rFonts w:ascii="Times New Roman" w:hAnsi="Times New Roman" w:cs="Times New Roman"/>
          <w:bCs/>
          <w:sz w:val="24"/>
          <w:szCs w:val="24"/>
        </w:rPr>
        <w:t>, </w:t>
      </w:r>
      <w:r w:rsidRPr="00814F37">
        <w:rPr>
          <w:rFonts w:ascii="Times New Roman" w:hAnsi="Times New Roman" w:cs="Times New Roman"/>
          <w:bCs/>
          <w:i/>
          <w:iCs/>
          <w:sz w:val="24"/>
          <w:szCs w:val="24"/>
        </w:rPr>
        <w:t>12</w:t>
      </w:r>
      <w:r w:rsidRPr="00814F37">
        <w:rPr>
          <w:rFonts w:ascii="Times New Roman" w:hAnsi="Times New Roman" w:cs="Times New Roman"/>
          <w:bCs/>
          <w:sz w:val="24"/>
          <w:szCs w:val="24"/>
        </w:rPr>
        <w:t>(3). https://doi.org/10.14719/pst.7083 (Original work published June 23, 2025)</w:t>
      </w:r>
    </w:p>
    <w:p w14:paraId="4B0581B8" w14:textId="12CE18E4" w:rsidR="00134A89" w:rsidRPr="00814F37" w:rsidRDefault="00134A89"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 xml:space="preserve">Sridhar, R., </w:t>
      </w:r>
      <w:proofErr w:type="spellStart"/>
      <w:r w:rsidRPr="00814F37">
        <w:rPr>
          <w:rFonts w:ascii="Times New Roman" w:hAnsi="Times New Roman" w:cs="Times New Roman"/>
          <w:bCs/>
          <w:sz w:val="24"/>
          <w:szCs w:val="24"/>
        </w:rPr>
        <w:t>Longkumer</w:t>
      </w:r>
      <w:proofErr w:type="spellEnd"/>
      <w:r w:rsidRPr="00814F37">
        <w:rPr>
          <w:rFonts w:ascii="Times New Roman" w:hAnsi="Times New Roman" w:cs="Times New Roman"/>
          <w:bCs/>
          <w:sz w:val="24"/>
          <w:szCs w:val="24"/>
        </w:rPr>
        <w:t xml:space="preserve">, L. T., Singh, A. P., Gohain, T., Zion, G., </w:t>
      </w:r>
      <w:proofErr w:type="spellStart"/>
      <w:r w:rsidRPr="00814F37">
        <w:rPr>
          <w:rFonts w:ascii="Times New Roman" w:hAnsi="Times New Roman" w:cs="Times New Roman"/>
          <w:bCs/>
          <w:sz w:val="24"/>
          <w:szCs w:val="24"/>
        </w:rPr>
        <w:t>Kikon</w:t>
      </w:r>
      <w:proofErr w:type="spellEnd"/>
      <w:r w:rsidRPr="00814F37">
        <w:rPr>
          <w:rFonts w:ascii="Times New Roman" w:hAnsi="Times New Roman" w:cs="Times New Roman"/>
          <w:bCs/>
          <w:sz w:val="24"/>
          <w:szCs w:val="24"/>
        </w:rPr>
        <w:t>, N., &amp; Ao, I. (2025). Weed Management Strategies in Soybean: Assessing the Influence of Integrated Nutrient and Weed Management on Weed Dynamics and Dry Weight. International Journal of Economic Plants, 12(July, 4), 01–07</w:t>
      </w:r>
    </w:p>
    <w:p w14:paraId="12A7E5BE" w14:textId="60F46AD0" w:rsidR="007C17DF" w:rsidRPr="0005458F" w:rsidRDefault="007C17DF" w:rsidP="00814F37">
      <w:pPr>
        <w:pStyle w:val="ListParagraph"/>
        <w:numPr>
          <w:ilvl w:val="0"/>
          <w:numId w:val="22"/>
        </w:numPr>
        <w:jc w:val="both"/>
      </w:pPr>
      <w:r w:rsidRPr="00814F37">
        <w:rPr>
          <w:rFonts w:ascii="Times New Roman" w:hAnsi="Times New Roman" w:cs="Times New Roman"/>
          <w:bCs/>
          <w:sz w:val="24"/>
          <w:szCs w:val="24"/>
        </w:rPr>
        <w:t xml:space="preserve">Swanton, C. J., &amp; Weise, S. F. (1991). Integrated weed management: The rationale and approach. </w:t>
      </w:r>
      <w:r w:rsidRPr="00814F37">
        <w:rPr>
          <w:rFonts w:ascii="Times New Roman" w:hAnsi="Times New Roman" w:cs="Times New Roman"/>
          <w:bCs/>
          <w:i/>
          <w:iCs/>
          <w:sz w:val="24"/>
          <w:szCs w:val="24"/>
        </w:rPr>
        <w:t>Weed Technology, 5</w:t>
      </w:r>
      <w:r w:rsidRPr="00814F37">
        <w:rPr>
          <w:rFonts w:ascii="Times New Roman" w:hAnsi="Times New Roman" w:cs="Times New Roman"/>
          <w:bCs/>
          <w:sz w:val="24"/>
          <w:szCs w:val="24"/>
        </w:rPr>
        <w:t xml:space="preserve">(3), 657–663. </w:t>
      </w:r>
      <w:hyperlink r:id="rId14" w:tgtFrame="_new" w:history="1">
        <w:r w:rsidRPr="00814F37">
          <w:rPr>
            <w:rStyle w:val="Hyperlink"/>
            <w:rFonts w:ascii="Times New Roman" w:hAnsi="Times New Roman" w:cs="Times New Roman"/>
            <w:bCs/>
            <w:sz w:val="24"/>
            <w:szCs w:val="24"/>
          </w:rPr>
          <w:t>https://doi.org/10.1017/S0890037X00027512</w:t>
        </w:r>
      </w:hyperlink>
    </w:p>
    <w:p w14:paraId="28A088C9" w14:textId="089A17F4" w:rsidR="00B43ACE" w:rsidRPr="00814F37" w:rsidRDefault="00B43ACE" w:rsidP="00814F37">
      <w:pPr>
        <w:pStyle w:val="ListParagraph"/>
        <w:numPr>
          <w:ilvl w:val="0"/>
          <w:numId w:val="22"/>
        </w:numPr>
        <w:jc w:val="both"/>
        <w:rPr>
          <w:rFonts w:ascii="Times New Roman" w:hAnsi="Times New Roman" w:cs="Times New Roman"/>
          <w:bCs/>
          <w:sz w:val="24"/>
          <w:szCs w:val="24"/>
        </w:rPr>
      </w:pPr>
      <w:r w:rsidRPr="00814F37">
        <w:rPr>
          <w:rFonts w:ascii="Times New Roman" w:hAnsi="Times New Roman" w:cs="Times New Roman"/>
          <w:bCs/>
          <w:sz w:val="24"/>
          <w:szCs w:val="24"/>
        </w:rPr>
        <w:t>Naithani, P., Kumar, A., Bahuguna, A., &amp; Nain, P. (2025). Soybean Crop Management Under Rainfed Environment. In </w:t>
      </w:r>
      <w:r w:rsidRPr="00814F37">
        <w:rPr>
          <w:rFonts w:ascii="Times New Roman" w:hAnsi="Times New Roman" w:cs="Times New Roman"/>
          <w:bCs/>
          <w:i/>
          <w:iCs/>
          <w:sz w:val="24"/>
          <w:szCs w:val="24"/>
        </w:rPr>
        <w:t>Soybean Production Technology: Physiology, Production and Processing</w:t>
      </w:r>
      <w:r w:rsidRPr="00814F37">
        <w:rPr>
          <w:rFonts w:ascii="Times New Roman" w:hAnsi="Times New Roman" w:cs="Times New Roman"/>
          <w:bCs/>
          <w:sz w:val="24"/>
          <w:szCs w:val="24"/>
        </w:rPr>
        <w:t> (pp. 159-181). Singapore: Springer Nature Singapore.</w:t>
      </w:r>
    </w:p>
    <w:sectPr w:rsidR="00B43ACE" w:rsidRPr="00814F37" w:rsidSect="007D471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DF72" w14:textId="77777777" w:rsidR="00151636" w:rsidRDefault="00151636" w:rsidP="00965EBE">
      <w:pPr>
        <w:spacing w:after="0" w:line="240" w:lineRule="auto"/>
      </w:pPr>
      <w:r>
        <w:separator/>
      </w:r>
    </w:p>
  </w:endnote>
  <w:endnote w:type="continuationSeparator" w:id="0">
    <w:p w14:paraId="0972E932" w14:textId="77777777" w:rsidR="00151636" w:rsidRDefault="00151636" w:rsidP="0096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0AF0" w14:textId="77777777" w:rsidR="00965EBE" w:rsidRDefault="0096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D70D" w14:textId="77777777" w:rsidR="00965EBE" w:rsidRDefault="00965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6981" w14:textId="77777777" w:rsidR="00965EBE" w:rsidRDefault="0096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8A64" w14:textId="77777777" w:rsidR="00151636" w:rsidRDefault="00151636" w:rsidP="00965EBE">
      <w:pPr>
        <w:spacing w:after="0" w:line="240" w:lineRule="auto"/>
      </w:pPr>
      <w:r>
        <w:separator/>
      </w:r>
    </w:p>
  </w:footnote>
  <w:footnote w:type="continuationSeparator" w:id="0">
    <w:p w14:paraId="2BC94DCA" w14:textId="77777777" w:rsidR="00151636" w:rsidRDefault="00151636" w:rsidP="0096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0389" w14:textId="5C5EC079" w:rsidR="00965EBE" w:rsidRDefault="00CB6AC0">
    <w:pPr>
      <w:pStyle w:val="Header"/>
    </w:pPr>
    <w:r>
      <w:rPr>
        <w:noProof/>
      </w:rPr>
      <w:pict w14:anchorId="17601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06A6" w14:textId="76B15B9C" w:rsidR="00965EBE" w:rsidRDefault="00CB6AC0">
    <w:pPr>
      <w:pStyle w:val="Header"/>
    </w:pPr>
    <w:r>
      <w:rPr>
        <w:noProof/>
      </w:rPr>
      <w:pict w14:anchorId="4F75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2284" w14:textId="6A2361E1" w:rsidR="00965EBE" w:rsidRDefault="00CB6AC0">
    <w:pPr>
      <w:pStyle w:val="Header"/>
    </w:pPr>
    <w:r>
      <w:rPr>
        <w:noProof/>
      </w:rPr>
      <w:pict w14:anchorId="6A055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2C3"/>
    <w:multiLevelType w:val="multilevel"/>
    <w:tmpl w:val="559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313"/>
    <w:multiLevelType w:val="hybridMultilevel"/>
    <w:tmpl w:val="DDB89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1A0"/>
    <w:multiLevelType w:val="hybridMultilevel"/>
    <w:tmpl w:val="0C24074C"/>
    <w:lvl w:ilvl="0" w:tplc="F6AA7104">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0135"/>
    <w:multiLevelType w:val="hybridMultilevel"/>
    <w:tmpl w:val="DD5A57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F1466"/>
    <w:multiLevelType w:val="multilevel"/>
    <w:tmpl w:val="919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91DE6"/>
    <w:multiLevelType w:val="hybridMultilevel"/>
    <w:tmpl w:val="8D64DE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F12140"/>
    <w:multiLevelType w:val="hybridMultilevel"/>
    <w:tmpl w:val="7E120754"/>
    <w:lvl w:ilvl="0" w:tplc="EC181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01FD3"/>
    <w:multiLevelType w:val="multilevel"/>
    <w:tmpl w:val="35A2F90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3DA6E2B"/>
    <w:multiLevelType w:val="multilevel"/>
    <w:tmpl w:val="611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642CC"/>
    <w:multiLevelType w:val="multilevel"/>
    <w:tmpl w:val="197874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A2277C"/>
    <w:multiLevelType w:val="hybridMultilevel"/>
    <w:tmpl w:val="DE76FF28"/>
    <w:lvl w:ilvl="0" w:tplc="6EB45288">
      <w:start w:val="1"/>
      <w:numFmt w:val="decimal"/>
      <w:lvlText w:val="%1"/>
      <w:lvlJc w:val="left"/>
      <w:pPr>
        <w:ind w:left="7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A0C8B18">
      <w:start w:val="1"/>
      <w:numFmt w:val="lowerLetter"/>
      <w:lvlText w:val="%2"/>
      <w:lvlJc w:val="left"/>
      <w:pPr>
        <w:ind w:left="12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68AC6E4">
      <w:start w:val="1"/>
      <w:numFmt w:val="lowerRoman"/>
      <w:lvlText w:val="%3"/>
      <w:lvlJc w:val="left"/>
      <w:pPr>
        <w:ind w:left="19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192E454">
      <w:start w:val="1"/>
      <w:numFmt w:val="decimal"/>
      <w:lvlText w:val="%4"/>
      <w:lvlJc w:val="left"/>
      <w:pPr>
        <w:ind w:left="26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89A77AE">
      <w:start w:val="1"/>
      <w:numFmt w:val="lowerLetter"/>
      <w:lvlText w:val="%5"/>
      <w:lvlJc w:val="left"/>
      <w:pPr>
        <w:ind w:left="34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B2CEADE">
      <w:start w:val="1"/>
      <w:numFmt w:val="lowerRoman"/>
      <w:lvlText w:val="%6"/>
      <w:lvlJc w:val="left"/>
      <w:pPr>
        <w:ind w:left="41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5C2E60">
      <w:start w:val="1"/>
      <w:numFmt w:val="decimal"/>
      <w:lvlText w:val="%7"/>
      <w:lvlJc w:val="left"/>
      <w:pPr>
        <w:ind w:left="48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BE68458">
      <w:start w:val="1"/>
      <w:numFmt w:val="lowerLetter"/>
      <w:lvlText w:val="%8"/>
      <w:lvlJc w:val="left"/>
      <w:pPr>
        <w:ind w:left="55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0005F76">
      <w:start w:val="1"/>
      <w:numFmt w:val="lowerRoman"/>
      <w:lvlText w:val="%9"/>
      <w:lvlJc w:val="left"/>
      <w:pPr>
        <w:ind w:left="62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55DC1372"/>
    <w:multiLevelType w:val="hybridMultilevel"/>
    <w:tmpl w:val="542C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D38B9"/>
    <w:multiLevelType w:val="hybridMultilevel"/>
    <w:tmpl w:val="800E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72C53"/>
    <w:multiLevelType w:val="multilevel"/>
    <w:tmpl w:val="5B4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B2819"/>
    <w:multiLevelType w:val="hybridMultilevel"/>
    <w:tmpl w:val="14DEE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F40E0"/>
    <w:multiLevelType w:val="hybridMultilevel"/>
    <w:tmpl w:val="1938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319B9"/>
    <w:multiLevelType w:val="hybridMultilevel"/>
    <w:tmpl w:val="2E8632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962A8"/>
    <w:multiLevelType w:val="multilevel"/>
    <w:tmpl w:val="56D6D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517B7"/>
    <w:multiLevelType w:val="multilevel"/>
    <w:tmpl w:val="35A2F902"/>
    <w:lvl w:ilvl="0">
      <w:start w:val="2"/>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9" w15:restartNumberingAfterBreak="0">
    <w:nsid w:val="7D626B24"/>
    <w:multiLevelType w:val="hybridMultilevel"/>
    <w:tmpl w:val="1F08C30A"/>
    <w:lvl w:ilvl="0" w:tplc="1A6E4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01917"/>
    <w:multiLevelType w:val="multilevel"/>
    <w:tmpl w:val="5F6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9748B"/>
    <w:multiLevelType w:val="multilevel"/>
    <w:tmpl w:val="918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9"/>
  </w:num>
  <w:num w:numId="4">
    <w:abstractNumId w:val="7"/>
  </w:num>
  <w:num w:numId="5">
    <w:abstractNumId w:val="11"/>
  </w:num>
  <w:num w:numId="6">
    <w:abstractNumId w:val="16"/>
  </w:num>
  <w:num w:numId="7">
    <w:abstractNumId w:val="20"/>
  </w:num>
  <w:num w:numId="8">
    <w:abstractNumId w:val="0"/>
  </w:num>
  <w:num w:numId="9">
    <w:abstractNumId w:val="15"/>
  </w:num>
  <w:num w:numId="10">
    <w:abstractNumId w:val="4"/>
  </w:num>
  <w:num w:numId="11">
    <w:abstractNumId w:val="13"/>
  </w:num>
  <w:num w:numId="12">
    <w:abstractNumId w:val="17"/>
  </w:num>
  <w:num w:numId="13">
    <w:abstractNumId w:val="1"/>
  </w:num>
  <w:num w:numId="14">
    <w:abstractNumId w:val="19"/>
  </w:num>
  <w:num w:numId="15">
    <w:abstractNumId w:val="3"/>
  </w:num>
  <w:num w:numId="16">
    <w:abstractNumId w:val="21"/>
  </w:num>
  <w:num w:numId="17">
    <w:abstractNumId w:val="14"/>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0"/>
    <w:rsid w:val="00042D08"/>
    <w:rsid w:val="0005458F"/>
    <w:rsid w:val="000768F3"/>
    <w:rsid w:val="00092BC6"/>
    <w:rsid w:val="000B43FB"/>
    <w:rsid w:val="000D00A6"/>
    <w:rsid w:val="000D59D4"/>
    <w:rsid w:val="000D6DD7"/>
    <w:rsid w:val="000F29CD"/>
    <w:rsid w:val="000F74C0"/>
    <w:rsid w:val="00101BFB"/>
    <w:rsid w:val="001133AE"/>
    <w:rsid w:val="00115C66"/>
    <w:rsid w:val="0012326E"/>
    <w:rsid w:val="001239A0"/>
    <w:rsid w:val="00125C2C"/>
    <w:rsid w:val="00134A89"/>
    <w:rsid w:val="00140364"/>
    <w:rsid w:val="00151636"/>
    <w:rsid w:val="001767D3"/>
    <w:rsid w:val="001A118D"/>
    <w:rsid w:val="001E35A4"/>
    <w:rsid w:val="0021259B"/>
    <w:rsid w:val="00253896"/>
    <w:rsid w:val="002627E9"/>
    <w:rsid w:val="002677D1"/>
    <w:rsid w:val="00287348"/>
    <w:rsid w:val="002A2C8E"/>
    <w:rsid w:val="002C5837"/>
    <w:rsid w:val="003645CB"/>
    <w:rsid w:val="003775F1"/>
    <w:rsid w:val="00382C04"/>
    <w:rsid w:val="00391093"/>
    <w:rsid w:val="00394099"/>
    <w:rsid w:val="003A2C7A"/>
    <w:rsid w:val="003B1FDF"/>
    <w:rsid w:val="003D3A02"/>
    <w:rsid w:val="003D4C83"/>
    <w:rsid w:val="003D5A78"/>
    <w:rsid w:val="003E5C16"/>
    <w:rsid w:val="003F0AF0"/>
    <w:rsid w:val="003F6159"/>
    <w:rsid w:val="00405327"/>
    <w:rsid w:val="00412808"/>
    <w:rsid w:val="00421A8F"/>
    <w:rsid w:val="00442660"/>
    <w:rsid w:val="00447C44"/>
    <w:rsid w:val="004875BB"/>
    <w:rsid w:val="00490B79"/>
    <w:rsid w:val="004A700A"/>
    <w:rsid w:val="004B1DAA"/>
    <w:rsid w:val="004C5239"/>
    <w:rsid w:val="004C60BC"/>
    <w:rsid w:val="004D6ACC"/>
    <w:rsid w:val="004E6ED5"/>
    <w:rsid w:val="005206EA"/>
    <w:rsid w:val="00522355"/>
    <w:rsid w:val="00526269"/>
    <w:rsid w:val="005302D7"/>
    <w:rsid w:val="00531D50"/>
    <w:rsid w:val="00535AFA"/>
    <w:rsid w:val="00570121"/>
    <w:rsid w:val="00570C6E"/>
    <w:rsid w:val="005A09E2"/>
    <w:rsid w:val="005F7F33"/>
    <w:rsid w:val="00611146"/>
    <w:rsid w:val="00637797"/>
    <w:rsid w:val="00646061"/>
    <w:rsid w:val="00665585"/>
    <w:rsid w:val="0068320A"/>
    <w:rsid w:val="006B05AA"/>
    <w:rsid w:val="006C3D7D"/>
    <w:rsid w:val="006E219C"/>
    <w:rsid w:val="006E23F2"/>
    <w:rsid w:val="006E3BA7"/>
    <w:rsid w:val="006E404E"/>
    <w:rsid w:val="007048F6"/>
    <w:rsid w:val="00721378"/>
    <w:rsid w:val="00755CB9"/>
    <w:rsid w:val="007614B7"/>
    <w:rsid w:val="0076193C"/>
    <w:rsid w:val="00765FD6"/>
    <w:rsid w:val="00785B95"/>
    <w:rsid w:val="007A6ABB"/>
    <w:rsid w:val="007B686C"/>
    <w:rsid w:val="007C17DF"/>
    <w:rsid w:val="007C4A98"/>
    <w:rsid w:val="007D4710"/>
    <w:rsid w:val="00801C60"/>
    <w:rsid w:val="00814F37"/>
    <w:rsid w:val="00821A50"/>
    <w:rsid w:val="00840E59"/>
    <w:rsid w:val="00853994"/>
    <w:rsid w:val="00861194"/>
    <w:rsid w:val="008A06D4"/>
    <w:rsid w:val="008A5E3E"/>
    <w:rsid w:val="008A7B89"/>
    <w:rsid w:val="008B4CF0"/>
    <w:rsid w:val="008D465F"/>
    <w:rsid w:val="008E08B0"/>
    <w:rsid w:val="008F364A"/>
    <w:rsid w:val="008F5A3A"/>
    <w:rsid w:val="009162EC"/>
    <w:rsid w:val="00947B28"/>
    <w:rsid w:val="009644F1"/>
    <w:rsid w:val="00965EBE"/>
    <w:rsid w:val="00973047"/>
    <w:rsid w:val="00981E8C"/>
    <w:rsid w:val="00997323"/>
    <w:rsid w:val="009B4BE8"/>
    <w:rsid w:val="009D54CE"/>
    <w:rsid w:val="009E46AD"/>
    <w:rsid w:val="009F0AB0"/>
    <w:rsid w:val="009F2D9B"/>
    <w:rsid w:val="009F7901"/>
    <w:rsid w:val="00A00434"/>
    <w:rsid w:val="00A2132A"/>
    <w:rsid w:val="00A351E6"/>
    <w:rsid w:val="00AA2D69"/>
    <w:rsid w:val="00AA4632"/>
    <w:rsid w:val="00AA610B"/>
    <w:rsid w:val="00AE69D5"/>
    <w:rsid w:val="00AF2881"/>
    <w:rsid w:val="00B05CA0"/>
    <w:rsid w:val="00B26CF9"/>
    <w:rsid w:val="00B3742F"/>
    <w:rsid w:val="00B43ACE"/>
    <w:rsid w:val="00B556AA"/>
    <w:rsid w:val="00B70FBE"/>
    <w:rsid w:val="00B96DC9"/>
    <w:rsid w:val="00BA04C3"/>
    <w:rsid w:val="00BA0A7F"/>
    <w:rsid w:val="00BD20B1"/>
    <w:rsid w:val="00BE4EB2"/>
    <w:rsid w:val="00BF365B"/>
    <w:rsid w:val="00C2613B"/>
    <w:rsid w:val="00C309F8"/>
    <w:rsid w:val="00C4255D"/>
    <w:rsid w:val="00C5410B"/>
    <w:rsid w:val="00C6441D"/>
    <w:rsid w:val="00CB07A0"/>
    <w:rsid w:val="00CB6AC0"/>
    <w:rsid w:val="00CD269D"/>
    <w:rsid w:val="00CD6EDF"/>
    <w:rsid w:val="00CE3113"/>
    <w:rsid w:val="00CE384A"/>
    <w:rsid w:val="00CE4207"/>
    <w:rsid w:val="00CF52B0"/>
    <w:rsid w:val="00D134A4"/>
    <w:rsid w:val="00D24726"/>
    <w:rsid w:val="00D5485B"/>
    <w:rsid w:val="00D625AC"/>
    <w:rsid w:val="00D705C9"/>
    <w:rsid w:val="00D871F5"/>
    <w:rsid w:val="00D926A5"/>
    <w:rsid w:val="00DA0BCF"/>
    <w:rsid w:val="00DA2B60"/>
    <w:rsid w:val="00DA55E9"/>
    <w:rsid w:val="00DF57B5"/>
    <w:rsid w:val="00E02E2D"/>
    <w:rsid w:val="00E077FC"/>
    <w:rsid w:val="00E125BC"/>
    <w:rsid w:val="00E14FC7"/>
    <w:rsid w:val="00E157B8"/>
    <w:rsid w:val="00E16230"/>
    <w:rsid w:val="00E350F9"/>
    <w:rsid w:val="00E40229"/>
    <w:rsid w:val="00E77D60"/>
    <w:rsid w:val="00EB7C5C"/>
    <w:rsid w:val="00EE4DB0"/>
    <w:rsid w:val="00F43264"/>
    <w:rsid w:val="00F659C4"/>
    <w:rsid w:val="00F85F99"/>
    <w:rsid w:val="00F87B34"/>
    <w:rsid w:val="00F930ED"/>
    <w:rsid w:val="00F9399F"/>
    <w:rsid w:val="00F96BA3"/>
    <w:rsid w:val="00FB0D11"/>
    <w:rsid w:val="00FC024B"/>
    <w:rsid w:val="00FC5151"/>
    <w:rsid w:val="00FE1C21"/>
    <w:rsid w:val="00FE617C"/>
    <w:rsid w:val="00FF139E"/>
    <w:rsid w:val="00FF1E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8AB5C"/>
  <w15:chartTrackingRefBased/>
  <w15:docId w15:val="{57BAF40E-7256-4107-89B1-95A4FBF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4B7"/>
    <w:rPr>
      <w:color w:val="0563C1" w:themeColor="hyperlink"/>
      <w:u w:val="single"/>
    </w:rPr>
  </w:style>
  <w:style w:type="paragraph" w:styleId="NormalWeb">
    <w:name w:val="Normal (Web)"/>
    <w:basedOn w:val="Normal"/>
    <w:uiPriority w:val="99"/>
    <w:semiHidden/>
    <w:unhideWhenUsed/>
    <w:rsid w:val="006E3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BA7"/>
    <w:rPr>
      <w:b/>
      <w:bCs/>
    </w:rPr>
  </w:style>
  <w:style w:type="character" w:styleId="Emphasis">
    <w:name w:val="Emphasis"/>
    <w:basedOn w:val="DefaultParagraphFont"/>
    <w:uiPriority w:val="20"/>
    <w:qFormat/>
    <w:rsid w:val="006E3BA7"/>
    <w:rPr>
      <w:i/>
      <w:iCs/>
    </w:rPr>
  </w:style>
  <w:style w:type="paragraph" w:styleId="ListParagraph">
    <w:name w:val="List Paragraph"/>
    <w:basedOn w:val="Normal"/>
    <w:uiPriority w:val="34"/>
    <w:qFormat/>
    <w:rsid w:val="006B05AA"/>
    <w:pPr>
      <w:ind w:left="720"/>
      <w:contextualSpacing/>
    </w:pPr>
  </w:style>
  <w:style w:type="character" w:styleId="UnresolvedMention">
    <w:name w:val="Unresolved Mention"/>
    <w:basedOn w:val="DefaultParagraphFont"/>
    <w:uiPriority w:val="99"/>
    <w:semiHidden/>
    <w:unhideWhenUsed/>
    <w:rsid w:val="00FB0D11"/>
    <w:rPr>
      <w:color w:val="605E5C"/>
      <w:shd w:val="clear" w:color="auto" w:fill="E1DFDD"/>
    </w:rPr>
  </w:style>
  <w:style w:type="character" w:styleId="FollowedHyperlink">
    <w:name w:val="FollowedHyperlink"/>
    <w:basedOn w:val="DefaultParagraphFont"/>
    <w:uiPriority w:val="99"/>
    <w:semiHidden/>
    <w:unhideWhenUsed/>
    <w:rsid w:val="007C17DF"/>
    <w:rPr>
      <w:color w:val="954F72" w:themeColor="followedHyperlink"/>
      <w:u w:val="single"/>
    </w:rPr>
  </w:style>
  <w:style w:type="paragraph" w:styleId="Header">
    <w:name w:val="header"/>
    <w:basedOn w:val="Normal"/>
    <w:link w:val="HeaderChar"/>
    <w:uiPriority w:val="99"/>
    <w:unhideWhenUsed/>
    <w:rsid w:val="0096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BE"/>
  </w:style>
  <w:style w:type="paragraph" w:styleId="Footer">
    <w:name w:val="footer"/>
    <w:basedOn w:val="Normal"/>
    <w:link w:val="FooterChar"/>
    <w:uiPriority w:val="99"/>
    <w:unhideWhenUsed/>
    <w:rsid w:val="0096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BE"/>
  </w:style>
  <w:style w:type="character" w:styleId="CommentReference">
    <w:name w:val="annotation reference"/>
    <w:basedOn w:val="DefaultParagraphFont"/>
    <w:uiPriority w:val="99"/>
    <w:semiHidden/>
    <w:unhideWhenUsed/>
    <w:rsid w:val="00D926A5"/>
    <w:rPr>
      <w:sz w:val="16"/>
      <w:szCs w:val="16"/>
    </w:rPr>
  </w:style>
  <w:style w:type="paragraph" w:styleId="CommentText">
    <w:name w:val="annotation text"/>
    <w:basedOn w:val="Normal"/>
    <w:link w:val="CommentTextChar"/>
    <w:uiPriority w:val="99"/>
    <w:unhideWhenUsed/>
    <w:rsid w:val="00D926A5"/>
    <w:pPr>
      <w:spacing w:line="240" w:lineRule="auto"/>
    </w:pPr>
    <w:rPr>
      <w:sz w:val="20"/>
      <w:szCs w:val="20"/>
    </w:rPr>
  </w:style>
  <w:style w:type="character" w:customStyle="1" w:styleId="CommentTextChar">
    <w:name w:val="Comment Text Char"/>
    <w:basedOn w:val="DefaultParagraphFont"/>
    <w:link w:val="CommentText"/>
    <w:uiPriority w:val="99"/>
    <w:rsid w:val="00D926A5"/>
    <w:rPr>
      <w:sz w:val="20"/>
      <w:szCs w:val="20"/>
    </w:rPr>
  </w:style>
  <w:style w:type="paragraph" w:styleId="CommentSubject">
    <w:name w:val="annotation subject"/>
    <w:basedOn w:val="CommentText"/>
    <w:next w:val="CommentText"/>
    <w:link w:val="CommentSubjectChar"/>
    <w:uiPriority w:val="99"/>
    <w:semiHidden/>
    <w:unhideWhenUsed/>
    <w:rsid w:val="00D926A5"/>
    <w:rPr>
      <w:b/>
      <w:bCs/>
    </w:rPr>
  </w:style>
  <w:style w:type="character" w:customStyle="1" w:styleId="CommentSubjectChar">
    <w:name w:val="Comment Subject Char"/>
    <w:basedOn w:val="CommentTextChar"/>
    <w:link w:val="CommentSubject"/>
    <w:uiPriority w:val="99"/>
    <w:semiHidden/>
    <w:rsid w:val="00D92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2517">
      <w:bodyDiv w:val="1"/>
      <w:marLeft w:val="0"/>
      <w:marRight w:val="0"/>
      <w:marTop w:val="0"/>
      <w:marBottom w:val="0"/>
      <w:divBdr>
        <w:top w:val="none" w:sz="0" w:space="0" w:color="auto"/>
        <w:left w:val="none" w:sz="0" w:space="0" w:color="auto"/>
        <w:bottom w:val="none" w:sz="0" w:space="0" w:color="auto"/>
        <w:right w:val="none" w:sz="0" w:space="0" w:color="auto"/>
      </w:divBdr>
    </w:div>
    <w:div w:id="81798001">
      <w:bodyDiv w:val="1"/>
      <w:marLeft w:val="0"/>
      <w:marRight w:val="0"/>
      <w:marTop w:val="0"/>
      <w:marBottom w:val="0"/>
      <w:divBdr>
        <w:top w:val="none" w:sz="0" w:space="0" w:color="auto"/>
        <w:left w:val="none" w:sz="0" w:space="0" w:color="auto"/>
        <w:bottom w:val="none" w:sz="0" w:space="0" w:color="auto"/>
        <w:right w:val="none" w:sz="0" w:space="0" w:color="auto"/>
      </w:divBdr>
    </w:div>
    <w:div w:id="111024843">
      <w:bodyDiv w:val="1"/>
      <w:marLeft w:val="0"/>
      <w:marRight w:val="0"/>
      <w:marTop w:val="0"/>
      <w:marBottom w:val="0"/>
      <w:divBdr>
        <w:top w:val="none" w:sz="0" w:space="0" w:color="auto"/>
        <w:left w:val="none" w:sz="0" w:space="0" w:color="auto"/>
        <w:bottom w:val="none" w:sz="0" w:space="0" w:color="auto"/>
        <w:right w:val="none" w:sz="0" w:space="0" w:color="auto"/>
      </w:divBdr>
    </w:div>
    <w:div w:id="220099778">
      <w:bodyDiv w:val="1"/>
      <w:marLeft w:val="0"/>
      <w:marRight w:val="0"/>
      <w:marTop w:val="0"/>
      <w:marBottom w:val="0"/>
      <w:divBdr>
        <w:top w:val="none" w:sz="0" w:space="0" w:color="auto"/>
        <w:left w:val="none" w:sz="0" w:space="0" w:color="auto"/>
        <w:bottom w:val="none" w:sz="0" w:space="0" w:color="auto"/>
        <w:right w:val="none" w:sz="0" w:space="0" w:color="auto"/>
      </w:divBdr>
    </w:div>
    <w:div w:id="365526989">
      <w:bodyDiv w:val="1"/>
      <w:marLeft w:val="0"/>
      <w:marRight w:val="0"/>
      <w:marTop w:val="0"/>
      <w:marBottom w:val="0"/>
      <w:divBdr>
        <w:top w:val="none" w:sz="0" w:space="0" w:color="auto"/>
        <w:left w:val="none" w:sz="0" w:space="0" w:color="auto"/>
        <w:bottom w:val="none" w:sz="0" w:space="0" w:color="auto"/>
        <w:right w:val="none" w:sz="0" w:space="0" w:color="auto"/>
      </w:divBdr>
    </w:div>
    <w:div w:id="594896568">
      <w:bodyDiv w:val="1"/>
      <w:marLeft w:val="0"/>
      <w:marRight w:val="0"/>
      <w:marTop w:val="0"/>
      <w:marBottom w:val="0"/>
      <w:divBdr>
        <w:top w:val="none" w:sz="0" w:space="0" w:color="auto"/>
        <w:left w:val="none" w:sz="0" w:space="0" w:color="auto"/>
        <w:bottom w:val="none" w:sz="0" w:space="0" w:color="auto"/>
        <w:right w:val="none" w:sz="0" w:space="0" w:color="auto"/>
      </w:divBdr>
    </w:div>
    <w:div w:id="1062365242">
      <w:bodyDiv w:val="1"/>
      <w:marLeft w:val="0"/>
      <w:marRight w:val="0"/>
      <w:marTop w:val="0"/>
      <w:marBottom w:val="0"/>
      <w:divBdr>
        <w:top w:val="none" w:sz="0" w:space="0" w:color="auto"/>
        <w:left w:val="none" w:sz="0" w:space="0" w:color="auto"/>
        <w:bottom w:val="none" w:sz="0" w:space="0" w:color="auto"/>
        <w:right w:val="none" w:sz="0" w:space="0" w:color="auto"/>
      </w:divBdr>
    </w:div>
    <w:div w:id="1107117906">
      <w:bodyDiv w:val="1"/>
      <w:marLeft w:val="0"/>
      <w:marRight w:val="0"/>
      <w:marTop w:val="0"/>
      <w:marBottom w:val="0"/>
      <w:divBdr>
        <w:top w:val="none" w:sz="0" w:space="0" w:color="auto"/>
        <w:left w:val="none" w:sz="0" w:space="0" w:color="auto"/>
        <w:bottom w:val="none" w:sz="0" w:space="0" w:color="auto"/>
        <w:right w:val="none" w:sz="0" w:space="0" w:color="auto"/>
      </w:divBdr>
    </w:div>
    <w:div w:id="1242445873">
      <w:bodyDiv w:val="1"/>
      <w:marLeft w:val="0"/>
      <w:marRight w:val="0"/>
      <w:marTop w:val="0"/>
      <w:marBottom w:val="0"/>
      <w:divBdr>
        <w:top w:val="none" w:sz="0" w:space="0" w:color="auto"/>
        <w:left w:val="none" w:sz="0" w:space="0" w:color="auto"/>
        <w:bottom w:val="none" w:sz="0" w:space="0" w:color="auto"/>
        <w:right w:val="none" w:sz="0" w:space="0" w:color="auto"/>
      </w:divBdr>
    </w:div>
    <w:div w:id="1407220835">
      <w:bodyDiv w:val="1"/>
      <w:marLeft w:val="0"/>
      <w:marRight w:val="0"/>
      <w:marTop w:val="0"/>
      <w:marBottom w:val="0"/>
      <w:divBdr>
        <w:top w:val="none" w:sz="0" w:space="0" w:color="auto"/>
        <w:left w:val="none" w:sz="0" w:space="0" w:color="auto"/>
        <w:bottom w:val="none" w:sz="0" w:space="0" w:color="auto"/>
        <w:right w:val="none" w:sz="0" w:space="0" w:color="auto"/>
      </w:divBdr>
    </w:div>
    <w:div w:id="1471746745">
      <w:bodyDiv w:val="1"/>
      <w:marLeft w:val="0"/>
      <w:marRight w:val="0"/>
      <w:marTop w:val="0"/>
      <w:marBottom w:val="0"/>
      <w:divBdr>
        <w:top w:val="none" w:sz="0" w:space="0" w:color="auto"/>
        <w:left w:val="none" w:sz="0" w:space="0" w:color="auto"/>
        <w:bottom w:val="none" w:sz="0" w:space="0" w:color="auto"/>
        <w:right w:val="none" w:sz="0" w:space="0" w:color="auto"/>
      </w:divBdr>
    </w:div>
    <w:div w:id="1505049927">
      <w:bodyDiv w:val="1"/>
      <w:marLeft w:val="0"/>
      <w:marRight w:val="0"/>
      <w:marTop w:val="0"/>
      <w:marBottom w:val="0"/>
      <w:divBdr>
        <w:top w:val="none" w:sz="0" w:space="0" w:color="auto"/>
        <w:left w:val="none" w:sz="0" w:space="0" w:color="auto"/>
        <w:bottom w:val="none" w:sz="0" w:space="0" w:color="auto"/>
        <w:right w:val="none" w:sz="0" w:space="0" w:color="auto"/>
      </w:divBdr>
    </w:div>
    <w:div w:id="1529760400">
      <w:bodyDiv w:val="1"/>
      <w:marLeft w:val="0"/>
      <w:marRight w:val="0"/>
      <w:marTop w:val="0"/>
      <w:marBottom w:val="0"/>
      <w:divBdr>
        <w:top w:val="none" w:sz="0" w:space="0" w:color="auto"/>
        <w:left w:val="none" w:sz="0" w:space="0" w:color="auto"/>
        <w:bottom w:val="none" w:sz="0" w:space="0" w:color="auto"/>
        <w:right w:val="none" w:sz="0" w:space="0" w:color="auto"/>
      </w:divBdr>
    </w:div>
    <w:div w:id="1813519805">
      <w:bodyDiv w:val="1"/>
      <w:marLeft w:val="0"/>
      <w:marRight w:val="0"/>
      <w:marTop w:val="0"/>
      <w:marBottom w:val="0"/>
      <w:divBdr>
        <w:top w:val="none" w:sz="0" w:space="0" w:color="auto"/>
        <w:left w:val="none" w:sz="0" w:space="0" w:color="auto"/>
        <w:bottom w:val="none" w:sz="0" w:space="0" w:color="auto"/>
        <w:right w:val="none" w:sz="0" w:space="0" w:color="auto"/>
      </w:divBdr>
    </w:div>
    <w:div w:id="1945842204">
      <w:bodyDiv w:val="1"/>
      <w:marLeft w:val="0"/>
      <w:marRight w:val="0"/>
      <w:marTop w:val="0"/>
      <w:marBottom w:val="0"/>
      <w:divBdr>
        <w:top w:val="none" w:sz="0" w:space="0" w:color="auto"/>
        <w:left w:val="none" w:sz="0" w:space="0" w:color="auto"/>
        <w:bottom w:val="none" w:sz="0" w:space="0" w:color="auto"/>
        <w:right w:val="none" w:sz="0" w:space="0" w:color="auto"/>
      </w:divBdr>
    </w:div>
    <w:div w:id="2038505332">
      <w:bodyDiv w:val="1"/>
      <w:marLeft w:val="0"/>
      <w:marRight w:val="0"/>
      <w:marTop w:val="0"/>
      <w:marBottom w:val="0"/>
      <w:divBdr>
        <w:top w:val="none" w:sz="0" w:space="0" w:color="auto"/>
        <w:left w:val="none" w:sz="0" w:space="0" w:color="auto"/>
        <w:bottom w:val="none" w:sz="0" w:space="0" w:color="auto"/>
        <w:right w:val="none" w:sz="0" w:space="0" w:color="auto"/>
      </w:divBdr>
    </w:div>
    <w:div w:id="21177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pls.2017.0009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ps.36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ropro.2018.01.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7221/386/2024-P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89/fagro.2019.00003" TargetMode="External"/><Relationship Id="rId14" Type="http://schemas.openxmlformats.org/officeDocument/2006/relationships/hyperlink" Target="https://doi.org/10.1017/S0890037X00027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8911-A567-432E-9690-A1D3004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3685</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8</cp:revision>
  <dcterms:created xsi:type="dcterms:W3CDTF">2025-09-26T11:51:00Z</dcterms:created>
  <dcterms:modified xsi:type="dcterms:W3CDTF">2025-09-28T06:15:00Z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e4cc30a8-a159-4f51-b3b9-c33984b9b011</vt:lpwstr>
  </property>
</Properties>
</file>